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4D2C4">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52"/>
          <w:szCs w:val="52"/>
          <w:highlight w:val="none"/>
          <w14:textFill>
            <w14:solidFill>
              <w14:schemeClr w14:val="tx1"/>
            </w14:solidFill>
          </w14:textFill>
        </w:rPr>
      </w:pPr>
    </w:p>
    <w:p w14:paraId="5D458E82">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52"/>
          <w:szCs w:val="52"/>
          <w:highlight w:val="none"/>
          <w14:textFill>
            <w14:solidFill>
              <w14:schemeClr w14:val="tx1"/>
            </w14:solidFill>
          </w14:textFill>
        </w:rPr>
      </w:pPr>
    </w:p>
    <w:p w14:paraId="36F1A97C">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52"/>
          <w:szCs w:val="52"/>
          <w:highlight w:val="none"/>
          <w14:textFill>
            <w14:solidFill>
              <w14:schemeClr w14:val="tx1"/>
            </w14:solidFill>
          </w14:textFill>
        </w:rPr>
      </w:pPr>
      <w:bookmarkStart w:id="0" w:name="_Hlk9544796"/>
      <w:r>
        <w:rPr>
          <w:rFonts w:hint="eastAsia" w:ascii="宋体" w:hAnsi="宋体" w:eastAsia="宋体"/>
          <w:b/>
          <w:bCs/>
          <w:color w:val="000000" w:themeColor="text1"/>
          <w:sz w:val="52"/>
          <w:szCs w:val="52"/>
          <w:highlight w:val="none"/>
          <w14:textFill>
            <w14:solidFill>
              <w14:schemeClr w14:val="tx1"/>
            </w14:solidFill>
          </w14:textFill>
        </w:rPr>
        <w:t>安徽省政府采购项目</w:t>
      </w:r>
    </w:p>
    <w:p w14:paraId="795377C0">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52"/>
          <w:szCs w:val="52"/>
          <w:highlight w:val="none"/>
          <w14:textFill>
            <w14:solidFill>
              <w14:schemeClr w14:val="tx1"/>
            </w14:solidFill>
          </w14:textFill>
        </w:rPr>
      </w:pPr>
      <w:r>
        <w:rPr>
          <w:rFonts w:hint="eastAsia" w:ascii="宋体" w:hAnsi="宋体" w:eastAsia="宋体"/>
          <w:b/>
          <w:bCs/>
          <w:color w:val="000000" w:themeColor="text1"/>
          <w:sz w:val="52"/>
          <w:szCs w:val="52"/>
          <w:highlight w:val="none"/>
          <w14:textFill>
            <w14:solidFill>
              <w14:schemeClr w14:val="tx1"/>
            </w14:solidFill>
          </w14:textFill>
        </w:rPr>
        <w:t>公开招标文件示范文本</w:t>
      </w:r>
      <w:bookmarkEnd w:id="0"/>
      <w:r>
        <w:rPr>
          <w:rFonts w:hint="eastAsia" w:ascii="宋体" w:hAnsi="宋体" w:eastAsia="宋体"/>
          <w:b/>
          <w:bCs/>
          <w:color w:val="000000" w:themeColor="text1"/>
          <w:sz w:val="52"/>
          <w:szCs w:val="52"/>
          <w:highlight w:val="none"/>
          <w14:textFill>
            <w14:solidFill>
              <w14:schemeClr w14:val="tx1"/>
            </w14:solidFill>
          </w14:textFill>
        </w:rPr>
        <w:t>（货物类）</w:t>
      </w:r>
    </w:p>
    <w:p w14:paraId="630593DA">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52"/>
          <w:szCs w:val="52"/>
          <w:highlight w:val="none"/>
          <w14:textFill>
            <w14:solidFill>
              <w14:schemeClr w14:val="tx1"/>
            </w14:solidFill>
          </w14:textFill>
        </w:rPr>
      </w:pPr>
      <w:r>
        <w:rPr>
          <w:rFonts w:hint="eastAsia" w:ascii="宋体" w:hAnsi="宋体" w:eastAsia="宋体"/>
          <w:b/>
          <w:bCs/>
          <w:color w:val="000000" w:themeColor="text1"/>
          <w:sz w:val="52"/>
          <w:szCs w:val="52"/>
          <w:highlight w:val="none"/>
          <w14:textFill>
            <w14:solidFill>
              <w14:schemeClr w14:val="tx1"/>
            </w14:solidFill>
          </w14:textFill>
        </w:rPr>
        <w:t>（2024年版）</w:t>
      </w:r>
    </w:p>
    <w:p w14:paraId="337D3A3B">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2B26C923">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386DB965">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5E2C73CA">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6B2E06CF">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48A98971">
      <w:pPr>
        <w:tabs>
          <w:tab w:val="left" w:pos="2410"/>
        </w:tabs>
        <w:autoSpaceDE w:val="0"/>
        <w:autoSpaceDN w:val="0"/>
        <w:adjustRightInd w:val="0"/>
        <w:snapToGrid w:val="0"/>
        <w:spacing w:line="360" w:lineRule="auto"/>
        <w:ind w:firstLine="723" w:firstLineChars="200"/>
        <w:rPr>
          <w:rFonts w:ascii="宋体" w:hAnsi="宋体" w:eastAsia="宋体"/>
          <w:b/>
          <w:color w:val="000000" w:themeColor="text1"/>
          <w:spacing w:val="20"/>
          <w:kern w:val="0"/>
          <w:sz w:val="32"/>
          <w:szCs w:val="32"/>
          <w:highlight w:val="none"/>
          <w14:textFill>
            <w14:solidFill>
              <w14:schemeClr w14:val="tx1"/>
            </w14:solidFill>
          </w14:textFill>
        </w:rPr>
      </w:pPr>
      <w:r>
        <w:rPr>
          <w:rFonts w:hint="eastAsia" w:ascii="宋体" w:hAnsi="宋体" w:eastAsia="宋体"/>
          <w:b/>
          <w:color w:val="000000" w:themeColor="text1"/>
          <w:spacing w:val="20"/>
          <w:kern w:val="0"/>
          <w:sz w:val="32"/>
          <w:szCs w:val="32"/>
          <w:highlight w:val="none"/>
          <w14:textFill>
            <w14:solidFill>
              <w14:schemeClr w14:val="tx1"/>
            </w14:solidFill>
          </w14:textFill>
        </w:rPr>
        <w:t>项目名称：</w:t>
      </w:r>
      <w:r>
        <w:rPr>
          <w:rFonts w:hint="eastAsia" w:ascii="宋体" w:hAnsi="宋体" w:eastAsia="宋体"/>
          <w:b/>
          <w:color w:val="000000" w:themeColor="text1"/>
          <w:spacing w:val="20"/>
          <w:kern w:val="0"/>
          <w:sz w:val="32"/>
          <w:szCs w:val="32"/>
          <w:highlight w:val="none"/>
          <w:u w:val="single"/>
          <w:lang w:eastAsia="zh-CN"/>
          <w14:textFill>
            <w14:solidFill>
              <w14:schemeClr w14:val="tx1"/>
            </w14:solidFill>
          </w14:textFill>
        </w:rPr>
        <w:t>浙江大学医学院附属第二医院安徽医院（肿瘤）项目ECT招标采购</w:t>
      </w:r>
      <w:r>
        <w:rPr>
          <w:rFonts w:hint="eastAsia" w:ascii="宋体" w:hAnsi="宋体" w:eastAsia="宋体"/>
          <w:b/>
          <w:color w:val="000000" w:themeColor="text1"/>
          <w:spacing w:val="20"/>
          <w:kern w:val="0"/>
          <w:sz w:val="32"/>
          <w:szCs w:val="32"/>
          <w:highlight w:val="none"/>
          <w:u w:val="single"/>
          <w14:textFill>
            <w14:solidFill>
              <w14:schemeClr w14:val="tx1"/>
            </w14:solidFill>
          </w14:textFill>
        </w:rPr>
        <w:t xml:space="preserve"> </w:t>
      </w:r>
    </w:p>
    <w:p w14:paraId="2CF51E16">
      <w:pPr>
        <w:tabs>
          <w:tab w:val="left" w:pos="2410"/>
        </w:tabs>
        <w:autoSpaceDE w:val="0"/>
        <w:autoSpaceDN w:val="0"/>
        <w:adjustRightInd w:val="0"/>
        <w:snapToGrid w:val="0"/>
        <w:spacing w:line="360" w:lineRule="auto"/>
        <w:ind w:firstLine="723" w:firstLineChars="200"/>
        <w:rPr>
          <w:rFonts w:hint="eastAsia" w:ascii="宋体" w:hAnsi="宋体" w:eastAsia="宋体"/>
          <w:b/>
          <w:color w:val="FF0000"/>
          <w:spacing w:val="20"/>
          <w:kern w:val="0"/>
          <w:sz w:val="32"/>
          <w:szCs w:val="32"/>
          <w:highlight w:val="none"/>
          <w:lang w:val="en-US" w:eastAsia="zh-CN"/>
        </w:rPr>
      </w:pPr>
      <w:r>
        <w:rPr>
          <w:rFonts w:hint="eastAsia" w:ascii="宋体" w:hAnsi="宋体" w:eastAsia="宋体"/>
          <w:b/>
          <w:color w:val="000000" w:themeColor="text1"/>
          <w:spacing w:val="20"/>
          <w:kern w:val="0"/>
          <w:sz w:val="32"/>
          <w:szCs w:val="32"/>
          <w:highlight w:val="none"/>
          <w14:textFill>
            <w14:solidFill>
              <w14:schemeClr w14:val="tx1"/>
            </w14:solidFill>
          </w14:textFill>
        </w:rPr>
        <w:t>项目编号：</w:t>
      </w:r>
      <w:r>
        <w:rPr>
          <w:rFonts w:hint="eastAsia" w:ascii="宋体" w:hAnsi="宋体" w:eastAsia="宋体"/>
          <w:b/>
          <w:color w:val="auto"/>
          <w:spacing w:val="20"/>
          <w:kern w:val="0"/>
          <w:sz w:val="32"/>
          <w:szCs w:val="32"/>
          <w:highlight w:val="none"/>
          <w:u w:val="single"/>
          <w:lang w:eastAsia="zh-CN"/>
        </w:rPr>
        <w:t xml:space="preserve"> FSSD34000120259343号 </w:t>
      </w:r>
    </w:p>
    <w:p w14:paraId="652E34FF">
      <w:pPr>
        <w:tabs>
          <w:tab w:val="left" w:pos="2410"/>
        </w:tabs>
        <w:autoSpaceDE w:val="0"/>
        <w:autoSpaceDN w:val="0"/>
        <w:adjustRightInd w:val="0"/>
        <w:snapToGrid w:val="0"/>
        <w:spacing w:line="360" w:lineRule="auto"/>
        <w:ind w:firstLine="723" w:firstLineChars="200"/>
        <w:rPr>
          <w:rFonts w:ascii="宋体" w:hAnsi="宋体" w:eastAsia="宋体"/>
          <w:b/>
          <w:color w:val="000000" w:themeColor="text1"/>
          <w:spacing w:val="20"/>
          <w:kern w:val="0"/>
          <w:sz w:val="32"/>
          <w:szCs w:val="32"/>
          <w:highlight w:val="none"/>
          <w14:textFill>
            <w14:solidFill>
              <w14:schemeClr w14:val="tx1"/>
            </w14:solidFill>
          </w14:textFill>
        </w:rPr>
      </w:pPr>
      <w:r>
        <w:rPr>
          <w:rFonts w:hint="eastAsia" w:ascii="宋体" w:hAnsi="宋体" w:eastAsia="宋体"/>
          <w:b/>
          <w:color w:val="000000" w:themeColor="text1"/>
          <w:spacing w:val="20"/>
          <w:kern w:val="0"/>
          <w:sz w:val="32"/>
          <w:szCs w:val="32"/>
          <w:highlight w:val="none"/>
          <w14:textFill>
            <w14:solidFill>
              <w14:schemeClr w14:val="tx1"/>
            </w14:solidFill>
          </w14:textFill>
        </w:rPr>
        <w:t>采 购 人：</w:t>
      </w:r>
      <w:r>
        <w:rPr>
          <w:rFonts w:hint="eastAsia" w:ascii="宋体" w:hAnsi="宋体" w:eastAsia="宋体"/>
          <w:b/>
          <w:color w:val="000000" w:themeColor="text1"/>
          <w:spacing w:val="20"/>
          <w:kern w:val="0"/>
          <w:sz w:val="32"/>
          <w:szCs w:val="32"/>
          <w:highlight w:val="none"/>
          <w:u w:val="single"/>
          <w14:textFill>
            <w14:solidFill>
              <w14:schemeClr w14:val="tx1"/>
            </w14:solidFill>
          </w14:textFill>
        </w:rPr>
        <w:t xml:space="preserve"> 蚌埠医科大学第一附属医院 </w:t>
      </w:r>
    </w:p>
    <w:p w14:paraId="2DC02C69">
      <w:pPr>
        <w:tabs>
          <w:tab w:val="left" w:pos="2410"/>
        </w:tabs>
        <w:autoSpaceDE w:val="0"/>
        <w:autoSpaceDN w:val="0"/>
        <w:adjustRightInd w:val="0"/>
        <w:snapToGrid w:val="0"/>
        <w:spacing w:line="360" w:lineRule="auto"/>
        <w:ind w:firstLine="723" w:firstLineChars="200"/>
        <w:rPr>
          <w:rFonts w:ascii="宋体" w:hAnsi="宋体" w:eastAsia="宋体"/>
          <w:b/>
          <w:color w:val="000000" w:themeColor="text1"/>
          <w:spacing w:val="20"/>
          <w:kern w:val="0"/>
          <w:sz w:val="32"/>
          <w:szCs w:val="32"/>
          <w:highlight w:val="none"/>
          <w14:textFill>
            <w14:solidFill>
              <w14:schemeClr w14:val="tx1"/>
            </w14:solidFill>
          </w14:textFill>
        </w:rPr>
      </w:pPr>
      <w:r>
        <w:rPr>
          <w:rFonts w:hint="eastAsia" w:ascii="宋体" w:hAnsi="宋体" w:eastAsia="宋体"/>
          <w:b/>
          <w:color w:val="000000" w:themeColor="text1"/>
          <w:spacing w:val="20"/>
          <w:kern w:val="0"/>
          <w:sz w:val="32"/>
          <w:szCs w:val="32"/>
          <w:highlight w:val="none"/>
          <w14:textFill>
            <w14:solidFill>
              <w14:schemeClr w14:val="tx1"/>
            </w14:solidFill>
          </w14:textFill>
        </w:rPr>
        <w:t>采购代理机构：</w:t>
      </w:r>
      <w:r>
        <w:rPr>
          <w:rFonts w:hint="eastAsia" w:ascii="宋体" w:hAnsi="宋体" w:eastAsia="宋体"/>
          <w:b/>
          <w:color w:val="000000" w:themeColor="text1"/>
          <w:spacing w:val="20"/>
          <w:kern w:val="0"/>
          <w:sz w:val="32"/>
          <w:szCs w:val="32"/>
          <w:highlight w:val="none"/>
          <w:u w:val="single"/>
          <w14:textFill>
            <w14:solidFill>
              <w14:schemeClr w14:val="tx1"/>
            </w14:solidFill>
          </w14:textFill>
        </w:rPr>
        <w:t xml:space="preserve"> 安徽寰亚国际招标有限公司 </w:t>
      </w:r>
    </w:p>
    <w:p w14:paraId="56256450">
      <w:pPr>
        <w:tabs>
          <w:tab w:val="left" w:pos="315"/>
          <w:tab w:val="left" w:pos="8820"/>
        </w:tabs>
        <w:spacing w:before="312" w:beforeLines="100" w:after="156" w:afterLines="50" w:line="500" w:lineRule="exact"/>
        <w:ind w:right="267" w:rightChars="127"/>
        <w:jc w:val="center"/>
        <w:rPr>
          <w:rFonts w:ascii="宋体" w:hAnsi="宋体" w:eastAsia="宋体"/>
          <w:b/>
          <w:bCs/>
          <w:color w:val="000000" w:themeColor="text1"/>
          <w:sz w:val="44"/>
          <w:szCs w:val="44"/>
          <w:highlight w:val="none"/>
          <w14:textFill>
            <w14:solidFill>
              <w14:schemeClr w14:val="tx1"/>
            </w14:solidFill>
          </w14:textFill>
        </w:rPr>
      </w:pPr>
    </w:p>
    <w:p w14:paraId="51FD2721">
      <w:pPr>
        <w:tabs>
          <w:tab w:val="left" w:pos="2410"/>
        </w:tabs>
        <w:autoSpaceDE w:val="0"/>
        <w:autoSpaceDN w:val="0"/>
        <w:adjustRightInd w:val="0"/>
        <w:snapToGrid w:val="0"/>
        <w:spacing w:line="360" w:lineRule="auto"/>
        <w:jc w:val="center"/>
        <w:rPr>
          <w:rFonts w:ascii="宋体" w:hAnsi="宋体" w:eastAsia="宋体"/>
          <w:b/>
          <w:color w:val="000000" w:themeColor="text1"/>
          <w:sz w:val="36"/>
          <w:highlight w:val="none"/>
          <w14:textFill>
            <w14:solidFill>
              <w14:schemeClr w14:val="tx1"/>
            </w14:solidFill>
          </w14:textFill>
        </w:rPr>
      </w:pPr>
      <w:r>
        <w:rPr>
          <w:rFonts w:hint="eastAsia" w:ascii="宋体" w:hAnsi="宋体" w:eastAsia="宋体"/>
          <w:b/>
          <w:color w:val="000000" w:themeColor="text1"/>
          <w:sz w:val="36"/>
          <w:highlight w:val="none"/>
          <w:u w:val="single"/>
          <w14:textFill>
            <w14:solidFill>
              <w14:schemeClr w14:val="tx1"/>
            </w14:solidFill>
          </w14:textFill>
        </w:rPr>
        <w:t xml:space="preserve"> 2025 </w:t>
      </w:r>
      <w:r>
        <w:rPr>
          <w:rFonts w:hint="eastAsia" w:ascii="宋体" w:hAnsi="宋体" w:eastAsia="宋体"/>
          <w:b/>
          <w:color w:val="000000" w:themeColor="text1"/>
          <w:sz w:val="36"/>
          <w:highlight w:val="none"/>
          <w14:textFill>
            <w14:solidFill>
              <w14:schemeClr w14:val="tx1"/>
            </w14:solidFill>
          </w14:textFill>
        </w:rPr>
        <w:t>年</w:t>
      </w:r>
      <w:r>
        <w:rPr>
          <w:rFonts w:hint="eastAsia" w:ascii="宋体" w:hAnsi="宋体" w:eastAsia="宋体"/>
          <w:b/>
          <w:color w:val="000000" w:themeColor="text1"/>
          <w:sz w:val="36"/>
          <w:highlight w:val="none"/>
          <w:u w:val="single"/>
          <w14:textFill>
            <w14:solidFill>
              <w14:schemeClr w14:val="tx1"/>
            </w14:solidFill>
          </w14:textFill>
        </w:rPr>
        <w:t xml:space="preserve"> </w:t>
      </w:r>
      <w:r>
        <w:rPr>
          <w:rFonts w:hint="eastAsia" w:ascii="宋体" w:hAnsi="宋体" w:eastAsia="宋体"/>
          <w:b/>
          <w:color w:val="000000" w:themeColor="text1"/>
          <w:sz w:val="36"/>
          <w:highlight w:val="none"/>
          <w:u w:val="single"/>
          <w:lang w:val="en-US" w:eastAsia="zh-CN"/>
          <w14:textFill>
            <w14:solidFill>
              <w14:schemeClr w14:val="tx1"/>
            </w14:solidFill>
          </w14:textFill>
        </w:rPr>
        <w:t>12</w:t>
      </w:r>
      <w:r>
        <w:rPr>
          <w:rFonts w:hint="eastAsia" w:ascii="宋体" w:hAnsi="宋体" w:eastAsia="宋体"/>
          <w:b/>
          <w:color w:val="000000" w:themeColor="text1"/>
          <w:sz w:val="36"/>
          <w:highlight w:val="none"/>
          <w:u w:val="single"/>
          <w14:textFill>
            <w14:solidFill>
              <w14:schemeClr w14:val="tx1"/>
            </w14:solidFill>
          </w14:textFill>
        </w:rPr>
        <w:t xml:space="preserve"> </w:t>
      </w:r>
      <w:r>
        <w:rPr>
          <w:rFonts w:hint="eastAsia" w:ascii="宋体" w:hAnsi="宋体" w:eastAsia="宋体"/>
          <w:b/>
          <w:color w:val="000000" w:themeColor="text1"/>
          <w:sz w:val="36"/>
          <w:highlight w:val="none"/>
          <w14:textFill>
            <w14:solidFill>
              <w14:schemeClr w14:val="tx1"/>
            </w14:solidFill>
          </w14:textFill>
        </w:rPr>
        <w:t>月</w:t>
      </w:r>
      <w:r>
        <w:rPr>
          <w:rFonts w:ascii="宋体" w:hAnsi="宋体" w:eastAsia="宋体"/>
          <w:b/>
          <w:color w:val="000000" w:themeColor="text1"/>
          <w:sz w:val="36"/>
          <w:highlight w:val="none"/>
          <w14:textFill>
            <w14:solidFill>
              <w14:schemeClr w14:val="tx1"/>
            </w14:solidFill>
          </w14:textFill>
        </w:rPr>
        <w:br w:type="page"/>
      </w:r>
    </w:p>
    <w:p w14:paraId="5E426A9D">
      <w:pPr>
        <w:tabs>
          <w:tab w:val="left" w:pos="2410"/>
        </w:tabs>
        <w:autoSpaceDE w:val="0"/>
        <w:autoSpaceDN w:val="0"/>
        <w:adjustRightInd w:val="0"/>
        <w:snapToGrid w:val="0"/>
        <w:spacing w:line="360" w:lineRule="auto"/>
        <w:jc w:val="center"/>
        <w:rPr>
          <w:rFonts w:ascii="宋体" w:hAnsi="宋体" w:eastAsia="宋体"/>
          <w:b/>
          <w:color w:val="000000" w:themeColor="text1"/>
          <w:sz w:val="28"/>
          <w:highlight w:val="none"/>
          <w14:textFill>
            <w14:solidFill>
              <w14:schemeClr w14:val="tx1"/>
            </w14:solidFill>
          </w14:textFill>
        </w:rPr>
      </w:pPr>
      <w:r>
        <w:rPr>
          <w:rFonts w:hint="eastAsia" w:ascii="宋体" w:hAnsi="宋体" w:eastAsia="宋体"/>
          <w:b/>
          <w:color w:val="000000" w:themeColor="text1"/>
          <w:sz w:val="28"/>
          <w:highlight w:val="none"/>
          <w14:textFill>
            <w14:solidFill>
              <w14:schemeClr w14:val="tx1"/>
            </w14:solidFill>
          </w14:textFill>
        </w:rPr>
        <w:t>目  录</w:t>
      </w:r>
    </w:p>
    <w:p w14:paraId="22C4867C">
      <w:pPr>
        <w:pStyle w:val="17"/>
        <w:tabs>
          <w:tab w:val="right" w:leader="dot" w:pos="8306"/>
        </w:tabs>
        <w:rPr>
          <w:color w:val="000000" w:themeColor="text1"/>
          <w:sz w:val="24"/>
          <w:szCs w:val="24"/>
          <w:highlight w:val="none"/>
          <w14:textFill>
            <w14:solidFill>
              <w14:schemeClr w14:val="tx1"/>
            </w14:solidFill>
          </w14:textFil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"_Toc23443"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 xml:space="preserve">第一章 </w:t>
      </w:r>
      <w:r>
        <w:rPr>
          <w:rFonts w:asciiTheme="minorEastAsia" w:hAnsiTheme="minorEastAsia"/>
          <w:color w:val="000000" w:themeColor="text1"/>
          <w:sz w:val="24"/>
          <w:szCs w:val="24"/>
          <w:highlight w:val="none"/>
          <w14:textFill>
            <w14:solidFill>
              <w14:schemeClr w14:val="tx1"/>
            </w14:solidFill>
          </w14:textFill>
        </w:rPr>
        <w:t xml:space="preserve"> 投标邀请</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_Toc23443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23F8123D">
      <w:pPr>
        <w:pStyle w:val="17"/>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"_Toc31935"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第二章</w:t>
      </w:r>
      <w:r>
        <w:rPr>
          <w:rFonts w:asciiTheme="minorEastAsia" w:hAnsi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color w:val="000000" w:themeColor="text1"/>
          <w:sz w:val="24"/>
          <w:szCs w:val="24"/>
          <w:highlight w:val="none"/>
          <w14:textFill>
            <w14:solidFill>
              <w14:schemeClr w14:val="tx1"/>
            </w14:solidFill>
          </w14:textFill>
        </w:rPr>
        <w:t xml:space="preserve"> </w:t>
      </w:r>
      <w:r>
        <w:rPr>
          <w:rFonts w:asciiTheme="minorEastAsia" w:hAnsiTheme="minorEastAsia"/>
          <w:color w:val="000000" w:themeColor="text1"/>
          <w:sz w:val="24"/>
          <w:szCs w:val="24"/>
          <w:highlight w:val="none"/>
          <w14:textFill>
            <w14:solidFill>
              <w14:schemeClr w14:val="tx1"/>
            </w14:solidFill>
          </w14:textFill>
        </w:rPr>
        <w:t>投标人须知</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_Toc31935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6</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66206780">
      <w:pPr>
        <w:pStyle w:val="17"/>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"_Toc10891"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第三章  采购需求</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_Toc10891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22</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082B647B">
      <w:pPr>
        <w:pStyle w:val="17"/>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"_Toc16417"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第四章  评标方法和标准（综合评分法）</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_Toc16417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30</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7A1EB63E">
      <w:pPr>
        <w:pStyle w:val="17"/>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"_Toc4682"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 xml:space="preserve">第五章  </w:t>
      </w:r>
      <w:r>
        <w:rPr>
          <w:rFonts w:asciiTheme="minorEastAsia" w:hAnsiTheme="minorEastAsia"/>
          <w:color w:val="000000" w:themeColor="text1"/>
          <w:sz w:val="24"/>
          <w:szCs w:val="24"/>
          <w:highlight w:val="none"/>
          <w14:textFill>
            <w14:solidFill>
              <w14:schemeClr w14:val="tx1"/>
            </w14:solidFill>
          </w14:textFill>
        </w:rPr>
        <w:t>政府采购合同</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_Toc4682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36</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7E1A4FC6">
      <w:pPr>
        <w:pStyle w:val="17"/>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"_Toc22492"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第六章  投标文件格式</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_Toc22492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41</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28F4D179">
      <w:pPr>
        <w:pStyle w:val="17"/>
        <w:tabs>
          <w:tab w:val="right" w:leader="dot" w:pos="830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"_Toc18131"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第七章</w:t>
      </w:r>
      <w:r>
        <w:rPr>
          <w:rFonts w:hint="eastAsia" w:ascii="宋体" w:hAnsi="宋体" w:eastAsia="宋体"/>
          <w:bCs/>
          <w:color w:val="000000" w:themeColor="text1"/>
          <w:sz w:val="24"/>
          <w:szCs w:val="24"/>
          <w:highlight w:val="none"/>
          <w14:textFill>
            <w14:solidFill>
              <w14:schemeClr w14:val="tx1"/>
            </w14:solidFill>
          </w14:textFill>
        </w:rPr>
        <w:t xml:space="preserve">  政府采购</w:t>
      </w:r>
      <w:r>
        <w:rPr>
          <w:rFonts w:hint="eastAsia" w:asciiTheme="minorEastAsia" w:hAnsiTheme="minorEastAsia"/>
          <w:color w:val="000000" w:themeColor="text1"/>
          <w:sz w:val="24"/>
          <w:szCs w:val="24"/>
          <w:highlight w:val="none"/>
          <w14:textFill>
            <w14:solidFill>
              <w14:schemeClr w14:val="tx1"/>
            </w14:solidFill>
          </w14:textFill>
        </w:rPr>
        <w:t>供应</w:t>
      </w:r>
      <w:r>
        <w:rPr>
          <w:rFonts w:hint="eastAsia" w:ascii="宋体" w:hAnsi="宋体" w:eastAsia="宋体"/>
          <w:bCs/>
          <w:color w:val="000000" w:themeColor="text1"/>
          <w:sz w:val="24"/>
          <w:szCs w:val="24"/>
          <w:highlight w:val="none"/>
          <w14:textFill>
            <w14:solidFill>
              <w14:schemeClr w14:val="tx1"/>
            </w14:solidFill>
          </w14:textFill>
        </w:rPr>
        <w:t>商询问函和质疑函范本</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_Toc18131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55</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553FD66F">
      <w:pPr>
        <w:spacing w:line="360" w:lineRule="auto"/>
        <w:rPr>
          <w:color w:val="000000" w:themeColor="text1"/>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color w:val="000000" w:themeColor="text1"/>
          <w:szCs w:val="24"/>
          <w:highlight w:val="none"/>
          <w14:textFill>
            <w14:solidFill>
              <w14:schemeClr w14:val="tx1"/>
            </w14:solidFill>
          </w14:textFill>
        </w:rPr>
        <w:fldChar w:fldCharType="end"/>
      </w:r>
    </w:p>
    <w:p w14:paraId="47A01B58">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1" w:name="_Toc23443"/>
      <w:r>
        <w:rPr>
          <w:rFonts w:hint="eastAsia" w:asciiTheme="minorEastAsia" w:hAnsiTheme="minorEastAsia" w:eastAsiaTheme="minorEastAsia"/>
          <w:b/>
          <w:color w:val="000000" w:themeColor="text1"/>
          <w:sz w:val="28"/>
          <w:highlight w:val="none"/>
          <w14:textFill>
            <w14:solidFill>
              <w14:schemeClr w14:val="tx1"/>
            </w14:solidFill>
          </w14:textFill>
        </w:rPr>
        <w:t xml:space="preserve">第一章 </w:t>
      </w:r>
      <w:r>
        <w:rPr>
          <w:rFonts w:asciiTheme="minorEastAsia" w:hAnsiTheme="minorEastAsia" w:eastAsiaTheme="minorEastAsia"/>
          <w:b/>
          <w:color w:val="000000" w:themeColor="text1"/>
          <w:sz w:val="28"/>
          <w:highlight w:val="none"/>
          <w14:textFill>
            <w14:solidFill>
              <w14:schemeClr w14:val="tx1"/>
            </w14:solidFill>
          </w14:textFill>
        </w:rPr>
        <w:t xml:space="preserve"> 投标邀请</w:t>
      </w:r>
      <w:bookmarkEnd w:id="1"/>
    </w:p>
    <w:p w14:paraId="4D508B65">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2" w:name="_Toc1381"/>
      <w:bookmarkStart w:id="3" w:name="_Toc5842"/>
      <w:r>
        <w:rPr>
          <w:rFonts w:hint="eastAsia" w:ascii="宋体" w:hAnsi="宋体" w:eastAsia="宋体"/>
          <w:b/>
          <w:bCs/>
          <w:color w:val="000000" w:themeColor="text1"/>
          <w:sz w:val="24"/>
          <w:szCs w:val="18"/>
          <w:highlight w:val="none"/>
          <w14:textFill>
            <w14:solidFill>
              <w14:schemeClr w14:val="tx1"/>
            </w14:solidFill>
          </w14:textFill>
        </w:rPr>
        <w:t>一、</w:t>
      </w:r>
      <w:bookmarkEnd w:id="2"/>
      <w:r>
        <w:rPr>
          <w:rFonts w:hint="eastAsia" w:ascii="宋体" w:hAnsi="宋体" w:eastAsia="宋体"/>
          <w:b/>
          <w:bCs/>
          <w:color w:val="000000" w:themeColor="text1"/>
          <w:sz w:val="24"/>
          <w:szCs w:val="18"/>
          <w:highlight w:val="none"/>
          <w14:textFill>
            <w14:solidFill>
              <w14:schemeClr w14:val="tx1"/>
            </w14:solidFill>
          </w14:textFill>
        </w:rPr>
        <w:t>项目基本情况</w:t>
      </w:r>
      <w:bookmarkEnd w:id="3"/>
    </w:p>
    <w:p w14:paraId="165C03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000000" w:themeColor="text1"/>
          <w:sz w:val="24"/>
          <w:highlight w:val="none"/>
          <w14:textFill>
            <w14:solidFill>
              <w14:schemeClr w14:val="tx1"/>
            </w14:solidFill>
          </w14:textFill>
        </w:rPr>
        <w:t>1.项目编号：FSSD34000120259343号</w:t>
      </w:r>
    </w:p>
    <w:p w14:paraId="3749198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2.项目名称：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浙江大学医学院附属第二医院安徽医院（肿瘤）项目ECT招标采购</w:t>
      </w:r>
    </w:p>
    <w:p w14:paraId="746A46B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3.预算金额：</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900</w:t>
      </w:r>
      <w:r>
        <w:rPr>
          <w:rFonts w:hint="eastAsia" w:asciiTheme="minorEastAsia" w:hAnsiTheme="minorEastAsia" w:eastAsiaTheme="minorEastAsia"/>
          <w:color w:val="000000" w:themeColor="text1"/>
          <w:sz w:val="24"/>
          <w:highlight w:val="none"/>
          <w14:textFill>
            <w14:solidFill>
              <w14:schemeClr w14:val="tx1"/>
            </w14:solidFill>
          </w14:textFill>
        </w:rPr>
        <w:t>万</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元</w:t>
      </w:r>
      <w:r>
        <w:rPr>
          <w:rFonts w:hint="eastAsia" w:ascii="宋体" w:hAnsi="宋体" w:eastAsia="宋体"/>
          <w:color w:val="000000" w:themeColor="text1"/>
          <w:sz w:val="24"/>
          <w:szCs w:val="18"/>
          <w:highlight w:val="none"/>
          <w14:textFill>
            <w14:solidFill>
              <w14:schemeClr w14:val="tx1"/>
            </w14:solidFill>
          </w14:textFill>
        </w:rPr>
        <w:t>；</w:t>
      </w:r>
    </w:p>
    <w:p w14:paraId="678BEAB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4.最高限价：</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900</w:t>
      </w:r>
      <w:r>
        <w:rPr>
          <w:rFonts w:hint="eastAsia" w:asciiTheme="minorEastAsia" w:hAnsiTheme="minorEastAsia" w:eastAsiaTheme="minorEastAsia"/>
          <w:color w:val="000000" w:themeColor="text1"/>
          <w:sz w:val="24"/>
          <w:highlight w:val="none"/>
          <w14:textFill>
            <w14:solidFill>
              <w14:schemeClr w14:val="tx1"/>
            </w14:solidFill>
          </w14:textFill>
        </w:rPr>
        <w:t>万</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元</w:t>
      </w:r>
      <w:r>
        <w:rPr>
          <w:rFonts w:hint="eastAsia" w:ascii="宋体" w:hAnsi="宋体" w:eastAsia="宋体"/>
          <w:color w:val="000000" w:themeColor="text1"/>
          <w:sz w:val="24"/>
          <w:szCs w:val="18"/>
          <w:highlight w:val="none"/>
          <w14:textFill>
            <w14:solidFill>
              <w14:schemeClr w14:val="tx1"/>
            </w14:solidFill>
          </w14:textFill>
        </w:rPr>
        <w:t>；</w:t>
      </w:r>
    </w:p>
    <w:p w14:paraId="46DF09A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5.采购需求：采购</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一套</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ECT</w:t>
      </w:r>
      <w:r>
        <w:rPr>
          <w:rFonts w:hint="eastAsia" w:asciiTheme="minorEastAsia" w:hAnsiTheme="minorEastAsia" w:eastAsiaTheme="minorEastAsia"/>
          <w:color w:val="000000" w:themeColor="text1"/>
          <w:sz w:val="24"/>
          <w:highlight w:val="none"/>
          <w14:textFill>
            <w14:solidFill>
              <w14:schemeClr w14:val="tx1"/>
            </w14:solidFill>
          </w14:textFill>
        </w:rPr>
        <w:t>，详见招标文件采购需求。</w:t>
      </w:r>
    </w:p>
    <w:p w14:paraId="0C7D354E">
      <w:pPr>
        <w:spacing w:line="360" w:lineRule="auto"/>
        <w:ind w:firstLine="435"/>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6.合同履行期限：</w:t>
      </w:r>
      <w:r>
        <w:rPr>
          <w:rFonts w:hint="eastAsia" w:asciiTheme="minorEastAsia" w:hAnsiTheme="minorEastAsia" w:eastAsiaTheme="minorEastAsia"/>
          <w:b w:val="0"/>
          <w:bCs w:val="0"/>
          <w:color w:val="000000" w:themeColor="text1"/>
          <w:sz w:val="24"/>
          <w:highlight w:val="none"/>
          <w14:textFill>
            <w14:solidFill>
              <w14:schemeClr w14:val="tx1"/>
            </w14:solidFill>
          </w14:textFill>
        </w:rPr>
        <w:t>合同签订后，自接到采购人通知之日起</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45天</w:t>
      </w:r>
      <w:r>
        <w:rPr>
          <w:rFonts w:hint="eastAsia" w:asciiTheme="minorEastAsia" w:hAnsiTheme="minorEastAsia" w:eastAsiaTheme="minorEastAsia"/>
          <w:b w:val="0"/>
          <w:bCs w:val="0"/>
          <w:color w:val="000000" w:themeColor="text1"/>
          <w:sz w:val="24"/>
          <w:highlight w:val="none"/>
          <w14:textFill>
            <w14:solidFill>
              <w14:schemeClr w14:val="tx1"/>
            </w14:solidFill>
          </w14:textFill>
        </w:rPr>
        <w:t>内完成供货及安装</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754E91F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7.本项目不接受联合体投标。</w:t>
      </w:r>
    </w:p>
    <w:p w14:paraId="72E25D75">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4" w:name="_Toc13530"/>
      <w:bookmarkStart w:id="5" w:name="_Toc26178"/>
      <w:r>
        <w:rPr>
          <w:rFonts w:hint="eastAsia" w:ascii="宋体" w:hAnsi="宋体" w:eastAsia="宋体"/>
          <w:b/>
          <w:bCs/>
          <w:color w:val="000000" w:themeColor="text1"/>
          <w:sz w:val="24"/>
          <w:szCs w:val="18"/>
          <w:highlight w:val="none"/>
          <w14:textFill>
            <w14:solidFill>
              <w14:schemeClr w14:val="tx1"/>
            </w14:solidFill>
          </w14:textFill>
        </w:rPr>
        <w:t>二、</w:t>
      </w:r>
      <w:bookmarkEnd w:id="4"/>
      <w:r>
        <w:rPr>
          <w:rFonts w:hint="eastAsia" w:ascii="宋体" w:hAnsi="宋体" w:eastAsia="宋体"/>
          <w:b/>
          <w:bCs/>
          <w:color w:val="000000" w:themeColor="text1"/>
          <w:sz w:val="24"/>
          <w:szCs w:val="18"/>
          <w:highlight w:val="none"/>
          <w14:textFill>
            <w14:solidFill>
              <w14:schemeClr w14:val="tx1"/>
            </w14:solidFill>
          </w14:textFill>
        </w:rPr>
        <w:t>申请人的资格要求</w:t>
      </w:r>
      <w:bookmarkEnd w:id="5"/>
    </w:p>
    <w:p w14:paraId="0A81F3D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6" w:name="_Toc30110"/>
      <w:bookmarkStart w:id="7" w:name="_Toc32089"/>
      <w:r>
        <w:rPr>
          <w:rFonts w:hint="eastAsia" w:asciiTheme="minorEastAsia" w:hAnsiTheme="minorEastAsia" w:eastAsiaTheme="minorEastAsia"/>
          <w:color w:val="000000" w:themeColor="text1"/>
          <w:sz w:val="24"/>
          <w:highlight w:val="none"/>
          <w14:textFill>
            <w14:solidFill>
              <w14:schemeClr w14:val="tx1"/>
            </w14:solidFill>
          </w14:textFill>
        </w:rPr>
        <w:t>1.满足《中华人民共和国政府采购法》第二十二条规定；</w:t>
      </w:r>
    </w:p>
    <w:p w14:paraId="2C9F74B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2.落实政府采购政策需满足的资格要求：</w:t>
      </w:r>
    </w:p>
    <w:p w14:paraId="35AAC66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2.1中小企业政策</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本项目为非专门面向中小企业采购项目，符合财政部、工业和信息化部制定的《政府采购促进中小企业发展管理办法》第六条第三款规定:按照本办法规定预留采购份额无法确保充分供应、充分竞争，或者存在可能影响政府采购目标实现的情形。如对此项内容有疑问，可通过采购文件约定的方式进行质疑。</w:t>
      </w:r>
    </w:p>
    <w:p w14:paraId="4C6D11C3">
      <w:pPr>
        <w:spacing w:line="360" w:lineRule="auto"/>
        <w:ind w:firstLine="435"/>
        <w:rPr>
          <w:color w:val="000000" w:themeColor="text1"/>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2.2</w:t>
      </w:r>
      <w:r>
        <w:rPr>
          <w:rFonts w:hint="eastAsia" w:asciiTheme="minorEastAsia" w:hAnsiTheme="minorEastAsia" w:eastAsiaTheme="minorEastAsia"/>
          <w:color w:val="000000" w:themeColor="text1"/>
          <w:sz w:val="24"/>
          <w:highlight w:val="none"/>
          <w14:textFill>
            <w14:solidFill>
              <w14:schemeClr w14:val="tx1"/>
            </w14:solidFill>
          </w14:textFill>
        </w:rPr>
        <w:t>其它落实政府采购政策的资格要求：无。</w:t>
      </w:r>
    </w:p>
    <w:p w14:paraId="4072CA00">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3.本项目的特定资格要求：</w:t>
      </w:r>
    </w:p>
    <w:p w14:paraId="47C9A316">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 所投产品属于二类医疗器械时，须提供投标人的医疗器械经营备案证明；属于三类医疗器械时，须提供投标人的医疗器械经营许可证。医疗器械注册人、备案人或者生产企业在其住所或者生产地址销售医疗器械，不需办理经营许可或者备案。</w:t>
      </w:r>
    </w:p>
    <w:p w14:paraId="636942BC">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 投标人所投产品（非进口产品）属于一类医疗器械时，须提供生产商的医疗器械生产备案证明；属于二、三类医疗器械时，须提供生产商的医疗器械生产许可证。</w:t>
      </w:r>
    </w:p>
    <w:p w14:paraId="69966826">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 投标人所投产品属于一类医疗器械时，须提供产品的注册备案证明；属于二、三类医疗器械时，须提供产品的医疗器械注册证。</w:t>
      </w:r>
    </w:p>
    <w:p w14:paraId="480050D4">
      <w:pPr>
        <w:spacing w:line="360" w:lineRule="auto"/>
        <w:ind w:firstLine="480" w:firstLineChars="20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3.4 投标人及所投产品生产商均须具有有效的辐射安全许可证。</w:t>
      </w:r>
    </w:p>
    <w:p w14:paraId="5C7E7A17">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三、</w:t>
      </w:r>
      <w:bookmarkEnd w:id="6"/>
      <w:r>
        <w:rPr>
          <w:rFonts w:hint="eastAsia" w:ascii="宋体" w:hAnsi="宋体" w:eastAsia="宋体"/>
          <w:b/>
          <w:bCs/>
          <w:color w:val="000000" w:themeColor="text1"/>
          <w:sz w:val="24"/>
          <w:szCs w:val="18"/>
          <w:highlight w:val="none"/>
          <w14:textFill>
            <w14:solidFill>
              <w14:schemeClr w14:val="tx1"/>
            </w14:solidFill>
          </w14:textFill>
        </w:rPr>
        <w:t>获取招标文件</w:t>
      </w:r>
      <w:bookmarkEnd w:id="7"/>
    </w:p>
    <w:p w14:paraId="762AD068">
      <w:pPr>
        <w:spacing w:line="360" w:lineRule="auto"/>
        <w:ind w:firstLine="540"/>
        <w:rPr>
          <w:rFonts w:asciiTheme="minorEastAsia" w:hAnsiTheme="minorEastAsia" w:eastAsiaTheme="minorEastAsia" w:cstheme="minorEastAsia"/>
          <w:i/>
          <w:iCs/>
          <w:color w:val="auto"/>
          <w:sz w:val="24"/>
          <w:szCs w:val="24"/>
          <w:highlight w:val="none"/>
        </w:rPr>
      </w:pPr>
      <w:bookmarkStart w:id="8" w:name="_Toc795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w:t>
      </w:r>
      <w:r>
        <w:rPr>
          <w:rFonts w:hint="eastAsia" w:asciiTheme="minorEastAsia" w:hAnsiTheme="minorEastAsia" w:eastAsiaTheme="minorEastAsia" w:cstheme="minorEastAsia"/>
          <w:color w:val="auto"/>
          <w:sz w:val="24"/>
          <w:szCs w:val="24"/>
          <w:highlight w:val="none"/>
          <w:u w:val="single"/>
        </w:rPr>
        <w:t xml:space="preserve"> 2025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31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 xml:space="preserve"> 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8</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日，每天上午</w:t>
      </w:r>
      <w:r>
        <w:rPr>
          <w:rFonts w:hint="eastAsia" w:asciiTheme="minorEastAsia" w:hAnsiTheme="minorEastAsia" w:eastAsiaTheme="minorEastAsia" w:cstheme="minorEastAsia"/>
          <w:color w:val="auto"/>
          <w:sz w:val="24"/>
          <w:szCs w:val="24"/>
          <w:highlight w:val="none"/>
          <w:u w:val="single"/>
        </w:rPr>
        <w:t xml:space="preserve"> 00:00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23:59 </w:t>
      </w:r>
    </w:p>
    <w:p w14:paraId="6DCF89A4">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“徽采云”电子交易系统</w:t>
      </w:r>
      <w:r>
        <w:rPr>
          <w:rFonts w:ascii="宋体" w:hAnsi="宋体" w:eastAsia="宋体"/>
          <w:color w:val="auto"/>
          <w:sz w:val="24"/>
          <w:szCs w:val="18"/>
          <w:highlight w:val="none"/>
          <w:u w:val="single"/>
        </w:rPr>
        <w:t xml:space="preserve">  </w:t>
      </w:r>
    </w:p>
    <w:p w14:paraId="1240608E">
      <w:pPr>
        <w:spacing w:line="360" w:lineRule="auto"/>
        <w:ind w:firstLine="54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olor w:val="auto"/>
          <w:sz w:val="24"/>
          <w:szCs w:val="18"/>
          <w:highlight w:val="none"/>
          <w:u w:val="single"/>
        </w:rPr>
        <w:t xml:space="preserve"> 供应商登录“徽采云”电子交易系统在线获取采购文件</w:t>
      </w:r>
      <w:r>
        <w:rPr>
          <w:rFonts w:ascii="宋体" w:hAnsi="宋体" w:eastAsia="宋体"/>
          <w:color w:val="auto"/>
          <w:sz w:val="24"/>
          <w:szCs w:val="18"/>
          <w:highlight w:val="none"/>
          <w:u w:val="single"/>
        </w:rPr>
        <w:t xml:space="preserve"> </w:t>
      </w:r>
    </w:p>
    <w:p w14:paraId="6D6AA1BD">
      <w:pPr>
        <w:spacing w:line="360" w:lineRule="auto"/>
        <w:ind w:firstLine="437"/>
        <w:outlineLvl w:val="1"/>
        <w:rPr>
          <w:rFonts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7B327280">
      <w:pPr>
        <w:spacing w:line="360" w:lineRule="auto"/>
        <w:ind w:firstLine="480" w:firstLineChars="200"/>
        <w:rPr>
          <w:rFonts w:asciiTheme="minorEastAsia" w:hAnsiTheme="minorEastAsia" w:eastAsiaTheme="minorEastAsia" w:cstheme="minorEastAsia"/>
          <w:bCs/>
          <w:color w:val="auto"/>
          <w:sz w:val="24"/>
          <w:szCs w:val="24"/>
          <w:highlight w:val="none"/>
        </w:rPr>
      </w:pPr>
      <w:bookmarkStart w:id="10" w:name="_Toc5082"/>
      <w:r>
        <w:rPr>
          <w:rFonts w:hint="eastAsia" w:asciiTheme="minorEastAsia" w:hAnsiTheme="minorEastAsia" w:eastAsiaTheme="minorEastAsia" w:cstheme="minorEastAsia"/>
          <w:bCs/>
          <w:color w:val="auto"/>
          <w:sz w:val="24"/>
          <w:szCs w:val="24"/>
          <w:highlight w:val="none"/>
          <w:u w:val="single"/>
        </w:rPr>
        <w:t xml:space="preserve"> 202</w:t>
      </w:r>
      <w:r>
        <w:rPr>
          <w:rFonts w:hint="eastAsia" w:asciiTheme="minorEastAsia" w:hAnsiTheme="minorEastAsia" w:eastAsiaTheme="minorEastAsia" w:cstheme="minorEastAsia"/>
          <w:bCs/>
          <w:color w:val="auto"/>
          <w:sz w:val="24"/>
          <w:szCs w:val="24"/>
          <w:highlight w:val="none"/>
          <w:u w:val="single"/>
          <w:lang w:val="en-US" w:eastAsia="zh-CN"/>
        </w:rPr>
        <w:t>6</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1</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21</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rPr>
        <w:t xml:space="preserve"> 10 </w:t>
      </w:r>
      <w:r>
        <w:rPr>
          <w:rFonts w:hint="eastAsia" w:asciiTheme="minorEastAsia" w:hAnsiTheme="minorEastAsia" w:eastAsiaTheme="minorEastAsia" w:cstheme="minorEastAsia"/>
          <w:bCs/>
          <w:color w:val="auto"/>
          <w:sz w:val="24"/>
          <w:szCs w:val="24"/>
          <w:highlight w:val="none"/>
        </w:rPr>
        <w:t>点</w:t>
      </w:r>
      <w:r>
        <w:rPr>
          <w:rFonts w:hint="eastAsia" w:asciiTheme="minorEastAsia" w:hAnsiTheme="minorEastAsia" w:eastAsiaTheme="minorEastAsia" w:cstheme="minorEastAsia"/>
          <w:bCs/>
          <w:color w:val="auto"/>
          <w:sz w:val="24"/>
          <w:szCs w:val="24"/>
          <w:highlight w:val="none"/>
          <w:u w:val="single"/>
        </w:rPr>
        <w:t xml:space="preserve"> 00 </w:t>
      </w:r>
      <w:r>
        <w:rPr>
          <w:rFonts w:hint="eastAsia" w:asciiTheme="minorEastAsia" w:hAnsiTheme="minorEastAsia" w:eastAsiaTheme="minorEastAsia" w:cstheme="minorEastAsia"/>
          <w:bCs/>
          <w:color w:val="auto"/>
          <w:sz w:val="24"/>
          <w:szCs w:val="24"/>
          <w:highlight w:val="none"/>
        </w:rPr>
        <w:t>分（北京时间）</w:t>
      </w:r>
    </w:p>
    <w:p w14:paraId="29A36709">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 xml:space="preserve"> “徽采云”电子交易系统</w:t>
      </w:r>
      <w:r>
        <w:rPr>
          <w:rFonts w:ascii="宋体" w:hAnsi="宋体" w:eastAsia="宋体"/>
          <w:color w:val="auto"/>
          <w:sz w:val="24"/>
          <w:szCs w:val="18"/>
          <w:highlight w:val="none"/>
          <w:u w:val="single"/>
        </w:rPr>
        <w:t xml:space="preserve"> </w:t>
      </w:r>
    </w:p>
    <w:p w14:paraId="24FF8BCD">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11" w:name="_Toc28531"/>
      <w:r>
        <w:rPr>
          <w:rFonts w:hint="eastAsia" w:ascii="宋体" w:hAnsi="宋体" w:eastAsia="宋体"/>
          <w:b/>
          <w:bCs/>
          <w:color w:val="000000" w:themeColor="text1"/>
          <w:sz w:val="24"/>
          <w:szCs w:val="18"/>
          <w:highlight w:val="none"/>
          <w14:textFill>
            <w14:solidFill>
              <w14:schemeClr w14:val="tx1"/>
            </w14:solidFill>
          </w14:textFill>
        </w:rPr>
        <w:t>五、</w:t>
      </w:r>
      <w:bookmarkEnd w:id="10"/>
      <w:r>
        <w:rPr>
          <w:rFonts w:hint="eastAsia" w:ascii="宋体" w:hAnsi="宋体" w:eastAsia="宋体"/>
          <w:b/>
          <w:bCs/>
          <w:color w:val="000000" w:themeColor="text1"/>
          <w:sz w:val="24"/>
          <w:szCs w:val="18"/>
          <w:highlight w:val="none"/>
          <w14:textFill>
            <w14:solidFill>
              <w14:schemeClr w14:val="tx1"/>
            </w14:solidFill>
          </w14:textFill>
        </w:rPr>
        <w:t>公告期限</w:t>
      </w:r>
      <w:bookmarkEnd w:id="11"/>
    </w:p>
    <w:p w14:paraId="2ECAEDEC">
      <w:pPr>
        <w:spacing w:line="360" w:lineRule="auto"/>
        <w:ind w:firstLine="437"/>
        <w:rPr>
          <w:rFonts w:ascii="宋体" w:hAnsi="宋体" w:eastAsia="宋体"/>
          <w:color w:val="000000" w:themeColor="text1"/>
          <w:sz w:val="24"/>
          <w:szCs w:val="18"/>
          <w:highlight w:val="none"/>
          <w14:textFill>
            <w14:solidFill>
              <w14:schemeClr w14:val="tx1"/>
            </w14:solidFill>
          </w14:textFill>
        </w:rPr>
      </w:pPr>
      <w:bookmarkStart w:id="12" w:name="_Toc1215"/>
      <w:r>
        <w:rPr>
          <w:rFonts w:hint="eastAsia" w:ascii="宋体" w:hAnsi="宋体" w:eastAsia="宋体"/>
          <w:color w:val="000000" w:themeColor="text1"/>
          <w:sz w:val="24"/>
          <w:szCs w:val="18"/>
          <w:highlight w:val="none"/>
          <w14:textFill>
            <w14:solidFill>
              <w14:schemeClr w14:val="tx1"/>
            </w14:solidFill>
          </w14:textFill>
        </w:rPr>
        <w:t>自本公告发布之日起5个工作日。</w:t>
      </w:r>
    </w:p>
    <w:p w14:paraId="1B76132B">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13" w:name="_Toc35393626"/>
      <w:bookmarkStart w:id="14" w:name="_Toc35393795"/>
      <w:bookmarkStart w:id="15" w:name="_Toc8807"/>
      <w:r>
        <w:rPr>
          <w:rFonts w:hint="eastAsia" w:ascii="宋体" w:hAnsi="宋体" w:eastAsia="宋体"/>
          <w:b/>
          <w:bCs/>
          <w:color w:val="000000" w:themeColor="text1"/>
          <w:sz w:val="24"/>
          <w:szCs w:val="18"/>
          <w:highlight w:val="none"/>
          <w14:textFill>
            <w14:solidFill>
              <w14:schemeClr w14:val="tx1"/>
            </w14:solidFill>
          </w14:textFill>
        </w:rPr>
        <w:t>六、其他补充事宜</w:t>
      </w:r>
      <w:bookmarkEnd w:id="13"/>
      <w:bookmarkEnd w:id="14"/>
      <w:bookmarkEnd w:id="15"/>
    </w:p>
    <w:p w14:paraId="76D0E5DA">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1.项目采用全流程电子化采购方式，</w:t>
      </w:r>
      <w:r>
        <w:rPr>
          <w:rFonts w:hint="eastAsia" w:ascii="宋体" w:hAnsi="宋体" w:eastAsia="宋体" w:cs="宋体"/>
          <w:color w:val="000000" w:themeColor="text1"/>
          <w:sz w:val="24"/>
          <w:szCs w:val="24"/>
          <w:highlight w:val="none"/>
          <w14:textFill>
            <w14:solidFill>
              <w14:schemeClr w14:val="tx1"/>
            </w14:solidFill>
          </w14:textFill>
        </w:rPr>
        <w:t>相关操作说明详情参见“安徽省政府采购网-徽采学院-电子交易系统学习专题-供应商-操作手册”</w:t>
      </w:r>
      <w:r>
        <w:rPr>
          <w:rFonts w:hint="eastAsia" w:ascii="宋体" w:hAnsi="宋体" w:eastAsia="宋体" w:cs="宋体"/>
          <w:color w:val="000000" w:themeColor="text1"/>
          <w:sz w:val="24"/>
          <w:highlight w:val="none"/>
          <w14:textFill>
            <w14:solidFill>
              <w14:schemeClr w14:val="tx1"/>
            </w14:solidFill>
          </w14:textFill>
        </w:rPr>
        <w:t>；</w:t>
      </w:r>
    </w:p>
    <w:p w14:paraId="3F358E78">
      <w:pPr>
        <w:pStyle w:val="8"/>
        <w:spacing w:after="0" w:line="360" w:lineRule="auto"/>
        <w:ind w:firstLine="480" w:firstLineChars="200"/>
        <w:rPr>
          <w:rFonts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2.本项目落实节能环保、中小微型企业扶持等相关政府采购政策；</w:t>
      </w:r>
    </w:p>
    <w:p w14:paraId="3BB2603C">
      <w:pPr>
        <w:pStyle w:val="8"/>
        <w:spacing w:after="0" w:line="360" w:lineRule="auto"/>
        <w:ind w:firstLine="480" w:firstLineChars="200"/>
        <w:rPr>
          <w:rFonts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3.本次招标公告在安徽省政府采购网上发布；</w:t>
      </w:r>
    </w:p>
    <w:p w14:paraId="27B5693E">
      <w:pPr>
        <w:pStyle w:val="8"/>
        <w:spacing w:after="0" w:line="360" w:lineRule="auto"/>
        <w:ind w:firstLine="480" w:firstLineChars="200"/>
        <w:rPr>
          <w:rFonts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0551-65320549或65307749转6305/18226336179</w:t>
      </w:r>
      <w:r>
        <w:rPr>
          <w:rFonts w:hint="eastAsia" w:ascii="宋体" w:hAnsi="宋体" w:eastAsia="宋体" w:cs="宋体"/>
          <w:color w:val="000000" w:themeColor="text1"/>
          <w:sz w:val="24"/>
          <w:highlight w:val="none"/>
          <w:lang w:val="en-US"/>
          <w14:textFill>
            <w14:solidFill>
              <w14:schemeClr w14:val="tx1"/>
            </w14:solidFill>
          </w14:textFill>
        </w:rPr>
        <w:t>。</w:t>
      </w:r>
    </w:p>
    <w:bookmarkEnd w:id="12"/>
    <w:p w14:paraId="34A1CE49">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16" w:name="_Toc7265"/>
      <w:bookmarkStart w:id="17" w:name="_Toc3854"/>
      <w:r>
        <w:rPr>
          <w:rFonts w:hint="eastAsia" w:ascii="宋体" w:hAnsi="宋体" w:eastAsia="宋体"/>
          <w:b/>
          <w:bCs/>
          <w:color w:val="000000" w:themeColor="text1"/>
          <w:sz w:val="24"/>
          <w:szCs w:val="18"/>
          <w:highlight w:val="none"/>
          <w14:textFill>
            <w14:solidFill>
              <w14:schemeClr w14:val="tx1"/>
            </w14:solidFill>
          </w14:textFill>
        </w:rPr>
        <w:t>七、</w:t>
      </w:r>
      <w:bookmarkEnd w:id="16"/>
      <w:r>
        <w:rPr>
          <w:rFonts w:hint="eastAsia" w:ascii="宋体" w:hAnsi="宋体" w:eastAsia="宋体"/>
          <w:b/>
          <w:bCs/>
          <w:color w:val="000000" w:themeColor="text1"/>
          <w:sz w:val="24"/>
          <w:szCs w:val="18"/>
          <w:highlight w:val="none"/>
          <w14:textFill>
            <w14:solidFill>
              <w14:schemeClr w14:val="tx1"/>
            </w14:solidFill>
          </w14:textFill>
        </w:rPr>
        <w:t>对本次招标提出询问，请按以下方式联系</w:t>
      </w:r>
      <w:bookmarkEnd w:id="17"/>
    </w:p>
    <w:p w14:paraId="2E9753B0">
      <w:pPr>
        <w:spacing w:line="360" w:lineRule="auto"/>
        <w:ind w:firstLine="437"/>
        <w:outlineLvl w:val="2"/>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1.采购人信息</w:t>
      </w:r>
    </w:p>
    <w:p w14:paraId="736E9EFF">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u w:val="single"/>
          <w14:textFill>
            <w14:solidFill>
              <w14:schemeClr w14:val="tx1"/>
            </w14:solidFill>
          </w14:textFill>
        </w:rPr>
        <w:t xml:space="preserve"> 蚌埠医科大学第一附属医院</w:t>
      </w:r>
      <w:r>
        <w:rPr>
          <w:rFonts w:ascii="宋体" w:hAnsi="宋体" w:eastAsia="宋体"/>
          <w:color w:val="000000" w:themeColor="text1"/>
          <w:sz w:val="24"/>
          <w:szCs w:val="18"/>
          <w:highlight w:val="none"/>
          <w:u w:val="single"/>
          <w14:textFill>
            <w14:solidFill>
              <w14:schemeClr w14:val="tx1"/>
            </w14:solidFill>
          </w14:textFill>
        </w:rPr>
        <w:t xml:space="preserve"> </w:t>
      </w:r>
    </w:p>
    <w:p w14:paraId="05A12D5E">
      <w:pPr>
        <w:spacing w:line="360" w:lineRule="auto"/>
        <w:ind w:firstLine="435"/>
        <w:rPr>
          <w:rFonts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 xml:space="preserve">地 </w:t>
      </w:r>
      <w:r>
        <w:rPr>
          <w:rFonts w:ascii="宋体" w:hAnsi="宋体" w:eastAsia="宋体"/>
          <w:color w:val="000000" w:themeColor="text1"/>
          <w:sz w:val="24"/>
          <w:szCs w:val="18"/>
          <w:highlight w:val="none"/>
          <w14:textFill>
            <w14:solidFill>
              <w14:schemeClr w14:val="tx1"/>
            </w14:solidFill>
          </w14:textFill>
        </w:rPr>
        <w:t xml:space="preserve"> </w:t>
      </w:r>
      <w:r>
        <w:rPr>
          <w:rFonts w:hint="eastAsia" w:ascii="宋体" w:hAnsi="宋体" w:eastAsia="宋体"/>
          <w:color w:val="000000" w:themeColor="text1"/>
          <w:sz w:val="24"/>
          <w:szCs w:val="18"/>
          <w:highlight w:val="none"/>
          <w14:textFill>
            <w14:solidFill>
              <w14:schemeClr w14:val="tx1"/>
            </w14:solidFill>
          </w14:textFill>
        </w:rPr>
        <w:t>址：</w:t>
      </w:r>
      <w:r>
        <w:rPr>
          <w:rFonts w:ascii="宋体" w:hAnsi="宋体" w:eastAsia="宋体"/>
          <w:color w:val="000000" w:themeColor="text1"/>
          <w:sz w:val="24"/>
          <w:szCs w:val="18"/>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14:textFill>
            <w14:solidFill>
              <w14:schemeClr w14:val="tx1"/>
            </w14:solidFill>
          </w14:textFill>
        </w:rPr>
        <w:t>蚌埠市长淮路287号</w:t>
      </w:r>
      <w:r>
        <w:rPr>
          <w:rFonts w:ascii="宋体" w:hAnsi="宋体" w:eastAsia="宋体"/>
          <w:color w:val="000000" w:themeColor="text1"/>
          <w:sz w:val="24"/>
          <w:szCs w:val="18"/>
          <w:highlight w:val="none"/>
          <w:u w:val="single"/>
          <w14:textFill>
            <w14:solidFill>
              <w14:schemeClr w14:val="tx1"/>
            </w14:solidFill>
          </w14:textFill>
        </w:rPr>
        <w:t xml:space="preserve"> </w:t>
      </w:r>
    </w:p>
    <w:p w14:paraId="6D8C8BA2">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联系人：</w:t>
      </w:r>
      <w:r>
        <w:rPr>
          <w:rFonts w:hint="eastAsia" w:ascii="宋体" w:hAnsi="宋体" w:eastAsia="宋体"/>
          <w:color w:val="000000" w:themeColor="text1"/>
          <w:sz w:val="24"/>
          <w:szCs w:val="18"/>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lang w:val="en-US" w:eastAsia="zh-CN"/>
          <w14:textFill>
            <w14:solidFill>
              <w14:schemeClr w14:val="tx1"/>
            </w14:solidFill>
          </w14:textFill>
        </w:rPr>
        <w:t xml:space="preserve"> 刘老师 </w:t>
      </w:r>
      <w:r>
        <w:rPr>
          <w:rFonts w:hint="eastAsia" w:ascii="宋体" w:hAnsi="宋体" w:eastAsia="宋体"/>
          <w:color w:val="000000" w:themeColor="text1"/>
          <w:sz w:val="24"/>
          <w:szCs w:val="18"/>
          <w:highlight w:val="none"/>
          <w:u w:val="single"/>
          <w14:textFill>
            <w14:solidFill>
              <w14:schemeClr w14:val="tx1"/>
            </w14:solidFill>
          </w14:textFill>
        </w:rPr>
        <w:t xml:space="preserve"> </w:t>
      </w:r>
    </w:p>
    <w:p w14:paraId="499ECD80">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联系方式：</w:t>
      </w:r>
      <w:r>
        <w:rPr>
          <w:rFonts w:hint="eastAsia" w:ascii="宋体" w:hAnsi="宋体" w:eastAsia="宋体"/>
          <w:color w:val="000000" w:themeColor="text1"/>
          <w:sz w:val="24"/>
          <w:szCs w:val="18"/>
          <w:highlight w:val="none"/>
          <w:u w:val="single"/>
          <w14:textFill>
            <w14:solidFill>
              <w14:schemeClr w14:val="tx1"/>
            </w14:solidFill>
          </w14:textFill>
        </w:rPr>
        <w:t xml:space="preserve"> 0552-3086956</w:t>
      </w:r>
      <w:r>
        <w:rPr>
          <w:rFonts w:ascii="宋体" w:hAnsi="宋体" w:eastAsia="宋体"/>
          <w:color w:val="000000" w:themeColor="text1"/>
          <w:sz w:val="24"/>
          <w:szCs w:val="18"/>
          <w:highlight w:val="none"/>
          <w:u w:val="single"/>
          <w14:textFill>
            <w14:solidFill>
              <w14:schemeClr w14:val="tx1"/>
            </w14:solidFill>
          </w14:textFill>
        </w:rPr>
        <w:t xml:space="preserve"> </w:t>
      </w:r>
    </w:p>
    <w:p w14:paraId="1250E04F">
      <w:pPr>
        <w:spacing w:line="360" w:lineRule="auto"/>
        <w:ind w:firstLine="437"/>
        <w:outlineLvl w:val="2"/>
        <w:rPr>
          <w:rFonts w:ascii="宋体" w:hAnsi="宋体" w:eastAsia="宋体"/>
          <w:color w:val="000000" w:themeColor="text1"/>
          <w:sz w:val="24"/>
          <w:szCs w:val="18"/>
          <w:highlight w:val="none"/>
          <w14:textFill>
            <w14:solidFill>
              <w14:schemeClr w14:val="tx1"/>
            </w14:solidFill>
          </w14:textFill>
        </w:rPr>
      </w:pPr>
      <w:r>
        <w:rPr>
          <w:rFonts w:ascii="宋体" w:hAnsi="宋体" w:eastAsia="宋体"/>
          <w:color w:val="000000" w:themeColor="text1"/>
          <w:sz w:val="24"/>
          <w:szCs w:val="18"/>
          <w:highlight w:val="none"/>
          <w14:textFill>
            <w14:solidFill>
              <w14:schemeClr w14:val="tx1"/>
            </w14:solidFill>
          </w14:textFill>
        </w:rPr>
        <w:t>2.采购代理机构</w:t>
      </w:r>
      <w:r>
        <w:rPr>
          <w:rFonts w:hint="eastAsia" w:ascii="宋体" w:hAnsi="宋体" w:eastAsia="宋体"/>
          <w:color w:val="000000" w:themeColor="text1"/>
          <w:sz w:val="24"/>
          <w:szCs w:val="18"/>
          <w:highlight w:val="none"/>
          <w14:textFill>
            <w14:solidFill>
              <w14:schemeClr w14:val="tx1"/>
            </w14:solidFill>
          </w14:textFill>
        </w:rPr>
        <w:t>信息</w:t>
      </w:r>
    </w:p>
    <w:p w14:paraId="4344E739">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u w:val="single"/>
          <w14:textFill>
            <w14:solidFill>
              <w14:schemeClr w14:val="tx1"/>
            </w14:solidFill>
          </w14:textFill>
        </w:rPr>
        <w:t xml:space="preserve"> 安徽寰亚国际招标有限公司</w:t>
      </w:r>
      <w:r>
        <w:rPr>
          <w:rFonts w:ascii="宋体" w:hAnsi="宋体" w:eastAsia="宋体"/>
          <w:color w:val="000000" w:themeColor="text1"/>
          <w:sz w:val="24"/>
          <w:szCs w:val="18"/>
          <w:highlight w:val="none"/>
          <w:u w:val="single"/>
          <w14:textFill>
            <w14:solidFill>
              <w14:schemeClr w14:val="tx1"/>
            </w14:solidFill>
          </w14:textFill>
        </w:rPr>
        <w:t xml:space="preserve"> </w:t>
      </w:r>
    </w:p>
    <w:p w14:paraId="2BAAD4DB">
      <w:pPr>
        <w:spacing w:line="360" w:lineRule="auto"/>
        <w:ind w:firstLine="435"/>
        <w:rPr>
          <w:rFonts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地</w:t>
      </w:r>
      <w:r>
        <w:rPr>
          <w:rFonts w:ascii="宋体" w:hAnsi="宋体" w:eastAsia="宋体"/>
          <w:color w:val="000000" w:themeColor="text1"/>
          <w:sz w:val="24"/>
          <w:szCs w:val="18"/>
          <w:highlight w:val="none"/>
          <w14:textFill>
            <w14:solidFill>
              <w14:schemeClr w14:val="tx1"/>
            </w14:solidFill>
          </w14:textFill>
        </w:rPr>
        <w:t xml:space="preserve">  址：</w:t>
      </w:r>
      <w:r>
        <w:rPr>
          <w:rFonts w:hint="eastAsia" w:ascii="宋体" w:hAnsi="宋体" w:eastAsia="宋体"/>
          <w:color w:val="000000" w:themeColor="text1"/>
          <w:sz w:val="24"/>
          <w:szCs w:val="18"/>
          <w:highlight w:val="none"/>
          <w:u w:val="single"/>
          <w14:textFill>
            <w14:solidFill>
              <w14:schemeClr w14:val="tx1"/>
            </w14:solidFill>
          </w14:textFill>
        </w:rPr>
        <w:t xml:space="preserve"> 合肥市蜀山区湖光路与雪霁路交口蜀山跨境电商大厦B座20F</w:t>
      </w:r>
      <w:r>
        <w:rPr>
          <w:rFonts w:ascii="宋体" w:hAnsi="宋体" w:eastAsia="宋体"/>
          <w:color w:val="000000" w:themeColor="text1"/>
          <w:sz w:val="24"/>
          <w:szCs w:val="18"/>
          <w:highlight w:val="none"/>
          <w:u w:val="single"/>
          <w14:textFill>
            <w14:solidFill>
              <w14:schemeClr w14:val="tx1"/>
            </w14:solidFill>
          </w14:textFill>
        </w:rPr>
        <w:t xml:space="preserve"> </w:t>
      </w:r>
    </w:p>
    <w:p w14:paraId="0F7D94ED">
      <w:pPr>
        <w:spacing w:line="360" w:lineRule="auto"/>
        <w:ind w:firstLine="435"/>
        <w:rPr>
          <w:color w:val="000000" w:themeColor="text1"/>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联系人：</w:t>
      </w:r>
      <w:r>
        <w:rPr>
          <w:rFonts w:hint="eastAsia" w:ascii="宋体" w:hAnsi="宋体" w:eastAsia="宋体"/>
          <w:color w:val="000000" w:themeColor="text1"/>
          <w:sz w:val="24"/>
          <w:szCs w:val="18"/>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lang w:eastAsia="zh-CN"/>
          <w14:textFill>
            <w14:solidFill>
              <w14:schemeClr w14:val="tx1"/>
            </w14:solidFill>
          </w14:textFill>
        </w:rPr>
        <w:t>郑立越、</w:t>
      </w:r>
      <w:r>
        <w:rPr>
          <w:rFonts w:hint="eastAsia" w:ascii="宋体" w:hAnsi="宋体" w:eastAsia="宋体"/>
          <w:color w:val="000000" w:themeColor="text1"/>
          <w:sz w:val="24"/>
          <w:szCs w:val="18"/>
          <w:highlight w:val="none"/>
          <w:u w:val="single"/>
          <w14:textFill>
            <w14:solidFill>
              <w14:schemeClr w14:val="tx1"/>
            </w14:solidFill>
          </w14:textFill>
        </w:rPr>
        <w:t>胡贝</w:t>
      </w:r>
      <w:r>
        <w:rPr>
          <w:rFonts w:hint="eastAsia" w:ascii="宋体" w:hAnsi="宋体" w:eastAsia="宋体"/>
          <w:color w:val="000000" w:themeColor="text1"/>
          <w:sz w:val="24"/>
          <w:szCs w:val="18"/>
          <w:highlight w:val="none"/>
          <w:u w:val="single"/>
          <w:lang w:eastAsia="zh-CN"/>
          <w14:textFill>
            <w14:solidFill>
              <w14:schemeClr w14:val="tx1"/>
            </w14:solidFill>
          </w14:textFill>
        </w:rPr>
        <w:t>、郏云飞、赵绍军、王曼</w:t>
      </w:r>
      <w:r>
        <w:rPr>
          <w:rFonts w:ascii="宋体" w:hAnsi="宋体" w:eastAsia="宋体"/>
          <w:color w:val="000000" w:themeColor="text1"/>
          <w:sz w:val="24"/>
          <w:szCs w:val="18"/>
          <w:highlight w:val="none"/>
          <w:u w:val="single"/>
          <w14:textFill>
            <w14:solidFill>
              <w14:schemeClr w14:val="tx1"/>
            </w14:solidFill>
          </w14:textFill>
        </w:rPr>
        <w:t xml:space="preserve"> </w:t>
      </w:r>
    </w:p>
    <w:p w14:paraId="78A1C46D">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联系方式：</w:t>
      </w:r>
      <w:r>
        <w:rPr>
          <w:rFonts w:hint="eastAsia" w:ascii="宋体" w:hAnsi="宋体" w:eastAsia="宋体"/>
          <w:color w:val="000000" w:themeColor="text1"/>
          <w:sz w:val="24"/>
          <w:szCs w:val="18"/>
          <w:highlight w:val="none"/>
          <w:u w:val="single"/>
          <w14:textFill>
            <w14:solidFill>
              <w14:schemeClr w14:val="tx1"/>
            </w14:solidFill>
          </w14:textFill>
        </w:rPr>
        <w:t xml:space="preserve"> 0551-65320549或65307749转</w:t>
      </w:r>
      <w:r>
        <w:rPr>
          <w:rFonts w:hint="eastAsia" w:ascii="宋体" w:hAnsi="宋体" w:eastAsia="宋体"/>
          <w:color w:val="000000" w:themeColor="text1"/>
          <w:sz w:val="24"/>
          <w:szCs w:val="18"/>
          <w:highlight w:val="none"/>
          <w:u w:val="single"/>
          <w:lang w:eastAsia="zh-CN"/>
          <w14:textFill>
            <w14:solidFill>
              <w14:schemeClr w14:val="tx1"/>
            </w14:solidFill>
          </w14:textFill>
        </w:rPr>
        <w:t>6305/18226336179</w:t>
      </w:r>
      <w:r>
        <w:rPr>
          <w:rFonts w:hint="eastAsia" w:ascii="宋体" w:hAnsi="宋体" w:eastAsia="宋体"/>
          <w:color w:val="000000" w:themeColor="text1"/>
          <w:sz w:val="24"/>
          <w:szCs w:val="18"/>
          <w:highlight w:val="none"/>
          <w:u w:val="single"/>
          <w14:textFill>
            <w14:solidFill>
              <w14:schemeClr w14:val="tx1"/>
            </w14:solidFill>
          </w14:textFill>
        </w:rPr>
        <w:t xml:space="preserve"> </w:t>
      </w:r>
    </w:p>
    <w:p w14:paraId="16260BAE">
      <w:pPr>
        <w:spacing w:line="360" w:lineRule="auto"/>
        <w:ind w:firstLine="437"/>
        <w:outlineLvl w:val="2"/>
        <w:rPr>
          <w:rFonts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w:t>
      </w:r>
      <w:r>
        <w:rPr>
          <w:rFonts w:hint="eastAsia" w:ascii="宋体" w:hAnsi="宋体" w:eastAsia="宋体"/>
          <w:b/>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14:textFill>
            <w14:solidFill>
              <w14:schemeClr w14:val="tx1"/>
            </w14:solidFill>
          </w14:textFill>
        </w:rPr>
        <w:t>政府采购监督管理部门信息</w:t>
      </w:r>
    </w:p>
    <w:p w14:paraId="18683A06">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u w:val="single"/>
          <w14:textFill>
            <w14:solidFill>
              <w14:schemeClr w14:val="tx1"/>
            </w14:solidFill>
          </w14:textFill>
        </w:rPr>
        <w:t xml:space="preserve"> 安徽省财政厅</w:t>
      </w:r>
      <w:r>
        <w:rPr>
          <w:rFonts w:ascii="宋体" w:hAnsi="宋体" w:eastAsia="宋体"/>
          <w:color w:val="000000" w:themeColor="text1"/>
          <w:sz w:val="24"/>
          <w:szCs w:val="18"/>
          <w:highlight w:val="none"/>
          <w:u w:val="single"/>
          <w14:textFill>
            <w14:solidFill>
              <w14:schemeClr w14:val="tx1"/>
            </w14:solidFill>
          </w14:textFill>
        </w:rPr>
        <w:t xml:space="preserve"> </w:t>
      </w:r>
    </w:p>
    <w:p w14:paraId="3DA0B4A4">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地  址：</w:t>
      </w:r>
      <w:r>
        <w:rPr>
          <w:rFonts w:hint="eastAsia" w:ascii="宋体" w:hAnsi="宋体" w:eastAsia="宋体"/>
          <w:color w:val="000000" w:themeColor="text1"/>
          <w:sz w:val="24"/>
          <w:szCs w:val="18"/>
          <w:highlight w:val="none"/>
          <w:u w:val="single"/>
          <w14:textFill>
            <w14:solidFill>
              <w14:schemeClr w14:val="tx1"/>
            </w14:solidFill>
          </w14:textFill>
        </w:rPr>
        <w:t xml:space="preserve"> 合肥市阜南西路 238 号</w:t>
      </w:r>
      <w:r>
        <w:rPr>
          <w:rFonts w:ascii="宋体" w:hAnsi="宋体" w:eastAsia="宋体"/>
          <w:color w:val="000000" w:themeColor="text1"/>
          <w:sz w:val="24"/>
          <w:szCs w:val="18"/>
          <w:highlight w:val="none"/>
          <w:u w:val="single"/>
          <w14:textFill>
            <w14:solidFill>
              <w14:schemeClr w14:val="tx1"/>
            </w14:solidFill>
          </w14:textFill>
        </w:rPr>
        <w:t xml:space="preserve"> </w:t>
      </w:r>
    </w:p>
    <w:p w14:paraId="1FB84832">
      <w:pPr>
        <w:spacing w:line="360" w:lineRule="auto"/>
        <w:ind w:firstLine="435"/>
        <w:rPr>
          <w:rFonts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联系方式：</w:t>
      </w:r>
      <w:r>
        <w:rPr>
          <w:rFonts w:hint="eastAsia" w:ascii="宋体" w:hAnsi="宋体" w:eastAsia="宋体"/>
          <w:color w:val="000000" w:themeColor="text1"/>
          <w:sz w:val="24"/>
          <w:szCs w:val="18"/>
          <w:highlight w:val="none"/>
          <w:u w:val="single"/>
          <w14:textFill>
            <w14:solidFill>
              <w14:schemeClr w14:val="tx1"/>
            </w14:solidFill>
          </w14:textFill>
        </w:rPr>
        <w:t xml:space="preserve"> 0551-68150413</w:t>
      </w:r>
      <w:r>
        <w:rPr>
          <w:rFonts w:ascii="宋体" w:hAnsi="宋体" w:eastAsia="宋体"/>
          <w:color w:val="000000" w:themeColor="text1"/>
          <w:sz w:val="24"/>
          <w:szCs w:val="18"/>
          <w:highlight w:val="none"/>
          <w:u w:val="single"/>
          <w14:textFill>
            <w14:solidFill>
              <w14:schemeClr w14:val="tx1"/>
            </w14:solidFill>
          </w14:textFill>
        </w:rPr>
        <w:t xml:space="preserve"> </w:t>
      </w:r>
    </w:p>
    <w:p w14:paraId="0309BE75">
      <w:pPr>
        <w:widowControl/>
        <w:jc w:val="left"/>
        <w:rPr>
          <w:rFonts w:ascii="宋体" w:hAnsi="宋体" w:eastAsia="宋体"/>
          <w:color w:val="000000" w:themeColor="text1"/>
          <w:sz w:val="24"/>
          <w:szCs w:val="18"/>
          <w:highlight w:val="none"/>
          <w14:textFill>
            <w14:solidFill>
              <w14:schemeClr w14:val="tx1"/>
            </w14:solidFill>
          </w14:textFill>
        </w:rPr>
      </w:pPr>
      <w:r>
        <w:rPr>
          <w:rFonts w:ascii="宋体" w:hAnsi="宋体" w:eastAsia="宋体"/>
          <w:color w:val="000000" w:themeColor="text1"/>
          <w:sz w:val="24"/>
          <w:szCs w:val="18"/>
          <w:highlight w:val="none"/>
          <w14:textFill>
            <w14:solidFill>
              <w14:schemeClr w14:val="tx1"/>
            </w14:solidFill>
          </w14:textFill>
        </w:rPr>
        <w:br w:type="page"/>
      </w:r>
    </w:p>
    <w:p w14:paraId="560E0FA7">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18" w:name="_Toc31935"/>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r>
        <w:rPr>
          <w:rFonts w:asciiTheme="minorEastAsia" w:hAnsiTheme="minorEastAsia" w:eastAsiaTheme="minorEastAsia"/>
          <w:b/>
          <w:color w:val="000000" w:themeColor="text1"/>
          <w:sz w:val="28"/>
          <w:highlight w:val="none"/>
          <w14:textFill>
            <w14:solidFill>
              <w14:schemeClr w14:val="tx1"/>
            </w14:solidFill>
          </w14:textFill>
        </w:rPr>
        <w:t>投标人须知</w:t>
      </w:r>
      <w:bookmarkEnd w:id="18"/>
    </w:p>
    <w:p w14:paraId="1E5B930B">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19" w:name="_Toc7178"/>
      <w:bookmarkStart w:id="20" w:name="_Toc3114"/>
      <w:r>
        <w:rPr>
          <w:rFonts w:hint="eastAsia" w:asciiTheme="minorEastAsia" w:hAnsiTheme="minorEastAsia" w:eastAsiaTheme="minorEastAsia"/>
          <w:b/>
          <w:color w:val="000000" w:themeColor="text1"/>
          <w:sz w:val="24"/>
          <w:highlight w:val="none"/>
          <w14:textFill>
            <w14:solidFill>
              <w14:schemeClr w14:val="tx1"/>
            </w14:solidFill>
          </w14:textFill>
        </w:rPr>
        <w:t>一、</w:t>
      </w:r>
      <w:r>
        <w:rPr>
          <w:rFonts w:asciiTheme="minorEastAsia" w:hAnsiTheme="minorEastAsia" w:eastAsiaTheme="minorEastAsia"/>
          <w:b/>
          <w:color w:val="000000" w:themeColor="text1"/>
          <w:sz w:val="24"/>
          <w:highlight w:val="none"/>
          <w14:textFill>
            <w14:solidFill>
              <w14:schemeClr w14:val="tx1"/>
            </w14:solidFill>
          </w14:textFill>
        </w:rPr>
        <w:t>投标人须知前附表</w:t>
      </w:r>
      <w:bookmarkEnd w:id="19"/>
      <w:bookmarkEnd w:id="20"/>
    </w:p>
    <w:p w14:paraId="3DFBA696">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注：</w:t>
      </w:r>
      <w:r>
        <w:rPr>
          <w:rFonts w:hint="eastAsia" w:ascii="宋体" w:hAnsi="宋体" w:eastAsia="宋体"/>
          <w:color w:val="000000" w:themeColor="text1"/>
          <w:sz w:val="24"/>
          <w:szCs w:val="18"/>
          <w:highlight w:val="none"/>
          <w14:textFill>
            <w14:solidFill>
              <w14:schemeClr w14:val="tx1"/>
            </w14:solidFill>
          </w14:textFill>
        </w:rPr>
        <w:t>本表是本项目的具体要求，是对投标人须知的具体补充和修改，如有不一致，以本表为准。</w:t>
      </w:r>
    </w:p>
    <w:tbl>
      <w:tblPr>
        <w:tblStyle w:val="2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918"/>
      </w:tblGrid>
      <w:tr w14:paraId="5D26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59CC3F3">
            <w:pPr>
              <w:pStyle w:val="45"/>
              <w:widowControl w:val="0"/>
              <w:spacing w:before="0" w:beforeAutospacing="0" w:after="0" w:afterAutospacing="0"/>
              <w:rPr>
                <w:rFonts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条款号</w:t>
            </w:r>
          </w:p>
        </w:tc>
        <w:tc>
          <w:tcPr>
            <w:tcW w:w="2033" w:type="dxa"/>
            <w:vAlign w:val="center"/>
          </w:tcPr>
          <w:p w14:paraId="5C4209DB">
            <w:pPr>
              <w:pStyle w:val="45"/>
              <w:widowControl w:val="0"/>
              <w:spacing w:before="0" w:beforeAutospacing="0" w:after="0" w:afterAutospacing="0"/>
              <w:rPr>
                <w:rFonts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条款名称</w:t>
            </w:r>
          </w:p>
        </w:tc>
        <w:tc>
          <w:tcPr>
            <w:tcW w:w="5918" w:type="dxa"/>
            <w:vAlign w:val="center"/>
          </w:tcPr>
          <w:p w14:paraId="7D12B0CD">
            <w:pPr>
              <w:pStyle w:val="45"/>
              <w:widowControl w:val="0"/>
              <w:spacing w:before="0" w:beforeAutospacing="0" w:after="0" w:afterAutospacing="0"/>
              <w:rPr>
                <w:rFonts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内容、说明与要求</w:t>
            </w:r>
          </w:p>
        </w:tc>
      </w:tr>
      <w:tr w14:paraId="61B0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751A67A">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5</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2</w:t>
            </w:r>
          </w:p>
        </w:tc>
        <w:tc>
          <w:tcPr>
            <w:tcW w:w="2033" w:type="dxa"/>
            <w:vAlign w:val="center"/>
          </w:tcPr>
          <w:p w14:paraId="11758C32">
            <w:pPr>
              <w:pStyle w:val="45"/>
              <w:widowControl w:val="0"/>
              <w:spacing w:before="0" w:beforeAutospacing="0" w:after="0" w:afterAutospacing="0" w:line="360" w:lineRule="auto"/>
              <w:jc w:val="left"/>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现场考察或标前答疑会</w:t>
            </w:r>
          </w:p>
        </w:tc>
        <w:tc>
          <w:tcPr>
            <w:tcW w:w="5918" w:type="dxa"/>
            <w:vAlign w:val="center"/>
          </w:tcPr>
          <w:p w14:paraId="0CD4AB00">
            <w:pPr>
              <w:spacing w:line="360" w:lineRule="auto"/>
              <w:rPr>
                <w:rFonts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不组织或不召开</w:t>
            </w:r>
          </w:p>
          <w:p w14:paraId="456D7264">
            <w:pPr>
              <w:spacing w:line="360" w:lineRule="auto"/>
              <w:rPr>
                <w:rFonts w:ascii="宋体" w:hAnsi="宋体" w:eastAsia="宋体"/>
                <w:bCs/>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bCs/>
                <w:color w:val="000000" w:themeColor="text1"/>
                <w:sz w:val="24"/>
                <w:highlight w:val="none"/>
                <w14:textFill>
                  <w14:solidFill>
                    <w14:schemeClr w14:val="tx1"/>
                  </w14:solidFill>
                </w14:textFill>
              </w:rPr>
              <w:t>统一组织或统一召开</w:t>
            </w:r>
          </w:p>
          <w:p w14:paraId="647CD689">
            <w:pPr>
              <w:spacing w:line="360" w:lineRule="auto"/>
              <w:rPr>
                <w:rFonts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时间：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月</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日</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时</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分</w:t>
            </w:r>
          </w:p>
          <w:p w14:paraId="1B4A6D27">
            <w:pPr>
              <w:spacing w:line="360" w:lineRule="auto"/>
              <w:rPr>
                <w:rFonts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地点：</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p>
          <w:p w14:paraId="1D6D45C5">
            <w:pPr>
              <w:spacing w:line="360" w:lineRule="auto"/>
              <w:rPr>
                <w:rFonts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联系人及联系电话：</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p>
          <w:p w14:paraId="7EC20B07">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21C8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CA5E73C">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6</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2B27F419">
            <w:pPr>
              <w:pStyle w:val="45"/>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918" w:type="dxa"/>
            <w:vAlign w:val="center"/>
          </w:tcPr>
          <w:p w14:paraId="417F89F5">
            <w:pPr>
              <w:pStyle w:val="45"/>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10</w:t>
            </w:r>
            <w:bookmarkStart w:id="93" w:name="_GoBack"/>
            <w:bookmarkEnd w:id="93"/>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50B9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9D13031">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7</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5F237897">
            <w:pPr>
              <w:pStyle w:val="45"/>
              <w:widowControl w:val="0"/>
              <w:spacing w:before="0" w:beforeAutospacing="0" w:after="0" w:afterAutospacing="0"/>
              <w:jc w:val="left"/>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包别划分</w:t>
            </w:r>
          </w:p>
        </w:tc>
        <w:tc>
          <w:tcPr>
            <w:tcW w:w="5918" w:type="dxa"/>
            <w:vAlign w:val="center"/>
          </w:tcPr>
          <w:p w14:paraId="24DFD1BD">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lang w:eastAsia="zh-CN"/>
                <w14:textFill>
                  <w14:solidFill>
                    <w14:schemeClr w14:val="tx1"/>
                  </w14:solidFill>
                </w14:textFill>
              </w:rPr>
              <w:t>☑</w:t>
            </w:r>
            <w:r>
              <w:rPr>
                <w:rFonts w:ascii="宋体" w:hAnsi="宋体" w:eastAsia="宋体"/>
                <w:b w:val="0"/>
                <w:color w:val="000000" w:themeColor="text1"/>
                <w:sz w:val="24"/>
                <w:highlight w:val="none"/>
                <w14:textFill>
                  <w14:solidFill>
                    <w14:schemeClr w14:val="tx1"/>
                  </w14:solidFill>
                </w14:textFill>
              </w:rPr>
              <w:t xml:space="preserve">不分包     </w:t>
            </w:r>
            <w:r>
              <w:rPr>
                <w:rFonts w:hint="eastAsia" w:ascii="宋体" w:hAnsi="宋体" w:eastAsia="宋体"/>
                <w:b w:val="0"/>
                <w:color w:val="000000" w:themeColor="text1"/>
                <w:sz w:val="24"/>
                <w:highlight w:val="none"/>
                <w:lang w:eastAsia="zh-CN"/>
                <w14:textFill>
                  <w14:solidFill>
                    <w14:schemeClr w14:val="tx1"/>
                  </w14:solidFill>
                </w14:textFill>
              </w:rPr>
              <w:t>□</w:t>
            </w:r>
            <w:r>
              <w:rPr>
                <w:rFonts w:ascii="宋体" w:hAnsi="宋体" w:eastAsia="宋体"/>
                <w:b w:val="0"/>
                <w:color w:val="000000" w:themeColor="text1"/>
                <w:sz w:val="24"/>
                <w:highlight w:val="none"/>
                <w14:textFill>
                  <w14:solidFill>
                    <w14:schemeClr w14:val="tx1"/>
                  </w14:solidFill>
                </w14:textFill>
              </w:rPr>
              <w:t>分为</w:t>
            </w:r>
            <w:r>
              <w:rPr>
                <w:rFonts w:hint="eastAsia" w:ascii="宋体" w:hAnsi="宋体" w:eastAsia="宋体"/>
                <w:b w:val="0"/>
                <w:color w:val="000000" w:themeColor="text1"/>
                <w:sz w:val="24"/>
                <w:highlight w:val="none"/>
                <w:lang w:val="en-US" w:eastAsia="zh-CN"/>
                <w14:textFill>
                  <w14:solidFill>
                    <w14:schemeClr w14:val="tx1"/>
                  </w14:solidFill>
                </w14:textFill>
              </w:rPr>
              <w:t xml:space="preserve">  </w:t>
            </w:r>
            <w:r>
              <w:rPr>
                <w:rFonts w:ascii="宋体" w:hAnsi="宋体" w:eastAsia="宋体"/>
                <w:b w:val="0"/>
                <w:color w:val="000000" w:themeColor="text1"/>
                <w:sz w:val="24"/>
                <w:highlight w:val="none"/>
                <w14:textFill>
                  <w14:solidFill>
                    <w14:schemeClr w14:val="tx1"/>
                  </w14:solidFill>
                </w14:textFill>
              </w:rPr>
              <w:t>个包</w:t>
            </w:r>
          </w:p>
          <w:p w14:paraId="19DB0BD2">
            <w:pPr>
              <w:pStyle w:val="45"/>
              <w:widowControl w:val="0"/>
              <w:spacing w:before="0" w:beforeAutospacing="0" w:after="0" w:afterAutospacing="0"/>
              <w:jc w:val="both"/>
              <w:rPr>
                <w:rFonts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投标人对多个包进行投标的中标</w:t>
            </w:r>
            <w:r>
              <w:rPr>
                <w:rFonts w:ascii="宋体" w:hAnsi="宋体" w:eastAsia="宋体"/>
                <w:b w:val="0"/>
                <w:color w:val="000000" w:themeColor="text1"/>
                <w:sz w:val="24"/>
                <w:highlight w:val="none"/>
                <w14:textFill>
                  <w14:solidFill>
                    <w14:schemeClr w14:val="tx1"/>
                  </w14:solidFill>
                </w14:textFill>
              </w:rPr>
              <w:t>包</w:t>
            </w:r>
            <w:r>
              <w:rPr>
                <w:rFonts w:hint="eastAsia" w:ascii="宋体" w:hAnsi="宋体" w:eastAsia="宋体"/>
                <w:b w:val="0"/>
                <w:color w:val="000000" w:themeColor="text1"/>
                <w:sz w:val="24"/>
                <w:highlight w:val="none"/>
                <w14:textFill>
                  <w14:solidFill>
                    <w14:schemeClr w14:val="tx1"/>
                  </w14:solidFill>
                </w14:textFill>
              </w:rPr>
              <w:t>数规定：</w:t>
            </w:r>
            <w:r>
              <w:rPr>
                <w:rFonts w:hint="eastAsia" w:ascii="宋体" w:hAnsi="宋体" w:eastAsia="宋体"/>
                <w:b w:val="0"/>
                <w:bCs w:val="0"/>
                <w:color w:val="000000" w:themeColor="text1"/>
                <w:sz w:val="24"/>
                <w:szCs w:val="18"/>
                <w:highlight w:val="none"/>
                <w:u w:val="single"/>
                <w14:textFill>
                  <w14:solidFill>
                    <w14:schemeClr w14:val="tx1"/>
                  </w14:solidFill>
                </w14:textFill>
              </w:rPr>
              <w:t xml:space="preserve"> </w:t>
            </w:r>
            <w:r>
              <w:rPr>
                <w:rFonts w:ascii="宋体" w:hAnsi="宋体" w:eastAsia="宋体"/>
                <w:b w:val="0"/>
                <w:bCs w:val="0"/>
                <w:color w:val="000000" w:themeColor="text1"/>
                <w:sz w:val="24"/>
                <w:szCs w:val="18"/>
                <w:highlight w:val="none"/>
                <w:u w:val="single"/>
                <w14:textFill>
                  <w14:solidFill>
                    <w14:schemeClr w14:val="tx1"/>
                  </w14:solidFill>
                </w14:textFill>
              </w:rPr>
              <w:t xml:space="preserve">  </w:t>
            </w:r>
            <w:r>
              <w:rPr>
                <w:rFonts w:hint="eastAsia" w:ascii="宋体" w:hAnsi="宋体" w:eastAsia="宋体"/>
                <w:b w:val="0"/>
                <w:bCs w:val="0"/>
                <w:color w:val="000000" w:themeColor="text1"/>
                <w:sz w:val="24"/>
                <w:szCs w:val="18"/>
                <w:highlight w:val="none"/>
                <w:u w:val="single"/>
                <w14:textFill>
                  <w14:solidFill>
                    <w14:schemeClr w14:val="tx1"/>
                  </w14:solidFill>
                </w14:textFill>
              </w:rPr>
              <w:t>/</w:t>
            </w:r>
            <w:r>
              <w:rPr>
                <w:rFonts w:ascii="宋体" w:hAnsi="宋体" w:eastAsia="宋体"/>
                <w:b w:val="0"/>
                <w:bCs w:val="0"/>
                <w:color w:val="000000" w:themeColor="text1"/>
                <w:sz w:val="24"/>
                <w:szCs w:val="18"/>
                <w:highlight w:val="none"/>
                <w:u w:val="single"/>
                <w14:textFill>
                  <w14:solidFill>
                    <w14:schemeClr w14:val="tx1"/>
                  </w14:solidFill>
                </w14:textFill>
              </w:rPr>
              <w:t xml:space="preserve">     </w:t>
            </w:r>
          </w:p>
        </w:tc>
      </w:tr>
      <w:tr w14:paraId="5463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6" w:type="dxa"/>
            <w:vAlign w:val="center"/>
          </w:tcPr>
          <w:p w14:paraId="7163096B">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10</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7A6280B1">
            <w:pPr>
              <w:pStyle w:val="45"/>
              <w:widowControl w:val="0"/>
              <w:spacing w:before="0" w:beforeAutospacing="0" w:after="0" w:afterAutospacing="0" w:line="360" w:lineRule="auto"/>
              <w:jc w:val="left"/>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投标保证金</w:t>
            </w:r>
          </w:p>
        </w:tc>
        <w:tc>
          <w:tcPr>
            <w:tcW w:w="5918" w:type="dxa"/>
            <w:vAlign w:val="center"/>
          </w:tcPr>
          <w:p w14:paraId="7B86686B">
            <w:pPr>
              <w:spacing w:line="360" w:lineRule="auto"/>
              <w:rPr>
                <w:color w:val="000000" w:themeColor="text1"/>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不收取</w:t>
            </w:r>
          </w:p>
        </w:tc>
      </w:tr>
      <w:tr w14:paraId="54F0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2D36080">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11</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46C99030">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投标有效期</w:t>
            </w:r>
          </w:p>
        </w:tc>
        <w:tc>
          <w:tcPr>
            <w:tcW w:w="5918" w:type="dxa"/>
            <w:vAlign w:val="center"/>
          </w:tcPr>
          <w:p w14:paraId="01A2E3B1">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 xml:space="preserve">  90  </w:t>
            </w:r>
            <w:r>
              <w:rPr>
                <w:rFonts w:hint="eastAsia" w:ascii="宋体" w:hAnsi="宋体" w:eastAsia="宋体"/>
                <w:b w:val="0"/>
                <w:color w:val="000000" w:themeColor="text1"/>
                <w:sz w:val="24"/>
                <w:highlight w:val="none"/>
                <w14:textFill>
                  <w14:solidFill>
                    <w14:schemeClr w14:val="tx1"/>
                  </w14:solidFill>
                </w14:textFill>
              </w:rPr>
              <w:t>日历日</w:t>
            </w:r>
          </w:p>
        </w:tc>
      </w:tr>
      <w:tr w14:paraId="4FE1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1F90FFD">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13</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1</w:t>
            </w:r>
          </w:p>
        </w:tc>
        <w:tc>
          <w:tcPr>
            <w:tcW w:w="2033" w:type="dxa"/>
            <w:vAlign w:val="center"/>
          </w:tcPr>
          <w:p w14:paraId="36B28DA0">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投标文件解密时间</w:t>
            </w:r>
          </w:p>
        </w:tc>
        <w:tc>
          <w:tcPr>
            <w:tcW w:w="5918" w:type="dxa"/>
            <w:vAlign w:val="center"/>
          </w:tcPr>
          <w:p w14:paraId="523E5ED7">
            <w:pPr>
              <w:pStyle w:val="45"/>
              <w:widowControl w:val="0"/>
              <w:spacing w:before="0" w:beforeAutospacing="0" w:after="0" w:afterAutospacing="0" w:line="360" w:lineRule="auto"/>
              <w:jc w:val="both"/>
              <w:rPr>
                <w:rFonts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投标截止时间后</w:t>
            </w:r>
            <w:r>
              <w:rPr>
                <w:rFonts w:hint="eastAsia" w:ascii="宋体" w:hAnsi="宋体" w:eastAsia="宋体"/>
                <w:b w:val="0"/>
                <w:color w:val="000000" w:themeColor="text1"/>
                <w:sz w:val="24"/>
                <w:highlight w:val="none"/>
                <w:u w:val="single"/>
                <w14:textFill>
                  <w14:solidFill>
                    <w14:schemeClr w14:val="tx1"/>
                  </w14:solidFill>
                </w14:textFill>
              </w:rPr>
              <w:t xml:space="preserve">   60   </w:t>
            </w:r>
            <w:r>
              <w:rPr>
                <w:rFonts w:hint="eastAsia" w:ascii="宋体" w:hAnsi="宋体" w:eastAsia="宋体"/>
                <w:b w:val="0"/>
                <w:color w:val="000000" w:themeColor="text1"/>
                <w:sz w:val="24"/>
                <w:highlight w:val="none"/>
                <w14:textFill>
                  <w14:solidFill>
                    <w14:schemeClr w14:val="tx1"/>
                  </w14:solidFill>
                </w14:textFill>
              </w:rPr>
              <w:t>分钟内</w:t>
            </w:r>
          </w:p>
        </w:tc>
      </w:tr>
      <w:tr w14:paraId="7452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2CA2D78">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14.1</w:t>
            </w:r>
          </w:p>
        </w:tc>
        <w:tc>
          <w:tcPr>
            <w:tcW w:w="2033" w:type="dxa"/>
            <w:vAlign w:val="center"/>
          </w:tcPr>
          <w:p w14:paraId="00500D06">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资格审查</w:t>
            </w:r>
          </w:p>
        </w:tc>
        <w:tc>
          <w:tcPr>
            <w:tcW w:w="5918" w:type="dxa"/>
            <w:vAlign w:val="center"/>
          </w:tcPr>
          <w:p w14:paraId="05F41998">
            <w:pPr>
              <w:pStyle w:val="45"/>
              <w:widowControl w:val="0"/>
              <w:spacing w:before="0" w:beforeAutospacing="0" w:after="0" w:afterAutospacing="0" w:line="360" w:lineRule="auto"/>
              <w:jc w:val="both"/>
              <w:rPr>
                <w:rFonts w:ascii="宋体" w:hAnsi="宋体" w:eastAsia="宋体"/>
                <w:b w:val="0"/>
                <w:bCs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14:textFill>
                  <w14:solidFill>
                    <w14:schemeClr w14:val="tx1"/>
                  </w14:solidFill>
                </w14:textFill>
              </w:rPr>
              <w:t>☑</w:t>
            </w:r>
            <w:r>
              <w:rPr>
                <w:rFonts w:hint="eastAsia" w:ascii="宋体" w:hAnsi="宋体" w:eastAsia="宋体"/>
                <w:b w:val="0"/>
                <w:bCs w:val="0"/>
                <w:color w:val="000000" w:themeColor="text1"/>
                <w:sz w:val="24"/>
                <w:highlight w:val="none"/>
                <w14:textFill>
                  <w14:solidFill>
                    <w14:schemeClr w14:val="tx1"/>
                  </w14:solidFill>
                </w14:textFill>
              </w:rPr>
              <w:t>采购人审查</w:t>
            </w:r>
          </w:p>
          <w:p w14:paraId="4C987ED5">
            <w:pPr>
              <w:pStyle w:val="45"/>
              <w:widowControl w:val="0"/>
              <w:spacing w:before="0" w:beforeAutospacing="0" w:after="0" w:afterAutospacing="0" w:line="360" w:lineRule="auto"/>
              <w:jc w:val="both"/>
              <w:rPr>
                <w:rFonts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bCs w:val="0"/>
                <w:color w:val="000000" w:themeColor="text1"/>
                <w:sz w:val="24"/>
                <w:szCs w:val="24"/>
                <w:highlight w:val="none"/>
                <w14:textFill>
                  <w14:solidFill>
                    <w14:schemeClr w14:val="tx1"/>
                  </w14:solidFill>
                </w14:textFill>
              </w:rPr>
              <w:t>□</w:t>
            </w:r>
            <w:r>
              <w:rPr>
                <w:rFonts w:hint="eastAsia" w:ascii="宋体" w:hAnsi="宋体" w:eastAsia="宋体"/>
                <w:b w:val="0"/>
                <w:bCs w:val="0"/>
                <w:color w:val="000000" w:themeColor="text1"/>
                <w:sz w:val="24"/>
                <w:highlight w:val="none"/>
                <w14:textFill>
                  <w14:solidFill>
                    <w14:schemeClr w14:val="tx1"/>
                  </w14:solidFill>
                </w14:textFill>
              </w:rPr>
              <w:t>采购人出具委托函委托采购代理机构进行审查</w:t>
            </w:r>
          </w:p>
        </w:tc>
      </w:tr>
      <w:tr w14:paraId="7D9D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9D7DA0F">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17</w:t>
            </w:r>
            <w:r>
              <w:rPr>
                <w:rFonts w:ascii="宋体" w:hAnsi="宋体" w:eastAsia="宋体"/>
                <w:bCs/>
                <w:color w:val="000000" w:themeColor="text1"/>
                <w:kern w:val="2"/>
                <w:highlight w:val="none"/>
                <w14:textFill>
                  <w14:solidFill>
                    <w14:schemeClr w14:val="tx1"/>
                  </w14:solidFill>
                </w14:textFill>
              </w:rPr>
              <w:t>.2</w:t>
            </w:r>
          </w:p>
        </w:tc>
        <w:tc>
          <w:tcPr>
            <w:tcW w:w="2033" w:type="dxa"/>
            <w:vAlign w:val="center"/>
          </w:tcPr>
          <w:p w14:paraId="73C0566B">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评标方法</w:t>
            </w:r>
          </w:p>
        </w:tc>
        <w:tc>
          <w:tcPr>
            <w:tcW w:w="5918" w:type="dxa"/>
            <w:vAlign w:val="center"/>
          </w:tcPr>
          <w:p w14:paraId="602EEE5F">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ascii="宋体" w:hAnsi="宋体" w:eastAsia="宋体"/>
                <w:b w:val="0"/>
                <w:bCs w:val="0"/>
                <w:color w:val="000000" w:themeColor="text1"/>
                <w:sz w:val="24"/>
                <w:szCs w:val="24"/>
                <w:highlight w:val="none"/>
                <w14:textFill>
                  <w14:solidFill>
                    <w14:schemeClr w14:val="tx1"/>
                  </w14:solidFill>
                </w14:textFill>
              </w:rPr>
              <w:t>□</w:t>
            </w:r>
            <w:r>
              <w:rPr>
                <w:rFonts w:hint="eastAsia" w:ascii="宋体" w:hAnsi="宋体" w:eastAsia="宋体"/>
                <w:b w:val="0"/>
                <w:color w:val="000000" w:themeColor="text1"/>
                <w:sz w:val="24"/>
                <w:highlight w:val="none"/>
                <w14:textFill>
                  <w14:solidFill>
                    <w14:schemeClr w14:val="tx1"/>
                  </w14:solidFill>
                </w14:textFill>
              </w:rPr>
              <w:t>最低评标价法</w:t>
            </w:r>
          </w:p>
          <w:p w14:paraId="73506139">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14:textFill>
                  <w14:solidFill>
                    <w14:schemeClr w14:val="tx1"/>
                  </w14:solidFill>
                </w14:textFill>
              </w:rPr>
              <w:t>☑</w:t>
            </w:r>
            <w:r>
              <w:rPr>
                <w:rFonts w:hint="eastAsia" w:ascii="宋体" w:hAnsi="宋体" w:eastAsia="宋体"/>
                <w:b w:val="0"/>
                <w:color w:val="000000" w:themeColor="text1"/>
                <w:sz w:val="24"/>
                <w:highlight w:val="none"/>
                <w14:textFill>
                  <w14:solidFill>
                    <w14:schemeClr w14:val="tx1"/>
                  </w14:solidFill>
                </w14:textFill>
              </w:rPr>
              <w:t>综合评分法</w:t>
            </w:r>
          </w:p>
        </w:tc>
      </w:tr>
      <w:tr w14:paraId="7320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7F23C3F">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17</w:t>
            </w:r>
            <w:r>
              <w:rPr>
                <w:rFonts w:ascii="宋体" w:hAnsi="宋体" w:eastAsia="宋体"/>
                <w:bCs/>
                <w:color w:val="000000" w:themeColor="text1"/>
                <w:kern w:val="2"/>
                <w:highlight w:val="none"/>
                <w14:textFill>
                  <w14:solidFill>
                    <w14:schemeClr w14:val="tx1"/>
                  </w14:solidFill>
                </w14:textFill>
              </w:rPr>
              <w:t>.3</w:t>
            </w:r>
          </w:p>
        </w:tc>
        <w:tc>
          <w:tcPr>
            <w:tcW w:w="2033" w:type="dxa"/>
            <w:vAlign w:val="center"/>
          </w:tcPr>
          <w:p w14:paraId="624ECA69">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报价扣除</w:t>
            </w:r>
          </w:p>
          <w:p w14:paraId="350B0155">
            <w:pPr>
              <w:pStyle w:val="45"/>
              <w:widowControl w:val="0"/>
              <w:spacing w:before="0" w:beforeAutospacing="0" w:after="0" w:afterAutospacing="0" w:line="360" w:lineRule="auto"/>
              <w:jc w:val="both"/>
              <w:rPr>
                <w:rFonts w:ascii="宋体" w:hAnsi="宋体" w:eastAsia="宋体"/>
                <w:b w:val="0"/>
                <w:i/>
                <w:color w:val="000000" w:themeColor="text1"/>
                <w:sz w:val="24"/>
                <w:highlight w:val="none"/>
                <w14:textFill>
                  <w14:solidFill>
                    <w14:schemeClr w14:val="tx1"/>
                  </w14:solidFill>
                </w14:textFill>
              </w:rPr>
            </w:pPr>
            <w:r>
              <w:rPr>
                <w:rFonts w:hint="eastAsia" w:ascii="宋体" w:hAnsi="宋体" w:eastAsia="宋体"/>
                <w:b w:val="0"/>
                <w:i/>
                <w:color w:val="000000" w:themeColor="text1"/>
                <w:sz w:val="24"/>
                <w:highlight w:val="none"/>
                <w14:textFill>
                  <w14:solidFill>
                    <w14:schemeClr w14:val="tx1"/>
                  </w14:solidFill>
                </w14:textFill>
              </w:rPr>
              <w:t>（非专门面向中小企业采购项目适用）</w:t>
            </w:r>
          </w:p>
        </w:tc>
        <w:tc>
          <w:tcPr>
            <w:tcW w:w="5918" w:type="dxa"/>
            <w:vAlign w:val="center"/>
          </w:tcPr>
          <w:p w14:paraId="63966BB9">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w:t>
            </w:r>
            <w:r>
              <w:rPr>
                <w:rFonts w:ascii="宋体" w:hAnsi="宋体" w:eastAsia="宋体"/>
                <w:b w:val="0"/>
                <w:color w:val="000000" w:themeColor="text1"/>
                <w:sz w:val="24"/>
                <w:highlight w:val="none"/>
                <w14:textFill>
                  <w14:solidFill>
                    <w14:schemeClr w14:val="tx1"/>
                  </w14:solidFill>
                </w14:textFill>
              </w:rPr>
              <w:t>小型和微型</w:t>
            </w:r>
            <w:r>
              <w:rPr>
                <w:rFonts w:hint="eastAsia" w:ascii="宋体" w:hAnsi="宋体" w:eastAsia="宋体"/>
                <w:b w:val="0"/>
                <w:color w:val="000000" w:themeColor="text1"/>
                <w:sz w:val="24"/>
                <w:highlight w:val="none"/>
                <w14:textFill>
                  <w14:solidFill>
                    <w14:schemeClr w14:val="tx1"/>
                  </w14:solidFill>
                </w14:textFill>
              </w:rPr>
              <w:t>企业价格扣除：</w:t>
            </w:r>
            <w:r>
              <w:rPr>
                <w:rFonts w:hint="eastAsia" w:ascii="宋体" w:hAnsi="宋体" w:eastAsia="宋体"/>
                <w:b w:val="0"/>
                <w:color w:val="000000" w:themeColor="text1"/>
                <w:sz w:val="24"/>
                <w:highlight w:val="none"/>
                <w:u w:val="single"/>
                <w14:textFill>
                  <w14:solidFill>
                    <w14:schemeClr w14:val="tx1"/>
                  </w14:solidFill>
                </w14:textFill>
              </w:rPr>
              <w:t xml:space="preserve">  10%  </w:t>
            </w:r>
            <w:r>
              <w:rPr>
                <w:rFonts w:hint="eastAsia" w:ascii="宋体" w:hAnsi="宋体" w:eastAsia="宋体"/>
                <w:b w:val="0"/>
                <w:color w:val="000000" w:themeColor="text1"/>
                <w:sz w:val="24"/>
                <w:highlight w:val="none"/>
                <w14:textFill>
                  <w14:solidFill>
                    <w14:schemeClr w14:val="tx1"/>
                  </w14:solidFill>
                </w14:textFill>
              </w:rPr>
              <w:t>。</w:t>
            </w:r>
          </w:p>
          <w:p w14:paraId="225E4F6E">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（2）监狱企业价格扣除：同</w:t>
            </w:r>
            <w:r>
              <w:rPr>
                <w:rFonts w:ascii="宋体" w:hAnsi="宋体" w:eastAsia="宋体"/>
                <w:b w:val="0"/>
                <w:color w:val="000000" w:themeColor="text1"/>
                <w:sz w:val="24"/>
                <w:highlight w:val="none"/>
                <w14:textFill>
                  <w14:solidFill>
                    <w14:schemeClr w14:val="tx1"/>
                  </w14:solidFill>
                </w14:textFill>
              </w:rPr>
              <w:t>小型和微型企业</w:t>
            </w:r>
            <w:r>
              <w:rPr>
                <w:rFonts w:hint="eastAsia" w:ascii="宋体" w:hAnsi="宋体" w:eastAsia="宋体"/>
                <w:b w:val="0"/>
                <w:color w:val="000000" w:themeColor="text1"/>
                <w:sz w:val="24"/>
                <w:highlight w:val="none"/>
                <w14:textFill>
                  <w14:solidFill>
                    <w14:schemeClr w14:val="tx1"/>
                  </w14:solidFill>
                </w14:textFill>
              </w:rPr>
              <w:t>。</w:t>
            </w:r>
          </w:p>
          <w:p w14:paraId="3DE13E43">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（3）残疾人福利性单位价格扣除：同</w:t>
            </w:r>
            <w:r>
              <w:rPr>
                <w:rFonts w:ascii="宋体" w:hAnsi="宋体" w:eastAsia="宋体"/>
                <w:b w:val="0"/>
                <w:color w:val="000000" w:themeColor="text1"/>
                <w:sz w:val="24"/>
                <w:highlight w:val="none"/>
                <w14:textFill>
                  <w14:solidFill>
                    <w14:schemeClr w14:val="tx1"/>
                  </w14:solidFill>
                </w14:textFill>
              </w:rPr>
              <w:t>小型和微型企业</w:t>
            </w:r>
            <w:r>
              <w:rPr>
                <w:rFonts w:hint="eastAsia" w:ascii="宋体" w:hAnsi="宋体" w:eastAsia="宋体"/>
                <w:b w:val="0"/>
                <w:color w:val="000000" w:themeColor="text1"/>
                <w:sz w:val="24"/>
                <w:highlight w:val="none"/>
                <w14:textFill>
                  <w14:solidFill>
                    <w14:schemeClr w14:val="tx1"/>
                  </w14:solidFill>
                </w14:textFill>
              </w:rPr>
              <w:t>。</w:t>
            </w:r>
          </w:p>
          <w:p w14:paraId="740EFEF7">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（4）符合条件的联合体价格扣除：</w:t>
            </w:r>
            <w:r>
              <w:rPr>
                <w:rFonts w:hint="eastAsia" w:ascii="宋体" w:hAnsi="宋体" w:eastAsia="宋体"/>
                <w:b w:val="0"/>
                <w:color w:val="000000" w:themeColor="text1"/>
                <w:sz w:val="24"/>
                <w:highlight w:val="none"/>
                <w:u w:val="single"/>
                <w14:textFill>
                  <w14:solidFill>
                    <w14:schemeClr w14:val="tx1"/>
                  </w14:solidFill>
                </w14:textFill>
              </w:rPr>
              <w:t xml:space="preserve">    /    </w:t>
            </w:r>
            <w:r>
              <w:rPr>
                <w:rFonts w:hint="eastAsia" w:ascii="宋体" w:hAnsi="宋体" w:eastAsia="宋体"/>
                <w:b w:val="0"/>
                <w:color w:val="000000" w:themeColor="text1"/>
                <w:sz w:val="24"/>
                <w:highlight w:val="none"/>
                <w14:textFill>
                  <w14:solidFill>
                    <w14:schemeClr w14:val="tx1"/>
                  </w14:solidFill>
                </w14:textFill>
              </w:rPr>
              <w:t>。</w:t>
            </w:r>
          </w:p>
          <w:p w14:paraId="7CCA40BD">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（5）符合条件的向小微企业分包的大中型企业价格扣除：</w:t>
            </w:r>
            <w:r>
              <w:rPr>
                <w:rFonts w:hint="eastAsia" w:ascii="宋体" w:hAnsi="宋体" w:eastAsia="宋体"/>
                <w:b w:val="0"/>
                <w:color w:val="000000" w:themeColor="text1"/>
                <w:sz w:val="24"/>
                <w:highlight w:val="none"/>
                <w:u w:val="single"/>
                <w14:textFill>
                  <w14:solidFill>
                    <w14:schemeClr w14:val="tx1"/>
                  </w14:solidFill>
                </w14:textFill>
              </w:rPr>
              <w:t xml:space="preserve">   /     </w:t>
            </w:r>
            <w:r>
              <w:rPr>
                <w:rFonts w:hint="eastAsia" w:ascii="宋体" w:hAnsi="宋体" w:eastAsia="宋体"/>
                <w:b w:val="0"/>
                <w:color w:val="000000" w:themeColor="text1"/>
                <w:sz w:val="24"/>
                <w:highlight w:val="none"/>
                <w14:textFill>
                  <w14:solidFill>
                    <w14:schemeClr w14:val="tx1"/>
                  </w14:solidFill>
                </w14:textFill>
              </w:rPr>
              <w:t>。</w:t>
            </w:r>
            <w:r>
              <w:rPr>
                <w:rFonts w:hint="eastAsia" w:ascii="宋体" w:hAnsi="宋体" w:eastAsia="宋体"/>
                <w:b w:val="0"/>
                <w:i/>
                <w:color w:val="000000" w:themeColor="text1"/>
                <w:sz w:val="24"/>
                <w:highlight w:val="none"/>
                <w14:textFill>
                  <w14:solidFill>
                    <w14:schemeClr w14:val="tx1"/>
                  </w14:solidFill>
                </w14:textFill>
              </w:rPr>
              <w:t>（允许大中型企业向小微企业分包的项目适用）</w:t>
            </w:r>
          </w:p>
        </w:tc>
      </w:tr>
      <w:tr w14:paraId="3DFB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0B2D9C4">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1</w:t>
            </w:r>
          </w:p>
        </w:tc>
        <w:tc>
          <w:tcPr>
            <w:tcW w:w="2033" w:type="dxa"/>
            <w:vAlign w:val="center"/>
          </w:tcPr>
          <w:p w14:paraId="2BE2E42E">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评标委员会推荐</w:t>
            </w:r>
            <w:r>
              <w:rPr>
                <w:rFonts w:ascii="宋体" w:hAnsi="宋体" w:eastAsia="宋体"/>
                <w:b w:val="0"/>
                <w:color w:val="000000" w:themeColor="text1"/>
                <w:sz w:val="24"/>
                <w:highlight w:val="none"/>
                <w14:textFill>
                  <w14:solidFill>
                    <w14:schemeClr w14:val="tx1"/>
                  </w14:solidFill>
                </w14:textFill>
              </w:rPr>
              <w:t>中标候选</w:t>
            </w:r>
            <w:r>
              <w:rPr>
                <w:rFonts w:hint="eastAsia" w:ascii="宋体" w:hAnsi="宋体" w:eastAsia="宋体"/>
                <w:b w:val="0"/>
                <w:color w:val="000000" w:themeColor="text1"/>
                <w:sz w:val="24"/>
                <w:highlight w:val="none"/>
                <w14:textFill>
                  <w14:solidFill>
                    <w14:schemeClr w14:val="tx1"/>
                  </w14:solidFill>
                </w14:textFill>
              </w:rPr>
              <w:t>人的</w:t>
            </w:r>
            <w:r>
              <w:rPr>
                <w:rFonts w:ascii="宋体" w:hAnsi="宋体" w:eastAsia="宋体"/>
                <w:b w:val="0"/>
                <w:color w:val="000000" w:themeColor="text1"/>
                <w:sz w:val="24"/>
                <w:highlight w:val="none"/>
                <w14:textFill>
                  <w14:solidFill>
                    <w14:schemeClr w14:val="tx1"/>
                  </w14:solidFill>
                </w14:textFill>
              </w:rPr>
              <w:t>数量</w:t>
            </w:r>
          </w:p>
        </w:tc>
        <w:tc>
          <w:tcPr>
            <w:tcW w:w="5918" w:type="dxa"/>
            <w:vAlign w:val="center"/>
          </w:tcPr>
          <w:p w14:paraId="6F210526">
            <w:pPr>
              <w:pStyle w:val="45"/>
              <w:widowControl w:val="0"/>
              <w:spacing w:before="0" w:beforeAutospacing="0" w:after="0" w:afterAutospacing="0" w:line="360" w:lineRule="auto"/>
              <w:jc w:val="both"/>
              <w:rPr>
                <w:rFonts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 xml:space="preserve">   3 家   </w:t>
            </w:r>
          </w:p>
        </w:tc>
      </w:tr>
      <w:tr w14:paraId="2926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A16F758">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2</w:t>
            </w:r>
          </w:p>
        </w:tc>
        <w:tc>
          <w:tcPr>
            <w:tcW w:w="2033" w:type="dxa"/>
            <w:vAlign w:val="center"/>
          </w:tcPr>
          <w:p w14:paraId="098A4868">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确定中标人</w:t>
            </w:r>
          </w:p>
        </w:tc>
        <w:tc>
          <w:tcPr>
            <w:tcW w:w="5918" w:type="dxa"/>
            <w:vAlign w:val="center"/>
          </w:tcPr>
          <w:p w14:paraId="6014231F">
            <w:pPr>
              <w:spacing w:line="360" w:lineRule="auto"/>
              <w:rPr>
                <w:rFonts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sym w:font="Wingdings" w:char="00A8"/>
            </w: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采购人委托评标委员会确定</w:t>
            </w:r>
          </w:p>
          <w:p w14:paraId="4FD3F5D5">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Theme="minorEastAsia" w:hAnsiTheme="minorEastAsia" w:eastAsiaTheme="minorEastAsia"/>
                <w:b w:val="0"/>
                <w:bCs w:val="0"/>
                <w:color w:val="000000" w:themeColor="text1"/>
                <w:kern w:val="2"/>
                <w:sz w:val="24"/>
                <w:szCs w:val="24"/>
                <w:highlight w:val="none"/>
                <w:lang w:eastAsia="zh-CN"/>
                <w14:textFill>
                  <w14:solidFill>
                    <w14:schemeClr w14:val="tx1"/>
                  </w14:solidFill>
                </w14:textFill>
              </w:rPr>
              <w:t>☑</w:t>
            </w:r>
            <w:r>
              <w:rPr>
                <w:rFonts w:hint="eastAsia" w:asciiTheme="minorEastAsia" w:hAnsiTheme="minorEastAsia" w:eastAsiaTheme="minorEastAsia"/>
                <w:b w:val="0"/>
                <w:bCs w:val="0"/>
                <w:color w:val="000000" w:themeColor="text1"/>
                <w:kern w:val="2"/>
                <w:sz w:val="24"/>
                <w:szCs w:val="24"/>
                <w:highlight w:val="none"/>
                <w14:textFill>
                  <w14:solidFill>
                    <w14:schemeClr w14:val="tx1"/>
                  </w14:solidFill>
                </w14:textFill>
              </w:rPr>
              <w:t>采购人确定</w:t>
            </w:r>
          </w:p>
        </w:tc>
      </w:tr>
      <w:tr w14:paraId="173C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15595F2">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ascii="宋体" w:hAnsi="宋体" w:eastAsia="宋体"/>
                <w:bCs/>
                <w:color w:val="000000" w:themeColor="text1"/>
                <w:kern w:val="2"/>
                <w:highlight w:val="none"/>
                <w14:textFill>
                  <w14:solidFill>
                    <w14:schemeClr w14:val="tx1"/>
                  </w14:solidFill>
                </w14:textFill>
              </w:rPr>
              <w:t>2</w:t>
            </w:r>
            <w:r>
              <w:rPr>
                <w:rFonts w:hint="eastAsia" w:ascii="宋体" w:hAnsi="宋体" w:eastAsia="宋体"/>
                <w:bCs/>
                <w:color w:val="000000" w:themeColor="text1"/>
                <w:kern w:val="2"/>
                <w:highlight w:val="none"/>
                <w14:textFill>
                  <w14:solidFill>
                    <w14:schemeClr w14:val="tx1"/>
                  </w14:solidFill>
                </w14:textFill>
              </w:rPr>
              <w:t>3</w:t>
            </w:r>
            <w:r>
              <w:rPr>
                <w:rFonts w:ascii="宋体" w:hAnsi="宋体" w:eastAsia="宋体"/>
                <w:bCs/>
                <w:color w:val="000000" w:themeColor="text1"/>
                <w:kern w:val="2"/>
                <w:highlight w:val="none"/>
                <w14:textFill>
                  <w14:solidFill>
                    <w14:schemeClr w14:val="tx1"/>
                  </w14:solidFill>
                </w14:textFill>
              </w:rPr>
              <w:t>.3</w:t>
            </w:r>
          </w:p>
        </w:tc>
        <w:tc>
          <w:tcPr>
            <w:tcW w:w="2033" w:type="dxa"/>
            <w:vAlign w:val="center"/>
          </w:tcPr>
          <w:p w14:paraId="1D574952">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随中标结果公告同时公告的内容</w:t>
            </w:r>
          </w:p>
        </w:tc>
        <w:tc>
          <w:tcPr>
            <w:tcW w:w="5918" w:type="dxa"/>
            <w:vAlign w:val="center"/>
          </w:tcPr>
          <w:p w14:paraId="1DF4EB96">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（1）中小企业声明函；</w:t>
            </w:r>
            <w:r>
              <w:rPr>
                <w:rFonts w:hint="eastAsia" w:ascii="宋体" w:hAnsi="宋体" w:eastAsia="宋体"/>
                <w:b w:val="0"/>
                <w:i/>
                <w:iCs/>
                <w:color w:val="000000" w:themeColor="text1"/>
                <w:sz w:val="24"/>
                <w:highlight w:val="none"/>
                <w14:textFill>
                  <w14:solidFill>
                    <w14:schemeClr w14:val="tx1"/>
                  </w14:solidFill>
                </w14:textFill>
              </w:rPr>
              <w:t>（如有）</w:t>
            </w:r>
          </w:p>
          <w:p w14:paraId="2A6102BC">
            <w:pPr>
              <w:pStyle w:val="45"/>
              <w:widowControl w:val="0"/>
              <w:spacing w:before="0" w:beforeAutospacing="0" w:after="0" w:afterAutospacing="0" w:line="360" w:lineRule="auto"/>
              <w:jc w:val="both"/>
              <w:rPr>
                <w:rFonts w:ascii="宋体" w:hAnsi="宋体" w:eastAsia="宋体"/>
                <w:b w:val="0"/>
                <w:i/>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（2）残疾人福利性单位声明函；</w:t>
            </w:r>
            <w:r>
              <w:rPr>
                <w:rFonts w:hint="eastAsia" w:ascii="宋体" w:hAnsi="宋体" w:eastAsia="宋体"/>
                <w:b w:val="0"/>
                <w:i/>
                <w:iCs/>
                <w:color w:val="000000" w:themeColor="text1"/>
                <w:sz w:val="24"/>
                <w:highlight w:val="none"/>
                <w14:textFill>
                  <w14:solidFill>
                    <w14:schemeClr w14:val="tx1"/>
                  </w14:solidFill>
                </w14:textFill>
              </w:rPr>
              <w:t>（如有）</w:t>
            </w:r>
          </w:p>
          <w:p w14:paraId="4A2432A9">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（3）因落实政府采购政策等原因进行价格扣除后中标（成交）供应商的评审报价</w:t>
            </w:r>
            <w:r>
              <w:rPr>
                <w:rFonts w:hint="eastAsia" w:ascii="宋体" w:hAnsi="宋体" w:eastAsia="宋体"/>
                <w:b w:val="0"/>
                <w:i/>
                <w:iCs/>
                <w:color w:val="000000" w:themeColor="text1"/>
                <w:sz w:val="24"/>
                <w:highlight w:val="none"/>
                <w14:textFill>
                  <w14:solidFill>
                    <w14:schemeClr w14:val="tx1"/>
                  </w14:solidFill>
                </w14:textFill>
              </w:rPr>
              <w:t>（适用最低评标价法）</w:t>
            </w:r>
          </w:p>
          <w:p w14:paraId="2F3F7152">
            <w:pPr>
              <w:pStyle w:val="45"/>
              <w:widowControl w:val="0"/>
              <w:spacing w:before="0" w:beforeAutospacing="0" w:after="0" w:afterAutospacing="0" w:line="360" w:lineRule="auto"/>
              <w:jc w:val="both"/>
              <w:rPr>
                <w:rFonts w:ascii="宋体" w:hAnsi="宋体" w:eastAsia="宋体"/>
                <w:b w:val="0"/>
                <w:bCs w:val="0"/>
                <w:color w:val="000000" w:themeColor="text1"/>
                <w:sz w:val="24"/>
                <w:szCs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（4）中标（成交）供应商的评审总得分</w:t>
            </w:r>
            <w:r>
              <w:rPr>
                <w:rFonts w:hint="eastAsia" w:ascii="宋体" w:hAnsi="宋体" w:eastAsia="宋体"/>
                <w:b w:val="0"/>
                <w:i/>
                <w:iCs/>
                <w:color w:val="000000" w:themeColor="text1"/>
                <w:sz w:val="24"/>
                <w:highlight w:val="none"/>
                <w14:textFill>
                  <w14:solidFill>
                    <w14:schemeClr w14:val="tx1"/>
                  </w14:solidFill>
                </w14:textFill>
              </w:rPr>
              <w:t>（适用综合评分法）</w:t>
            </w:r>
          </w:p>
        </w:tc>
      </w:tr>
      <w:tr w14:paraId="6DA4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D7B9AAB">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24</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1751D9E9">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中标通知书发出的形式</w:t>
            </w:r>
          </w:p>
        </w:tc>
        <w:tc>
          <w:tcPr>
            <w:tcW w:w="5918" w:type="dxa"/>
            <w:vAlign w:val="center"/>
          </w:tcPr>
          <w:p w14:paraId="193D1E2B">
            <w:pPr>
              <w:pStyle w:val="45"/>
              <w:widowControl w:val="0"/>
              <w:spacing w:before="0" w:beforeAutospacing="0" w:after="0" w:afterAutospacing="0" w:line="360" w:lineRule="auto"/>
              <w:jc w:val="both"/>
              <w:rPr>
                <w:rFonts w:ascii="宋体" w:hAnsi="宋体" w:eastAsia="宋体"/>
                <w:b w:val="0"/>
                <w:bCs w:val="0"/>
                <w:color w:val="000000" w:themeColor="text1"/>
                <w:sz w:val="24"/>
                <w:szCs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14:textFill>
                  <w14:solidFill>
                    <w14:schemeClr w14:val="tx1"/>
                  </w14:solidFill>
                </w14:textFill>
              </w:rPr>
              <w:t xml:space="preserve">□书面 </w:t>
            </w:r>
            <w:r>
              <w:rPr>
                <w:rFonts w:ascii="宋体" w:hAnsi="宋体" w:eastAsia="宋体"/>
                <w:b w:val="0"/>
                <w:bCs w:val="0"/>
                <w:color w:val="000000" w:themeColor="text1"/>
                <w:sz w:val="24"/>
                <w:szCs w:val="24"/>
                <w:highlight w:val="none"/>
                <w14:textFill>
                  <w14:solidFill>
                    <w14:schemeClr w14:val="tx1"/>
                  </w14:solidFill>
                </w14:textFill>
              </w:rPr>
              <w:t xml:space="preserve">    </w:t>
            </w:r>
            <w:r>
              <w:rPr>
                <w:rFonts w:hint="eastAsia" w:ascii="宋体" w:hAnsi="宋体" w:eastAsia="宋体"/>
                <w:b w:val="0"/>
                <w:bCs w:val="0"/>
                <w:color w:val="000000" w:themeColor="text1"/>
                <w:sz w:val="24"/>
                <w:szCs w:val="24"/>
                <w:highlight w:val="none"/>
                <w14:textFill>
                  <w14:solidFill>
                    <w14:schemeClr w14:val="tx1"/>
                  </w14:solidFill>
                </w14:textFill>
              </w:rPr>
              <w:sym w:font="Wingdings" w:char="00FE"/>
            </w:r>
            <w:r>
              <w:rPr>
                <w:rFonts w:hint="eastAsia" w:ascii="宋体" w:hAnsi="宋体" w:eastAsia="宋体"/>
                <w:b w:val="0"/>
                <w:bCs w:val="0"/>
                <w:color w:val="000000" w:themeColor="text1"/>
                <w:sz w:val="24"/>
                <w:szCs w:val="24"/>
                <w:highlight w:val="none"/>
                <w14:textFill>
                  <w14:solidFill>
                    <w14:schemeClr w14:val="tx1"/>
                  </w14:solidFill>
                </w14:textFill>
              </w:rPr>
              <w:t>数据电文</w:t>
            </w:r>
          </w:p>
        </w:tc>
      </w:tr>
      <w:tr w14:paraId="4C7A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D0C55E3">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25</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31DE81AB">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告知招标结果的形式</w:t>
            </w:r>
          </w:p>
        </w:tc>
        <w:tc>
          <w:tcPr>
            <w:tcW w:w="5918" w:type="dxa"/>
            <w:vAlign w:val="center"/>
          </w:tcPr>
          <w:p w14:paraId="4E78A1F4">
            <w:pPr>
              <w:spacing w:line="360" w:lineRule="auto"/>
              <w:rPr>
                <w:rFonts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sym w:font="Wingdings" w:char="00FE"/>
            </w: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投标人自行登录电子</w:t>
            </w:r>
            <w:r>
              <w:rPr>
                <w:rFonts w:hint="eastAsia" w:ascii="宋体" w:hAnsi="宋体" w:eastAsia="宋体" w:cs="宋体"/>
                <w:color w:val="000000" w:themeColor="text1"/>
                <w:sz w:val="24"/>
                <w:szCs w:val="24"/>
                <w:highlight w:val="none"/>
                <w14:textFill>
                  <w14:solidFill>
                    <w14:schemeClr w14:val="tx1"/>
                  </w14:solidFill>
                </w14:textFill>
              </w:rPr>
              <w:t>交易</w:t>
            </w: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系统查看</w:t>
            </w:r>
          </w:p>
          <w:p w14:paraId="69D4C959">
            <w:pPr>
              <w:pStyle w:val="45"/>
              <w:widowControl w:val="0"/>
              <w:spacing w:before="0" w:beforeAutospacing="0" w:after="0" w:afterAutospacing="0" w:line="360" w:lineRule="auto"/>
              <w:jc w:val="both"/>
              <w:rPr>
                <w:rFonts w:asciiTheme="minorEastAsia" w:hAnsiTheme="minorEastAsia" w:eastAsiaTheme="minorEastAsia"/>
                <w:b w:val="0"/>
                <w:bCs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b w:val="0"/>
                <w:bCs w:val="0"/>
                <w:color w:val="000000" w:themeColor="text1"/>
                <w:kern w:val="2"/>
                <w:sz w:val="24"/>
                <w:szCs w:val="24"/>
                <w:highlight w:val="none"/>
                <w14:textFill>
                  <w14:solidFill>
                    <w14:schemeClr w14:val="tx1"/>
                  </w14:solidFill>
                </w14:textFill>
              </w:rPr>
              <w:t>□评标现场告知</w:t>
            </w:r>
          </w:p>
        </w:tc>
      </w:tr>
      <w:tr w14:paraId="1D80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Align w:val="center"/>
          </w:tcPr>
          <w:p w14:paraId="0CBFF7AA">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26</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3E0E3744">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履约保证金</w:t>
            </w:r>
          </w:p>
        </w:tc>
        <w:tc>
          <w:tcPr>
            <w:tcW w:w="5918" w:type="dxa"/>
          </w:tcPr>
          <w:p w14:paraId="48D10E40">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（1）金额：</w:t>
            </w:r>
          </w:p>
          <w:p w14:paraId="7BBF4D65">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ascii="宋体" w:hAnsi="宋体" w:eastAsia="宋体"/>
                <w:bCs/>
                <w:color w:val="000000" w:themeColor="text1"/>
                <w:kern w:val="0"/>
                <w:sz w:val="24"/>
                <w:szCs w:val="28"/>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t>免收</w:t>
            </w:r>
          </w:p>
          <w:p w14:paraId="5259E7F6">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☑合同价的</w:t>
            </w:r>
            <w:r>
              <w:rPr>
                <w:rFonts w:ascii="宋体" w:hAnsi="宋体" w:eastAsia="宋体"/>
                <w:bCs/>
                <w:color w:val="000000" w:themeColor="text1"/>
                <w:kern w:val="0"/>
                <w:sz w:val="24"/>
                <w:szCs w:val="28"/>
                <w:highlight w:val="none"/>
                <w:u w:val="single"/>
                <w14:textFill>
                  <w14:solidFill>
                    <w14:schemeClr w14:val="tx1"/>
                  </w14:solidFill>
                </w14:textFill>
              </w:rPr>
              <w:t xml:space="preserve">  </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2.5 </w:t>
            </w:r>
            <w:r>
              <w:rPr>
                <w:rFonts w:ascii="宋体" w:hAnsi="宋体" w:eastAsia="宋体"/>
                <w:bCs/>
                <w:color w:val="000000" w:themeColor="text1"/>
                <w:kern w:val="0"/>
                <w:sz w:val="24"/>
                <w:szCs w:val="28"/>
                <w:highlight w:val="none"/>
                <w:u w:val="single"/>
                <w14:textFill>
                  <w14:solidFill>
                    <w14:schemeClr w14:val="tx1"/>
                  </w14:solidFill>
                </w14:textFill>
              </w:rPr>
              <w:t xml:space="preserve"> </w:t>
            </w:r>
            <w:r>
              <w:rPr>
                <w:rFonts w:ascii="宋体" w:hAnsi="宋体" w:eastAsia="宋体"/>
                <w:bCs/>
                <w:color w:val="000000" w:themeColor="text1"/>
                <w:kern w:val="0"/>
                <w:sz w:val="24"/>
                <w:szCs w:val="28"/>
                <w:highlight w:val="none"/>
                <w14:textFill>
                  <w14:solidFill>
                    <w14:schemeClr w14:val="tx1"/>
                  </w14:solidFill>
                </w14:textFill>
              </w:rPr>
              <w:t>%</w:t>
            </w:r>
          </w:p>
          <w:p w14:paraId="622B0C06">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ascii="宋体" w:hAnsi="宋体" w:eastAsia="宋体"/>
                <w:bCs/>
                <w:color w:val="000000" w:themeColor="text1"/>
                <w:kern w:val="0"/>
                <w:sz w:val="24"/>
                <w:szCs w:val="28"/>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t>定额收取：人民币</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r>
              <w:rPr>
                <w:rFonts w:hint="eastAsia" w:ascii="宋体" w:hAnsi="宋体" w:eastAsia="宋体"/>
                <w:bCs/>
                <w:color w:val="000000" w:themeColor="text1"/>
                <w:kern w:val="0"/>
                <w:sz w:val="24"/>
                <w:szCs w:val="28"/>
                <w:highlight w:val="none"/>
                <w14:textFill>
                  <w14:solidFill>
                    <w14:schemeClr w14:val="tx1"/>
                  </w14:solidFill>
                </w14:textFill>
              </w:rPr>
              <w:t>元</w:t>
            </w:r>
          </w:p>
          <w:p w14:paraId="5909BC27">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（2）支付方式：</w:t>
            </w:r>
          </w:p>
          <w:p w14:paraId="248F3FA2">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ascii="宋体" w:hAnsi="宋体" w:eastAsia="宋体"/>
                <w:bCs/>
                <w:color w:val="000000" w:themeColor="text1"/>
                <w:kern w:val="0"/>
                <w:sz w:val="24"/>
                <w:szCs w:val="28"/>
                <w:highlight w:val="none"/>
                <w14:textFill>
                  <w14:solidFill>
                    <w14:schemeClr w14:val="tx1"/>
                  </w14:solidFill>
                </w14:textFill>
              </w:rPr>
              <w:t>转账/电汇</w:t>
            </w:r>
            <w:r>
              <w:rPr>
                <w:rFonts w:hint="eastAsia" w:ascii="宋体" w:hAnsi="宋体" w:eastAsia="宋体"/>
                <w:bCs/>
                <w:color w:val="000000" w:themeColor="text1"/>
                <w:kern w:val="0"/>
                <w:sz w:val="24"/>
                <w:szCs w:val="28"/>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ascii="宋体" w:hAnsi="宋体" w:eastAsia="宋体"/>
                <w:bCs/>
                <w:color w:val="000000" w:themeColor="text1"/>
                <w:kern w:val="0"/>
                <w:sz w:val="24"/>
                <w:szCs w:val="28"/>
                <w:highlight w:val="none"/>
                <w14:textFill>
                  <w14:solidFill>
                    <w14:schemeClr w14:val="tx1"/>
                  </w14:solidFill>
                </w14:textFill>
              </w:rPr>
              <w:t xml:space="preserve">支票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ascii="宋体" w:hAnsi="宋体" w:eastAsia="宋体"/>
                <w:bCs/>
                <w:color w:val="000000" w:themeColor="text1"/>
                <w:kern w:val="0"/>
                <w:sz w:val="24"/>
                <w:szCs w:val="28"/>
                <w:highlight w:val="none"/>
                <w14:textFill>
                  <w14:solidFill>
                    <w14:schemeClr w14:val="tx1"/>
                  </w14:solidFill>
                </w14:textFill>
              </w:rPr>
              <w:t>汇票</w:t>
            </w:r>
            <w:r>
              <w:rPr>
                <w:rFonts w:hint="eastAsia" w:ascii="宋体" w:hAnsi="宋体" w:eastAsia="宋体"/>
                <w:bCs/>
                <w:color w:val="000000" w:themeColor="text1"/>
                <w:kern w:val="0"/>
                <w:sz w:val="24"/>
                <w:szCs w:val="28"/>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bCs/>
                <w:color w:val="000000" w:themeColor="text1"/>
                <w:kern w:val="0"/>
                <w:sz w:val="24"/>
                <w:szCs w:val="28"/>
                <w:highlight w:val="none"/>
                <w14:textFill>
                  <w14:solidFill>
                    <w14:schemeClr w14:val="tx1"/>
                  </w14:solidFill>
                </w14:textFill>
              </w:rPr>
              <w:t xml:space="preserve">本票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ascii="宋体" w:hAnsi="宋体" w:eastAsia="宋体"/>
                <w:bCs/>
                <w:color w:val="000000" w:themeColor="text1"/>
                <w:kern w:val="0"/>
                <w:sz w:val="24"/>
                <w:szCs w:val="28"/>
                <w:highlight w:val="none"/>
                <w14:textFill>
                  <w14:solidFill>
                    <w14:schemeClr w14:val="tx1"/>
                  </w14:solidFill>
                </w14:textFill>
              </w:rPr>
              <w:t>保</w:t>
            </w:r>
            <w:r>
              <w:rPr>
                <w:rFonts w:hint="eastAsia" w:ascii="宋体" w:hAnsi="宋体" w:eastAsia="宋体"/>
                <w:bCs/>
                <w:color w:val="000000" w:themeColor="text1"/>
                <w:kern w:val="0"/>
                <w:sz w:val="24"/>
                <w:szCs w:val="28"/>
                <w:highlight w:val="none"/>
                <w14:textFill>
                  <w14:solidFill>
                    <w14:schemeClr w14:val="tx1"/>
                  </w14:solidFill>
                </w14:textFill>
              </w:rPr>
              <w:t xml:space="preserve">险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hint="eastAsia" w:ascii="宋体" w:hAnsi="宋体" w:eastAsia="宋体"/>
                <w:bCs/>
                <w:color w:val="000000" w:themeColor="text1"/>
                <w:kern w:val="0"/>
                <w:sz w:val="24"/>
                <w:szCs w:val="28"/>
                <w:highlight w:val="none"/>
                <w14:textFill>
                  <w14:solidFill>
                    <w14:schemeClr w14:val="tx1"/>
                  </w14:solidFill>
                </w14:textFill>
              </w:rPr>
              <w:t>保</w:t>
            </w:r>
            <w:r>
              <w:rPr>
                <w:rFonts w:ascii="宋体" w:hAnsi="宋体" w:eastAsia="宋体"/>
                <w:bCs/>
                <w:color w:val="000000" w:themeColor="text1"/>
                <w:kern w:val="0"/>
                <w:sz w:val="24"/>
                <w:szCs w:val="28"/>
                <w:highlight w:val="none"/>
                <w14:textFill>
                  <w14:solidFill>
                    <w14:schemeClr w14:val="tx1"/>
                  </w14:solidFill>
                </w14:textFill>
              </w:rPr>
              <w:t>函</w:t>
            </w:r>
          </w:p>
          <w:p w14:paraId="77C9FA4D">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（3）收取单位：</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蚌埠医</w:t>
            </w:r>
            <w:r>
              <w:rPr>
                <w:rFonts w:hint="eastAsia" w:ascii="宋体" w:hAnsi="宋体" w:eastAsia="宋体"/>
                <w:bCs/>
                <w:color w:val="000000" w:themeColor="text1"/>
                <w:kern w:val="0"/>
                <w:sz w:val="24"/>
                <w:szCs w:val="28"/>
                <w:highlight w:val="none"/>
                <w:u w:val="single"/>
                <w:lang w:eastAsia="zh-CN"/>
                <w14:textFill>
                  <w14:solidFill>
                    <w14:schemeClr w14:val="tx1"/>
                  </w14:solidFill>
                </w14:textFill>
              </w:rPr>
              <w:t>科大学</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第一附属医院 </w:t>
            </w:r>
            <w:r>
              <w:rPr>
                <w:rFonts w:hint="eastAsia" w:ascii="宋体" w:hAnsi="宋体" w:eastAsia="宋体"/>
                <w:bCs/>
                <w:color w:val="000000" w:themeColor="text1"/>
                <w:kern w:val="0"/>
                <w:sz w:val="24"/>
                <w:szCs w:val="28"/>
                <w:highlight w:val="none"/>
                <w14:textFill>
                  <w14:solidFill>
                    <w14:schemeClr w14:val="tx1"/>
                  </w14:solidFill>
                </w14:textFill>
              </w:rPr>
              <w:t xml:space="preserve">              </w:t>
            </w:r>
          </w:p>
          <w:p w14:paraId="08ECFFB8">
            <w:pPr>
              <w:spacing w:line="360" w:lineRule="auto"/>
              <w:rPr>
                <w:rFonts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（4）收取账号：</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12093001040011096      </w:t>
            </w:r>
          </w:p>
          <w:p w14:paraId="52EA1F09">
            <w:pPr>
              <w:spacing w:line="360" w:lineRule="auto"/>
              <w:rPr>
                <w:rFonts w:ascii="宋体" w:hAnsi="宋体" w:eastAsia="宋体"/>
                <w:color w:val="000000" w:themeColor="text1"/>
                <w:sz w:val="24"/>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退还时间：</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项目履约完成后退还     </w:t>
            </w:r>
          </w:p>
          <w:p w14:paraId="28B93FFE">
            <w:pPr>
              <w:spacing w:line="360" w:lineRule="auto"/>
              <w:rPr>
                <w:rFonts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注意事项：</w:t>
            </w:r>
          </w:p>
          <w:p w14:paraId="4CDBE283">
            <w:pPr>
              <w:spacing w:line="360" w:lineRule="auto"/>
              <w:rPr>
                <w:rFonts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（1）以上各类机构出具的以担保函、保证保险承担责任的方式均须满足无条件见索即付条件。</w:t>
            </w:r>
          </w:p>
          <w:p w14:paraId="7B108B63">
            <w:pPr>
              <w:spacing w:line="360" w:lineRule="auto"/>
              <w:rPr>
                <w:rFonts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（2）以担保函、保证保险形式缴纳履约保证金的，受益人和收取单位须为采购人。</w:t>
            </w:r>
          </w:p>
        </w:tc>
      </w:tr>
      <w:tr w14:paraId="08F7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6" w:type="dxa"/>
            <w:vAlign w:val="center"/>
          </w:tcPr>
          <w:p w14:paraId="256DBBBC">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27</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39BFBC45">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签订合同和合同公告时间</w:t>
            </w:r>
          </w:p>
        </w:tc>
        <w:tc>
          <w:tcPr>
            <w:tcW w:w="5918" w:type="dxa"/>
          </w:tcPr>
          <w:p w14:paraId="221A30F8">
            <w:pPr>
              <w:pStyle w:val="19"/>
              <w:widowControl/>
              <w:spacing w:before="0" w:beforeAutospacing="0" w:after="0" w:afterAutospacing="0"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（1）采购人与中标人应当自发出中标通知书之日起7个工作日内签订合同，采购合同签订之日起2个工作日内完成政府采购合同公开。</w:t>
            </w:r>
          </w:p>
          <w:p w14:paraId="000E36B3">
            <w:pPr>
              <w:pStyle w:val="19"/>
              <w:widowControl/>
              <w:spacing w:before="0" w:beforeAutospacing="0" w:after="0" w:afterAutospacing="0" w:line="360" w:lineRule="auto"/>
              <w:rPr>
                <w:rFonts w:ascii="宋体" w:hAnsi="宋体" w:eastAsia="宋体"/>
                <w:b/>
                <w:bCs/>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（2）采购人与中标人</w:t>
            </w:r>
            <w:r>
              <w:rPr>
                <w:rFonts w:ascii="宋体" w:hAnsi="宋体" w:eastAsia="宋体" w:cs="宋体"/>
                <w:color w:val="000000" w:themeColor="text1"/>
                <w:szCs w:val="24"/>
                <w:highlight w:val="none"/>
                <w14:textFill>
                  <w14:solidFill>
                    <w14:schemeClr w14:val="tx1"/>
                  </w14:solidFill>
                </w14:textFill>
              </w:rPr>
              <w:t>不得擅自变更合同，依照政府采购法确需变更政府采购合同内容的，采购人应当自合同变更之日起2个工作日内</w:t>
            </w:r>
            <w:r>
              <w:rPr>
                <w:rFonts w:hint="eastAsia" w:ascii="宋体" w:hAnsi="宋体" w:eastAsia="宋体" w:cs="宋体"/>
                <w:color w:val="000000" w:themeColor="text1"/>
                <w:szCs w:val="24"/>
                <w:highlight w:val="none"/>
                <w14:textFill>
                  <w14:solidFill>
                    <w14:schemeClr w14:val="tx1"/>
                  </w14:solidFill>
                </w14:textFill>
              </w:rPr>
              <w:t>在安徽省政府采购网</w:t>
            </w:r>
            <w:r>
              <w:rPr>
                <w:rFonts w:ascii="宋体" w:hAnsi="宋体" w:eastAsia="宋体" w:cs="宋体"/>
                <w:color w:val="000000" w:themeColor="text1"/>
                <w:szCs w:val="24"/>
                <w:highlight w:val="none"/>
                <w14:textFill>
                  <w14:solidFill>
                    <w14:schemeClr w14:val="tx1"/>
                  </w14:solidFill>
                </w14:textFill>
              </w:rPr>
              <w:t>发布政府采购合同变更公告</w:t>
            </w:r>
            <w:r>
              <w:rPr>
                <w:rFonts w:hint="eastAsia" w:ascii="宋体" w:hAnsi="宋体" w:eastAsia="宋体" w:cs="宋体"/>
                <w:color w:val="000000" w:themeColor="text1"/>
                <w:szCs w:val="24"/>
                <w:highlight w:val="none"/>
                <w14:textFill>
                  <w14:solidFill>
                    <w14:schemeClr w14:val="tx1"/>
                  </w14:solidFill>
                </w14:textFill>
              </w:rPr>
              <w:t>，</w:t>
            </w:r>
            <w:r>
              <w:rPr>
                <w:rFonts w:ascii="宋体" w:hAnsi="宋体" w:eastAsia="宋体" w:cs="宋体"/>
                <w:color w:val="000000" w:themeColor="text1"/>
                <w:szCs w:val="24"/>
                <w:highlight w:val="none"/>
                <w14:textFill>
                  <w14:solidFill>
                    <w14:schemeClr w14:val="tx1"/>
                  </w14:solidFill>
                </w14:textFill>
              </w:rPr>
              <w:t>但涉及国家秘密、商业秘密的信息和其他依法不得公开的信息除外。</w:t>
            </w:r>
          </w:p>
        </w:tc>
      </w:tr>
      <w:tr w14:paraId="6915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A0BCF75">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28</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24635D23">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代理费用</w:t>
            </w:r>
          </w:p>
        </w:tc>
        <w:tc>
          <w:tcPr>
            <w:tcW w:w="5918" w:type="dxa"/>
            <w:vAlign w:val="center"/>
          </w:tcPr>
          <w:p w14:paraId="2D58D89D">
            <w:pPr>
              <w:spacing w:before="39"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（1）</w:t>
            </w:r>
            <w:r>
              <w:rPr>
                <w:rFonts w:ascii="宋体" w:hAnsi="宋体" w:eastAsia="宋体"/>
                <w:bCs/>
                <w:color w:val="000000" w:themeColor="text1"/>
                <w:kern w:val="0"/>
                <w:sz w:val="24"/>
                <w:szCs w:val="28"/>
                <w:highlight w:val="none"/>
                <w14:textFill>
                  <w14:solidFill>
                    <w14:schemeClr w14:val="tx1"/>
                  </w14:solidFill>
                </w14:textFill>
              </w:rPr>
              <w:t>收费对象</w:t>
            </w:r>
            <w:r>
              <w:rPr>
                <w:rFonts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cs="宋体"/>
                <w:color w:val="000000" w:themeColor="text1"/>
                <w:spacing w:val="14"/>
                <w:sz w:val="24"/>
                <w:szCs w:val="24"/>
                <w:highlight w:val="none"/>
                <w14:textFill>
                  <w14:solidFill>
                    <w14:schemeClr w14:val="tx1"/>
                  </w14:solidFill>
                </w14:textFill>
              </w:rPr>
              <w:t>采购人</w:t>
            </w:r>
            <w:r>
              <w:rPr>
                <w:rFonts w:hint="eastAsia" w:ascii="宋体" w:hAnsi="宋体" w:eastAsia="宋体" w:cs="宋体"/>
                <w:color w:val="000000" w:themeColor="text1"/>
                <w:spacing w:val="14"/>
                <w:sz w:val="24"/>
                <w:szCs w:val="24"/>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ascii="宋体" w:hAnsi="宋体" w:eastAsia="宋体" w:cs="宋体"/>
                <w:color w:val="000000" w:themeColor="text1"/>
                <w:spacing w:val="14"/>
                <w:sz w:val="24"/>
                <w:szCs w:val="24"/>
                <w:highlight w:val="none"/>
                <w14:textFill>
                  <w14:solidFill>
                    <w14:schemeClr w14:val="tx1"/>
                  </w14:solidFill>
                </w14:textFill>
              </w:rPr>
              <w:t>中标人</w:t>
            </w:r>
          </w:p>
          <w:p w14:paraId="187027CA">
            <w:pPr>
              <w:spacing w:before="24" w:line="360" w:lineRule="auto"/>
              <w:rPr>
                <w:rFonts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（2）</w:t>
            </w:r>
            <w:r>
              <w:rPr>
                <w:rFonts w:ascii="宋体" w:hAnsi="宋体" w:eastAsia="宋体"/>
                <w:bCs/>
                <w:color w:val="000000" w:themeColor="text1"/>
                <w:kern w:val="0"/>
                <w:sz w:val="24"/>
                <w:szCs w:val="28"/>
                <w:highlight w:val="none"/>
                <w14:textFill>
                  <w14:solidFill>
                    <w14:schemeClr w14:val="tx1"/>
                  </w14:solidFill>
                </w14:textFill>
              </w:rPr>
              <w:t>收取方式</w:t>
            </w:r>
            <w:r>
              <w:rPr>
                <w:rFonts w:ascii="宋体" w:hAnsi="宋体" w:eastAsia="宋体" w:cs="宋体"/>
                <w:color w:val="000000" w:themeColor="text1"/>
                <w:sz w:val="24"/>
                <w:szCs w:val="24"/>
                <w:highlight w:val="none"/>
                <w14:textFill>
                  <w14:solidFill>
                    <w14:schemeClr w14:val="tx1"/>
                  </w14:solidFill>
                </w14:textFill>
              </w:rPr>
              <w:t>：</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转账/电汇</w:t>
            </w:r>
            <w:r>
              <w:rPr>
                <w:rFonts w:ascii="宋体" w:hAnsi="宋体" w:eastAsia="宋体" w:cs="宋体"/>
                <w:color w:val="000000" w:themeColor="text1"/>
                <w:sz w:val="24"/>
                <w:szCs w:val="24"/>
                <w:highlight w:val="none"/>
                <w:u w:val="single"/>
                <w14:textFill>
                  <w14:solidFill>
                    <w14:schemeClr w14:val="tx1"/>
                  </w14:solidFill>
                </w14:textFill>
              </w:rPr>
              <w:t xml:space="preserve"> </w:t>
            </w:r>
          </w:p>
          <w:p w14:paraId="22E010C2">
            <w:pPr>
              <w:pStyle w:val="45"/>
              <w:widowControl w:val="0"/>
              <w:spacing w:before="0" w:beforeAutospacing="0" w:after="0" w:afterAutospacing="0" w:line="360" w:lineRule="auto"/>
              <w:jc w:val="both"/>
              <w:rPr>
                <w:rFonts w:hint="eastAsia" w:ascii="宋体" w:hAnsi="宋体" w:eastAsia="宋体" w:cs="宋体"/>
                <w:sz w:val="24"/>
                <w:szCs w:val="24"/>
                <w:highlight w:val="none"/>
                <w:u w:val="single"/>
              </w:rPr>
            </w:pPr>
            <w:r>
              <w:rPr>
                <w:rFonts w:hint="eastAsia" w:ascii="宋体" w:hAnsi="宋体" w:eastAsia="宋体"/>
                <w:b w:val="0"/>
                <w:bCs w:val="0"/>
                <w:color w:val="000000" w:themeColor="text1"/>
                <w:sz w:val="24"/>
                <w:highlight w:val="none"/>
                <w14:textFill>
                  <w14:solidFill>
                    <w14:schemeClr w14:val="tx1"/>
                  </w14:solidFill>
                </w14:textFill>
              </w:rPr>
              <w:t>（3）</w:t>
            </w:r>
            <w:r>
              <w:rPr>
                <w:rFonts w:ascii="宋体" w:hAnsi="宋体" w:eastAsia="宋体"/>
                <w:b w:val="0"/>
                <w:color w:val="000000" w:themeColor="text1"/>
                <w:sz w:val="24"/>
                <w:highlight w:val="none"/>
                <w14:textFill>
                  <w14:solidFill>
                    <w14:schemeClr w14:val="tx1"/>
                  </w14:solidFill>
                </w14:textFill>
              </w:rPr>
              <w:t>收费标准：</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中标服务费的收取采用差额定率累进计费方式，具体收费标准为下表的</w:t>
            </w:r>
            <w:r>
              <w:rPr>
                <w:rFonts w:hint="eastAsia" w:ascii="宋体" w:hAnsi="宋体" w:eastAsia="宋体" w:cs="宋体"/>
                <w:sz w:val="24"/>
                <w:szCs w:val="24"/>
                <w:highlight w:val="none"/>
                <w:u w:val="single"/>
                <w:lang w:val="en-US" w:eastAsia="zh-CN"/>
              </w:rPr>
              <w:t>40</w:t>
            </w:r>
            <w:r>
              <w:rPr>
                <w:rFonts w:hint="eastAsia" w:ascii="宋体" w:hAnsi="宋体" w:eastAsia="宋体" w:cs="宋体"/>
                <w:sz w:val="24"/>
                <w:szCs w:val="24"/>
                <w:highlight w:val="none"/>
                <w:u w:val="single"/>
              </w:rPr>
              <w:t>%。</w:t>
            </w:r>
          </w:p>
          <w:tbl>
            <w:tblPr>
              <w:tblStyle w:val="25"/>
              <w:tblW w:w="5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75"/>
              <w:gridCol w:w="1185"/>
              <w:gridCol w:w="1260"/>
            </w:tblGrid>
            <w:tr w14:paraId="6EB0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Align w:val="center"/>
                </w:tcPr>
                <w:p w14:paraId="787143F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中标金额</w:t>
                  </w:r>
                </w:p>
                <w:p w14:paraId="1441915D">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（万元）</w:t>
                  </w:r>
                </w:p>
              </w:tc>
              <w:tc>
                <w:tcPr>
                  <w:tcW w:w="1275" w:type="dxa"/>
                  <w:vAlign w:val="center"/>
                </w:tcPr>
                <w:p w14:paraId="4BF9AB87">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货物招标</w:t>
                  </w:r>
                </w:p>
              </w:tc>
              <w:tc>
                <w:tcPr>
                  <w:tcW w:w="1185" w:type="dxa"/>
                  <w:vAlign w:val="center"/>
                </w:tcPr>
                <w:p w14:paraId="40A9B7F1">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服务招标</w:t>
                  </w:r>
                </w:p>
              </w:tc>
              <w:tc>
                <w:tcPr>
                  <w:tcW w:w="1260" w:type="dxa"/>
                  <w:vAlign w:val="center"/>
                </w:tcPr>
                <w:p w14:paraId="170EF993">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工程招标</w:t>
                  </w:r>
                </w:p>
              </w:tc>
            </w:tr>
            <w:tr w14:paraId="55B4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1229185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100以下</w:t>
                  </w:r>
                </w:p>
              </w:tc>
              <w:tc>
                <w:tcPr>
                  <w:tcW w:w="1275" w:type="dxa"/>
                </w:tcPr>
                <w:p w14:paraId="77BE358B">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1.5％</w:t>
                  </w:r>
                </w:p>
              </w:tc>
              <w:tc>
                <w:tcPr>
                  <w:tcW w:w="1185" w:type="dxa"/>
                </w:tcPr>
                <w:p w14:paraId="646BA6B0">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1.5％</w:t>
                  </w:r>
                </w:p>
              </w:tc>
              <w:tc>
                <w:tcPr>
                  <w:tcW w:w="1260" w:type="dxa"/>
                </w:tcPr>
                <w:p w14:paraId="46ADF0E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w:t>
                  </w:r>
                </w:p>
              </w:tc>
            </w:tr>
            <w:tr w14:paraId="35EA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06EA7DB7">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100—500</w:t>
                  </w:r>
                </w:p>
              </w:tc>
              <w:tc>
                <w:tcPr>
                  <w:tcW w:w="1275" w:type="dxa"/>
                </w:tcPr>
                <w:p w14:paraId="299F3DF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1.1％</w:t>
                  </w:r>
                </w:p>
              </w:tc>
              <w:tc>
                <w:tcPr>
                  <w:tcW w:w="1185" w:type="dxa"/>
                </w:tcPr>
                <w:p w14:paraId="7E61790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0.8％</w:t>
                  </w:r>
                </w:p>
              </w:tc>
              <w:tc>
                <w:tcPr>
                  <w:tcW w:w="1260" w:type="dxa"/>
                </w:tcPr>
                <w:p w14:paraId="6A37189F">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0.7％</w:t>
                  </w:r>
                </w:p>
              </w:tc>
            </w:tr>
            <w:tr w14:paraId="71D9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5D845615">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500—1000</w:t>
                  </w:r>
                </w:p>
              </w:tc>
              <w:tc>
                <w:tcPr>
                  <w:tcW w:w="1275" w:type="dxa"/>
                </w:tcPr>
                <w:p w14:paraId="132234D1">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0.8％</w:t>
                  </w:r>
                </w:p>
              </w:tc>
              <w:tc>
                <w:tcPr>
                  <w:tcW w:w="1185" w:type="dxa"/>
                </w:tcPr>
                <w:p w14:paraId="13829319">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0.45％</w:t>
                  </w:r>
                </w:p>
              </w:tc>
              <w:tc>
                <w:tcPr>
                  <w:tcW w:w="1260" w:type="dxa"/>
                </w:tcPr>
                <w:p w14:paraId="438D139F">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0.55％</w:t>
                  </w:r>
                </w:p>
              </w:tc>
            </w:tr>
            <w:tr w14:paraId="68AB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3B4E9B1C">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1000—5000</w:t>
                  </w:r>
                </w:p>
              </w:tc>
              <w:tc>
                <w:tcPr>
                  <w:tcW w:w="1275" w:type="dxa"/>
                </w:tcPr>
                <w:p w14:paraId="478A3758">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0.5％</w:t>
                  </w:r>
                </w:p>
              </w:tc>
              <w:tc>
                <w:tcPr>
                  <w:tcW w:w="1185" w:type="dxa"/>
                </w:tcPr>
                <w:p w14:paraId="646FF3A0">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0.25％</w:t>
                  </w:r>
                </w:p>
              </w:tc>
              <w:tc>
                <w:tcPr>
                  <w:tcW w:w="1260" w:type="dxa"/>
                </w:tcPr>
                <w:p w14:paraId="4B3C7D4A">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0.35％</w:t>
                  </w:r>
                </w:p>
              </w:tc>
            </w:tr>
            <w:tr w14:paraId="5ED9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2B5E6EFF">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5000—10000</w:t>
                  </w:r>
                </w:p>
              </w:tc>
              <w:tc>
                <w:tcPr>
                  <w:tcW w:w="1275" w:type="dxa"/>
                </w:tcPr>
                <w:p w14:paraId="1A8F77B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0.25％</w:t>
                  </w:r>
                </w:p>
              </w:tc>
              <w:tc>
                <w:tcPr>
                  <w:tcW w:w="1185" w:type="dxa"/>
                </w:tcPr>
                <w:p w14:paraId="5E8B97B4">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0.1％</w:t>
                  </w:r>
                </w:p>
              </w:tc>
              <w:tc>
                <w:tcPr>
                  <w:tcW w:w="1260" w:type="dxa"/>
                </w:tcPr>
                <w:p w14:paraId="1778ECF8">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0.2％</w:t>
                  </w:r>
                </w:p>
              </w:tc>
            </w:tr>
            <w:tr w14:paraId="39ED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364B3EA2">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10000—100000</w:t>
                  </w:r>
                </w:p>
              </w:tc>
              <w:tc>
                <w:tcPr>
                  <w:tcW w:w="1275" w:type="dxa"/>
                </w:tcPr>
                <w:p w14:paraId="52FAC0E9">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0.05％</w:t>
                  </w:r>
                </w:p>
              </w:tc>
              <w:tc>
                <w:tcPr>
                  <w:tcW w:w="1185" w:type="dxa"/>
                </w:tcPr>
                <w:p w14:paraId="5FFC63C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0.05％</w:t>
                  </w:r>
                </w:p>
              </w:tc>
              <w:tc>
                <w:tcPr>
                  <w:tcW w:w="1260" w:type="dxa"/>
                </w:tcPr>
                <w:p w14:paraId="36D14E43">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0.05％</w:t>
                  </w:r>
                </w:p>
              </w:tc>
            </w:tr>
            <w:tr w14:paraId="079A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785F4D2C">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1000000以上</w:t>
                  </w:r>
                </w:p>
              </w:tc>
              <w:tc>
                <w:tcPr>
                  <w:tcW w:w="1275" w:type="dxa"/>
                </w:tcPr>
                <w:p w14:paraId="601B3168">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0.01％</w:t>
                  </w:r>
                </w:p>
              </w:tc>
              <w:tc>
                <w:tcPr>
                  <w:tcW w:w="1185" w:type="dxa"/>
                </w:tcPr>
                <w:p w14:paraId="135DC29B">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0.01％</w:t>
                  </w:r>
                </w:p>
              </w:tc>
              <w:tc>
                <w:tcPr>
                  <w:tcW w:w="1260" w:type="dxa"/>
                </w:tcPr>
                <w:p w14:paraId="46B65177">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0.01％</w:t>
                  </w:r>
                </w:p>
              </w:tc>
            </w:tr>
          </w:tbl>
          <w:p w14:paraId="703BD3CE">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注：中标服务费按差额定率累进法计算。例如：某货物招标代理业务中标金额为6000万元，计算中标服务费如下： </w:t>
            </w:r>
          </w:p>
          <w:p w14:paraId="3458218B">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100万元×1.5%×40%＝0.6万元 </w:t>
            </w:r>
          </w:p>
          <w:p w14:paraId="526F0B8A">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（500－100）万元×1.1%×40%＝1.76万元 </w:t>
            </w:r>
          </w:p>
          <w:p w14:paraId="60016086">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（1000－500）万元×0.8%×40%＝1.6万元 </w:t>
            </w:r>
          </w:p>
          <w:p w14:paraId="1BC8D4B6">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（5000－1000）万元×0.5%×40%＝8万元 </w:t>
            </w:r>
          </w:p>
          <w:p w14:paraId="0DED7E21">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（6000－5000）万元×0.25%×40%＝1万元 </w:t>
            </w:r>
          </w:p>
          <w:p w14:paraId="23BC1D13">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Theme="minorEastAsia" w:hAnsiTheme="minorEastAsia" w:eastAsiaTheme="minorEastAsia"/>
                <w:b w:val="0"/>
                <w:bCs w:val="0"/>
                <w:sz w:val="24"/>
                <w:szCs w:val="24"/>
                <w:highlight w:val="none"/>
                <w:lang w:val="en-US" w:eastAsia="zh-CN"/>
              </w:rPr>
              <w:t>合计收费＝0.6＋1.76＋1.6＋8＋1＝12.96(万元)</w:t>
            </w:r>
          </w:p>
        </w:tc>
      </w:tr>
      <w:tr w14:paraId="0B9B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6CAC0D9">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3</w:t>
            </w:r>
          </w:p>
        </w:tc>
        <w:tc>
          <w:tcPr>
            <w:tcW w:w="2033" w:type="dxa"/>
            <w:vAlign w:val="center"/>
          </w:tcPr>
          <w:p w14:paraId="0998C7B8">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质疑函递交方式、接收部门、联系电话和通讯地址</w:t>
            </w:r>
          </w:p>
        </w:tc>
        <w:tc>
          <w:tcPr>
            <w:tcW w:w="5918" w:type="dxa"/>
            <w:vAlign w:val="center"/>
          </w:tcPr>
          <w:p w14:paraId="674A5931">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递交方式：</w:t>
            </w:r>
            <w:r>
              <w:rPr>
                <w:rFonts w:hint="eastAsia" w:ascii="宋体" w:hAnsi="宋体" w:eastAsia="宋体"/>
                <w:b w:val="0"/>
                <w:color w:val="000000" w:themeColor="text1"/>
                <w:sz w:val="24"/>
                <w:highlight w:val="none"/>
                <w:u w:val="single"/>
                <w14:textFill>
                  <w14:solidFill>
                    <w14:schemeClr w14:val="tx1"/>
                  </w14:solidFill>
                </w14:textFill>
              </w:rPr>
              <w:t>通过“徽采云”电子交易系统递交</w:t>
            </w:r>
          </w:p>
          <w:p w14:paraId="702B58CF">
            <w:pPr>
              <w:pStyle w:val="45"/>
              <w:widowControl w:val="0"/>
              <w:spacing w:before="0" w:beforeAutospacing="0" w:after="0" w:afterAutospacing="0" w:line="360" w:lineRule="auto"/>
              <w:jc w:val="both"/>
              <w:rPr>
                <w:rFonts w:ascii="宋体" w:hAnsi="宋体" w:eastAsia="宋体"/>
                <w:b w:val="0"/>
                <w:bCs w:val="0"/>
                <w:color w:val="000000" w:themeColor="text1"/>
                <w:sz w:val="24"/>
                <w:szCs w:val="18"/>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接收部门：</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b w:val="0"/>
                <w:bCs w:val="0"/>
                <w:color w:val="000000" w:themeColor="text1"/>
                <w:sz w:val="24"/>
                <w:highlight w:val="none"/>
                <w:u w:val="single"/>
                <w14:textFill>
                  <w14:solidFill>
                    <w14:schemeClr w14:val="tx1"/>
                  </w14:solidFill>
                </w14:textFill>
              </w:rPr>
              <w:t>安徽寰亚国际招标有限公司</w:t>
            </w:r>
            <w:r>
              <w:rPr>
                <w:rFonts w:hint="eastAsia" w:ascii="宋体" w:hAnsi="宋体" w:eastAsia="宋体"/>
                <w:color w:val="000000" w:themeColor="text1"/>
                <w:sz w:val="24"/>
                <w:highlight w:val="none"/>
                <w:u w:val="single"/>
                <w14:textFill>
                  <w14:solidFill>
                    <w14:schemeClr w14:val="tx1"/>
                  </w14:solidFill>
                </w14:textFill>
              </w:rPr>
              <w:t xml:space="preserve">  </w:t>
            </w:r>
          </w:p>
          <w:p w14:paraId="272969C0">
            <w:pPr>
              <w:pStyle w:val="45"/>
              <w:widowControl w:val="0"/>
              <w:spacing w:before="0" w:beforeAutospacing="0" w:after="0" w:afterAutospacing="0" w:line="360" w:lineRule="auto"/>
              <w:jc w:val="both"/>
              <w:rPr>
                <w:rFonts w:hint="default" w:ascii="宋体" w:hAnsi="宋体" w:eastAsia="宋体"/>
                <w:b w:val="0"/>
                <w:bCs w:val="0"/>
                <w:color w:val="000000" w:themeColor="text1"/>
                <w:sz w:val="24"/>
                <w:highlight w:val="none"/>
                <w:u w:val="single"/>
                <w:lang w:val="en-US" w:eastAsia="zh-CN"/>
                <w14:textFill>
                  <w14:solidFill>
                    <w14:schemeClr w14:val="tx1"/>
                  </w14:solidFill>
                </w14:textFill>
              </w:rPr>
            </w:pPr>
            <w:r>
              <w:rPr>
                <w:rFonts w:ascii="宋体" w:hAnsi="宋体" w:eastAsia="宋体"/>
                <w:b w:val="0"/>
                <w:color w:val="000000" w:themeColor="text1"/>
                <w:sz w:val="24"/>
                <w:highlight w:val="none"/>
                <w14:textFill>
                  <w14:solidFill>
                    <w14:schemeClr w14:val="tx1"/>
                  </w14:solidFill>
                </w14:textFill>
              </w:rPr>
              <w:t>联系电话：</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b w:val="0"/>
                <w:bCs w:val="0"/>
                <w:color w:val="000000" w:themeColor="text1"/>
                <w:sz w:val="24"/>
                <w:highlight w:val="none"/>
                <w:u w:val="single"/>
                <w14:textFill>
                  <w14:solidFill>
                    <w14:schemeClr w14:val="tx1"/>
                  </w14:solidFill>
                </w14:textFill>
              </w:rPr>
              <w:t>0551-65320549或65307749转6</w:t>
            </w:r>
            <w:r>
              <w:rPr>
                <w:rFonts w:hint="eastAsia" w:ascii="宋体" w:hAnsi="宋体" w:eastAsia="宋体"/>
                <w:b w:val="0"/>
                <w:bCs w:val="0"/>
                <w:color w:val="000000" w:themeColor="text1"/>
                <w:sz w:val="24"/>
                <w:highlight w:val="none"/>
                <w:u w:val="single"/>
                <w:lang w:val="en-US" w:eastAsia="zh-CN"/>
                <w14:textFill>
                  <w14:solidFill>
                    <w14:schemeClr w14:val="tx1"/>
                  </w14:solidFill>
                </w14:textFill>
              </w:rPr>
              <w:t>305/18226336179</w:t>
            </w:r>
          </w:p>
          <w:p w14:paraId="31E5E2CE">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通讯地址：</w:t>
            </w:r>
            <w:r>
              <w:rPr>
                <w:rFonts w:hint="eastAsia" w:ascii="宋体" w:hAnsi="宋体" w:eastAsia="宋体"/>
                <w:b w:val="0"/>
                <w:bCs w:val="0"/>
                <w:color w:val="000000" w:themeColor="text1"/>
                <w:sz w:val="24"/>
                <w:highlight w:val="none"/>
                <w:u w:val="single"/>
                <w14:textFill>
                  <w14:solidFill>
                    <w14:schemeClr w14:val="tx1"/>
                  </w14:solidFill>
                </w14:textFill>
              </w:rPr>
              <w:t xml:space="preserve">安徽省合肥市蜀山区湖光路与雪霁路交口蜀山跨境电商大厦B座20F </w:t>
            </w:r>
          </w:p>
        </w:tc>
      </w:tr>
      <w:tr w14:paraId="1A0D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2538941">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32</w:t>
            </w:r>
          </w:p>
        </w:tc>
        <w:tc>
          <w:tcPr>
            <w:tcW w:w="2033" w:type="dxa"/>
            <w:vAlign w:val="center"/>
          </w:tcPr>
          <w:p w14:paraId="0170A88D">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其他内容</w:t>
            </w:r>
          </w:p>
        </w:tc>
        <w:tc>
          <w:tcPr>
            <w:tcW w:w="5918" w:type="dxa"/>
            <w:vAlign w:val="center"/>
          </w:tcPr>
          <w:p w14:paraId="18DA468C">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1、解释权：</w:t>
            </w:r>
          </w:p>
          <w:p w14:paraId="124A4BCF">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（1）</w:t>
            </w:r>
            <w:r>
              <w:rPr>
                <w:rFonts w:asciiTheme="minorEastAsia" w:hAnsiTheme="minorEastAsia" w:eastAsiaTheme="minorEastAsia"/>
                <w:bCs/>
                <w:color w:val="000000" w:themeColor="text1"/>
                <w:sz w:val="24"/>
                <w:szCs w:val="24"/>
                <w:highlight w:val="none"/>
                <w14:textFill>
                  <w14:solidFill>
                    <w14:schemeClr w14:val="tx1"/>
                  </w14:solidFill>
                </w14:textFill>
              </w:rPr>
              <w:t>构成本招标文件的各个组成文件应互为解释，互为说明；</w:t>
            </w:r>
          </w:p>
          <w:p w14:paraId="11723FA2">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（2）</w:t>
            </w:r>
            <w:r>
              <w:rPr>
                <w:rFonts w:asciiTheme="minorEastAsia" w:hAnsiTheme="minorEastAsia" w:eastAsiaTheme="minorEastAsia"/>
                <w:bCs/>
                <w:color w:val="000000" w:themeColor="text1"/>
                <w:sz w:val="24"/>
                <w:szCs w:val="24"/>
                <w:highlight w:val="none"/>
                <w14:textFill>
                  <w14:solidFill>
                    <w14:schemeClr w14:val="tx1"/>
                  </w14:solidFill>
                </w14:textFill>
              </w:rPr>
              <w:t>同一组成文件中就同一事项的规定或约定不一致的，以编排顺序在后者为准；</w:t>
            </w:r>
          </w:p>
          <w:p w14:paraId="3ED39A0C">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（3）</w:t>
            </w:r>
            <w:r>
              <w:rPr>
                <w:rFonts w:asciiTheme="minorEastAsia" w:hAnsiTheme="minorEastAsia" w:eastAsiaTheme="minorEastAsia"/>
                <w:bCs/>
                <w:color w:val="000000" w:themeColor="text1"/>
                <w:sz w:val="24"/>
                <w:szCs w:val="24"/>
                <w:highlight w:val="none"/>
                <w14:textFill>
                  <w14:solidFill>
                    <w14:schemeClr w14:val="tx1"/>
                  </w14:solidFill>
                </w14:textFill>
              </w:rPr>
              <w:t>如有不明确或不一致，构成合同文件组成内容的，以合同文件约定内容为准，且以专用合同条款约定的合同文件优先顺序解释；</w:t>
            </w:r>
          </w:p>
          <w:p w14:paraId="78B3BF15">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（4）</w:t>
            </w:r>
            <w:r>
              <w:rPr>
                <w:rFonts w:asciiTheme="minorEastAsia" w:hAnsiTheme="minorEastAsia" w:eastAsiaTheme="minorEastAsia"/>
                <w:bCs/>
                <w:color w:val="000000" w:themeColor="text1"/>
                <w:sz w:val="24"/>
                <w:szCs w:val="24"/>
                <w:highlight w:val="none"/>
                <w14:textFill>
                  <w14:solidFill>
                    <w14:schemeClr w14:val="tx1"/>
                  </w14:solidFill>
                </w14:textFill>
              </w:rPr>
              <w:t>除招标文件中有特别规定外，仅适用于招标投标阶段的规定，按招标公告、</w:t>
            </w:r>
            <w:r>
              <w:rPr>
                <w:rFonts w:hint="eastAsia" w:asciiTheme="minorEastAsia" w:hAnsiTheme="minorEastAsia" w:eastAsiaTheme="minorEastAsia"/>
                <w:bCs/>
                <w:color w:val="000000" w:themeColor="text1"/>
                <w:sz w:val="24"/>
                <w:szCs w:val="24"/>
                <w:highlight w:val="none"/>
                <w14:textFill>
                  <w14:solidFill>
                    <w14:schemeClr w14:val="tx1"/>
                  </w14:solidFill>
                </w14:textFill>
              </w:rPr>
              <w:t>投标邀请、</w:t>
            </w:r>
            <w:r>
              <w:rPr>
                <w:rFonts w:asciiTheme="minorEastAsia" w:hAnsiTheme="minorEastAsia" w:eastAsiaTheme="minorEastAsia"/>
                <w:bCs/>
                <w:color w:val="000000" w:themeColor="text1"/>
                <w:sz w:val="24"/>
                <w:szCs w:val="24"/>
                <w:highlight w:val="none"/>
                <w14:textFill>
                  <w14:solidFill>
                    <w14:schemeClr w14:val="tx1"/>
                  </w14:solidFill>
                </w14:textFill>
              </w:rPr>
              <w:t>投标人须知、评标</w:t>
            </w:r>
            <w:r>
              <w:rPr>
                <w:rFonts w:hint="eastAsia" w:asciiTheme="minorEastAsia" w:hAnsiTheme="minorEastAsia" w:eastAsiaTheme="minorEastAsia"/>
                <w:bCs/>
                <w:color w:val="000000" w:themeColor="text1"/>
                <w:sz w:val="24"/>
                <w:szCs w:val="24"/>
                <w:highlight w:val="none"/>
                <w14:textFill>
                  <w14:solidFill>
                    <w14:schemeClr w14:val="tx1"/>
                  </w14:solidFill>
                </w14:textFill>
              </w:rPr>
              <w:t>方</w:t>
            </w:r>
            <w:r>
              <w:rPr>
                <w:rFonts w:asciiTheme="minorEastAsia" w:hAnsiTheme="minorEastAsia" w:eastAsiaTheme="minorEastAsia"/>
                <w:bCs/>
                <w:color w:val="000000" w:themeColor="text1"/>
                <w:sz w:val="24"/>
                <w:szCs w:val="24"/>
                <w:highlight w:val="none"/>
                <w14:textFill>
                  <w14:solidFill>
                    <w14:schemeClr w14:val="tx1"/>
                  </w14:solidFill>
                </w14:textFill>
              </w:rPr>
              <w:t>法</w:t>
            </w:r>
            <w:r>
              <w:rPr>
                <w:rFonts w:hint="eastAsia" w:asciiTheme="minorEastAsia" w:hAnsiTheme="minorEastAsia" w:eastAsiaTheme="minorEastAsia"/>
                <w:bCs/>
                <w:color w:val="000000" w:themeColor="text1"/>
                <w:sz w:val="24"/>
                <w:szCs w:val="24"/>
                <w:highlight w:val="none"/>
                <w14:textFill>
                  <w14:solidFill>
                    <w14:schemeClr w14:val="tx1"/>
                  </w14:solidFill>
                </w14:textFill>
              </w:rPr>
              <w:t>和标准</w:t>
            </w:r>
            <w:r>
              <w:rPr>
                <w:rFonts w:asciiTheme="minorEastAsia" w:hAnsiTheme="minorEastAsia" w:eastAsiaTheme="minorEastAsia"/>
                <w:bCs/>
                <w:color w:val="000000" w:themeColor="text1"/>
                <w:sz w:val="24"/>
                <w:szCs w:val="24"/>
                <w:highlight w:val="none"/>
                <w14:textFill>
                  <w14:solidFill>
                    <w14:schemeClr w14:val="tx1"/>
                  </w14:solidFill>
                </w14:textFill>
              </w:rPr>
              <w:t>、投标文件格式的先后顺序解释；</w:t>
            </w:r>
          </w:p>
          <w:p w14:paraId="4C4807FC">
            <w:pPr>
              <w:pStyle w:val="45"/>
              <w:widowControl w:val="0"/>
              <w:spacing w:before="0" w:beforeAutospacing="0" w:after="0" w:afterAutospacing="0" w:line="360" w:lineRule="auto"/>
              <w:jc w:val="both"/>
              <w:rPr>
                <w:rFonts w:asciiTheme="minorEastAsia" w:hAnsiTheme="minorEastAsia" w:eastAsiaTheme="minorEastAsia"/>
                <w:b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t>（5）</w:t>
            </w:r>
            <w:r>
              <w:rPr>
                <w:rFonts w:asciiTheme="minorEastAsia" w:hAnsiTheme="minorEastAsia" w:eastAsiaTheme="minorEastAsia"/>
                <w:b w:val="0"/>
                <w:color w:val="000000" w:themeColor="text1"/>
                <w:kern w:val="2"/>
                <w:sz w:val="24"/>
                <w:szCs w:val="24"/>
                <w:highlight w:val="none"/>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t>采购</w:t>
            </w:r>
            <w:r>
              <w:rPr>
                <w:rFonts w:asciiTheme="minorEastAsia" w:hAnsiTheme="minorEastAsia" w:eastAsiaTheme="minorEastAsia"/>
                <w:b w:val="0"/>
                <w:color w:val="000000" w:themeColor="text1"/>
                <w:kern w:val="2"/>
                <w:sz w:val="24"/>
                <w:szCs w:val="24"/>
                <w:highlight w:val="none"/>
                <w14:textFill>
                  <w14:solidFill>
                    <w14:schemeClr w14:val="tx1"/>
                  </w14:solidFill>
                </w14:textFill>
              </w:rPr>
              <w:t>人负责解释。</w:t>
            </w:r>
          </w:p>
          <w:p w14:paraId="3CCEB64D">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2、“政采贷”融资指引：有融资需求的</w:t>
            </w:r>
            <w:r>
              <w:rPr>
                <w:rFonts w:hint="eastAsia" w:ascii="宋体" w:hAnsi="宋体" w:eastAsia="宋体" w:cs="宋体"/>
                <w:color w:val="000000" w:themeColor="text1"/>
                <w:sz w:val="24"/>
                <w:szCs w:val="24"/>
                <w:highlight w:val="none"/>
                <w14:textFill>
                  <w14:solidFill>
                    <w14:schemeClr w14:val="tx1"/>
                  </w14:solidFill>
                </w14:textFill>
              </w:rPr>
              <w:t>中</w:t>
            </w:r>
            <w:r>
              <w:rPr>
                <w:rFonts w:ascii="宋体" w:hAnsi="宋体" w:eastAsia="宋体" w:cs="宋体"/>
                <w:color w:val="000000" w:themeColor="text1"/>
                <w:sz w:val="24"/>
                <w:szCs w:val="24"/>
                <w:highlight w:val="none"/>
                <w14:textFill>
                  <w14:solidFill>
                    <w14:schemeClr w14:val="tx1"/>
                  </w14:solidFill>
                </w14:textFill>
              </w:rPr>
              <w:t>标人</w:t>
            </w:r>
            <w:r>
              <w:rPr>
                <w:rFonts w:hint="eastAsia" w:asciiTheme="minorEastAsia" w:hAnsiTheme="minorEastAsia" w:eastAsiaTheme="minorEastAsia"/>
                <w:bCs/>
                <w:color w:val="000000" w:themeColor="text1"/>
                <w:sz w:val="24"/>
                <w:szCs w:val="24"/>
                <w:highlight w:val="none"/>
                <w14:textFill>
                  <w14:solidFill>
                    <w14:schemeClr w14:val="tx1"/>
                  </w14:solidFill>
                </w14:textFill>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000000" w:themeColor="text1"/>
                <w:sz w:val="24"/>
                <w:szCs w:val="24"/>
                <w:highlight w:val="none"/>
                <w14:textFill>
                  <w14:solidFill>
                    <w14:schemeClr w14:val="tx1"/>
                  </w14:solidFill>
                </w14:textFill>
              </w:rPr>
              <w:t>中</w:t>
            </w:r>
            <w:r>
              <w:rPr>
                <w:rFonts w:ascii="宋体" w:hAnsi="宋体" w:eastAsia="宋体" w:cs="宋体"/>
                <w:color w:val="000000" w:themeColor="text1"/>
                <w:sz w:val="24"/>
                <w:szCs w:val="24"/>
                <w:highlight w:val="none"/>
                <w14:textFill>
                  <w14:solidFill>
                    <w14:schemeClr w14:val="tx1"/>
                  </w14:solidFill>
                </w14:textFill>
              </w:rPr>
              <w:t>标人</w:t>
            </w:r>
            <w:r>
              <w:rPr>
                <w:rFonts w:hint="eastAsia" w:asciiTheme="minorEastAsia" w:hAnsiTheme="minorEastAsia" w:eastAsiaTheme="minorEastAsia"/>
                <w:bCs/>
                <w:color w:val="000000" w:themeColor="text1"/>
                <w:sz w:val="24"/>
                <w:szCs w:val="24"/>
                <w:highlight w:val="none"/>
                <w14:textFill>
                  <w14:solidFill>
                    <w14:schemeClr w14:val="tx1"/>
                  </w14:solidFill>
                </w14:textFill>
              </w:rPr>
              <w:t>签署政府采购中标（成交）合同后，登录“徽采云”金融服务模块，选择意向产品进行申请，并填写相关信息，“徽采云”金融服务模块将</w:t>
            </w:r>
            <w:r>
              <w:rPr>
                <w:rFonts w:hint="eastAsia" w:ascii="宋体" w:hAnsi="宋体" w:eastAsia="宋体" w:cs="宋体"/>
                <w:color w:val="000000" w:themeColor="text1"/>
                <w:sz w:val="24"/>
                <w:szCs w:val="24"/>
                <w:highlight w:val="none"/>
                <w14:textFill>
                  <w14:solidFill>
                    <w14:schemeClr w14:val="tx1"/>
                  </w14:solidFill>
                </w14:textFill>
              </w:rPr>
              <w:t>中</w:t>
            </w:r>
            <w:r>
              <w:rPr>
                <w:rFonts w:ascii="宋体" w:hAnsi="宋体" w:eastAsia="宋体" w:cs="宋体"/>
                <w:color w:val="000000" w:themeColor="text1"/>
                <w:sz w:val="24"/>
                <w:szCs w:val="24"/>
                <w:highlight w:val="none"/>
                <w14:textFill>
                  <w14:solidFill>
                    <w14:schemeClr w14:val="tx1"/>
                  </w14:solidFill>
                </w14:textFill>
              </w:rPr>
              <w:t>标人</w:t>
            </w:r>
            <w:r>
              <w:rPr>
                <w:rFonts w:hint="eastAsia" w:asciiTheme="minorEastAsia" w:hAnsiTheme="minorEastAsia" w:eastAsiaTheme="minorEastAsia"/>
                <w:bCs/>
                <w:color w:val="000000" w:themeColor="text1"/>
                <w:sz w:val="24"/>
                <w:szCs w:val="24"/>
                <w:highlight w:val="none"/>
                <w14:textFill>
                  <w14:solidFill>
                    <w14:schemeClr w14:val="tx1"/>
                  </w14:solidFill>
                </w14:textFill>
              </w:rPr>
              <w:t>融资申请信息推送第三方平台、意向金融机构。</w:t>
            </w:r>
          </w:p>
          <w:p w14:paraId="0137FAE2">
            <w:pPr>
              <w:pStyle w:val="45"/>
              <w:widowControl w:val="0"/>
              <w:spacing w:before="0" w:beforeAutospacing="0" w:after="0" w:afterAutospacing="0" w:line="360" w:lineRule="auto"/>
              <w:jc w:val="both"/>
              <w:rPr>
                <w:rFonts w:asciiTheme="minorEastAsia" w:hAnsiTheme="minorEastAsia" w:eastAsiaTheme="minorEastAsia"/>
                <w:b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t>3、电子保函指引：中标人可访问安徽省政府采购网“融资/保函”栏目，申请办理电子保函（包括：履约保函、预付款保函）。</w:t>
            </w:r>
          </w:p>
        </w:tc>
      </w:tr>
    </w:tbl>
    <w:p w14:paraId="706AB16F">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bookmarkStart w:id="21" w:name="_Toc24882"/>
      <w:bookmarkStart w:id="22" w:name="_Toc14880"/>
      <w:r>
        <w:rPr>
          <w:rFonts w:hint="eastAsia" w:asciiTheme="minorEastAsia" w:hAnsiTheme="minorEastAsia" w:eastAsiaTheme="minorEastAsia"/>
          <w:b/>
          <w:color w:val="000000" w:themeColor="text1"/>
          <w:sz w:val="24"/>
          <w:szCs w:val="24"/>
          <w:highlight w:val="none"/>
          <w14:textFill>
            <w14:solidFill>
              <w14:schemeClr w14:val="tx1"/>
            </w14:solidFill>
          </w14:textFill>
        </w:rPr>
        <w:t>二、</w:t>
      </w:r>
      <w:r>
        <w:rPr>
          <w:rFonts w:asciiTheme="minorEastAsia" w:hAnsiTheme="minorEastAsia" w:eastAsiaTheme="minorEastAsia"/>
          <w:b/>
          <w:color w:val="000000" w:themeColor="text1"/>
          <w:sz w:val="24"/>
          <w:szCs w:val="24"/>
          <w:highlight w:val="none"/>
          <w14:textFill>
            <w14:solidFill>
              <w14:schemeClr w14:val="tx1"/>
            </w14:solidFill>
          </w14:textFill>
        </w:rPr>
        <w:t>投标人须知</w:t>
      </w:r>
      <w:r>
        <w:rPr>
          <w:rFonts w:hint="eastAsia" w:asciiTheme="minorEastAsia" w:hAnsiTheme="minorEastAsia" w:eastAsiaTheme="minorEastAsia"/>
          <w:b/>
          <w:color w:val="000000" w:themeColor="text1"/>
          <w:sz w:val="24"/>
          <w:szCs w:val="24"/>
          <w:highlight w:val="none"/>
          <w14:textFill>
            <w14:solidFill>
              <w14:schemeClr w14:val="tx1"/>
            </w14:solidFill>
          </w14:textFill>
        </w:rPr>
        <w:t>正文</w:t>
      </w:r>
      <w:bookmarkEnd w:id="21"/>
      <w:bookmarkEnd w:id="22"/>
    </w:p>
    <w:p w14:paraId="6633F0B2">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1.采购人、采购代理机构及投标人</w:t>
      </w:r>
    </w:p>
    <w:p w14:paraId="4DBB9E2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.1采购人：是指依法开展政府采购活动的国家机关、事业单位、团体组织。</w:t>
      </w:r>
    </w:p>
    <w:p w14:paraId="00B3741C">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.2采购代理机构：是指集中采购机构或从事采购代理业务的社会中介机构。</w:t>
      </w:r>
    </w:p>
    <w:p w14:paraId="5B7C8E65">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.3政府采购监督管理部门：</w:t>
      </w:r>
      <w:r>
        <w:rPr>
          <w:rFonts w:hint="eastAsia" w:ascii="宋体" w:hAnsi="宋体" w:eastAsia="宋体"/>
          <w:color w:val="000000" w:themeColor="text1"/>
          <w:sz w:val="24"/>
          <w:highlight w:val="none"/>
          <w14:textFill>
            <w14:solidFill>
              <w14:schemeClr w14:val="tx1"/>
            </w14:solidFill>
          </w14:textFill>
        </w:rPr>
        <w:t>各级人民政府指定的有关部门依法履行与政府采购活动有关的监督管理职责。</w:t>
      </w:r>
    </w:p>
    <w:p w14:paraId="10FD0A67">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.4投标人：是指向采购人提供货物、工程或者服务的法人、</w:t>
      </w:r>
      <w:r>
        <w:rPr>
          <w:rFonts w:hint="eastAsia" w:ascii="宋体" w:hAnsi="宋体" w:eastAsia="宋体"/>
          <w:color w:val="000000" w:themeColor="text1"/>
          <w:sz w:val="24"/>
          <w:highlight w:val="none"/>
          <w14:textFill>
            <w14:solidFill>
              <w14:schemeClr w14:val="tx1"/>
            </w14:solidFill>
          </w14:textFill>
        </w:rPr>
        <w:t>其他</w:t>
      </w:r>
      <w:r>
        <w:rPr>
          <w:rFonts w:ascii="宋体" w:hAnsi="宋体" w:eastAsia="宋体"/>
          <w:color w:val="000000" w:themeColor="text1"/>
          <w:sz w:val="24"/>
          <w:highlight w:val="none"/>
          <w14:textFill>
            <w14:solidFill>
              <w14:schemeClr w14:val="tx1"/>
            </w14:solidFill>
          </w14:textFill>
        </w:rPr>
        <w:t>组织或者自然人。</w:t>
      </w:r>
      <w:r>
        <w:rPr>
          <w:rFonts w:hint="eastAsia" w:ascii="宋体" w:hAnsi="宋体" w:eastAsia="宋体"/>
          <w:color w:val="000000" w:themeColor="text1"/>
          <w:sz w:val="24"/>
          <w:highlight w:val="none"/>
          <w14:textFill>
            <w14:solidFill>
              <w14:schemeClr w14:val="tx1"/>
            </w14:solidFill>
          </w14:textFill>
        </w:rPr>
        <w:t>分支机构不得参加政府采购活动，但银行、保险、石油石化、电力、电信等特殊行业除外。</w:t>
      </w:r>
      <w:r>
        <w:rPr>
          <w:rFonts w:ascii="宋体" w:hAnsi="宋体" w:eastAsia="宋体"/>
          <w:color w:val="000000" w:themeColor="text1"/>
          <w:sz w:val="24"/>
          <w:highlight w:val="none"/>
          <w14:textFill>
            <w14:solidFill>
              <w14:schemeClr w14:val="tx1"/>
            </w14:solidFill>
          </w14:textFill>
        </w:rPr>
        <w:t>本项目的投标人须满足以下条件：</w:t>
      </w:r>
    </w:p>
    <w:p w14:paraId="4CF249E4">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具备《中华人民共和国政府采购法》第二十二条关于供应商条件的规定，遵守本项目采购人本级和上级财政部门政府采购的有关规定。</w:t>
      </w:r>
    </w:p>
    <w:p w14:paraId="373DECD1">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以采购代理机构认可的方式获得了本项目的招标文件。</w:t>
      </w:r>
    </w:p>
    <w:p w14:paraId="5D248801">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3</w:t>
      </w:r>
      <w:r>
        <w:rPr>
          <w:rFonts w:ascii="宋体" w:hAnsi="宋体" w:eastAsia="宋体"/>
          <w:color w:val="000000" w:themeColor="text1"/>
          <w:sz w:val="24"/>
          <w:highlight w:val="none"/>
          <w14:textFill>
            <w14:solidFill>
              <w14:schemeClr w14:val="tx1"/>
            </w14:solidFill>
          </w14:textFill>
        </w:rPr>
        <w:t>若</w:t>
      </w:r>
      <w:r>
        <w:rPr>
          <w:rFonts w:hint="eastAsia" w:ascii="宋体" w:hAnsi="宋体" w:eastAsia="宋体"/>
          <w:color w:val="000000" w:themeColor="text1"/>
          <w:sz w:val="24"/>
          <w:highlight w:val="none"/>
          <w14:textFill>
            <w14:solidFill>
              <w14:schemeClr w14:val="tx1"/>
            </w14:solidFill>
          </w14:textFill>
        </w:rPr>
        <w:t>采购需求</w:t>
      </w:r>
      <w:r>
        <w:rPr>
          <w:rFonts w:ascii="宋体" w:hAnsi="宋体" w:eastAsia="宋体"/>
          <w:color w:val="000000" w:themeColor="text1"/>
          <w:sz w:val="24"/>
          <w:highlight w:val="none"/>
          <w14:textFill>
            <w14:solidFill>
              <w14:schemeClr w14:val="tx1"/>
            </w14:solidFill>
          </w14:textFill>
        </w:rPr>
        <w:t>中写明允许采购进口产品，投标人应保证所投产品可履行合法报通关手续进入中国关境内。</w:t>
      </w:r>
    </w:p>
    <w:p w14:paraId="27BE92FB">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若采购需求中未写明允许采购进口产品，如投标人所投产品为进口产品，其投标将被认定为</w:t>
      </w:r>
      <w:r>
        <w:rPr>
          <w:rFonts w:hint="eastAsia" w:ascii="宋体" w:hAnsi="宋体" w:eastAsia="宋体"/>
          <w:b/>
          <w:color w:val="000000" w:themeColor="text1"/>
          <w:sz w:val="24"/>
          <w:highlight w:val="none"/>
          <w14:textFill>
            <w14:solidFill>
              <w14:schemeClr w14:val="tx1"/>
            </w14:solidFill>
          </w14:textFill>
        </w:rPr>
        <w:t>投标无效</w:t>
      </w:r>
      <w:r>
        <w:rPr>
          <w:rFonts w:hint="eastAsia" w:ascii="宋体" w:hAnsi="宋体" w:eastAsia="宋体"/>
          <w:color w:val="000000" w:themeColor="text1"/>
          <w:sz w:val="24"/>
          <w:highlight w:val="none"/>
          <w14:textFill>
            <w14:solidFill>
              <w14:schemeClr w14:val="tx1"/>
            </w14:solidFill>
          </w14:textFill>
        </w:rPr>
        <w:t>。</w:t>
      </w:r>
    </w:p>
    <w:p w14:paraId="3C3709C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若招标公告</w:t>
      </w:r>
      <w:r>
        <w:rPr>
          <w:rFonts w:ascii="宋体" w:hAnsi="宋体" w:eastAsia="宋体"/>
          <w:color w:val="000000" w:themeColor="text1"/>
          <w:sz w:val="24"/>
          <w:highlight w:val="none"/>
          <w14:textFill>
            <w14:solidFill>
              <w14:schemeClr w14:val="tx1"/>
            </w14:solidFill>
          </w14:textFill>
        </w:rPr>
        <w:t>中允许联合体投标，对联合体规定如下：</w:t>
      </w:r>
    </w:p>
    <w:p w14:paraId="5C979890">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5.1两个以上供应商可以组成一个投标联合体，以一个投标人的身份投标。联合体投标的，</w:t>
      </w:r>
      <w:r>
        <w:rPr>
          <w:rFonts w:hint="eastAsia" w:ascii="宋体" w:hAnsi="宋体" w:eastAsia="宋体"/>
          <w:color w:val="000000" w:themeColor="text1"/>
          <w:sz w:val="24"/>
          <w:highlight w:val="none"/>
          <w14:textFill>
            <w14:solidFill>
              <w14:schemeClr w14:val="tx1"/>
            </w14:solidFill>
          </w14:textFill>
        </w:rPr>
        <w:t>招标文件获取</w:t>
      </w:r>
      <w:r>
        <w:rPr>
          <w:rFonts w:ascii="宋体" w:hAnsi="宋体" w:eastAsia="宋体"/>
          <w:color w:val="000000" w:themeColor="text1"/>
          <w:sz w:val="24"/>
          <w:highlight w:val="none"/>
          <w14:textFill>
            <w14:solidFill>
              <w14:schemeClr w14:val="tx1"/>
            </w14:solidFill>
          </w14:textFill>
        </w:rPr>
        <w:t>手续由联合体</w:t>
      </w:r>
      <w:r>
        <w:rPr>
          <w:rFonts w:hint="eastAsia" w:ascii="宋体" w:hAnsi="宋体" w:eastAsia="宋体"/>
          <w:color w:val="000000" w:themeColor="text1"/>
          <w:sz w:val="24"/>
          <w:highlight w:val="none"/>
          <w14:textFill>
            <w14:solidFill>
              <w14:schemeClr w14:val="tx1"/>
            </w14:solidFill>
          </w14:textFill>
        </w:rPr>
        <w:t>中</w:t>
      </w:r>
      <w:r>
        <w:rPr>
          <w:rFonts w:ascii="宋体" w:hAnsi="宋体" w:eastAsia="宋体"/>
          <w:color w:val="000000" w:themeColor="text1"/>
          <w:sz w:val="24"/>
          <w:highlight w:val="none"/>
          <w14:textFill>
            <w14:solidFill>
              <w14:schemeClr w14:val="tx1"/>
            </w14:solidFill>
          </w14:textFill>
        </w:rPr>
        <w:t>任</w:t>
      </w:r>
      <w:r>
        <w:rPr>
          <w:rFonts w:hint="eastAsia" w:ascii="宋体" w:hAnsi="宋体" w:eastAsia="宋体"/>
          <w:color w:val="000000" w:themeColor="text1"/>
          <w:sz w:val="24"/>
          <w:highlight w:val="none"/>
          <w14:textFill>
            <w14:solidFill>
              <w14:schemeClr w14:val="tx1"/>
            </w14:solidFill>
          </w14:textFill>
        </w:rPr>
        <w:t>一成员单位</w:t>
      </w:r>
      <w:r>
        <w:rPr>
          <w:rFonts w:ascii="宋体" w:hAnsi="宋体" w:eastAsia="宋体"/>
          <w:color w:val="000000" w:themeColor="text1"/>
          <w:sz w:val="24"/>
          <w:highlight w:val="none"/>
          <w14:textFill>
            <w14:solidFill>
              <w14:schemeClr w14:val="tx1"/>
            </w14:solidFill>
          </w14:textFill>
        </w:rPr>
        <w:t>办理均可。</w:t>
      </w:r>
    </w:p>
    <w:p w14:paraId="013E957A">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5.2联合体各方均应符合《中华人民共和国政府采购法》第二十二条规定的条件。</w:t>
      </w:r>
    </w:p>
    <w:p w14:paraId="66294EEE">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5.3采购人根据采购项目对投标人的特殊要求，联合体中至少应当有一方符合相关规定。</w:t>
      </w:r>
    </w:p>
    <w:p w14:paraId="0B30200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5.4联合体各方应签订</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，明确约定联合体各方承担的工作和相应的责任，并将</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作为投标文件</w:t>
      </w:r>
      <w:r>
        <w:rPr>
          <w:rFonts w:hint="eastAsia" w:ascii="宋体" w:hAnsi="宋体" w:eastAsia="宋体"/>
          <w:color w:val="000000" w:themeColor="text1"/>
          <w:sz w:val="24"/>
          <w:highlight w:val="none"/>
          <w14:textFill>
            <w14:solidFill>
              <w14:schemeClr w14:val="tx1"/>
            </w14:solidFill>
          </w14:textFill>
        </w:rPr>
        <w:t>的</w:t>
      </w:r>
      <w:r>
        <w:rPr>
          <w:rFonts w:ascii="宋体" w:hAnsi="宋体" w:eastAsia="宋体"/>
          <w:color w:val="000000" w:themeColor="text1"/>
          <w:sz w:val="24"/>
          <w:highlight w:val="none"/>
          <w14:textFill>
            <w14:solidFill>
              <w14:schemeClr w14:val="tx1"/>
            </w14:solidFill>
          </w14:textFill>
        </w:rPr>
        <w:t>一部分提交。</w:t>
      </w:r>
    </w:p>
    <w:p w14:paraId="2F82D39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5.5大中型企业、其他自然人、法人或者非法人组织与小型、微型企业组成联合体共同参加投标，</w:t>
      </w:r>
      <w:r>
        <w:rPr>
          <w:rFonts w:hint="eastAsia" w:ascii="宋体" w:hAnsi="宋体" w:eastAsia="宋体"/>
          <w:color w:val="000000" w:themeColor="text1"/>
          <w:sz w:val="24"/>
          <w:highlight w:val="none"/>
          <w14:textFill>
            <w14:solidFill>
              <w14:schemeClr w14:val="tx1"/>
            </w14:solidFill>
          </w14:textFill>
        </w:rPr>
        <w:t>联合协议中</w:t>
      </w:r>
      <w:r>
        <w:rPr>
          <w:rFonts w:ascii="宋体" w:hAnsi="宋体" w:eastAsia="宋体"/>
          <w:color w:val="000000" w:themeColor="text1"/>
          <w:sz w:val="24"/>
          <w:highlight w:val="none"/>
          <w14:textFill>
            <w14:solidFill>
              <w14:schemeClr w14:val="tx1"/>
            </w14:solidFill>
          </w14:textFill>
        </w:rPr>
        <w:t>应写明小型、微型企业的协议合同金额占到</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投标总金额的比例。</w:t>
      </w:r>
    </w:p>
    <w:p w14:paraId="40679B0C">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5.6</w:t>
      </w:r>
      <w:r>
        <w:rPr>
          <w:rFonts w:hint="eastAsia" w:ascii="宋体" w:hAnsi="宋体" w:eastAsia="宋体"/>
          <w:color w:val="000000" w:themeColor="text1"/>
          <w:sz w:val="24"/>
          <w:highlight w:val="none"/>
          <w14:textFill>
            <w14:solidFill>
              <w14:schemeClr w14:val="tx1"/>
            </w14:solidFill>
          </w14:textFill>
        </w:rPr>
        <w:t>联合体中有同类资质的供应商按照联合体分工承担相同工作的，</w:t>
      </w:r>
      <w:r>
        <w:rPr>
          <w:rFonts w:ascii="宋体" w:hAnsi="宋体" w:eastAsia="宋体"/>
          <w:color w:val="000000" w:themeColor="text1"/>
          <w:sz w:val="24"/>
          <w:highlight w:val="none"/>
          <w14:textFill>
            <w14:solidFill>
              <w14:schemeClr w14:val="tx1"/>
            </w14:solidFill>
          </w14:textFill>
        </w:rPr>
        <w:t>应当按照</w:t>
      </w:r>
      <w:r>
        <w:rPr>
          <w:rFonts w:hint="eastAsia" w:ascii="宋体" w:hAnsi="宋体" w:eastAsia="宋体"/>
          <w:color w:val="000000" w:themeColor="text1"/>
          <w:sz w:val="24"/>
          <w:highlight w:val="none"/>
          <w14:textFill>
            <w14:solidFill>
              <w14:schemeClr w14:val="tx1"/>
            </w14:solidFill>
          </w14:textFill>
        </w:rPr>
        <w:t>资质等级较低的供应商确定资质等级。</w:t>
      </w:r>
    </w:p>
    <w:p w14:paraId="6C9C218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5.7以联合体形式参加政府采购活动的，联合体各方不得再单独参加或者与其他供应商另外组成联合体参加本项目投标，否则相关投标将被认定为</w:t>
      </w:r>
      <w:r>
        <w:rPr>
          <w:rFonts w:ascii="宋体" w:hAnsi="宋体" w:eastAsia="宋体"/>
          <w:b/>
          <w:color w:val="000000" w:themeColor="text1"/>
          <w:sz w:val="24"/>
          <w:highlight w:val="none"/>
          <w14:textFill>
            <w14:solidFill>
              <w14:schemeClr w14:val="tx1"/>
            </w14:solidFill>
          </w14:textFill>
        </w:rPr>
        <w:t>投标无效</w:t>
      </w:r>
      <w:r>
        <w:rPr>
          <w:rFonts w:ascii="宋体" w:hAnsi="宋体" w:eastAsia="宋体"/>
          <w:color w:val="000000" w:themeColor="text1"/>
          <w:sz w:val="24"/>
          <w:highlight w:val="none"/>
          <w14:textFill>
            <w14:solidFill>
              <w14:schemeClr w14:val="tx1"/>
            </w14:solidFill>
          </w14:textFill>
        </w:rPr>
        <w:t>。</w:t>
      </w:r>
    </w:p>
    <w:p w14:paraId="733EE38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5.8对联合体投标的其他资格要求见</w:t>
      </w:r>
      <w:r>
        <w:rPr>
          <w:rFonts w:hint="eastAsia" w:ascii="宋体" w:hAnsi="宋体" w:eastAsia="宋体"/>
          <w:color w:val="000000" w:themeColor="text1"/>
          <w:sz w:val="24"/>
          <w:highlight w:val="none"/>
          <w14:textFill>
            <w14:solidFill>
              <w14:schemeClr w14:val="tx1"/>
            </w14:solidFill>
          </w14:textFill>
        </w:rPr>
        <w:t>申请人的资格要求</w:t>
      </w:r>
      <w:r>
        <w:rPr>
          <w:rFonts w:ascii="宋体" w:hAnsi="宋体" w:eastAsia="宋体"/>
          <w:color w:val="000000" w:themeColor="text1"/>
          <w:sz w:val="24"/>
          <w:highlight w:val="none"/>
          <w14:textFill>
            <w14:solidFill>
              <w14:schemeClr w14:val="tx1"/>
            </w14:solidFill>
          </w14:textFill>
        </w:rPr>
        <w:t>。</w:t>
      </w:r>
    </w:p>
    <w:p w14:paraId="3F2A882E">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2.资金落实情况</w:t>
      </w:r>
    </w:p>
    <w:p w14:paraId="6BF9F16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hint="eastAsia" w:ascii="宋体" w:hAnsi="宋体" w:eastAsia="宋体"/>
          <w:color w:val="000000" w:themeColor="text1"/>
          <w:sz w:val="24"/>
          <w:highlight w:val="none"/>
          <w14:textFill>
            <w14:solidFill>
              <w14:schemeClr w14:val="tx1"/>
            </w14:solidFill>
          </w14:textFill>
        </w:rPr>
        <w:t>项目</w:t>
      </w:r>
      <w:r>
        <w:rPr>
          <w:rFonts w:hint="eastAsia" w:asciiTheme="minorEastAsia" w:hAnsiTheme="minorEastAsia" w:eastAsiaTheme="minorEastAsia"/>
          <w:color w:val="000000" w:themeColor="text1"/>
          <w:sz w:val="24"/>
          <w:highlight w:val="none"/>
          <w14:textFill>
            <w14:solidFill>
              <w14:schemeClr w14:val="tx1"/>
            </w14:solidFill>
          </w14:textFill>
        </w:rPr>
        <w:t>的采购人已获得足以支付本次招标后所签订的合同项下的资金。</w:t>
      </w:r>
    </w:p>
    <w:p w14:paraId="14F4B540">
      <w:pPr>
        <w:spacing w:line="360" w:lineRule="auto"/>
        <w:ind w:firstLine="435"/>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2.2资金来源及比例：</w:t>
      </w:r>
      <w:r>
        <w:rPr>
          <w:rFonts w:hint="eastAsia" w:ascii="宋体" w:hAnsi="宋体" w:eastAsia="宋体"/>
          <w:b w:val="0"/>
          <w:color w:val="000000" w:themeColor="text1"/>
          <w:sz w:val="24"/>
          <w:highlight w:val="none"/>
          <w14:textFill>
            <w14:solidFill>
              <w14:schemeClr w14:val="tx1"/>
            </w14:solidFill>
          </w14:textFill>
        </w:rPr>
        <w:t>财政资金100%</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w:t>
      </w:r>
    </w:p>
    <w:p w14:paraId="5CC23394">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3.投标费用</w:t>
      </w:r>
    </w:p>
    <w:p w14:paraId="39187A9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不论投标的结果如何，投标人应承担所有与准备和参加投标有关的费用。</w:t>
      </w:r>
    </w:p>
    <w:p w14:paraId="2378C005">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4.适用法律</w:t>
      </w:r>
    </w:p>
    <w:p w14:paraId="0EA40727">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36C7D254">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5.招标文件构成</w:t>
      </w:r>
    </w:p>
    <w:p w14:paraId="530F027C">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5.1招标文件包括下列内容：</w:t>
      </w:r>
    </w:p>
    <w:p w14:paraId="27A6915E">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第一章</w:t>
      </w:r>
      <w:r>
        <w:rPr>
          <w:rFonts w:asciiTheme="minorEastAsia" w:hAnsiTheme="minorEastAsia" w:eastAsiaTheme="minorEastAsia"/>
          <w:color w:val="000000" w:themeColor="text1"/>
          <w:sz w:val="24"/>
          <w:highlight w:val="none"/>
          <w14:textFill>
            <w14:solidFill>
              <w14:schemeClr w14:val="tx1"/>
            </w14:solidFill>
          </w14:textFill>
        </w:rPr>
        <w:t xml:space="preserve">  投标邀请</w:t>
      </w:r>
    </w:p>
    <w:p w14:paraId="4FAD7231">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第二章</w:t>
      </w:r>
      <w:r>
        <w:rPr>
          <w:rFonts w:asciiTheme="minorEastAsia" w:hAnsiTheme="minorEastAsia" w:eastAsiaTheme="minorEastAsia"/>
          <w:color w:val="000000" w:themeColor="text1"/>
          <w:sz w:val="24"/>
          <w:highlight w:val="none"/>
          <w14:textFill>
            <w14:solidFill>
              <w14:schemeClr w14:val="tx1"/>
            </w14:solidFill>
          </w14:textFill>
        </w:rPr>
        <w:t xml:space="preserve">  投标人须知</w:t>
      </w:r>
    </w:p>
    <w:p w14:paraId="48E9CEA9">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第三章</w:t>
      </w:r>
      <w:r>
        <w:rPr>
          <w:rFonts w:asciiTheme="minorEastAsia" w:hAnsiTheme="minorEastAsia" w:eastAsiaTheme="minorEastAsia"/>
          <w:color w:val="000000" w:themeColor="text1"/>
          <w:sz w:val="24"/>
          <w:highlight w:val="none"/>
          <w14:textFill>
            <w14:solidFill>
              <w14:schemeClr w14:val="tx1"/>
            </w14:solidFill>
          </w14:textFill>
        </w:rPr>
        <w:t xml:space="preserve">  采购需求</w:t>
      </w:r>
    </w:p>
    <w:p w14:paraId="4136FC5F">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第四章</w:t>
      </w:r>
      <w:r>
        <w:rPr>
          <w:rFonts w:asciiTheme="minorEastAsia" w:hAnsiTheme="minorEastAsia" w:eastAsiaTheme="minorEastAsia"/>
          <w:color w:val="000000" w:themeColor="text1"/>
          <w:sz w:val="24"/>
          <w:highlight w:val="none"/>
          <w14:textFill>
            <w14:solidFill>
              <w14:schemeClr w14:val="tx1"/>
            </w14:solidFill>
          </w14:textFill>
        </w:rPr>
        <w:t xml:space="preserve">  评标</w:t>
      </w:r>
      <w:r>
        <w:rPr>
          <w:rFonts w:hint="eastAsia" w:asciiTheme="minorEastAsia" w:hAnsiTheme="minorEastAsia" w:eastAsiaTheme="minorEastAsia"/>
          <w:color w:val="000000" w:themeColor="text1"/>
          <w:sz w:val="24"/>
          <w:highlight w:val="none"/>
          <w14:textFill>
            <w14:solidFill>
              <w14:schemeClr w14:val="tx1"/>
            </w14:solidFill>
          </w14:textFill>
        </w:rPr>
        <w:t>方法</w:t>
      </w:r>
      <w:r>
        <w:rPr>
          <w:rFonts w:asciiTheme="minorEastAsia" w:hAnsiTheme="minorEastAsia" w:eastAsiaTheme="minorEastAsia"/>
          <w:color w:val="000000" w:themeColor="text1"/>
          <w:sz w:val="24"/>
          <w:highlight w:val="none"/>
          <w14:textFill>
            <w14:solidFill>
              <w14:schemeClr w14:val="tx1"/>
            </w14:solidFill>
          </w14:textFill>
        </w:rPr>
        <w:t>和标准</w:t>
      </w:r>
    </w:p>
    <w:p w14:paraId="64390682">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第五章</w:t>
      </w:r>
      <w:r>
        <w:rPr>
          <w:rFonts w:asciiTheme="minorEastAsia" w:hAnsiTheme="minorEastAsia" w:eastAsiaTheme="minorEastAsia"/>
          <w:color w:val="000000" w:themeColor="text1"/>
          <w:sz w:val="24"/>
          <w:highlight w:val="none"/>
          <w14:textFill>
            <w14:solidFill>
              <w14:schemeClr w14:val="tx1"/>
            </w14:solidFill>
          </w14:textFill>
        </w:rPr>
        <w:t xml:space="preserve">  政府采购合同</w:t>
      </w:r>
    </w:p>
    <w:p w14:paraId="1D52ED1A">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第六章</w:t>
      </w:r>
      <w:r>
        <w:rPr>
          <w:rFonts w:asciiTheme="minorEastAsia" w:hAnsiTheme="minorEastAsia" w:eastAsiaTheme="minorEastAsia"/>
          <w:color w:val="000000" w:themeColor="text1"/>
          <w:sz w:val="24"/>
          <w:highlight w:val="none"/>
          <w14:textFill>
            <w14:solidFill>
              <w14:schemeClr w14:val="tx1"/>
            </w14:solidFill>
          </w14:textFill>
        </w:rPr>
        <w:t xml:space="preserve">  投标文件格式</w:t>
      </w:r>
    </w:p>
    <w:p w14:paraId="68751198">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第七章</w:t>
      </w:r>
      <w:r>
        <w:rPr>
          <w:rFonts w:asciiTheme="minorEastAsia" w:hAnsiTheme="minorEastAsia" w:eastAsiaTheme="minorEastAsia"/>
          <w:color w:val="000000" w:themeColor="text1"/>
          <w:sz w:val="24"/>
          <w:highlight w:val="none"/>
          <w14:textFill>
            <w14:solidFill>
              <w14:schemeClr w14:val="tx1"/>
            </w14:solidFill>
          </w14:textFill>
        </w:rPr>
        <w:t xml:space="preserve">  政府采购</w:t>
      </w:r>
      <w:r>
        <w:rPr>
          <w:rFonts w:hint="eastAsia" w:asciiTheme="minorEastAsia" w:hAnsiTheme="minorEastAsia" w:eastAsiaTheme="minorEastAsia"/>
          <w:color w:val="000000" w:themeColor="text1"/>
          <w:sz w:val="24"/>
          <w:highlight w:val="none"/>
          <w14:textFill>
            <w14:solidFill>
              <w14:schemeClr w14:val="tx1"/>
            </w14:solidFill>
          </w14:textFill>
        </w:rPr>
        <w:t>询问函和</w:t>
      </w:r>
      <w:r>
        <w:rPr>
          <w:rFonts w:asciiTheme="minorEastAsia" w:hAnsiTheme="minorEastAsia" w:eastAsiaTheme="minorEastAsia"/>
          <w:color w:val="000000" w:themeColor="text1"/>
          <w:sz w:val="24"/>
          <w:highlight w:val="none"/>
          <w14:textFill>
            <w14:solidFill>
              <w14:schemeClr w14:val="tx1"/>
            </w14:solidFill>
          </w14:textFill>
        </w:rPr>
        <w:t>质疑函范本</w:t>
      </w:r>
    </w:p>
    <w:p w14:paraId="2163D11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现场</w:t>
      </w:r>
      <w:r>
        <w:rPr>
          <w:rFonts w:hint="eastAsia" w:asciiTheme="minorEastAsia" w:hAnsiTheme="minorEastAsia" w:eastAsiaTheme="minorEastAsia"/>
          <w:color w:val="000000" w:themeColor="text1"/>
          <w:sz w:val="24"/>
          <w:highlight w:val="none"/>
          <w14:textFill>
            <w14:solidFill>
              <w14:schemeClr w14:val="tx1"/>
            </w14:solidFill>
          </w14:textFill>
        </w:rPr>
        <w:t>考察（标前答疑会）</w:t>
      </w:r>
      <w:r>
        <w:rPr>
          <w:rFonts w:asciiTheme="minorEastAsia" w:hAnsiTheme="minorEastAsia" w:eastAsiaTheme="minorEastAsia"/>
          <w:color w:val="000000" w:themeColor="text1"/>
          <w:sz w:val="24"/>
          <w:highlight w:val="none"/>
          <w14:textFill>
            <w14:solidFill>
              <w14:schemeClr w14:val="tx1"/>
            </w14:solidFill>
          </w14:textFill>
        </w:rPr>
        <w:t>及相关事项见</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w:t>
      </w:r>
    </w:p>
    <w:p w14:paraId="5983D8A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原则上采购人、采购代理机构不要求投标人提供样品。仅凭书面方式不能准确描述采购需求，或者需要对样品进行主观判断以确认是否满足采购需求等特殊情况除外。</w:t>
      </w:r>
    </w:p>
    <w:p w14:paraId="60AACFF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如需提供样品，对样品相关要求见</w:t>
      </w:r>
      <w:r>
        <w:rPr>
          <w:rFonts w:hint="eastAsia" w:asciiTheme="minorEastAsia" w:hAnsiTheme="minorEastAsia" w:eastAsiaTheme="minorEastAsia"/>
          <w:color w:val="000000" w:themeColor="text1"/>
          <w:sz w:val="24"/>
          <w:highlight w:val="none"/>
          <w14:textFill>
            <w14:solidFill>
              <w14:schemeClr w14:val="tx1"/>
            </w14:solidFill>
          </w14:textFill>
        </w:rPr>
        <w:t>采购需求</w:t>
      </w:r>
      <w:r>
        <w:rPr>
          <w:rFonts w:asciiTheme="minorEastAsia" w:hAnsiTheme="minorEastAsia" w:eastAsiaTheme="minorEastAsia"/>
          <w:color w:val="000000" w:themeColor="text1"/>
          <w:sz w:val="24"/>
          <w:highlight w:val="none"/>
          <w14:textFill>
            <w14:solidFill>
              <w14:schemeClr w14:val="tx1"/>
            </w14:solidFill>
          </w14:textFill>
        </w:rPr>
        <w:t>，对样品的评审方法及评审标准见招标文件第</w:t>
      </w:r>
      <w:r>
        <w:rPr>
          <w:rFonts w:hint="eastAsia" w:asciiTheme="minorEastAsia" w:hAnsiTheme="minorEastAsia" w:eastAsiaTheme="minorEastAsia"/>
          <w:color w:val="000000" w:themeColor="text1"/>
          <w:sz w:val="24"/>
          <w:highlight w:val="none"/>
          <w14:textFill>
            <w14:solidFill>
              <w14:schemeClr w14:val="tx1"/>
            </w14:solidFill>
          </w14:textFill>
        </w:rPr>
        <w:t>四</w:t>
      </w:r>
      <w:r>
        <w:rPr>
          <w:rFonts w:asciiTheme="minorEastAsia" w:hAnsiTheme="minorEastAsia" w:eastAsiaTheme="minorEastAsia"/>
          <w:color w:val="000000" w:themeColor="text1"/>
          <w:sz w:val="24"/>
          <w:highlight w:val="none"/>
          <w14:textFill>
            <w14:solidFill>
              <w14:schemeClr w14:val="tx1"/>
            </w14:solidFill>
          </w14:textFill>
        </w:rPr>
        <w:t>章。</w:t>
      </w:r>
    </w:p>
    <w:p w14:paraId="0F9B06C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投标人应认真阅读招标文件所有的事项、格式、条款和技术规范等。</w:t>
      </w:r>
    </w:p>
    <w:p w14:paraId="60234BD7">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6.招标文件的澄清与修改</w:t>
      </w:r>
    </w:p>
    <w:p w14:paraId="362155E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投标人如对招标文件内容有疑问，必须在</w:t>
      </w:r>
      <w:r>
        <w:rPr>
          <w:rFonts w:ascii="宋体" w:hAnsi="宋体" w:eastAsia="宋体"/>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规定的</w:t>
      </w:r>
      <w:r>
        <w:rPr>
          <w:rFonts w:hint="eastAsia" w:asciiTheme="minorEastAsia" w:hAnsiTheme="minorEastAsia" w:eastAsiaTheme="minorEastAsia"/>
          <w:color w:val="000000" w:themeColor="text1"/>
          <w:sz w:val="24"/>
          <w:highlight w:val="none"/>
          <w14:textFill>
            <w14:solidFill>
              <w14:schemeClr w14:val="tx1"/>
            </w14:solidFill>
          </w14:textFill>
        </w:rPr>
        <w:t>网上询问</w:t>
      </w:r>
      <w:r>
        <w:rPr>
          <w:rFonts w:asciiTheme="minorEastAsia" w:hAnsiTheme="minorEastAsia" w:eastAsiaTheme="minorEastAsia"/>
          <w:color w:val="000000" w:themeColor="text1"/>
          <w:sz w:val="24"/>
          <w:highlight w:val="none"/>
          <w14:textFill>
            <w14:solidFill>
              <w14:schemeClr w14:val="tx1"/>
            </w14:solidFill>
          </w14:textFill>
        </w:rPr>
        <w:t>截止时间前以网上提问形式</w:t>
      </w:r>
      <w:r>
        <w:rPr>
          <w:rFonts w:hint="eastAsia" w:asciiTheme="minorEastAsia" w:hAnsiTheme="minorEastAsia" w:eastAsiaTheme="minorEastAsia"/>
          <w:color w:val="000000" w:themeColor="text1"/>
          <w:sz w:val="24"/>
          <w:highlight w:val="none"/>
          <w14:textFill>
            <w14:solidFill>
              <w14:schemeClr w14:val="tx1"/>
            </w14:solidFill>
          </w14:textFill>
        </w:rPr>
        <w:t>（电子交易系统）</w:t>
      </w:r>
      <w:r>
        <w:rPr>
          <w:rFonts w:asciiTheme="minorEastAsia" w:hAnsiTheme="minorEastAsia" w:eastAsiaTheme="minorEastAsia"/>
          <w:color w:val="000000" w:themeColor="text1"/>
          <w:sz w:val="24"/>
          <w:highlight w:val="none"/>
          <w14:textFill>
            <w14:solidFill>
              <w14:schemeClr w14:val="tx1"/>
            </w14:solidFill>
          </w14:textFill>
        </w:rPr>
        <w:t>提交给采购代理机构。</w:t>
      </w:r>
    </w:p>
    <w:p w14:paraId="379DC5D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2采购人可主动地或在答复投标人提出的询问时对招标文件进行澄清与修改。</w:t>
      </w:r>
      <w:r>
        <w:rPr>
          <w:rFonts w:asciiTheme="minorEastAsia" w:hAnsiTheme="minorEastAsia" w:eastAsiaTheme="minorEastAsia"/>
          <w:color w:val="000000" w:themeColor="text1"/>
          <w:sz w:val="24"/>
          <w:highlight w:val="none"/>
          <w14:textFill>
            <w14:solidFill>
              <w14:schemeClr w14:val="tx1"/>
            </w14:solidFill>
          </w14:textFill>
        </w:rPr>
        <w:t>采购代理机构将</w:t>
      </w:r>
      <w:r>
        <w:rPr>
          <w:rFonts w:hint="eastAsia" w:asciiTheme="minorEastAsia" w:hAnsiTheme="minorEastAsia" w:eastAsiaTheme="minorEastAsia"/>
          <w:color w:val="000000" w:themeColor="text1"/>
          <w:sz w:val="24"/>
          <w:highlight w:val="none"/>
          <w14:textFill>
            <w14:solidFill>
              <w14:schemeClr w14:val="tx1"/>
            </w14:solidFill>
          </w14:textFill>
        </w:rPr>
        <w:t>在安徽省政府采购网以发布更正公告的方式</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澄清或修改招标文件，更正公告的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color w:val="000000" w:themeColor="text1"/>
          <w:sz w:val="24"/>
          <w:highlight w:val="none"/>
          <w14:textFill>
            <w14:solidFill>
              <w14:schemeClr w14:val="tx1"/>
            </w14:solidFill>
          </w14:textFill>
        </w:rPr>
        <w:t>作</w:t>
      </w:r>
      <w:r>
        <w:rPr>
          <w:rFonts w:asciiTheme="minorEastAsia" w:hAnsiTheme="minorEastAsia" w:eastAsiaTheme="minorEastAsia"/>
          <w:color w:val="000000" w:themeColor="text1"/>
          <w:sz w:val="24"/>
          <w:highlight w:val="none"/>
          <w14:textFill>
            <w14:solidFill>
              <w14:schemeClr w14:val="tx1"/>
            </w14:solidFill>
          </w14:textFill>
        </w:rPr>
        <w:t>为招标文件</w:t>
      </w:r>
      <w:r>
        <w:rPr>
          <w:rFonts w:hint="eastAsia" w:asciiTheme="minorEastAsia" w:hAnsiTheme="minorEastAsia" w:eastAsiaTheme="minorEastAsia"/>
          <w:color w:val="000000" w:themeColor="text1"/>
          <w:sz w:val="24"/>
          <w:highlight w:val="none"/>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组成部分，对投标人起约束作用</w:t>
      </w:r>
      <w:r>
        <w:rPr>
          <w:rFonts w:hint="eastAsia" w:asciiTheme="minorEastAsia" w:hAnsiTheme="minorEastAsia" w:eastAsiaTheme="minorEastAsia"/>
          <w:color w:val="000000" w:themeColor="text1"/>
          <w:sz w:val="24"/>
          <w:highlight w:val="none"/>
          <w14:textFill>
            <w14:solidFill>
              <w14:schemeClr w14:val="tx1"/>
            </w14:solidFill>
          </w14:textFill>
        </w:rPr>
        <w:t>。投标人应主动上网查询。采购代理机构不承担投标人未及时关注相关信息引发的相关责任。</w:t>
      </w:r>
    </w:p>
    <w:p w14:paraId="39538CF7">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6269DED">
      <w:pPr>
        <w:spacing w:line="360" w:lineRule="auto"/>
        <w:ind w:firstLine="435"/>
        <w:rPr>
          <w:rFonts w:asciiTheme="minorEastAsia" w:hAnsiTheme="minorEastAsia" w:eastAsiaTheme="minorEastAsia"/>
          <w:i/>
          <w:i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对于</w:t>
      </w:r>
      <w:r>
        <w:rPr>
          <w:rFonts w:ascii="宋体" w:hAnsi="宋体" w:eastAsia="宋体"/>
          <w:color w:val="000000" w:themeColor="text1"/>
          <w:sz w:val="24"/>
          <w:highlight w:val="none"/>
          <w14:textFill>
            <w14:solidFill>
              <w14:schemeClr w14:val="tx1"/>
            </w14:solidFill>
          </w14:textFill>
        </w:rPr>
        <w:t>没有</w:t>
      </w:r>
      <w:r>
        <w:rPr>
          <w:rFonts w:asciiTheme="minorEastAsia" w:hAnsiTheme="minorEastAsia" w:eastAsiaTheme="minorEastAsia"/>
          <w:color w:val="000000" w:themeColor="text1"/>
          <w:sz w:val="24"/>
          <w:highlight w:val="none"/>
          <w14:textFill>
            <w14:solidFill>
              <w14:schemeClr w14:val="tx1"/>
            </w14:solidFill>
          </w14:textFill>
        </w:rPr>
        <w:t>提出</w:t>
      </w:r>
      <w:r>
        <w:rPr>
          <w:rFonts w:hint="eastAsia" w:asciiTheme="minorEastAsia" w:hAnsiTheme="minorEastAsia" w:eastAsiaTheme="minorEastAsia"/>
          <w:color w:val="000000" w:themeColor="text1"/>
          <w:sz w:val="24"/>
          <w:highlight w:val="none"/>
          <w14:textFill>
            <w14:solidFill>
              <w14:schemeClr w14:val="tx1"/>
            </w14:solidFill>
          </w14:textFill>
        </w:rPr>
        <w:t>疑问</w:t>
      </w:r>
      <w:r>
        <w:rPr>
          <w:rFonts w:asciiTheme="minorEastAsia" w:hAnsiTheme="minorEastAsia" w:eastAsiaTheme="minorEastAsia"/>
          <w:color w:val="000000" w:themeColor="text1"/>
          <w:sz w:val="24"/>
          <w:highlight w:val="none"/>
          <w14:textFill>
            <w14:solidFill>
              <w14:schemeClr w14:val="tx1"/>
            </w14:solidFill>
          </w14:textFill>
        </w:rPr>
        <w:t>又参与了</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项目投标的</w:t>
      </w:r>
      <w:r>
        <w:rPr>
          <w:rFonts w:hint="eastAsia" w:asciiTheme="minorEastAsia" w:hAnsiTheme="minorEastAsia" w:eastAsiaTheme="minorEastAsia"/>
          <w:color w:val="000000" w:themeColor="text1"/>
          <w:sz w:val="24"/>
          <w:highlight w:val="none"/>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将被视为完全认同</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招标文件（含</w:t>
      </w:r>
      <w:r>
        <w:rPr>
          <w:rFonts w:hint="eastAsia" w:asciiTheme="minorEastAsia" w:hAnsiTheme="minorEastAsia" w:eastAsiaTheme="minorEastAsia"/>
          <w:color w:val="000000" w:themeColor="text1"/>
          <w:sz w:val="24"/>
          <w:highlight w:val="none"/>
          <w14:textFill>
            <w14:solidFill>
              <w14:schemeClr w14:val="tx1"/>
            </w14:solidFill>
          </w14:textFill>
        </w:rPr>
        <w:t>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i/>
          <w:color w:val="000000" w:themeColor="text1"/>
          <w:sz w:val="24"/>
          <w:highlight w:val="none"/>
          <w14:textFill>
            <w14:solidFill>
              <w14:schemeClr w14:val="tx1"/>
            </w14:solidFill>
          </w14:textFill>
        </w:rPr>
        <w:t>。</w:t>
      </w:r>
    </w:p>
    <w:p w14:paraId="5D18DCFF">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7.投标范围及投标文件中标准和计量单位的使用</w:t>
      </w:r>
    </w:p>
    <w:p w14:paraId="7123209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项目</w:t>
      </w:r>
      <w:r>
        <w:rPr>
          <w:rFonts w:asciiTheme="minorEastAsia" w:hAnsiTheme="minorEastAsia" w:eastAsiaTheme="minorEastAsia"/>
          <w:color w:val="000000" w:themeColor="text1"/>
          <w:sz w:val="24"/>
          <w:highlight w:val="none"/>
          <w14:textFill>
            <w14:solidFill>
              <w14:schemeClr w14:val="tx1"/>
            </w14:solidFill>
          </w14:textFill>
        </w:rPr>
        <w:t>有分包的，投标人可对招标文件其中某一个或几个分包进行投标，除非在</w:t>
      </w:r>
      <w:r>
        <w:rPr>
          <w:rFonts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中另有规定。</w:t>
      </w:r>
    </w:p>
    <w:p w14:paraId="716106F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.2投标人应当对所投分包招标文件中“</w:t>
      </w:r>
      <w:r>
        <w:rPr>
          <w:rFonts w:hint="eastAsia" w:asciiTheme="minorEastAsia" w:hAnsiTheme="minorEastAsia" w:eastAsiaTheme="minorEastAsia"/>
          <w:color w:val="000000" w:themeColor="text1"/>
          <w:sz w:val="24"/>
          <w:highlight w:val="none"/>
          <w14:textFill>
            <w14:solidFill>
              <w14:schemeClr w14:val="tx1"/>
            </w14:solidFill>
          </w14:textFill>
        </w:rPr>
        <w:t>采购</w:t>
      </w:r>
      <w:r>
        <w:rPr>
          <w:rFonts w:asciiTheme="minorEastAsia" w:hAnsiTheme="minorEastAsia" w:eastAsiaTheme="minorEastAsia"/>
          <w:color w:val="000000" w:themeColor="text1"/>
          <w:sz w:val="24"/>
          <w:highlight w:val="none"/>
          <w14:textFill>
            <w14:solidFill>
              <w14:schemeClr w14:val="tx1"/>
            </w14:solidFill>
          </w14:textFill>
        </w:rPr>
        <w:t>需求”所列的所有内容进行投标，如仅响应</w:t>
      </w:r>
      <w:r>
        <w:rPr>
          <w:rFonts w:hint="eastAsia" w:asciiTheme="minorEastAsia" w:hAnsiTheme="minorEastAsia" w:eastAsiaTheme="minorEastAsia"/>
          <w:color w:val="000000" w:themeColor="text1"/>
          <w:sz w:val="24"/>
          <w:highlight w:val="none"/>
          <w14:textFill>
            <w14:solidFill>
              <w14:schemeClr w14:val="tx1"/>
            </w14:solidFill>
          </w14:textFill>
        </w:rPr>
        <w:t>所投包别</w:t>
      </w:r>
      <w:r>
        <w:rPr>
          <w:rFonts w:asciiTheme="minorEastAsia" w:hAnsiTheme="minorEastAsia" w:eastAsiaTheme="minorEastAsia"/>
          <w:color w:val="000000" w:themeColor="text1"/>
          <w:sz w:val="24"/>
          <w:highlight w:val="none"/>
          <w14:textFill>
            <w14:solidFill>
              <w14:schemeClr w14:val="tx1"/>
            </w14:solidFill>
          </w14:textFill>
        </w:rPr>
        <w:t>中的部分内容，其</w:t>
      </w:r>
      <w:r>
        <w:rPr>
          <w:rFonts w:hint="eastAsia" w:asciiTheme="minorEastAsia" w:hAnsiTheme="minorEastAsia" w:eastAsiaTheme="minorEastAsia"/>
          <w:color w:val="000000" w:themeColor="text1"/>
          <w:sz w:val="24"/>
          <w:highlight w:val="none"/>
          <w14:textFill>
            <w14:solidFill>
              <w14:schemeClr w14:val="tx1"/>
            </w14:solidFill>
          </w14:textFill>
        </w:rPr>
        <w:t>所投包别的</w:t>
      </w:r>
      <w:r>
        <w:rPr>
          <w:rFonts w:asciiTheme="minorEastAsia" w:hAnsiTheme="minorEastAsia" w:eastAsiaTheme="minorEastAsia"/>
          <w:color w:val="000000" w:themeColor="text1"/>
          <w:sz w:val="24"/>
          <w:highlight w:val="none"/>
          <w14:textFill>
            <w14:solidFill>
              <w14:schemeClr w14:val="tx1"/>
            </w14:solidFill>
          </w14:textFill>
        </w:rPr>
        <w:t>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7DA0AA6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23" w:name="_Hlk16458980"/>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.3无论招标文件中是否要求，</w:t>
      </w:r>
      <w:r>
        <w:rPr>
          <w:rFonts w:hint="eastAsia" w:asciiTheme="minorEastAsia" w:hAnsiTheme="minorEastAsia" w:eastAsiaTheme="minorEastAsia"/>
          <w:color w:val="000000" w:themeColor="text1"/>
          <w:sz w:val="24"/>
          <w:highlight w:val="none"/>
          <w14:textFill>
            <w14:solidFill>
              <w14:schemeClr w14:val="tx1"/>
            </w14:solidFill>
          </w14:textFill>
        </w:rPr>
        <w:t>投标人所投货物及伴随的服务和工程均应符合国家强制性标准。</w:t>
      </w:r>
    </w:p>
    <w:bookmarkEnd w:id="23"/>
    <w:p w14:paraId="5D595E6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投标人与采购</w:t>
      </w:r>
      <w:r>
        <w:rPr>
          <w:rFonts w:hint="eastAsia" w:asciiTheme="minorEastAsia" w:hAnsiTheme="minorEastAsia" w:eastAsiaTheme="minorEastAsia"/>
          <w:color w:val="000000" w:themeColor="text1"/>
          <w:sz w:val="24"/>
          <w:highlight w:val="none"/>
          <w14:textFill>
            <w14:solidFill>
              <w14:schemeClr w14:val="tx1"/>
            </w14:solidFill>
          </w14:textFill>
        </w:rPr>
        <w:t>代理</w:t>
      </w:r>
      <w:r>
        <w:rPr>
          <w:rFonts w:asciiTheme="minorEastAsia" w:hAnsiTheme="minorEastAsia" w:eastAsiaTheme="minorEastAsia"/>
          <w:color w:val="000000" w:themeColor="text1"/>
          <w:sz w:val="24"/>
          <w:highlight w:val="none"/>
          <w14:textFill>
            <w14:solidFill>
              <w14:schemeClr w14:val="tx1"/>
            </w14:solidFill>
          </w14:textFill>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785185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除</w:t>
      </w:r>
      <w:r>
        <w:rPr>
          <w:rFonts w:ascii="宋体" w:hAnsi="宋体" w:eastAsia="宋体"/>
          <w:color w:val="000000" w:themeColor="text1"/>
          <w:sz w:val="24"/>
          <w:highlight w:val="none"/>
          <w14:textFill>
            <w14:solidFill>
              <w14:schemeClr w14:val="tx1"/>
            </w14:solidFill>
          </w14:textFill>
        </w:rPr>
        <w:t>招标文件</w:t>
      </w:r>
      <w:r>
        <w:rPr>
          <w:rFonts w:asciiTheme="minorEastAsia" w:hAnsiTheme="minorEastAsia" w:eastAsiaTheme="minorEastAsia"/>
          <w:color w:val="000000" w:themeColor="text1"/>
          <w:sz w:val="24"/>
          <w:highlight w:val="none"/>
          <w14:textFill>
            <w14:solidFill>
              <w14:schemeClr w14:val="tx1"/>
            </w14:solidFill>
          </w14:textFill>
        </w:rPr>
        <w:t>中有特殊要求外，投标文件中所使用的计量单位，应采用中华人民共和国法定计量单位。</w:t>
      </w:r>
    </w:p>
    <w:p w14:paraId="142B9AD2">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投标文件构成</w:t>
      </w:r>
    </w:p>
    <w:p w14:paraId="2EB4F7D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w:t>
      </w:r>
      <w:r>
        <w:rPr>
          <w:rFonts w:asciiTheme="minorEastAsia" w:hAnsiTheme="minorEastAsia" w:eastAsiaTheme="minorEastAsia"/>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应完整地按招标文件提供的投标文件格式及要求</w:t>
      </w:r>
      <w:r>
        <w:rPr>
          <w:rFonts w:hint="eastAsia" w:asciiTheme="minorEastAsia" w:hAnsiTheme="minorEastAsia" w:eastAsiaTheme="minorEastAsia"/>
          <w:color w:val="000000" w:themeColor="text1"/>
          <w:sz w:val="24"/>
          <w:highlight w:val="none"/>
          <w14:textFill>
            <w14:solidFill>
              <w14:schemeClr w14:val="tx1"/>
            </w14:solidFill>
          </w14:textFill>
        </w:rPr>
        <w:t>编</w:t>
      </w:r>
      <w:r>
        <w:rPr>
          <w:rFonts w:asciiTheme="minorEastAsia" w:hAnsiTheme="minorEastAsia" w:eastAsiaTheme="minorEastAsia"/>
          <w:color w:val="000000" w:themeColor="text1"/>
          <w:sz w:val="24"/>
          <w:highlight w:val="none"/>
          <w14:textFill>
            <w14:solidFill>
              <w14:schemeClr w14:val="tx1"/>
            </w14:solidFill>
          </w14:textFill>
        </w:rPr>
        <w:t>写投标文件，</w:t>
      </w:r>
      <w:r>
        <w:rPr>
          <w:rFonts w:hint="eastAsia" w:asciiTheme="minorEastAsia" w:hAnsiTheme="minorEastAsia" w:eastAsiaTheme="minorEastAsia"/>
          <w:color w:val="000000" w:themeColor="text1"/>
          <w:sz w:val="24"/>
          <w:highlight w:val="none"/>
          <w14:textFill>
            <w14:solidFill>
              <w14:schemeClr w14:val="tx1"/>
            </w14:solidFill>
          </w14:textFill>
        </w:rPr>
        <w:t>具体内容详见本项目投标文件格式的相关内容。</w:t>
      </w:r>
    </w:p>
    <w:p w14:paraId="0A808D7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8.2</w:t>
      </w:r>
      <w:r>
        <w:rPr>
          <w:rFonts w:ascii="宋体" w:hAnsi="宋体" w:eastAsia="宋体"/>
          <w:color w:val="000000" w:themeColor="text1"/>
          <w:sz w:val="24"/>
          <w:highlight w:val="none"/>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应提交</w:t>
      </w:r>
      <w:r>
        <w:rPr>
          <w:rFonts w:hint="eastAsia" w:asciiTheme="minorEastAsia" w:hAnsiTheme="minorEastAsia" w:eastAsiaTheme="minorEastAsia"/>
          <w:color w:val="000000" w:themeColor="text1"/>
          <w:sz w:val="24"/>
          <w:highlight w:val="none"/>
          <w14:textFill>
            <w14:solidFill>
              <w14:schemeClr w14:val="tx1"/>
            </w14:solidFill>
          </w14:textFill>
        </w:rPr>
        <w:t>招标文件要求的</w:t>
      </w:r>
      <w:r>
        <w:rPr>
          <w:rFonts w:asciiTheme="minorEastAsia" w:hAnsiTheme="minorEastAsia" w:eastAsiaTheme="minorEastAsia"/>
          <w:color w:val="000000" w:themeColor="text1"/>
          <w:sz w:val="24"/>
          <w:highlight w:val="none"/>
          <w14:textFill>
            <w14:solidFill>
              <w14:schemeClr w14:val="tx1"/>
            </w14:solidFill>
          </w14:textFill>
        </w:rPr>
        <w:t>证明文件，证明其投标内容符合招标文件规定</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该证明文件是投标文件的一部分</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证明文件</w:t>
      </w:r>
      <w:r>
        <w:rPr>
          <w:rFonts w:hint="eastAsia" w:asciiTheme="minorEastAsia" w:hAnsiTheme="minorEastAsia" w:eastAsiaTheme="minorEastAsia"/>
          <w:color w:val="000000" w:themeColor="text1"/>
          <w:sz w:val="24"/>
          <w:highlight w:val="none"/>
          <w14:textFill>
            <w14:solidFill>
              <w14:schemeClr w14:val="tx1"/>
            </w14:solidFill>
          </w14:textFill>
        </w:rPr>
        <w:t>形式</w:t>
      </w:r>
      <w:r>
        <w:rPr>
          <w:rFonts w:asciiTheme="minorEastAsia" w:hAnsiTheme="minorEastAsia" w:eastAsiaTheme="minorEastAsia"/>
          <w:color w:val="000000" w:themeColor="text1"/>
          <w:sz w:val="24"/>
          <w:highlight w:val="none"/>
          <w14:textFill>
            <w14:solidFill>
              <w14:schemeClr w14:val="tx1"/>
            </w14:solidFill>
          </w14:textFill>
        </w:rPr>
        <w:t>可以是文字资料、图纸和数据</w:t>
      </w:r>
      <w:bookmarkStart w:id="24" w:name="_Hlk11703583"/>
      <w:r>
        <w:rPr>
          <w:rFonts w:hint="eastAsia" w:asciiTheme="minorEastAsia" w:hAnsiTheme="minorEastAsia" w:eastAsiaTheme="minorEastAsia"/>
          <w:color w:val="000000" w:themeColor="text1"/>
          <w:sz w:val="24"/>
          <w:highlight w:val="none"/>
          <w14:textFill>
            <w14:solidFill>
              <w14:schemeClr w14:val="tx1"/>
            </w14:solidFill>
          </w14:textFill>
        </w:rPr>
        <w:t>等。</w:t>
      </w:r>
    </w:p>
    <w:bookmarkEnd w:id="24"/>
    <w:p w14:paraId="697C129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8.3</w:t>
      </w:r>
      <w:r>
        <w:rPr>
          <w:rFonts w:asciiTheme="minorEastAsia" w:hAnsiTheme="minorEastAsia" w:eastAsiaTheme="minorEastAsia"/>
          <w:color w:val="000000" w:themeColor="text1"/>
          <w:sz w:val="24"/>
          <w:highlight w:val="none"/>
          <w14:textFill>
            <w14:solidFill>
              <w14:schemeClr w14:val="tx1"/>
            </w14:solidFill>
          </w14:textFill>
        </w:rPr>
        <w:t>为保证</w:t>
      </w:r>
      <w:r>
        <w:rPr>
          <w:rFonts w:ascii="宋体" w:hAnsi="宋体" w:eastAsia="宋体"/>
          <w:color w:val="000000" w:themeColor="text1"/>
          <w:sz w:val="24"/>
          <w:highlight w:val="none"/>
          <w14:textFill>
            <w14:solidFill>
              <w14:schemeClr w14:val="tx1"/>
            </w14:solidFill>
          </w14:textFill>
        </w:rPr>
        <w:t>公平</w:t>
      </w:r>
      <w:r>
        <w:rPr>
          <w:rFonts w:asciiTheme="minorEastAsia" w:hAnsiTheme="minorEastAsia" w:eastAsiaTheme="minorEastAsia"/>
          <w:color w:val="000000" w:themeColor="text1"/>
          <w:sz w:val="24"/>
          <w:highlight w:val="none"/>
          <w14:textFill>
            <w14:solidFill>
              <w14:schemeClr w14:val="tx1"/>
            </w14:solidFill>
          </w14:textFill>
        </w:rPr>
        <w:t>公正，除非另有规定或说明，投标人对同一项目投标时，不得同时提供</w:t>
      </w:r>
      <w:r>
        <w:rPr>
          <w:rFonts w:hint="eastAsia" w:asciiTheme="minorEastAsia" w:hAnsiTheme="minorEastAsia" w:eastAsiaTheme="minorEastAsia"/>
          <w:color w:val="000000" w:themeColor="text1"/>
          <w:sz w:val="24"/>
          <w:highlight w:val="none"/>
          <w14:textFill>
            <w14:solidFill>
              <w14:schemeClr w14:val="tx1"/>
            </w14:solidFill>
          </w14:textFill>
        </w:rPr>
        <w:t>备选</w:t>
      </w:r>
      <w:r>
        <w:rPr>
          <w:rFonts w:asciiTheme="minorEastAsia" w:hAnsiTheme="minorEastAsia" w:eastAsiaTheme="minorEastAsia"/>
          <w:color w:val="000000" w:themeColor="text1"/>
          <w:sz w:val="24"/>
          <w:highlight w:val="none"/>
          <w14:textFill>
            <w14:solidFill>
              <w14:schemeClr w14:val="tx1"/>
            </w14:solidFill>
          </w14:textFill>
        </w:rPr>
        <w:t>投标方案。</w:t>
      </w:r>
    </w:p>
    <w:p w14:paraId="4DB9E68D">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投标报价</w:t>
      </w:r>
    </w:p>
    <w:p w14:paraId="0FDEF6A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.1投标人的报价应当包括满足本次招标全部采购需求</w:t>
      </w:r>
      <w:r>
        <w:rPr>
          <w:rFonts w:hint="eastAsia" w:asciiTheme="minorEastAsia" w:hAnsiTheme="minorEastAsia" w:eastAsiaTheme="minorEastAsia"/>
          <w:color w:val="000000" w:themeColor="text1"/>
          <w:sz w:val="24"/>
          <w:highlight w:val="none"/>
          <w14:textFill>
            <w14:solidFill>
              <w14:schemeClr w14:val="tx1"/>
            </w14:solidFill>
          </w14:textFill>
        </w:rPr>
        <w:t>。除招标文件另有规定外，所有投标均应以人民币报价。投标人的投标报价应遵守《中华人民共和国价格法》。</w:t>
      </w:r>
    </w:p>
    <w:p w14:paraId="14854A9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.2投标人报价超过招标文件规定的预算金额或者分项、分包最高限价，其投标将被认定为</w:t>
      </w:r>
      <w:r>
        <w:rPr>
          <w:rFonts w:asciiTheme="minorEastAsia" w:hAnsiTheme="minorEastAsia" w:eastAsiaTheme="minorEastAsia"/>
          <w:b/>
          <w:bCs/>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6BB5D02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3投标报价</w:t>
      </w:r>
      <w:r>
        <w:rPr>
          <w:rFonts w:asciiTheme="minorEastAsia" w:hAnsiTheme="minorEastAsia" w:eastAsiaTheme="minorEastAsia"/>
          <w:color w:val="000000" w:themeColor="text1"/>
          <w:sz w:val="24"/>
          <w:highlight w:val="none"/>
          <w14:textFill>
            <w14:solidFill>
              <w14:schemeClr w14:val="tx1"/>
            </w14:solidFill>
          </w14:textFill>
        </w:rPr>
        <w:t>在合同履行过程中是固定不变的，不得以任何理由予以变更。任何包含价格调整要求的投标，其投标将被认定为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1BE8C4A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000000" w:themeColor="text1"/>
          <w:sz w:val="24"/>
          <w:highlight w:val="none"/>
          <w14:textFill>
            <w14:solidFill>
              <w14:schemeClr w14:val="tx1"/>
            </w14:solidFill>
          </w14:textFill>
        </w:rPr>
        <w:t>必要时提交相关证明材料；投标人不能证明其报价合理性的，其投标将被认定为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25B77C3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采购人不接受具有附加条件的报价。</w:t>
      </w:r>
    </w:p>
    <w:p w14:paraId="776BBFA3">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10</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投标保证金</w:t>
      </w:r>
    </w:p>
    <w:p w14:paraId="6FA59A7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10.1本项目不收取投标保证金。</w:t>
      </w:r>
    </w:p>
    <w:p w14:paraId="27DA8883">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投标有效期</w:t>
      </w:r>
    </w:p>
    <w:p w14:paraId="313206D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11.1投标有效期为从投标截止之日算起的日历天数，投标有效期详见</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D51CBF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000000" w:themeColor="text1"/>
          <w:sz w:val="24"/>
          <w:highlight w:val="none"/>
          <w14:textFill>
            <w14:solidFill>
              <w14:schemeClr w14:val="tx1"/>
            </w14:solidFill>
          </w14:textFill>
        </w:rPr>
        <w:t>投标无效</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E9384B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8C8178">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投标文件的递交、修改与撤回</w:t>
      </w:r>
    </w:p>
    <w:p w14:paraId="14BA093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2.1投标人应当在招标公告规定的投标截止时间前</w:t>
      </w:r>
      <w:r>
        <w:rPr>
          <w:rFonts w:asciiTheme="minorEastAsia" w:hAnsiTheme="minorEastAsia" w:eastAsiaTheme="minorEastAsia"/>
          <w:color w:val="000000" w:themeColor="text1"/>
          <w:sz w:val="24"/>
          <w:highlight w:val="none"/>
          <w14:textFill>
            <w14:solidFill>
              <w14:schemeClr w14:val="tx1"/>
            </w14:solidFill>
          </w14:textFill>
        </w:rPr>
        <w:t>，将加密的投标文件</w:t>
      </w:r>
      <w:r>
        <w:rPr>
          <w:rFonts w:hint="eastAsia" w:asciiTheme="minorEastAsia" w:hAnsiTheme="minorEastAsia" w:eastAsiaTheme="minorEastAsia"/>
          <w:color w:val="000000" w:themeColor="text1"/>
          <w:sz w:val="24"/>
          <w:highlight w:val="none"/>
          <w14:textFill>
            <w14:solidFill>
              <w14:schemeClr w14:val="tx1"/>
            </w14:solidFill>
          </w14:textFill>
        </w:rPr>
        <w:t>在电子交易系统</w:t>
      </w:r>
      <w:r>
        <w:rPr>
          <w:rFonts w:asciiTheme="minorEastAsia" w:hAnsiTheme="minorEastAsia" w:eastAsiaTheme="minorEastAsia"/>
          <w:color w:val="000000" w:themeColor="text1"/>
          <w:sz w:val="24"/>
          <w:highlight w:val="none"/>
          <w14:textFill>
            <w14:solidFill>
              <w14:schemeClr w14:val="tx1"/>
            </w14:solidFill>
          </w14:textFill>
        </w:rPr>
        <w:t>上传。</w:t>
      </w:r>
    </w:p>
    <w:p w14:paraId="0659E9D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E4265A7">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开标</w:t>
      </w:r>
    </w:p>
    <w:p w14:paraId="2B866D6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开标时，</w:t>
      </w:r>
      <w:r>
        <w:rPr>
          <w:rFonts w:ascii="宋体" w:hAnsi="宋体" w:eastAsia="宋体" w:cs="宋体"/>
          <w:color w:val="000000" w:themeColor="text1"/>
          <w:sz w:val="24"/>
          <w:szCs w:val="24"/>
          <w:highlight w:val="none"/>
          <w14:textFill>
            <w14:solidFill>
              <w14:schemeClr w14:val="tx1"/>
            </w14:solidFill>
          </w14:textFill>
        </w:rPr>
        <w:t>各投标人应在</w:t>
      </w:r>
      <w:r>
        <w:rPr>
          <w:rFonts w:ascii="宋体" w:hAnsi="宋体" w:eastAsia="宋体" w:cs="宋体"/>
          <w:color w:val="000000" w:themeColor="text1"/>
          <w:sz w:val="24"/>
          <w:szCs w:val="24"/>
          <w:highlight w:val="none"/>
          <w:u w:val="single"/>
          <w14:textFill>
            <w14:solidFill>
              <w14:schemeClr w14:val="tx1"/>
            </w14:solidFill>
          </w14:textFill>
        </w:rPr>
        <w:t>投标人须知前附表</w:t>
      </w:r>
      <w:r>
        <w:rPr>
          <w:rFonts w:ascii="宋体" w:hAnsi="宋体" w:eastAsia="宋体" w:cs="宋体"/>
          <w:color w:val="000000" w:themeColor="text1"/>
          <w:sz w:val="24"/>
          <w:szCs w:val="24"/>
          <w:highlight w:val="none"/>
          <w14:textFill>
            <w14:solidFill>
              <w14:schemeClr w14:val="tx1"/>
            </w14:solidFill>
          </w14:textFill>
        </w:rPr>
        <w:t>规定的解密时间前</w:t>
      </w:r>
      <w:r>
        <w:rPr>
          <w:rFonts w:asciiTheme="minorEastAsia" w:hAnsiTheme="minorEastAsia" w:eastAsiaTheme="minorEastAsia"/>
          <w:color w:val="000000" w:themeColor="text1"/>
          <w:sz w:val="24"/>
          <w:highlight w:val="none"/>
          <w14:textFill>
            <w14:solidFill>
              <w14:schemeClr w14:val="tx1"/>
            </w14:solidFill>
          </w14:textFill>
        </w:rPr>
        <w:t>对</w:t>
      </w:r>
      <w:r>
        <w:rPr>
          <w:rFonts w:hint="eastAsia" w:ascii="宋体" w:hAnsi="宋体" w:eastAsia="宋体" w:cs="宋体"/>
          <w:color w:val="000000" w:themeColor="text1"/>
          <w:sz w:val="24"/>
          <w:szCs w:val="24"/>
          <w:highlight w:val="none"/>
          <w14:textFill>
            <w14:solidFill>
              <w14:schemeClr w14:val="tx1"/>
            </w14:solidFill>
          </w14:textFill>
        </w:rPr>
        <w:t>其</w:t>
      </w:r>
      <w:r>
        <w:rPr>
          <w:rFonts w:asciiTheme="minorEastAsia" w:hAnsiTheme="minorEastAsia" w:eastAsiaTheme="minorEastAsia"/>
          <w:color w:val="000000" w:themeColor="text1"/>
          <w:sz w:val="24"/>
          <w:highlight w:val="none"/>
          <w14:textFill>
            <w14:solidFill>
              <w14:schemeClr w14:val="tx1"/>
            </w14:solidFill>
          </w14:textFill>
        </w:rPr>
        <w:t>投标文件</w:t>
      </w:r>
      <w:r>
        <w:rPr>
          <w:rFonts w:hint="eastAsia" w:asciiTheme="minorEastAsia" w:hAnsiTheme="minorEastAsia" w:eastAsiaTheme="minorEastAsia"/>
          <w:color w:val="000000" w:themeColor="text1"/>
          <w:sz w:val="24"/>
          <w:highlight w:val="none"/>
          <w14:textFill>
            <w14:solidFill>
              <w14:schemeClr w14:val="tx1"/>
            </w14:solidFill>
          </w14:textFill>
        </w:rPr>
        <w:t>进行</w:t>
      </w:r>
      <w:r>
        <w:rPr>
          <w:rFonts w:asciiTheme="minorEastAsia" w:hAnsiTheme="minorEastAsia" w:eastAsiaTheme="minorEastAsia"/>
          <w:color w:val="000000" w:themeColor="text1"/>
          <w:sz w:val="24"/>
          <w:highlight w:val="none"/>
          <w14:textFill>
            <w14:solidFill>
              <w14:schemeClr w14:val="tx1"/>
            </w14:solidFill>
          </w14:textFill>
        </w:rPr>
        <w:t>解密。</w:t>
      </w:r>
    </w:p>
    <w:p w14:paraId="1ECD602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开标时，采购代理机构将通过网上开标系统公布</w:t>
      </w:r>
      <w:r>
        <w:rPr>
          <w:rFonts w:hint="eastAsia" w:asciiTheme="minorEastAsia" w:hAnsiTheme="minorEastAsia" w:eastAsiaTheme="minorEastAsia"/>
          <w:color w:val="000000" w:themeColor="text1"/>
          <w:sz w:val="24"/>
          <w:highlight w:val="none"/>
          <w14:textFill>
            <w14:solidFill>
              <w14:schemeClr w14:val="tx1"/>
            </w14:solidFill>
          </w14:textFill>
        </w:rPr>
        <w:t>开标结果，公布内容包括投标人名称、投标价格及招标文件规定的内容。</w:t>
      </w:r>
    </w:p>
    <w:p w14:paraId="3DAEDB2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13.3采购人或采购代理机构将对开标过程进行记录，由参加开标的各投标人代表和相关工作人员签字确认，并存档备查。</w:t>
      </w:r>
    </w:p>
    <w:p w14:paraId="718D39A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投标人未派代表参加开标的，视同投标人认可开标结果。</w:t>
      </w:r>
    </w:p>
    <w:p w14:paraId="6772F340">
      <w:pPr>
        <w:spacing w:line="360" w:lineRule="auto"/>
        <w:ind w:firstLine="435"/>
        <w:rPr>
          <w:rFonts w:asciiTheme="minorEastAsia" w:hAnsiTheme="minorEastAsia" w:eastAsiaTheme="minorEastAsia"/>
          <w:color w:val="000000" w:themeColor="text1"/>
          <w:sz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13.4投标人代表对开标过程和开标记录有疑义，以及认为采购人、采购代理机构相关工作人员有需要回避的情形的，应当场提出询问或者回避申请。</w:t>
      </w:r>
    </w:p>
    <w:p w14:paraId="2CEC2E57">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14</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资格审查及组建评标委员会</w:t>
      </w:r>
    </w:p>
    <w:p w14:paraId="7DE0646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14.1采购人或采购代理机构依据法律法规和招标文件中规定的内</w:t>
      </w:r>
      <w:r>
        <w:rPr>
          <w:rFonts w:asciiTheme="minorEastAsia" w:hAnsiTheme="minorEastAsia" w:eastAsiaTheme="minorEastAsia"/>
          <w:color w:val="000000" w:themeColor="text1"/>
          <w:sz w:val="24"/>
          <w:highlight w:val="none"/>
          <w14:textFill>
            <w14:solidFill>
              <w14:schemeClr w14:val="tx1"/>
            </w14:solidFill>
          </w14:textFill>
        </w:rPr>
        <w:t>容</w:t>
      </w:r>
      <w:r>
        <w:rPr>
          <w:rFonts w:hint="eastAsia" w:asciiTheme="minorEastAsia" w:hAnsiTheme="minorEastAsia" w:eastAsiaTheme="minorEastAsia"/>
          <w:color w:val="000000" w:themeColor="text1"/>
          <w:sz w:val="24"/>
          <w:highlight w:val="none"/>
          <w14:textFill>
            <w14:solidFill>
              <w14:schemeClr w14:val="tx1"/>
            </w14:solidFill>
          </w14:textFill>
        </w:rPr>
        <w:t>，对投标人资格进行审查，未</w:t>
      </w:r>
      <w:r>
        <w:rPr>
          <w:rFonts w:asciiTheme="minorEastAsia" w:hAnsiTheme="minorEastAsia" w:eastAsiaTheme="minorEastAsia"/>
          <w:color w:val="000000" w:themeColor="text1"/>
          <w:sz w:val="24"/>
          <w:highlight w:val="none"/>
          <w14:textFill>
            <w14:solidFill>
              <w14:schemeClr w14:val="tx1"/>
            </w14:solidFill>
          </w14:textFill>
        </w:rPr>
        <w:t>通过资格审查的投标人</w:t>
      </w:r>
      <w:r>
        <w:rPr>
          <w:rFonts w:hint="eastAsia" w:asciiTheme="minorEastAsia" w:hAnsiTheme="minorEastAsia" w:eastAsiaTheme="minorEastAsia"/>
          <w:color w:val="000000" w:themeColor="text1"/>
          <w:sz w:val="24"/>
          <w:highlight w:val="none"/>
          <w14:textFill>
            <w14:solidFill>
              <w14:schemeClr w14:val="tx1"/>
            </w14:solidFill>
          </w14:textFill>
        </w:rPr>
        <w:t>不</w:t>
      </w:r>
      <w:r>
        <w:rPr>
          <w:rFonts w:asciiTheme="minorEastAsia" w:hAnsiTheme="minorEastAsia" w:eastAsiaTheme="minorEastAsia"/>
          <w:color w:val="000000" w:themeColor="text1"/>
          <w:sz w:val="24"/>
          <w:highlight w:val="none"/>
          <w14:textFill>
            <w14:solidFill>
              <w14:schemeClr w14:val="tx1"/>
            </w14:solidFill>
          </w14:textFill>
        </w:rPr>
        <w:t>进入评标</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452B90EA">
      <w:pPr>
        <w:spacing w:line="360" w:lineRule="auto"/>
        <w:ind w:firstLine="435"/>
        <w:rPr>
          <w:rFonts w:ascii="宋体" w:hAnsi="宋体" w:eastAsia="宋体" w:cs="宋体"/>
          <w:color w:val="000000" w:themeColor="text1"/>
          <w:sz w:val="24"/>
          <w:szCs w:val="24"/>
          <w:highlight w:val="none"/>
          <w14:textFill>
            <w14:solidFill>
              <w14:schemeClr w14:val="tx1"/>
            </w14:solidFill>
          </w14:textFill>
        </w:rPr>
      </w:pPr>
      <w:bookmarkStart w:id="25" w:name="_Hlk24663244"/>
      <w:r>
        <w:rPr>
          <w:rFonts w:hint="eastAsia" w:ascii="宋体" w:hAnsi="宋体" w:eastAsia="宋体" w:cs="宋体"/>
          <w:color w:val="000000" w:themeColor="text1"/>
          <w:sz w:val="24"/>
          <w:szCs w:val="24"/>
          <w:highlight w:val="none"/>
          <w14:textFill>
            <w14:solidFill>
              <w14:schemeClr w14:val="tx1"/>
            </w14:solidFill>
          </w14:textFill>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14:paraId="53679B58">
      <w:pPr>
        <w:spacing w:line="360" w:lineRule="auto"/>
        <w:ind w:firstLine="435"/>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以联合体形式参加投标的，联合体成员存在以上不良信用记录的，联合体投标将被认定为</w:t>
      </w:r>
      <w:r>
        <w:rPr>
          <w:rFonts w:hint="eastAsia" w:ascii="宋体" w:hAnsi="宋体" w:eastAsia="宋体" w:cs="宋体"/>
          <w:b/>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p w14:paraId="4F3D0D8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3A406B32">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14.3按照</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中华人民共和国政府采购法》</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《中华人民共和国政府采购</w:t>
      </w:r>
      <w:r>
        <w:rPr>
          <w:rFonts w:hint="eastAsia" w:asciiTheme="minorEastAsia" w:hAnsiTheme="minorEastAsia" w:eastAsiaTheme="minorEastAsia"/>
          <w:color w:val="000000" w:themeColor="text1"/>
          <w:sz w:val="24"/>
          <w:highlight w:val="none"/>
          <w14:textFill>
            <w14:solidFill>
              <w14:schemeClr w14:val="tx1"/>
            </w14:solidFill>
          </w14:textFill>
        </w:rPr>
        <w:t>法</w:t>
      </w:r>
      <w:r>
        <w:rPr>
          <w:rFonts w:asciiTheme="minorEastAsia" w:hAnsiTheme="minorEastAsia" w:eastAsiaTheme="minorEastAsia"/>
          <w:color w:val="000000" w:themeColor="text1"/>
          <w:sz w:val="24"/>
          <w:highlight w:val="none"/>
          <w14:textFill>
            <w14:solidFill>
              <w14:schemeClr w14:val="tx1"/>
            </w14:solidFill>
          </w14:textFill>
        </w:rPr>
        <w:t>实施条例》</w:t>
      </w:r>
      <w:r>
        <w:rPr>
          <w:rFonts w:hint="eastAsia" w:asciiTheme="minorEastAsia" w:hAnsiTheme="minorEastAsia" w:eastAsiaTheme="minorEastAsia"/>
          <w:color w:val="000000" w:themeColor="text1"/>
          <w:sz w:val="24"/>
          <w:highlight w:val="none"/>
          <w14:textFill>
            <w14:solidFill>
              <w14:schemeClr w14:val="tx1"/>
            </w14:solidFill>
          </w14:textFill>
        </w:rPr>
        <w:t>及本项目本级</w:t>
      </w:r>
      <w:r>
        <w:rPr>
          <w:rFonts w:asciiTheme="minorEastAsia" w:hAnsiTheme="minorEastAsia" w:eastAsiaTheme="minorEastAsia"/>
          <w:color w:val="000000" w:themeColor="text1"/>
          <w:sz w:val="24"/>
          <w:highlight w:val="none"/>
          <w14:textFill>
            <w14:solidFill>
              <w14:schemeClr w14:val="tx1"/>
            </w14:solidFill>
          </w14:textFill>
        </w:rPr>
        <w:t>和上级财政部门</w:t>
      </w:r>
      <w:r>
        <w:rPr>
          <w:rFonts w:hint="eastAsia" w:asciiTheme="minorEastAsia" w:hAnsiTheme="minorEastAsia" w:eastAsiaTheme="minorEastAsia"/>
          <w:color w:val="000000" w:themeColor="text1"/>
          <w:sz w:val="24"/>
          <w:highlight w:val="none"/>
          <w14:textFill>
            <w14:solidFill>
              <w14:schemeClr w14:val="tx1"/>
            </w14:solidFill>
          </w14:textFill>
        </w:rPr>
        <w:t>、政府采购监督管理部门的有关规定依法组建的</w:t>
      </w:r>
      <w:r>
        <w:rPr>
          <w:rFonts w:asciiTheme="minorEastAsia" w:hAnsiTheme="minorEastAsia" w:eastAsiaTheme="minorEastAsia"/>
          <w:color w:val="000000" w:themeColor="text1"/>
          <w:sz w:val="24"/>
          <w:highlight w:val="none"/>
          <w14:textFill>
            <w14:solidFill>
              <w14:schemeClr w14:val="tx1"/>
            </w14:solidFill>
          </w14:textFill>
        </w:rPr>
        <w:t>评标委员会</w:t>
      </w:r>
      <w:r>
        <w:rPr>
          <w:rFonts w:hint="eastAsia" w:asciiTheme="minorEastAsia" w:hAnsiTheme="minorEastAsia" w:eastAsiaTheme="minorEastAsia"/>
          <w:color w:val="000000" w:themeColor="text1"/>
          <w:sz w:val="24"/>
          <w:highlight w:val="none"/>
          <w14:textFill>
            <w14:solidFill>
              <w14:schemeClr w14:val="tx1"/>
            </w14:solidFill>
          </w14:textFill>
        </w:rPr>
        <w:t>，负责本项目评标工作。</w:t>
      </w:r>
    </w:p>
    <w:p w14:paraId="224C9F6F">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15</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投标文件符合性审查与澄清</w:t>
      </w:r>
    </w:p>
    <w:p w14:paraId="69319BA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.1符合性审查是指依据招标文件的规定，从投标文件的有效性和完整性对招标文件的响应程度</w:t>
      </w:r>
      <w:r>
        <w:rPr>
          <w:rFonts w:ascii="宋体" w:hAnsi="宋体" w:eastAsia="宋体"/>
          <w:color w:val="000000" w:themeColor="text1"/>
          <w:sz w:val="24"/>
          <w:highlight w:val="none"/>
          <w14:textFill>
            <w14:solidFill>
              <w14:schemeClr w14:val="tx1"/>
            </w14:solidFill>
          </w14:textFill>
        </w:rPr>
        <w:t>进行</w:t>
      </w:r>
      <w:r>
        <w:rPr>
          <w:rFonts w:asciiTheme="minorEastAsia" w:hAnsiTheme="minorEastAsia" w:eastAsiaTheme="minorEastAsia"/>
          <w:color w:val="000000" w:themeColor="text1"/>
          <w:sz w:val="24"/>
          <w:highlight w:val="none"/>
          <w14:textFill>
            <w14:solidFill>
              <w14:schemeClr w14:val="tx1"/>
            </w14:solidFill>
          </w14:textFill>
        </w:rPr>
        <w:t>审查，以确定是否对招标文件的实质性要求做出响应。</w:t>
      </w:r>
    </w:p>
    <w:p w14:paraId="0C0E38D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.2如一个分包内只有一种产品，不同投标人所投产品为同一品牌的，按如下方式处理：</w:t>
      </w:r>
    </w:p>
    <w:p w14:paraId="137DE422">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000000" w:themeColor="text1"/>
          <w:sz w:val="24"/>
          <w:highlight w:val="none"/>
          <w14:textFill>
            <w14:solidFill>
              <w14:schemeClr w14:val="tx1"/>
            </w14:solidFill>
          </w14:textFill>
        </w:rPr>
        <w:t>方</w:t>
      </w:r>
      <w:r>
        <w:rPr>
          <w:rFonts w:ascii="宋体" w:hAnsi="宋体" w:eastAsia="宋体"/>
          <w:color w:val="000000" w:themeColor="text1"/>
          <w:sz w:val="24"/>
          <w:highlight w:val="none"/>
          <w14:textFill>
            <w14:solidFill>
              <w14:schemeClr w14:val="tx1"/>
            </w14:solidFill>
          </w14:textFill>
        </w:rPr>
        <w:t>法</w:t>
      </w:r>
      <w:r>
        <w:rPr>
          <w:rFonts w:hint="eastAsia" w:ascii="宋体" w:hAnsi="宋体" w:eastAsia="宋体"/>
          <w:color w:val="000000" w:themeColor="text1"/>
          <w:sz w:val="24"/>
          <w:highlight w:val="none"/>
          <w14:textFill>
            <w14:solidFill>
              <w14:schemeClr w14:val="tx1"/>
            </w14:solidFill>
          </w14:textFill>
        </w:rPr>
        <w:t>和标准</w:t>
      </w:r>
      <w:r>
        <w:rPr>
          <w:rFonts w:ascii="宋体" w:hAnsi="宋体" w:eastAsia="宋体"/>
          <w:color w:val="000000" w:themeColor="text1"/>
          <w:sz w:val="24"/>
          <w:highlight w:val="none"/>
          <w14:textFill>
            <w14:solidFill>
              <w14:schemeClr w14:val="tx1"/>
            </w14:solidFill>
          </w14:textFill>
        </w:rPr>
        <w:t>规定的方式确定一个参加评标的投标人；未规定的采取随机抽取方式确定，其他投标将被认定为</w:t>
      </w:r>
      <w:r>
        <w:rPr>
          <w:rFonts w:ascii="宋体" w:hAnsi="宋体" w:eastAsia="宋体"/>
          <w:b/>
          <w:color w:val="000000" w:themeColor="text1"/>
          <w:sz w:val="24"/>
          <w:highlight w:val="none"/>
          <w14:textFill>
            <w14:solidFill>
              <w14:schemeClr w14:val="tx1"/>
            </w14:solidFill>
          </w14:textFill>
        </w:rPr>
        <w:t>投标无效</w:t>
      </w:r>
      <w:r>
        <w:rPr>
          <w:rFonts w:ascii="宋体" w:hAnsi="宋体" w:eastAsia="宋体"/>
          <w:color w:val="000000" w:themeColor="text1"/>
          <w:sz w:val="24"/>
          <w:highlight w:val="none"/>
          <w14:textFill>
            <w14:solidFill>
              <w14:schemeClr w14:val="tx1"/>
            </w14:solidFill>
          </w14:textFill>
        </w:rPr>
        <w:t>。</w:t>
      </w:r>
    </w:p>
    <w:p w14:paraId="49764437">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000000" w:themeColor="text1"/>
          <w:sz w:val="24"/>
          <w:highlight w:val="none"/>
          <w14:textFill>
            <w14:solidFill>
              <w14:schemeClr w14:val="tx1"/>
            </w14:solidFill>
          </w14:textFill>
        </w:rPr>
        <w:t>方</w:t>
      </w:r>
      <w:r>
        <w:rPr>
          <w:rFonts w:ascii="宋体" w:hAnsi="宋体" w:eastAsia="宋体"/>
          <w:color w:val="000000" w:themeColor="text1"/>
          <w:sz w:val="24"/>
          <w:highlight w:val="none"/>
          <w14:textFill>
            <w14:solidFill>
              <w14:schemeClr w14:val="tx1"/>
            </w14:solidFill>
          </w14:textFill>
        </w:rPr>
        <w:t>法</w:t>
      </w:r>
      <w:r>
        <w:rPr>
          <w:rFonts w:hint="eastAsia" w:ascii="宋体" w:hAnsi="宋体" w:eastAsia="宋体"/>
          <w:color w:val="000000" w:themeColor="text1"/>
          <w:sz w:val="24"/>
          <w:highlight w:val="none"/>
          <w14:textFill>
            <w14:solidFill>
              <w14:schemeClr w14:val="tx1"/>
            </w14:solidFill>
          </w14:textFill>
        </w:rPr>
        <w:t>和标准</w:t>
      </w:r>
      <w:r>
        <w:rPr>
          <w:rFonts w:ascii="宋体" w:hAnsi="宋体" w:eastAsia="宋体"/>
          <w:color w:val="000000" w:themeColor="text1"/>
          <w:sz w:val="24"/>
          <w:highlight w:val="none"/>
          <w14:textFill>
            <w14:solidFill>
              <w14:schemeClr w14:val="tx1"/>
            </w14:solidFill>
          </w14:textFill>
        </w:rPr>
        <w:t>规定的方式确定一个投标人获得中标人推荐资格；未规定的采取随机抽取方式确定，其他同品牌投标人不作为中标候选人。</w:t>
      </w:r>
    </w:p>
    <w:p w14:paraId="09A5453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.3如一个分包内包含多种产品的，采购人或采购代理机构将在</w:t>
      </w:r>
      <w:r>
        <w:rPr>
          <w:rFonts w:hint="eastAsia" w:asciiTheme="minorEastAsia" w:hAnsiTheme="minorEastAsia" w:eastAsiaTheme="minorEastAsia"/>
          <w:color w:val="000000" w:themeColor="text1"/>
          <w:sz w:val="24"/>
          <w:highlight w:val="none"/>
          <w14:textFill>
            <w14:solidFill>
              <w14:schemeClr w14:val="tx1"/>
            </w14:solidFill>
          </w14:textFill>
        </w:rPr>
        <w:t>采购需求</w:t>
      </w:r>
      <w:r>
        <w:rPr>
          <w:rFonts w:asciiTheme="minorEastAsia" w:hAnsiTheme="minorEastAsia" w:eastAsiaTheme="minorEastAsia"/>
          <w:color w:val="000000" w:themeColor="text1"/>
          <w:sz w:val="24"/>
          <w:highlight w:val="none"/>
          <w14:textFill>
            <w14:solidFill>
              <w14:schemeClr w14:val="tx1"/>
            </w14:solidFill>
          </w14:textFill>
        </w:rPr>
        <w:t>中载明核心产品，多家投标人提供的核心产品品牌相同的，按第</w:t>
      </w: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款</w:t>
      </w:r>
      <w:r>
        <w:rPr>
          <w:rFonts w:asciiTheme="minorEastAsia" w:hAnsiTheme="minorEastAsia" w:eastAsiaTheme="minorEastAsia"/>
          <w:color w:val="000000" w:themeColor="text1"/>
          <w:sz w:val="24"/>
          <w:highlight w:val="none"/>
          <w14:textFill>
            <w14:solidFill>
              <w14:schemeClr w14:val="tx1"/>
            </w14:solidFill>
          </w14:textFill>
        </w:rPr>
        <w:t>规定处理。</w:t>
      </w:r>
    </w:p>
    <w:p w14:paraId="6CE2C71D">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投标文件的澄清</w:t>
      </w:r>
    </w:p>
    <w:p w14:paraId="6DDF21B5">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.4.1为有助于投标</w:t>
      </w:r>
      <w:r>
        <w:rPr>
          <w:rFonts w:hint="eastAsia" w:ascii="宋体" w:hAnsi="宋体" w:eastAsia="宋体"/>
          <w:color w:val="000000" w:themeColor="text1"/>
          <w:sz w:val="24"/>
          <w:highlight w:val="none"/>
          <w14:textFill>
            <w14:solidFill>
              <w14:schemeClr w14:val="tx1"/>
            </w14:solidFill>
          </w14:textFill>
        </w:rPr>
        <w:t>文件</w:t>
      </w:r>
      <w:r>
        <w:rPr>
          <w:rFonts w:ascii="宋体" w:hAnsi="宋体" w:eastAsia="宋体"/>
          <w:color w:val="000000" w:themeColor="text1"/>
          <w:sz w:val="24"/>
          <w:highlight w:val="none"/>
          <w14:textFill>
            <w14:solidFill>
              <w14:schemeClr w14:val="tx1"/>
            </w14:solidFill>
          </w14:textFill>
        </w:rPr>
        <w:t>的审查、评价和比较，在评标期间，评标委员会将以书面</w:t>
      </w:r>
      <w:r>
        <w:rPr>
          <w:rFonts w:hint="eastAsia" w:ascii="宋体" w:hAnsi="宋体" w:eastAsia="宋体"/>
          <w:color w:val="000000" w:themeColor="text1"/>
          <w:sz w:val="24"/>
          <w:highlight w:val="none"/>
          <w14:textFill>
            <w14:solidFill>
              <w14:schemeClr w14:val="tx1"/>
            </w14:solidFill>
          </w14:textFill>
        </w:rPr>
        <w:t>方式（询标）</w:t>
      </w:r>
      <w:r>
        <w:rPr>
          <w:rFonts w:ascii="宋体" w:hAnsi="宋体" w:eastAsia="宋体"/>
          <w:color w:val="000000" w:themeColor="text1"/>
          <w:sz w:val="24"/>
          <w:highlight w:val="none"/>
          <w14:textFill>
            <w14:solidFill>
              <w14:schemeClr w14:val="tx1"/>
            </w14:solidFill>
          </w14:textFill>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000000" w:themeColor="text1"/>
          <w:sz w:val="24"/>
          <w:highlight w:val="none"/>
          <w14:textFill>
            <w14:solidFill>
              <w14:schemeClr w14:val="tx1"/>
            </w14:solidFill>
          </w14:textFill>
        </w:rPr>
        <w:t>审</w:t>
      </w:r>
      <w:r>
        <w:rPr>
          <w:rFonts w:ascii="宋体" w:hAnsi="宋体" w:eastAsia="宋体"/>
          <w:color w:val="000000" w:themeColor="text1"/>
          <w:sz w:val="24"/>
          <w:highlight w:val="none"/>
          <w14:textFill>
            <w14:solidFill>
              <w14:schemeClr w14:val="tx1"/>
            </w14:solidFill>
          </w14:textFill>
        </w:rPr>
        <w:t>查投标人的报价，有可能影响履约的情况作必要的澄清、说明或补正。投标人的澄清、说明或补正应在评标委员会规定的时间内以书面</w:t>
      </w:r>
      <w:r>
        <w:rPr>
          <w:rFonts w:hint="eastAsia" w:ascii="宋体" w:hAnsi="宋体" w:eastAsia="宋体"/>
          <w:color w:val="000000" w:themeColor="text1"/>
          <w:sz w:val="24"/>
          <w:highlight w:val="none"/>
          <w14:textFill>
            <w14:solidFill>
              <w14:schemeClr w14:val="tx1"/>
            </w14:solidFill>
          </w14:textFill>
        </w:rPr>
        <w:t>方式</w:t>
      </w:r>
      <w:r>
        <w:rPr>
          <w:rFonts w:ascii="宋体" w:hAnsi="宋体" w:eastAsia="宋体"/>
          <w:color w:val="000000" w:themeColor="text1"/>
          <w:sz w:val="24"/>
          <w:highlight w:val="none"/>
          <w14:textFill>
            <w14:solidFill>
              <w14:schemeClr w14:val="tx1"/>
            </w14:solidFill>
          </w14:textFill>
        </w:rPr>
        <w:t>进行，并不得超出投标文件范围或者改变投标文件的实质性内容。</w:t>
      </w:r>
    </w:p>
    <w:p w14:paraId="5C28D4E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0F50889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4.2</w:t>
      </w:r>
      <w:r>
        <w:rPr>
          <w:rFonts w:hint="eastAsia" w:asciiTheme="minorEastAsia" w:hAnsiTheme="minorEastAsia" w:eastAsiaTheme="minorEastAsia"/>
          <w:color w:val="000000" w:themeColor="text1"/>
          <w:sz w:val="24"/>
          <w:highlight w:val="none"/>
          <w14:textFill>
            <w14:solidFill>
              <w14:schemeClr w14:val="tx1"/>
            </w14:solidFill>
          </w14:textFill>
        </w:rPr>
        <w:t>投标人的澄清、说明或补正将作为投标文件的一部分。</w:t>
      </w:r>
    </w:p>
    <w:p w14:paraId="116AB5C4">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4.3评标委员会对投标人提交的澄清、说明或补正有疑问的，可以要求投标人进一步澄清、说明或补正，直至满足评标委员会的要求。</w:t>
      </w:r>
    </w:p>
    <w:p w14:paraId="0901A23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5投标文件报价出现前后不一致的，按照下列规定修正：</w:t>
      </w:r>
    </w:p>
    <w:p w14:paraId="095EE78F">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）投标文件中开标一览表内容与投标文件中相应内容不一致的，以开标一览表为准；</w:t>
      </w:r>
    </w:p>
    <w:p w14:paraId="0FC748FC">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）大写金额和小写金额不一致的，以大写金额为准；</w:t>
      </w:r>
    </w:p>
    <w:p w14:paraId="11465A9D">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3</w:t>
      </w:r>
      <w:r>
        <w:rPr>
          <w:rFonts w:ascii="宋体" w:hAnsi="宋体" w:eastAsia="宋体"/>
          <w:color w:val="000000" w:themeColor="text1"/>
          <w:sz w:val="24"/>
          <w:highlight w:val="none"/>
          <w14:textFill>
            <w14:solidFill>
              <w14:schemeClr w14:val="tx1"/>
            </w14:solidFill>
          </w14:textFill>
        </w:rPr>
        <w:t>）单价金额小数点或者百分比有明显错位的，以开标一览表的总价为准，并修改单价；</w:t>
      </w:r>
    </w:p>
    <w:p w14:paraId="17C5D72F">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4</w:t>
      </w:r>
      <w:r>
        <w:rPr>
          <w:rFonts w:ascii="宋体" w:hAnsi="宋体" w:eastAsia="宋体"/>
          <w:color w:val="000000" w:themeColor="text1"/>
          <w:sz w:val="24"/>
          <w:highlight w:val="none"/>
          <w14:textFill>
            <w14:solidFill>
              <w14:schemeClr w14:val="tx1"/>
            </w14:solidFill>
          </w14:textFill>
        </w:rPr>
        <w:t>）总价金额与按单价汇总金额不一致的，以单价金额计算结果为准。</w:t>
      </w:r>
    </w:p>
    <w:p w14:paraId="32C2EE35">
      <w:pPr>
        <w:spacing w:line="360" w:lineRule="auto"/>
        <w:ind w:firstLine="435"/>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同时出现两种以上不一致的，按照前款规定的顺序修正。修正后的报价按照第</w:t>
      </w: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4条的规定经投标人确认后产生约束力，投标人不确认的，其投标将被认定为</w:t>
      </w:r>
      <w:r>
        <w:rPr>
          <w:rFonts w:ascii="宋体" w:hAnsi="宋体" w:eastAsia="宋体"/>
          <w:b/>
          <w:color w:val="000000" w:themeColor="text1"/>
          <w:sz w:val="24"/>
          <w:highlight w:val="none"/>
          <w14:textFill>
            <w14:solidFill>
              <w14:schemeClr w14:val="tx1"/>
            </w14:solidFill>
          </w14:textFill>
        </w:rPr>
        <w:t>投标无效</w:t>
      </w:r>
      <w:r>
        <w:rPr>
          <w:rFonts w:ascii="宋体" w:hAnsi="宋体" w:eastAsia="宋体"/>
          <w:color w:val="000000" w:themeColor="text1"/>
          <w:sz w:val="24"/>
          <w:highlight w:val="none"/>
          <w14:textFill>
            <w14:solidFill>
              <w14:schemeClr w14:val="tx1"/>
            </w14:solidFill>
          </w14:textFill>
        </w:rPr>
        <w:t>。</w:t>
      </w:r>
    </w:p>
    <w:p w14:paraId="132F97CF">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对不同文字文本投标文件的解释发生异议的，以中文文本为准。</w:t>
      </w:r>
    </w:p>
    <w:p w14:paraId="6640DA64">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16.投标无效</w:t>
      </w:r>
    </w:p>
    <w:p w14:paraId="5880DA5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w:t>
      </w:r>
      <w:r>
        <w:rPr>
          <w:rFonts w:asciiTheme="minorEastAsia" w:hAnsiTheme="minorEastAsia" w:eastAsiaTheme="minorEastAsia"/>
          <w:color w:val="000000" w:themeColor="text1"/>
          <w:sz w:val="24"/>
          <w:highlight w:val="none"/>
          <w14:textFill>
            <w14:solidFill>
              <w14:schemeClr w14:val="tx1"/>
            </w14:solidFill>
          </w14:textFill>
        </w:rPr>
        <w:t>1根据本</w:t>
      </w:r>
      <w:r>
        <w:rPr>
          <w:rFonts w:hint="eastAsia" w:asciiTheme="minorEastAsia" w:hAnsiTheme="minorEastAsia" w:eastAsiaTheme="minorEastAsia"/>
          <w:color w:val="000000" w:themeColor="text1"/>
          <w:sz w:val="24"/>
          <w:highlight w:val="none"/>
          <w14:textFill>
            <w14:solidFill>
              <w14:schemeClr w14:val="tx1"/>
            </w14:solidFill>
          </w14:textFill>
        </w:rPr>
        <w:t>招标文件</w:t>
      </w:r>
      <w:r>
        <w:rPr>
          <w:rFonts w:asciiTheme="minorEastAsia" w:hAnsiTheme="minorEastAsia" w:eastAsiaTheme="minorEastAsia"/>
          <w:color w:val="000000" w:themeColor="text1"/>
          <w:sz w:val="24"/>
          <w:highlight w:val="none"/>
          <w14:textFill>
            <w14:solidFill>
              <w14:schemeClr w14:val="tx1"/>
            </w14:solidFill>
          </w14:textFill>
        </w:rPr>
        <w:t>的规定，评标委员会要审查每份投标文件是否实质上响应了招标文件的要求。投标人不得通过修正或撤销不符合要求的偏离，从而使其投标成为实质上响应的投标。</w:t>
      </w:r>
    </w:p>
    <w:p w14:paraId="00878BB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评标委员会决定投标的响应性只根据招标文件要求和投标文件内容。</w:t>
      </w:r>
    </w:p>
    <w:p w14:paraId="61B434B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无论何种原因，即使投标人投标时携带了证书材料的原件，但投标文件中未提供与之内容完全一致的扫描件的，评标委员会视同其未提供。</w:t>
      </w:r>
    </w:p>
    <w:p w14:paraId="1371BD1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w:t>
      </w:r>
      <w:r>
        <w:rPr>
          <w:rFonts w:asciiTheme="minorEastAsia" w:hAnsiTheme="minorEastAsia" w:eastAsiaTheme="minorEastAsia"/>
          <w:color w:val="000000" w:themeColor="text1"/>
          <w:sz w:val="24"/>
          <w:highlight w:val="none"/>
          <w14:textFill>
            <w14:solidFill>
              <w14:schemeClr w14:val="tx1"/>
            </w14:solidFill>
          </w14:textFill>
        </w:rPr>
        <w:t>2如发现下列情况之一的，其投标将被认定为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14:paraId="68276B6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1）投标文件未按照招标文件规定要求签署、盖章的；</w:t>
      </w:r>
    </w:p>
    <w:p w14:paraId="2A5C8BE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2）不具备招标文件中规定的资格要求的；</w:t>
      </w:r>
    </w:p>
    <w:p w14:paraId="72BB1CF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3）报价超过招标文件中规定的预算金额或者最高限价的；</w:t>
      </w:r>
    </w:p>
    <w:p w14:paraId="09FC304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4）投标文件含有采购人不能接受的附加条件的；</w:t>
      </w:r>
    </w:p>
    <w:p w14:paraId="5BC39E0D">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5）法律、法规和招标文件规定的其他无效情形。</w:t>
      </w:r>
    </w:p>
    <w:p w14:paraId="3CE8B466">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17.比较与评价</w:t>
      </w:r>
    </w:p>
    <w:p w14:paraId="2E4A5E7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17.1经符合性审查合格的投标文件，评标委员会将根据招标文件确定的评标方法和标准，对其投标文件作进一步的比较与评价。</w:t>
      </w:r>
    </w:p>
    <w:p w14:paraId="2A4060C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17.2评标严格按照</w:t>
      </w:r>
      <w:r>
        <w:rPr>
          <w:rFonts w:hint="eastAsia" w:ascii="宋体" w:hAnsi="宋体" w:eastAsia="宋体"/>
          <w:color w:val="000000" w:themeColor="text1"/>
          <w:sz w:val="24"/>
          <w:highlight w:val="none"/>
          <w14:textFill>
            <w14:solidFill>
              <w14:schemeClr w14:val="tx1"/>
            </w14:solidFill>
          </w14:textFill>
        </w:rPr>
        <w:t>招标文件</w:t>
      </w:r>
      <w:r>
        <w:rPr>
          <w:rFonts w:hint="eastAsia" w:asciiTheme="minorEastAsia" w:hAnsiTheme="minorEastAsia" w:eastAsiaTheme="minorEastAsia"/>
          <w:color w:val="000000" w:themeColor="text1"/>
          <w:sz w:val="24"/>
          <w:highlight w:val="none"/>
          <w14:textFill>
            <w14:solidFill>
              <w14:schemeClr w14:val="tx1"/>
            </w14:solidFill>
          </w14:textFill>
        </w:rPr>
        <w:t>的要求和条件进行。根据实际情况，在</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中规定采用下列一种评标方法，详细评标方法和标准见招标文件第四章：</w:t>
      </w:r>
    </w:p>
    <w:p w14:paraId="7381ECAA">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1）最低评标价法，是指</w:t>
      </w:r>
      <w:r>
        <w:rPr>
          <w:rFonts w:ascii="宋体" w:hAnsi="宋体" w:eastAsia="宋体"/>
          <w:color w:val="000000" w:themeColor="text1"/>
          <w:sz w:val="24"/>
          <w:highlight w:val="none"/>
          <w14:textFill>
            <w14:solidFill>
              <w14:schemeClr w14:val="tx1"/>
            </w14:solidFill>
          </w14:textFill>
        </w:rPr>
        <w:t>投标文件满足招标文件全部实质性要求</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且投标报价最低的</w:t>
      </w:r>
      <w:r>
        <w:rPr>
          <w:rFonts w:hint="eastAsia" w:ascii="宋体" w:hAnsi="宋体" w:eastAsia="宋体"/>
          <w:color w:val="000000" w:themeColor="text1"/>
          <w:sz w:val="24"/>
          <w:highlight w:val="none"/>
          <w14:textFill>
            <w14:solidFill>
              <w14:schemeClr w14:val="tx1"/>
            </w14:solidFill>
          </w14:textFill>
        </w:rPr>
        <w:t>投标人</w:t>
      </w:r>
      <w:r>
        <w:rPr>
          <w:rFonts w:ascii="宋体" w:hAnsi="宋体" w:eastAsia="宋体"/>
          <w:color w:val="000000" w:themeColor="text1"/>
          <w:sz w:val="24"/>
          <w:highlight w:val="none"/>
          <w14:textFill>
            <w14:solidFill>
              <w14:schemeClr w14:val="tx1"/>
            </w14:solidFill>
          </w14:textFill>
        </w:rPr>
        <w:t>为中标</w:t>
      </w:r>
      <w:r>
        <w:rPr>
          <w:rFonts w:hint="eastAsia" w:ascii="宋体" w:hAnsi="宋体" w:eastAsia="宋体"/>
          <w:color w:val="000000" w:themeColor="text1"/>
          <w:sz w:val="24"/>
          <w:highlight w:val="none"/>
          <w14:textFill>
            <w14:solidFill>
              <w14:schemeClr w14:val="tx1"/>
            </w14:solidFill>
          </w14:textFill>
        </w:rPr>
        <w:t>候选</w:t>
      </w:r>
      <w:r>
        <w:rPr>
          <w:rFonts w:ascii="宋体" w:hAnsi="宋体" w:eastAsia="宋体"/>
          <w:color w:val="000000" w:themeColor="text1"/>
          <w:sz w:val="24"/>
          <w:highlight w:val="none"/>
          <w14:textFill>
            <w14:solidFill>
              <w14:schemeClr w14:val="tx1"/>
            </w14:solidFill>
          </w14:textFill>
        </w:rPr>
        <w:t>人的评标方法</w:t>
      </w:r>
      <w:r>
        <w:rPr>
          <w:rFonts w:hint="eastAsia" w:ascii="宋体" w:hAnsi="宋体" w:eastAsia="宋体"/>
          <w:color w:val="000000" w:themeColor="text1"/>
          <w:sz w:val="24"/>
          <w:highlight w:val="none"/>
          <w14:textFill>
            <w14:solidFill>
              <w14:schemeClr w14:val="tx1"/>
            </w14:solidFill>
          </w14:textFill>
        </w:rPr>
        <w:t>。</w:t>
      </w:r>
    </w:p>
    <w:p w14:paraId="397F110F">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（2）综合评分法，是</w:t>
      </w:r>
      <w:r>
        <w:rPr>
          <w:rFonts w:ascii="宋体" w:hAnsi="宋体" w:eastAsia="宋体"/>
          <w:color w:val="000000" w:themeColor="text1"/>
          <w:sz w:val="24"/>
          <w:highlight w:val="none"/>
          <w14:textFill>
            <w14:solidFill>
              <w14:schemeClr w14:val="tx1"/>
            </w14:solidFill>
          </w14:textFill>
        </w:rPr>
        <w:t>指投标文件满足招标</w:t>
      </w:r>
      <w:r>
        <w:rPr>
          <w:rFonts w:hint="eastAsia" w:ascii="宋体" w:hAnsi="宋体" w:eastAsia="宋体"/>
          <w:color w:val="000000" w:themeColor="text1"/>
          <w:sz w:val="24"/>
          <w:highlight w:val="none"/>
          <w14:textFill>
            <w14:solidFill>
              <w14:schemeClr w14:val="tx1"/>
            </w14:solidFill>
          </w14:textFill>
        </w:rPr>
        <w:t>文件</w:t>
      </w:r>
      <w:r>
        <w:rPr>
          <w:rFonts w:ascii="宋体" w:hAnsi="宋体" w:eastAsia="宋体"/>
          <w:color w:val="000000" w:themeColor="text1"/>
          <w:sz w:val="24"/>
          <w:highlight w:val="none"/>
          <w14:textFill>
            <w14:solidFill>
              <w14:schemeClr w14:val="tx1"/>
            </w14:solidFill>
          </w14:textFill>
        </w:rPr>
        <w:t>全部实质性要求</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且按照评审因素的</w:t>
      </w:r>
      <w:r>
        <w:rPr>
          <w:rFonts w:hint="eastAsia" w:ascii="宋体" w:hAnsi="宋体" w:eastAsia="宋体"/>
          <w:color w:val="000000" w:themeColor="text1"/>
          <w:sz w:val="24"/>
          <w:highlight w:val="none"/>
          <w14:textFill>
            <w14:solidFill>
              <w14:schemeClr w14:val="tx1"/>
            </w14:solidFill>
          </w14:textFill>
        </w:rPr>
        <w:t>量化</w:t>
      </w:r>
      <w:r>
        <w:rPr>
          <w:rFonts w:ascii="宋体" w:hAnsi="宋体" w:eastAsia="宋体"/>
          <w:color w:val="000000" w:themeColor="text1"/>
          <w:sz w:val="24"/>
          <w:highlight w:val="none"/>
          <w14:textFill>
            <w14:solidFill>
              <w14:schemeClr w14:val="tx1"/>
            </w14:solidFill>
          </w14:textFill>
        </w:rPr>
        <w:t>指标评审得分最高的</w:t>
      </w:r>
      <w:r>
        <w:rPr>
          <w:rFonts w:hint="eastAsia" w:ascii="宋体" w:hAnsi="宋体" w:eastAsia="宋体"/>
          <w:color w:val="000000" w:themeColor="text1"/>
          <w:sz w:val="24"/>
          <w:highlight w:val="none"/>
          <w14:textFill>
            <w14:solidFill>
              <w14:schemeClr w14:val="tx1"/>
            </w14:solidFill>
          </w14:textFill>
        </w:rPr>
        <w:t>投标人</w:t>
      </w:r>
      <w:r>
        <w:rPr>
          <w:rFonts w:ascii="宋体" w:hAnsi="宋体" w:eastAsia="宋体"/>
          <w:color w:val="000000" w:themeColor="text1"/>
          <w:sz w:val="24"/>
          <w:highlight w:val="none"/>
          <w14:textFill>
            <w14:solidFill>
              <w14:schemeClr w14:val="tx1"/>
            </w14:solidFill>
          </w14:textFill>
        </w:rPr>
        <w:t>为中标候选人的评标方法。</w:t>
      </w:r>
    </w:p>
    <w:p w14:paraId="0117522B">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17.</w:t>
      </w:r>
      <w:r>
        <w:rPr>
          <w:rFonts w:ascii="宋体" w:hAnsi="宋体" w:eastAsia="宋体"/>
          <w:color w:val="000000" w:themeColor="text1"/>
          <w:sz w:val="24"/>
          <w:highlight w:val="none"/>
          <w14:textFill>
            <w14:solidFill>
              <w14:schemeClr w14:val="tx1"/>
            </w14:solidFill>
          </w14:textFill>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000000" w:themeColor="text1"/>
          <w:sz w:val="24"/>
          <w:highlight w:val="none"/>
          <w:u w:val="single"/>
          <w14:textFill>
            <w14:solidFill>
              <w14:schemeClr w14:val="tx1"/>
            </w14:solidFill>
          </w14:textFill>
        </w:rPr>
        <w:t>投标人须知前附表</w:t>
      </w:r>
      <w:r>
        <w:rPr>
          <w:rFonts w:ascii="宋体" w:hAnsi="宋体" w:eastAsia="宋体"/>
          <w:color w:val="000000" w:themeColor="text1"/>
          <w:sz w:val="24"/>
          <w:highlight w:val="none"/>
          <w14:textFill>
            <w14:solidFill>
              <w14:schemeClr w14:val="tx1"/>
            </w14:solidFill>
          </w14:textFill>
        </w:rPr>
        <w:t>中规定的标准扣除后的价格参与评审。对于同时属于小微企</w:t>
      </w:r>
      <w:r>
        <w:rPr>
          <w:rFonts w:hint="eastAsia" w:ascii="宋体" w:hAnsi="宋体" w:eastAsia="宋体"/>
          <w:color w:val="000000" w:themeColor="text1"/>
          <w:sz w:val="24"/>
          <w:highlight w:val="none"/>
          <w14:textFill>
            <w14:solidFill>
              <w14:schemeClr w14:val="tx1"/>
            </w14:solidFill>
          </w14:textFill>
        </w:rPr>
        <w:t>业、监狱企业或残疾人福利性单位的，不重复进行投标报价扣除。</w:t>
      </w:r>
    </w:p>
    <w:p w14:paraId="4D41F0FB">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000000" w:themeColor="text1"/>
          <w:sz w:val="24"/>
          <w:highlight w:val="none"/>
          <w14:textFill>
            <w14:solidFill>
              <w14:schemeClr w14:val="tx1"/>
            </w14:solidFill>
          </w14:textFill>
        </w:rPr>
        <w:t>30%以上的，可给予联合体或者大中型企业的投标报价按照</w:t>
      </w:r>
      <w:r>
        <w:rPr>
          <w:rFonts w:ascii="宋体" w:hAnsi="宋体" w:eastAsia="宋体"/>
          <w:color w:val="000000" w:themeColor="text1"/>
          <w:sz w:val="24"/>
          <w:highlight w:val="none"/>
          <w:u w:val="single"/>
          <w14:textFill>
            <w14:solidFill>
              <w14:schemeClr w14:val="tx1"/>
            </w14:solidFill>
          </w14:textFill>
        </w:rPr>
        <w:t>投标人须知前附表</w:t>
      </w:r>
      <w:r>
        <w:rPr>
          <w:rFonts w:ascii="宋体" w:hAnsi="宋体" w:eastAsia="宋体"/>
          <w:color w:val="000000" w:themeColor="text1"/>
          <w:sz w:val="24"/>
          <w:highlight w:val="none"/>
          <w14:textFill>
            <w14:solidFill>
              <w14:schemeClr w14:val="tx1"/>
            </w14:solidFill>
          </w14:textFill>
        </w:rPr>
        <w:t>中规定的标准扣除后的价格参与评审。组成联合体或者接受分包的小微企业与联合体内其他企业、分包企业之间存在直接控股、管理关系的，不享受价格扣除优惠政策。</w:t>
      </w:r>
    </w:p>
    <w:p w14:paraId="623569A3">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542B5A8">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废标、重新招标与变更采购方式</w:t>
      </w:r>
    </w:p>
    <w:p w14:paraId="08D7BE9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18.1出现下列情形之一，将导致项目废标：</w:t>
      </w:r>
    </w:p>
    <w:p w14:paraId="4CFC404A">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1）符合专业条件的供应商或者对招标文件做实质性响应的供应商不足规定数量的；</w:t>
      </w:r>
    </w:p>
    <w:p w14:paraId="7483EFFE">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（2）出现影响采购公正的违法、违规行为的；</w:t>
      </w:r>
    </w:p>
    <w:p w14:paraId="6F6A0E90">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（3）投标人的报价均超过了采购预算，采购人不能支付的；</w:t>
      </w:r>
    </w:p>
    <w:p w14:paraId="15EA3AD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（4）因重大变故，采购任务取消的。</w:t>
      </w:r>
    </w:p>
    <w:p w14:paraId="720C51D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18.2公开招标数额标准以上的采购项目，投标截止后投标人不足</w:t>
      </w:r>
      <w:r>
        <w:rPr>
          <w:rFonts w:asciiTheme="minorEastAsia" w:hAnsiTheme="minorEastAsia" w:eastAsiaTheme="minorEastAsia"/>
          <w:color w:val="000000" w:themeColor="text1"/>
          <w:sz w:val="24"/>
          <w:highlight w:val="none"/>
          <w14:textFill>
            <w14:solidFill>
              <w14:schemeClr w14:val="tx1"/>
            </w14:solidFill>
          </w14:textFill>
        </w:rPr>
        <w:t>3家或者通过</w:t>
      </w:r>
      <w:r>
        <w:rPr>
          <w:rFonts w:hint="eastAsia" w:asciiTheme="minorEastAsia" w:hAnsiTheme="minorEastAsia" w:eastAsiaTheme="minorEastAsia"/>
          <w:color w:val="000000" w:themeColor="text1"/>
          <w:sz w:val="24"/>
          <w:highlight w:val="none"/>
          <w14:textFill>
            <w14:solidFill>
              <w14:schemeClr w14:val="tx1"/>
            </w14:solidFill>
          </w14:textFill>
        </w:rPr>
        <w:t>资格审查或符合性审查的投标人不足</w:t>
      </w:r>
      <w:r>
        <w:rPr>
          <w:rFonts w:asciiTheme="minorEastAsia" w:hAnsiTheme="minorEastAsia" w:eastAsiaTheme="minorEastAsia"/>
          <w:color w:val="000000" w:themeColor="text1"/>
          <w:sz w:val="24"/>
          <w:highlight w:val="none"/>
          <w14:textFill>
            <w14:solidFill>
              <w14:schemeClr w14:val="tx1"/>
            </w14:solidFill>
          </w14:textFill>
        </w:rPr>
        <w:t>3家的，除采购任务取消情形外，按照以下方式处理：</w:t>
      </w:r>
    </w:p>
    <w:p w14:paraId="6F77ED0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（1）招标文件存在不合理条款或者招标程序不符合规定的，采购人、采购代理机构改正后依法重新招标；</w:t>
      </w:r>
    </w:p>
    <w:p w14:paraId="7A8165D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（2）招标文件没有不合理条款、招标程序符合规定，需要采用其他采购方式采购的，采购人应当依法报</w:t>
      </w:r>
      <w:r>
        <w:rPr>
          <w:rFonts w:hint="eastAsia" w:ascii="宋体" w:hAnsi="宋体" w:eastAsia="宋体" w:cs="宋体"/>
          <w:color w:val="000000" w:themeColor="text1"/>
          <w:sz w:val="24"/>
          <w:szCs w:val="24"/>
          <w:highlight w:val="none"/>
          <w14:textFill>
            <w14:solidFill>
              <w14:schemeClr w14:val="tx1"/>
            </w14:solidFill>
          </w14:textFill>
        </w:rPr>
        <w:t>政府采购监督管理部门</w:t>
      </w:r>
      <w:r>
        <w:rPr>
          <w:rFonts w:hint="eastAsia" w:asciiTheme="minorEastAsia" w:hAnsiTheme="minorEastAsia" w:eastAsiaTheme="minorEastAsia"/>
          <w:color w:val="000000" w:themeColor="text1"/>
          <w:sz w:val="24"/>
          <w:highlight w:val="none"/>
          <w14:textFill>
            <w14:solidFill>
              <w14:schemeClr w14:val="tx1"/>
            </w14:solidFill>
          </w14:textFill>
        </w:rPr>
        <w:t>批准。</w:t>
      </w:r>
    </w:p>
    <w:p w14:paraId="5E0B6E2D">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保密要求</w:t>
      </w:r>
    </w:p>
    <w:p w14:paraId="25D4471E">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19.1评标将在严格保密的情况下进行。</w:t>
      </w:r>
    </w:p>
    <w:p w14:paraId="44A1D424">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19.2有关人员</w:t>
      </w:r>
      <w:r>
        <w:rPr>
          <w:rFonts w:ascii="宋体" w:hAnsi="宋体" w:eastAsia="宋体"/>
          <w:color w:val="000000" w:themeColor="text1"/>
          <w:sz w:val="24"/>
          <w:highlight w:val="none"/>
          <w14:textFill>
            <w14:solidFill>
              <w14:schemeClr w14:val="tx1"/>
            </w14:solidFill>
          </w14:textFill>
        </w:rPr>
        <w:t>应当</w:t>
      </w:r>
      <w:r>
        <w:rPr>
          <w:rFonts w:hint="eastAsia" w:ascii="宋体" w:hAnsi="宋体" w:eastAsia="宋体"/>
          <w:color w:val="000000" w:themeColor="text1"/>
          <w:sz w:val="24"/>
          <w:highlight w:val="none"/>
          <w14:textFill>
            <w14:solidFill>
              <w14:schemeClr w14:val="tx1"/>
            </w14:solidFill>
          </w14:textFill>
        </w:rPr>
        <w:t>遵</w:t>
      </w:r>
      <w:r>
        <w:rPr>
          <w:rFonts w:ascii="宋体" w:hAnsi="宋体" w:eastAsia="宋体"/>
          <w:color w:val="000000" w:themeColor="text1"/>
          <w:sz w:val="24"/>
          <w:highlight w:val="none"/>
          <w14:textFill>
            <w14:solidFill>
              <w14:schemeClr w14:val="tx1"/>
            </w14:solidFill>
          </w14:textFill>
        </w:rPr>
        <w:t>守评</w:t>
      </w:r>
      <w:r>
        <w:rPr>
          <w:rFonts w:hint="eastAsia" w:ascii="宋体" w:hAnsi="宋体" w:eastAsia="宋体"/>
          <w:color w:val="000000" w:themeColor="text1"/>
          <w:sz w:val="24"/>
          <w:highlight w:val="none"/>
          <w14:textFill>
            <w14:solidFill>
              <w14:schemeClr w14:val="tx1"/>
            </w14:solidFill>
          </w14:textFill>
        </w:rPr>
        <w:t>标</w:t>
      </w:r>
      <w:r>
        <w:rPr>
          <w:rFonts w:ascii="宋体" w:hAnsi="宋体" w:eastAsia="宋体"/>
          <w:color w:val="000000" w:themeColor="text1"/>
          <w:sz w:val="24"/>
          <w:highlight w:val="none"/>
          <w14:textFill>
            <w14:solidFill>
              <w14:schemeClr w14:val="tx1"/>
            </w14:solidFill>
          </w14:textFill>
        </w:rPr>
        <w:t>工作纪律，不得</w:t>
      </w:r>
      <w:r>
        <w:rPr>
          <w:rFonts w:hint="eastAsia" w:ascii="宋体" w:hAnsi="宋体" w:eastAsia="宋体"/>
          <w:color w:val="000000" w:themeColor="text1"/>
          <w:sz w:val="24"/>
          <w:highlight w:val="none"/>
          <w14:textFill>
            <w14:solidFill>
              <w14:schemeClr w14:val="tx1"/>
            </w14:solidFill>
          </w14:textFill>
        </w:rPr>
        <w:t>泄露</w:t>
      </w:r>
      <w:r>
        <w:rPr>
          <w:rFonts w:ascii="宋体" w:hAnsi="宋体" w:eastAsia="宋体"/>
          <w:color w:val="000000" w:themeColor="text1"/>
          <w:sz w:val="24"/>
          <w:highlight w:val="none"/>
          <w14:textFill>
            <w14:solidFill>
              <w14:schemeClr w14:val="tx1"/>
            </w14:solidFill>
          </w14:textFill>
        </w:rPr>
        <w:t>评</w:t>
      </w:r>
      <w:r>
        <w:rPr>
          <w:rFonts w:hint="eastAsia" w:ascii="宋体" w:hAnsi="宋体" w:eastAsia="宋体"/>
          <w:color w:val="000000" w:themeColor="text1"/>
          <w:sz w:val="24"/>
          <w:highlight w:val="none"/>
          <w14:textFill>
            <w14:solidFill>
              <w14:schemeClr w14:val="tx1"/>
            </w14:solidFill>
          </w14:textFill>
        </w:rPr>
        <w:t>标文件</w:t>
      </w:r>
      <w:r>
        <w:rPr>
          <w:rFonts w:ascii="宋体" w:hAnsi="宋体" w:eastAsia="宋体"/>
          <w:color w:val="000000" w:themeColor="text1"/>
          <w:sz w:val="24"/>
          <w:highlight w:val="none"/>
          <w14:textFill>
            <w14:solidFill>
              <w14:schemeClr w14:val="tx1"/>
            </w14:solidFill>
          </w14:textFill>
        </w:rPr>
        <w:t>、评</w:t>
      </w:r>
      <w:r>
        <w:rPr>
          <w:rFonts w:hint="eastAsia" w:ascii="宋体" w:hAnsi="宋体" w:eastAsia="宋体"/>
          <w:color w:val="000000" w:themeColor="text1"/>
          <w:sz w:val="24"/>
          <w:highlight w:val="none"/>
          <w14:textFill>
            <w14:solidFill>
              <w14:schemeClr w14:val="tx1"/>
            </w14:solidFill>
          </w14:textFill>
        </w:rPr>
        <w:t>标</w:t>
      </w:r>
      <w:r>
        <w:rPr>
          <w:rFonts w:ascii="宋体" w:hAnsi="宋体" w:eastAsia="宋体"/>
          <w:color w:val="000000" w:themeColor="text1"/>
          <w:sz w:val="24"/>
          <w:highlight w:val="none"/>
          <w14:textFill>
            <w14:solidFill>
              <w14:schemeClr w14:val="tx1"/>
            </w14:solidFill>
          </w14:textFill>
        </w:rPr>
        <w:t>情况和评</w:t>
      </w:r>
      <w:r>
        <w:rPr>
          <w:rFonts w:hint="eastAsia" w:ascii="宋体" w:hAnsi="宋体" w:eastAsia="宋体"/>
          <w:color w:val="000000" w:themeColor="text1"/>
          <w:sz w:val="24"/>
          <w:highlight w:val="none"/>
          <w14:textFill>
            <w14:solidFill>
              <w14:schemeClr w14:val="tx1"/>
            </w14:solidFill>
          </w14:textFill>
        </w:rPr>
        <w:t>标</w:t>
      </w:r>
      <w:r>
        <w:rPr>
          <w:rFonts w:ascii="宋体" w:hAnsi="宋体" w:eastAsia="宋体"/>
          <w:color w:val="000000" w:themeColor="text1"/>
          <w:sz w:val="24"/>
          <w:highlight w:val="none"/>
          <w14:textFill>
            <w14:solidFill>
              <w14:schemeClr w14:val="tx1"/>
            </w14:solidFill>
          </w14:textFill>
        </w:rPr>
        <w:t>中获悉的</w:t>
      </w:r>
      <w:r>
        <w:rPr>
          <w:rFonts w:hint="eastAsia" w:ascii="宋体" w:hAnsi="宋体" w:eastAsia="宋体"/>
          <w:color w:val="000000" w:themeColor="text1"/>
          <w:sz w:val="24"/>
          <w:highlight w:val="none"/>
          <w14:textFill>
            <w14:solidFill>
              <w14:schemeClr w14:val="tx1"/>
            </w14:solidFill>
          </w14:textFill>
        </w:rPr>
        <w:t>国家秘密、</w:t>
      </w:r>
      <w:r>
        <w:rPr>
          <w:rFonts w:ascii="宋体" w:hAnsi="宋体" w:eastAsia="宋体"/>
          <w:color w:val="000000" w:themeColor="text1"/>
          <w:sz w:val="24"/>
          <w:highlight w:val="none"/>
          <w14:textFill>
            <w14:solidFill>
              <w14:schemeClr w14:val="tx1"/>
            </w14:solidFill>
          </w14:textFill>
        </w:rPr>
        <w:t>商业秘密。</w:t>
      </w:r>
    </w:p>
    <w:p w14:paraId="52E078C7">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20</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中标候选人的确定原则及标准</w:t>
      </w:r>
    </w:p>
    <w:p w14:paraId="20A8E6F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0</w:t>
      </w:r>
      <w:r>
        <w:rPr>
          <w:rFonts w:asciiTheme="minorEastAsia" w:hAnsiTheme="minorEastAsia" w:eastAsiaTheme="minorEastAsia"/>
          <w:color w:val="000000" w:themeColor="text1"/>
          <w:sz w:val="24"/>
          <w:highlight w:val="none"/>
          <w14:textFill>
            <w14:solidFill>
              <w14:schemeClr w14:val="tx1"/>
            </w14:solidFill>
          </w14:textFill>
        </w:rPr>
        <w:t>.1评</w:t>
      </w:r>
      <w:r>
        <w:rPr>
          <w:rFonts w:hint="eastAsia" w:asciiTheme="minorEastAsia" w:hAnsiTheme="minorEastAsia" w:eastAsiaTheme="minorEastAsia"/>
          <w:color w:val="000000" w:themeColor="text1"/>
          <w:sz w:val="24"/>
          <w:highlight w:val="none"/>
          <w14:textFill>
            <w14:solidFill>
              <w14:schemeClr w14:val="tx1"/>
            </w14:solidFill>
          </w14:textFill>
        </w:rPr>
        <w:t>标</w:t>
      </w:r>
      <w:r>
        <w:rPr>
          <w:rFonts w:asciiTheme="minorEastAsia" w:hAnsiTheme="minorEastAsia" w:eastAsiaTheme="minorEastAsia"/>
          <w:color w:val="000000" w:themeColor="text1"/>
          <w:sz w:val="24"/>
          <w:highlight w:val="none"/>
          <w14:textFill>
            <w14:solidFill>
              <w14:schemeClr w14:val="tx1"/>
            </w14:solidFill>
          </w14:textFill>
        </w:rPr>
        <w:t>委员会依据本项目招标文件所约定的评标方法，对实质上响应招标文件的投标人按下列方法进行排序</w:t>
      </w:r>
      <w:r>
        <w:rPr>
          <w:rFonts w:hint="eastAsia" w:asciiTheme="minorEastAsia" w:hAnsiTheme="minorEastAsia" w:eastAsiaTheme="minorEastAsia"/>
          <w:color w:val="000000" w:themeColor="text1"/>
          <w:sz w:val="24"/>
          <w:highlight w:val="none"/>
          <w14:textFill>
            <w14:solidFill>
              <w14:schemeClr w14:val="tx1"/>
            </w14:solidFill>
          </w14:textFill>
        </w:rPr>
        <w:t>，确定中标候选人</w:t>
      </w:r>
      <w:r>
        <w:rPr>
          <w:rFonts w:asciiTheme="minorEastAsia" w:hAnsiTheme="minorEastAsia" w:eastAsiaTheme="minorEastAsia"/>
          <w:color w:val="000000" w:themeColor="text1"/>
          <w:sz w:val="24"/>
          <w:highlight w:val="none"/>
          <w14:textFill>
            <w14:solidFill>
              <w14:schemeClr w14:val="tx1"/>
            </w14:solidFill>
          </w14:textFill>
        </w:rPr>
        <w:t>：</w:t>
      </w:r>
    </w:p>
    <w:p w14:paraId="059C627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000000" w:themeColor="text1"/>
          <w:sz w:val="24"/>
          <w:highlight w:val="none"/>
          <w14:textFill>
            <w14:solidFill>
              <w14:schemeClr w14:val="tx1"/>
            </w14:solidFill>
          </w14:textFill>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CD6006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000000" w:themeColor="text1"/>
          <w:sz w:val="24"/>
          <w:highlight w:val="none"/>
          <w14:textFill>
            <w14:solidFill>
              <w14:schemeClr w14:val="tx1"/>
            </w14:solidFill>
          </w14:textFill>
        </w:rPr>
        <w:t>，则所投产品为节能产品、环境标志产品、不发达地区或少数民族地区产品者优先；若</w:t>
      </w:r>
      <w:r>
        <w:rPr>
          <w:rFonts w:asciiTheme="minorEastAsia" w:hAnsiTheme="minorEastAsia" w:eastAsiaTheme="minorEastAsia"/>
          <w:color w:val="000000" w:themeColor="text1"/>
          <w:sz w:val="24"/>
          <w:highlight w:val="none"/>
          <w14:textFill>
            <w14:solidFill>
              <w14:schemeClr w14:val="tx1"/>
            </w14:solidFill>
          </w14:textFill>
        </w:rPr>
        <w:t>得分与投标报价均相同</w:t>
      </w:r>
      <w:r>
        <w:rPr>
          <w:rFonts w:hint="eastAsia" w:asciiTheme="minorEastAsia" w:hAnsiTheme="minorEastAsia" w:eastAsiaTheme="minorEastAsia"/>
          <w:color w:val="000000" w:themeColor="text1"/>
          <w:sz w:val="24"/>
          <w:highlight w:val="none"/>
          <w14:textFill>
            <w14:solidFill>
              <w14:schemeClr w14:val="tx1"/>
            </w14:solidFill>
          </w14:textFill>
        </w:rPr>
        <w:t>且所投产品同为节能产品、环境标志产品、不发达地区或少数民族地区产品的，则采取评标委员会随机抽取的方式确定中标候选顺序。</w:t>
      </w:r>
    </w:p>
    <w:p w14:paraId="68559AB7">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确定中标候选人和中标人</w:t>
      </w:r>
    </w:p>
    <w:p w14:paraId="780AA3E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.1评标委员会将根据评标标准，按</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中规定数量推荐中标候选人。</w:t>
      </w:r>
    </w:p>
    <w:p w14:paraId="1479EFA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21.2按</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hint="eastAsia" w:asciiTheme="minorEastAsia" w:hAnsiTheme="minorEastAsia" w:eastAsiaTheme="minorEastAsia"/>
          <w:color w:val="000000" w:themeColor="text1"/>
          <w:sz w:val="24"/>
          <w:highlight w:val="none"/>
          <w14:textFill>
            <w14:solidFill>
              <w14:schemeClr w14:val="tx1"/>
            </w14:solidFill>
          </w14:textFill>
        </w:rPr>
        <w:t>中规定，</w:t>
      </w:r>
      <w:r>
        <w:rPr>
          <w:rFonts w:asciiTheme="minorEastAsia" w:hAnsiTheme="minorEastAsia" w:eastAsiaTheme="minorEastAsia"/>
          <w:color w:val="000000" w:themeColor="text1"/>
          <w:sz w:val="24"/>
          <w:highlight w:val="none"/>
          <w14:textFill>
            <w14:solidFill>
              <w14:schemeClr w14:val="tx1"/>
            </w14:solidFill>
          </w14:textFill>
        </w:rPr>
        <w:t>由评标委员会或采购人确定中标人。</w:t>
      </w:r>
    </w:p>
    <w:p w14:paraId="27C39B5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因重大变故采购任务取消时，采购人有权拒绝任何投标人中标，且对受影响的投标人不承担任何责任。</w:t>
      </w:r>
    </w:p>
    <w:p w14:paraId="541F2459">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编写评标报告</w:t>
      </w:r>
    </w:p>
    <w:p w14:paraId="5CA99C2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8C74079">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中标结果公告</w:t>
      </w:r>
    </w:p>
    <w:p w14:paraId="66E578B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除</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规定由评标委员会直接确定中标</w:t>
      </w:r>
      <w:r>
        <w:rPr>
          <w:rFonts w:hint="eastAsia" w:asciiTheme="minorEastAsia" w:hAnsiTheme="minorEastAsia" w:eastAsiaTheme="minorEastAsia"/>
          <w:color w:val="000000" w:themeColor="text1"/>
          <w:sz w:val="24"/>
          <w:highlight w:val="none"/>
          <w14:textFill>
            <w14:solidFill>
              <w14:schemeClr w14:val="tx1"/>
            </w14:solidFill>
          </w14:textFill>
        </w:rPr>
        <w:t>人外，</w:t>
      </w:r>
      <w:r>
        <w:rPr>
          <w:rFonts w:asciiTheme="minorEastAsia" w:hAnsiTheme="minorEastAsia" w:eastAsiaTheme="minorEastAsia"/>
          <w:color w:val="000000" w:themeColor="text1"/>
          <w:sz w:val="24"/>
          <w:highlight w:val="none"/>
          <w14:textFill>
            <w14:solidFill>
              <w14:schemeClr w14:val="tx1"/>
            </w14:solidFill>
          </w14:textFill>
        </w:rPr>
        <w:t>在评标结束后2个工作日内</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采购代理机构将评标报告送采购人。采购人应当自收到评标报告之日起</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60781D9">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宋体" w:hAnsi="宋体" w:eastAsia="宋体"/>
          <w:color w:val="000000" w:themeColor="text1"/>
          <w:sz w:val="24"/>
          <w:szCs w:val="18"/>
          <w:highlight w:val="none"/>
          <w14:textFill>
            <w14:solidFill>
              <w14:schemeClr w14:val="tx1"/>
            </w14:solidFill>
          </w14:textFill>
        </w:rPr>
        <w:t>自中标人确定之日起2个工作日内，采购代理机构将在安徽省政府采购网（www.ccgp-anhui.gov.cn）上发布中标结果公告。</w:t>
      </w:r>
    </w:p>
    <w:p w14:paraId="024B405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23.3</w:t>
      </w:r>
      <w:r>
        <w:rPr>
          <w:rFonts w:asciiTheme="minorEastAsia" w:hAnsiTheme="minorEastAsia" w:eastAsiaTheme="minorEastAsia"/>
          <w:color w:val="000000" w:themeColor="text1"/>
          <w:sz w:val="24"/>
          <w:highlight w:val="none"/>
          <w14:textFill>
            <w14:solidFill>
              <w14:schemeClr w14:val="tx1"/>
            </w14:solidFill>
          </w14:textFill>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中约定进行公告的内容。中标公告期限为1个工作日。</w:t>
      </w:r>
    </w:p>
    <w:p w14:paraId="3FFE55DB">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24</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中标通知书</w:t>
      </w:r>
    </w:p>
    <w:p w14:paraId="345EE22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.1采购代理机构</w:t>
      </w:r>
      <w:r>
        <w:rPr>
          <w:rFonts w:ascii="宋体" w:hAnsi="宋体" w:eastAsia="宋体"/>
          <w:color w:val="000000" w:themeColor="text1"/>
          <w:sz w:val="24"/>
          <w:highlight w:val="none"/>
          <w14:textFill>
            <w14:solidFill>
              <w14:schemeClr w14:val="tx1"/>
            </w14:solidFill>
          </w14:textFill>
        </w:rPr>
        <w:t>发布</w:t>
      </w:r>
      <w:r>
        <w:rPr>
          <w:rFonts w:asciiTheme="minorEastAsia" w:hAnsiTheme="minorEastAsia" w:eastAsiaTheme="minorEastAsia"/>
          <w:color w:val="000000" w:themeColor="text1"/>
          <w:sz w:val="24"/>
          <w:highlight w:val="none"/>
          <w14:textFill>
            <w14:solidFill>
              <w14:schemeClr w14:val="tx1"/>
            </w14:solidFill>
          </w14:textFill>
        </w:rPr>
        <w:t>中标结果公告</w:t>
      </w:r>
      <w:r>
        <w:rPr>
          <w:rFonts w:hint="eastAsia" w:asciiTheme="minorEastAsia" w:hAnsiTheme="minorEastAsia" w:eastAsiaTheme="minorEastAsia"/>
          <w:iCs/>
          <w:color w:val="000000" w:themeColor="text1"/>
          <w:sz w:val="24"/>
          <w:highlight w:val="none"/>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同时以</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w:t>
      </w:r>
      <w:r>
        <w:rPr>
          <w:rFonts w:asciiTheme="minorEastAsia" w:hAnsiTheme="minorEastAsia" w:eastAsiaTheme="minorEastAsia"/>
          <w:color w:val="000000" w:themeColor="text1"/>
          <w:sz w:val="24"/>
          <w:highlight w:val="none"/>
          <w14:textFill>
            <w14:solidFill>
              <w14:schemeClr w14:val="tx1"/>
            </w14:solidFill>
          </w14:textFill>
        </w:rPr>
        <w:t>形式向中标人发出中标通知书。</w:t>
      </w:r>
    </w:p>
    <w:p w14:paraId="1F8A5BA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.2中标通知书对采购人和中标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具有同等法律效力。中标通知书发出以后，采购人改变中标结果或者中标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放弃中标，应当承担相应的法律责任。</w:t>
      </w:r>
    </w:p>
    <w:p w14:paraId="06F5458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.3中标通知书是</w:t>
      </w:r>
      <w:r>
        <w:rPr>
          <w:rFonts w:ascii="宋体" w:hAnsi="宋体" w:eastAsia="宋体"/>
          <w:color w:val="000000" w:themeColor="text1"/>
          <w:sz w:val="24"/>
          <w:highlight w:val="none"/>
          <w14:textFill>
            <w14:solidFill>
              <w14:schemeClr w14:val="tx1"/>
            </w14:solidFill>
          </w14:textFill>
        </w:rPr>
        <w:t>合同</w:t>
      </w:r>
      <w:r>
        <w:rPr>
          <w:rFonts w:asciiTheme="minorEastAsia" w:hAnsiTheme="minorEastAsia" w:eastAsiaTheme="minorEastAsia"/>
          <w:color w:val="000000" w:themeColor="text1"/>
          <w:sz w:val="24"/>
          <w:highlight w:val="none"/>
          <w14:textFill>
            <w14:solidFill>
              <w14:schemeClr w14:val="tx1"/>
            </w14:solidFill>
          </w14:textFill>
        </w:rPr>
        <w:t>的组成部分。</w:t>
      </w:r>
    </w:p>
    <w:p w14:paraId="71725814">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25</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告知招标结果</w:t>
      </w:r>
    </w:p>
    <w:p w14:paraId="270069B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25</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在公告</w:t>
      </w:r>
      <w:r>
        <w:rPr>
          <w:rFonts w:asciiTheme="minorEastAsia" w:hAnsiTheme="minorEastAsia" w:eastAsiaTheme="minorEastAsia"/>
          <w:color w:val="000000" w:themeColor="text1"/>
          <w:sz w:val="24"/>
          <w:highlight w:val="none"/>
          <w14:textFill>
            <w14:solidFill>
              <w14:schemeClr w14:val="tx1"/>
            </w14:solidFill>
          </w14:textFill>
        </w:rPr>
        <w:t>中标结果的同时，采购代理机构同时以</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w:t>
      </w:r>
      <w:r>
        <w:rPr>
          <w:rFonts w:asciiTheme="minorEastAsia" w:hAnsiTheme="minorEastAsia" w:eastAsiaTheme="minorEastAsia"/>
          <w:color w:val="000000" w:themeColor="text1"/>
          <w:sz w:val="24"/>
          <w:highlight w:val="none"/>
          <w14:textFill>
            <w14:solidFill>
              <w14:schemeClr w14:val="tx1"/>
            </w14:solidFill>
          </w14:textFill>
        </w:rPr>
        <w:t>形式</w:t>
      </w:r>
      <w:r>
        <w:rPr>
          <w:rFonts w:hint="eastAsia" w:asciiTheme="minorEastAsia" w:hAnsiTheme="minorEastAsia" w:eastAsiaTheme="minorEastAsia"/>
          <w:color w:val="000000" w:themeColor="text1"/>
          <w:sz w:val="24"/>
          <w:highlight w:val="none"/>
          <w14:textFill>
            <w14:solidFill>
              <w14:schemeClr w14:val="tx1"/>
            </w14:solidFill>
          </w14:textFill>
        </w:rPr>
        <w:t>告知未通过资格审查的投标人未通过的原因；采用综合评分法评审的，还将告知未中标人本人的评审得分和排序。</w:t>
      </w:r>
    </w:p>
    <w:p w14:paraId="674568F0">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26</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履约保证金</w:t>
      </w:r>
    </w:p>
    <w:p w14:paraId="08E31CF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26.1中标人应按照</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规定缴纳履约保证金。</w:t>
      </w:r>
    </w:p>
    <w:p w14:paraId="09CBFC73">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如果</w:t>
      </w:r>
      <w:r>
        <w:rPr>
          <w:rFonts w:hint="eastAsia" w:asciiTheme="minorEastAsia" w:hAnsiTheme="minorEastAsia" w:eastAsiaTheme="minorEastAsia"/>
          <w:color w:val="000000" w:themeColor="text1"/>
          <w:sz w:val="24"/>
          <w:highlight w:val="none"/>
          <w14:textFill>
            <w14:solidFill>
              <w14:schemeClr w14:val="tx1"/>
            </w14:solidFill>
          </w14:textFill>
        </w:rPr>
        <w:t>中标人没有按照上述履约保证金的规定执行，将视为放弃中标资格。在此情况下，采购人可</w:t>
      </w:r>
      <w:r>
        <w:rPr>
          <w:rFonts w:asciiTheme="minorEastAsia" w:hAnsiTheme="minorEastAsia" w:eastAsiaTheme="minorEastAsia"/>
          <w:color w:val="000000" w:themeColor="text1"/>
          <w:sz w:val="24"/>
          <w:highlight w:val="none"/>
          <w14:textFill>
            <w14:solidFill>
              <w14:schemeClr w14:val="tx1"/>
            </w14:solidFill>
          </w14:textFill>
        </w:rPr>
        <w:t>确定下一</w:t>
      </w:r>
      <w:r>
        <w:rPr>
          <w:rFonts w:hint="eastAsia" w:ascii="宋体" w:hAnsi="宋体" w:eastAsia="宋体"/>
          <w:color w:val="000000" w:themeColor="text1"/>
          <w:sz w:val="24"/>
          <w:highlight w:val="none"/>
          <w14:textFill>
            <w14:solidFill>
              <w14:schemeClr w14:val="tx1"/>
            </w14:solidFill>
          </w14:textFill>
        </w:rPr>
        <w:t>中标</w:t>
      </w:r>
      <w:r>
        <w:rPr>
          <w:rFonts w:hint="eastAsia" w:asciiTheme="minorEastAsia" w:hAnsiTheme="minorEastAsia" w:eastAsiaTheme="minorEastAsia"/>
          <w:color w:val="000000" w:themeColor="text1"/>
          <w:sz w:val="24"/>
          <w:highlight w:val="none"/>
          <w14:textFill>
            <w14:solidFill>
              <w14:schemeClr w14:val="tx1"/>
            </w14:solidFill>
          </w14:textFill>
        </w:rPr>
        <w:t>候选</w:t>
      </w:r>
      <w:r>
        <w:rPr>
          <w:rFonts w:asciiTheme="minorEastAsia" w:hAnsiTheme="minorEastAsia" w:eastAsiaTheme="minorEastAsia"/>
          <w:color w:val="000000" w:themeColor="text1"/>
          <w:sz w:val="24"/>
          <w:highlight w:val="none"/>
          <w14:textFill>
            <w14:solidFill>
              <w14:schemeClr w14:val="tx1"/>
            </w14:solidFill>
          </w14:textFill>
        </w:rPr>
        <w:t>人为中标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，也可以重新开展采购活动。</w:t>
      </w:r>
    </w:p>
    <w:p w14:paraId="16744A1C">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27</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签订合同</w:t>
      </w:r>
    </w:p>
    <w:p w14:paraId="0C262D52">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27.1</w:t>
      </w:r>
      <w:r>
        <w:rPr>
          <w:rFonts w:hint="eastAsia" w:ascii="宋体" w:hAnsi="宋体" w:eastAsia="宋体" w:cs="宋体"/>
          <w:color w:val="000000" w:themeColor="text1"/>
          <w:sz w:val="24"/>
          <w:szCs w:val="24"/>
          <w:highlight w:val="none"/>
          <w14:textFill>
            <w14:solidFill>
              <w14:schemeClr w14:val="tx1"/>
            </w14:solidFill>
          </w14:textFill>
        </w:rPr>
        <w:t>采购人与中标人应当按照</w:t>
      </w:r>
      <w:r>
        <w:rPr>
          <w:rFonts w:hint="eastAsia" w:ascii="宋体" w:hAnsi="宋体" w:eastAsia="宋体" w:cs="宋体"/>
          <w:color w:val="000000" w:themeColor="text1"/>
          <w:sz w:val="24"/>
          <w:szCs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szCs w:val="24"/>
          <w:highlight w:val="none"/>
          <w14:textFill>
            <w14:solidFill>
              <w14:schemeClr w14:val="tx1"/>
            </w14:solidFill>
          </w14:textFill>
        </w:rPr>
        <w:t>规定的时间内完成政府采购合同签订及合同公告。</w:t>
      </w:r>
    </w:p>
    <w:p w14:paraId="43D8918E">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27.2招标文件、中标人的投标文件及其澄清文件等，均为签订合同的依据。</w:t>
      </w:r>
    </w:p>
    <w:p w14:paraId="6D0E415C">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27.3中</w:t>
      </w:r>
      <w:r>
        <w:rPr>
          <w:rFonts w:ascii="宋体" w:hAnsi="宋体" w:eastAsia="宋体"/>
          <w:color w:val="000000" w:themeColor="text1"/>
          <w:sz w:val="24"/>
          <w:highlight w:val="none"/>
          <w14:textFill>
            <w14:solidFill>
              <w14:schemeClr w14:val="tx1"/>
            </w14:solidFill>
          </w14:textFill>
        </w:rPr>
        <w:t>标</w:t>
      </w:r>
      <w:r>
        <w:rPr>
          <w:rFonts w:hint="eastAsia" w:ascii="宋体" w:hAnsi="宋体" w:eastAsia="宋体"/>
          <w:color w:val="000000" w:themeColor="text1"/>
          <w:sz w:val="24"/>
          <w:highlight w:val="none"/>
          <w14:textFill>
            <w14:solidFill>
              <w14:schemeClr w14:val="tx1"/>
            </w14:solidFill>
          </w14:textFill>
        </w:rPr>
        <w:t>人</w:t>
      </w:r>
      <w:r>
        <w:rPr>
          <w:rFonts w:ascii="宋体" w:hAnsi="宋体" w:eastAsia="宋体"/>
          <w:color w:val="000000" w:themeColor="text1"/>
          <w:sz w:val="24"/>
          <w:highlight w:val="none"/>
          <w14:textFill>
            <w14:solidFill>
              <w14:schemeClr w14:val="tx1"/>
            </w14:solidFill>
          </w14:textFill>
        </w:rPr>
        <w:t>拒绝与采购人签订合同的，采购人可以按照评审报告推荐的中标候选人</w:t>
      </w:r>
      <w:r>
        <w:rPr>
          <w:rFonts w:hint="eastAsia" w:ascii="宋体" w:hAnsi="宋体" w:eastAsia="宋体"/>
          <w:color w:val="000000" w:themeColor="text1"/>
          <w:sz w:val="24"/>
          <w:highlight w:val="none"/>
          <w14:textFill>
            <w14:solidFill>
              <w14:schemeClr w14:val="tx1"/>
            </w14:solidFill>
          </w14:textFill>
        </w:rPr>
        <w:t>名单</w:t>
      </w:r>
      <w:r>
        <w:rPr>
          <w:rFonts w:ascii="宋体" w:hAnsi="宋体" w:eastAsia="宋体"/>
          <w:color w:val="000000" w:themeColor="text1"/>
          <w:sz w:val="24"/>
          <w:highlight w:val="none"/>
          <w14:textFill>
            <w14:solidFill>
              <w14:schemeClr w14:val="tx1"/>
            </w14:solidFill>
          </w14:textFill>
        </w:rPr>
        <w:t>排序</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确定下一</w:t>
      </w:r>
      <w:r>
        <w:rPr>
          <w:rFonts w:hint="eastAsia" w:ascii="宋体" w:hAnsi="宋体" w:eastAsia="宋体"/>
          <w:color w:val="000000" w:themeColor="text1"/>
          <w:sz w:val="24"/>
          <w:highlight w:val="none"/>
          <w14:textFill>
            <w14:solidFill>
              <w14:schemeClr w14:val="tx1"/>
            </w14:solidFill>
          </w14:textFill>
        </w:rPr>
        <w:t>中标候选</w:t>
      </w:r>
      <w:r>
        <w:rPr>
          <w:rFonts w:ascii="宋体" w:hAnsi="宋体" w:eastAsia="宋体"/>
          <w:color w:val="000000" w:themeColor="text1"/>
          <w:sz w:val="24"/>
          <w:highlight w:val="none"/>
          <w14:textFill>
            <w14:solidFill>
              <w14:schemeClr w14:val="tx1"/>
            </w14:solidFill>
          </w14:textFill>
        </w:rPr>
        <w:t>人为中标</w:t>
      </w:r>
      <w:r>
        <w:rPr>
          <w:rFonts w:hint="eastAsia" w:ascii="宋体" w:hAnsi="宋体" w:eastAsia="宋体"/>
          <w:color w:val="000000" w:themeColor="text1"/>
          <w:sz w:val="24"/>
          <w:highlight w:val="none"/>
          <w14:textFill>
            <w14:solidFill>
              <w14:schemeClr w14:val="tx1"/>
            </w14:solidFill>
          </w14:textFill>
        </w:rPr>
        <w:t>人</w:t>
      </w:r>
      <w:r>
        <w:rPr>
          <w:rFonts w:ascii="宋体" w:hAnsi="宋体" w:eastAsia="宋体"/>
          <w:color w:val="000000" w:themeColor="text1"/>
          <w:sz w:val="24"/>
          <w:highlight w:val="none"/>
          <w14:textFill>
            <w14:solidFill>
              <w14:schemeClr w14:val="tx1"/>
            </w14:solidFill>
          </w14:textFill>
        </w:rPr>
        <w:t>，也可以重新开展政府采购活动。</w:t>
      </w:r>
    </w:p>
    <w:p w14:paraId="5901789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27.4依据《政府采购促进中小企业发展管理办法》（财库〔</w:t>
      </w:r>
      <w:r>
        <w:rPr>
          <w:rFonts w:ascii="宋体" w:hAnsi="宋体" w:eastAsia="宋体"/>
          <w:color w:val="000000" w:themeColor="text1"/>
          <w:sz w:val="24"/>
          <w:highlight w:val="none"/>
          <w14:textFill>
            <w14:solidFill>
              <w14:schemeClr w14:val="tx1"/>
            </w14:solidFill>
          </w14:textFill>
        </w:rPr>
        <w:t>2020〕46号</w:t>
      </w:r>
      <w:r>
        <w:rPr>
          <w:rFonts w:hint="eastAsia" w:ascii="宋体" w:hAnsi="宋体" w:eastAsia="宋体"/>
          <w:color w:val="000000" w:themeColor="text1"/>
          <w:sz w:val="24"/>
          <w:highlight w:val="none"/>
          <w14:textFill>
            <w14:solidFill>
              <w14:schemeClr w14:val="tx1"/>
            </w14:solidFill>
          </w14:textFill>
        </w:rPr>
        <w:t>）规定享受扶持政策获得政府采购合同的，小微企业不得将合同分包给大中型企业，中型企业不得将合同分包给大型企业。</w:t>
      </w:r>
    </w:p>
    <w:p w14:paraId="41728136">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代理费用</w:t>
      </w:r>
    </w:p>
    <w:p w14:paraId="048A15EC">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28</w:t>
      </w: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本项目代理费用的收取按</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投标人须知前附表的</w:t>
      </w:r>
      <w:r>
        <w:rPr>
          <w:rFonts w:hint="eastAsia" w:ascii="宋体" w:hAnsi="宋体" w:eastAsia="宋体"/>
          <w:color w:val="000000" w:themeColor="text1"/>
          <w:sz w:val="24"/>
          <w:highlight w:val="none"/>
          <w14:textFill>
            <w14:solidFill>
              <w14:schemeClr w14:val="tx1"/>
            </w14:solidFill>
          </w14:textFill>
        </w:rPr>
        <w:t>规定执行</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5B9F2EFD">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bookmarkStart w:id="26" w:name="_Toc2583661"/>
      <w:bookmarkStart w:id="27" w:name="_Toc518923100"/>
      <w:r>
        <w:rPr>
          <w:rFonts w:hint="eastAsia" w:asciiTheme="minorEastAsia" w:hAnsiTheme="minorEastAsia" w:eastAsiaTheme="minorEastAsia"/>
          <w:b/>
          <w:color w:val="000000" w:themeColor="text1"/>
          <w:sz w:val="24"/>
          <w:highlight w:val="none"/>
          <w14:textFill>
            <w14:solidFill>
              <w14:schemeClr w14:val="tx1"/>
            </w14:solidFill>
          </w14:textFill>
        </w:rPr>
        <w:t>29.廉洁自律</w:t>
      </w:r>
      <w:r>
        <w:rPr>
          <w:rFonts w:asciiTheme="minorEastAsia" w:hAnsiTheme="minorEastAsia" w:eastAsiaTheme="minorEastAsia"/>
          <w:b/>
          <w:color w:val="000000" w:themeColor="text1"/>
          <w:sz w:val="24"/>
          <w:highlight w:val="none"/>
          <w14:textFill>
            <w14:solidFill>
              <w14:schemeClr w14:val="tx1"/>
            </w14:solidFill>
          </w14:textFill>
        </w:rPr>
        <w:t>规定</w:t>
      </w:r>
      <w:bookmarkEnd w:id="26"/>
      <w:bookmarkEnd w:id="27"/>
    </w:p>
    <w:p w14:paraId="478FE9E5">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29.1采购代理机构</w:t>
      </w:r>
      <w:r>
        <w:rPr>
          <w:rFonts w:ascii="宋体" w:hAnsi="宋体" w:eastAsia="宋体"/>
          <w:color w:val="000000" w:themeColor="text1"/>
          <w:sz w:val="24"/>
          <w:highlight w:val="none"/>
          <w14:textFill>
            <w14:solidFill>
              <w14:schemeClr w14:val="tx1"/>
            </w14:solidFill>
          </w14:textFill>
        </w:rPr>
        <w:t>工作人员</w:t>
      </w:r>
      <w:r>
        <w:rPr>
          <w:rFonts w:hint="eastAsia" w:ascii="宋体" w:hAnsi="宋体" w:eastAsia="宋体"/>
          <w:color w:val="000000" w:themeColor="text1"/>
          <w:sz w:val="24"/>
          <w:highlight w:val="none"/>
          <w14:textFill>
            <w14:solidFill>
              <w14:schemeClr w14:val="tx1"/>
            </w14:solidFill>
          </w14:textFill>
        </w:rPr>
        <w:t>不得以不正当手段获取政府采购代理业务，不得与采购人、供应商恶意串通。</w:t>
      </w:r>
    </w:p>
    <w:p w14:paraId="3E6ABF5D">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29.</w:t>
      </w:r>
      <w:r>
        <w:rPr>
          <w:rFonts w:ascii="宋体" w:hAnsi="宋体" w:eastAsia="宋体"/>
          <w:color w:val="000000" w:themeColor="text1"/>
          <w:sz w:val="24"/>
          <w:highlight w:val="none"/>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14:paraId="11CF0128">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bookmarkStart w:id="28" w:name="_Toc518923101"/>
      <w:bookmarkStart w:id="29" w:name="_Toc2583662"/>
      <w:r>
        <w:rPr>
          <w:rFonts w:hint="eastAsia" w:asciiTheme="minorEastAsia" w:hAnsiTheme="minorEastAsia" w:eastAsiaTheme="minorEastAsia"/>
          <w:b/>
          <w:color w:val="000000" w:themeColor="text1"/>
          <w:sz w:val="24"/>
          <w:highlight w:val="none"/>
          <w14:textFill>
            <w14:solidFill>
              <w14:schemeClr w14:val="tx1"/>
            </w14:solidFill>
          </w14:textFill>
        </w:rPr>
        <w:t>30.人员回避</w:t>
      </w:r>
      <w:bookmarkEnd w:id="28"/>
      <w:bookmarkEnd w:id="29"/>
    </w:p>
    <w:p w14:paraId="14A51C62">
      <w:pPr>
        <w:spacing w:line="360" w:lineRule="auto"/>
        <w:ind w:firstLine="435"/>
        <w:rPr>
          <w:rFonts w:ascii="仿宋_GB2312" w:hAnsi="宋体" w:eastAsia="仿宋_GB2312"/>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w:t>
      </w:r>
      <w:r>
        <w:rPr>
          <w:rFonts w:ascii="宋体" w:hAnsi="宋体" w:eastAsia="宋体"/>
          <w:color w:val="000000" w:themeColor="text1"/>
          <w:sz w:val="24"/>
          <w:highlight w:val="none"/>
          <w14:textFill>
            <w14:solidFill>
              <w14:schemeClr w14:val="tx1"/>
            </w14:solidFill>
          </w14:textFill>
        </w:rPr>
        <w:t>认为采购人员</w:t>
      </w:r>
      <w:r>
        <w:rPr>
          <w:rFonts w:hint="eastAsia" w:ascii="宋体" w:hAnsi="宋体" w:eastAsia="宋体"/>
          <w:color w:val="000000" w:themeColor="text1"/>
          <w:sz w:val="24"/>
          <w:highlight w:val="none"/>
          <w14:textFill>
            <w14:solidFill>
              <w14:schemeClr w14:val="tx1"/>
            </w14:solidFill>
          </w14:textFill>
        </w:rPr>
        <w:t>及其</w:t>
      </w:r>
      <w:r>
        <w:rPr>
          <w:rFonts w:ascii="宋体" w:hAnsi="宋体" w:eastAsia="宋体"/>
          <w:color w:val="000000" w:themeColor="text1"/>
          <w:sz w:val="24"/>
          <w:highlight w:val="none"/>
          <w14:textFill>
            <w14:solidFill>
              <w14:schemeClr w14:val="tx1"/>
            </w14:solidFill>
          </w14:textFill>
        </w:rPr>
        <w:t>相关人员有</w:t>
      </w:r>
      <w:r>
        <w:rPr>
          <w:rFonts w:hint="eastAsia" w:ascii="宋体" w:hAnsi="宋体" w:eastAsia="宋体"/>
          <w:color w:val="000000" w:themeColor="text1"/>
          <w:sz w:val="24"/>
          <w:highlight w:val="none"/>
          <w14:textFill>
            <w14:solidFill>
              <w14:schemeClr w14:val="tx1"/>
            </w14:solidFill>
          </w14:textFill>
        </w:rPr>
        <w:t>法律</w:t>
      </w:r>
      <w:r>
        <w:rPr>
          <w:rFonts w:ascii="宋体" w:hAnsi="宋体" w:eastAsia="宋体"/>
          <w:color w:val="000000" w:themeColor="text1"/>
          <w:sz w:val="24"/>
          <w:highlight w:val="none"/>
          <w14:textFill>
            <w14:solidFill>
              <w14:schemeClr w14:val="tx1"/>
            </w14:solidFill>
          </w14:textFill>
        </w:rPr>
        <w:t>法规所列与其他供应商</w:t>
      </w:r>
      <w:r>
        <w:rPr>
          <w:rFonts w:hint="eastAsia" w:ascii="宋体" w:hAnsi="宋体" w:eastAsia="宋体"/>
          <w:color w:val="000000" w:themeColor="text1"/>
          <w:sz w:val="24"/>
          <w:highlight w:val="none"/>
          <w14:textFill>
            <w14:solidFill>
              <w14:schemeClr w14:val="tx1"/>
            </w14:solidFill>
          </w14:textFill>
        </w:rPr>
        <w:t>有</w:t>
      </w:r>
      <w:r>
        <w:rPr>
          <w:rFonts w:ascii="宋体" w:hAnsi="宋体" w:eastAsia="宋体"/>
          <w:color w:val="000000" w:themeColor="text1"/>
          <w:sz w:val="24"/>
          <w:highlight w:val="none"/>
          <w14:textFill>
            <w14:solidFill>
              <w14:schemeClr w14:val="tx1"/>
            </w14:solidFill>
          </w14:textFill>
        </w:rPr>
        <w:t>利害关系的，可以向</w:t>
      </w:r>
      <w:r>
        <w:rPr>
          <w:rFonts w:hint="eastAsia" w:ascii="宋体" w:hAnsi="宋体" w:eastAsia="宋体"/>
          <w:color w:val="000000" w:themeColor="text1"/>
          <w:sz w:val="24"/>
          <w:highlight w:val="none"/>
          <w14:textFill>
            <w14:solidFill>
              <w14:schemeClr w14:val="tx1"/>
            </w14:solidFill>
          </w14:textFill>
        </w:rPr>
        <w:t>采购人或</w:t>
      </w:r>
      <w:r>
        <w:rPr>
          <w:rFonts w:ascii="宋体" w:hAnsi="宋体" w:eastAsia="宋体"/>
          <w:color w:val="000000" w:themeColor="text1"/>
          <w:sz w:val="24"/>
          <w:highlight w:val="none"/>
          <w14:textFill>
            <w14:solidFill>
              <w14:schemeClr w14:val="tx1"/>
            </w14:solidFill>
          </w14:textFill>
        </w:rPr>
        <w:t>采购代理机构书面提出回避申请，并说明理由。</w:t>
      </w:r>
    </w:p>
    <w:p w14:paraId="1B282900">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质疑的提出与接收</w:t>
      </w:r>
    </w:p>
    <w:p w14:paraId="08435547">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31.1投标人认为招标文件、招标过程和中标结果使自己的权益受到损害的，可以在知道或者应知其权益受到损害之日起七个工作日内，以书面形式向采购人或其委托的采购代理机构提出质疑。</w:t>
      </w:r>
    </w:p>
    <w:p w14:paraId="72F9D738">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2A244AA">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31.3采购代理机构质疑函接收部门、联系电话和通讯地址，见</w:t>
      </w:r>
      <w:r>
        <w:rPr>
          <w:rFonts w:hint="eastAsia" w:ascii="宋体" w:hAnsi="宋体" w:eastAsia="宋体"/>
          <w:color w:val="000000" w:themeColor="text1"/>
          <w:sz w:val="24"/>
          <w:highlight w:val="none"/>
          <w:u w:val="single"/>
          <w14:textFill>
            <w14:solidFill>
              <w14:schemeClr w14:val="tx1"/>
            </w14:solidFill>
          </w14:textFill>
        </w:rPr>
        <w:t>投标人须知前附表</w:t>
      </w:r>
      <w:r>
        <w:rPr>
          <w:rFonts w:hint="eastAsia" w:ascii="宋体" w:hAnsi="宋体" w:eastAsia="宋体"/>
          <w:color w:val="000000" w:themeColor="text1"/>
          <w:sz w:val="24"/>
          <w:highlight w:val="none"/>
          <w14:textFill>
            <w14:solidFill>
              <w14:schemeClr w14:val="tx1"/>
            </w14:solidFill>
          </w14:textFill>
        </w:rPr>
        <w:t>。</w:t>
      </w:r>
    </w:p>
    <w:p w14:paraId="534F96C3">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注：上述条款中所要求的书面形式包含通过电子交易系统递交方式。</w:t>
      </w:r>
    </w:p>
    <w:p w14:paraId="08FD7B8D">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需要补充的其他内容</w:t>
      </w:r>
    </w:p>
    <w:p w14:paraId="0291048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需要补充的其他内容，见</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4E1C1DD">
      <w:pPr>
        <w:widowControl/>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77726213">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30" w:name="_Toc10891"/>
      <w:r>
        <w:rPr>
          <w:rFonts w:hint="eastAsia" w:asciiTheme="minorEastAsia" w:hAnsiTheme="minorEastAsia" w:eastAsiaTheme="minorEastAsia"/>
          <w:b/>
          <w:color w:val="000000" w:themeColor="text1"/>
          <w:sz w:val="28"/>
          <w:highlight w:val="none"/>
          <w14:textFill>
            <w14:solidFill>
              <w14:schemeClr w14:val="tx1"/>
            </w14:solidFill>
          </w14:textFill>
        </w:rPr>
        <w:t>第三章  采购需求</w:t>
      </w:r>
      <w:bookmarkEnd w:id="30"/>
    </w:p>
    <w:p w14:paraId="3E1581F5">
      <w:pPr>
        <w:spacing w:line="360" w:lineRule="auto"/>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前注：</w:t>
      </w:r>
    </w:p>
    <w:p w14:paraId="61CAEFE0">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宋体" w:hAnsi="宋体" w:eastAsia="宋体"/>
          <w:color w:val="000000" w:themeColor="text1"/>
          <w:sz w:val="24"/>
          <w:szCs w:val="18"/>
          <w:highlight w:val="none"/>
          <w14:textFill>
            <w14:solidFill>
              <w14:schemeClr w14:val="tx1"/>
            </w14:solidFill>
          </w14:textFill>
        </w:rPr>
        <w:t>根据《</w:t>
      </w:r>
      <w:r>
        <w:rPr>
          <w:rFonts w:hint="eastAsia" w:ascii="宋体" w:hAnsi="宋体" w:eastAsia="宋体"/>
          <w:color w:val="000000" w:themeColor="text1"/>
          <w:sz w:val="24"/>
          <w:szCs w:val="18"/>
          <w:highlight w:val="none"/>
          <w14:textFill>
            <w14:solidFill>
              <w14:schemeClr w14:val="tx1"/>
            </w14:solidFill>
          </w14:textFill>
        </w:rPr>
        <w:t>政府采购进口产品管理办法</w:t>
      </w:r>
      <w:r>
        <w:rPr>
          <w:rFonts w:ascii="宋体" w:hAnsi="宋体" w:eastAsia="宋体"/>
          <w:color w:val="000000" w:themeColor="text1"/>
          <w:sz w:val="24"/>
          <w:szCs w:val="18"/>
          <w:highlight w:val="none"/>
          <w14:textFill>
            <w14:solidFill>
              <w14:schemeClr w14:val="tx1"/>
            </w14:solidFill>
          </w14:textFill>
        </w:rPr>
        <w:t>》及政府采购管理部门的相关规定，下列采购需求中</w:t>
      </w:r>
      <w:r>
        <w:rPr>
          <w:rFonts w:hint="eastAsia" w:ascii="宋体" w:hAnsi="宋体" w:eastAsia="宋体"/>
          <w:color w:val="000000" w:themeColor="text1"/>
          <w:sz w:val="24"/>
          <w:szCs w:val="18"/>
          <w:highlight w:val="none"/>
          <w14:textFill>
            <w14:solidFill>
              <w14:schemeClr w14:val="tx1"/>
            </w14:solidFill>
          </w14:textFill>
        </w:rPr>
        <w:t>标注进口产品的货物均</w:t>
      </w:r>
      <w:r>
        <w:rPr>
          <w:rFonts w:ascii="宋体" w:hAnsi="宋体" w:eastAsia="宋体"/>
          <w:color w:val="000000" w:themeColor="text1"/>
          <w:sz w:val="24"/>
          <w:szCs w:val="18"/>
          <w:highlight w:val="none"/>
          <w14:textFill>
            <w14:solidFill>
              <w14:schemeClr w14:val="tx1"/>
            </w14:solidFill>
          </w14:textFill>
        </w:rPr>
        <w:t>已履行相关论证手续，经核准采购进口</w:t>
      </w:r>
      <w:r>
        <w:rPr>
          <w:rFonts w:hint="eastAsia" w:ascii="宋体" w:hAnsi="宋体" w:eastAsia="宋体"/>
          <w:color w:val="000000" w:themeColor="text1"/>
          <w:sz w:val="24"/>
          <w:szCs w:val="18"/>
          <w:highlight w:val="none"/>
          <w14:textFill>
            <w14:solidFill>
              <w14:schemeClr w14:val="tx1"/>
            </w14:solidFill>
          </w14:textFill>
        </w:rPr>
        <w:t>产品</w:t>
      </w:r>
      <w:r>
        <w:rPr>
          <w:rFonts w:ascii="宋体" w:hAnsi="宋体" w:eastAsia="宋体"/>
          <w:color w:val="000000" w:themeColor="text1"/>
          <w:sz w:val="24"/>
          <w:szCs w:val="18"/>
          <w:highlight w:val="none"/>
          <w14:textFill>
            <w14:solidFill>
              <w14:schemeClr w14:val="tx1"/>
            </w14:solidFill>
          </w14:textFill>
        </w:rPr>
        <w:t>，但不限制满足招标文件要求的国内产品参与竞争</w:t>
      </w:r>
      <w:r>
        <w:rPr>
          <w:rFonts w:hint="eastAsia" w:ascii="宋体" w:hAnsi="宋体" w:eastAsia="宋体"/>
          <w:color w:val="000000" w:themeColor="text1"/>
          <w:sz w:val="24"/>
          <w:szCs w:val="18"/>
          <w:highlight w:val="none"/>
          <w14:textFill>
            <w14:solidFill>
              <w14:schemeClr w14:val="tx1"/>
            </w14:solidFill>
          </w14:textFill>
        </w:rPr>
        <w:t>。未标注进口产品的货物均</w:t>
      </w:r>
      <w:r>
        <w:rPr>
          <w:rFonts w:ascii="宋体" w:hAnsi="宋体" w:eastAsia="宋体"/>
          <w:color w:val="000000" w:themeColor="text1"/>
          <w:sz w:val="24"/>
          <w:szCs w:val="18"/>
          <w:highlight w:val="none"/>
          <w14:textFill>
            <w14:solidFill>
              <w14:schemeClr w14:val="tx1"/>
            </w14:solidFill>
          </w14:textFill>
        </w:rPr>
        <w:t>为拒绝采购进口产品</w:t>
      </w:r>
      <w:r>
        <w:rPr>
          <w:rFonts w:hint="eastAsia" w:ascii="宋体" w:hAnsi="宋体" w:eastAsia="宋体"/>
          <w:color w:val="000000" w:themeColor="text1"/>
          <w:sz w:val="24"/>
          <w:szCs w:val="18"/>
          <w:highlight w:val="none"/>
          <w14:textFill>
            <w14:solidFill>
              <w14:schemeClr w14:val="tx1"/>
            </w14:solidFill>
          </w14:textFill>
        </w:rPr>
        <w:t>。</w:t>
      </w:r>
    </w:p>
    <w:p w14:paraId="2B1FAA29">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2.</w:t>
      </w:r>
      <w:r>
        <w:rPr>
          <w:rFonts w:ascii="宋体" w:hAnsi="宋体" w:eastAsia="宋体" w:cs="宋体"/>
          <w:color w:val="000000" w:themeColor="text1"/>
          <w:sz w:val="24"/>
          <w:szCs w:val="24"/>
          <w:highlight w:val="none"/>
          <w14:textFill>
            <w14:solidFill>
              <w14:schemeClr w14:val="tx1"/>
            </w14:solidFill>
          </w14:textFill>
        </w:rPr>
        <w:t>政府采购政策（包括但不限于下列具体政策要求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18"/>
          <w:highlight w:val="none"/>
          <w14:textFill>
            <w14:solidFill>
              <w14:schemeClr w14:val="tx1"/>
            </w14:solidFill>
          </w14:textFill>
        </w:rPr>
        <w:t>：</w:t>
      </w:r>
    </w:p>
    <w:p w14:paraId="3E5988F7">
      <w:pPr>
        <w:spacing w:line="360" w:lineRule="auto"/>
        <w:ind w:firstLine="435"/>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A8583AB">
      <w:pPr>
        <w:spacing w:line="360" w:lineRule="auto"/>
        <w:ind w:firstLine="435"/>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732367A">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olor w:val="000000" w:themeColor="text1"/>
          <w:sz w:val="24"/>
          <w:szCs w:val="18"/>
          <w:highlight w:val="none"/>
          <w14:textFill>
            <w14:solidFill>
              <w14:schemeClr w14:val="tx1"/>
            </w14:solidFill>
          </w14:textFill>
        </w:rPr>
        <w:t>如采购人允许采用分包方式履行合同的，应当明确可以分包履行的相关内容。</w:t>
      </w:r>
    </w:p>
    <w:p w14:paraId="7348D869">
      <w:pPr>
        <w:spacing w:line="360" w:lineRule="auto"/>
        <w:ind w:firstLine="437"/>
        <w:outlineLvl w:val="1"/>
        <w:rPr>
          <w:rFonts w:ascii="宋体" w:hAnsi="宋体" w:eastAsia="宋体"/>
          <w:b/>
          <w:color w:val="000000" w:themeColor="text1"/>
          <w:sz w:val="24"/>
          <w:szCs w:val="18"/>
          <w:highlight w:val="none"/>
          <w14:textFill>
            <w14:solidFill>
              <w14:schemeClr w14:val="tx1"/>
            </w14:solidFill>
          </w14:textFill>
        </w:rPr>
      </w:pPr>
      <w:bookmarkStart w:id="31" w:name="_Toc2554"/>
      <w:bookmarkStart w:id="32" w:name="_Toc32151"/>
      <w:r>
        <w:rPr>
          <w:rFonts w:hint="eastAsia" w:ascii="宋体" w:hAnsi="宋体" w:eastAsia="宋体"/>
          <w:b/>
          <w:color w:val="000000" w:themeColor="text1"/>
          <w:sz w:val="24"/>
          <w:szCs w:val="18"/>
          <w:highlight w:val="none"/>
          <w14:textFill>
            <w14:solidFill>
              <w14:schemeClr w14:val="tx1"/>
            </w14:solidFill>
          </w14:textFill>
        </w:rPr>
        <w:t>一、采购需求前附表</w:t>
      </w:r>
      <w:bookmarkEnd w:id="31"/>
      <w:bookmarkEnd w:id="32"/>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14:paraId="4E43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3E4B7DF">
            <w:pPr>
              <w:pStyle w:val="46"/>
              <w:pBdr>
                <w:bottom w:val="none" w:color="auto" w:sz="0" w:space="0"/>
              </w:pBdr>
              <w:tabs>
                <w:tab w:val="clear" w:pos="4153"/>
                <w:tab w:val="clear" w:pos="8306"/>
              </w:tabs>
              <w:adjustRightInd/>
              <w:spacing w:line="240" w:lineRule="auto"/>
              <w:textAlignment w:val="auto"/>
              <w:rPr>
                <w:rFonts w:ascii="宋体" w:hAnsi="宋体" w:eastAsia="宋体"/>
                <w:b/>
                <w:color w:val="000000" w:themeColor="text1"/>
                <w:kern w:val="2"/>
                <w:highlight w:val="none"/>
                <w14:textFill>
                  <w14:solidFill>
                    <w14:schemeClr w14:val="tx1"/>
                  </w14:solidFill>
                </w14:textFill>
              </w:rPr>
            </w:pPr>
            <w:r>
              <w:rPr>
                <w:rFonts w:hint="eastAsia" w:ascii="宋体" w:hAnsi="宋体" w:eastAsia="宋体"/>
                <w:b/>
                <w:color w:val="000000" w:themeColor="text1"/>
                <w:kern w:val="2"/>
                <w:highlight w:val="none"/>
                <w14:textFill>
                  <w14:solidFill>
                    <w14:schemeClr w14:val="tx1"/>
                  </w14:solidFill>
                </w14:textFill>
              </w:rPr>
              <w:t>序号</w:t>
            </w:r>
          </w:p>
        </w:tc>
        <w:tc>
          <w:tcPr>
            <w:tcW w:w="2032" w:type="dxa"/>
            <w:vAlign w:val="center"/>
          </w:tcPr>
          <w:p w14:paraId="340AD403">
            <w:pPr>
              <w:pStyle w:val="45"/>
              <w:widowControl w:val="0"/>
              <w:spacing w:before="0" w:beforeAutospacing="0" w:after="0" w:afterAutospacing="0" w:line="360" w:lineRule="auto"/>
              <w:rPr>
                <w:rFonts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条款名称</w:t>
            </w:r>
          </w:p>
        </w:tc>
        <w:tc>
          <w:tcPr>
            <w:tcW w:w="5484" w:type="dxa"/>
            <w:vAlign w:val="center"/>
          </w:tcPr>
          <w:p w14:paraId="3E4AEAFA">
            <w:pPr>
              <w:pStyle w:val="45"/>
              <w:widowControl w:val="0"/>
              <w:spacing w:before="0" w:beforeAutospacing="0" w:after="0" w:afterAutospacing="0" w:line="360" w:lineRule="auto"/>
              <w:rPr>
                <w:rFonts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内容、说明与要求</w:t>
            </w:r>
          </w:p>
        </w:tc>
      </w:tr>
      <w:tr w14:paraId="6AF8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8227421">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w:t>
            </w:r>
          </w:p>
        </w:tc>
        <w:tc>
          <w:tcPr>
            <w:tcW w:w="2032" w:type="dxa"/>
            <w:vAlign w:val="center"/>
          </w:tcPr>
          <w:p w14:paraId="34993067">
            <w:pPr>
              <w:pStyle w:val="45"/>
              <w:widowControl w:val="0"/>
              <w:spacing w:before="0" w:beforeAutospacing="0" w:after="0" w:afterAutospacing="0" w:line="36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付款方式</w:t>
            </w:r>
          </w:p>
        </w:tc>
        <w:tc>
          <w:tcPr>
            <w:tcW w:w="5484" w:type="dxa"/>
            <w:vAlign w:val="center"/>
          </w:tcPr>
          <w:p w14:paraId="709C8487">
            <w:pPr>
              <w:pStyle w:val="45"/>
              <w:widowControl w:val="0"/>
              <w:numPr>
                <w:ilvl w:val="0"/>
                <w:numId w:val="0"/>
              </w:numPr>
              <w:spacing w:before="0" w:beforeAutospacing="0" w:after="0" w:afterAutospacing="0" w:line="360" w:lineRule="auto"/>
              <w:jc w:val="both"/>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合同生效后，预付合同款的</w:t>
            </w:r>
            <w:r>
              <w:rPr>
                <w:rFonts w:hint="eastAsia" w:ascii="宋体" w:hAnsi="宋体" w:eastAsia="宋体" w:cs="宋体"/>
                <w:b w:val="0"/>
                <w:color w:val="000000" w:themeColor="text1"/>
                <w:sz w:val="24"/>
                <w:highlight w:val="none"/>
                <w:lang w:val="en-US" w:eastAsia="zh-CN"/>
                <w14:textFill>
                  <w14:solidFill>
                    <w14:schemeClr w14:val="tx1"/>
                  </w14:solidFill>
                </w14:textFill>
              </w:rPr>
              <w:t>50</w:t>
            </w:r>
            <w:r>
              <w:rPr>
                <w:rFonts w:hint="eastAsia" w:ascii="宋体" w:hAnsi="宋体" w:eastAsia="宋体" w:cs="宋体"/>
                <w:b w:val="0"/>
                <w:color w:val="000000" w:themeColor="text1"/>
                <w:sz w:val="24"/>
                <w:highlight w:val="none"/>
                <w14:textFill>
                  <w14:solidFill>
                    <w14:schemeClr w14:val="tx1"/>
                  </w14:solidFill>
                </w14:textFill>
              </w:rPr>
              <w:t>%(乙方向采购人提交等额的预付款保函或其他担保措施，见索即付，期限至设备到达采购人指定地点时);</w:t>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设备完成安装并验收合格后开具全额发票后七个工作日内支付至合同总价的100%</w:t>
            </w:r>
            <w:r>
              <w:rPr>
                <w:rFonts w:hint="eastAsia" w:ascii="宋体" w:hAnsi="宋体" w:eastAsia="宋体" w:cs="宋体"/>
                <w:b w:val="0"/>
                <w:color w:val="000000" w:themeColor="text1"/>
                <w:sz w:val="24"/>
                <w:highlight w:val="none"/>
                <w14:textFill>
                  <w14:solidFill>
                    <w14:schemeClr w14:val="tx1"/>
                  </w14:solidFill>
                </w14:textFill>
              </w:rPr>
              <w:t>。</w:t>
            </w:r>
          </w:p>
          <w:p w14:paraId="35CE521E">
            <w:pPr>
              <w:widowControl/>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预付款保函要求： </w:t>
            </w:r>
          </w:p>
          <w:p w14:paraId="07A4B122">
            <w:pPr>
              <w:widowControl/>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（1）中标人提供保函的受益人和收取单位须为采购人，担保期限不少于合同履约期限。 </w:t>
            </w:r>
          </w:p>
          <w:p w14:paraId="222D1770">
            <w:pPr>
              <w:widowControl/>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（2）保函形式：☑银行保函☑担保机构担保☑保证保险☑电子保函 </w:t>
            </w:r>
          </w:p>
          <w:p w14:paraId="528DB5CA">
            <w:pPr>
              <w:widowControl/>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（3）保函递交要求： </w:t>
            </w:r>
          </w:p>
          <w:p w14:paraId="51328AFB">
            <w:pPr>
              <w:widowControl/>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①如采用银行保函，银行保函应为见索即付无条件独立保函，且应将原件交至采购人保管。 </w:t>
            </w:r>
          </w:p>
          <w:p w14:paraId="636475B8">
            <w:pPr>
              <w:widowControl/>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②采用担保机构担保的，应为依法取得融资担保业务经营许可证的融资担保机构出具的不可撤销、不可转让的见索即付独立保函。 </w:t>
            </w:r>
          </w:p>
          <w:p w14:paraId="250DFB4D">
            <w:pPr>
              <w:widowControl/>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③采用保证保险的，应为保险公司出具的不可撤销、不可转让的见索即付保证保险。 </w:t>
            </w:r>
          </w:p>
          <w:p w14:paraId="37D7E0E7">
            <w:pPr>
              <w:widowControl/>
              <w:spacing w:line="360" w:lineRule="auto"/>
              <w:jc w:val="lef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④采用电子保函的，可访问安徽省政府采购网“融资/保函”栏目进行申请。 </w:t>
            </w:r>
          </w:p>
        </w:tc>
      </w:tr>
      <w:tr w14:paraId="4846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ABD9110">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w:t>
            </w:r>
          </w:p>
        </w:tc>
        <w:tc>
          <w:tcPr>
            <w:tcW w:w="2032" w:type="dxa"/>
            <w:vAlign w:val="center"/>
          </w:tcPr>
          <w:p w14:paraId="00032A7F">
            <w:pPr>
              <w:pStyle w:val="45"/>
              <w:widowControl w:val="0"/>
              <w:spacing w:before="0" w:beforeAutospacing="0" w:after="0" w:afterAutospacing="0" w:line="36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供货及安装地点</w:t>
            </w:r>
          </w:p>
        </w:tc>
        <w:tc>
          <w:tcPr>
            <w:tcW w:w="5484" w:type="dxa"/>
            <w:vAlign w:val="center"/>
          </w:tcPr>
          <w:p w14:paraId="230D9F41">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Theme="minorEastAsia" w:hAnsiTheme="minorEastAsia" w:eastAsiaTheme="minorEastAsia"/>
                <w:sz w:val="24"/>
                <w:highlight w:val="none"/>
                <w:lang w:val="en-US" w:eastAsia="zh-CN"/>
              </w:rPr>
              <w:t>浙江大学医学院附属第二医院安徽医院首层核医学科ECT机房</w:t>
            </w:r>
            <w:r>
              <w:rPr>
                <w:rFonts w:hint="eastAsia" w:asciiTheme="minorEastAsia" w:hAnsiTheme="minorEastAsia" w:eastAsiaTheme="minorEastAsia"/>
                <w:sz w:val="24"/>
                <w:highlight w:val="none"/>
                <w:lang w:eastAsia="zh-CN"/>
              </w:rPr>
              <w:t>。</w:t>
            </w:r>
          </w:p>
        </w:tc>
      </w:tr>
      <w:tr w14:paraId="4B61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9A21550">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w:t>
            </w:r>
          </w:p>
        </w:tc>
        <w:tc>
          <w:tcPr>
            <w:tcW w:w="2032" w:type="dxa"/>
            <w:vAlign w:val="center"/>
          </w:tcPr>
          <w:p w14:paraId="67A01D99">
            <w:pPr>
              <w:pStyle w:val="45"/>
              <w:widowControl w:val="0"/>
              <w:spacing w:before="0" w:beforeAutospacing="0" w:after="0" w:afterAutospacing="0" w:line="36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供货及安装期限</w:t>
            </w:r>
          </w:p>
        </w:tc>
        <w:tc>
          <w:tcPr>
            <w:tcW w:w="5484" w:type="dxa"/>
            <w:vAlign w:val="center"/>
          </w:tcPr>
          <w:p w14:paraId="11BA2A0E">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Theme="minorEastAsia" w:hAnsiTheme="minorEastAsia" w:eastAsiaTheme="minorEastAsia"/>
                <w:b w:val="0"/>
                <w:bCs w:val="0"/>
                <w:color w:val="000000" w:themeColor="text1"/>
                <w:sz w:val="24"/>
                <w:highlight w:val="none"/>
                <w14:textFill>
                  <w14:solidFill>
                    <w14:schemeClr w14:val="tx1"/>
                  </w14:solidFill>
                </w14:textFill>
              </w:rPr>
              <w:t>合同签订后，自接到采购人通知之日起</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45天</w:t>
            </w:r>
            <w:r>
              <w:rPr>
                <w:rFonts w:hint="eastAsia" w:asciiTheme="minorEastAsia" w:hAnsiTheme="minorEastAsia" w:eastAsiaTheme="minorEastAsia"/>
                <w:b w:val="0"/>
                <w:bCs w:val="0"/>
                <w:color w:val="000000" w:themeColor="text1"/>
                <w:sz w:val="24"/>
                <w:highlight w:val="none"/>
                <w14:textFill>
                  <w14:solidFill>
                    <w14:schemeClr w14:val="tx1"/>
                  </w14:solidFill>
                </w14:textFill>
              </w:rPr>
              <w:t>内完成供货及安装。</w:t>
            </w:r>
          </w:p>
        </w:tc>
      </w:tr>
      <w:tr w14:paraId="4F03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4DFFDDD">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4</w:t>
            </w:r>
          </w:p>
        </w:tc>
        <w:tc>
          <w:tcPr>
            <w:tcW w:w="2032" w:type="dxa"/>
            <w:vAlign w:val="center"/>
          </w:tcPr>
          <w:p w14:paraId="4D48EF76">
            <w:pPr>
              <w:pStyle w:val="45"/>
              <w:widowControl w:val="0"/>
              <w:spacing w:before="0" w:beforeAutospacing="0" w:after="0" w:afterAutospacing="0" w:line="36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免费质保期</w:t>
            </w:r>
          </w:p>
        </w:tc>
        <w:tc>
          <w:tcPr>
            <w:tcW w:w="5484" w:type="dxa"/>
            <w:vAlign w:val="center"/>
          </w:tcPr>
          <w:p w14:paraId="50C2E69D">
            <w:pPr>
              <w:pStyle w:val="7"/>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验收合格之日起24个月。</w:t>
            </w:r>
          </w:p>
        </w:tc>
      </w:tr>
      <w:tr w14:paraId="0E44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2394E50">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5</w:t>
            </w:r>
          </w:p>
        </w:tc>
        <w:tc>
          <w:tcPr>
            <w:tcW w:w="2032" w:type="dxa"/>
            <w:vAlign w:val="center"/>
          </w:tcPr>
          <w:p w14:paraId="617E8DAF">
            <w:pPr>
              <w:pStyle w:val="45"/>
              <w:widowControl w:val="0"/>
              <w:spacing w:before="0" w:beforeAutospacing="0" w:after="0" w:afterAutospacing="0" w:line="360" w:lineRule="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所属行业</w:t>
            </w:r>
          </w:p>
        </w:tc>
        <w:tc>
          <w:tcPr>
            <w:tcW w:w="5484" w:type="dxa"/>
            <w:vAlign w:val="center"/>
          </w:tcPr>
          <w:p w14:paraId="1875BA82">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 xml:space="preserve">工业 </w:t>
            </w:r>
          </w:p>
        </w:tc>
      </w:tr>
    </w:tbl>
    <w:p w14:paraId="6BA7D7D4">
      <w:pPr>
        <w:numPr>
          <w:ilvl w:val="0"/>
          <w:numId w:val="0"/>
        </w:numPr>
        <w:spacing w:line="360" w:lineRule="auto"/>
        <w:ind w:firstLine="437" w:firstLineChars="0"/>
        <w:outlineLvl w:val="1"/>
        <w:rPr>
          <w:rFonts w:ascii="宋体" w:hAnsi="宋体" w:eastAsia="宋体"/>
          <w:b/>
          <w:bCs/>
          <w:color w:val="000000" w:themeColor="text1"/>
          <w:sz w:val="24"/>
          <w:szCs w:val="18"/>
          <w:highlight w:val="none"/>
          <w14:textFill>
            <w14:solidFill>
              <w14:schemeClr w14:val="tx1"/>
            </w14:solidFill>
          </w14:textFill>
        </w:rPr>
      </w:pPr>
      <w:bookmarkStart w:id="33" w:name="_Toc5944"/>
      <w:bookmarkStart w:id="34" w:name="_Toc7671"/>
      <w:r>
        <w:rPr>
          <w:rFonts w:hint="eastAsia" w:ascii="宋体" w:hAnsi="宋体" w:eastAsia="宋体" w:cs="@仿宋_GB2312"/>
          <w:b/>
          <w:bCs/>
          <w:color w:val="000000" w:themeColor="text1"/>
          <w:kern w:val="2"/>
          <w:sz w:val="24"/>
          <w:szCs w:val="18"/>
          <w:highlight w:val="none"/>
          <w:lang w:val="en-US" w:eastAsia="zh-CN" w:bidi="ar-SA"/>
          <w14:textFill>
            <w14:solidFill>
              <w14:schemeClr w14:val="tx1"/>
            </w14:solidFill>
          </w14:textFill>
        </w:rPr>
        <w:t>二、</w:t>
      </w:r>
      <w:r>
        <w:rPr>
          <w:rFonts w:hint="eastAsia" w:ascii="宋体" w:hAnsi="宋体" w:eastAsia="宋体"/>
          <w:b/>
          <w:color w:val="000000" w:themeColor="text1"/>
          <w:sz w:val="24"/>
          <w:szCs w:val="18"/>
          <w:highlight w:val="none"/>
          <w14:textFill>
            <w14:solidFill>
              <w14:schemeClr w14:val="tx1"/>
            </w14:solidFill>
          </w14:textFill>
        </w:rPr>
        <w:t>货物</w:t>
      </w:r>
      <w:r>
        <w:rPr>
          <w:rFonts w:hint="eastAsia" w:ascii="宋体" w:hAnsi="宋体" w:eastAsia="宋体"/>
          <w:b/>
          <w:bCs/>
          <w:color w:val="000000" w:themeColor="text1"/>
          <w:sz w:val="24"/>
          <w:szCs w:val="18"/>
          <w:highlight w:val="none"/>
          <w14:textFill>
            <w14:solidFill>
              <w14:schemeClr w14:val="tx1"/>
            </w14:solidFill>
          </w14:textFill>
        </w:rPr>
        <w:t>需求</w:t>
      </w:r>
      <w:bookmarkEnd w:id="33"/>
      <w:bookmarkEnd w:id="34"/>
    </w:p>
    <w:p w14:paraId="3343E1BE">
      <w:pPr>
        <w:spacing w:line="360" w:lineRule="auto"/>
        <w:ind w:firstLine="241" w:firstLineChars="100"/>
        <w:outlineLvl w:val="1"/>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（一）货物需求说明</w:t>
      </w:r>
    </w:p>
    <w:tbl>
      <w:tblPr>
        <w:tblStyle w:val="2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333"/>
        <w:gridCol w:w="6316"/>
      </w:tblGrid>
      <w:tr w14:paraId="00B6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3A90F479">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标识重要性</w:t>
            </w:r>
          </w:p>
        </w:tc>
        <w:tc>
          <w:tcPr>
            <w:tcW w:w="1333" w:type="dxa"/>
            <w:vAlign w:val="center"/>
          </w:tcPr>
          <w:p w14:paraId="1F52E920">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标识符号</w:t>
            </w:r>
          </w:p>
        </w:tc>
        <w:tc>
          <w:tcPr>
            <w:tcW w:w="6316" w:type="dxa"/>
            <w:vAlign w:val="center"/>
          </w:tcPr>
          <w:p w14:paraId="0F111659">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代表意思</w:t>
            </w:r>
          </w:p>
        </w:tc>
      </w:tr>
      <w:tr w14:paraId="2204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271C2673">
            <w:pPr>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实质性参数</w:t>
            </w:r>
          </w:p>
        </w:tc>
        <w:tc>
          <w:tcPr>
            <w:tcW w:w="1333" w:type="dxa"/>
            <w:vAlign w:val="center"/>
          </w:tcPr>
          <w:p w14:paraId="539475F7">
            <w:pPr>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w:t>
            </w:r>
          </w:p>
        </w:tc>
        <w:tc>
          <w:tcPr>
            <w:tcW w:w="6316" w:type="dxa"/>
            <w:vAlign w:val="center"/>
          </w:tcPr>
          <w:p w14:paraId="778A9F40">
            <w:pPr>
              <w:pStyle w:val="45"/>
              <w:widowControl w:val="0"/>
              <w:spacing w:before="0" w:beforeAutospacing="0" w:after="0" w:afterAutospacing="0"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负偏离或未响应视为实质性不响应招标文件要求。</w:t>
            </w:r>
          </w:p>
        </w:tc>
      </w:tr>
      <w:tr w14:paraId="6B5A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60E618CB">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重要指标项</w:t>
            </w:r>
          </w:p>
        </w:tc>
        <w:tc>
          <w:tcPr>
            <w:tcW w:w="1333" w:type="dxa"/>
            <w:vAlign w:val="center"/>
          </w:tcPr>
          <w:p w14:paraId="7B2B3DA0">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w:t>
            </w:r>
          </w:p>
        </w:tc>
        <w:tc>
          <w:tcPr>
            <w:tcW w:w="6316" w:type="dxa"/>
            <w:vAlign w:val="center"/>
          </w:tcPr>
          <w:p w14:paraId="67D5FBDF">
            <w:pPr>
              <w:pStyle w:val="45"/>
              <w:widowControl w:val="0"/>
              <w:spacing w:before="0" w:beforeAutospacing="0" w:after="0" w:afterAutospacing="0" w:line="360" w:lineRule="auto"/>
              <w:jc w:val="both"/>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作为评分项，详见“第四章评标方法和标准”中评分细则。</w:t>
            </w:r>
          </w:p>
        </w:tc>
      </w:tr>
      <w:tr w14:paraId="7E9A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48F87444">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普通指标项</w:t>
            </w:r>
          </w:p>
        </w:tc>
        <w:tc>
          <w:tcPr>
            <w:tcW w:w="1333" w:type="dxa"/>
            <w:vAlign w:val="center"/>
          </w:tcPr>
          <w:p w14:paraId="5D7D46F5">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6316" w:type="dxa"/>
            <w:vAlign w:val="center"/>
          </w:tcPr>
          <w:p w14:paraId="728317CA">
            <w:pPr>
              <w:pStyle w:val="45"/>
              <w:widowControl w:val="0"/>
              <w:spacing w:before="0" w:beforeAutospacing="0" w:after="0" w:afterAutospacing="0" w:line="360" w:lineRule="auto"/>
              <w:jc w:val="both"/>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作为评分项，详见“第四章评标方法和标准”中评分细则。</w:t>
            </w:r>
          </w:p>
        </w:tc>
      </w:tr>
      <w:tr w14:paraId="7C88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shd w:val="clear" w:color="auto" w:fill="auto"/>
            <w:vAlign w:val="center"/>
          </w:tcPr>
          <w:p w14:paraId="267A5748">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一般技术指标（无标识项）</w:t>
            </w:r>
          </w:p>
        </w:tc>
        <w:tc>
          <w:tcPr>
            <w:tcW w:w="1333" w:type="dxa"/>
            <w:shd w:val="clear" w:color="auto" w:fill="auto"/>
            <w:vAlign w:val="center"/>
          </w:tcPr>
          <w:p w14:paraId="1AA912FA">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无</w:t>
            </w:r>
          </w:p>
        </w:tc>
        <w:tc>
          <w:tcPr>
            <w:tcW w:w="6316" w:type="dxa"/>
            <w:shd w:val="clear" w:color="auto" w:fill="auto"/>
            <w:vAlign w:val="center"/>
          </w:tcPr>
          <w:p w14:paraId="33C09DC4">
            <w:pPr>
              <w:pStyle w:val="45"/>
              <w:widowControl w:val="0"/>
              <w:spacing w:before="0" w:beforeAutospacing="0" w:after="0" w:afterAutospacing="0" w:line="360" w:lineRule="auto"/>
              <w:jc w:val="both"/>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作为评分项，详见“第四章评标方法和标准”中评分细则。</w:t>
            </w:r>
          </w:p>
        </w:tc>
      </w:tr>
    </w:tbl>
    <w:p w14:paraId="6F6DC9F6">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注：以投标响应表及采购需求中要求提供的证明材料作为评审依据。</w:t>
      </w:r>
    </w:p>
    <w:p w14:paraId="0F122E60">
      <w:pPr>
        <w:spacing w:line="360" w:lineRule="auto"/>
        <w:ind w:firstLine="241" w:firstLineChars="100"/>
        <w:outlineLvl w:val="1"/>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货物清单表</w:t>
      </w:r>
    </w:p>
    <w:tbl>
      <w:tblPr>
        <w:tblStyle w:val="2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530"/>
        <w:gridCol w:w="1666"/>
        <w:gridCol w:w="1397"/>
        <w:gridCol w:w="1657"/>
      </w:tblGrid>
      <w:tr w14:paraId="7BA7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50" w:type="dxa"/>
            <w:vAlign w:val="center"/>
          </w:tcPr>
          <w:p w14:paraId="372BB605">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序号</w:t>
            </w:r>
          </w:p>
        </w:tc>
        <w:tc>
          <w:tcPr>
            <w:tcW w:w="2530" w:type="dxa"/>
            <w:vAlign w:val="center"/>
          </w:tcPr>
          <w:p w14:paraId="4EE9862A">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设备名称</w:t>
            </w:r>
          </w:p>
        </w:tc>
        <w:tc>
          <w:tcPr>
            <w:tcW w:w="1666" w:type="dxa"/>
            <w:vAlign w:val="center"/>
          </w:tcPr>
          <w:p w14:paraId="07EB364F">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单价（万元）</w:t>
            </w:r>
          </w:p>
        </w:tc>
        <w:tc>
          <w:tcPr>
            <w:tcW w:w="1397" w:type="dxa"/>
            <w:vAlign w:val="center"/>
          </w:tcPr>
          <w:p w14:paraId="494828BF">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657" w:type="dxa"/>
            <w:vAlign w:val="center"/>
          </w:tcPr>
          <w:p w14:paraId="0B46F081">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是否接受进口</w:t>
            </w:r>
          </w:p>
        </w:tc>
      </w:tr>
      <w:tr w14:paraId="6C5E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Align w:val="center"/>
          </w:tcPr>
          <w:p w14:paraId="01AAB8B4">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530" w:type="dxa"/>
            <w:vAlign w:val="center"/>
          </w:tcPr>
          <w:p w14:paraId="6B474D9D">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ECT</w:t>
            </w:r>
          </w:p>
        </w:tc>
        <w:tc>
          <w:tcPr>
            <w:tcW w:w="1666" w:type="dxa"/>
            <w:vAlign w:val="center"/>
          </w:tcPr>
          <w:p w14:paraId="3093D36B">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900</w:t>
            </w:r>
          </w:p>
        </w:tc>
        <w:tc>
          <w:tcPr>
            <w:tcW w:w="1397" w:type="dxa"/>
            <w:vAlign w:val="center"/>
          </w:tcPr>
          <w:p w14:paraId="08490EDA">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1套</w:t>
            </w:r>
          </w:p>
        </w:tc>
        <w:tc>
          <w:tcPr>
            <w:tcW w:w="1657" w:type="dxa"/>
            <w:vAlign w:val="center"/>
          </w:tcPr>
          <w:p w14:paraId="2A2234DC">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否</w:t>
            </w:r>
          </w:p>
        </w:tc>
      </w:tr>
    </w:tbl>
    <w:p w14:paraId="563F12F8">
      <w:pPr>
        <w:numPr>
          <w:ilvl w:val="0"/>
          <w:numId w:val="0"/>
        </w:numPr>
        <w:spacing w:line="360" w:lineRule="auto"/>
        <w:outlineLvl w:val="1"/>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货物需求表</w:t>
      </w:r>
    </w:p>
    <w:tbl>
      <w:tblPr>
        <w:tblStyle w:val="24"/>
        <w:tblW w:w="56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47"/>
        <w:gridCol w:w="6782"/>
        <w:gridCol w:w="748"/>
        <w:gridCol w:w="707"/>
      </w:tblGrid>
      <w:tr w14:paraId="78BE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9" w:type="pct"/>
            <w:vAlign w:val="center"/>
          </w:tcPr>
          <w:p w14:paraId="08DEEB01">
            <w:pPr>
              <w:spacing w:line="360" w:lineRule="auto"/>
              <w:jc w:val="center"/>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序号</w:t>
            </w:r>
          </w:p>
        </w:tc>
        <w:tc>
          <w:tcPr>
            <w:tcW w:w="437" w:type="pct"/>
            <w:vAlign w:val="center"/>
          </w:tcPr>
          <w:p w14:paraId="4D1960E4">
            <w:pPr>
              <w:spacing w:line="360" w:lineRule="auto"/>
              <w:jc w:val="center"/>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货物名称</w:t>
            </w:r>
          </w:p>
        </w:tc>
        <w:tc>
          <w:tcPr>
            <w:tcW w:w="3501" w:type="pct"/>
            <w:vAlign w:val="center"/>
          </w:tcPr>
          <w:p w14:paraId="55F47C0B">
            <w:pPr>
              <w:spacing w:line="360" w:lineRule="auto"/>
              <w:jc w:val="center"/>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技术参数及要求</w:t>
            </w:r>
          </w:p>
        </w:tc>
        <w:tc>
          <w:tcPr>
            <w:tcW w:w="386" w:type="pct"/>
            <w:vAlign w:val="center"/>
          </w:tcPr>
          <w:p w14:paraId="1AD1FDEB">
            <w:pPr>
              <w:spacing w:line="360" w:lineRule="auto"/>
              <w:jc w:val="center"/>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所属</w:t>
            </w:r>
          </w:p>
          <w:p w14:paraId="2BF54FA0">
            <w:pPr>
              <w:spacing w:line="360" w:lineRule="auto"/>
              <w:jc w:val="center"/>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行业</w:t>
            </w:r>
          </w:p>
        </w:tc>
        <w:tc>
          <w:tcPr>
            <w:tcW w:w="364" w:type="pct"/>
            <w:vAlign w:val="center"/>
          </w:tcPr>
          <w:p w14:paraId="78581A1E">
            <w:pPr>
              <w:spacing w:line="360" w:lineRule="auto"/>
              <w:jc w:val="center"/>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备注</w:t>
            </w:r>
          </w:p>
        </w:tc>
      </w:tr>
      <w:tr w14:paraId="458B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9" w:type="pct"/>
            <w:vAlign w:val="center"/>
          </w:tcPr>
          <w:p w14:paraId="4CC63D85">
            <w:pPr>
              <w:spacing w:line="360" w:lineRule="auto"/>
              <w:jc w:val="center"/>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1</w:t>
            </w:r>
          </w:p>
        </w:tc>
        <w:tc>
          <w:tcPr>
            <w:tcW w:w="437" w:type="pct"/>
            <w:vAlign w:val="center"/>
          </w:tcPr>
          <w:p w14:paraId="3DCB02F4">
            <w:pPr>
              <w:spacing w:line="360" w:lineRule="auto"/>
              <w:jc w:val="center"/>
              <w:rPr>
                <w:rFonts w:hint="default" w:ascii="宋体" w:hAnsi="宋体" w:eastAsia="宋体"/>
                <w:bCs/>
                <w:color w:val="000000" w:themeColor="text1"/>
                <w:sz w:val="24"/>
                <w:szCs w:val="18"/>
                <w:highlight w:val="none"/>
                <w:lang w:val="en-US" w:eastAsia="zh-CN"/>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ECT</w:t>
            </w:r>
          </w:p>
        </w:tc>
        <w:tc>
          <w:tcPr>
            <w:tcW w:w="3501" w:type="pct"/>
            <w:vAlign w:val="center"/>
          </w:tcPr>
          <w:p w14:paraId="03BF7A9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1</w:t>
            </w:r>
            <w:r>
              <w:rPr>
                <w:rFonts w:hint="eastAsia" w:ascii="宋体" w:hAnsi="宋体" w:eastAsia="宋体"/>
                <w:b/>
                <w:bCs w:val="0"/>
                <w:color w:val="000000" w:themeColor="text1"/>
                <w:sz w:val="24"/>
                <w:szCs w:val="18"/>
                <w:highlight w:val="none"/>
                <w:lang w:eastAsia="zh-CN"/>
                <w14:textFill>
                  <w14:solidFill>
                    <w14:schemeClr w14:val="tx1"/>
                  </w14:solidFill>
                </w14:textFill>
              </w:rPr>
              <w:t>、</w:t>
            </w:r>
            <w:r>
              <w:rPr>
                <w:rFonts w:hint="eastAsia" w:ascii="宋体" w:hAnsi="宋体" w:eastAsia="宋体"/>
                <w:b/>
                <w:bCs w:val="0"/>
                <w:color w:val="000000" w:themeColor="text1"/>
                <w:sz w:val="24"/>
                <w:szCs w:val="18"/>
                <w:highlight w:val="none"/>
                <w14:textFill>
                  <w14:solidFill>
                    <w14:schemeClr w14:val="tx1"/>
                  </w14:solidFill>
                </w14:textFill>
              </w:rPr>
              <w:t>总体：机型须为单光子发射型断层扫描仪。</w:t>
            </w:r>
          </w:p>
          <w:p w14:paraId="572A8623">
            <w:pPr>
              <w:snapToGrid w:val="0"/>
              <w:spacing w:line="360" w:lineRule="auto"/>
              <w:rPr>
                <w:rFonts w:hint="eastAsia" w:ascii="宋体" w:hAnsi="宋体" w:eastAsia="宋体"/>
                <w:b/>
                <w:bCs w:val="0"/>
                <w:color w:val="000000" w:themeColor="text1"/>
                <w:sz w:val="24"/>
                <w:szCs w:val="18"/>
                <w:highlight w:val="none"/>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2</w:t>
            </w:r>
            <w:r>
              <w:rPr>
                <w:rFonts w:hint="eastAsia" w:ascii="宋体" w:hAnsi="宋体" w:eastAsia="宋体"/>
                <w:b/>
                <w:bCs w:val="0"/>
                <w:color w:val="000000" w:themeColor="text1"/>
                <w:sz w:val="24"/>
                <w:szCs w:val="18"/>
                <w:highlight w:val="none"/>
                <w:lang w:eastAsia="zh-CN"/>
                <w14:textFill>
                  <w14:solidFill>
                    <w14:schemeClr w14:val="tx1"/>
                  </w14:solidFill>
                </w14:textFill>
              </w:rPr>
              <w:t>、</w:t>
            </w:r>
            <w:r>
              <w:rPr>
                <w:rFonts w:hint="eastAsia" w:ascii="宋体" w:hAnsi="宋体" w:eastAsia="宋体"/>
                <w:b/>
                <w:bCs w:val="0"/>
                <w:color w:val="000000" w:themeColor="text1"/>
                <w:sz w:val="24"/>
                <w:szCs w:val="18"/>
                <w:highlight w:val="none"/>
                <w14:textFill>
                  <w14:solidFill>
                    <w14:schemeClr w14:val="tx1"/>
                  </w14:solidFill>
                </w14:textFill>
              </w:rPr>
              <w:t>探头</w:t>
            </w:r>
          </w:p>
          <w:p w14:paraId="671C417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提供全数字化大视野高清探头（HD 探头）</w:t>
            </w:r>
          </w:p>
          <w:p w14:paraId="61C2EE5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提供三维自适应机架</w:t>
            </w:r>
          </w:p>
          <w:p w14:paraId="111627C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探头有效视野：≥530mm×380mm</w:t>
            </w:r>
          </w:p>
          <w:p w14:paraId="1F7A2E8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晶体类型及厚度：≥3/8 英寸NaI晶体</w:t>
            </w:r>
          </w:p>
          <w:p w14:paraId="024EC1A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2.5</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固有能量范围：40-620KeV或35-588KeV</w:t>
            </w:r>
          </w:p>
          <w:p w14:paraId="1D6D92A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2.6</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光电倍增管（PMT）：≥59 只/探头</w:t>
            </w:r>
          </w:p>
          <w:p w14:paraId="4324CE25">
            <w:pPr>
              <w:snapToGrid w:val="0"/>
              <w:spacing w:line="360" w:lineRule="auto"/>
              <w:rPr>
                <w:rFonts w:hint="default" w:ascii="宋体" w:hAnsi="宋体" w:eastAsia="宋体"/>
                <w:bCs/>
                <w:color w:val="000000" w:themeColor="text1"/>
                <w:sz w:val="24"/>
                <w:szCs w:val="18"/>
                <w:highlight w:val="none"/>
                <w:lang w:val="en-US" w:eastAsia="zh-CN"/>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2.7 </w:t>
            </w:r>
            <w:r>
              <w:rPr>
                <w:rFonts w:hint="eastAsia" w:ascii="宋体" w:hAnsi="宋体" w:eastAsia="宋体"/>
                <w:bCs/>
                <w:color w:val="000000" w:themeColor="text1"/>
                <w:sz w:val="24"/>
                <w:szCs w:val="18"/>
                <w:highlight w:val="none"/>
                <w14:textFill>
                  <w14:solidFill>
                    <w14:schemeClr w14:val="tx1"/>
                  </w14:solidFill>
                </w14:textFill>
              </w:rPr>
              <w:t>双探头采集角度</w:t>
            </w:r>
          </w:p>
          <w:p w14:paraId="2D656BC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2.7.1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双探头断层采集角度：90度、180度夹角</w:t>
            </w:r>
          </w:p>
          <w:p w14:paraId="7D45750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2.7.2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双探头平面采集角度：0°，90°，180°，反向180°</w:t>
            </w:r>
          </w:p>
          <w:p w14:paraId="248D361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★2.8</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单光子最大计数率：≥460KCPS</w:t>
            </w:r>
          </w:p>
          <w:p w14:paraId="1E838F0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2.9</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提供探头全自动归位功能</w:t>
            </w:r>
          </w:p>
          <w:p w14:paraId="6465B3C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2.10</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提供旋转中心校正系统</w:t>
            </w:r>
          </w:p>
          <w:p w14:paraId="50009DA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提供能量、线性及均匀度校正系统</w:t>
            </w:r>
          </w:p>
          <w:p w14:paraId="11E3C53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SPECT 三维重建空间分辨率(带散射，LEHR（低能高分辨准直器）</w:t>
            </w:r>
          </w:p>
          <w:p w14:paraId="7EADA91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2.12.1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中心：≤6.0mm</w:t>
            </w:r>
          </w:p>
          <w:p w14:paraId="4213E04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2.12.2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径向：≤5.0mm</w:t>
            </w:r>
          </w:p>
          <w:p w14:paraId="089B53C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2.12.3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切向：≤5.3mm</w:t>
            </w:r>
          </w:p>
          <w:p w14:paraId="4C531AB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固有空间分辨率</w:t>
            </w:r>
          </w:p>
          <w:p w14:paraId="0F4091E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2.13.1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FWHM（CFOV）：≤3.8mm</w:t>
            </w:r>
          </w:p>
          <w:p w14:paraId="5957CE4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2.13.2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FWTM（CFOV）：≤7.5mm</w:t>
            </w:r>
          </w:p>
          <w:p w14:paraId="3A1AEFE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2.13.3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FWHM（UFOV）：≤3.9mm</w:t>
            </w:r>
          </w:p>
          <w:p w14:paraId="5A3ACC4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2.13.4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FWTM（UFOV）：≤7.7mm</w:t>
            </w:r>
          </w:p>
          <w:p w14:paraId="757AE18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固有均匀度</w:t>
            </w:r>
          </w:p>
          <w:p w14:paraId="666E6E1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2.14.1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CFOV（微分）：≤2.5%</w:t>
            </w:r>
          </w:p>
          <w:p w14:paraId="3902DBE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2.14.2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CFOV（积分）：≤3.0%</w:t>
            </w:r>
          </w:p>
          <w:p w14:paraId="235300C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2.14.3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UFOV（微分）：≤2.7%</w:t>
            </w:r>
          </w:p>
          <w:p w14:paraId="1F32C45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2.14.4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UFOV（积分）：≤3.7%</w:t>
            </w:r>
          </w:p>
          <w:p w14:paraId="4900083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2.15</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固有空间线性</w:t>
            </w:r>
          </w:p>
          <w:p w14:paraId="309A7CE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2.15.1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CFOV（微分）：≤0.2mm</w:t>
            </w:r>
          </w:p>
          <w:p w14:paraId="2C0270F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2.15.2</w:t>
            </w:r>
            <w:r>
              <w:rPr>
                <w:rFonts w:hint="eastAsia" w:ascii="宋体" w:hAnsi="宋体" w:eastAsia="宋体"/>
                <w:bCs/>
                <w:color w:val="000000" w:themeColor="text1"/>
                <w:sz w:val="24"/>
                <w:szCs w:val="18"/>
                <w:highlight w:val="none"/>
                <w14:textFill>
                  <w14:solidFill>
                    <w14:schemeClr w14:val="tx1"/>
                  </w14:solidFill>
                </w14:textFill>
              </w:rPr>
              <w:tab/>
            </w:r>
            <w:r>
              <w:rPr>
                <w:rFonts w:hint="eastAsia" w:ascii="宋体" w:hAnsi="宋体" w:eastAsia="宋体"/>
                <w:bCs/>
                <w:color w:val="000000" w:themeColor="text1"/>
                <w:sz w:val="24"/>
                <w:szCs w:val="18"/>
                <w:highlight w:val="none"/>
                <w14:textFill>
                  <w14:solidFill>
                    <w14:schemeClr w14:val="tx1"/>
                  </w14:solidFill>
                </w14:textFill>
              </w:rPr>
              <w:t>CFOV（绝对）：≤0.4mm</w:t>
            </w:r>
          </w:p>
          <w:p w14:paraId="0D20572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2.15.3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UFOV（微分）：≤0.2mm</w:t>
            </w:r>
          </w:p>
          <w:p w14:paraId="2E54D06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2.15.4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UFOV（绝对）：≤0.7mm</w:t>
            </w:r>
          </w:p>
          <w:p w14:paraId="224FB8D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2.16</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固有能量分辨率：≤9.9%</w:t>
            </w:r>
          </w:p>
          <w:p w14:paraId="10C32CD2">
            <w:pPr>
              <w:snapToGrid w:val="0"/>
              <w:spacing w:line="360" w:lineRule="auto"/>
              <w:rPr>
                <w:rFonts w:hint="eastAsia" w:ascii="宋体" w:hAnsi="宋体" w:eastAsia="宋体"/>
                <w:b/>
                <w:bCs w:val="0"/>
                <w:color w:val="000000" w:themeColor="text1"/>
                <w:sz w:val="24"/>
                <w:szCs w:val="18"/>
                <w:highlight w:val="none"/>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3</w:t>
            </w:r>
            <w:r>
              <w:rPr>
                <w:rFonts w:hint="eastAsia" w:ascii="宋体" w:hAnsi="宋体" w:eastAsia="宋体"/>
                <w:b/>
                <w:bCs w:val="0"/>
                <w:color w:val="000000" w:themeColor="text1"/>
                <w:sz w:val="24"/>
                <w:szCs w:val="18"/>
                <w:highlight w:val="none"/>
                <w:lang w:eastAsia="zh-CN"/>
                <w14:textFill>
                  <w14:solidFill>
                    <w14:schemeClr w14:val="tx1"/>
                  </w14:solidFill>
                </w14:textFill>
              </w:rPr>
              <w:t>、</w:t>
            </w:r>
            <w:r>
              <w:rPr>
                <w:rFonts w:hint="eastAsia" w:ascii="宋体" w:hAnsi="宋体" w:eastAsia="宋体"/>
                <w:b/>
                <w:bCs w:val="0"/>
                <w:color w:val="000000" w:themeColor="text1"/>
                <w:sz w:val="24"/>
                <w:szCs w:val="18"/>
                <w:highlight w:val="none"/>
                <w14:textFill>
                  <w14:solidFill>
                    <w14:schemeClr w14:val="tx1"/>
                  </w14:solidFill>
                </w14:textFill>
              </w:rPr>
              <w:t>准直器要求</w:t>
            </w:r>
          </w:p>
          <w:p w14:paraId="322231C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提供低能高分辨准直器</w:t>
            </w:r>
          </w:p>
          <w:p w14:paraId="50E570A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3.1.1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系统灵敏度NEMA标准(低能高分辨准直器：10cm处)：≥202cpm/μCi</w:t>
            </w:r>
          </w:p>
          <w:p w14:paraId="631EBAF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3.1.2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低能高分辨型准直器重量：≤45kg/个</w:t>
            </w:r>
          </w:p>
          <w:p w14:paraId="13F0D04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提供高能准直器</w:t>
            </w:r>
          </w:p>
          <w:p w14:paraId="51EBE9D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3.2.1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系统灵敏度NEMA标准(高能通用准直器：10cm处)：≥95cpm/μCi</w:t>
            </w:r>
          </w:p>
          <w:p w14:paraId="7436977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3.2.3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系统分辨率(@10cm, FWHM,NEMA标准，高能通用型准直器)≤13.5mm</w:t>
            </w:r>
          </w:p>
          <w:p w14:paraId="576F8EE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■3.2.4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高能准直器重量：≤132kg/个</w:t>
            </w:r>
          </w:p>
          <w:p w14:paraId="5017DCA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提供中能准直器（一对）</w:t>
            </w:r>
          </w:p>
          <w:p w14:paraId="7A3F892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提供准直器车</w:t>
            </w:r>
          </w:p>
          <w:p w14:paraId="1578B136">
            <w:pPr>
              <w:snapToGrid w:val="0"/>
              <w:spacing w:line="360" w:lineRule="auto"/>
              <w:rPr>
                <w:rFonts w:hint="eastAsia" w:ascii="宋体" w:hAnsi="宋体" w:eastAsia="宋体"/>
                <w:b/>
                <w:bCs w:val="0"/>
                <w:color w:val="000000" w:themeColor="text1"/>
                <w:sz w:val="24"/>
                <w:szCs w:val="18"/>
                <w:highlight w:val="none"/>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4</w:t>
            </w:r>
            <w:r>
              <w:rPr>
                <w:rFonts w:hint="eastAsia" w:ascii="宋体" w:hAnsi="宋体" w:eastAsia="宋体"/>
                <w:b/>
                <w:bCs w:val="0"/>
                <w:color w:val="000000" w:themeColor="text1"/>
                <w:sz w:val="24"/>
                <w:szCs w:val="18"/>
                <w:highlight w:val="none"/>
                <w:lang w:eastAsia="zh-CN"/>
                <w14:textFill>
                  <w14:solidFill>
                    <w14:schemeClr w14:val="tx1"/>
                  </w14:solidFill>
                </w14:textFill>
              </w:rPr>
              <w:t>、</w:t>
            </w:r>
            <w:r>
              <w:rPr>
                <w:rFonts w:hint="eastAsia" w:ascii="宋体" w:hAnsi="宋体" w:eastAsia="宋体"/>
                <w:b/>
                <w:bCs w:val="0"/>
                <w:color w:val="000000" w:themeColor="text1"/>
                <w:sz w:val="24"/>
                <w:szCs w:val="18"/>
                <w:highlight w:val="none"/>
                <w14:textFill>
                  <w14:solidFill>
                    <w14:schemeClr w14:val="tx1"/>
                  </w14:solidFill>
                </w14:textFill>
              </w:rPr>
              <w:t>机架</w:t>
            </w:r>
          </w:p>
          <w:p w14:paraId="0845315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提供开放式机架设计</w:t>
            </w:r>
          </w:p>
          <w:p w14:paraId="27269AF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扫描床可移开；双探头可成多种角度，进行不同位置断层扫描</w:t>
            </w:r>
          </w:p>
          <w:p w14:paraId="4579F68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SPECT 机架旋转角度范围：≥540º</w:t>
            </w:r>
          </w:p>
          <w:p w14:paraId="3F9DAFD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SPECT 机架旋转精度：≤0.1°或1mm</w:t>
            </w:r>
          </w:p>
          <w:p w14:paraId="5867D59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★4.5</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机架孔径：≥70cm</w:t>
            </w:r>
          </w:p>
          <w:p w14:paraId="7E0B06F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4.6</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具备SPECT探头在90度、180度夹角断层采集模式下，都能采用实时身体轮廓自动跟踪技术。</w:t>
            </w:r>
          </w:p>
          <w:p w14:paraId="4B8C80E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4.7</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身体轮廓自动跟踪模式下，探头与病人的距离：≤1.2cm</w:t>
            </w:r>
          </w:p>
          <w:p w14:paraId="0FB0669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■4.8</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身体轮廓自动跟踪模式下，最快全身扫描速度：≥30cm/min</w:t>
            </w:r>
          </w:p>
          <w:p w14:paraId="6251B92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4.9</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静态采集矩阵：64×64，128×128，256×256，512×512，1024×1024</w:t>
            </w:r>
          </w:p>
          <w:p w14:paraId="3AF4274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★4.10</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动态采集矩阵：64×64，128×128，256×256</w:t>
            </w:r>
          </w:p>
          <w:p w14:paraId="4777783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■4.11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全身扫描矩阵：包含但不限于以下几种：256×512、256×1024</w:t>
            </w:r>
          </w:p>
          <w:p w14:paraId="45F3F5C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4.12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病人安全保护装置</w:t>
            </w:r>
          </w:p>
          <w:p w14:paraId="10D11DD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4.13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SPECT 全身扫描长度：≥200cm</w:t>
            </w:r>
          </w:p>
          <w:p w14:paraId="4F6CF60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4.14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提供SPECT探头连续螺旋采集</w:t>
            </w:r>
          </w:p>
          <w:p w14:paraId="0D8F830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■4.15</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SPECT探头连续最大转速：≤10s/圈</w:t>
            </w:r>
          </w:p>
          <w:p w14:paraId="178D9F5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4.16</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除步进断层采集模式和连续断层采集模式外，提供第三种螺旋断层采集模式，可实现探头运动和静止时同时采集信号。</w:t>
            </w:r>
          </w:p>
          <w:p w14:paraId="2930C5C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4.17</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SPECT/CT 系统机架重量：≤3,800kg</w:t>
            </w:r>
          </w:p>
          <w:p w14:paraId="1E6647F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4.18</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提供一键完成SPECT/CT开关机</w:t>
            </w:r>
          </w:p>
          <w:p w14:paraId="55949F52">
            <w:pPr>
              <w:snapToGrid w:val="0"/>
              <w:spacing w:line="360" w:lineRule="auto"/>
              <w:rPr>
                <w:rFonts w:hint="eastAsia" w:ascii="宋体" w:hAnsi="宋体" w:eastAsia="宋体"/>
                <w:b/>
                <w:bCs w:val="0"/>
                <w:color w:val="000000" w:themeColor="text1"/>
                <w:sz w:val="24"/>
                <w:szCs w:val="18"/>
                <w:highlight w:val="none"/>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5</w:t>
            </w:r>
            <w:r>
              <w:rPr>
                <w:rFonts w:hint="eastAsia" w:ascii="宋体" w:hAnsi="宋体" w:eastAsia="宋体"/>
                <w:b/>
                <w:bCs w:val="0"/>
                <w:color w:val="000000" w:themeColor="text1"/>
                <w:sz w:val="24"/>
                <w:szCs w:val="18"/>
                <w:highlight w:val="none"/>
                <w:lang w:eastAsia="zh-CN"/>
                <w14:textFill>
                  <w14:solidFill>
                    <w14:schemeClr w14:val="tx1"/>
                  </w14:solidFill>
                </w14:textFill>
              </w:rPr>
              <w:t>、</w:t>
            </w:r>
            <w:r>
              <w:rPr>
                <w:rFonts w:hint="eastAsia" w:ascii="宋体" w:hAnsi="宋体" w:eastAsia="宋体"/>
                <w:b/>
                <w:bCs w:val="0"/>
                <w:color w:val="000000" w:themeColor="text1"/>
                <w:sz w:val="24"/>
                <w:szCs w:val="18"/>
                <w:highlight w:val="none"/>
                <w14:textFill>
                  <w14:solidFill>
                    <w14:schemeClr w14:val="tx1"/>
                  </w14:solidFill>
                </w14:textFill>
              </w:rPr>
              <w:t>检查床</w:t>
            </w:r>
          </w:p>
          <w:p w14:paraId="51788DD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检查床最大承重：≥227kg</w:t>
            </w:r>
          </w:p>
          <w:p w14:paraId="5EF829E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检查床的最低高度：≤60cm</w:t>
            </w:r>
          </w:p>
          <w:p w14:paraId="61218A7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检查床的最高高度：≥100cm</w:t>
            </w:r>
          </w:p>
          <w:p w14:paraId="566C3AB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床位定位精准误差：≤1mm</w:t>
            </w:r>
          </w:p>
          <w:p w14:paraId="26BAD16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5.5</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后端联动支撑系统</w:t>
            </w:r>
            <w:r>
              <w:rPr>
                <w:rFonts w:hint="eastAsia" w:ascii="宋体" w:hAnsi="宋体" w:eastAsia="宋体"/>
                <w:b/>
                <w:bCs w:val="0"/>
                <w:color w:val="000000" w:themeColor="text1"/>
                <w:sz w:val="24"/>
                <w:szCs w:val="18"/>
                <w:highlight w:val="none"/>
                <w14:textFill>
                  <w14:solidFill>
                    <w14:schemeClr w14:val="tx1"/>
                  </w14:solidFill>
                </w14:textFill>
              </w:rPr>
              <w:t>（提供设备图片或datasheet证明）</w:t>
            </w:r>
          </w:p>
          <w:p w14:paraId="5C83873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5.6</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点源支架</w:t>
            </w:r>
            <w:r>
              <w:rPr>
                <w:rFonts w:hint="eastAsia" w:ascii="宋体" w:hAnsi="宋体" w:eastAsia="宋体"/>
                <w:b/>
                <w:bCs w:val="0"/>
                <w:color w:val="000000" w:themeColor="text1"/>
                <w:sz w:val="24"/>
                <w:szCs w:val="18"/>
                <w:highlight w:val="none"/>
                <w14:textFill>
                  <w14:solidFill>
                    <w14:schemeClr w14:val="tx1"/>
                  </w14:solidFill>
                </w14:textFill>
              </w:rPr>
              <w:t>（提供设备图片或datasheet证明）</w:t>
            </w:r>
          </w:p>
          <w:p w14:paraId="64BDB2A1">
            <w:pPr>
              <w:snapToGrid w:val="0"/>
              <w:spacing w:line="360" w:lineRule="auto"/>
              <w:rPr>
                <w:rFonts w:hint="eastAsia" w:ascii="宋体" w:hAnsi="宋体" w:eastAsia="宋体"/>
                <w:b/>
                <w:bCs w:val="0"/>
                <w:color w:val="000000" w:themeColor="text1"/>
                <w:sz w:val="24"/>
                <w:szCs w:val="18"/>
                <w:highlight w:val="none"/>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6</w:t>
            </w:r>
            <w:r>
              <w:rPr>
                <w:rFonts w:hint="eastAsia" w:ascii="宋体" w:hAnsi="宋体" w:eastAsia="宋体"/>
                <w:b/>
                <w:bCs w:val="0"/>
                <w:color w:val="000000" w:themeColor="text1"/>
                <w:sz w:val="24"/>
                <w:szCs w:val="18"/>
                <w:highlight w:val="none"/>
                <w:lang w:eastAsia="zh-CN"/>
                <w14:textFill>
                  <w14:solidFill>
                    <w14:schemeClr w14:val="tx1"/>
                  </w14:solidFill>
                </w14:textFill>
              </w:rPr>
              <w:t>、</w:t>
            </w:r>
            <w:r>
              <w:rPr>
                <w:rFonts w:hint="eastAsia" w:ascii="宋体" w:hAnsi="宋体" w:eastAsia="宋体"/>
                <w:b/>
                <w:bCs w:val="0"/>
                <w:color w:val="000000" w:themeColor="text1"/>
                <w:sz w:val="24"/>
                <w:szCs w:val="18"/>
                <w:highlight w:val="none"/>
                <w14:textFill>
                  <w14:solidFill>
                    <w14:schemeClr w14:val="tx1"/>
                  </w14:solidFill>
                </w14:textFill>
              </w:rPr>
              <w:t>SPECT 采集模式</w:t>
            </w:r>
          </w:p>
          <w:p w14:paraId="2850751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提供</w:t>
            </w:r>
            <w:r>
              <w:rPr>
                <w:rFonts w:hint="eastAsia" w:ascii="宋体" w:hAnsi="宋体" w:eastAsia="宋体"/>
                <w:bCs/>
                <w:color w:val="000000" w:themeColor="text1"/>
                <w:sz w:val="24"/>
                <w:szCs w:val="18"/>
                <w:highlight w:val="none"/>
                <w14:textFill>
                  <w14:solidFill>
                    <w14:schemeClr w14:val="tx1"/>
                  </w14:solidFill>
                </w14:textFill>
              </w:rPr>
              <w:t>平面Static 采集</w:t>
            </w:r>
          </w:p>
          <w:p w14:paraId="14A8A58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提供</w:t>
            </w:r>
            <w:r>
              <w:rPr>
                <w:rFonts w:hint="eastAsia" w:ascii="宋体" w:hAnsi="宋体" w:eastAsia="宋体"/>
                <w:bCs/>
                <w:color w:val="000000" w:themeColor="text1"/>
                <w:sz w:val="24"/>
                <w:szCs w:val="18"/>
                <w:highlight w:val="none"/>
                <w14:textFill>
                  <w14:solidFill>
                    <w14:schemeClr w14:val="tx1"/>
                  </w14:solidFill>
                </w14:textFill>
              </w:rPr>
              <w:t>平面dynamic 采集</w:t>
            </w:r>
          </w:p>
          <w:p w14:paraId="76027AF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提供</w:t>
            </w:r>
            <w:r>
              <w:rPr>
                <w:rFonts w:hint="eastAsia" w:ascii="宋体" w:hAnsi="宋体" w:eastAsia="宋体"/>
                <w:bCs/>
                <w:color w:val="000000" w:themeColor="text1"/>
                <w:sz w:val="24"/>
                <w:szCs w:val="18"/>
                <w:highlight w:val="none"/>
                <w14:textFill>
                  <w14:solidFill>
                    <w14:schemeClr w14:val="tx1"/>
                  </w14:solidFill>
                </w14:textFill>
              </w:rPr>
              <w:t>平面gated 采集</w:t>
            </w:r>
          </w:p>
          <w:p w14:paraId="38FCA1C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提供</w:t>
            </w:r>
            <w:r>
              <w:rPr>
                <w:rFonts w:hint="eastAsia" w:ascii="宋体" w:hAnsi="宋体" w:eastAsia="宋体"/>
                <w:bCs/>
                <w:color w:val="000000" w:themeColor="text1"/>
                <w:sz w:val="24"/>
                <w:szCs w:val="18"/>
                <w:highlight w:val="none"/>
                <w14:textFill>
                  <w14:solidFill>
                    <w14:schemeClr w14:val="tx1"/>
                  </w14:solidFill>
                </w14:textFill>
              </w:rPr>
              <w:t>断层SPECT 采集</w:t>
            </w:r>
          </w:p>
          <w:p w14:paraId="238D004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6.5</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提供断层gated SPECT 采集</w:t>
            </w:r>
          </w:p>
          <w:p w14:paraId="55E31C4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6.6</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提供</w:t>
            </w:r>
            <w:r>
              <w:rPr>
                <w:rFonts w:hint="eastAsia" w:ascii="宋体" w:hAnsi="宋体" w:eastAsia="宋体"/>
                <w:bCs/>
                <w:color w:val="000000" w:themeColor="text1"/>
                <w:sz w:val="24"/>
                <w:szCs w:val="18"/>
                <w:highlight w:val="none"/>
                <w14:textFill>
                  <w14:solidFill>
                    <w14:schemeClr w14:val="tx1"/>
                  </w14:solidFill>
                </w14:textFill>
              </w:rPr>
              <w:t>dynamic SPECT（动态断层）采集</w:t>
            </w:r>
          </w:p>
          <w:p w14:paraId="74C3320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6.7</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提供</w:t>
            </w:r>
            <w:r>
              <w:rPr>
                <w:rFonts w:hint="eastAsia" w:ascii="宋体" w:hAnsi="宋体" w:eastAsia="宋体"/>
                <w:bCs/>
                <w:color w:val="000000" w:themeColor="text1"/>
                <w:sz w:val="24"/>
                <w:szCs w:val="18"/>
                <w:highlight w:val="none"/>
                <w14:textFill>
                  <w14:solidFill>
                    <w14:schemeClr w14:val="tx1"/>
                  </w14:solidFill>
                </w14:textFill>
              </w:rPr>
              <w:t>whole-body 平面采集</w:t>
            </w:r>
          </w:p>
          <w:p w14:paraId="21EE7DE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6.8</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提供</w:t>
            </w:r>
            <w:r>
              <w:rPr>
                <w:rFonts w:hint="eastAsia" w:ascii="宋体" w:hAnsi="宋体" w:eastAsia="宋体"/>
                <w:bCs/>
                <w:color w:val="000000" w:themeColor="text1"/>
                <w:sz w:val="24"/>
                <w:szCs w:val="18"/>
                <w:highlight w:val="none"/>
                <w14:textFill>
                  <w14:solidFill>
                    <w14:schemeClr w14:val="tx1"/>
                  </w14:solidFill>
                </w14:textFill>
              </w:rPr>
              <w:t>whole-body SPECT(全身断层)采集</w:t>
            </w:r>
          </w:p>
          <w:p w14:paraId="2F67FE37">
            <w:pPr>
              <w:snapToGrid w:val="0"/>
              <w:spacing w:line="360" w:lineRule="auto"/>
              <w:rPr>
                <w:rFonts w:hint="eastAsia" w:ascii="宋体" w:hAnsi="宋体" w:eastAsia="宋体"/>
                <w:b/>
                <w:bCs w:val="0"/>
                <w:color w:val="000000" w:themeColor="text1"/>
                <w:sz w:val="24"/>
                <w:szCs w:val="18"/>
                <w:highlight w:val="none"/>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7</w:t>
            </w:r>
            <w:r>
              <w:rPr>
                <w:rFonts w:hint="eastAsia" w:ascii="宋体" w:hAnsi="宋体" w:eastAsia="宋体"/>
                <w:b/>
                <w:bCs w:val="0"/>
                <w:color w:val="000000" w:themeColor="text1"/>
                <w:sz w:val="24"/>
                <w:szCs w:val="18"/>
                <w:highlight w:val="none"/>
                <w:lang w:eastAsia="zh-CN"/>
                <w14:textFill>
                  <w14:solidFill>
                    <w14:schemeClr w14:val="tx1"/>
                  </w14:solidFill>
                </w14:textFill>
              </w:rPr>
              <w:t>、</w:t>
            </w:r>
            <w:r>
              <w:rPr>
                <w:rFonts w:hint="eastAsia" w:ascii="宋体" w:hAnsi="宋体" w:eastAsia="宋体"/>
                <w:b/>
                <w:bCs w:val="0"/>
                <w:color w:val="000000" w:themeColor="text1"/>
                <w:sz w:val="24"/>
                <w:szCs w:val="18"/>
                <w:highlight w:val="none"/>
                <w14:textFill>
                  <w14:solidFill>
                    <w14:schemeClr w14:val="tx1"/>
                  </w14:solidFill>
                </w14:textFill>
              </w:rPr>
              <w:t>螺旋CT</w:t>
            </w:r>
          </w:p>
          <w:p w14:paraId="5C202B3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物理探测器排数:≥16 排</w:t>
            </w:r>
          </w:p>
          <w:p w14:paraId="7BF63E3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原始采集层数:≥16 层</w:t>
            </w:r>
          </w:p>
          <w:p w14:paraId="41A32F7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重建层数:≥32 层</w:t>
            </w:r>
          </w:p>
          <w:p w14:paraId="1C04D56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高压发生器功率:≥30kw</w:t>
            </w:r>
          </w:p>
          <w:p w14:paraId="3855A29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■7.5</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球管阳极热容量:≥3.5MHU</w:t>
            </w:r>
          </w:p>
          <w:p w14:paraId="65DDEEC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7.6</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球管最大输出电流:≥240mA</w:t>
            </w:r>
          </w:p>
          <w:p w14:paraId="24EDDC2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7.7</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球管最大电压:≥130kV</w:t>
            </w:r>
          </w:p>
          <w:p w14:paraId="3E8C6A0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7.8</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球管焦点</w:t>
            </w:r>
          </w:p>
          <w:p w14:paraId="494D2726">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■7.8.1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球管小焦点面积:≤0.45mm</w:t>
            </w:r>
            <w:r>
              <w:rPr>
                <w:rFonts w:hint="eastAsia" w:ascii="宋体" w:hAnsi="宋体" w:eastAsia="宋体"/>
                <w:bCs/>
                <w:color w:val="000000" w:themeColor="text1"/>
                <w:sz w:val="24"/>
                <w:szCs w:val="18"/>
                <w:highlight w:val="none"/>
                <w:vertAlign w:val="superscript"/>
                <w14:textFill>
                  <w14:solidFill>
                    <w14:schemeClr w14:val="tx1"/>
                  </w14:solidFill>
                </w14:textFill>
              </w:rPr>
              <w:t>2</w:t>
            </w:r>
          </w:p>
          <w:p w14:paraId="280E03E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■7.8.2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球管大焦点面积:≤0.85mm</w:t>
            </w:r>
            <w:r>
              <w:rPr>
                <w:rFonts w:hint="eastAsia" w:ascii="宋体" w:hAnsi="宋体" w:eastAsia="宋体"/>
                <w:bCs/>
                <w:color w:val="000000" w:themeColor="text1"/>
                <w:sz w:val="24"/>
                <w:szCs w:val="18"/>
                <w:highlight w:val="none"/>
                <w:vertAlign w:val="superscript"/>
                <w14:textFill>
                  <w14:solidFill>
                    <w14:schemeClr w14:val="tx1"/>
                  </w14:solidFill>
                </w14:textFill>
              </w:rPr>
              <w:t>2</w:t>
            </w:r>
          </w:p>
          <w:p w14:paraId="1D35B52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7.9</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CT 重建视野:≥50cm</w:t>
            </w:r>
          </w:p>
          <w:p w14:paraId="76EBC92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7.10</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最薄重建层厚:≤0.625mm</w:t>
            </w:r>
          </w:p>
          <w:p w14:paraId="06DF3F5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7.11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最大SPECT与CT断层连续扫描范围：≥150cm</w:t>
            </w:r>
          </w:p>
          <w:p w14:paraId="1D4A972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7.12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螺旋连续扫描最大时间：≥90秒</w:t>
            </w:r>
          </w:p>
          <w:p w14:paraId="2E23510D">
            <w:pPr>
              <w:snapToGrid w:val="0"/>
              <w:spacing w:line="360" w:lineRule="auto"/>
              <w:rPr>
                <w:rFonts w:hint="eastAsia" w:ascii="宋体" w:hAnsi="宋体" w:eastAsia="宋体"/>
                <w:b/>
                <w:bCs w:val="0"/>
                <w:color w:val="000000" w:themeColor="text1"/>
                <w:sz w:val="24"/>
                <w:szCs w:val="18"/>
                <w:highlight w:val="none"/>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8</w:t>
            </w:r>
            <w:r>
              <w:rPr>
                <w:rFonts w:hint="eastAsia" w:ascii="宋体" w:hAnsi="宋体" w:eastAsia="宋体"/>
                <w:b/>
                <w:bCs w:val="0"/>
                <w:color w:val="000000" w:themeColor="text1"/>
                <w:sz w:val="24"/>
                <w:szCs w:val="18"/>
                <w:highlight w:val="none"/>
                <w:lang w:eastAsia="zh-CN"/>
                <w14:textFill>
                  <w14:solidFill>
                    <w14:schemeClr w14:val="tx1"/>
                  </w14:solidFill>
                </w14:textFill>
              </w:rPr>
              <w:t>、</w:t>
            </w:r>
            <w:r>
              <w:rPr>
                <w:rFonts w:hint="eastAsia" w:ascii="宋体" w:hAnsi="宋体" w:eastAsia="宋体"/>
                <w:b/>
                <w:bCs w:val="0"/>
                <w:color w:val="000000" w:themeColor="text1"/>
                <w:sz w:val="24"/>
                <w:szCs w:val="18"/>
                <w:highlight w:val="none"/>
                <w14:textFill>
                  <w14:solidFill>
                    <w14:schemeClr w14:val="tx1"/>
                  </w14:solidFill>
                </w14:textFill>
              </w:rPr>
              <w:t>采集重建工作站</w:t>
            </w:r>
          </w:p>
          <w:p w14:paraId="1627C11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8.1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配备一体化超高档多功能全身扫描SPECT/CT采集操作工作站</w:t>
            </w:r>
          </w:p>
          <w:p w14:paraId="3666095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8.2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w:t>
            </w:r>
            <w:r>
              <w:rPr>
                <w:rFonts w:hint="eastAsia" w:ascii="宋体" w:hAnsi="宋体" w:eastAsia="宋体"/>
                <w:bCs/>
                <w:color w:val="auto"/>
                <w:sz w:val="24"/>
                <w:szCs w:val="18"/>
                <w:highlight w:val="none"/>
              </w:rPr>
              <w:t>原厂</w:t>
            </w:r>
            <w:r>
              <w:rPr>
                <w:rFonts w:hint="eastAsia" w:ascii="宋体" w:hAnsi="宋体" w:eastAsia="宋体" w:cs="宋体"/>
                <w:color w:val="auto"/>
                <w:sz w:val="24"/>
                <w:szCs w:val="24"/>
                <w:highlight w:val="none"/>
                <w:lang w:eastAsia="zh-CN"/>
              </w:rPr>
              <w:t>生产</w:t>
            </w:r>
            <w:r>
              <w:rPr>
                <w:rFonts w:hint="eastAsia" w:ascii="宋体" w:hAnsi="宋体" w:eastAsia="宋体"/>
                <w:bCs/>
                <w:color w:val="000000" w:themeColor="text1"/>
                <w:sz w:val="24"/>
                <w:szCs w:val="18"/>
                <w:highlight w:val="none"/>
                <w14:textFill>
                  <w14:solidFill>
                    <w14:schemeClr w14:val="tx1"/>
                  </w14:solidFill>
                </w14:textFill>
              </w:rPr>
              <w:t>独立采集工作站， SPECT 和 CT 为同一系统采集，windows或Linux</w:t>
            </w:r>
          </w:p>
          <w:p w14:paraId="3AA8F8E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8.3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CPU主频：≥3.6GHz</w:t>
            </w:r>
          </w:p>
          <w:p w14:paraId="5D46A64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8.4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主内存：≥4GB</w:t>
            </w:r>
          </w:p>
          <w:p w14:paraId="3C3980A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8.5</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硬盘：≥500GB</w:t>
            </w:r>
          </w:p>
          <w:p w14:paraId="2E23E6B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8.6</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数据图像传输：提供所有 DICOM 3.0 和 Work list 标准协议</w:t>
            </w:r>
          </w:p>
          <w:p w14:paraId="50288C3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8.7</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提供</w:t>
            </w:r>
            <w:r>
              <w:rPr>
                <w:rFonts w:hint="eastAsia" w:ascii="宋体" w:hAnsi="宋体" w:eastAsia="宋体"/>
                <w:bCs/>
                <w:color w:val="000000" w:themeColor="text1"/>
                <w:sz w:val="24"/>
                <w:szCs w:val="18"/>
                <w:highlight w:val="none"/>
                <w14:textFill>
                  <w14:solidFill>
                    <w14:schemeClr w14:val="tx1"/>
                  </w14:solidFill>
                </w14:textFill>
              </w:rPr>
              <w:t>远程维修诊断系统</w:t>
            </w:r>
          </w:p>
          <w:p w14:paraId="53F35520">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8.8</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提供</w:t>
            </w:r>
            <w:r>
              <w:rPr>
                <w:rFonts w:hint="eastAsia" w:ascii="宋体" w:hAnsi="宋体" w:eastAsia="宋体"/>
                <w:bCs/>
                <w:color w:val="000000" w:themeColor="text1"/>
                <w:sz w:val="24"/>
                <w:szCs w:val="18"/>
                <w:highlight w:val="none"/>
                <w14:textFill>
                  <w14:solidFill>
                    <w14:schemeClr w14:val="tx1"/>
                  </w14:solidFill>
                </w14:textFill>
              </w:rPr>
              <w:t>自动语音系统及双向语音传输</w:t>
            </w:r>
          </w:p>
          <w:p w14:paraId="318971FA">
            <w:pPr>
              <w:snapToGrid w:val="0"/>
              <w:spacing w:line="360" w:lineRule="auto"/>
              <w:rPr>
                <w:rFonts w:hint="eastAsia" w:ascii="宋体" w:hAnsi="宋体" w:eastAsia="宋体"/>
                <w:b/>
                <w:bCs w:val="0"/>
                <w:color w:val="000000" w:themeColor="text1"/>
                <w:sz w:val="24"/>
                <w:szCs w:val="18"/>
                <w:highlight w:val="none"/>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9</w:t>
            </w:r>
            <w:r>
              <w:rPr>
                <w:rFonts w:hint="eastAsia" w:ascii="宋体" w:hAnsi="宋体" w:eastAsia="宋体"/>
                <w:b/>
                <w:bCs w:val="0"/>
                <w:color w:val="000000" w:themeColor="text1"/>
                <w:sz w:val="24"/>
                <w:szCs w:val="18"/>
                <w:highlight w:val="none"/>
                <w:lang w:eastAsia="zh-CN"/>
                <w14:textFill>
                  <w14:solidFill>
                    <w14:schemeClr w14:val="tx1"/>
                  </w14:solidFill>
                </w14:textFill>
              </w:rPr>
              <w:t>、</w:t>
            </w:r>
            <w:r>
              <w:rPr>
                <w:rFonts w:hint="eastAsia" w:ascii="宋体" w:hAnsi="宋体" w:eastAsia="宋体"/>
                <w:b/>
                <w:bCs w:val="0"/>
                <w:color w:val="000000" w:themeColor="text1"/>
                <w:sz w:val="24"/>
                <w:szCs w:val="18"/>
                <w:highlight w:val="none"/>
                <w14:textFill>
                  <w14:solidFill>
                    <w14:schemeClr w14:val="tx1"/>
                  </w14:solidFill>
                </w14:textFill>
              </w:rPr>
              <w:t>提供</w:t>
            </w:r>
            <w:r>
              <w:rPr>
                <w:rFonts w:hint="eastAsia" w:ascii="宋体" w:hAnsi="宋体" w:eastAsia="宋体"/>
                <w:b/>
                <w:bCs w:val="0"/>
                <w:color w:val="auto"/>
                <w:sz w:val="24"/>
                <w:szCs w:val="18"/>
                <w:highlight w:val="none"/>
              </w:rPr>
              <w:t>原厂</w:t>
            </w:r>
            <w:r>
              <w:rPr>
                <w:rFonts w:hint="eastAsia" w:ascii="宋体" w:hAnsi="宋体" w:eastAsia="宋体"/>
                <w:b/>
                <w:bCs w:val="0"/>
                <w:color w:val="auto"/>
                <w:sz w:val="24"/>
                <w:szCs w:val="18"/>
                <w:highlight w:val="none"/>
                <w:lang w:eastAsia="zh-CN"/>
              </w:rPr>
              <w:t>生产</w:t>
            </w:r>
            <w:r>
              <w:rPr>
                <w:rFonts w:hint="eastAsia" w:ascii="宋体" w:hAnsi="宋体" w:eastAsia="宋体"/>
                <w:b/>
                <w:bCs w:val="0"/>
                <w:color w:val="000000" w:themeColor="text1"/>
                <w:sz w:val="24"/>
                <w:szCs w:val="18"/>
                <w:highlight w:val="none"/>
                <w14:textFill>
                  <w14:solidFill>
                    <w14:schemeClr w14:val="tx1"/>
                  </w14:solidFill>
                </w14:textFill>
              </w:rPr>
              <w:t>独立影像工作站</w:t>
            </w:r>
          </w:p>
          <w:p w14:paraId="555D563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9.1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CPU主频：≥ 2.7GHz</w:t>
            </w:r>
          </w:p>
          <w:p w14:paraId="49689D0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9.2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主内存：≥8GB</w:t>
            </w:r>
          </w:p>
          <w:p w14:paraId="2D08748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9.3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硬盘：≥950GB</w:t>
            </w:r>
          </w:p>
          <w:p w14:paraId="0EF924E6">
            <w:pPr>
              <w:snapToGrid w:val="0"/>
              <w:spacing w:line="360" w:lineRule="auto"/>
              <w:rPr>
                <w:rFonts w:hint="eastAsia" w:ascii="宋体" w:hAnsi="宋体" w:eastAsia="宋体"/>
                <w:b/>
                <w:bCs w:val="0"/>
                <w:color w:val="000000" w:themeColor="text1"/>
                <w:sz w:val="24"/>
                <w:szCs w:val="18"/>
                <w:highlight w:val="none"/>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10</w:t>
            </w:r>
            <w:r>
              <w:rPr>
                <w:rFonts w:hint="eastAsia" w:ascii="宋体" w:hAnsi="宋体" w:eastAsia="宋体"/>
                <w:b/>
                <w:bCs w:val="0"/>
                <w:color w:val="000000" w:themeColor="text1"/>
                <w:sz w:val="24"/>
                <w:szCs w:val="18"/>
                <w:highlight w:val="none"/>
                <w:lang w:eastAsia="zh-CN"/>
                <w14:textFill>
                  <w14:solidFill>
                    <w14:schemeClr w14:val="tx1"/>
                  </w14:solidFill>
                </w14:textFill>
              </w:rPr>
              <w:t>、</w:t>
            </w:r>
            <w:r>
              <w:rPr>
                <w:rFonts w:hint="eastAsia" w:ascii="宋体" w:hAnsi="宋体" w:eastAsia="宋体"/>
                <w:b/>
                <w:bCs w:val="0"/>
                <w:color w:val="000000" w:themeColor="text1"/>
                <w:sz w:val="24"/>
                <w:szCs w:val="18"/>
                <w:highlight w:val="none"/>
                <w14:textFill>
                  <w14:solidFill>
                    <w14:schemeClr w14:val="tx1"/>
                  </w14:solidFill>
                </w14:textFill>
              </w:rPr>
              <w:t>提供SPECT 处理及显示软件包</w:t>
            </w:r>
          </w:p>
          <w:p w14:paraId="4686DCD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2D 感兴趣区(ROI) 的生成、处理及显示，便于临床定量分析</w:t>
            </w:r>
          </w:p>
          <w:p w14:paraId="2EA487A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3D 感兴趣区(VOI) 的生成、处理及显示，便于临床定量分析</w:t>
            </w:r>
          </w:p>
          <w:p w14:paraId="0489287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各种曲线的生成、计算、处理及显示</w:t>
            </w:r>
          </w:p>
          <w:p w14:paraId="5CAB766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图像的电影显示</w:t>
            </w:r>
          </w:p>
          <w:p w14:paraId="42BA163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10.5</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全身断层采集与处理功能</w:t>
            </w:r>
          </w:p>
          <w:p w14:paraId="274F9A6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10.6</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动态采集与处理功能</w:t>
            </w:r>
          </w:p>
          <w:p w14:paraId="2DF248CC">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10.7</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滤波反投影和迭代法图像重建软件包</w:t>
            </w:r>
          </w:p>
          <w:p w14:paraId="26A1C51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10.8</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运动伪影自动识别及校正软件</w:t>
            </w:r>
          </w:p>
          <w:p w14:paraId="40AE8B5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10.9</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全身骨骼（或局部）分析软件包</w:t>
            </w:r>
          </w:p>
          <w:p w14:paraId="1DE2B3E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10.10</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肺通气和灌注分析软件包</w:t>
            </w:r>
          </w:p>
          <w:p w14:paraId="42C4FA2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10.11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甲状腺摄取分数计算工具</w:t>
            </w:r>
          </w:p>
          <w:p w14:paraId="4BC2C7D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10.12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甲状旁腺成像分析工具</w:t>
            </w:r>
          </w:p>
          <w:p w14:paraId="14D35EA4">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10.13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胃排空指数分析工具</w:t>
            </w:r>
          </w:p>
          <w:p w14:paraId="49184AF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10.14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食道运动分析工具</w:t>
            </w:r>
          </w:p>
          <w:p w14:paraId="585AE65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10.15</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胆囊排泄分数计算工具</w:t>
            </w:r>
          </w:p>
          <w:p w14:paraId="0E6920E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10.16</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肾脏灌注和功能分析软件包</w:t>
            </w:r>
          </w:p>
          <w:p w14:paraId="673CB10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10.17</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儿童，单肾，移植肾选项，对不同类型患者进行肾动态采集和处理</w:t>
            </w:r>
          </w:p>
          <w:p w14:paraId="7D466355">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10.18</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心肌显像定量分析软件系统</w:t>
            </w:r>
          </w:p>
          <w:p w14:paraId="79EE3D1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10.19</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心肌血流灌注分析软件包</w:t>
            </w:r>
          </w:p>
          <w:p w14:paraId="09536DD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0 </w:t>
            </w:r>
            <w:r>
              <w:rPr>
                <w:rFonts w:hint="eastAsia" w:ascii="宋体" w:hAnsi="宋体" w:eastAsia="宋体"/>
                <w:bCs/>
                <w:color w:val="000000" w:themeColor="text1"/>
                <w:sz w:val="24"/>
                <w:szCs w:val="18"/>
                <w:highlight w:val="none"/>
                <w14:textFill>
                  <w14:solidFill>
                    <w14:schemeClr w14:val="tx1"/>
                  </w14:solidFill>
                </w14:textFill>
              </w:rPr>
              <w:t>心血池处理软件(心脏收缩、舒张及运动功能)</w:t>
            </w:r>
          </w:p>
          <w:p w14:paraId="090105E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10.21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门电路心肌灌注断层显像质量控制软件包</w:t>
            </w:r>
          </w:p>
          <w:p w14:paraId="080710F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10.22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心脏首次通过分析软件包</w:t>
            </w:r>
          </w:p>
          <w:p w14:paraId="73E619F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10.23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心室壁运动动态显示功能</w:t>
            </w:r>
          </w:p>
          <w:p w14:paraId="27F182D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10.24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相位最晚靶区自动分析功能，可实现CRT心脏再同步化治疗指导</w:t>
            </w:r>
          </w:p>
          <w:p w14:paraId="4DEA7028">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10.25</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动态肝胆时间放射性定量分析，包括自动提供排泄率、达峰时间、半排时间等。</w:t>
            </w:r>
          </w:p>
          <w:p w14:paraId="0630924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10.26</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动态胃时间-放射性定量分析，包括自动提供排泄率、达峰时间、半排时间等。</w:t>
            </w:r>
          </w:p>
          <w:p w14:paraId="6DFC684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10.27</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心脏后处理软件</w:t>
            </w:r>
          </w:p>
          <w:p w14:paraId="69F0A957">
            <w:pPr>
              <w:snapToGrid w:val="0"/>
              <w:spacing w:line="360" w:lineRule="auto"/>
              <w:rPr>
                <w:rFonts w:hint="eastAsia" w:ascii="宋体" w:hAnsi="宋体" w:eastAsia="宋体"/>
                <w:b/>
                <w:bCs w:val="0"/>
                <w:color w:val="000000" w:themeColor="text1"/>
                <w:sz w:val="24"/>
                <w:szCs w:val="18"/>
                <w:highlight w:val="none"/>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11</w:t>
            </w:r>
            <w:r>
              <w:rPr>
                <w:rFonts w:hint="eastAsia" w:ascii="宋体" w:hAnsi="宋体" w:eastAsia="宋体"/>
                <w:b/>
                <w:bCs w:val="0"/>
                <w:color w:val="000000" w:themeColor="text1"/>
                <w:sz w:val="24"/>
                <w:szCs w:val="18"/>
                <w:highlight w:val="none"/>
                <w:lang w:eastAsia="zh-CN"/>
                <w14:textFill>
                  <w14:solidFill>
                    <w14:schemeClr w14:val="tx1"/>
                  </w14:solidFill>
                </w14:textFill>
              </w:rPr>
              <w:t>、</w:t>
            </w:r>
            <w:r>
              <w:rPr>
                <w:rFonts w:hint="eastAsia" w:ascii="宋体" w:hAnsi="宋体" w:eastAsia="宋体"/>
                <w:b/>
                <w:bCs w:val="0"/>
                <w:color w:val="000000" w:themeColor="text1"/>
                <w:sz w:val="24"/>
                <w:szCs w:val="18"/>
                <w:highlight w:val="none"/>
                <w14:textFill>
                  <w14:solidFill>
                    <w14:schemeClr w14:val="tx1"/>
                  </w14:solidFill>
                </w14:textFill>
              </w:rPr>
              <w:t>CT处理及显示软件包</w:t>
            </w:r>
          </w:p>
          <w:p w14:paraId="386106BF">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11.1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多平面重建MPR</w:t>
            </w:r>
          </w:p>
          <w:p w14:paraId="6E5C242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11.2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最大密度投影MIP</w:t>
            </w:r>
          </w:p>
          <w:p w14:paraId="164DE98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11.3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最小密度投影MinIP</w:t>
            </w:r>
          </w:p>
          <w:p w14:paraId="5C38914E">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11.4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表面三维SSD</w:t>
            </w:r>
          </w:p>
          <w:p w14:paraId="0AFC57B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11.5</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CT电影</w:t>
            </w:r>
          </w:p>
          <w:p w14:paraId="6A74F82B">
            <w:pPr>
              <w:snapToGrid w:val="0"/>
              <w:spacing w:line="360" w:lineRule="auto"/>
              <w:rPr>
                <w:rFonts w:hint="eastAsia" w:ascii="宋体" w:hAnsi="宋体" w:eastAsia="宋体"/>
                <w:b/>
                <w:bCs w:val="0"/>
                <w:color w:val="000000" w:themeColor="text1"/>
                <w:sz w:val="24"/>
                <w:szCs w:val="18"/>
                <w:highlight w:val="none"/>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12</w:t>
            </w:r>
            <w:r>
              <w:rPr>
                <w:rFonts w:hint="eastAsia" w:ascii="宋体" w:hAnsi="宋体" w:eastAsia="宋体"/>
                <w:b/>
                <w:bCs w:val="0"/>
                <w:color w:val="000000" w:themeColor="text1"/>
                <w:sz w:val="24"/>
                <w:szCs w:val="18"/>
                <w:highlight w:val="none"/>
                <w14:textFill>
                  <w14:solidFill>
                    <w14:schemeClr w14:val="tx1"/>
                  </w14:solidFill>
                </w14:textFill>
              </w:rPr>
              <w:tab/>
            </w:r>
            <w:r>
              <w:rPr>
                <w:rFonts w:hint="eastAsia" w:ascii="宋体" w:hAnsi="宋体" w:eastAsia="宋体"/>
                <w:b/>
                <w:bCs w:val="0"/>
                <w:color w:val="000000" w:themeColor="text1"/>
                <w:sz w:val="24"/>
                <w:szCs w:val="18"/>
                <w:highlight w:val="none"/>
                <w14:textFill>
                  <w14:solidFill>
                    <w14:schemeClr w14:val="tx1"/>
                  </w14:solidFill>
                </w14:textFill>
              </w:rPr>
              <w:t>其他配置要求</w:t>
            </w:r>
          </w:p>
          <w:p w14:paraId="432BEA07">
            <w:pPr>
              <w:snapToGrid w:val="0"/>
              <w:spacing w:line="360" w:lineRule="auto"/>
              <w:rPr>
                <w:rFonts w:hint="eastAsia" w:ascii="宋体" w:hAnsi="宋体" w:eastAsia="宋体"/>
                <w:b w:val="0"/>
                <w:bCs/>
                <w:color w:val="000000" w:themeColor="text1"/>
                <w:sz w:val="24"/>
                <w:szCs w:val="18"/>
                <w:highlight w:val="none"/>
                <w14:textFill>
                  <w14:solidFill>
                    <w14:schemeClr w14:val="tx1"/>
                  </w14:solidFill>
                </w14:textFill>
              </w:rPr>
            </w:pPr>
            <w:r>
              <w:rPr>
                <w:rFonts w:hint="eastAsia" w:ascii="宋体" w:hAnsi="宋体" w:eastAsia="宋体"/>
                <w:b w:val="0"/>
                <w:bCs/>
                <w:color w:val="000000" w:themeColor="text1"/>
                <w:sz w:val="24"/>
                <w:szCs w:val="18"/>
                <w:highlight w:val="none"/>
                <w14:textFill>
                  <w14:solidFill>
                    <w14:schemeClr w14:val="tx1"/>
                  </w14:solidFill>
                </w14:textFill>
              </w:rPr>
              <w:t>12.1</w:t>
            </w:r>
            <w:r>
              <w:rPr>
                <w:rFonts w:hint="eastAsia" w:ascii="宋体" w:hAnsi="宋体" w:eastAsia="宋体"/>
                <w:b w:val="0"/>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 w:val="0"/>
                <w:bCs/>
                <w:color w:val="000000" w:themeColor="text1"/>
                <w:sz w:val="24"/>
                <w:szCs w:val="18"/>
                <w:highlight w:val="none"/>
                <w14:textFill>
                  <w14:solidFill>
                    <w14:schemeClr w14:val="tx1"/>
                  </w14:solidFill>
                </w14:textFill>
              </w:rPr>
              <w:t>头托</w:t>
            </w:r>
          </w:p>
          <w:p w14:paraId="4EDDAD4B">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12.2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心电门控</w:t>
            </w:r>
          </w:p>
          <w:p w14:paraId="02B387D9">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12.3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四象限铅栅模型</w:t>
            </w:r>
          </w:p>
          <w:p w14:paraId="256097AA">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12.4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可填充泛源模型</w:t>
            </w:r>
          </w:p>
          <w:p w14:paraId="2899FD8A">
            <w:pPr>
              <w:snapToGrid w:val="0"/>
              <w:spacing w:line="360" w:lineRule="auto"/>
              <w:rPr>
                <w:rFonts w:hint="eastAsia" w:ascii="宋体" w:hAnsi="宋体" w:eastAsia="宋体"/>
                <w:b/>
                <w:bCs w:val="0"/>
                <w:color w:val="000000" w:themeColor="text1"/>
                <w:sz w:val="24"/>
                <w:szCs w:val="18"/>
                <w:highlight w:val="none"/>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13</w:t>
            </w:r>
            <w:r>
              <w:rPr>
                <w:rFonts w:hint="eastAsia" w:ascii="宋体" w:hAnsi="宋体" w:eastAsia="宋体"/>
                <w:b/>
                <w:bCs w:val="0"/>
                <w:color w:val="000000" w:themeColor="text1"/>
                <w:sz w:val="24"/>
                <w:szCs w:val="18"/>
                <w:highlight w:val="none"/>
                <w:lang w:eastAsia="zh-CN"/>
                <w14:textFill>
                  <w14:solidFill>
                    <w14:schemeClr w14:val="tx1"/>
                  </w14:solidFill>
                </w14:textFill>
              </w:rPr>
              <w:t>、</w:t>
            </w:r>
            <w:r>
              <w:rPr>
                <w:rFonts w:hint="eastAsia" w:ascii="宋体" w:hAnsi="宋体" w:eastAsia="宋体"/>
                <w:b/>
                <w:bCs w:val="0"/>
                <w:color w:val="000000" w:themeColor="text1"/>
                <w:sz w:val="24"/>
                <w:szCs w:val="18"/>
                <w:highlight w:val="none"/>
                <w14:textFill>
                  <w14:solidFill>
                    <w14:schemeClr w14:val="tx1"/>
                  </w14:solidFill>
                </w14:textFill>
              </w:rPr>
              <w:t>先进技术</w:t>
            </w:r>
          </w:p>
          <w:p w14:paraId="6C6E5211">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13.1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原厂SPECT心脏成像技术：提供原厂高级SPECT心脏成像技术（提供Evolution for Cardiac或 Flash 3D或NovelCardiac心脏高级成像系统）</w:t>
            </w:r>
          </w:p>
          <w:p w14:paraId="6218A0F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13.2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原厂高级SPECT骨成像技术：提供原厂高级SPECT骨成像技术（提供Evolution for Bone或Flash 3D for Bone或NovelSharp高级心脏成像系统)</w:t>
            </w:r>
          </w:p>
          <w:p w14:paraId="44FA8B1D">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13.3</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提供高级原厂SUV值定量功能</w:t>
            </w:r>
          </w:p>
          <w:p w14:paraId="0CDBE427">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13.4</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提供带如下功能的剂量学评估平台:可计算人体各器官和病灶的时间活度曲线，药物滞留时间和吸收剂量。</w:t>
            </w:r>
          </w:p>
          <w:p w14:paraId="0476FF6C">
            <w:pPr>
              <w:snapToGrid w:val="0"/>
              <w:spacing w:line="360" w:lineRule="auto"/>
              <w:rPr>
                <w:rFonts w:hint="eastAsia" w:ascii="宋体" w:hAnsi="宋体" w:eastAsia="宋体"/>
                <w:b/>
                <w:bCs w:val="0"/>
                <w:color w:val="000000" w:themeColor="text1"/>
                <w:sz w:val="24"/>
                <w:szCs w:val="18"/>
                <w:highlight w:val="none"/>
                <w14:textFill>
                  <w14:solidFill>
                    <w14:schemeClr w14:val="tx1"/>
                  </w14:solidFill>
                </w14:textFill>
              </w:rPr>
            </w:pPr>
            <w:r>
              <w:rPr>
                <w:rFonts w:hint="eastAsia" w:ascii="宋体" w:hAnsi="宋体" w:eastAsia="宋体"/>
                <w:b/>
                <w:bCs w:val="0"/>
                <w:color w:val="000000" w:themeColor="text1"/>
                <w:sz w:val="24"/>
                <w:szCs w:val="18"/>
                <w:highlight w:val="none"/>
                <w14:textFill>
                  <w14:solidFill>
                    <w14:schemeClr w14:val="tx1"/>
                  </w14:solidFill>
                </w14:textFill>
              </w:rPr>
              <w:t>*14</w:t>
            </w:r>
            <w:r>
              <w:rPr>
                <w:rFonts w:hint="eastAsia" w:ascii="宋体" w:hAnsi="宋体" w:eastAsia="宋体"/>
                <w:b/>
                <w:bCs w:val="0"/>
                <w:color w:val="000000" w:themeColor="text1"/>
                <w:sz w:val="24"/>
                <w:szCs w:val="18"/>
                <w:highlight w:val="none"/>
                <w:lang w:eastAsia="zh-CN"/>
                <w14:textFill>
                  <w14:solidFill>
                    <w14:schemeClr w14:val="tx1"/>
                  </w14:solidFill>
                </w14:textFill>
              </w:rPr>
              <w:t>、</w:t>
            </w:r>
            <w:r>
              <w:rPr>
                <w:rFonts w:hint="eastAsia" w:ascii="宋体" w:hAnsi="宋体" w:eastAsia="宋体"/>
                <w:b/>
                <w:bCs w:val="0"/>
                <w:color w:val="000000" w:themeColor="text1"/>
                <w:sz w:val="24"/>
                <w:szCs w:val="18"/>
                <w:highlight w:val="none"/>
                <w14:textFill>
                  <w14:solidFill>
                    <w14:schemeClr w14:val="tx1"/>
                  </w14:solidFill>
                </w14:textFill>
              </w:rPr>
              <w:t>其他配置</w:t>
            </w:r>
            <w:r>
              <w:rPr>
                <w:rFonts w:hint="eastAsia" w:ascii="宋体" w:hAnsi="宋体" w:eastAsia="宋体"/>
                <w:b/>
                <w:bCs w:val="0"/>
                <w:color w:val="FF0000"/>
                <w:sz w:val="24"/>
                <w:szCs w:val="18"/>
                <w:highlight w:val="none"/>
                <w:lang w:eastAsia="zh-CN"/>
              </w:rPr>
              <w:t>（投标文件中须提供承诺函，</w:t>
            </w:r>
            <w:r>
              <w:rPr>
                <w:rFonts w:hint="eastAsia" w:ascii="宋体" w:hAnsi="宋体" w:eastAsia="宋体"/>
                <w:b/>
                <w:bCs w:val="0"/>
                <w:color w:val="FF0000"/>
                <w:sz w:val="24"/>
                <w:szCs w:val="18"/>
                <w:highlight w:val="none"/>
                <w:lang w:val="en-US" w:eastAsia="zh-CN"/>
              </w:rPr>
              <w:t>格式自拟，</w:t>
            </w:r>
            <w:r>
              <w:rPr>
                <w:rFonts w:hint="eastAsia" w:ascii="宋体" w:hAnsi="宋体" w:eastAsia="宋体"/>
                <w:b/>
                <w:bCs w:val="0"/>
                <w:color w:val="FF0000"/>
                <w:sz w:val="24"/>
                <w:szCs w:val="18"/>
                <w:highlight w:val="none"/>
                <w:lang w:eastAsia="zh-CN"/>
              </w:rPr>
              <w:t>承诺中标后按照以下配置进行响应）</w:t>
            </w:r>
          </w:p>
          <w:p w14:paraId="725A6743">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14.1</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中文报告系统（3终端）</w:t>
            </w:r>
          </w:p>
          <w:p w14:paraId="69AC06CC">
            <w:pPr>
              <w:snapToGrid w:val="0"/>
              <w:spacing w:line="360" w:lineRule="auto"/>
              <w:rPr>
                <w:rFonts w:hint="default" w:ascii="宋体" w:hAnsi="宋体" w:eastAsia="宋体"/>
                <w:bCs/>
                <w:color w:val="000000" w:themeColor="text1"/>
                <w:sz w:val="24"/>
                <w:szCs w:val="18"/>
                <w:highlight w:val="none"/>
                <w:lang w:val="en-US" w:eastAsia="zh-CN"/>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14.2</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w:t>
            </w:r>
            <w:r>
              <w:rPr>
                <w:rFonts w:hint="eastAsia" w:ascii="宋体" w:hAnsi="宋体" w:eastAsia="宋体"/>
                <w:bCs/>
                <w:color w:val="000000" w:themeColor="text1"/>
                <w:sz w:val="24"/>
                <w:szCs w:val="18"/>
                <w:highlight w:val="none"/>
                <w14:textFill>
                  <w14:solidFill>
                    <w14:schemeClr w14:val="tx1"/>
                  </w14:solidFill>
                </w14:textFill>
              </w:rPr>
              <w:t>心肌运动平板</w:t>
            </w:r>
            <w:r>
              <w:rPr>
                <w:rFonts w:hint="eastAsia" w:ascii="宋体" w:hAnsi="宋体" w:eastAsia="宋体"/>
                <w:bCs/>
                <w:color w:val="000000" w:themeColor="text1"/>
                <w:sz w:val="24"/>
                <w:szCs w:val="18"/>
                <w:highlight w:val="none"/>
                <w:lang w:val="en-US" w:eastAsia="zh-CN"/>
                <w14:textFill>
                  <w14:solidFill>
                    <w14:schemeClr w14:val="tx1"/>
                  </w14:solidFill>
                </w14:textFill>
              </w:rPr>
              <w:t xml:space="preserve">  1套</w:t>
            </w:r>
          </w:p>
          <w:p w14:paraId="082248A2">
            <w:pPr>
              <w:snapToGrid w:val="0"/>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lang w:val="en-US" w:eastAsia="zh-CN"/>
                <w14:textFill>
                  <w14:solidFill>
                    <w14:schemeClr w14:val="tx1"/>
                  </w14:solidFill>
                </w14:textFill>
              </w:rPr>
              <w:t>14.3机房专用精密制冷设备  1套</w:t>
            </w:r>
          </w:p>
          <w:p w14:paraId="31451B38">
            <w:pPr>
              <w:snapToGrid w:val="0"/>
              <w:spacing w:line="360" w:lineRule="auto"/>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 w:val="0"/>
                <w:bCs/>
                <w:color w:val="000000" w:themeColor="text1"/>
                <w:sz w:val="24"/>
                <w:szCs w:val="18"/>
                <w:highlight w:val="none"/>
                <w:lang w:val="en-US" w:eastAsia="zh-CN"/>
                <w14:textFill>
                  <w14:solidFill>
                    <w14:schemeClr w14:val="tx1"/>
                  </w14:solidFill>
                </w14:textFill>
              </w:rPr>
              <w:t>14.4</w:t>
            </w:r>
            <w:r>
              <w:rPr>
                <w:rFonts w:hint="eastAsia" w:ascii="宋体" w:hAnsi="宋体" w:eastAsia="宋体"/>
                <w:b w:val="0"/>
                <w:bCs/>
                <w:color w:val="000000" w:themeColor="text1"/>
                <w:sz w:val="24"/>
                <w:szCs w:val="18"/>
                <w:highlight w:val="none"/>
                <w14:textFill>
                  <w14:solidFill>
                    <w14:schemeClr w14:val="tx1"/>
                  </w14:solidFill>
                </w14:textFill>
              </w:rPr>
              <w:t>防护用品（10套）：包含但不限于铅衣，注射器防护套，铅帽，铅围脖，铅眼镜</w:t>
            </w:r>
          </w:p>
        </w:tc>
        <w:tc>
          <w:tcPr>
            <w:tcW w:w="386" w:type="pct"/>
            <w:vAlign w:val="center"/>
          </w:tcPr>
          <w:p w14:paraId="444899E3">
            <w:pPr>
              <w:spacing w:line="360" w:lineRule="auto"/>
              <w:jc w:val="center"/>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工业</w:t>
            </w:r>
          </w:p>
        </w:tc>
        <w:tc>
          <w:tcPr>
            <w:tcW w:w="364" w:type="pct"/>
            <w:vAlign w:val="center"/>
          </w:tcPr>
          <w:p w14:paraId="5AA13CCC">
            <w:pPr>
              <w:spacing w:line="360" w:lineRule="auto"/>
              <w:jc w:val="center"/>
              <w:rPr>
                <w:rFonts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w:t>
            </w:r>
          </w:p>
        </w:tc>
      </w:tr>
    </w:tbl>
    <w:p w14:paraId="1717BB53">
      <w:pPr>
        <w:spacing w:line="360" w:lineRule="auto"/>
        <w:ind w:firstLine="482" w:firstLineChars="200"/>
        <w:rPr>
          <w:rFonts w:hint="eastAsia" w:ascii="宋体" w:hAnsi="宋体" w:eastAsia="宋体"/>
          <w:b/>
          <w:bCs/>
          <w:color w:val="FF0000"/>
          <w:sz w:val="24"/>
          <w:szCs w:val="18"/>
          <w:highlight w:val="none"/>
        </w:rPr>
      </w:pPr>
      <w:bookmarkStart w:id="35" w:name="_Toc4843"/>
      <w:bookmarkStart w:id="36" w:name="_Toc7421"/>
      <w:r>
        <w:rPr>
          <w:rFonts w:hint="eastAsia" w:ascii="宋体" w:hAnsi="宋体" w:eastAsia="宋体"/>
          <w:b/>
          <w:bCs/>
          <w:color w:val="FF0000"/>
          <w:sz w:val="24"/>
          <w:szCs w:val="18"/>
          <w:highlight w:val="none"/>
        </w:rPr>
        <w:t>注：1.根据投标文件与招标文件要求实质性响应参数（标记“*”的技术参数）的偏离情况进行评审。技术支持资料显示不满足招标文件要求的或未提供技术支持资料的，投标将被否决；</w:t>
      </w:r>
    </w:p>
    <w:p w14:paraId="04042EBB">
      <w:pPr>
        <w:spacing w:line="360" w:lineRule="auto"/>
        <w:ind w:firstLine="482" w:firstLineChars="200"/>
        <w:rPr>
          <w:rFonts w:ascii="宋体" w:hAnsi="宋体" w:eastAsia="宋体"/>
          <w:b/>
          <w:bCs/>
          <w:color w:val="FF0000"/>
          <w:sz w:val="24"/>
          <w:szCs w:val="18"/>
          <w:highlight w:val="none"/>
        </w:rPr>
      </w:pPr>
      <w:r>
        <w:rPr>
          <w:rFonts w:hint="eastAsia" w:ascii="宋体" w:hAnsi="宋体" w:eastAsia="宋体" w:cs="宋体"/>
          <w:b/>
          <w:bCs/>
          <w:color w:val="FF0000"/>
          <w:kern w:val="0"/>
          <w:sz w:val="24"/>
          <w:szCs w:val="24"/>
          <w:highlight w:val="none"/>
        </w:rPr>
        <w:t>2</w:t>
      </w:r>
      <w:r>
        <w:rPr>
          <w:rFonts w:hint="eastAsia" w:ascii="宋体" w:hAnsi="宋体" w:eastAsia="宋体" w:cs="宋体"/>
          <w:b/>
          <w:bCs/>
          <w:color w:val="FF0000"/>
          <w:kern w:val="0"/>
          <w:sz w:val="24"/>
          <w:szCs w:val="24"/>
          <w:highlight w:val="none"/>
          <w:lang w:eastAsia="zh-CN"/>
        </w:rPr>
        <w:t>.</w:t>
      </w:r>
      <w:r>
        <w:rPr>
          <w:rFonts w:hint="eastAsia" w:ascii="宋体" w:hAnsi="宋体" w:eastAsia="宋体" w:cs="宋体"/>
          <w:b/>
          <w:bCs/>
          <w:color w:val="FF0000"/>
          <w:kern w:val="0"/>
          <w:sz w:val="24"/>
          <w:szCs w:val="24"/>
          <w:highlight w:val="none"/>
          <w:lang w:val="en-US" w:eastAsia="zh-CN"/>
        </w:rPr>
        <w:t>其他无标识项</w:t>
      </w:r>
      <w:r>
        <w:rPr>
          <w:rFonts w:hint="eastAsia" w:ascii="宋体" w:hAnsi="宋体" w:eastAsia="宋体" w:cs="宋体"/>
          <w:b/>
          <w:bCs/>
          <w:color w:val="FF0000"/>
          <w:kern w:val="0"/>
          <w:sz w:val="24"/>
          <w:szCs w:val="24"/>
          <w:highlight w:val="none"/>
        </w:rPr>
        <w:t>，</w:t>
      </w:r>
      <w:r>
        <w:rPr>
          <w:rFonts w:hint="eastAsia" w:ascii="宋体" w:hAnsi="宋体" w:eastAsia="宋体" w:cs="宋体"/>
          <w:b/>
          <w:bCs/>
          <w:color w:val="FF0000"/>
          <w:kern w:val="0"/>
          <w:sz w:val="24"/>
          <w:szCs w:val="24"/>
          <w:highlight w:val="none"/>
          <w:lang w:val="en-US" w:eastAsia="zh-CN"/>
        </w:rPr>
        <w:t>大于8项负偏离的</w:t>
      </w:r>
      <w:r>
        <w:rPr>
          <w:rFonts w:hint="eastAsia" w:ascii="宋体" w:hAnsi="宋体" w:eastAsia="宋体" w:cs="宋体"/>
          <w:b/>
          <w:bCs/>
          <w:color w:val="FF0000"/>
          <w:kern w:val="0"/>
          <w:sz w:val="24"/>
          <w:szCs w:val="24"/>
          <w:highlight w:val="none"/>
        </w:rPr>
        <w:t>投标将被否决</w:t>
      </w:r>
      <w:r>
        <w:rPr>
          <w:rFonts w:hint="eastAsia" w:asciiTheme="minorEastAsia" w:hAnsiTheme="minorEastAsia" w:eastAsiaTheme="minorEastAsia" w:cstheme="minorEastAsia"/>
          <w:b/>
          <w:color w:val="FF0000"/>
          <w:sz w:val="24"/>
          <w:szCs w:val="24"/>
          <w:highlight w:val="none"/>
          <w:lang w:eastAsia="zh-CN"/>
        </w:rPr>
        <w:t>。</w:t>
      </w:r>
    </w:p>
    <w:p w14:paraId="1DDD33B7">
      <w:pPr>
        <w:spacing w:line="360" w:lineRule="auto"/>
        <w:ind w:firstLine="482" w:firstLineChars="200"/>
        <w:outlineLvl w:val="1"/>
        <w:rPr>
          <w:rFonts w:hint="eastAsia" w:ascii="宋体" w:hAnsi="宋体" w:eastAsia="宋体"/>
          <w:b/>
          <w:bCs/>
          <w:color w:val="FF0000"/>
          <w:sz w:val="24"/>
          <w:szCs w:val="18"/>
          <w:highlight w:val="none"/>
        </w:rPr>
      </w:pPr>
      <w:r>
        <w:rPr>
          <w:rFonts w:hint="eastAsia" w:asciiTheme="minorEastAsia" w:hAnsiTheme="minorEastAsia" w:eastAsiaTheme="minorEastAsia"/>
          <w:b/>
          <w:color w:val="FF0000"/>
          <w:sz w:val="24"/>
          <w:highlight w:val="none"/>
          <w:lang w:eastAsia="zh-CN"/>
        </w:rPr>
        <w:t>（</w:t>
      </w:r>
      <w:r>
        <w:rPr>
          <w:rFonts w:hint="eastAsia" w:asciiTheme="minorEastAsia" w:hAnsiTheme="minorEastAsia" w:eastAsiaTheme="minorEastAsia"/>
          <w:b/>
          <w:color w:val="FF0000"/>
          <w:sz w:val="24"/>
          <w:highlight w:val="none"/>
        </w:rPr>
        <w:t>以技术规格偏离表和要求提供的证明资料为准。无标识项技术参数响应情况以技术规格偏离表中的响应情况为准</w:t>
      </w:r>
      <w:r>
        <w:rPr>
          <w:rFonts w:hint="eastAsia" w:asciiTheme="minorEastAsia" w:hAnsiTheme="minorEastAsia" w:eastAsiaTheme="minorEastAsia"/>
          <w:b/>
          <w:color w:val="FF0000"/>
          <w:sz w:val="24"/>
          <w:highlight w:val="none"/>
          <w:lang w:eastAsia="zh-CN"/>
        </w:rPr>
        <w:t>，如技术参数中</w:t>
      </w:r>
      <w:r>
        <w:rPr>
          <w:rFonts w:hint="eastAsia" w:asciiTheme="minorEastAsia" w:hAnsiTheme="minorEastAsia" w:eastAsiaTheme="minorEastAsia"/>
          <w:b/>
          <w:color w:val="FF0000"/>
          <w:sz w:val="24"/>
          <w:highlight w:val="none"/>
          <w:lang w:val="en-US" w:eastAsia="zh-CN"/>
        </w:rPr>
        <w:t>要求</w:t>
      </w:r>
      <w:r>
        <w:rPr>
          <w:rFonts w:hint="eastAsia" w:asciiTheme="minorEastAsia" w:hAnsiTheme="minorEastAsia" w:eastAsiaTheme="minorEastAsia"/>
          <w:b/>
          <w:color w:val="FF0000"/>
          <w:sz w:val="24"/>
          <w:highlight w:val="none"/>
          <w:lang w:eastAsia="zh-CN"/>
        </w:rPr>
        <w:t>提供</w:t>
      </w:r>
      <w:r>
        <w:rPr>
          <w:rFonts w:hint="eastAsia" w:asciiTheme="minorEastAsia" w:hAnsiTheme="minorEastAsia" w:eastAsiaTheme="minorEastAsia"/>
          <w:b/>
          <w:color w:val="FF0000"/>
          <w:sz w:val="24"/>
          <w:highlight w:val="none"/>
          <w:lang w:val="en-US" w:eastAsia="zh-CN"/>
        </w:rPr>
        <w:t>证明</w:t>
      </w:r>
      <w:r>
        <w:rPr>
          <w:rFonts w:hint="eastAsia" w:asciiTheme="minorEastAsia" w:hAnsiTheme="minorEastAsia" w:eastAsiaTheme="minorEastAsia"/>
          <w:b/>
          <w:color w:val="FF0000"/>
          <w:sz w:val="24"/>
          <w:highlight w:val="none"/>
          <w:lang w:eastAsia="zh-CN"/>
        </w:rPr>
        <w:t>材料的，</w:t>
      </w:r>
      <w:r>
        <w:rPr>
          <w:rFonts w:hint="eastAsia" w:asciiTheme="minorEastAsia" w:hAnsiTheme="minorEastAsia" w:eastAsiaTheme="minorEastAsia"/>
          <w:b/>
          <w:color w:val="FF0000"/>
          <w:sz w:val="24"/>
          <w:highlight w:val="none"/>
          <w:lang w:val="en-US" w:eastAsia="zh-CN"/>
        </w:rPr>
        <w:t>须按</w:t>
      </w:r>
      <w:r>
        <w:rPr>
          <w:rFonts w:hint="eastAsia" w:asciiTheme="minorEastAsia" w:hAnsiTheme="minorEastAsia" w:eastAsiaTheme="minorEastAsia"/>
          <w:b/>
          <w:color w:val="FF0000"/>
          <w:sz w:val="24"/>
          <w:highlight w:val="none"/>
          <w:lang w:eastAsia="zh-CN"/>
        </w:rPr>
        <w:t>要求提供</w:t>
      </w:r>
      <w:r>
        <w:rPr>
          <w:rFonts w:hint="eastAsia" w:asciiTheme="minorEastAsia" w:hAnsiTheme="minorEastAsia" w:eastAsiaTheme="minorEastAsia"/>
          <w:b/>
          <w:color w:val="FF0000"/>
          <w:sz w:val="24"/>
          <w:highlight w:val="none"/>
          <w:lang w:val="en-US" w:eastAsia="zh-CN"/>
        </w:rPr>
        <w:t>，若未提供的视为不响应</w:t>
      </w:r>
      <w:r>
        <w:rPr>
          <w:rFonts w:hint="eastAsia" w:asciiTheme="minorEastAsia" w:hAnsiTheme="minorEastAsia" w:eastAsiaTheme="minorEastAsia"/>
          <w:b/>
          <w:color w:val="FF0000"/>
          <w:sz w:val="24"/>
          <w:highlight w:val="none"/>
        </w:rPr>
        <w:t>；</w:t>
      </w:r>
      <w:r>
        <w:rPr>
          <w:rFonts w:hint="eastAsia" w:asciiTheme="minorEastAsia" w:hAnsiTheme="minorEastAsia" w:eastAsiaTheme="minorEastAsia"/>
          <w:b/>
          <w:bCs w:val="0"/>
          <w:color w:val="FF0000"/>
          <w:sz w:val="24"/>
          <w:highlight w:val="none"/>
        </w:rPr>
        <w:t>标注</w:t>
      </w:r>
      <w:r>
        <w:rPr>
          <w:rFonts w:hint="eastAsia" w:ascii="宋体" w:hAnsi="宋体" w:eastAsia="宋体" w:cs="宋体"/>
          <w:b/>
          <w:bCs w:val="0"/>
          <w:color w:val="FF0000"/>
          <w:kern w:val="0"/>
          <w:sz w:val="24"/>
          <w:szCs w:val="24"/>
          <w:highlight w:val="none"/>
          <w:lang w:bidi="ar"/>
        </w:rPr>
        <w:t>“*”</w:t>
      </w:r>
      <w:r>
        <w:rPr>
          <w:rFonts w:hint="eastAsia" w:ascii="宋体" w:hAnsi="宋体" w:eastAsia="宋体" w:cs="宋体"/>
          <w:b/>
          <w:bCs w:val="0"/>
          <w:color w:val="FF0000"/>
          <w:kern w:val="0"/>
          <w:sz w:val="24"/>
          <w:szCs w:val="24"/>
          <w:highlight w:val="none"/>
          <w:lang w:eastAsia="zh-CN" w:bidi="ar"/>
        </w:rPr>
        <w:t>的</w:t>
      </w:r>
      <w:r>
        <w:rPr>
          <w:rFonts w:hint="eastAsia" w:asciiTheme="minorEastAsia" w:hAnsiTheme="minorEastAsia" w:eastAsiaTheme="minorEastAsia"/>
          <w:b/>
          <w:color w:val="FF0000"/>
          <w:sz w:val="24"/>
          <w:highlight w:val="none"/>
        </w:rPr>
        <w:t>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color w:val="FF0000"/>
          <w:sz w:val="24"/>
          <w:szCs w:val="24"/>
          <w:highlight w:val="none"/>
        </w:rPr>
        <w:t>制造商公开发布的资料或产品技术白皮书或产品彩页或产品制造商出具的加盖公章的证明材料或检测机构出具的检测报告为准</w:t>
      </w:r>
      <w:r>
        <w:rPr>
          <w:rFonts w:hint="eastAsia" w:ascii="宋体" w:hAnsi="宋体" w:eastAsia="宋体" w:cs="宋体"/>
          <w:b/>
          <w:bCs/>
          <w:color w:val="FF0000"/>
          <w:sz w:val="24"/>
          <w:szCs w:val="24"/>
          <w:highlight w:val="none"/>
          <w:lang w:eastAsia="zh-CN"/>
        </w:rPr>
        <w:t>，提供其中之一即可</w:t>
      </w:r>
      <w:r>
        <w:rPr>
          <w:rFonts w:hint="eastAsia" w:ascii="宋体" w:hAnsi="宋体" w:eastAsia="宋体" w:cs="宋体"/>
          <w:b/>
          <w:bCs/>
          <w:color w:val="FF0000"/>
          <w:sz w:val="24"/>
          <w:szCs w:val="24"/>
          <w:highlight w:val="none"/>
        </w:rPr>
        <w:t>。若制造商公开发布的资料与检测机构出具的检测报告不一致，以检测机构出具的检测报告为准。为便于评审，</w:t>
      </w:r>
      <w:r>
        <w:rPr>
          <w:rFonts w:hint="eastAsia" w:ascii="宋体" w:hAnsi="宋体" w:eastAsia="宋体" w:cs="宋体"/>
          <w:b/>
          <w:bCs/>
          <w:color w:val="FF0000"/>
          <w:sz w:val="24"/>
          <w:szCs w:val="24"/>
          <w:highlight w:val="none"/>
          <w:lang w:eastAsia="zh-CN"/>
        </w:rPr>
        <w:t>建议</w:t>
      </w:r>
      <w:r>
        <w:rPr>
          <w:rFonts w:hint="eastAsia" w:ascii="宋体" w:hAnsi="宋体" w:eastAsia="宋体" w:cs="宋体"/>
          <w:b/>
          <w:bCs/>
          <w:color w:val="FF0000"/>
          <w:sz w:val="24"/>
          <w:szCs w:val="24"/>
          <w:highlight w:val="none"/>
        </w:rPr>
        <w:t>投标</w:t>
      </w:r>
      <w:r>
        <w:rPr>
          <w:rFonts w:hint="eastAsia" w:ascii="宋体" w:hAnsi="宋体" w:eastAsia="宋体" w:cs="宋体"/>
          <w:b/>
          <w:bCs/>
          <w:color w:val="FF0000"/>
          <w:sz w:val="24"/>
          <w:szCs w:val="24"/>
          <w:highlight w:val="none"/>
          <w:lang w:eastAsia="zh-CN"/>
        </w:rPr>
        <w:t>人</w:t>
      </w:r>
      <w:r>
        <w:rPr>
          <w:rFonts w:hint="eastAsia" w:ascii="宋体" w:hAnsi="宋体" w:eastAsia="宋体" w:cs="宋体"/>
          <w:b/>
          <w:bCs/>
          <w:color w:val="FF0000"/>
          <w:sz w:val="24"/>
          <w:szCs w:val="24"/>
          <w:highlight w:val="none"/>
        </w:rPr>
        <w:t>对证明材料中的关键参数进行标注。</w:t>
      </w:r>
      <w:r>
        <w:rPr>
          <w:rFonts w:hint="eastAsia" w:asciiTheme="minorEastAsia" w:hAnsiTheme="minorEastAsia" w:eastAsiaTheme="minorEastAsia"/>
          <w:b/>
          <w:color w:val="FF0000"/>
          <w:sz w:val="24"/>
          <w:highlight w:val="none"/>
          <w:lang w:eastAsia="zh-CN"/>
        </w:rPr>
        <w:t>）</w:t>
      </w:r>
    </w:p>
    <w:p w14:paraId="68B6E3B2">
      <w:pPr>
        <w:spacing w:line="360" w:lineRule="auto"/>
        <w:outlineLvl w:val="1"/>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三、报价要求</w:t>
      </w:r>
      <w:bookmarkEnd w:id="35"/>
      <w:bookmarkEnd w:id="36"/>
    </w:p>
    <w:p w14:paraId="3879AFC6">
      <w:pPr>
        <w:spacing w:line="360" w:lineRule="auto"/>
        <w:ind w:firstLine="437"/>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本项目报总价及投标分项报价，报价包含完成本项目所需的全部费用，中标后采购人不再另行追加任何费用，请投标人自行考虑报价风险。</w:t>
      </w:r>
    </w:p>
    <w:p w14:paraId="651B4A61">
      <w:pPr>
        <w:numPr>
          <w:ilvl w:val="0"/>
          <w:numId w:val="0"/>
        </w:numPr>
        <w:spacing w:line="360" w:lineRule="auto"/>
        <w:outlineLvl w:val="1"/>
        <w:rPr>
          <w:rFonts w:hint="eastAsia" w:ascii="宋体" w:hAnsi="宋体" w:eastAsia="宋体" w:cs="Times New Roman"/>
          <w:b/>
          <w:color w:val="000000" w:themeColor="text1"/>
          <w:sz w:val="24"/>
          <w:szCs w:val="24"/>
          <w:highlight w:val="none"/>
          <w14:textFill>
            <w14:solidFill>
              <w14:schemeClr w14:val="tx1"/>
            </w14:solidFill>
          </w14:textFill>
        </w:rPr>
      </w:pPr>
      <w:bookmarkStart w:id="37" w:name="_Toc6897"/>
      <w:bookmarkStart w:id="38" w:name="_Toc10710"/>
      <w:r>
        <w:rPr>
          <w:rFonts w:hint="eastAsia" w:ascii="宋体" w:hAnsi="宋体" w:eastAsia="宋体" w:cs="Times New Roman"/>
          <w:b/>
          <w:color w:val="000000" w:themeColor="text1"/>
          <w:kern w:val="2"/>
          <w:sz w:val="24"/>
          <w:szCs w:val="24"/>
          <w:highlight w:val="none"/>
          <w:lang w:val="en-US" w:eastAsia="zh-CN" w:bidi="ar-SA"/>
          <w14:textFill>
            <w14:solidFill>
              <w14:schemeClr w14:val="tx1"/>
            </w14:solidFill>
          </w14:textFill>
        </w:rPr>
        <w:t>四、</w:t>
      </w:r>
      <w:r>
        <w:rPr>
          <w:rFonts w:hint="eastAsia" w:ascii="宋体" w:hAnsi="宋体" w:eastAsia="宋体" w:cs="Times New Roman"/>
          <w:b/>
          <w:color w:val="000000" w:themeColor="text1"/>
          <w:sz w:val="24"/>
          <w:szCs w:val="24"/>
          <w:highlight w:val="none"/>
          <w14:textFill>
            <w14:solidFill>
              <w14:schemeClr w14:val="tx1"/>
            </w14:solidFill>
          </w14:textFill>
        </w:rPr>
        <w:t>技术支持和售后服务需求</w:t>
      </w:r>
    </w:p>
    <w:tbl>
      <w:tblPr>
        <w:tblStyle w:val="24"/>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52"/>
        <w:gridCol w:w="8409"/>
      </w:tblGrid>
      <w:tr w14:paraId="7E4DD9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7475A70">
            <w:pPr>
              <w:rPr>
                <w:rFonts w:ascii="Times New Roman" w:hAnsi="Times New Roman" w:eastAsia="宋体" w:cs="Times New Roman"/>
                <w:b/>
                <w:color w:val="000000" w:themeColor="text1"/>
                <w:sz w:val="24"/>
                <w:highlight w:val="none"/>
                <w14:textFill>
                  <w14:solidFill>
                    <w14:schemeClr w14:val="tx1"/>
                  </w14:solidFill>
                </w14:textFill>
              </w:rPr>
            </w:pPr>
            <w:r>
              <w:rPr>
                <w:rFonts w:hint="eastAsia" w:ascii="Times New Roman" w:hAnsi="Times New Roman" w:eastAsia="宋体" w:cs="Times New Roman"/>
                <w:b/>
                <w:color w:val="000000" w:themeColor="text1"/>
                <w:sz w:val="24"/>
                <w:highlight w:val="none"/>
                <w14:textFill>
                  <w14:solidFill>
                    <w14:schemeClr w14:val="tx1"/>
                  </w14:solidFill>
                </w14:textFill>
              </w:rPr>
              <w:t>序号</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094B5052">
            <w:pPr>
              <w:pStyle w:val="77"/>
              <w:tabs>
                <w:tab w:val="left" w:pos="1180"/>
              </w:tabs>
              <w:adjustRightInd w:val="0"/>
              <w:snapToGrid w:val="0"/>
              <w:spacing w:line="36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说明与要求</w:t>
            </w:r>
          </w:p>
        </w:tc>
      </w:tr>
      <w:tr w14:paraId="01A639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F7BDAA2">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1D8F356">
            <w:pPr>
              <w:pStyle w:val="77"/>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设备须是到货日前</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个月之内生产的全新产品，所有选配功能和部件均须列明清单，并详细说明各选配功能和部件的作用，未列入该清单的均视为标配内容包含在投标价格内。</w:t>
            </w:r>
          </w:p>
        </w:tc>
      </w:tr>
      <w:tr w14:paraId="6EFD33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B6C0355">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2375E63E">
            <w:pPr>
              <w:pStyle w:val="77"/>
              <w:spacing w:line="360" w:lineRule="exac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进口产品须提供英文和中文对照版data sheet。投标文件中的外文内容，须提供内容相同的中文对照版。</w:t>
            </w:r>
          </w:p>
        </w:tc>
      </w:tr>
      <w:tr w14:paraId="232121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37DE401">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5FC3BBDA">
            <w:pPr>
              <w:pStyle w:val="77"/>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投标文件中提供产品彩色样本图。</w:t>
            </w:r>
          </w:p>
        </w:tc>
      </w:tr>
      <w:tr w14:paraId="5C6394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9619D75">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814C602">
            <w:pPr>
              <w:pStyle w:val="77"/>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整机原厂保修期（中标后合同签订前须提供原厂盖章确认的质保承诺函。</w:t>
            </w:r>
            <w:r>
              <w:rPr>
                <w:rFonts w:hint="eastAsia" w:ascii="宋体" w:hAnsi="宋体" w:cs="宋体"/>
                <w:color w:val="000000" w:themeColor="text1"/>
                <w:sz w:val="24"/>
                <w:highlight w:val="none"/>
                <w:lang w:eastAsia="zh-CN"/>
                <w14:textFill>
                  <w14:solidFill>
                    <w14:schemeClr w14:val="tx1"/>
                  </w14:solidFill>
                </w14:textFill>
              </w:rPr>
              <w:t>免费质保期</w:t>
            </w:r>
            <w:r>
              <w:rPr>
                <w:rFonts w:hint="eastAsia" w:ascii="宋体" w:hAnsi="宋体" w:cs="宋体"/>
                <w:color w:val="000000" w:themeColor="text1"/>
                <w:sz w:val="24"/>
                <w:highlight w:val="none"/>
                <w14:textFill>
                  <w14:solidFill>
                    <w14:schemeClr w14:val="tx1"/>
                  </w14:solidFill>
                </w14:textFill>
              </w:rPr>
              <w:t>内，乙方免费提供不低于4次/年的标准化原厂预防性维护保养服务）≧2年，包括投标商提供的所有设备及附属配套部件，含第三方货物；质保期满后年整机维保费用单独报价（不得高于投标总价的</w:t>
            </w:r>
            <w:r>
              <w:rPr>
                <w:rFonts w:hint="eastAsia" w:ascii="宋体" w:hAnsi="宋体" w:cs="宋体"/>
                <w:color w:val="000000" w:themeColor="text1"/>
                <w:sz w:val="24"/>
                <w:highlight w:val="none"/>
                <w:lang w:val="en-US" w:eastAsia="zh-CN"/>
                <w14:textFill>
                  <w14:solidFill>
                    <w14:schemeClr w14:val="tx1"/>
                  </w14:solidFill>
                </w14:textFill>
              </w:rPr>
              <w:t xml:space="preserve"> 8 </w:t>
            </w:r>
            <w:r>
              <w:rPr>
                <w:rFonts w:hint="eastAsia" w:ascii="宋体" w:hAnsi="宋体" w:cs="宋体"/>
                <w:color w:val="000000" w:themeColor="text1"/>
                <w:sz w:val="24"/>
                <w:highlight w:val="none"/>
                <w14:textFill>
                  <w14:solidFill>
                    <w14:schemeClr w14:val="tx1"/>
                  </w14:solidFill>
                </w14:textFill>
              </w:rPr>
              <w:t>%），不计入投标总价。</w:t>
            </w:r>
          </w:p>
        </w:tc>
      </w:tr>
      <w:tr w14:paraId="1697479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1"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E2FC03D">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5B00896">
            <w:pPr>
              <w:pStyle w:val="78"/>
              <w:widowControl/>
              <w:snapToGrid w:val="0"/>
              <w:spacing w:line="360" w:lineRule="exact"/>
              <w:rPr>
                <w:rFonts w:ascii="Times New Roman" w:hAnsi="Times New Roman"/>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投标文件中提供质保期满后的单次维修人工费用报价，该报价不计入投标总价。</w:t>
            </w:r>
          </w:p>
        </w:tc>
      </w:tr>
      <w:tr w14:paraId="5B4842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B6BD3EB">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1191BB1">
            <w:pPr>
              <w:pStyle w:val="78"/>
              <w:widowControl/>
              <w:snapToGrid w:val="0"/>
              <w:spacing w:line="360" w:lineRule="exact"/>
              <w:rPr>
                <w:rFonts w:ascii="Times New Roman" w:hAnsi="Times New Roman"/>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投标文件中提供所有价格超过1万元的维修配件清单，清单未提及的维修零配件视为价格低于1万元。</w:t>
            </w:r>
          </w:p>
        </w:tc>
      </w:tr>
      <w:tr w14:paraId="6507B6B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015D64AA">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3C4EB049">
            <w:pPr>
              <w:pStyle w:val="78"/>
              <w:widowControl/>
              <w:snapToGrid w:val="0"/>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提供本设备工作所需的所有消耗品和配套使用的耗材价格清单，价格清单未提及的消耗品和配套使用的耗材视为免费提供。</w:t>
            </w:r>
          </w:p>
        </w:tc>
      </w:tr>
      <w:tr w14:paraId="6D3C70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8C163F1">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814AAE0">
            <w:pPr>
              <w:pStyle w:val="77"/>
              <w:spacing w:line="360" w:lineRule="exac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免费提供设备操作使用说明书和维修手册。终身开放进入维修模式的密码和其他维修权限。免费提供远程维修支持。</w:t>
            </w:r>
          </w:p>
        </w:tc>
      </w:tr>
      <w:tr w14:paraId="39F6DBA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ABBAE18">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69877845">
            <w:pPr>
              <w:pStyle w:val="77"/>
              <w:adjustRightInd w:val="0"/>
              <w:snapToGrid w:val="0"/>
              <w:spacing w:line="360" w:lineRule="exact"/>
              <w:rPr>
                <w:rFonts w:ascii="宋体" w:hAnsi="宋体" w:cs="宋体"/>
                <w:color w:val="000000" w:themeColor="text1"/>
                <w:kern w:val="1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永久免费维护设备所配操作系统和应用软件，5年内免费升级应用软件至最新版本。</w:t>
            </w:r>
          </w:p>
        </w:tc>
      </w:tr>
      <w:tr w14:paraId="0B29F0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1F78DD8F">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4E8A67C">
            <w:pPr>
              <w:pStyle w:val="77"/>
              <w:spacing w:line="360" w:lineRule="exac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none"/>
                <w14:textFill>
                  <w14:solidFill>
                    <w14:schemeClr w14:val="tx1"/>
                  </w14:solidFill>
                </w14:textFill>
              </w:rPr>
              <w:t>在</w:t>
            </w:r>
            <w:r>
              <w:rPr>
                <w:rFonts w:hint="eastAsia" w:ascii="宋体" w:hAnsi="宋体" w:cs="宋体"/>
                <w:bCs/>
                <w:color w:val="000000" w:themeColor="text1"/>
                <w:sz w:val="24"/>
                <w:highlight w:val="none"/>
                <w:u w:val="none"/>
                <w:lang w:eastAsia="zh-CN"/>
                <w14:textFill>
                  <w14:solidFill>
                    <w14:schemeClr w14:val="tx1"/>
                  </w14:solidFill>
                </w14:textFill>
              </w:rPr>
              <w:t>免费质保期</w:t>
            </w:r>
            <w:r>
              <w:rPr>
                <w:rFonts w:hint="eastAsia" w:ascii="宋体" w:hAnsi="宋体" w:cs="宋体"/>
                <w:bCs/>
                <w:color w:val="000000" w:themeColor="text1"/>
                <w:sz w:val="24"/>
                <w:highlight w:val="none"/>
                <w:u w:val="none"/>
                <w14:textFill>
                  <w14:solidFill>
                    <w14:schemeClr w14:val="tx1"/>
                  </w14:solidFill>
                </w14:textFill>
              </w:rPr>
              <w:t>内应确保开机率95%以上，即每年故障和维修时间少于18天，如超过，则按照1:5顺延保修时间。</w:t>
            </w:r>
          </w:p>
        </w:tc>
      </w:tr>
      <w:tr w14:paraId="5F4DB5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068A451A">
            <w:pPr>
              <w:pStyle w:val="77"/>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0AEEC5A7">
            <w:pPr>
              <w:pStyle w:val="77"/>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维修费用的支付：</w:t>
            </w:r>
            <w:r>
              <w:rPr>
                <w:rFonts w:hint="eastAsia" w:ascii="宋体" w:hAnsi="宋体" w:cs="宋体"/>
                <w:color w:val="000000" w:themeColor="text1"/>
                <w:sz w:val="24"/>
                <w:highlight w:val="none"/>
                <w:lang w:eastAsia="zh-CN"/>
                <w14:textFill>
                  <w14:solidFill>
                    <w14:schemeClr w14:val="tx1"/>
                  </w14:solidFill>
                </w14:textFill>
              </w:rPr>
              <w:t>免费质保期</w:t>
            </w:r>
            <w:r>
              <w:rPr>
                <w:rFonts w:hint="eastAsia" w:ascii="宋体" w:hAnsi="宋体" w:cs="宋体"/>
                <w:color w:val="000000" w:themeColor="text1"/>
                <w:sz w:val="24"/>
                <w:highlight w:val="none"/>
                <w14:textFill>
                  <w14:solidFill>
                    <w14:schemeClr w14:val="tx1"/>
                  </w14:solidFill>
                </w14:textFill>
              </w:rPr>
              <w:t>后的维修费用，先维修后付款；零备件的更换：先更换后付款。</w:t>
            </w:r>
          </w:p>
        </w:tc>
      </w:tr>
      <w:bookmarkEnd w:id="37"/>
      <w:bookmarkEnd w:id="38"/>
    </w:tbl>
    <w:p w14:paraId="04125043">
      <w:pPr>
        <w:spacing w:line="360" w:lineRule="auto"/>
        <w:rPr>
          <w:rFonts w:hint="eastAsia" w:ascii="宋体" w:hAnsi="宋体" w:eastAsia="宋体"/>
          <w:bCs/>
          <w:color w:val="000000" w:themeColor="text1"/>
          <w:sz w:val="24"/>
          <w:szCs w:val="18"/>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注：上述表中所列各项，投标人须在投标文件中</w:t>
      </w:r>
      <w:r>
        <w:rPr>
          <w:rFonts w:hint="eastAsia" w:ascii="宋体" w:hAnsi="宋体" w:eastAsia="宋体" w:cs="Times New Roman"/>
          <w:b/>
          <w:color w:val="000000" w:themeColor="text1"/>
          <w:sz w:val="24"/>
          <w:szCs w:val="24"/>
          <w:highlight w:val="none"/>
          <w:lang w:eastAsia="zh-CN"/>
          <w14:textFill>
            <w14:solidFill>
              <w14:schemeClr w14:val="tx1"/>
            </w14:solidFill>
          </w14:textFill>
        </w:rPr>
        <w:t>逐项响应并</w:t>
      </w:r>
      <w:r>
        <w:rPr>
          <w:rFonts w:hint="eastAsia" w:ascii="宋体" w:hAnsi="宋体" w:eastAsia="宋体" w:cs="Times New Roman"/>
          <w:b/>
          <w:color w:val="000000" w:themeColor="text1"/>
          <w:sz w:val="24"/>
          <w:szCs w:val="24"/>
          <w:highlight w:val="none"/>
          <w14:textFill>
            <w14:solidFill>
              <w14:schemeClr w14:val="tx1"/>
            </w14:solidFill>
          </w14:textFill>
        </w:rPr>
        <w:t>提供承诺，承诺中标后按照以上要求进行响应（承诺函格式详见投标文件格式）。投标文件中未</w:t>
      </w:r>
      <w:r>
        <w:rPr>
          <w:rFonts w:hint="eastAsia" w:ascii="宋体" w:hAnsi="宋体" w:eastAsia="宋体" w:cs="Times New Roman"/>
          <w:b/>
          <w:color w:val="000000" w:themeColor="text1"/>
          <w:sz w:val="24"/>
          <w:szCs w:val="24"/>
          <w:highlight w:val="none"/>
          <w:lang w:eastAsia="zh-CN"/>
          <w14:textFill>
            <w14:solidFill>
              <w14:schemeClr w14:val="tx1"/>
            </w14:solidFill>
          </w14:textFill>
        </w:rPr>
        <w:t>按照要求响应、</w:t>
      </w:r>
      <w:r>
        <w:rPr>
          <w:rFonts w:hint="eastAsia" w:ascii="宋体" w:hAnsi="宋体" w:eastAsia="宋体" w:cs="Times New Roman"/>
          <w:b/>
          <w:color w:val="000000" w:themeColor="text1"/>
          <w:sz w:val="24"/>
          <w:szCs w:val="24"/>
          <w:highlight w:val="none"/>
          <w14:textFill>
            <w14:solidFill>
              <w14:schemeClr w14:val="tx1"/>
            </w14:solidFill>
          </w14:textFill>
        </w:rPr>
        <w:t>未提供相应承诺或承诺的内容不满足要求的，投标无效</w:t>
      </w:r>
      <w:r>
        <w:rPr>
          <w:rFonts w:hint="eastAsia" w:ascii="宋体" w:hAnsi="宋体" w:eastAsia="宋体" w:cs="Times New Roman"/>
          <w:b/>
          <w:color w:val="000000" w:themeColor="text1"/>
          <w:sz w:val="24"/>
          <w:szCs w:val="24"/>
          <w:highlight w:val="none"/>
          <w:lang w:eastAsia="zh-CN"/>
          <w14:textFill>
            <w14:solidFill>
              <w14:schemeClr w14:val="tx1"/>
            </w14:solidFill>
          </w14:textFill>
        </w:rPr>
        <w:t>。</w:t>
      </w:r>
    </w:p>
    <w:p w14:paraId="0F2C6F4E">
      <w:pPr>
        <w:spacing w:line="360" w:lineRule="auto"/>
        <w:rPr>
          <w:rFonts w:hint="eastAsia" w:ascii="宋体" w:hAnsi="宋体" w:eastAsia="宋体" w:cs="Times New Roman"/>
          <w:b/>
          <w:color w:val="000000" w:themeColor="text1"/>
          <w:sz w:val="24"/>
          <w:szCs w:val="24"/>
          <w:highlight w:val="none"/>
          <w:lang w:eastAsia="zh-CN"/>
          <w14:textFill>
            <w14:solidFill>
              <w14:schemeClr w14:val="tx1"/>
            </w14:solidFill>
          </w14:textFill>
        </w:rPr>
      </w:pPr>
      <w:r>
        <w:rPr>
          <w:rFonts w:hint="eastAsia" w:ascii="宋体" w:hAnsi="宋体" w:eastAsia="宋体" w:cs="Times New Roman"/>
          <w:b/>
          <w:color w:val="000000" w:themeColor="text1"/>
          <w:sz w:val="24"/>
          <w:szCs w:val="24"/>
          <w:highlight w:val="none"/>
          <w:lang w:eastAsia="zh-CN"/>
          <w14:textFill>
            <w14:solidFill>
              <w14:schemeClr w14:val="tx1"/>
            </w14:solidFill>
          </w14:textFill>
        </w:rPr>
        <w:t>五、其他要求</w:t>
      </w:r>
    </w:p>
    <w:p w14:paraId="2EA5AC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（一）</w:t>
      </w:r>
      <w:r>
        <w:rPr>
          <w:rFonts w:hint="eastAsia" w:ascii="宋体" w:hAnsi="宋体" w:eastAsia="宋体" w:cs="Times New Roman"/>
          <w:b/>
          <w:bCs/>
          <w:color w:val="000000" w:themeColor="text1"/>
          <w:sz w:val="24"/>
          <w:szCs w:val="24"/>
          <w:highlight w:val="none"/>
          <w14:textFill>
            <w14:solidFill>
              <w14:schemeClr w14:val="tx1"/>
            </w14:solidFill>
          </w14:textFill>
        </w:rPr>
        <w:t>应急</w:t>
      </w:r>
      <w:r>
        <w:rPr>
          <w:rFonts w:hint="eastAsia" w:ascii="宋体" w:hAnsi="宋体" w:eastAsia="宋体" w:cs="Times New Roman"/>
          <w:b/>
          <w:bCs/>
          <w:color w:val="000000" w:themeColor="text1"/>
          <w:sz w:val="24"/>
          <w:szCs w:val="24"/>
          <w:highlight w:val="none"/>
          <w:lang w:val="en-US"/>
          <w14:textFill>
            <w14:solidFill>
              <w14:schemeClr w14:val="tx1"/>
            </w14:solidFill>
          </w14:textFill>
        </w:rPr>
        <w:t>服务要求</w:t>
      </w:r>
    </w:p>
    <w:p w14:paraId="6C381A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备品备件：中标人提供能够满足质量保证期内的设备维修要求的备品备件，备品备件应是新品。</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中标人应</w:t>
      </w:r>
      <w:r>
        <w:rPr>
          <w:rFonts w:hint="eastAsia" w:ascii="宋体" w:hAnsi="宋体" w:eastAsia="宋体" w:cs="Times New Roman"/>
          <w:color w:val="000000" w:themeColor="text1"/>
          <w:sz w:val="24"/>
          <w:szCs w:val="24"/>
          <w:highlight w:val="none"/>
          <w14:textFill>
            <w14:solidFill>
              <w14:schemeClr w14:val="tx1"/>
            </w14:solidFill>
          </w14:textFill>
        </w:rPr>
        <w:t>保证10年以上零部件供应期，</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并</w:t>
      </w:r>
      <w:r>
        <w:rPr>
          <w:rFonts w:hint="eastAsia" w:ascii="宋体" w:hAnsi="宋体" w:eastAsia="宋体" w:cs="Times New Roman"/>
          <w:color w:val="000000" w:themeColor="text1"/>
          <w:sz w:val="24"/>
          <w:szCs w:val="24"/>
          <w:highlight w:val="none"/>
          <w14:textFill>
            <w14:solidFill>
              <w14:schemeClr w14:val="tx1"/>
            </w14:solidFill>
          </w14:textFill>
        </w:rPr>
        <w:t>对设备故障等突发状况及时响应。</w:t>
      </w:r>
    </w:p>
    <w:p w14:paraId="0E6738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专用工具：中标人提供设备安装、调试、验收、维修、保养所必要的专用工具、仪器、仪表等工具。</w:t>
      </w:r>
    </w:p>
    <w:p w14:paraId="2A50E5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接到报修后应及时响应，若未</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及时</w:t>
      </w:r>
      <w:r>
        <w:rPr>
          <w:rFonts w:hint="eastAsia" w:ascii="宋体" w:hAnsi="宋体" w:eastAsia="宋体" w:cs="Times New Roman"/>
          <w:color w:val="000000" w:themeColor="text1"/>
          <w:sz w:val="24"/>
          <w:szCs w:val="24"/>
          <w:highlight w:val="none"/>
          <w14:textFill>
            <w14:solidFill>
              <w14:schemeClr w14:val="tx1"/>
            </w14:solidFill>
          </w14:textFill>
        </w:rPr>
        <w:t>修复设备故障，</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应</w:t>
      </w:r>
      <w:r>
        <w:rPr>
          <w:rFonts w:hint="eastAsia" w:ascii="宋体" w:hAnsi="宋体" w:eastAsia="宋体" w:cs="Times New Roman"/>
          <w:color w:val="000000" w:themeColor="text1"/>
          <w:sz w:val="24"/>
          <w:szCs w:val="24"/>
          <w:highlight w:val="none"/>
          <w14:textFill>
            <w14:solidFill>
              <w14:schemeClr w14:val="tx1"/>
            </w14:solidFill>
          </w14:textFill>
        </w:rPr>
        <w:t>提供备用设备供院方使用。</w:t>
      </w:r>
    </w:p>
    <w:p w14:paraId="5DD034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（二）</w:t>
      </w:r>
      <w:r>
        <w:rPr>
          <w:rFonts w:hint="eastAsia" w:ascii="宋体" w:hAnsi="宋体" w:eastAsia="宋体" w:cs="Times New Roman"/>
          <w:b/>
          <w:bCs/>
          <w:color w:val="000000" w:themeColor="text1"/>
          <w:sz w:val="24"/>
          <w:szCs w:val="24"/>
          <w:highlight w:val="none"/>
          <w14:textFill>
            <w14:solidFill>
              <w14:schemeClr w14:val="tx1"/>
            </w14:solidFill>
          </w14:textFill>
        </w:rPr>
        <w:t>安装调试、验收试验及质量保证</w:t>
      </w:r>
    </w:p>
    <w:p w14:paraId="45C6C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包括所有货物的供货、包装运输（包括卸车及就位至采购人指定的安装地点和安装前货物的的二次转运）、安装（包括提供医院配电箱与所购设备之间所需的电缆、控制柜等各种安装所需的电气设备及材料）、调试、技术服务、培训、售后服务等所有内容。</w:t>
      </w:r>
    </w:p>
    <w:p w14:paraId="51D45D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具体设备验收标准和程序按采购人要求执行，下列验收程序可参照执行：</w:t>
      </w:r>
    </w:p>
    <w:p w14:paraId="6D7B1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34891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C86C6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中标人应根据采购人使用单位的技术要求提供相应的产品。由中标人所提供的设备部件间的连线和插接件均应视为设备内部器件，包含在相应的设备之中。</w:t>
      </w:r>
    </w:p>
    <w:p w14:paraId="06FAC3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运行测试及最终验收。在系统安装、调试结束后，采购人对其进行全面的测试，对测试中暴露出来的问题，中标人应及时进行整改，系统最终测试完毕经验收合格后，采购人应向中标人签发最终验收证明。</w:t>
      </w:r>
    </w:p>
    <w:p w14:paraId="0794B4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14:textFill>
            <w14:solidFill>
              <w14:schemeClr w14:val="tx1"/>
            </w14:solidFill>
          </w14:textFill>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F3D78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611FB2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（三）</w:t>
      </w:r>
      <w:r>
        <w:rPr>
          <w:rFonts w:hint="eastAsia" w:ascii="宋体" w:hAnsi="宋体" w:eastAsia="宋体" w:cs="Times New Roman"/>
          <w:b/>
          <w:bCs/>
          <w:color w:val="000000" w:themeColor="text1"/>
          <w:sz w:val="24"/>
          <w:szCs w:val="24"/>
          <w:highlight w:val="none"/>
          <w14:textFill>
            <w14:solidFill>
              <w14:schemeClr w14:val="tx1"/>
            </w14:solidFill>
          </w14:textFill>
        </w:rPr>
        <w:t>包装运输</w:t>
      </w:r>
    </w:p>
    <w:p w14:paraId="154F1C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中标人负责设备包装、办理运输和保险，将设备安全运抵交货地点。</w:t>
      </w:r>
    </w:p>
    <w:p w14:paraId="410B89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设备制造完成并通过试验后应及时包装，否则应得到切实的保护，确保其不受污损。</w:t>
      </w:r>
    </w:p>
    <w:p w14:paraId="135EFA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在包装箱外应标明采购人的订货号、发货号。</w:t>
      </w:r>
    </w:p>
    <w:p w14:paraId="78D3C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各种包装应能确保各零部件在运输过程中不致遭到损坏、丢失、变形、受潮和腐蚀。</w:t>
      </w:r>
    </w:p>
    <w:p w14:paraId="41856D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14:textFill>
            <w14:solidFill>
              <w14:schemeClr w14:val="tx1"/>
            </w14:solidFill>
          </w14:textFill>
        </w:rPr>
        <w:t>包装箱上应有明显的包装储运图示标志。</w:t>
      </w:r>
    </w:p>
    <w:p w14:paraId="2FAAD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整体产品或分别运输的部件都要适应运输和装载的要求。</w:t>
      </w:r>
    </w:p>
    <w:p w14:paraId="58D7E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随产品提供的技术资料应完整无缺。</w:t>
      </w:r>
    </w:p>
    <w:p w14:paraId="79782E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val="en-US" w:eastAsia="zh-CN"/>
          <w14:textFill>
            <w14:solidFill>
              <w14:schemeClr w14:val="tx1"/>
            </w14:solidFill>
          </w14:textFill>
        </w:rPr>
        <w:t>（四）培训要求</w:t>
      </w:r>
    </w:p>
    <w:p w14:paraId="69D20E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技术人员厂方培训：维修维护</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不少于</w:t>
      </w:r>
      <w:r>
        <w:rPr>
          <w:rFonts w:hint="eastAsia" w:ascii="宋体" w:hAnsi="宋体" w:eastAsia="宋体" w:cs="Times New Roman"/>
          <w:color w:val="000000" w:themeColor="text1"/>
          <w:sz w:val="24"/>
          <w:szCs w:val="24"/>
          <w:highlight w:val="none"/>
          <w14:textFill>
            <w14:solidFill>
              <w14:schemeClr w14:val="tx1"/>
            </w14:solidFill>
          </w14:textFill>
        </w:rPr>
        <w:t>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w:t>
      </w:r>
    </w:p>
    <w:p w14:paraId="3E05EE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设备使用培训：</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不少于</w:t>
      </w:r>
      <w:r>
        <w:rPr>
          <w:rFonts w:hint="eastAsia" w:ascii="宋体" w:hAnsi="宋体" w:eastAsia="宋体" w:cs="Times New Roman"/>
          <w:color w:val="000000" w:themeColor="text1"/>
          <w:sz w:val="24"/>
          <w:szCs w:val="24"/>
          <w:highlight w:val="none"/>
          <w14:textFill>
            <w14:solidFill>
              <w14:schemeClr w14:val="tx1"/>
            </w14:solidFill>
          </w14:textFill>
        </w:rPr>
        <w:t>2人，直至完全掌握设备应用技术，并获厂方资质许可；免一切费用(包含交通、食宿、资料、工具材料等所有与培训相关的费用)。</w:t>
      </w:r>
    </w:p>
    <w:p w14:paraId="5E167D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（五）</w:t>
      </w:r>
      <w:r>
        <w:rPr>
          <w:rFonts w:hint="eastAsia" w:ascii="宋体" w:hAnsi="宋体" w:eastAsia="宋体" w:cs="Times New Roman"/>
          <w:b/>
          <w:bCs/>
          <w:color w:val="000000" w:themeColor="text1"/>
          <w:sz w:val="24"/>
          <w:szCs w:val="24"/>
          <w:highlight w:val="none"/>
          <w14:textFill>
            <w14:solidFill>
              <w14:schemeClr w14:val="tx1"/>
            </w14:solidFill>
          </w14:textFill>
        </w:rPr>
        <w:t>质保及售后服务</w:t>
      </w:r>
    </w:p>
    <w:p w14:paraId="3C1DD5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自双方签订《验收报告》起进入免费质保期。</w:t>
      </w:r>
    </w:p>
    <w:p w14:paraId="1E663D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82F10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（六）产品综合性能</w:t>
      </w:r>
    </w:p>
    <w:p w14:paraId="60E7D5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1.技术先进性:具有自主创新的设计和功能理念。</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包</w:t>
      </w: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含但不限于采用环保新型材料、传感技术、集成度等成果，提升诊疗精准性、安全性和独特性。</w:t>
      </w:r>
    </w:p>
    <w:p w14:paraId="5220EE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2.设备性能与可靠性:具备持续稳定运行能力，符合国家和行业标准，能够在工作中避免故障或失效，具有较高可靠性</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故障率低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具有网络安全和数据隐私保护能力，保障患者生命安全与医疗操作的有效性。</w:t>
      </w:r>
    </w:p>
    <w:p w14:paraId="4E7688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3.使用和维护便利性:配备全中文（或指定语言）图形用户界面，操作流程简明，易清洁易保养，零件标准化通用性，</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并提供操作手册、维修手册、电路图及故障诊断指南。</w:t>
      </w: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确保医护人员可独立完成日常操作及基本维护工作。</w:t>
      </w:r>
    </w:p>
    <w:p w14:paraId="1FFA62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4.安全性高:通过国家和行业强制性产品认证,具备硬件和软件安全保护系统与警示标识提醒，具备操作手册含安全警告与说明等，确保全生命周期的使用安全。</w:t>
      </w:r>
    </w:p>
    <w:p w14:paraId="5256A3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（七）</w:t>
      </w:r>
      <w:r>
        <w:rPr>
          <w:rFonts w:hint="eastAsia" w:ascii="宋体" w:hAnsi="宋体" w:eastAsia="宋体" w:cs="Times New Roman"/>
          <w:b/>
          <w:color w:val="000000" w:themeColor="text1"/>
          <w:sz w:val="24"/>
          <w:szCs w:val="24"/>
          <w:highlight w:val="none"/>
          <w14:textFill>
            <w14:solidFill>
              <w14:schemeClr w14:val="tx1"/>
            </w14:solidFill>
          </w14:textFill>
        </w:rPr>
        <w:t>、验收</w:t>
      </w:r>
    </w:p>
    <w:p w14:paraId="6EF8C5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1、投标人必须提供设备设计、安装、调试、维修等一系列技术材料，为采购人提供足够的技术资料和技术保障。设备的有关证明，如产地、出厂合格证、质量保证书和测试合格证等，并在交货时必须随装箱。</w:t>
      </w:r>
    </w:p>
    <w:p w14:paraId="3EFFD9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2、若设备验收时有关技术参数不能满足招标文件技术要求，采购人有权要求更换，同时有权解除合同关系并要求经济赔偿，并可以视情决定选择第二中标候选人递补中标或重新招标。</w:t>
      </w:r>
    </w:p>
    <w:p w14:paraId="5163C4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3、设备如需检测的，由采购人随机抽样送检，检测的费用由中标人承担。如涉及安全等其他需要由质检或行业主管部门进行验收的项目，必须邀请相关部门或相关专家参与验收，相关费用由中标人承担。</w:t>
      </w:r>
    </w:p>
    <w:p w14:paraId="611437E2">
      <w:pPr>
        <w:spacing w:line="360" w:lineRule="auto"/>
        <w:ind w:firstLine="480" w:firstLineChars="200"/>
        <w:outlineLvl w:val="9"/>
        <w:rPr>
          <w:rFonts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br w:type="page"/>
      </w:r>
    </w:p>
    <w:p w14:paraId="21B986E9">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39" w:name="_Toc16417"/>
      <w:r>
        <w:rPr>
          <w:rFonts w:hint="eastAsia" w:asciiTheme="minorEastAsia" w:hAnsiTheme="minorEastAsia" w:eastAsiaTheme="minorEastAsia"/>
          <w:b/>
          <w:color w:val="000000" w:themeColor="text1"/>
          <w:sz w:val="28"/>
          <w:highlight w:val="none"/>
          <w14:textFill>
            <w14:solidFill>
              <w14:schemeClr w14:val="tx1"/>
            </w14:solidFill>
          </w14:textFill>
        </w:rPr>
        <w:t>第四章  评标方法和标准（综合评分法）</w:t>
      </w:r>
      <w:bookmarkEnd w:id="39"/>
    </w:p>
    <w:p w14:paraId="7DE1D16E">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0" w:name="_Toc1246"/>
      <w:bookmarkStart w:id="41" w:name="_Toc11823"/>
      <w:r>
        <w:rPr>
          <w:rFonts w:hint="eastAsia" w:asciiTheme="minorEastAsia" w:hAnsiTheme="minorEastAsia" w:eastAsiaTheme="minorEastAsia"/>
          <w:b/>
          <w:color w:val="000000" w:themeColor="text1"/>
          <w:sz w:val="24"/>
          <w:highlight w:val="none"/>
          <w14:textFill>
            <w14:solidFill>
              <w14:schemeClr w14:val="tx1"/>
            </w14:solidFill>
          </w14:textFill>
        </w:rPr>
        <w:t>一、总则</w:t>
      </w:r>
      <w:bookmarkEnd w:id="40"/>
      <w:bookmarkEnd w:id="41"/>
    </w:p>
    <w:p w14:paraId="6307570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本项目将按照招标文件第二章 投标人须知的相关要求</w:t>
      </w:r>
      <w:r>
        <w:rPr>
          <w:rFonts w:asciiTheme="minorEastAsia" w:hAnsiTheme="minorEastAsia" w:eastAsiaTheme="minorEastAsia"/>
          <w:color w:val="000000" w:themeColor="text1"/>
          <w:sz w:val="24"/>
          <w:highlight w:val="none"/>
          <w14:textFill>
            <w14:solidFill>
              <w14:schemeClr w14:val="tx1"/>
            </w14:solidFill>
          </w14:textFill>
        </w:rPr>
        <w:t>及本章的规定评标。</w:t>
      </w:r>
    </w:p>
    <w:p w14:paraId="3CC71E46">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2" w:name="_Toc13117"/>
      <w:bookmarkStart w:id="43" w:name="_Toc31871"/>
      <w:r>
        <w:rPr>
          <w:rFonts w:hint="eastAsia" w:asciiTheme="minorEastAsia" w:hAnsiTheme="minorEastAsia" w:eastAsiaTheme="minorEastAsia"/>
          <w:b/>
          <w:color w:val="000000" w:themeColor="text1"/>
          <w:sz w:val="24"/>
          <w:highlight w:val="none"/>
          <w14:textFill>
            <w14:solidFill>
              <w14:schemeClr w14:val="tx1"/>
            </w14:solidFill>
          </w14:textFill>
        </w:rPr>
        <w:t>二、评标方法</w:t>
      </w:r>
      <w:bookmarkEnd w:id="42"/>
      <w:bookmarkEnd w:id="43"/>
    </w:p>
    <w:p w14:paraId="23932D3A">
      <w:pPr>
        <w:spacing w:line="360" w:lineRule="auto"/>
        <w:ind w:firstLine="437"/>
        <w:outlineLvl w:val="2"/>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2.1资格审查</w:t>
      </w:r>
    </w:p>
    <w:tbl>
      <w:tblPr>
        <w:tblStyle w:val="2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1"/>
        <w:gridCol w:w="4561"/>
        <w:gridCol w:w="1891"/>
      </w:tblGrid>
      <w:tr w14:paraId="2F67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1" w:type="dxa"/>
            <w:gridSpan w:val="4"/>
            <w:tcBorders>
              <w:bottom w:val="single" w:color="auto" w:sz="4" w:space="0"/>
            </w:tcBorders>
            <w:vAlign w:val="center"/>
          </w:tcPr>
          <w:p w14:paraId="0AC9229D">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b/>
                <w:color w:val="000000" w:themeColor="text1"/>
                <w:sz w:val="24"/>
                <w:szCs w:val="22"/>
                <w:highlight w:val="none"/>
                <w14:textFill>
                  <w14:solidFill>
                    <w14:schemeClr w14:val="tx1"/>
                  </w14:solidFill>
                </w14:textFill>
              </w:rPr>
              <w:t>资格审查表</w:t>
            </w:r>
          </w:p>
        </w:tc>
      </w:tr>
      <w:tr w14:paraId="6342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3D811E1E">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序号</w:t>
            </w:r>
          </w:p>
        </w:tc>
        <w:tc>
          <w:tcPr>
            <w:tcW w:w="1651" w:type="dxa"/>
            <w:tcBorders>
              <w:bottom w:val="single" w:color="auto" w:sz="4" w:space="0"/>
            </w:tcBorders>
            <w:vAlign w:val="center"/>
          </w:tcPr>
          <w:p w14:paraId="0AD4AE5B">
            <w:pPr>
              <w:pStyle w:val="46"/>
              <w:pBdr>
                <w:bottom w:val="none" w:color="auto" w:sz="0" w:space="0"/>
              </w:pBdr>
              <w:tabs>
                <w:tab w:val="clear" w:pos="4153"/>
                <w:tab w:val="clear" w:pos="8306"/>
              </w:tabs>
              <w:snapToGrid w:val="0"/>
              <w:spacing w:line="360" w:lineRule="auto"/>
              <w:ind w:right="-10"/>
              <w:textAlignment w:val="auto"/>
              <w:rPr>
                <w:rFonts w:ascii="宋体" w:hAnsi="宋体" w:eastAsia="宋体"/>
                <w:color w:val="000000" w:themeColor="text1"/>
                <w:kern w:val="2"/>
                <w:szCs w:val="24"/>
                <w:highlight w:val="none"/>
                <w14:textFill>
                  <w14:solidFill>
                    <w14:schemeClr w14:val="tx1"/>
                  </w14:solidFill>
                </w14:textFill>
              </w:rPr>
            </w:pPr>
            <w:r>
              <w:rPr>
                <w:rFonts w:hint="eastAsia" w:ascii="宋体" w:hAnsi="宋体" w:eastAsia="宋体"/>
                <w:color w:val="000000" w:themeColor="text1"/>
                <w:kern w:val="2"/>
                <w:szCs w:val="24"/>
                <w:highlight w:val="none"/>
                <w14:textFill>
                  <w14:solidFill>
                    <w14:schemeClr w14:val="tx1"/>
                  </w14:solidFill>
                </w14:textFill>
              </w:rPr>
              <w:t>审查因素</w:t>
            </w:r>
          </w:p>
        </w:tc>
        <w:tc>
          <w:tcPr>
            <w:tcW w:w="4561" w:type="dxa"/>
            <w:tcBorders>
              <w:bottom w:val="single" w:color="auto" w:sz="4" w:space="0"/>
            </w:tcBorders>
            <w:vAlign w:val="center"/>
          </w:tcPr>
          <w:p w14:paraId="060AB302">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审查内容</w:t>
            </w:r>
          </w:p>
        </w:tc>
        <w:tc>
          <w:tcPr>
            <w:tcW w:w="1891" w:type="dxa"/>
            <w:tcBorders>
              <w:bottom w:val="single" w:color="auto" w:sz="4" w:space="0"/>
            </w:tcBorders>
            <w:vAlign w:val="center"/>
          </w:tcPr>
          <w:p w14:paraId="1F8017EE">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格式要求</w:t>
            </w:r>
          </w:p>
        </w:tc>
      </w:tr>
      <w:tr w14:paraId="0F9C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58" w:type="dxa"/>
            <w:tcBorders>
              <w:bottom w:val="single" w:color="auto" w:sz="4" w:space="0"/>
            </w:tcBorders>
            <w:vAlign w:val="center"/>
          </w:tcPr>
          <w:p w14:paraId="4EC5AD87">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p>
        </w:tc>
        <w:tc>
          <w:tcPr>
            <w:tcW w:w="1651" w:type="dxa"/>
            <w:tcBorders>
              <w:bottom w:val="single" w:color="auto" w:sz="4" w:space="0"/>
            </w:tcBorders>
            <w:vAlign w:val="center"/>
          </w:tcPr>
          <w:p w14:paraId="78A176B7">
            <w:pPr>
              <w:spacing w:after="50" w:line="360" w:lineRule="auto"/>
              <w:ind w:right="-10"/>
              <w:jc w:val="center"/>
              <w:rPr>
                <w:rFonts w:ascii="宋体" w:hAnsi="宋体" w:eastAsia="宋体"/>
                <w:color w:val="000000" w:themeColor="text1"/>
                <w:sz w:val="24"/>
                <w:szCs w:val="28"/>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营业执照等证明</w:t>
            </w:r>
            <w:r>
              <w:rPr>
                <w:rFonts w:ascii="宋体" w:hAnsi="宋体" w:eastAsia="宋体" w:cs="宋体"/>
                <w:color w:val="000000" w:themeColor="text1"/>
                <w:spacing w:val="-3"/>
                <w:sz w:val="24"/>
                <w:szCs w:val="24"/>
                <w:highlight w:val="none"/>
                <w14:textFill>
                  <w14:solidFill>
                    <w14:schemeClr w14:val="tx1"/>
                  </w14:solidFill>
                </w14:textFill>
              </w:rPr>
              <w:t>文件</w:t>
            </w:r>
          </w:p>
        </w:tc>
        <w:tc>
          <w:tcPr>
            <w:tcW w:w="4561" w:type="dxa"/>
            <w:tcBorders>
              <w:bottom w:val="single" w:color="auto" w:sz="4" w:space="0"/>
            </w:tcBorders>
            <w:vAlign w:val="center"/>
          </w:tcPr>
          <w:p w14:paraId="663EF256">
            <w:pPr>
              <w:spacing w:after="50" w:line="360" w:lineRule="auto"/>
              <w:ind w:right="-1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14:textFill>
                  <w14:solidFill>
                    <w14:schemeClr w14:val="tx1"/>
                  </w14:solidFill>
                </w14:textFill>
              </w:rPr>
              <w:t>投标人为企业（包括合伙企业）的，应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供有效的营业执照；</w:t>
            </w:r>
          </w:p>
          <w:p w14:paraId="104CE662">
            <w:pPr>
              <w:spacing w:after="50" w:line="360" w:lineRule="auto"/>
              <w:ind w:right="-1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14:textFill>
                  <w14:solidFill>
                    <w14:schemeClr w14:val="tx1"/>
                  </w14:solidFill>
                </w14:textFill>
              </w:rPr>
              <w:t>投标人为事业单位的，应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供有效的事业单位法人证书；</w:t>
            </w:r>
          </w:p>
          <w:p w14:paraId="47B10A50">
            <w:pPr>
              <w:spacing w:after="50" w:line="360" w:lineRule="auto"/>
              <w:ind w:right="-1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投标人是非企业机构的，应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供有效的执业许可证</w:t>
            </w:r>
            <w:r>
              <w:rPr>
                <w:rFonts w:hint="eastAsia" w:ascii="宋体" w:hAnsi="宋体" w:eastAsia="宋体" w:cs="宋体"/>
                <w:color w:val="000000" w:themeColor="text1"/>
                <w:sz w:val="24"/>
                <w:szCs w:val="24"/>
                <w:highlight w:val="none"/>
                <w14:textFill>
                  <w14:solidFill>
                    <w14:schemeClr w14:val="tx1"/>
                  </w14:solidFill>
                </w14:textFill>
              </w:rPr>
              <w:t>或</w:t>
            </w:r>
            <w:r>
              <w:rPr>
                <w:rFonts w:ascii="宋体" w:hAnsi="宋体" w:eastAsia="宋体" w:cs="宋体"/>
                <w:color w:val="000000" w:themeColor="text1"/>
                <w:sz w:val="24"/>
                <w:szCs w:val="24"/>
                <w:highlight w:val="none"/>
                <w14:textFill>
                  <w14:solidFill>
                    <w14:schemeClr w14:val="tx1"/>
                  </w14:solidFill>
                </w14:textFill>
              </w:rPr>
              <w:t>登记证书等证明文件；</w:t>
            </w:r>
          </w:p>
          <w:p w14:paraId="6D721E6C">
            <w:pPr>
              <w:spacing w:after="50" w:line="360" w:lineRule="auto"/>
              <w:ind w:right="-1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ascii="宋体" w:hAnsi="宋体" w:eastAsia="宋体" w:cs="宋体"/>
                <w:color w:val="000000" w:themeColor="text1"/>
                <w:sz w:val="24"/>
                <w:szCs w:val="24"/>
                <w:highlight w:val="none"/>
                <w14:textFill>
                  <w14:solidFill>
                    <w14:schemeClr w14:val="tx1"/>
                  </w14:solidFill>
                </w14:textFill>
              </w:rPr>
              <w:t>投标人是个体工商户的，应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供有效的个体工商户营业执照；</w:t>
            </w:r>
          </w:p>
          <w:p w14:paraId="3FD4B335">
            <w:pPr>
              <w:spacing w:after="50" w:line="360" w:lineRule="auto"/>
              <w:ind w:right="-10"/>
              <w:jc w:val="left"/>
              <w:rPr>
                <w:rFonts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ascii="宋体" w:hAnsi="宋体" w:eastAsia="宋体" w:cs="宋体"/>
                <w:color w:val="000000" w:themeColor="text1"/>
                <w:sz w:val="24"/>
                <w:szCs w:val="24"/>
                <w:highlight w:val="none"/>
                <w14:textFill>
                  <w14:solidFill>
                    <w14:schemeClr w14:val="tx1"/>
                  </w14:solidFill>
                </w14:textFill>
              </w:rPr>
              <w:t>投标人是自然人的，应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供有效的自然人身份证明。</w:t>
            </w:r>
          </w:p>
        </w:tc>
        <w:tc>
          <w:tcPr>
            <w:tcW w:w="1891" w:type="dxa"/>
            <w:vAlign w:val="center"/>
          </w:tcPr>
          <w:p w14:paraId="34B65E01">
            <w:pPr>
              <w:spacing w:line="360" w:lineRule="auto"/>
              <w:jc w:val="left"/>
              <w:rPr>
                <w:rFonts w:ascii="宋体" w:hAnsi="宋体" w:eastAsia="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提供材料扫描件或电子证照，应完整的体现出材料或电子证照全部内容。联合体投标的联合体各方均须提供。</w:t>
            </w:r>
          </w:p>
        </w:tc>
      </w:tr>
      <w:tr w14:paraId="2CE2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8" w:type="dxa"/>
            <w:tcBorders>
              <w:bottom w:val="single" w:color="auto" w:sz="4" w:space="0"/>
            </w:tcBorders>
            <w:vAlign w:val="center"/>
          </w:tcPr>
          <w:p w14:paraId="0ED5537D">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p>
        </w:tc>
        <w:tc>
          <w:tcPr>
            <w:tcW w:w="1651" w:type="dxa"/>
            <w:tcBorders>
              <w:bottom w:val="single" w:color="auto" w:sz="4" w:space="0"/>
            </w:tcBorders>
            <w:vAlign w:val="center"/>
          </w:tcPr>
          <w:p w14:paraId="01C2C0BA">
            <w:pPr>
              <w:spacing w:after="50" w:line="360" w:lineRule="auto"/>
              <w:ind w:right="-10"/>
              <w:jc w:val="center"/>
              <w:rPr>
                <w:rFonts w:ascii="宋体" w:hAnsi="宋体" w:eastAsia="宋体"/>
                <w:color w:val="000000" w:themeColor="text1"/>
                <w:sz w:val="24"/>
                <w:szCs w:val="2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投标人资格声明书</w:t>
            </w:r>
          </w:p>
        </w:tc>
        <w:tc>
          <w:tcPr>
            <w:tcW w:w="4561" w:type="dxa"/>
            <w:tcBorders>
              <w:bottom w:val="single" w:color="auto" w:sz="4" w:space="0"/>
            </w:tcBorders>
            <w:vAlign w:val="center"/>
          </w:tcPr>
          <w:p w14:paraId="1921EE27">
            <w:pPr>
              <w:spacing w:after="50" w:line="360" w:lineRule="auto"/>
              <w:ind w:right="-10"/>
              <w:jc w:val="left"/>
              <w:rPr>
                <w:rFonts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供符合招标文件要求的《投标人资格声明书》</w:t>
            </w:r>
            <w:r>
              <w:rPr>
                <w:rFonts w:hint="eastAsia" w:ascii="宋体" w:hAnsi="宋体" w:eastAsia="宋体" w:cs="宋体"/>
                <w:color w:val="000000" w:themeColor="text1"/>
                <w:sz w:val="24"/>
                <w:szCs w:val="24"/>
                <w:highlight w:val="none"/>
                <w14:textFill>
                  <w14:solidFill>
                    <w14:schemeClr w14:val="tx1"/>
                  </w14:solidFill>
                </w14:textFill>
              </w:rPr>
              <w:t>。</w:t>
            </w:r>
          </w:p>
        </w:tc>
        <w:tc>
          <w:tcPr>
            <w:tcW w:w="1891" w:type="dxa"/>
            <w:vAlign w:val="center"/>
          </w:tcPr>
          <w:p w14:paraId="718295EA">
            <w:pPr>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详见第六章投标文件格式。</w:t>
            </w:r>
          </w:p>
        </w:tc>
      </w:tr>
      <w:tr w14:paraId="565B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307D13D1">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w:t>
            </w:r>
          </w:p>
        </w:tc>
        <w:tc>
          <w:tcPr>
            <w:tcW w:w="1651" w:type="dxa"/>
            <w:tcBorders>
              <w:bottom w:val="single" w:color="auto" w:sz="4" w:space="0"/>
            </w:tcBorders>
            <w:vAlign w:val="center"/>
          </w:tcPr>
          <w:p w14:paraId="6080F9B1">
            <w:pPr>
              <w:spacing w:after="50" w:line="360" w:lineRule="auto"/>
              <w:ind w:right="-10"/>
              <w:jc w:val="center"/>
              <w:rPr>
                <w:rFonts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投标人信用记录</w:t>
            </w:r>
          </w:p>
        </w:tc>
        <w:tc>
          <w:tcPr>
            <w:tcW w:w="4561" w:type="dxa"/>
            <w:tcBorders>
              <w:bottom w:val="single" w:color="auto" w:sz="4" w:space="0"/>
            </w:tcBorders>
            <w:vAlign w:val="center"/>
          </w:tcPr>
          <w:p w14:paraId="3F44E87F">
            <w:pPr>
              <w:spacing w:after="50" w:line="360" w:lineRule="auto"/>
              <w:ind w:right="-10"/>
              <w:jc w:val="left"/>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投标人不得存在投标人须知正文第1</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条中</w:t>
            </w:r>
            <w:r>
              <w:rPr>
                <w:rFonts w:hint="eastAsia" w:ascii="宋体" w:hAnsi="宋体" w:eastAsia="宋体"/>
                <w:color w:val="000000" w:themeColor="text1"/>
                <w:sz w:val="24"/>
                <w:szCs w:val="28"/>
                <w:highlight w:val="none"/>
                <w14:textFill>
                  <w14:solidFill>
                    <w14:schemeClr w14:val="tx1"/>
                  </w14:solidFill>
                </w14:textFill>
              </w:rPr>
              <w:t>的</w:t>
            </w:r>
            <w:r>
              <w:rPr>
                <w:rFonts w:hint="eastAsia" w:ascii="宋体" w:hAnsi="宋体" w:eastAsia="宋体"/>
                <w:color w:val="000000" w:themeColor="text1"/>
                <w:sz w:val="24"/>
                <w:szCs w:val="18"/>
                <w:highlight w:val="none"/>
                <w14:textFill>
                  <w14:solidFill>
                    <w14:schemeClr w14:val="tx1"/>
                  </w14:solidFill>
                </w14:textFill>
              </w:rPr>
              <w:t>不良信用记录情形</w:t>
            </w:r>
          </w:p>
        </w:tc>
        <w:tc>
          <w:tcPr>
            <w:tcW w:w="1891" w:type="dxa"/>
            <w:tcBorders>
              <w:bottom w:val="single" w:color="auto" w:sz="4" w:space="0"/>
            </w:tcBorders>
            <w:vAlign w:val="center"/>
          </w:tcPr>
          <w:p w14:paraId="4CF2CB4E">
            <w:pPr>
              <w:spacing w:line="360" w:lineRule="auto"/>
              <w:jc w:val="left"/>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无须投标人提供，由采购人或采购代理机构查询。</w:t>
            </w:r>
          </w:p>
        </w:tc>
      </w:tr>
      <w:tr w14:paraId="5D1E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3DA87453">
            <w:pPr>
              <w:adjustRightInd w:val="0"/>
              <w:snapToGrid w:val="0"/>
              <w:spacing w:line="360" w:lineRule="auto"/>
              <w:ind w:right="-10"/>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4</w:t>
            </w:r>
          </w:p>
        </w:tc>
        <w:tc>
          <w:tcPr>
            <w:tcW w:w="1651" w:type="dxa"/>
            <w:vAlign w:val="center"/>
          </w:tcPr>
          <w:p w14:paraId="2B84FEB8">
            <w:pPr>
              <w:spacing w:after="50" w:line="360" w:lineRule="auto"/>
              <w:ind w:right="-10"/>
              <w:rPr>
                <w:rFonts w:ascii="宋体" w:hAnsi="宋体" w:eastAsia="宋体" w:cs="宋体"/>
                <w:color w:val="000000" w:themeColor="text1"/>
                <w:spacing w:val="10"/>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其他特定资格要求</w:t>
            </w:r>
          </w:p>
        </w:tc>
        <w:tc>
          <w:tcPr>
            <w:tcW w:w="4561" w:type="dxa"/>
            <w:vAlign w:val="center"/>
          </w:tcPr>
          <w:p w14:paraId="48BFA00C">
            <w:pPr>
              <w:spacing w:after="50" w:line="360" w:lineRule="auto"/>
              <w:ind w:right="-10"/>
              <w:rPr>
                <w:rFonts w:ascii="宋体" w:hAnsi="宋体" w:eastAsia="宋体" w:cs="宋体"/>
                <w:color w:val="000000" w:themeColor="text1"/>
                <w:spacing w:val="10"/>
                <w:sz w:val="24"/>
                <w:szCs w:val="24"/>
                <w:highlight w:val="none"/>
                <w14:textFill>
                  <w14:solidFill>
                    <w14:schemeClr w14:val="tx1"/>
                  </w14:solidFill>
                </w14:textFill>
              </w:rPr>
            </w:pPr>
            <w:r>
              <w:rPr>
                <w:rFonts w:ascii="宋体" w:hAnsi="宋体" w:eastAsia="宋体" w:cs="宋体"/>
                <w:color w:val="000000" w:themeColor="text1"/>
                <w:spacing w:val="10"/>
                <w:sz w:val="24"/>
                <w:szCs w:val="24"/>
                <w:highlight w:val="none"/>
                <w14:textFill>
                  <w14:solidFill>
                    <w14:schemeClr w14:val="tx1"/>
                  </w14:solidFill>
                </w14:textFill>
              </w:rPr>
              <w:t>见第一章《投标邀请》</w:t>
            </w:r>
          </w:p>
        </w:tc>
        <w:tc>
          <w:tcPr>
            <w:tcW w:w="1891" w:type="dxa"/>
            <w:vAlign w:val="center"/>
          </w:tcPr>
          <w:p w14:paraId="777147EA">
            <w:pPr>
              <w:spacing w:after="50" w:line="360" w:lineRule="auto"/>
              <w:ind w:right="-10"/>
              <w:rPr>
                <w:rFonts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提供材料扫描件或电子证照，应完整的体现出材料或电子证照全部内容。</w:t>
            </w:r>
          </w:p>
        </w:tc>
      </w:tr>
    </w:tbl>
    <w:p w14:paraId="6250EBE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资格审查指标通过标准：</w:t>
      </w:r>
      <w:r>
        <w:rPr>
          <w:rFonts w:hint="eastAsia" w:ascii="宋体" w:hAnsi="宋体" w:eastAsia="宋体"/>
          <w:color w:val="000000" w:themeColor="text1"/>
          <w:sz w:val="24"/>
          <w:highlight w:val="none"/>
          <w14:textFill>
            <w14:solidFill>
              <w14:schemeClr w14:val="tx1"/>
            </w14:solidFill>
          </w14:textFill>
        </w:rPr>
        <w:t>投标人必须通过资格审查表中的全部评审指标。</w:t>
      </w:r>
    </w:p>
    <w:p w14:paraId="7DF41C57">
      <w:pPr>
        <w:spacing w:line="360" w:lineRule="auto"/>
        <w:ind w:firstLine="437"/>
        <w:outlineLvl w:val="2"/>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2.2符合性审查</w:t>
      </w:r>
    </w:p>
    <w:p w14:paraId="3527DF6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评标委员会对通过资格审查的投标人的投标文件进行符合性审查，以确定其是否满足招标文件的实质性要求。符合性审查表如下：</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17"/>
        <w:gridCol w:w="3428"/>
        <w:gridCol w:w="2511"/>
      </w:tblGrid>
      <w:tr w14:paraId="5B87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0671EE87">
            <w:pPr>
              <w:adjustRightInd w:val="0"/>
              <w:snapToGrid w:val="0"/>
              <w:spacing w:line="360" w:lineRule="auto"/>
              <w:ind w:right="-10"/>
              <w:jc w:val="center"/>
              <w:rPr>
                <w:rFonts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符合性审查表</w:t>
            </w:r>
          </w:p>
        </w:tc>
      </w:tr>
      <w:tr w14:paraId="483E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6" w:type="dxa"/>
            <w:tcBorders>
              <w:bottom w:val="single" w:color="auto" w:sz="4" w:space="0"/>
            </w:tcBorders>
            <w:vAlign w:val="center"/>
          </w:tcPr>
          <w:p w14:paraId="7B2EDE03">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序号</w:t>
            </w:r>
          </w:p>
        </w:tc>
        <w:tc>
          <w:tcPr>
            <w:tcW w:w="1817" w:type="dxa"/>
            <w:tcBorders>
              <w:bottom w:val="single" w:color="auto" w:sz="4" w:space="0"/>
            </w:tcBorders>
            <w:vAlign w:val="center"/>
          </w:tcPr>
          <w:p w14:paraId="6067AE39">
            <w:pPr>
              <w:pStyle w:val="46"/>
              <w:pBdr>
                <w:bottom w:val="none" w:color="auto" w:sz="0" w:space="0"/>
              </w:pBdr>
              <w:tabs>
                <w:tab w:val="clear" w:pos="4153"/>
                <w:tab w:val="clear" w:pos="8306"/>
              </w:tabs>
              <w:snapToGrid w:val="0"/>
              <w:spacing w:line="360" w:lineRule="auto"/>
              <w:ind w:right="-10"/>
              <w:textAlignment w:val="auto"/>
              <w:rPr>
                <w:rFonts w:ascii="宋体" w:hAnsi="宋体" w:eastAsia="宋体"/>
                <w:color w:val="000000" w:themeColor="text1"/>
                <w:kern w:val="2"/>
                <w:highlight w:val="none"/>
                <w14:textFill>
                  <w14:solidFill>
                    <w14:schemeClr w14:val="tx1"/>
                  </w14:solidFill>
                </w14:textFill>
              </w:rPr>
            </w:pPr>
            <w:r>
              <w:rPr>
                <w:rFonts w:hint="eastAsia" w:ascii="宋体" w:hAnsi="宋体" w:eastAsia="宋体"/>
                <w:color w:val="000000" w:themeColor="text1"/>
                <w:kern w:val="2"/>
                <w:highlight w:val="none"/>
                <w14:textFill>
                  <w14:solidFill>
                    <w14:schemeClr w14:val="tx1"/>
                  </w14:solidFill>
                </w14:textFill>
              </w:rPr>
              <w:t>审查指标</w:t>
            </w:r>
          </w:p>
        </w:tc>
        <w:tc>
          <w:tcPr>
            <w:tcW w:w="3428" w:type="dxa"/>
            <w:tcBorders>
              <w:bottom w:val="single" w:color="auto" w:sz="4" w:space="0"/>
            </w:tcBorders>
            <w:vAlign w:val="center"/>
          </w:tcPr>
          <w:p w14:paraId="75921E92">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审查标准</w:t>
            </w:r>
          </w:p>
        </w:tc>
        <w:tc>
          <w:tcPr>
            <w:tcW w:w="2511" w:type="dxa"/>
            <w:tcBorders>
              <w:bottom w:val="single" w:color="auto" w:sz="4" w:space="0"/>
            </w:tcBorders>
            <w:vAlign w:val="center"/>
          </w:tcPr>
          <w:p w14:paraId="72BAE77B">
            <w:pPr>
              <w:adjustRightInd w:val="0"/>
              <w:snapToGrid w:val="0"/>
              <w:spacing w:line="360" w:lineRule="auto"/>
              <w:ind w:right="-10"/>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格式要求</w:t>
            </w:r>
          </w:p>
        </w:tc>
      </w:tr>
      <w:tr w14:paraId="54DF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3A14A4A">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p>
        </w:tc>
        <w:tc>
          <w:tcPr>
            <w:tcW w:w="1817" w:type="dxa"/>
            <w:vAlign w:val="center"/>
          </w:tcPr>
          <w:p w14:paraId="60EECB5F">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开标一览表</w:t>
            </w:r>
          </w:p>
        </w:tc>
        <w:tc>
          <w:tcPr>
            <w:tcW w:w="3428" w:type="dxa"/>
            <w:vAlign w:val="center"/>
          </w:tcPr>
          <w:p w14:paraId="2575835E">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格式、填写要求符合招标文件规定并加盖投标人电子签章</w:t>
            </w:r>
          </w:p>
        </w:tc>
        <w:tc>
          <w:tcPr>
            <w:tcW w:w="2511" w:type="dxa"/>
            <w:vAlign w:val="center"/>
          </w:tcPr>
          <w:p w14:paraId="5242F40D">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1BBC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E0FA332">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817" w:type="dxa"/>
            <w:vAlign w:val="center"/>
          </w:tcPr>
          <w:p w14:paraId="136D1130">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投标函</w:t>
            </w:r>
          </w:p>
        </w:tc>
        <w:tc>
          <w:tcPr>
            <w:tcW w:w="3428" w:type="dxa"/>
            <w:vAlign w:val="center"/>
          </w:tcPr>
          <w:p w14:paraId="56F34C3C">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格式、填写要求符合招标文件规定并加盖投标人电子签章</w:t>
            </w:r>
          </w:p>
        </w:tc>
        <w:tc>
          <w:tcPr>
            <w:tcW w:w="2511" w:type="dxa"/>
            <w:vAlign w:val="center"/>
          </w:tcPr>
          <w:p w14:paraId="47B32FDC">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427A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295BA74">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w:t>
            </w:r>
          </w:p>
        </w:tc>
        <w:tc>
          <w:tcPr>
            <w:tcW w:w="1817" w:type="dxa"/>
            <w:vAlign w:val="center"/>
          </w:tcPr>
          <w:p w14:paraId="56726429">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授权书</w:t>
            </w:r>
          </w:p>
        </w:tc>
        <w:tc>
          <w:tcPr>
            <w:tcW w:w="3428" w:type="dxa"/>
            <w:vAlign w:val="center"/>
          </w:tcPr>
          <w:p w14:paraId="02AF6D1D">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格式、填写要求符合招标文件规定并加盖投标人电子签章</w:t>
            </w:r>
          </w:p>
        </w:tc>
        <w:tc>
          <w:tcPr>
            <w:tcW w:w="2511" w:type="dxa"/>
            <w:vAlign w:val="center"/>
          </w:tcPr>
          <w:p w14:paraId="45051F9D">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法定代表人参加投标的无需此件，提供身份证明即可。详见第六章投标文件格式。</w:t>
            </w:r>
          </w:p>
        </w:tc>
      </w:tr>
      <w:tr w14:paraId="7FAD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08B564D">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1817" w:type="dxa"/>
            <w:vAlign w:val="center"/>
          </w:tcPr>
          <w:p w14:paraId="0E62D51E">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投标报价</w:t>
            </w:r>
          </w:p>
        </w:tc>
        <w:tc>
          <w:tcPr>
            <w:tcW w:w="3428" w:type="dxa"/>
            <w:vAlign w:val="center"/>
          </w:tcPr>
          <w:p w14:paraId="6B2003C7">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w:t>
            </w:r>
            <w:r>
              <w:rPr>
                <w:rFonts w:hint="eastAsia" w:asciiTheme="minorEastAsia" w:hAnsiTheme="minorEastAsia" w:eastAsiaTheme="minorEastAsia"/>
                <w:color w:val="000000" w:themeColor="text1"/>
                <w:sz w:val="24"/>
                <w:highlight w:val="none"/>
                <w14:textFill>
                  <w14:solidFill>
                    <w14:schemeClr w14:val="tx1"/>
                  </w14:solidFill>
                </w14:textFill>
              </w:rPr>
              <w:t>招标文件投标人须知正文第9条要求</w:t>
            </w:r>
          </w:p>
        </w:tc>
        <w:tc>
          <w:tcPr>
            <w:tcW w:w="2511" w:type="dxa"/>
            <w:vAlign w:val="center"/>
          </w:tcPr>
          <w:p w14:paraId="6C50F79B">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26BF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7B9CABEF">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1817" w:type="dxa"/>
            <w:vAlign w:val="center"/>
          </w:tcPr>
          <w:p w14:paraId="6096B824">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商务响应情况</w:t>
            </w:r>
          </w:p>
        </w:tc>
        <w:tc>
          <w:tcPr>
            <w:tcW w:w="3428" w:type="dxa"/>
            <w:vAlign w:val="center"/>
          </w:tcPr>
          <w:p w14:paraId="6E0AC631">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符合招标文件采购需求中对付款方式、供货及安装期限、供货及安装地点、免费质保期等实质性要求</w:t>
            </w:r>
          </w:p>
        </w:tc>
        <w:tc>
          <w:tcPr>
            <w:tcW w:w="2511" w:type="dxa"/>
            <w:vAlign w:val="center"/>
          </w:tcPr>
          <w:p w14:paraId="4336DE4F">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75B9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CA1A161">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p>
        </w:tc>
        <w:tc>
          <w:tcPr>
            <w:tcW w:w="1817" w:type="dxa"/>
            <w:vAlign w:val="center"/>
          </w:tcPr>
          <w:p w14:paraId="5AFAA63E">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技术响应情况</w:t>
            </w:r>
          </w:p>
        </w:tc>
        <w:tc>
          <w:tcPr>
            <w:tcW w:w="3428" w:type="dxa"/>
            <w:vAlign w:val="center"/>
          </w:tcPr>
          <w:p w14:paraId="0418D315">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符合招标文件采购需求中货物技术参数等实质性要求</w:t>
            </w:r>
          </w:p>
        </w:tc>
        <w:tc>
          <w:tcPr>
            <w:tcW w:w="2511" w:type="dxa"/>
            <w:vAlign w:val="center"/>
          </w:tcPr>
          <w:p w14:paraId="71D9E343">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14:paraId="191C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16678D5">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p>
        </w:tc>
        <w:tc>
          <w:tcPr>
            <w:tcW w:w="1817" w:type="dxa"/>
            <w:vAlign w:val="center"/>
          </w:tcPr>
          <w:p w14:paraId="05DEEF6B">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其他要求</w:t>
            </w:r>
          </w:p>
        </w:tc>
        <w:tc>
          <w:tcPr>
            <w:tcW w:w="3428" w:type="dxa"/>
            <w:vAlign w:val="center"/>
          </w:tcPr>
          <w:p w14:paraId="5966BE37">
            <w:pPr>
              <w:spacing w:after="50" w:line="360" w:lineRule="auto"/>
              <w:ind w:right="-10"/>
              <w:jc w:val="center"/>
              <w:rPr>
                <w:rFonts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符合法律、行政法规规定的其他条件或招标文件列明的其他实质性要求</w:t>
            </w:r>
          </w:p>
        </w:tc>
        <w:tc>
          <w:tcPr>
            <w:tcW w:w="2511" w:type="dxa"/>
            <w:vAlign w:val="center"/>
          </w:tcPr>
          <w:p w14:paraId="40EED692">
            <w:pPr>
              <w:adjustRightInd w:val="0"/>
              <w:snapToGrid w:val="0"/>
              <w:spacing w:line="360" w:lineRule="auto"/>
              <w:ind w:right="-10"/>
              <w:jc w:val="center"/>
              <w:rPr>
                <w:rFonts w:asciiTheme="minorEastAsia" w:hAnsiTheme="minorEastAsia" w:eastAsiaTheme="minorEastAsia"/>
                <w:color w:val="000000" w:themeColor="text1"/>
                <w:sz w:val="24"/>
                <w:highlight w:val="none"/>
                <w14:textFill>
                  <w14:solidFill>
                    <w14:schemeClr w14:val="tx1"/>
                  </w14:solidFill>
                </w14:textFill>
              </w:rPr>
            </w:pPr>
          </w:p>
        </w:tc>
      </w:tr>
    </w:tbl>
    <w:p w14:paraId="5481A0B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符合性审查指标通过标准：</w:t>
      </w:r>
      <w:r>
        <w:rPr>
          <w:rFonts w:hint="eastAsia" w:asciiTheme="minorEastAsia" w:hAnsiTheme="minorEastAsia" w:eastAsiaTheme="minorEastAsia"/>
          <w:color w:val="000000" w:themeColor="text1"/>
          <w:sz w:val="24"/>
          <w:highlight w:val="none"/>
          <w14:textFill>
            <w14:solidFill>
              <w14:schemeClr w14:val="tx1"/>
            </w14:solidFill>
          </w14:textFill>
        </w:rPr>
        <w:t>投标人必须通过符合性审查表中的全部评审指标。</w:t>
      </w:r>
    </w:p>
    <w:p w14:paraId="755AE0CF">
      <w:pPr>
        <w:spacing w:line="360" w:lineRule="auto"/>
        <w:ind w:firstLine="437"/>
        <w:outlineLvl w:val="2"/>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2.3详细审查</w:t>
      </w:r>
    </w:p>
    <w:p w14:paraId="0A40624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.3.1</w:t>
      </w:r>
      <w:r>
        <w:rPr>
          <w:rFonts w:hint="eastAsia" w:asciiTheme="minorEastAsia" w:hAnsiTheme="minorEastAsia" w:eastAsiaTheme="minorEastAsia"/>
          <w:color w:val="000000" w:themeColor="text1"/>
          <w:sz w:val="24"/>
          <w:highlight w:val="none"/>
          <w14:textFill>
            <w14:solidFill>
              <w14:schemeClr w14:val="tx1"/>
            </w14:solidFill>
          </w14:textFill>
        </w:rPr>
        <w:t>评标委员会按照下表对投标文件进行详细审查和评分。</w:t>
      </w:r>
    </w:p>
    <w:p w14:paraId="590E71A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.3.2</w:t>
      </w:r>
      <w:r>
        <w:rPr>
          <w:rFonts w:hint="eastAsia" w:asciiTheme="minorEastAsia" w:hAnsiTheme="minorEastAsia" w:eastAsiaTheme="minorEastAsia"/>
          <w:color w:val="000000" w:themeColor="text1"/>
          <w:sz w:val="24"/>
          <w:highlight w:val="none"/>
          <w14:textFill>
            <w14:solidFill>
              <w14:schemeClr w14:val="tx1"/>
            </w14:solidFill>
          </w14:textFill>
        </w:rPr>
        <w:t>本项目综合评分满分为1</w:t>
      </w:r>
      <w:r>
        <w:rPr>
          <w:rFonts w:asciiTheme="minorEastAsia" w:hAnsiTheme="minorEastAsia" w:eastAsiaTheme="minorEastAsia"/>
          <w:color w:val="000000" w:themeColor="text1"/>
          <w:sz w:val="24"/>
          <w:highlight w:val="none"/>
          <w14:textFill>
            <w14:solidFill>
              <w14:schemeClr w14:val="tx1"/>
            </w14:solidFill>
          </w14:textFill>
        </w:rPr>
        <w:t>00</w:t>
      </w:r>
      <w:r>
        <w:rPr>
          <w:rFonts w:hint="eastAsia" w:asciiTheme="minorEastAsia" w:hAnsiTheme="minorEastAsia" w:eastAsiaTheme="minorEastAsia"/>
          <w:color w:val="000000" w:themeColor="text1"/>
          <w:sz w:val="24"/>
          <w:highlight w:val="none"/>
          <w14:textFill>
            <w14:solidFill>
              <w14:schemeClr w14:val="tx1"/>
            </w14:solidFill>
          </w14:textFill>
        </w:rPr>
        <w:t>分，其中：技术资信分值占总分值的权重为</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70</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%，价格分值占总分值的权重为</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30</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%。具体评分细则如下：</w:t>
      </w:r>
    </w:p>
    <w:tbl>
      <w:tblPr>
        <w:tblStyle w:val="24"/>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8"/>
        <w:gridCol w:w="5342"/>
        <w:gridCol w:w="1206"/>
      </w:tblGrid>
      <w:tr w14:paraId="4A75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702E2155">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类别</w:t>
            </w:r>
          </w:p>
        </w:tc>
        <w:tc>
          <w:tcPr>
            <w:tcW w:w="1718" w:type="dxa"/>
            <w:tcBorders>
              <w:top w:val="single" w:color="auto" w:sz="4" w:space="0"/>
              <w:left w:val="single" w:color="auto" w:sz="4" w:space="0"/>
              <w:bottom w:val="single" w:color="auto" w:sz="4" w:space="0"/>
              <w:right w:val="single" w:color="auto" w:sz="4" w:space="0"/>
            </w:tcBorders>
            <w:vAlign w:val="center"/>
          </w:tcPr>
          <w:p w14:paraId="157F8F1B">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评分内容</w:t>
            </w:r>
          </w:p>
        </w:tc>
        <w:tc>
          <w:tcPr>
            <w:tcW w:w="5342" w:type="dxa"/>
            <w:tcBorders>
              <w:top w:val="single" w:color="auto" w:sz="4" w:space="0"/>
              <w:left w:val="single" w:color="auto" w:sz="4" w:space="0"/>
              <w:bottom w:val="single" w:color="auto" w:sz="4" w:space="0"/>
              <w:right w:val="single" w:color="auto" w:sz="4" w:space="0"/>
            </w:tcBorders>
            <w:vAlign w:val="center"/>
          </w:tcPr>
          <w:p w14:paraId="645C7C39">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评分标准</w:t>
            </w:r>
          </w:p>
        </w:tc>
        <w:tc>
          <w:tcPr>
            <w:tcW w:w="1206" w:type="dxa"/>
            <w:tcBorders>
              <w:top w:val="single" w:color="auto" w:sz="4" w:space="0"/>
              <w:left w:val="single" w:color="auto" w:sz="4" w:space="0"/>
              <w:bottom w:val="single" w:color="auto" w:sz="4" w:space="0"/>
              <w:right w:val="single" w:color="auto" w:sz="4" w:space="0"/>
            </w:tcBorders>
            <w:vAlign w:val="center"/>
          </w:tcPr>
          <w:p w14:paraId="096DA2CE">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分值范围</w:t>
            </w:r>
          </w:p>
        </w:tc>
      </w:tr>
      <w:tr w14:paraId="030B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1C6D894F">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技术资信分</w:t>
            </w:r>
          </w:p>
          <w:p w14:paraId="49EB9590">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70 </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1718" w:type="dxa"/>
            <w:tcBorders>
              <w:top w:val="single" w:color="auto" w:sz="4" w:space="0"/>
              <w:left w:val="single" w:color="auto" w:sz="4" w:space="0"/>
              <w:bottom w:val="single" w:color="auto" w:sz="4" w:space="0"/>
              <w:right w:val="single" w:color="auto" w:sz="4" w:space="0"/>
            </w:tcBorders>
            <w:vAlign w:val="center"/>
          </w:tcPr>
          <w:p w14:paraId="5DD96671">
            <w:pPr>
              <w:snapToGrid w:val="0"/>
              <w:jc w:val="center"/>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产品的技术参数</w:t>
            </w:r>
          </w:p>
        </w:tc>
        <w:tc>
          <w:tcPr>
            <w:tcW w:w="5342" w:type="dxa"/>
            <w:tcBorders>
              <w:top w:val="single" w:color="auto" w:sz="4" w:space="0"/>
              <w:left w:val="single" w:color="auto" w:sz="4" w:space="0"/>
              <w:bottom w:val="single" w:color="auto" w:sz="4" w:space="0"/>
              <w:right w:val="single" w:color="auto" w:sz="4" w:space="0"/>
            </w:tcBorders>
            <w:vAlign w:val="center"/>
          </w:tcPr>
          <w:p w14:paraId="1D72BE65">
            <w:pPr>
              <w:numPr>
                <w:ilvl w:val="0"/>
                <w:numId w:val="0"/>
              </w:numPr>
              <w:snapToGrid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1.根据投标文件与招标文件要求</w:t>
            </w:r>
            <w:r>
              <w:rPr>
                <w:rFonts w:hint="eastAsia" w:ascii="宋体" w:hAnsi="宋体" w:eastAsia="宋体" w:cs="宋体"/>
                <w:bCs/>
                <w:color w:val="auto"/>
                <w:sz w:val="24"/>
                <w:szCs w:val="24"/>
                <w:highlight w:val="none"/>
                <w:lang w:eastAsia="zh-CN"/>
              </w:rPr>
              <w:t>重要</w:t>
            </w:r>
            <w:r>
              <w:rPr>
                <w:rFonts w:hint="eastAsia" w:ascii="宋体" w:hAnsi="宋体" w:eastAsia="宋体" w:cs="宋体"/>
                <w:bCs/>
                <w:color w:val="auto"/>
                <w:sz w:val="24"/>
                <w:szCs w:val="24"/>
                <w:highlight w:val="none"/>
              </w:rPr>
              <w:t>参数（标记“</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”的技术参数）的偏离情况进行评审，每满足一项得</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分，共</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项，满分</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分。</w:t>
            </w:r>
          </w:p>
          <w:p w14:paraId="2A352AF5">
            <w:pPr>
              <w:numPr>
                <w:ilvl w:val="0"/>
                <w:numId w:val="0"/>
              </w:numPr>
              <w:snapToGrid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根据投标文件与招标文件要求的</w:t>
            </w:r>
            <w:r>
              <w:rPr>
                <w:rFonts w:hint="eastAsia" w:ascii="宋体" w:hAnsi="宋体" w:eastAsia="宋体" w:cs="宋体"/>
                <w:bCs/>
                <w:color w:val="auto"/>
                <w:sz w:val="24"/>
                <w:szCs w:val="24"/>
                <w:highlight w:val="none"/>
                <w:lang w:val="en-US" w:eastAsia="zh-CN"/>
              </w:rPr>
              <w:t>普通</w:t>
            </w:r>
            <w:r>
              <w:rPr>
                <w:rFonts w:hint="eastAsia" w:ascii="宋体" w:hAnsi="宋体" w:eastAsia="宋体" w:cs="宋体"/>
                <w:bCs/>
                <w:color w:val="auto"/>
                <w:sz w:val="24"/>
                <w:szCs w:val="24"/>
                <w:highlight w:val="none"/>
              </w:rPr>
              <w:t>参数（标记“</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”的技术参数）的偏离情况进行评审，每满足一项得</w:t>
            </w:r>
            <w:r>
              <w:rPr>
                <w:rFonts w:hint="eastAsia" w:ascii="宋体" w:hAnsi="宋体" w:eastAsia="宋体" w:cs="宋体"/>
                <w:bCs/>
                <w:color w:val="auto"/>
                <w:sz w:val="24"/>
                <w:szCs w:val="24"/>
                <w:highlight w:val="none"/>
                <w:lang w:val="en-US" w:eastAsia="zh-CN"/>
              </w:rPr>
              <w:t xml:space="preserve">2 </w:t>
            </w:r>
            <w:r>
              <w:rPr>
                <w:rFonts w:hint="eastAsia" w:ascii="宋体" w:hAnsi="宋体" w:eastAsia="宋体" w:cs="宋体"/>
                <w:bCs/>
                <w:color w:val="auto"/>
                <w:sz w:val="24"/>
                <w:szCs w:val="24"/>
                <w:highlight w:val="none"/>
              </w:rPr>
              <w:t>分，共</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项，满分</w:t>
            </w: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p>
          <w:p w14:paraId="1AAF2F8F">
            <w:pPr>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
                <w:color w:val="auto"/>
                <w:sz w:val="24"/>
                <w:highlight w:val="none"/>
              </w:rPr>
              <w:t>注：</w:t>
            </w:r>
            <w:r>
              <w:rPr>
                <w:rFonts w:hint="eastAsia" w:asciiTheme="minorEastAsia" w:hAnsiTheme="minorEastAsia" w:eastAsiaTheme="minorEastAsia"/>
                <w:b/>
                <w:bCs w:val="0"/>
                <w:color w:val="auto"/>
                <w:sz w:val="24"/>
                <w:highlight w:val="none"/>
              </w:rPr>
              <w:t>标</w:t>
            </w:r>
            <w:r>
              <w:rPr>
                <w:rFonts w:hint="eastAsia" w:ascii="宋体" w:hAnsi="宋体" w:eastAsia="宋体" w:cs="宋体"/>
                <w:b/>
                <w:bCs w:val="0"/>
                <w:color w:val="auto"/>
                <w:kern w:val="0"/>
                <w:sz w:val="24"/>
                <w:szCs w:val="24"/>
                <w:highlight w:val="none"/>
                <w:lang w:bidi="ar"/>
              </w:rPr>
              <w:t>“★”和“█”</w:t>
            </w:r>
            <w:r>
              <w:rPr>
                <w:rFonts w:hint="eastAsia" w:asciiTheme="minorEastAsia" w:hAnsiTheme="minorEastAsia" w:eastAsiaTheme="minorEastAsia"/>
                <w:b/>
                <w:color w:val="auto"/>
                <w:sz w:val="24"/>
                <w:highlight w:val="none"/>
              </w:rPr>
              <w:t>的条款，须提供相关证明材料，如招标文件中明确要求证明材料类型，则以招标文件明确要求的材料为准，如未明确证明材料的类型，则以技术支持资料作为评审依据，技术支持资料包括：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color w:val="auto"/>
                <w:sz w:val="24"/>
                <w:szCs w:val="24"/>
                <w:highlight w:val="none"/>
              </w:rPr>
              <w:t>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为便于评审，</w:t>
            </w:r>
            <w:r>
              <w:rPr>
                <w:rFonts w:hint="eastAsia" w:ascii="宋体" w:hAnsi="宋体" w:eastAsia="宋体" w:cs="宋体"/>
                <w:b/>
                <w:bCs/>
                <w:color w:val="auto"/>
                <w:sz w:val="24"/>
                <w:szCs w:val="24"/>
                <w:highlight w:val="none"/>
                <w:lang w:eastAsia="zh-CN"/>
              </w:rPr>
              <w:t>建议</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eastAsia="zh-CN"/>
              </w:rPr>
              <w:t>人</w:t>
            </w:r>
            <w:r>
              <w:rPr>
                <w:rFonts w:hint="eastAsia" w:ascii="宋体" w:hAnsi="宋体" w:eastAsia="宋体" w:cs="宋体"/>
                <w:b/>
                <w:bCs/>
                <w:color w:val="auto"/>
                <w:sz w:val="24"/>
                <w:szCs w:val="24"/>
                <w:highlight w:val="none"/>
              </w:rPr>
              <w:t>对证明材料中的关键参数进行标注。</w:t>
            </w:r>
          </w:p>
        </w:tc>
        <w:tc>
          <w:tcPr>
            <w:tcW w:w="1206" w:type="dxa"/>
            <w:tcBorders>
              <w:top w:val="single" w:color="auto" w:sz="4" w:space="0"/>
              <w:left w:val="single" w:color="auto" w:sz="4" w:space="0"/>
              <w:bottom w:val="single" w:color="auto" w:sz="4" w:space="0"/>
              <w:right w:val="single" w:color="auto" w:sz="4" w:space="0"/>
            </w:tcBorders>
            <w:vAlign w:val="center"/>
          </w:tcPr>
          <w:p w14:paraId="09CC5BE3">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0-34分</w:t>
            </w:r>
          </w:p>
        </w:tc>
      </w:tr>
      <w:tr w14:paraId="5C1E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473" w:type="dxa"/>
            <w:vMerge w:val="continue"/>
            <w:tcBorders>
              <w:left w:val="single" w:color="auto" w:sz="4" w:space="0"/>
              <w:right w:val="single" w:color="auto" w:sz="4" w:space="0"/>
            </w:tcBorders>
            <w:vAlign w:val="center"/>
          </w:tcPr>
          <w:p w14:paraId="184C0129">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21F7C973">
            <w:pPr>
              <w:snapToGrid w:val="0"/>
              <w:jc w:val="center"/>
              <w:rPr>
                <w:rFonts w:hint="eastAsia" w:ascii="宋体" w:hAnsi="宋体" w:eastAsia="@仿宋_GB2312" w:cs="@仿宋_GB2312"/>
                <w:bCs/>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质保承诺</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B7C8037">
            <w:pPr>
              <w:widowControl/>
              <w:snapToGrid w:val="0"/>
              <w:rPr>
                <w:rFonts w:ascii="宋体" w:hAnsi="宋体" w:eastAsia="宋体"/>
                <w:sz w:val="24"/>
                <w:highlight w:val="none"/>
              </w:rPr>
            </w:pPr>
            <w:r>
              <w:rPr>
                <w:rFonts w:hint="eastAsia" w:ascii="宋体" w:hAnsi="宋体" w:eastAsia="宋体"/>
                <w:sz w:val="24"/>
                <w:highlight w:val="none"/>
              </w:rPr>
              <w:t>所投产品整机免费质保期，在招标文件要求免费质保期的基础上每增加1年得3分（增加部分不足1年的不得分），满分9分。</w:t>
            </w:r>
          </w:p>
          <w:p w14:paraId="03636BFE">
            <w:pPr>
              <w:widowControl/>
              <w:snapToGrid w:val="0"/>
              <w:rPr>
                <w:rFonts w:hint="eastAsia" w:ascii="宋体" w:hAnsi="宋体" w:eastAsia="宋体" w:cs="@仿宋_GB2312"/>
                <w:b/>
                <w:color w:val="000000" w:themeColor="text1"/>
                <w:kern w:val="2"/>
                <w:sz w:val="24"/>
                <w:highlight w:val="none"/>
                <w:lang w:val="en-US" w:eastAsia="zh-CN" w:bidi="ar-SA"/>
                <w14:textFill>
                  <w14:solidFill>
                    <w14:schemeClr w14:val="tx1"/>
                  </w14:solidFill>
                </w14:textFill>
              </w:rPr>
            </w:pPr>
            <w:r>
              <w:rPr>
                <w:rFonts w:hint="eastAsia" w:ascii="宋体" w:hAnsi="宋体" w:eastAsia="宋体"/>
                <w:b/>
                <w:bCs/>
                <w:sz w:val="24"/>
                <w:highlight w:val="none"/>
              </w:rPr>
              <w:t>注：以《商务响应表》中填写的质保期作为评审依据。</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5DD46F4">
            <w:pPr>
              <w:spacing w:line="360" w:lineRule="auto"/>
              <w:jc w:val="center"/>
              <w:rPr>
                <w:rFonts w:hint="eastAsia" w:ascii="宋体" w:hAnsi="宋体" w:eastAsia="宋体" w:cs="@仿宋_GB2312"/>
                <w:bCs/>
                <w:color w:val="000000" w:themeColor="text1"/>
                <w:kern w:val="2"/>
                <w:sz w:val="24"/>
                <w:highlight w:val="none"/>
                <w:lang w:val="en-US" w:eastAsia="zh-CN" w:bidi="ar-SA"/>
                <w14:textFill>
                  <w14:solidFill>
                    <w14:schemeClr w14:val="tx1"/>
                  </w14:solidFill>
                </w14:textFill>
              </w:rPr>
            </w:pPr>
            <w:r>
              <w:rPr>
                <w:rFonts w:hint="eastAsia" w:ascii="宋体" w:hAnsi="宋体" w:eastAsia="宋体"/>
                <w:bCs/>
                <w:sz w:val="24"/>
                <w:highlight w:val="none"/>
              </w:rPr>
              <w:t>0-9分</w:t>
            </w:r>
          </w:p>
        </w:tc>
      </w:tr>
      <w:tr w14:paraId="646D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A55DE82">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288DF10A">
            <w:pPr>
              <w:snapToGrid w:val="0"/>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产品业绩</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6CA166CB">
            <w:pPr>
              <w:spacing w:line="24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1、开标时间</w:t>
            </w:r>
            <w:r>
              <w:rPr>
                <w:rFonts w:hint="eastAsia" w:ascii="宋体" w:hAnsi="宋体" w:eastAsia="宋体" w:cs="宋体"/>
                <w:b w:val="0"/>
                <w:bCs w:val="0"/>
                <w:sz w:val="24"/>
                <w:szCs w:val="24"/>
                <w:highlight w:val="none"/>
                <w:lang w:val="en-US" w:eastAsia="zh-CN"/>
              </w:rPr>
              <w:t>12</w:t>
            </w:r>
            <w:r>
              <w:rPr>
                <w:rFonts w:hint="eastAsia" w:ascii="宋体" w:hAnsi="宋体" w:eastAsia="宋体" w:cs="宋体"/>
                <w:b w:val="0"/>
                <w:bCs w:val="0"/>
                <w:sz w:val="24"/>
                <w:szCs w:val="24"/>
                <w:highlight w:val="none"/>
              </w:rPr>
              <w:t>个月以内的首次注册的产品，要求提供202</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1月以来（以合同签订时间为准)，所投产品</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同品牌同类型</w:t>
            </w:r>
            <w:r>
              <w:rPr>
                <w:rFonts w:hint="eastAsia" w:ascii="宋体" w:hAnsi="宋体" w:eastAsia="宋体" w:cs="宋体"/>
                <w:b/>
                <w:bCs/>
                <w:sz w:val="24"/>
                <w:szCs w:val="24"/>
                <w:highlight w:val="none"/>
                <w:lang w:eastAsia="zh-CN"/>
              </w:rPr>
              <w:t>）</w:t>
            </w:r>
            <w:r>
              <w:rPr>
                <w:rFonts w:hint="eastAsia" w:ascii="宋体" w:hAnsi="宋体" w:eastAsia="宋体" w:cs="宋体"/>
                <w:b w:val="0"/>
                <w:bCs w:val="0"/>
                <w:sz w:val="24"/>
                <w:szCs w:val="24"/>
                <w:highlight w:val="none"/>
              </w:rPr>
              <w:t>具有医疗机构供货业绩的，每提供一个业绩得</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分，最高得</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分；</w:t>
            </w:r>
          </w:p>
          <w:p w14:paraId="06AEF0F7">
            <w:pPr>
              <w:spacing w:line="240" w:lineRule="auto"/>
              <w:rPr>
                <w:rFonts w:ascii="宋体" w:hAnsi="宋体" w:eastAsia="宋体"/>
                <w:sz w:val="24"/>
                <w:highlight w:val="none"/>
              </w:rPr>
            </w:pPr>
            <w:r>
              <w:rPr>
                <w:rFonts w:hint="eastAsia" w:ascii="宋体" w:hAnsi="宋体" w:eastAsia="宋体" w:cs="宋体"/>
                <w:b w:val="0"/>
                <w:bCs w:val="0"/>
                <w:sz w:val="24"/>
                <w:szCs w:val="24"/>
                <w:highlight w:val="none"/>
              </w:rPr>
              <w:t>2、开标时间</w:t>
            </w:r>
            <w:r>
              <w:rPr>
                <w:rFonts w:hint="eastAsia" w:ascii="宋体" w:hAnsi="宋体" w:eastAsia="宋体" w:cs="宋体"/>
                <w:b w:val="0"/>
                <w:bCs w:val="0"/>
                <w:sz w:val="24"/>
                <w:szCs w:val="24"/>
                <w:highlight w:val="none"/>
                <w:lang w:val="en-US" w:eastAsia="zh-CN"/>
              </w:rPr>
              <w:t>12</w:t>
            </w:r>
            <w:r>
              <w:rPr>
                <w:rFonts w:hint="eastAsia" w:ascii="宋体" w:hAnsi="宋体" w:eastAsia="宋体" w:cs="宋体"/>
                <w:b w:val="0"/>
                <w:bCs w:val="0"/>
                <w:sz w:val="24"/>
                <w:szCs w:val="24"/>
                <w:highlight w:val="none"/>
              </w:rPr>
              <w:t>个月之前首次注册的产品，要求提供202</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1月以来（以合同签订时间为准)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所投产品</w:t>
            </w:r>
            <w:r>
              <w:rPr>
                <w:rFonts w:hint="eastAsia" w:ascii="宋体" w:hAnsi="宋体" w:eastAsia="宋体" w:cs="宋体"/>
                <w:b/>
                <w:bCs/>
                <w:sz w:val="24"/>
                <w:szCs w:val="24"/>
                <w:highlight w:val="none"/>
                <w:lang w:eastAsia="zh-CN"/>
              </w:rPr>
              <w:t>（同品牌同型号）</w:t>
            </w:r>
            <w:r>
              <w:rPr>
                <w:rFonts w:hint="eastAsia" w:ascii="宋体" w:hAnsi="宋体" w:eastAsia="宋体" w:cs="宋体"/>
                <w:b w:val="0"/>
                <w:bCs w:val="0"/>
                <w:sz w:val="24"/>
                <w:szCs w:val="24"/>
                <w:highlight w:val="none"/>
              </w:rPr>
              <w:t>具有医疗机构供货业绩的，每提供一个业绩得</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分，最高得</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分。</w:t>
            </w:r>
          </w:p>
          <w:p w14:paraId="25D7BEE0">
            <w:pPr>
              <w:spacing w:line="240" w:lineRule="auto"/>
              <w:rPr>
                <w:rFonts w:hint="eastAsia" w:ascii="宋体" w:hAnsi="宋体" w:eastAsia="宋体" w:cs="@仿宋_GB2312"/>
                <w:b/>
                <w:bCs/>
                <w:color w:val="000000" w:themeColor="text1"/>
                <w:kern w:val="2"/>
                <w:sz w:val="24"/>
                <w:highlight w:val="none"/>
                <w:lang w:val="en-US" w:eastAsia="zh-CN" w:bidi="ar-SA"/>
                <w14:textFill>
                  <w14:solidFill>
                    <w14:schemeClr w14:val="tx1"/>
                  </w14:solidFill>
                </w14:textFill>
              </w:rPr>
            </w:pPr>
            <w:r>
              <w:rPr>
                <w:rFonts w:hint="eastAsia" w:ascii="宋体" w:hAnsi="宋体" w:eastAsia="宋体"/>
                <w:b/>
                <w:bCs/>
                <w:sz w:val="24"/>
                <w:highlight w:val="none"/>
              </w:rPr>
              <w:t>注：投标文件中提供合同扫描件。如合同材料中无法体现合同签订时间等评审因素的，须同时提供业主单位加盖公章证明材料扫描件，否则不得分；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CD66B04">
            <w:pPr>
              <w:spacing w:line="360" w:lineRule="auto"/>
              <w:jc w:val="center"/>
              <w:rPr>
                <w:rFonts w:hint="eastAsia" w:ascii="宋体" w:hAnsi="宋体" w:eastAsia="宋体" w:cs="@仿宋_GB2312"/>
                <w:bCs/>
                <w:color w:val="000000" w:themeColor="text1"/>
                <w:kern w:val="2"/>
                <w:sz w:val="24"/>
                <w:highlight w:val="none"/>
                <w:lang w:val="en-US" w:eastAsia="zh-CN" w:bidi="ar-SA"/>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0-</w:t>
            </w:r>
            <w:r>
              <w:rPr>
                <w:rFonts w:hint="eastAsia" w:ascii="宋体" w:hAnsi="宋体" w:eastAsia="宋体"/>
                <w:bCs/>
                <w:color w:val="000000" w:themeColor="text1"/>
                <w:sz w:val="24"/>
                <w:highlight w:val="none"/>
                <w:lang w:val="en-US" w:eastAsia="zh-CN"/>
                <w14:textFill>
                  <w14:solidFill>
                    <w14:schemeClr w14:val="tx1"/>
                  </w14:solidFill>
                </w14:textFill>
              </w:rPr>
              <w:t>5</w:t>
            </w:r>
            <w:r>
              <w:rPr>
                <w:rFonts w:hint="eastAsia" w:ascii="宋体" w:hAnsi="宋体" w:eastAsia="宋体"/>
                <w:bCs/>
                <w:color w:val="000000" w:themeColor="text1"/>
                <w:sz w:val="24"/>
                <w:highlight w:val="none"/>
                <w14:textFill>
                  <w14:solidFill>
                    <w14:schemeClr w14:val="tx1"/>
                  </w14:solidFill>
                </w14:textFill>
              </w:rPr>
              <w:t>分</w:t>
            </w:r>
          </w:p>
        </w:tc>
      </w:tr>
      <w:tr w14:paraId="5159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701A077">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6C88B8D5">
            <w:pPr>
              <w:snapToGrid w:val="0"/>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综合评价</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4BB75F52">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根据投标人所投产品的技术先进性、设备性能、使用和维修便利性、故障率、安全性等方面进行综合评审：</w:t>
            </w:r>
          </w:p>
          <w:p w14:paraId="31838D52">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1.产品技术先进优越、性能稳定，使用和维修便利，故障率低、安全性高的得4分；</w:t>
            </w:r>
          </w:p>
          <w:p w14:paraId="4E06D9A7">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2.产品技术较先进，运行稳定，使用和维修较便利，故障率较低的得2分；</w:t>
            </w:r>
          </w:p>
          <w:p w14:paraId="3177708B">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3.产品基本满足要求符合标准，使用和维修便利性有待提高的得1分。</w:t>
            </w:r>
          </w:p>
          <w:p w14:paraId="4942ACFE">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4.未提供的不得分。 </w:t>
            </w:r>
          </w:p>
          <w:p w14:paraId="04601D8B">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注：投标文件中提供证明材料，证明材料无固定形式，如产品技术说明，故障率数据报告、维修使用等说明，未提供材料的不得分。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2EB7206">
            <w:pPr>
              <w:spacing w:line="360" w:lineRule="auto"/>
              <w:jc w:val="center"/>
              <w:rPr>
                <w:rFonts w:hint="eastAsia" w:ascii="宋体" w:hAnsi="宋体" w:eastAsia="宋体" w:cs="@仿宋_GB2312"/>
                <w:bCs/>
                <w:color w:val="000000" w:themeColor="text1"/>
                <w:kern w:val="2"/>
                <w:sz w:val="24"/>
                <w:highlight w:val="none"/>
                <w:lang w:val="en-US" w:eastAsia="zh-CN" w:bidi="ar-SA"/>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0-</w:t>
            </w:r>
            <w:r>
              <w:rPr>
                <w:rFonts w:hint="eastAsia" w:ascii="宋体" w:hAnsi="宋体" w:eastAsia="宋体"/>
                <w:bCs/>
                <w:color w:val="000000" w:themeColor="text1"/>
                <w:sz w:val="24"/>
                <w:highlight w:val="none"/>
                <w:lang w:val="en-US" w:eastAsia="zh-CN"/>
                <w14:textFill>
                  <w14:solidFill>
                    <w14:schemeClr w14:val="tx1"/>
                  </w14:solidFill>
                </w14:textFill>
              </w:rPr>
              <w:t>4</w:t>
            </w:r>
            <w:r>
              <w:rPr>
                <w:rFonts w:hint="eastAsia" w:ascii="宋体" w:hAnsi="宋体" w:eastAsia="宋体"/>
                <w:bCs/>
                <w:color w:val="000000" w:themeColor="text1"/>
                <w:sz w:val="24"/>
                <w:highlight w:val="none"/>
                <w14:textFill>
                  <w14:solidFill>
                    <w14:schemeClr w14:val="tx1"/>
                  </w14:solidFill>
                </w14:textFill>
              </w:rPr>
              <w:t>分</w:t>
            </w:r>
          </w:p>
        </w:tc>
      </w:tr>
      <w:tr w14:paraId="42C8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CDDEA88">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234B3409">
            <w:pPr>
              <w:snapToGrid w:val="0"/>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技术培训方案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60228A19">
            <w:pPr>
              <w:snapToGrid w:val="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根据投标人提供的技术培训方案进行综合评审：</w:t>
            </w:r>
          </w:p>
          <w:p w14:paraId="151EA7E0">
            <w:pPr>
              <w:snapToGrid w:val="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对本项目的特点和难点理解准确，技术培训方案优于本项目采购需求，完整详细，可行性、实用性、针对性强，得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分；</w:t>
            </w:r>
          </w:p>
          <w:p w14:paraId="0E0BF297">
            <w:pPr>
              <w:snapToGrid w:val="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对本项目的特点和难点理解基本准确，技术培训方案适合本项目采购需求，较完整详细，具有可行性、实用性和针对性，得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分；</w:t>
            </w:r>
          </w:p>
          <w:p w14:paraId="7C4B4B42">
            <w:pPr>
              <w:snapToGrid w:val="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对本项目的特点和难点理解有待提升，技术培训方案可行性、实用性和针对性有待改善，得1分；</w:t>
            </w:r>
          </w:p>
          <w:p w14:paraId="467D3FFF">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6677F22E">
            <w:pPr>
              <w:spacing w:line="360" w:lineRule="auto"/>
              <w:jc w:val="center"/>
              <w:rPr>
                <w:rFonts w:ascii="宋体" w:hAnsi="宋体" w:eastAsia="@仿宋_GB2312" w:cs="宋体"/>
                <w:bCs/>
                <w:color w:val="000000" w:themeColor="text1"/>
                <w:kern w:val="2"/>
                <w:sz w:val="21"/>
                <w:highlight w:val="none"/>
                <w:lang w:val="en-US" w:eastAsia="zh-CN" w:bidi="ar-SA"/>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0-</w:t>
            </w:r>
            <w:r>
              <w:rPr>
                <w:rFonts w:hint="eastAsia" w:ascii="宋体" w:hAnsi="宋体" w:eastAsia="宋体"/>
                <w:bCs/>
                <w:color w:val="000000" w:themeColor="text1"/>
                <w:sz w:val="24"/>
                <w:highlight w:val="none"/>
                <w:lang w:val="en-US" w:eastAsia="zh-CN"/>
                <w14:textFill>
                  <w14:solidFill>
                    <w14:schemeClr w14:val="tx1"/>
                  </w14:solidFill>
                </w14:textFill>
              </w:rPr>
              <w:t>5</w:t>
            </w:r>
            <w:r>
              <w:rPr>
                <w:rFonts w:hint="eastAsia" w:ascii="宋体" w:hAnsi="宋体" w:eastAsia="宋体"/>
                <w:bCs/>
                <w:color w:val="000000" w:themeColor="text1"/>
                <w:sz w:val="24"/>
                <w:highlight w:val="none"/>
                <w14:textFill>
                  <w14:solidFill>
                    <w14:schemeClr w14:val="tx1"/>
                  </w14:solidFill>
                </w14:textFill>
              </w:rPr>
              <w:t>分</w:t>
            </w:r>
          </w:p>
        </w:tc>
      </w:tr>
      <w:tr w14:paraId="144C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03E58A1">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23B28E2">
            <w:pPr>
              <w:snapToGrid w:val="0"/>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sz w:val="24"/>
                <w:szCs w:val="24"/>
                <w:highlight w:val="none"/>
              </w:rPr>
              <w:t>供货安装方案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2A45E90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根据投标人提供的针对本项目的供货安装方案，方案内容从采购供应、货物配送运输、确保本项目保质保量准时完成、货物安装、调试等方面考虑，由评标委员会进行综合评审：</w:t>
            </w:r>
          </w:p>
          <w:p w14:paraId="21B1A0F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1.供货安装方案优于本项目采购需求，完整详细，可行性、实用性、针对性强，得3分；</w:t>
            </w:r>
          </w:p>
          <w:p w14:paraId="319D3437">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2.供货安装方案基本满足本项目采购需求，内容完整，可行性、实用性、针对性较强，得2分；</w:t>
            </w:r>
          </w:p>
          <w:p w14:paraId="201EEEB0">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3.供货安装方案及计划安排有待提升，可行性、实用性针对性有待改善，得1分；</w:t>
            </w:r>
          </w:p>
          <w:p w14:paraId="48AAB7B4">
            <w:pPr>
              <w:snapToGrid w:val="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sz w:val="24"/>
                <w:szCs w:val="24"/>
                <w:highlight w:val="none"/>
              </w:rPr>
              <w:t>3.未提供方案的不得分。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1B3A20E0">
            <w:pPr>
              <w:spacing w:line="360" w:lineRule="auto"/>
              <w:jc w:val="center"/>
              <w:rPr>
                <w:rFonts w:ascii="宋体" w:hAnsi="宋体" w:eastAsia="@仿宋_GB2312" w:cs="@仿宋_GB2312"/>
                <w:color w:val="000000" w:themeColor="text1"/>
                <w:kern w:val="2"/>
                <w:sz w:val="21"/>
                <w:highlight w:val="none"/>
                <w:lang w:val="en-US" w:eastAsia="zh-CN" w:bidi="ar-SA"/>
                <w14:textFill>
                  <w14:solidFill>
                    <w14:schemeClr w14:val="tx1"/>
                  </w14:solidFill>
                </w14:textFill>
              </w:rPr>
            </w:pPr>
            <w:r>
              <w:rPr>
                <w:rFonts w:hint="eastAsia" w:ascii="宋体" w:hAnsi="宋体" w:eastAsia="宋体"/>
                <w:bCs/>
                <w:sz w:val="24"/>
                <w:highlight w:val="none"/>
              </w:rPr>
              <w:t>0-3分</w:t>
            </w:r>
          </w:p>
        </w:tc>
      </w:tr>
      <w:tr w14:paraId="1CE3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B081840">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7482A015">
            <w:pPr>
              <w:snapToGrid w:val="0"/>
              <w:jc w:val="center"/>
              <w:rPr>
                <w:rFonts w:ascii="宋体" w:hAnsi="宋体" w:eastAsia="@仿宋_GB2312" w:cs="@仿宋_GB2312"/>
                <w:bCs/>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0"/>
                <w:highlight w:val="none"/>
                <w14:textFill>
                  <w14:solidFill>
                    <w14:schemeClr w14:val="tx1"/>
                  </w14:solidFill>
                </w14:textFill>
              </w:rPr>
              <w:t>售后</w:t>
            </w:r>
            <w:r>
              <w:rPr>
                <w:rFonts w:hint="eastAsia" w:ascii="宋体" w:hAnsi="宋体" w:eastAsia="宋体" w:cs="宋体"/>
                <w:bCs/>
                <w:color w:val="000000" w:themeColor="text1"/>
                <w:sz w:val="24"/>
                <w:szCs w:val="20"/>
                <w:highlight w:val="none"/>
                <w:lang w:val="en-US" w:eastAsia="zh-CN"/>
                <w14:textFill>
                  <w14:solidFill>
                    <w14:schemeClr w14:val="tx1"/>
                  </w14:solidFill>
                </w14:textFill>
              </w:rPr>
              <w:t>与应急服务</w:t>
            </w:r>
            <w:r>
              <w:rPr>
                <w:rFonts w:hint="eastAsia" w:ascii="宋体" w:hAnsi="宋体" w:eastAsia="宋体" w:cs="宋体"/>
                <w:bCs/>
                <w:color w:val="000000" w:themeColor="text1"/>
                <w:sz w:val="24"/>
                <w:szCs w:val="20"/>
                <w:highlight w:val="none"/>
                <w14:textFill>
                  <w14:solidFill>
                    <w14:schemeClr w14:val="tx1"/>
                  </w14:solidFill>
                </w14:textFill>
              </w:rPr>
              <w:t>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0CE4DAEA">
            <w:p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评标委员会依据投标人提供的售后与应急服务方案进行综合评审：：</w:t>
            </w:r>
          </w:p>
          <w:p w14:paraId="65454F9F">
            <w:pPr>
              <w:spacing w:line="24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eastAsia="宋体" w:cs="宋体"/>
                <w:b/>
                <w:color w:val="000000" w:themeColor="text1"/>
                <w:sz w:val="24"/>
                <w:highlight w:val="none"/>
                <w14:textFill>
                  <w14:solidFill>
                    <w14:schemeClr w14:val="tx1"/>
                  </w14:solidFill>
                </w14:textFill>
              </w:rPr>
              <w:t>根据投标人提供</w:t>
            </w:r>
            <w:r>
              <w:rPr>
                <w:rFonts w:hint="eastAsia" w:ascii="宋体" w:hAnsi="宋体" w:eastAsia="宋体" w:cs="宋体"/>
                <w:b/>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售后服务方案</w:t>
            </w:r>
            <w:r>
              <w:rPr>
                <w:rFonts w:hint="eastAsia" w:ascii="宋体" w:hAnsi="宋体" w:eastAsia="宋体" w:cs="宋体"/>
                <w:b/>
                <w:color w:val="000000" w:themeColor="text1"/>
                <w:sz w:val="24"/>
                <w:highlight w:val="none"/>
                <w14:textFill>
                  <w14:solidFill>
                    <w14:schemeClr w14:val="tx1"/>
                  </w14:solidFill>
                </w14:textFill>
              </w:rPr>
              <w:t>进行综合评审</w:t>
            </w:r>
            <w:r>
              <w:rPr>
                <w:rFonts w:hint="eastAsia" w:ascii="宋体" w:hAnsi="宋体" w:eastAsia="宋体" w:cs="宋体"/>
                <w:b/>
                <w:bCs/>
                <w:color w:val="000000" w:themeColor="text1"/>
                <w:sz w:val="24"/>
                <w:highlight w:val="none"/>
                <w14:textFill>
                  <w14:solidFill>
                    <w14:schemeClr w14:val="tx1"/>
                  </w14:solidFill>
                </w14:textFill>
              </w:rPr>
              <w:t>：</w:t>
            </w:r>
          </w:p>
          <w:p w14:paraId="01CA94BD">
            <w:pPr>
              <w:numPr>
                <w:ilvl w:val="0"/>
                <w:numId w:val="0"/>
              </w:num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对本项目的特点和难点理解准确，售后服务方案优于本项目采购需求，可行性、实用性、针对性强，得5分；</w:t>
            </w:r>
          </w:p>
          <w:p w14:paraId="516728E7">
            <w:pPr>
              <w:numPr>
                <w:ilvl w:val="0"/>
                <w:numId w:val="0"/>
              </w:num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对本项目的特点和难点理解基本准确，售后服务方案基本满足本项目采购需求，具有可行性、实用性和针对性，得3分；</w:t>
            </w:r>
          </w:p>
          <w:p w14:paraId="76A808D9">
            <w:pPr>
              <w:numPr>
                <w:ilvl w:val="0"/>
                <w:numId w:val="0"/>
              </w:num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对本项目的特点和难点理解有待提升，售后服务方案可行性、实用性和针对性有待改善，得1分；</w:t>
            </w:r>
          </w:p>
          <w:p w14:paraId="61CE858F">
            <w:pPr>
              <w:numPr>
                <w:ilvl w:val="0"/>
                <w:numId w:val="0"/>
              </w:num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未提供方案的不得分。</w:t>
            </w:r>
          </w:p>
          <w:p w14:paraId="02BDCC13">
            <w:pPr>
              <w:spacing w:line="240" w:lineRule="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2.根据投标人提供针对本项目的应急服务</w:t>
            </w:r>
            <w:r>
              <w:rPr>
                <w:rFonts w:hint="eastAsia" w:ascii="宋体" w:hAnsi="宋体" w:eastAsia="宋体" w:cs="宋体"/>
                <w:b/>
                <w:color w:val="000000" w:themeColor="text1"/>
                <w:sz w:val="24"/>
                <w:highlight w:val="none"/>
                <w:lang w:eastAsia="zh-CN"/>
                <w14:textFill>
                  <w14:solidFill>
                    <w14:schemeClr w14:val="tx1"/>
                  </w14:solidFill>
                </w14:textFill>
              </w:rPr>
              <w:t>方案</w:t>
            </w:r>
            <w:r>
              <w:rPr>
                <w:rFonts w:hint="eastAsia" w:ascii="宋体" w:hAnsi="宋体" w:eastAsia="宋体" w:cs="宋体"/>
                <w:b/>
                <w:color w:val="000000" w:themeColor="text1"/>
                <w:sz w:val="24"/>
                <w:highlight w:val="none"/>
                <w14:textFill>
                  <w14:solidFill>
                    <w14:schemeClr w14:val="tx1"/>
                  </w14:solidFill>
                </w14:textFill>
              </w:rPr>
              <w:t>进行综合评审：</w:t>
            </w:r>
          </w:p>
          <w:p w14:paraId="5A3704EF">
            <w:p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应急服务方案完整详细，备品备件供应可以得到充分保障，应急服务响应及时，方案实用性强的，得5分；</w:t>
            </w:r>
          </w:p>
          <w:p w14:paraId="03F438DF">
            <w:p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应急服务方案基本完整，备品备件供应基本可以满足使用，应急服务响应较及时，方案实用性较强的，得3分；</w:t>
            </w:r>
          </w:p>
          <w:p w14:paraId="4C8C8F58">
            <w:pPr>
              <w:spacing w:line="24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应急服务方案内容不够完整，备品备件供应能力有待提升，方案实用性有待加强的得1分；</w:t>
            </w:r>
          </w:p>
          <w:p w14:paraId="2F84849E">
            <w:pPr>
              <w:spacing w:line="240" w:lineRule="auto"/>
              <w:rPr>
                <w:rFonts w:hint="eastAsia" w:ascii="宋体" w:hAnsi="宋体" w:eastAsia="@仿宋_GB2312" w:cs="@仿宋_GB2312"/>
                <w:bCs/>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94D5694">
            <w:pPr>
              <w:spacing w:line="360" w:lineRule="auto"/>
              <w:jc w:val="center"/>
              <w:rPr>
                <w:rFonts w:hint="eastAsia" w:ascii="宋体" w:hAnsi="宋体" w:eastAsia="@仿宋_GB2312" w:cs="宋体"/>
                <w:bCs/>
                <w:color w:val="000000" w:themeColor="text1"/>
                <w:kern w:val="2"/>
                <w:sz w:val="24"/>
                <w:highlight w:val="none"/>
                <w:lang w:val="en-US" w:eastAsia="zh-CN" w:bidi="ar-SA"/>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0-</w:t>
            </w:r>
            <w:r>
              <w:rPr>
                <w:rFonts w:hint="eastAsia" w:ascii="宋体" w:hAnsi="宋体" w:eastAsia="宋体"/>
                <w:bCs/>
                <w:color w:val="000000" w:themeColor="text1"/>
                <w:sz w:val="24"/>
                <w:highlight w:val="none"/>
                <w:lang w:val="en-US" w:eastAsia="zh-CN"/>
                <w14:textFill>
                  <w14:solidFill>
                    <w14:schemeClr w14:val="tx1"/>
                  </w14:solidFill>
                </w14:textFill>
              </w:rPr>
              <w:t>10</w:t>
            </w:r>
            <w:r>
              <w:rPr>
                <w:rFonts w:hint="eastAsia" w:ascii="宋体" w:hAnsi="宋体" w:eastAsia="宋体"/>
                <w:bCs/>
                <w:color w:val="000000" w:themeColor="text1"/>
                <w:sz w:val="24"/>
                <w:highlight w:val="none"/>
                <w14:textFill>
                  <w14:solidFill>
                    <w14:schemeClr w14:val="tx1"/>
                  </w14:solidFill>
                </w14:textFill>
              </w:rPr>
              <w:t>分</w:t>
            </w:r>
          </w:p>
        </w:tc>
      </w:tr>
      <w:tr w14:paraId="31C3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473" w:type="dxa"/>
            <w:tcBorders>
              <w:left w:val="single" w:color="auto" w:sz="4" w:space="0"/>
              <w:right w:val="single" w:color="auto" w:sz="4" w:space="0"/>
            </w:tcBorders>
            <w:vAlign w:val="center"/>
          </w:tcPr>
          <w:p w14:paraId="4361CD75">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价格分</w:t>
            </w:r>
          </w:p>
          <w:p w14:paraId="37075600">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30 </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8266" w:type="dxa"/>
            <w:gridSpan w:val="3"/>
            <w:tcBorders>
              <w:top w:val="single" w:color="auto" w:sz="4" w:space="0"/>
              <w:left w:val="single" w:color="auto" w:sz="4" w:space="0"/>
              <w:bottom w:val="single" w:color="auto" w:sz="4" w:space="0"/>
              <w:right w:val="single" w:color="auto" w:sz="4" w:space="0"/>
            </w:tcBorders>
            <w:vAlign w:val="center"/>
          </w:tcPr>
          <w:p w14:paraId="0BE47CC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分。其他投标人的价格分统一按照下列公式计算：</w:t>
            </w:r>
          </w:p>
          <w:p w14:paraId="7A5BB5CE">
            <w:pPr>
              <w:spacing w:line="360" w:lineRule="auto"/>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4E534D7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.3.3</w:t>
      </w:r>
      <w:r>
        <w:rPr>
          <w:rFonts w:hint="eastAsia" w:asciiTheme="minorEastAsia" w:hAnsiTheme="minorEastAsia" w:eastAsiaTheme="minorEastAsia"/>
          <w:color w:val="000000" w:themeColor="text1"/>
          <w:sz w:val="24"/>
          <w:highlight w:val="none"/>
          <w14:textFill>
            <w14:solidFill>
              <w14:schemeClr w14:val="tx1"/>
            </w14:solidFill>
          </w14:textFill>
        </w:rPr>
        <w:t>分值汇总</w:t>
      </w:r>
    </w:p>
    <w:p w14:paraId="6145DB1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评标委员会各成员应当独立对每个</w:t>
      </w:r>
      <w:r>
        <w:rPr>
          <w:rFonts w:hint="eastAsia" w:asciiTheme="minorEastAsia" w:hAnsiTheme="minorEastAsia" w:eastAsiaTheme="minorEastAsia"/>
          <w:color w:val="000000" w:themeColor="text1"/>
          <w:sz w:val="24"/>
          <w:highlight w:val="none"/>
          <w14:textFill>
            <w14:solidFill>
              <w14:schemeClr w14:val="tx1"/>
            </w14:solidFill>
          </w14:textFill>
        </w:rPr>
        <w:t>有效</w:t>
      </w:r>
      <w:r>
        <w:rPr>
          <w:rFonts w:asciiTheme="minorEastAsia" w:hAnsiTheme="minorEastAsia" w:eastAsiaTheme="minorEastAsia"/>
          <w:color w:val="000000" w:themeColor="text1"/>
          <w:sz w:val="24"/>
          <w:highlight w:val="none"/>
          <w14:textFill>
            <w14:solidFill>
              <w14:schemeClr w14:val="tx1"/>
            </w14:solidFill>
          </w14:textFill>
        </w:rPr>
        <w:t>投标人的投标文件进行评</w:t>
      </w:r>
      <w:r>
        <w:rPr>
          <w:rFonts w:hint="eastAsia" w:asciiTheme="minorEastAsia" w:hAnsiTheme="minorEastAsia" w:eastAsiaTheme="minorEastAsia"/>
          <w:color w:val="000000" w:themeColor="text1"/>
          <w:sz w:val="24"/>
          <w:highlight w:val="none"/>
          <w14:textFill>
            <w14:solidFill>
              <w14:schemeClr w14:val="tx1"/>
            </w14:solidFill>
          </w14:textFill>
        </w:rPr>
        <w:t>分</w:t>
      </w:r>
      <w:r>
        <w:rPr>
          <w:rFonts w:asciiTheme="minorEastAsia" w:hAnsiTheme="minorEastAsia" w:eastAsiaTheme="minorEastAsia"/>
          <w:color w:val="000000" w:themeColor="text1"/>
          <w:sz w:val="24"/>
          <w:highlight w:val="none"/>
          <w14:textFill>
            <w14:solidFill>
              <w14:schemeClr w14:val="tx1"/>
            </w14:solidFill>
          </w14:textFill>
        </w:rPr>
        <w:t>，并汇总每个投</w:t>
      </w:r>
      <w:r>
        <w:rPr>
          <w:rFonts w:hint="eastAsia" w:asciiTheme="minorEastAsia" w:hAnsiTheme="minorEastAsia" w:eastAsiaTheme="minorEastAsia"/>
          <w:color w:val="000000" w:themeColor="text1"/>
          <w:sz w:val="24"/>
          <w:highlight w:val="none"/>
          <w14:textFill>
            <w14:solidFill>
              <w14:schemeClr w14:val="tx1"/>
            </w14:solidFill>
          </w14:textFill>
        </w:rPr>
        <w:t>标人的得分。取各位评委评分之平均值，四舍五入保留至小数点后两位数，</w:t>
      </w:r>
      <w:r>
        <w:rPr>
          <w:rFonts w:asciiTheme="minorEastAsia" w:hAnsiTheme="minorEastAsia" w:eastAsiaTheme="minorEastAsia"/>
          <w:color w:val="000000" w:themeColor="text1"/>
          <w:sz w:val="24"/>
          <w:highlight w:val="none"/>
          <w14:textFill>
            <w14:solidFill>
              <w14:schemeClr w14:val="tx1"/>
            </w14:solidFill>
          </w14:textFill>
        </w:rPr>
        <w:t>得到该投标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的技术资信分</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7186CB5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将投标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的技术资信分加上根据上述标准计算出的价格分，即为该投标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的综合总得分。</w:t>
      </w:r>
    </w:p>
    <w:p w14:paraId="0A57229D">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0CA8CD9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3552476B">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sectPr>
          <w:headerReference r:id="rId5" w:type="default"/>
          <w:footerReference r:id="rId6" w:type="default"/>
          <w:pgSz w:w="11906" w:h="16838"/>
          <w:pgMar w:top="1440" w:right="1800" w:bottom="1440" w:left="1800" w:header="851" w:footer="992" w:gutter="0"/>
          <w:cols w:space="425" w:num="1"/>
          <w:docGrid w:type="lines" w:linePitch="312" w:charSpace="0"/>
        </w:sectPr>
      </w:pPr>
      <w:bookmarkStart w:id="44" w:name="_Toc4682"/>
    </w:p>
    <w:p w14:paraId="5CC8165A">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 xml:space="preserve">第五章  </w:t>
      </w:r>
      <w:r>
        <w:rPr>
          <w:rFonts w:asciiTheme="minorEastAsia" w:hAnsiTheme="minorEastAsia" w:eastAsiaTheme="minorEastAsia"/>
          <w:b/>
          <w:color w:val="000000" w:themeColor="text1"/>
          <w:sz w:val="28"/>
          <w:highlight w:val="none"/>
          <w14:textFill>
            <w14:solidFill>
              <w14:schemeClr w14:val="tx1"/>
            </w14:solidFill>
          </w14:textFill>
        </w:rPr>
        <w:t>政府采购合同</w:t>
      </w:r>
      <w:bookmarkEnd w:id="44"/>
    </w:p>
    <w:p w14:paraId="7A5364A5">
      <w:pPr>
        <w:pStyle w:val="8"/>
        <w:spacing w:after="0" w:line="360" w:lineRule="auto"/>
        <w:jc w:val="center"/>
        <w:rPr>
          <w:rFonts w:ascii="宋体" w:hAnsi="宋体" w:eastAsia="宋体" w:cs="宋体"/>
          <w:b/>
          <w:bCs/>
          <w:color w:val="000000" w:themeColor="text1"/>
          <w:spacing w:val="-20"/>
          <w:kern w:val="44"/>
          <w:sz w:val="24"/>
          <w:highlight w:val="none"/>
          <w14:textFill>
            <w14:solidFill>
              <w14:schemeClr w14:val="tx1"/>
            </w14:solidFill>
          </w14:textFill>
        </w:rPr>
      </w:pPr>
      <w:r>
        <w:rPr>
          <w:rFonts w:hint="eastAsia" w:ascii="宋体" w:hAnsi="宋体" w:eastAsia="宋体" w:cs="宋体"/>
          <w:b/>
          <w:bCs/>
          <w:color w:val="000000" w:themeColor="text1"/>
          <w:spacing w:val="-20"/>
          <w:kern w:val="44"/>
          <w:sz w:val="32"/>
          <w:szCs w:val="32"/>
          <w:highlight w:val="none"/>
          <w14:textFill>
            <w14:solidFill>
              <w14:schemeClr w14:val="tx1"/>
            </w14:solidFill>
          </w14:textFill>
        </w:rPr>
        <w:t>设备采购合同</w:t>
      </w:r>
    </w:p>
    <w:p w14:paraId="0C95B762">
      <w:pPr>
        <w:spacing w:line="380" w:lineRule="exact"/>
        <w:rPr>
          <w:rFonts w:ascii="仿宋_GB2312" w:hAnsi="Georgia" w:eastAsia="仿宋_GB2312"/>
          <w:sz w:val="24"/>
          <w:highlight w:val="none"/>
        </w:rPr>
      </w:pPr>
      <w:r>
        <w:rPr>
          <w:rFonts w:hint="eastAsia" w:ascii="仿宋_GB2312" w:eastAsia="仿宋_GB2312" w:cs="Arial"/>
          <w:sz w:val="24"/>
          <w:highlight w:val="none"/>
        </w:rPr>
        <w:t>购货单位（以下简称甲方）：</w:t>
      </w:r>
      <w:r>
        <w:rPr>
          <w:rFonts w:hint="eastAsia" w:ascii="仿宋_GB2312" w:eastAsia="仿宋_GB2312"/>
          <w:sz w:val="24"/>
          <w:highlight w:val="none"/>
        </w:rPr>
        <w:t xml:space="preserve">蚌埠医科大学第一附属医院                      </w:t>
      </w:r>
      <w:r>
        <w:rPr>
          <w:rFonts w:hint="eastAsia" w:ascii="仿宋_GB2312" w:eastAsia="仿宋_GB2312" w:cs="Arial"/>
          <w:sz w:val="24"/>
          <w:highlight w:val="none"/>
        </w:rPr>
        <w:br w:type="textWrapping"/>
      </w:r>
      <w:r>
        <w:rPr>
          <w:rFonts w:hint="eastAsia" w:ascii="仿宋_GB2312" w:eastAsia="仿宋_GB2312" w:cs="Arial"/>
          <w:sz w:val="24"/>
          <w:highlight w:val="none"/>
        </w:rPr>
        <w:t>供货单位（以下简称乙方）：</w:t>
      </w:r>
      <w:r>
        <w:rPr>
          <w:rFonts w:hint="eastAsia" w:ascii="仿宋_GB2312" w:eastAsia="仿宋_GB2312" w:cs="Arial"/>
          <w:sz w:val="24"/>
          <w:highlight w:val="none"/>
          <w:u w:val="single"/>
        </w:rPr>
        <w:t xml:space="preserve">                      </w:t>
      </w:r>
      <w:r>
        <w:rPr>
          <w:rFonts w:hint="eastAsia" w:ascii="仿宋_GB2312" w:eastAsia="仿宋_GB2312" w:cs="Arial"/>
          <w:sz w:val="24"/>
          <w:highlight w:val="none"/>
        </w:rPr>
        <w:t xml:space="preserve">                 </w:t>
      </w:r>
      <w:r>
        <w:rPr>
          <w:rFonts w:hint="eastAsia" w:ascii="仿宋_GB2312" w:hAnsi="Georgia" w:eastAsia="仿宋_GB2312"/>
          <w:sz w:val="24"/>
          <w:highlight w:val="none"/>
        </w:rPr>
        <w:t>　　　</w:t>
      </w:r>
    </w:p>
    <w:p w14:paraId="4F710DCE">
      <w:pPr>
        <w:spacing w:line="380" w:lineRule="exact"/>
        <w:rPr>
          <w:rFonts w:hint="eastAsia" w:ascii="仿宋_GB2312" w:hAnsi="Georgia" w:eastAsia="仿宋_GB2312"/>
          <w:sz w:val="24"/>
          <w:highlight w:val="none"/>
        </w:rPr>
      </w:pPr>
      <w:r>
        <w:rPr>
          <w:rFonts w:hint="eastAsia" w:ascii="仿宋_GB2312" w:hAnsi="Georgia" w:eastAsia="仿宋_GB2312"/>
          <w:sz w:val="24"/>
          <w:highlight w:val="none"/>
        </w:rPr>
        <w:t>签订地点：安徽 蚌埠 龙子湖区</w:t>
      </w:r>
    </w:p>
    <w:p w14:paraId="2A83357F">
      <w:pPr>
        <w:pStyle w:val="7"/>
        <w:rPr>
          <w:rFonts w:hint="eastAsia" w:ascii="仿宋_GB2312" w:hAnsi="@仿宋_GB2312" w:eastAsia="仿宋_GB2312" w:cs="Arial"/>
          <w:kern w:val="2"/>
          <w:sz w:val="24"/>
          <w:highlight w:val="none"/>
          <w:lang w:val="en-US" w:eastAsia="zh-CN" w:bidi="ar-SA"/>
        </w:rPr>
      </w:pPr>
      <w:r>
        <w:rPr>
          <w:rFonts w:hint="eastAsia" w:ascii="仿宋_GB2312" w:hAnsi="@仿宋_GB2312" w:eastAsia="仿宋_GB2312" w:cs="Arial"/>
          <w:kern w:val="2"/>
          <w:sz w:val="24"/>
          <w:highlight w:val="none"/>
          <w:lang w:val="en-US" w:eastAsia="zh-CN" w:bidi="ar-SA"/>
        </w:rPr>
        <w:t>重要提示:本合同项目属于浙江大学医学院附属第二医院安徽医院，因浙江大学医学院附属第二医院安徽医院政务网未开通，由蚌埠医科大学第一附属医院代为管理，浙江大学医学院附属第二医院安徽医院物资采购委托蚌埠医科大学第一附属医院代为招标并代为签订本合同。以上情况，乙方已全部知悉并无任何异议，并自愿承担相应法律后果，乙方在本合同项目执行中愿意配合甲方和浙江大学医学院附属第二医院安徽医院管理和安排。</w:t>
      </w:r>
    </w:p>
    <w:p w14:paraId="3D437C2B">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甲方向乙方订购</w:t>
      </w:r>
      <w:r>
        <w:rPr>
          <w:rFonts w:hint="eastAsia" w:ascii="仿宋_GB2312" w:eastAsia="仿宋_GB2312"/>
          <w:sz w:val="24"/>
          <w:highlight w:val="none"/>
          <w:u w:val="single"/>
        </w:rPr>
        <w:t xml:space="preserve">                     </w:t>
      </w:r>
      <w:r>
        <w:rPr>
          <w:rFonts w:hint="eastAsia" w:ascii="仿宋_GB2312" w:eastAsia="仿宋_GB2312"/>
          <w:sz w:val="24"/>
          <w:highlight w:val="none"/>
        </w:rPr>
        <w:t>医疗设备及其服务，为明确双方权利和责任，</w:t>
      </w:r>
      <w:r>
        <w:rPr>
          <w:rFonts w:hint="eastAsia" w:ascii="仿宋_GB2312" w:hAnsi="Georgia" w:eastAsia="仿宋_GB2312"/>
          <w:color w:val="000000"/>
          <w:sz w:val="24"/>
          <w:highlight w:val="none"/>
        </w:rPr>
        <w:t>根据《中华人民共和国民法典》及其他有关法律法规的规定，甲、乙双方遵循平等自愿、</w:t>
      </w:r>
      <w:r>
        <w:rPr>
          <w:rFonts w:hint="eastAsia" w:ascii="仿宋_GB2312" w:eastAsia="仿宋_GB2312"/>
          <w:sz w:val="24"/>
          <w:highlight w:val="none"/>
        </w:rPr>
        <w:t>互惠互利、协商一致、</w:t>
      </w:r>
      <w:r>
        <w:rPr>
          <w:rFonts w:hint="eastAsia" w:ascii="仿宋_GB2312" w:hAnsi="Georgia" w:eastAsia="仿宋_GB2312"/>
          <w:color w:val="000000"/>
          <w:sz w:val="24"/>
          <w:highlight w:val="none"/>
        </w:rPr>
        <w:t>诚实信用的原则，就产品进货购销事宜协商订立本合同</w:t>
      </w:r>
      <w:r>
        <w:rPr>
          <w:rFonts w:hint="eastAsia" w:ascii="仿宋_GB2312" w:eastAsia="仿宋_GB2312"/>
          <w:sz w:val="24"/>
          <w:highlight w:val="none"/>
        </w:rPr>
        <w:t>共同遵守。具体条款如下：</w:t>
      </w:r>
    </w:p>
    <w:p w14:paraId="120E7D9D">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一、在本合同签订时，乙方应向甲方提交以下材料：产品注册证、特殊产品生产许可证和业务代表身份证明等。</w:t>
      </w:r>
    </w:p>
    <w:p w14:paraId="33BD8EEB">
      <w:pPr>
        <w:spacing w:line="380" w:lineRule="exact"/>
        <w:ind w:firstLine="480" w:firstLineChars="200"/>
        <w:rPr>
          <w:rFonts w:ascii="仿宋_GB2312" w:eastAsia="仿宋_GB2312"/>
          <w:bCs/>
          <w:sz w:val="24"/>
          <w:highlight w:val="none"/>
        </w:rPr>
      </w:pPr>
      <w:r>
        <w:rPr>
          <w:rFonts w:hint="eastAsia" w:ascii="仿宋_GB2312" w:hAnsi="Arial" w:eastAsia="仿宋_GB2312" w:cs="Arial"/>
          <w:sz w:val="24"/>
          <w:highlight w:val="none"/>
        </w:rPr>
        <w:t>二、</w:t>
      </w:r>
      <w:r>
        <w:rPr>
          <w:rFonts w:hint="eastAsia" w:ascii="仿宋_GB2312" w:eastAsia="仿宋_GB2312"/>
          <w:bCs/>
          <w:sz w:val="24"/>
          <w:highlight w:val="none"/>
        </w:rPr>
        <w:t>采购内容：</w:t>
      </w:r>
    </w:p>
    <w:tbl>
      <w:tblPr>
        <w:tblStyle w:val="24"/>
        <w:tblW w:w="14604"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332"/>
        <w:gridCol w:w="1500"/>
        <w:gridCol w:w="854"/>
        <w:gridCol w:w="22"/>
        <w:gridCol w:w="1476"/>
        <w:gridCol w:w="4992"/>
        <w:gridCol w:w="1236"/>
        <w:gridCol w:w="1356"/>
      </w:tblGrid>
      <w:tr w14:paraId="5295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36" w:type="dxa"/>
            <w:vAlign w:val="center"/>
          </w:tcPr>
          <w:p w14:paraId="78B5D796">
            <w:pPr>
              <w:spacing w:line="380" w:lineRule="exact"/>
              <w:jc w:val="center"/>
              <w:rPr>
                <w:rFonts w:ascii="仿宋_GB2312" w:eastAsia="仿宋_GB2312"/>
                <w:sz w:val="24"/>
                <w:highlight w:val="none"/>
              </w:rPr>
            </w:pPr>
            <w:r>
              <w:rPr>
                <w:rFonts w:hint="eastAsia" w:ascii="仿宋_GB2312" w:eastAsia="仿宋_GB2312"/>
                <w:sz w:val="24"/>
                <w:highlight w:val="none"/>
              </w:rPr>
              <w:t>品     名</w:t>
            </w:r>
          </w:p>
        </w:tc>
        <w:tc>
          <w:tcPr>
            <w:tcW w:w="1332" w:type="dxa"/>
            <w:vAlign w:val="center"/>
          </w:tcPr>
          <w:p w14:paraId="3930AE53">
            <w:pPr>
              <w:spacing w:line="380" w:lineRule="exact"/>
              <w:jc w:val="center"/>
              <w:rPr>
                <w:rFonts w:ascii="仿宋_GB2312" w:eastAsia="仿宋_GB2312"/>
                <w:sz w:val="24"/>
                <w:highlight w:val="none"/>
              </w:rPr>
            </w:pPr>
            <w:r>
              <w:rPr>
                <w:rFonts w:hint="eastAsia" w:ascii="仿宋_GB2312" w:eastAsia="仿宋_GB2312"/>
                <w:sz w:val="24"/>
                <w:highlight w:val="none"/>
              </w:rPr>
              <w:t>型  号</w:t>
            </w:r>
          </w:p>
        </w:tc>
        <w:tc>
          <w:tcPr>
            <w:tcW w:w="1500" w:type="dxa"/>
            <w:vAlign w:val="center"/>
          </w:tcPr>
          <w:p w14:paraId="0C691307">
            <w:pPr>
              <w:spacing w:line="380" w:lineRule="exact"/>
              <w:jc w:val="center"/>
              <w:rPr>
                <w:rFonts w:ascii="仿宋_GB2312" w:eastAsia="仿宋_GB2312"/>
                <w:sz w:val="24"/>
                <w:highlight w:val="none"/>
              </w:rPr>
            </w:pPr>
            <w:r>
              <w:rPr>
                <w:rFonts w:hint="eastAsia" w:ascii="仿宋_GB2312" w:eastAsia="仿宋_GB2312"/>
                <w:sz w:val="24"/>
                <w:highlight w:val="none"/>
              </w:rPr>
              <w:t>生  产  商</w:t>
            </w:r>
          </w:p>
        </w:tc>
        <w:tc>
          <w:tcPr>
            <w:tcW w:w="876" w:type="dxa"/>
            <w:gridSpan w:val="2"/>
            <w:vAlign w:val="center"/>
          </w:tcPr>
          <w:p w14:paraId="1EE5AE01">
            <w:pPr>
              <w:spacing w:line="380" w:lineRule="exact"/>
              <w:jc w:val="center"/>
              <w:rPr>
                <w:rFonts w:ascii="仿宋_GB2312" w:eastAsia="仿宋_GB2312"/>
                <w:sz w:val="24"/>
                <w:highlight w:val="none"/>
              </w:rPr>
            </w:pPr>
            <w:r>
              <w:rPr>
                <w:rFonts w:hint="eastAsia" w:ascii="仿宋_GB2312" w:eastAsia="仿宋_GB2312"/>
                <w:sz w:val="24"/>
                <w:highlight w:val="none"/>
              </w:rPr>
              <w:t>数 量</w:t>
            </w:r>
          </w:p>
        </w:tc>
        <w:tc>
          <w:tcPr>
            <w:tcW w:w="1476" w:type="dxa"/>
            <w:vAlign w:val="center"/>
          </w:tcPr>
          <w:p w14:paraId="2C69F3AD">
            <w:pPr>
              <w:spacing w:line="380" w:lineRule="exact"/>
              <w:jc w:val="center"/>
              <w:rPr>
                <w:rFonts w:ascii="仿宋_GB2312" w:eastAsia="仿宋_GB2312"/>
                <w:sz w:val="24"/>
                <w:highlight w:val="none"/>
              </w:rPr>
            </w:pPr>
            <w:r>
              <w:rPr>
                <w:rFonts w:hint="eastAsia" w:ascii="仿宋_GB2312" w:eastAsia="仿宋_GB2312"/>
                <w:sz w:val="24"/>
                <w:highlight w:val="none"/>
              </w:rPr>
              <w:t>单  价</w:t>
            </w:r>
          </w:p>
        </w:tc>
        <w:tc>
          <w:tcPr>
            <w:tcW w:w="4992" w:type="dxa"/>
            <w:vAlign w:val="center"/>
          </w:tcPr>
          <w:p w14:paraId="7BA6A103">
            <w:pPr>
              <w:spacing w:line="380" w:lineRule="exact"/>
              <w:jc w:val="center"/>
              <w:rPr>
                <w:rFonts w:ascii="仿宋_GB2312" w:eastAsia="仿宋_GB2312"/>
                <w:sz w:val="24"/>
                <w:highlight w:val="none"/>
              </w:rPr>
            </w:pPr>
            <w:r>
              <w:rPr>
                <w:rFonts w:hint="eastAsia" w:ascii="仿宋_GB2312" w:eastAsia="仿宋_GB2312"/>
                <w:sz w:val="24"/>
                <w:highlight w:val="none"/>
              </w:rPr>
              <w:t>总  价</w:t>
            </w:r>
          </w:p>
        </w:tc>
        <w:tc>
          <w:tcPr>
            <w:tcW w:w="1236" w:type="dxa"/>
            <w:vAlign w:val="center"/>
          </w:tcPr>
          <w:p w14:paraId="6A0933E5">
            <w:pPr>
              <w:spacing w:line="380" w:lineRule="exact"/>
              <w:jc w:val="center"/>
              <w:rPr>
                <w:rFonts w:ascii="仿宋_GB2312" w:eastAsia="仿宋_GB2312"/>
                <w:sz w:val="24"/>
                <w:highlight w:val="none"/>
              </w:rPr>
            </w:pPr>
            <w:r>
              <w:rPr>
                <w:rFonts w:hint="eastAsia" w:ascii="仿宋_GB2312" w:eastAsia="仿宋_GB2312"/>
                <w:sz w:val="24"/>
                <w:highlight w:val="none"/>
              </w:rPr>
              <w:t>交货地点</w:t>
            </w:r>
          </w:p>
        </w:tc>
        <w:tc>
          <w:tcPr>
            <w:tcW w:w="1356" w:type="dxa"/>
            <w:vAlign w:val="center"/>
          </w:tcPr>
          <w:p w14:paraId="4C049B19">
            <w:pPr>
              <w:spacing w:line="380" w:lineRule="exact"/>
              <w:jc w:val="center"/>
              <w:rPr>
                <w:rFonts w:ascii="仿宋_GB2312" w:eastAsia="仿宋_GB2312"/>
                <w:sz w:val="24"/>
                <w:highlight w:val="none"/>
              </w:rPr>
            </w:pPr>
            <w:r>
              <w:rPr>
                <w:rFonts w:hint="eastAsia" w:ascii="仿宋_GB2312" w:eastAsia="仿宋_GB2312"/>
                <w:sz w:val="24"/>
                <w:highlight w:val="none"/>
              </w:rPr>
              <w:t>交货时间</w:t>
            </w:r>
          </w:p>
        </w:tc>
      </w:tr>
      <w:tr w14:paraId="3EA0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836" w:type="dxa"/>
            <w:vAlign w:val="center"/>
          </w:tcPr>
          <w:p w14:paraId="56F55734">
            <w:pPr>
              <w:spacing w:line="380" w:lineRule="exact"/>
              <w:jc w:val="center"/>
              <w:rPr>
                <w:rFonts w:ascii="仿宋_GB2312" w:eastAsia="仿宋_GB2312"/>
                <w:sz w:val="24"/>
                <w:highlight w:val="none"/>
              </w:rPr>
            </w:pPr>
          </w:p>
        </w:tc>
        <w:tc>
          <w:tcPr>
            <w:tcW w:w="1332" w:type="dxa"/>
            <w:vAlign w:val="center"/>
          </w:tcPr>
          <w:p w14:paraId="386C5559">
            <w:pPr>
              <w:spacing w:line="380" w:lineRule="exact"/>
              <w:jc w:val="center"/>
              <w:rPr>
                <w:rFonts w:ascii="仿宋_GB2312" w:eastAsia="仿宋_GB2312"/>
                <w:sz w:val="24"/>
                <w:highlight w:val="none"/>
              </w:rPr>
            </w:pPr>
          </w:p>
        </w:tc>
        <w:tc>
          <w:tcPr>
            <w:tcW w:w="1500" w:type="dxa"/>
            <w:vAlign w:val="center"/>
          </w:tcPr>
          <w:p w14:paraId="2E8D8B55">
            <w:pPr>
              <w:spacing w:line="380" w:lineRule="exact"/>
              <w:jc w:val="center"/>
              <w:rPr>
                <w:rFonts w:ascii="仿宋_GB2312" w:eastAsia="仿宋_GB2312"/>
                <w:sz w:val="24"/>
                <w:highlight w:val="none"/>
              </w:rPr>
            </w:pPr>
          </w:p>
        </w:tc>
        <w:tc>
          <w:tcPr>
            <w:tcW w:w="876" w:type="dxa"/>
            <w:gridSpan w:val="2"/>
            <w:vAlign w:val="center"/>
          </w:tcPr>
          <w:p w14:paraId="78CCC480">
            <w:pPr>
              <w:spacing w:line="380" w:lineRule="exact"/>
              <w:jc w:val="center"/>
              <w:rPr>
                <w:rFonts w:ascii="仿宋_GB2312" w:eastAsia="仿宋_GB2312"/>
                <w:sz w:val="24"/>
                <w:highlight w:val="none"/>
              </w:rPr>
            </w:pPr>
          </w:p>
        </w:tc>
        <w:tc>
          <w:tcPr>
            <w:tcW w:w="1476" w:type="dxa"/>
            <w:vAlign w:val="center"/>
          </w:tcPr>
          <w:p w14:paraId="2E6999A2">
            <w:pPr>
              <w:spacing w:line="380" w:lineRule="exact"/>
              <w:jc w:val="center"/>
              <w:rPr>
                <w:rFonts w:ascii="仿宋_GB2312" w:eastAsia="仿宋_GB2312"/>
                <w:sz w:val="24"/>
                <w:highlight w:val="none"/>
              </w:rPr>
            </w:pPr>
          </w:p>
        </w:tc>
        <w:tc>
          <w:tcPr>
            <w:tcW w:w="4992" w:type="dxa"/>
            <w:vAlign w:val="center"/>
          </w:tcPr>
          <w:p w14:paraId="36401A85">
            <w:pPr>
              <w:spacing w:line="380" w:lineRule="exact"/>
              <w:jc w:val="center"/>
              <w:rPr>
                <w:rFonts w:ascii="仿宋_GB2312" w:eastAsia="仿宋_GB2312"/>
                <w:sz w:val="24"/>
                <w:highlight w:val="none"/>
              </w:rPr>
            </w:pPr>
          </w:p>
        </w:tc>
        <w:tc>
          <w:tcPr>
            <w:tcW w:w="1236" w:type="dxa"/>
            <w:vAlign w:val="center"/>
          </w:tcPr>
          <w:p w14:paraId="03A7926F">
            <w:pPr>
              <w:spacing w:line="380" w:lineRule="exact"/>
              <w:jc w:val="center"/>
              <w:rPr>
                <w:rFonts w:ascii="仿宋_GB2312" w:eastAsia="仿宋_GB2312"/>
                <w:sz w:val="24"/>
                <w:highlight w:val="none"/>
              </w:rPr>
            </w:pPr>
            <w:r>
              <w:rPr>
                <w:rFonts w:hint="eastAsia" w:ascii="仿宋_GB2312" w:eastAsia="仿宋_GB2312"/>
                <w:sz w:val="24"/>
                <w:highlight w:val="none"/>
              </w:rPr>
              <w:t>甲方指定地点</w:t>
            </w:r>
          </w:p>
        </w:tc>
        <w:tc>
          <w:tcPr>
            <w:tcW w:w="1356" w:type="dxa"/>
            <w:vAlign w:val="center"/>
          </w:tcPr>
          <w:p w14:paraId="5C70FA1D">
            <w:pPr>
              <w:spacing w:line="380" w:lineRule="exact"/>
              <w:jc w:val="center"/>
              <w:rPr>
                <w:rFonts w:ascii="仿宋_GB2312" w:eastAsia="仿宋_GB2312"/>
                <w:sz w:val="24"/>
                <w:highlight w:val="none"/>
              </w:rPr>
            </w:pPr>
          </w:p>
        </w:tc>
      </w:tr>
      <w:tr w14:paraId="5D5E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4604" w:type="dxa"/>
            <w:gridSpan w:val="9"/>
          </w:tcPr>
          <w:p w14:paraId="69D1FFF8">
            <w:pPr>
              <w:spacing w:line="380" w:lineRule="exact"/>
              <w:rPr>
                <w:rFonts w:ascii="仿宋_GB2312" w:eastAsia="仿宋_GB2312"/>
                <w:sz w:val="24"/>
                <w:highlight w:val="none"/>
              </w:rPr>
            </w:pPr>
            <w:r>
              <w:rPr>
                <w:rFonts w:hint="eastAsia" w:ascii="仿宋_GB2312" w:eastAsia="仿宋_GB2312"/>
                <w:sz w:val="24"/>
                <w:highlight w:val="none"/>
              </w:rPr>
              <w:t>该价格已包括设备所有标配和选配功能，详细配置见标书。</w:t>
            </w:r>
          </w:p>
          <w:p w14:paraId="13BAC7EA">
            <w:pPr>
              <w:spacing w:line="380" w:lineRule="exact"/>
              <w:rPr>
                <w:rFonts w:ascii="仿宋_GB2312" w:eastAsia="仿宋_GB2312"/>
                <w:b/>
                <w:sz w:val="24"/>
                <w:highlight w:val="none"/>
              </w:rPr>
            </w:pPr>
            <w:r>
              <w:rPr>
                <w:rFonts w:hint="eastAsia" w:ascii="仿宋_GB2312" w:eastAsia="仿宋_GB2312"/>
                <w:b/>
                <w:sz w:val="22"/>
                <w:highlight w:val="none"/>
              </w:rPr>
              <w:t>配套耗材：</w:t>
            </w:r>
          </w:p>
        </w:tc>
      </w:tr>
      <w:tr w14:paraId="1969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836" w:type="dxa"/>
            <w:vAlign w:val="center"/>
          </w:tcPr>
          <w:p w14:paraId="3993CC6B">
            <w:pPr>
              <w:spacing w:line="380" w:lineRule="exact"/>
              <w:jc w:val="center"/>
              <w:rPr>
                <w:rFonts w:ascii="仿宋_GB2312" w:eastAsia="仿宋_GB2312"/>
                <w:b/>
                <w:sz w:val="24"/>
                <w:highlight w:val="none"/>
              </w:rPr>
            </w:pPr>
            <w:r>
              <w:rPr>
                <w:rFonts w:hint="eastAsia" w:ascii="仿宋_GB2312" w:eastAsia="仿宋_GB2312"/>
                <w:b/>
                <w:sz w:val="24"/>
                <w:highlight w:val="none"/>
              </w:rPr>
              <w:t>金 额 合 计</w:t>
            </w:r>
          </w:p>
        </w:tc>
        <w:tc>
          <w:tcPr>
            <w:tcW w:w="3686" w:type="dxa"/>
            <w:gridSpan w:val="3"/>
            <w:vAlign w:val="center"/>
          </w:tcPr>
          <w:p w14:paraId="52B3F3D3">
            <w:pPr>
              <w:spacing w:line="380" w:lineRule="exact"/>
              <w:rPr>
                <w:rFonts w:ascii="仿宋_GB2312" w:eastAsia="仿宋_GB2312"/>
                <w:sz w:val="24"/>
                <w:highlight w:val="none"/>
              </w:rPr>
            </w:pPr>
          </w:p>
        </w:tc>
        <w:tc>
          <w:tcPr>
            <w:tcW w:w="9082" w:type="dxa"/>
            <w:gridSpan w:val="5"/>
            <w:vAlign w:val="center"/>
          </w:tcPr>
          <w:p w14:paraId="42907F50">
            <w:pPr>
              <w:spacing w:line="380" w:lineRule="exact"/>
              <w:rPr>
                <w:rFonts w:ascii="仿宋_GB2312" w:eastAsia="仿宋_GB2312"/>
                <w:sz w:val="24"/>
                <w:highlight w:val="none"/>
              </w:rPr>
            </w:pPr>
            <w:r>
              <w:rPr>
                <w:rFonts w:hint="eastAsia" w:ascii="仿宋_GB2312" w:eastAsia="仿宋_GB2312"/>
                <w:sz w:val="24"/>
                <w:highlight w:val="none"/>
              </w:rPr>
              <w:t>人民币大写：</w:t>
            </w:r>
          </w:p>
        </w:tc>
      </w:tr>
    </w:tbl>
    <w:p w14:paraId="67252E0C">
      <w:pPr>
        <w:spacing w:line="380" w:lineRule="exact"/>
        <w:ind w:firstLine="480" w:firstLineChars="200"/>
        <w:rPr>
          <w:rFonts w:ascii="仿宋_GB2312" w:eastAsia="仿宋_GB2312"/>
          <w:b/>
          <w:bCs/>
          <w:sz w:val="24"/>
          <w:highlight w:val="none"/>
        </w:rPr>
      </w:pPr>
      <w:r>
        <w:rPr>
          <w:rFonts w:hint="eastAsia" w:ascii="仿宋_GB2312" w:eastAsia="仿宋_GB2312"/>
          <w:bCs/>
          <w:sz w:val="24"/>
          <w:highlight w:val="none"/>
        </w:rPr>
        <w:t>注：上表“总价”包含该设备验收合格前发生的所有费用，</w:t>
      </w:r>
      <w:r>
        <w:rPr>
          <w:rFonts w:hint="eastAsia" w:ascii="仿宋_GB2312" w:eastAsia="仿宋_GB2312" w:cs="宋体"/>
          <w:kern w:val="0"/>
          <w:sz w:val="24"/>
          <w:szCs w:val="21"/>
          <w:highlight w:val="none"/>
        </w:rPr>
        <w:t>以及验收合格后发生的与使用该产品相关的</w:t>
      </w:r>
      <w:r>
        <w:rPr>
          <w:rFonts w:hint="eastAsia" w:ascii="仿宋_GB2312" w:eastAsia="仿宋_GB2312" w:cs="宋体"/>
          <w:kern w:val="0"/>
          <w:sz w:val="24"/>
          <w:highlight w:val="none"/>
        </w:rPr>
        <w:t>技术指导、培训、咨询等费用，甲方不再另向乙方支付其它任何费用。</w:t>
      </w:r>
    </w:p>
    <w:p w14:paraId="0506D552">
      <w:pPr>
        <w:spacing w:line="380" w:lineRule="exact"/>
        <w:ind w:firstLine="480" w:firstLineChars="200"/>
        <w:rPr>
          <w:rFonts w:ascii="仿宋_GB2312" w:hAnsi="Arial" w:eastAsia="仿宋_GB2312" w:cs="Arial"/>
          <w:sz w:val="24"/>
          <w:highlight w:val="none"/>
        </w:rPr>
      </w:pPr>
      <w:r>
        <w:rPr>
          <w:rFonts w:hint="eastAsia" w:ascii="仿宋_GB2312" w:eastAsia="仿宋_GB2312"/>
          <w:sz w:val="24"/>
          <w:highlight w:val="none"/>
        </w:rPr>
        <w:t>三、</w:t>
      </w:r>
      <w:r>
        <w:rPr>
          <w:rFonts w:hint="eastAsia" w:ascii="仿宋_GB2312" w:hAnsi="Arial" w:eastAsia="仿宋_GB2312" w:cs="Arial"/>
          <w:sz w:val="24"/>
          <w:highlight w:val="none"/>
        </w:rPr>
        <w:t>产品质量：</w:t>
      </w:r>
    </w:p>
    <w:p w14:paraId="192C5472">
      <w:pPr>
        <w:spacing w:line="380" w:lineRule="exact"/>
        <w:ind w:firstLine="480" w:firstLineChars="200"/>
        <w:rPr>
          <w:rFonts w:ascii="仿宋_GB2312" w:eastAsia="仿宋_GB2312"/>
          <w:sz w:val="24"/>
          <w:highlight w:val="none"/>
        </w:rPr>
      </w:pPr>
      <w:r>
        <w:rPr>
          <w:rFonts w:hint="eastAsia" w:ascii="仿宋_GB2312" w:hAnsi="Arial" w:eastAsia="仿宋_GB2312" w:cs="Arial"/>
          <w:sz w:val="24"/>
          <w:highlight w:val="none"/>
        </w:rPr>
        <w:t>1、设备符合产品注册标准、国家强制性标准、国家法律法规规定的标准、招投标文件所要求的技术标准</w:t>
      </w:r>
      <w:r>
        <w:rPr>
          <w:rFonts w:hint="eastAsia" w:ascii="仿宋_GB2312" w:eastAsia="仿宋_GB2312"/>
          <w:sz w:val="24"/>
          <w:highlight w:val="none"/>
        </w:rPr>
        <w:t>。</w:t>
      </w:r>
    </w:p>
    <w:p w14:paraId="5CEB215B">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2、保证是原产地生产的原装产品，否则按退货处理。</w:t>
      </w:r>
    </w:p>
    <w:p w14:paraId="38FC5DB3">
      <w:pPr>
        <w:spacing w:line="380" w:lineRule="exact"/>
        <w:ind w:firstLine="480" w:firstLineChars="200"/>
        <w:rPr>
          <w:rFonts w:ascii="仿宋_GB2312" w:hAnsi="Arial" w:eastAsia="仿宋_GB2312" w:cs="Arial"/>
          <w:sz w:val="24"/>
          <w:highlight w:val="none"/>
        </w:rPr>
      </w:pPr>
      <w:r>
        <w:rPr>
          <w:rFonts w:hint="eastAsia" w:ascii="仿宋_GB2312" w:eastAsia="仿宋_GB2312"/>
          <w:sz w:val="24"/>
          <w:highlight w:val="none"/>
        </w:rPr>
        <w:t>3、如因乙方设备原因导致甲方损失，乙方应予以赔偿。</w:t>
      </w:r>
    </w:p>
    <w:p w14:paraId="0DD5B461">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四、货物交付</w:t>
      </w:r>
    </w:p>
    <w:p w14:paraId="22BB9D80">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1、乙方在合同生效的</w:t>
      </w:r>
      <w:r>
        <w:rPr>
          <w:rFonts w:hint="eastAsia" w:ascii="仿宋_GB2312" w:eastAsia="仿宋_GB2312"/>
          <w:sz w:val="24"/>
          <w:highlight w:val="none"/>
          <w:u w:val="single"/>
        </w:rPr>
        <w:t xml:space="preserve">      </w:t>
      </w:r>
      <w:r>
        <w:rPr>
          <w:rFonts w:hint="eastAsia" w:ascii="仿宋_GB2312" w:eastAsia="仿宋_GB2312"/>
          <w:sz w:val="24"/>
          <w:highlight w:val="none"/>
        </w:rPr>
        <w:t>天内向甲方交付上述设备，在满足安装条件之日起</w:t>
      </w:r>
      <w:r>
        <w:rPr>
          <w:rFonts w:hint="eastAsia" w:ascii="仿宋_GB2312" w:eastAsia="仿宋_GB2312"/>
          <w:sz w:val="24"/>
          <w:highlight w:val="none"/>
          <w:u w:val="single"/>
        </w:rPr>
        <w:t xml:space="preserve">  2  </w:t>
      </w:r>
      <w:r>
        <w:rPr>
          <w:rFonts w:hint="eastAsia" w:ascii="仿宋_GB2312" w:eastAsia="仿宋_GB2312"/>
          <w:sz w:val="24"/>
          <w:highlight w:val="none"/>
        </w:rPr>
        <w:t>天内开始安装。</w:t>
      </w:r>
    </w:p>
    <w:p w14:paraId="54C412B5">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2、乙方应确保设备安全无损地运抵甲方指定现场，并承担运保费、税费、装卸费等所有相关费用，货物交付甲方后所有权转移至甲方。</w:t>
      </w:r>
    </w:p>
    <w:p w14:paraId="7EABF4C9">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五、货物验收</w:t>
      </w:r>
    </w:p>
    <w:p w14:paraId="031FF53F">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1、甲方</w:t>
      </w:r>
      <w:r>
        <w:rPr>
          <w:rFonts w:hint="eastAsia" w:ascii="仿宋_GB2312" w:hAnsi="Arial" w:eastAsia="仿宋_GB2312" w:cs="Arial"/>
          <w:bCs/>
          <w:sz w:val="24"/>
          <w:highlight w:val="none"/>
        </w:rPr>
        <w:t>组织相关专业专家按照</w:t>
      </w:r>
      <w:r>
        <w:rPr>
          <w:rFonts w:hint="eastAsia" w:ascii="仿宋_GB2312" w:hAnsi="Arial" w:eastAsia="仿宋_GB2312" w:cs="Arial"/>
          <w:sz w:val="24"/>
          <w:highlight w:val="none"/>
        </w:rPr>
        <w:t>国家法律法规规定的标准</w:t>
      </w:r>
      <w:r>
        <w:rPr>
          <w:rFonts w:hint="eastAsia" w:ascii="仿宋_GB2312" w:hAnsi="Arial" w:eastAsia="仿宋_GB2312" w:cs="Arial"/>
          <w:bCs/>
          <w:sz w:val="24"/>
          <w:highlight w:val="none"/>
        </w:rPr>
        <w:t>、</w:t>
      </w:r>
      <w:r>
        <w:rPr>
          <w:rFonts w:hint="eastAsia" w:ascii="仿宋_GB2312" w:hAnsi="Arial" w:eastAsia="仿宋_GB2312" w:cs="Arial"/>
          <w:sz w:val="24"/>
          <w:highlight w:val="none"/>
        </w:rPr>
        <w:t>招投标文件所要求的技术标准</w:t>
      </w:r>
      <w:r>
        <w:rPr>
          <w:rFonts w:hint="eastAsia" w:ascii="仿宋_GB2312" w:eastAsia="仿宋_GB2312"/>
          <w:sz w:val="24"/>
          <w:highlight w:val="none"/>
        </w:rPr>
        <w:t>、配置清单、谈判承诺内容和其他约定条款进行到货清点和技术性能验收，技术性能验收在乙方完成设备调试后进行；乙方负责设备免费就位、安装、调试和试运行等工作，期间所发生一切与设备调试相关的费用由乙方承担；甲方有义务协助乙方进行工作，但不承担责任。</w:t>
      </w:r>
    </w:p>
    <w:p w14:paraId="7B94B6BD">
      <w:pPr>
        <w:spacing w:line="380" w:lineRule="exact"/>
        <w:ind w:firstLine="480" w:firstLineChars="200"/>
        <w:rPr>
          <w:rFonts w:ascii="仿宋_GB2312" w:hAnsi="Arial" w:eastAsia="仿宋_GB2312" w:cs="Arial"/>
          <w:bCs/>
          <w:sz w:val="24"/>
          <w:highlight w:val="none"/>
        </w:rPr>
      </w:pPr>
      <w:r>
        <w:rPr>
          <w:rFonts w:hint="eastAsia" w:ascii="仿宋_GB2312" w:eastAsia="仿宋_GB2312"/>
          <w:sz w:val="24"/>
          <w:highlight w:val="none"/>
        </w:rPr>
        <w:t>2、乙方提供设备的产品说明书</w:t>
      </w:r>
      <w:r>
        <w:rPr>
          <w:rFonts w:hint="eastAsia" w:ascii="仿宋_GB2312" w:hAnsi="宋体" w:eastAsia="仿宋_GB2312"/>
          <w:sz w:val="24"/>
          <w:highlight w:val="none"/>
        </w:rPr>
        <w:t>（用户手册或操作手册）</w:t>
      </w:r>
      <w:r>
        <w:rPr>
          <w:rFonts w:hint="eastAsia" w:ascii="仿宋_GB2312" w:eastAsia="仿宋_GB2312"/>
          <w:sz w:val="24"/>
          <w:highlight w:val="none"/>
        </w:rPr>
        <w:t>、相应的图纸、产品合格证或出厂检验报告、保修证明、发票和其他应具有的单证等，产品具有金属铭牌（标识内容包括产品名称、型号、编号及生产商联系电话等）；</w:t>
      </w:r>
      <w:r>
        <w:rPr>
          <w:rFonts w:hint="eastAsia" w:ascii="仿宋_GB2312" w:hAnsi="Arial" w:eastAsia="仿宋_GB2312" w:cs="Arial"/>
          <w:bCs/>
          <w:sz w:val="24"/>
          <w:highlight w:val="none"/>
        </w:rPr>
        <w:t>对于进口设备，须提供</w:t>
      </w:r>
      <w:r>
        <w:rPr>
          <w:rFonts w:hint="eastAsia" w:ascii="仿宋_GB2312" w:eastAsia="仿宋_GB2312"/>
          <w:sz w:val="24"/>
          <w:highlight w:val="none"/>
        </w:rPr>
        <w:t>原产地证明、</w:t>
      </w:r>
      <w:r>
        <w:rPr>
          <w:rFonts w:hint="eastAsia" w:ascii="仿宋_GB2312" w:hAnsi="Arial" w:eastAsia="仿宋_GB2312" w:cs="Arial"/>
          <w:bCs/>
          <w:sz w:val="24"/>
          <w:highlight w:val="none"/>
        </w:rPr>
        <w:t>相应报关及商检资料，以上文书资料应随同设备一起交付甲方。</w:t>
      </w:r>
    </w:p>
    <w:p w14:paraId="2BA86CF7">
      <w:pPr>
        <w:spacing w:line="380" w:lineRule="exact"/>
        <w:ind w:firstLine="480" w:firstLineChars="200"/>
        <w:rPr>
          <w:rFonts w:ascii="仿宋_GB2312" w:eastAsia="仿宋_GB2312"/>
          <w:sz w:val="24"/>
          <w:highlight w:val="none"/>
        </w:rPr>
      </w:pPr>
      <w:r>
        <w:rPr>
          <w:rFonts w:hint="eastAsia" w:ascii="仿宋_GB2312" w:hAnsi="Arial" w:eastAsia="仿宋_GB2312" w:cs="Arial"/>
          <w:bCs/>
          <w:sz w:val="24"/>
          <w:highlight w:val="none"/>
        </w:rPr>
        <w:t>3、</w:t>
      </w:r>
      <w:r>
        <w:rPr>
          <w:rFonts w:hint="eastAsia" w:ascii="仿宋_GB2312" w:eastAsia="仿宋_GB2312"/>
          <w:sz w:val="24"/>
          <w:highlight w:val="none"/>
        </w:rPr>
        <w:t>乙方免费提供专用维修工具，免费提供校准、检测和质控相关工具及技术规范；</w:t>
      </w:r>
    </w:p>
    <w:p w14:paraId="13532579">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4、安装调试验收完成后进入试运行，试运行结束后，双方签署验收文件视为最终验收；</w:t>
      </w:r>
    </w:p>
    <w:p w14:paraId="411DC88C">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六、随附义务</w:t>
      </w:r>
    </w:p>
    <w:p w14:paraId="18C29DE4">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1、乙方负责免费培训设备使用和维修有关人员，现场使用操作培训和定点医院培训均不少于2人次，直至甲方操作人员对设备的软硬件均能正确熟练使用；专业维修培训按标书约定或补充协议执行，免费提供各维修模式密码。</w:t>
      </w:r>
    </w:p>
    <w:p w14:paraId="07AF5ACD">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2、乙方提供与该设备使用有关技术服务（如制定设备操作规程等）、学术和维修交流等。</w:t>
      </w:r>
    </w:p>
    <w:p w14:paraId="507665C8">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3、乙方在销售过称中自觉抵制商业贿赂行为，</w:t>
      </w:r>
      <w:r>
        <w:rPr>
          <w:rFonts w:hint="eastAsia" w:ascii="仿宋_GB2312" w:hAnsi="Tahoma" w:eastAsia="仿宋_GB2312" w:cs="Tahoma"/>
          <w:sz w:val="24"/>
          <w:highlight w:val="none"/>
        </w:rPr>
        <w:t>以各种名义给予医疗机构、医疗系统工作人员回扣、提成等。</w:t>
      </w:r>
    </w:p>
    <w:p w14:paraId="19371303">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4、乙方应保证甲方在使用该设备或其任何一部分时免受第三方提出侵犯其专利权、商标权、工业产权等知识产权的起诉。</w:t>
      </w:r>
    </w:p>
    <w:p w14:paraId="66750EB8">
      <w:pPr>
        <w:spacing w:line="380" w:lineRule="exact"/>
        <w:ind w:firstLine="420"/>
        <w:rPr>
          <w:rFonts w:ascii="仿宋_GB2312" w:eastAsia="仿宋_GB2312"/>
          <w:sz w:val="24"/>
          <w:highlight w:val="none"/>
        </w:rPr>
      </w:pPr>
      <w:r>
        <w:rPr>
          <w:rFonts w:hint="eastAsia" w:ascii="仿宋_GB2312" w:eastAsia="仿宋_GB2312"/>
          <w:sz w:val="24"/>
          <w:highlight w:val="none"/>
        </w:rPr>
        <w:t>七、付款：</w:t>
      </w:r>
    </w:p>
    <w:p w14:paraId="2BAFF582">
      <w:pPr>
        <w:spacing w:line="380" w:lineRule="exact"/>
        <w:ind w:firstLine="420"/>
        <w:rPr>
          <w:rFonts w:ascii="仿宋_GB2312" w:eastAsia="仿宋_GB2312"/>
          <w:sz w:val="24"/>
          <w:highlight w:val="none"/>
        </w:rPr>
      </w:pPr>
      <w:r>
        <w:rPr>
          <w:rFonts w:hint="eastAsia" w:ascii="仿宋_GB2312" w:eastAsia="仿宋_GB2312"/>
          <w:sz w:val="24"/>
          <w:highlight w:val="none"/>
        </w:rPr>
        <w:t>1、设备完成安装并验收合格后开具全额发票，按医院付款流程支付至合同总价的100%。</w:t>
      </w:r>
    </w:p>
    <w:p w14:paraId="50C76511">
      <w:pPr>
        <w:spacing w:line="380" w:lineRule="exact"/>
        <w:ind w:firstLine="420"/>
        <w:rPr>
          <w:rFonts w:hint="eastAsia" w:eastAsia="仿宋_GB2312"/>
          <w:highlight w:val="none"/>
          <w:lang w:val="en-US" w:eastAsia="zh-CN"/>
        </w:rPr>
      </w:pPr>
      <w:r>
        <w:rPr>
          <w:rFonts w:hint="eastAsia" w:ascii="仿宋_GB2312" w:eastAsia="仿宋_GB2312"/>
          <w:sz w:val="24"/>
          <w:highlight w:val="none"/>
        </w:rPr>
        <w:t>合同生效后，预付合同款的</w:t>
      </w:r>
      <w:r>
        <w:rPr>
          <w:rFonts w:hint="eastAsia" w:ascii="仿宋_GB2312" w:eastAsia="仿宋_GB2312"/>
          <w:sz w:val="24"/>
          <w:highlight w:val="none"/>
          <w:lang w:val="en-US" w:eastAsia="zh-CN"/>
        </w:rPr>
        <w:t>50</w:t>
      </w:r>
      <w:r>
        <w:rPr>
          <w:rFonts w:hint="eastAsia" w:ascii="仿宋_GB2312" w:eastAsia="仿宋_GB2312"/>
          <w:sz w:val="24"/>
          <w:highlight w:val="none"/>
        </w:rPr>
        <w:t>%(乙方向采购人提交等额的预付款保函或其他担保措施，见索即付，期限至设备到达采购人指定地点时)</w:t>
      </w:r>
      <w:r>
        <w:rPr>
          <w:rFonts w:hint="eastAsia" w:ascii="仿宋_GB2312" w:eastAsia="仿宋_GB2312"/>
          <w:sz w:val="24"/>
          <w:highlight w:val="none"/>
          <w:lang w:eastAsia="zh-CN"/>
        </w:rPr>
        <w:t>。</w:t>
      </w:r>
    </w:p>
    <w:p w14:paraId="1E8C716A">
      <w:pPr>
        <w:spacing w:line="380" w:lineRule="exact"/>
        <w:ind w:firstLine="420"/>
        <w:rPr>
          <w:rFonts w:ascii="仿宋_GB2312" w:eastAsia="仿宋_GB2312"/>
          <w:sz w:val="24"/>
          <w:highlight w:val="none"/>
        </w:rPr>
      </w:pPr>
      <w:r>
        <w:rPr>
          <w:rFonts w:hint="eastAsia" w:ascii="仿宋_GB2312" w:eastAsia="仿宋_GB2312"/>
          <w:sz w:val="24"/>
          <w:highlight w:val="none"/>
        </w:rPr>
        <w:t>2、支付方式：电汇                    币种： 人民币</w:t>
      </w:r>
    </w:p>
    <w:p w14:paraId="66DF95E9">
      <w:pPr>
        <w:spacing w:line="380" w:lineRule="exact"/>
        <w:ind w:firstLine="420"/>
        <w:rPr>
          <w:rFonts w:ascii="仿宋_GB2312" w:eastAsia="仿宋_GB2312"/>
          <w:sz w:val="24"/>
          <w:highlight w:val="none"/>
        </w:rPr>
      </w:pPr>
      <w:r>
        <w:rPr>
          <w:rFonts w:hint="eastAsia" w:ascii="仿宋_GB2312" w:eastAsia="仿宋_GB2312"/>
          <w:sz w:val="24"/>
          <w:highlight w:val="none"/>
        </w:rPr>
        <w:t>八、维修：</w:t>
      </w:r>
    </w:p>
    <w:p w14:paraId="3FDC8ECE">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1、乙方提供设备整机（含所有部件）保修期</w:t>
      </w:r>
      <w:r>
        <w:rPr>
          <w:rFonts w:hint="eastAsia" w:ascii="仿宋_GB2312" w:eastAsia="仿宋_GB2312"/>
          <w:sz w:val="24"/>
          <w:highlight w:val="none"/>
          <w:u w:val="single"/>
        </w:rPr>
        <w:t xml:space="preserve">     </w:t>
      </w:r>
      <w:r>
        <w:rPr>
          <w:rFonts w:hint="eastAsia" w:ascii="仿宋_GB2312" w:eastAsia="仿宋_GB2312"/>
          <w:sz w:val="24"/>
          <w:highlight w:val="none"/>
        </w:rPr>
        <w:t>个月。保修期自双方签署验收文件之日起计算，保修期内免零配件费、工时费等为维修设备而发生的一切其它费用。</w:t>
      </w:r>
    </w:p>
    <w:p w14:paraId="3EC999E5">
      <w:pPr>
        <w:spacing w:line="380" w:lineRule="exact"/>
        <w:ind w:firstLine="420"/>
        <w:rPr>
          <w:rFonts w:ascii="仿宋_GB2312" w:hAnsi="宋体" w:eastAsia="仿宋_GB2312"/>
          <w:sz w:val="24"/>
          <w:highlight w:val="none"/>
        </w:rPr>
      </w:pPr>
      <w:r>
        <w:rPr>
          <w:rFonts w:hint="eastAsia" w:ascii="仿宋_GB2312" w:eastAsia="仿宋_GB2312"/>
          <w:sz w:val="24"/>
          <w:highlight w:val="none"/>
        </w:rPr>
        <w:t>2、乙方在保修期内应确保开机率95%以上，即每年故障和维修时间少于18天，如超过，</w:t>
      </w:r>
      <w:r>
        <w:rPr>
          <w:rFonts w:hint="eastAsia" w:ascii="仿宋_GB2312" w:hAnsi="宋体" w:eastAsia="仿宋_GB2312"/>
          <w:sz w:val="24"/>
          <w:highlight w:val="none"/>
        </w:rPr>
        <w:t>则按照1:5顺延保修时间。</w:t>
      </w:r>
    </w:p>
    <w:p w14:paraId="45074639">
      <w:pPr>
        <w:spacing w:line="380" w:lineRule="exact"/>
        <w:ind w:firstLine="420"/>
        <w:rPr>
          <w:rFonts w:ascii="仿宋_GB2312" w:hAnsi="宋体" w:eastAsia="仿宋_GB2312"/>
          <w:sz w:val="24"/>
          <w:highlight w:val="none"/>
        </w:rPr>
      </w:pPr>
      <w:r>
        <w:rPr>
          <w:rFonts w:hint="eastAsia" w:ascii="仿宋_GB2312" w:hAnsi="宋体" w:eastAsia="仿宋_GB2312"/>
          <w:sz w:val="24"/>
          <w:highlight w:val="none"/>
        </w:rPr>
        <w:t>3、保修期内，乙方免费提供不低于4次/年的标准化原厂预防性维护保养服务并附保养内容和实施方案；</w:t>
      </w:r>
    </w:p>
    <w:p w14:paraId="0C038C51">
      <w:pPr>
        <w:spacing w:line="380" w:lineRule="exact"/>
        <w:ind w:firstLine="420"/>
        <w:rPr>
          <w:rFonts w:ascii="仿宋_GB2312" w:eastAsia="仿宋_GB2312"/>
          <w:sz w:val="24"/>
          <w:highlight w:val="none"/>
        </w:rPr>
      </w:pPr>
      <w:r>
        <w:rPr>
          <w:rFonts w:hint="eastAsia" w:ascii="仿宋_GB2312" w:eastAsia="仿宋_GB2312"/>
          <w:sz w:val="24"/>
          <w:highlight w:val="none"/>
        </w:rPr>
        <w:t>4、保修期内维修响应时间2小时，到现场时间12小时；</w:t>
      </w:r>
    </w:p>
    <w:p w14:paraId="3CDEDFDD">
      <w:pPr>
        <w:spacing w:line="380" w:lineRule="exact"/>
        <w:ind w:firstLine="420"/>
        <w:rPr>
          <w:rFonts w:ascii="仿宋_GB2312" w:eastAsia="仿宋_GB2312"/>
          <w:sz w:val="24"/>
          <w:highlight w:val="none"/>
        </w:rPr>
      </w:pPr>
      <w:r>
        <w:rPr>
          <w:rFonts w:hint="eastAsia" w:ascii="仿宋_GB2312" w:eastAsia="仿宋_GB2312"/>
          <w:sz w:val="24"/>
          <w:highlight w:val="none"/>
        </w:rPr>
        <w:t>5、设备在保修期内如出现三次以上因质量问题引起的故障，公司应负责更换相同配置的新设备。</w:t>
      </w:r>
    </w:p>
    <w:p w14:paraId="44A93076">
      <w:pPr>
        <w:spacing w:line="380" w:lineRule="exact"/>
        <w:ind w:firstLine="420"/>
        <w:rPr>
          <w:rFonts w:ascii="仿宋_GB2312" w:eastAsia="仿宋_GB2312"/>
          <w:sz w:val="24"/>
          <w:highlight w:val="none"/>
        </w:rPr>
      </w:pPr>
      <w:r>
        <w:rPr>
          <w:rFonts w:hint="eastAsia" w:ascii="仿宋_GB2312" w:eastAsia="仿宋_GB2312"/>
          <w:sz w:val="24"/>
          <w:highlight w:val="none"/>
        </w:rPr>
        <w:t>6、保修期满后，设备故障时乙方应先提供维修服务，甲方在设备故障排除30天内付款；维修时间超过72h，乙方</w:t>
      </w:r>
      <w:r>
        <w:rPr>
          <w:rFonts w:hint="eastAsia" w:ascii="仿宋_GB2312" w:eastAsia="仿宋_GB2312" w:cs="宋体"/>
          <w:kern w:val="0"/>
          <w:sz w:val="24"/>
          <w:highlight w:val="none"/>
        </w:rPr>
        <w:t>提供相同功能档次的</w:t>
      </w:r>
      <w:r>
        <w:rPr>
          <w:rFonts w:hint="eastAsia" w:ascii="仿宋_GB2312" w:eastAsia="仿宋_GB2312"/>
          <w:sz w:val="24"/>
          <w:highlight w:val="none"/>
        </w:rPr>
        <w:t>备用设备</w:t>
      </w:r>
      <w:r>
        <w:rPr>
          <w:rFonts w:hint="eastAsia" w:ascii="仿宋_GB2312" w:eastAsia="仿宋_GB2312" w:cs="宋体"/>
          <w:kern w:val="0"/>
          <w:sz w:val="24"/>
          <w:highlight w:val="none"/>
        </w:rPr>
        <w:t>给甲方作为代替使用</w:t>
      </w:r>
      <w:r>
        <w:rPr>
          <w:rFonts w:hint="eastAsia" w:ascii="仿宋_GB2312" w:eastAsia="仿宋_GB2312"/>
          <w:sz w:val="24"/>
          <w:highlight w:val="none"/>
        </w:rPr>
        <w:t>。</w:t>
      </w:r>
    </w:p>
    <w:p w14:paraId="04888C46">
      <w:pPr>
        <w:spacing w:line="380" w:lineRule="exact"/>
        <w:ind w:firstLine="480" w:firstLineChars="200"/>
        <w:rPr>
          <w:rFonts w:ascii="仿宋_GB2312" w:hAnsi="Arial" w:eastAsia="仿宋_GB2312" w:cs="Arial"/>
          <w:sz w:val="24"/>
          <w:highlight w:val="none"/>
        </w:rPr>
      </w:pPr>
      <w:r>
        <w:rPr>
          <w:rFonts w:hint="eastAsia" w:ascii="仿宋_GB2312" w:eastAsia="仿宋_GB2312"/>
          <w:sz w:val="24"/>
          <w:highlight w:val="none"/>
        </w:rPr>
        <w:t>九、</w:t>
      </w:r>
      <w:r>
        <w:rPr>
          <w:rFonts w:hint="eastAsia" w:ascii="仿宋_GB2312" w:hAnsi="Arial" w:eastAsia="仿宋_GB2312" w:cs="Arial"/>
          <w:sz w:val="24"/>
          <w:highlight w:val="none"/>
        </w:rPr>
        <w:t>合同纠纷：甲、乙双方因履行本合同发生争议时，双方应通过友好协商解决，</w:t>
      </w:r>
      <w:r>
        <w:rPr>
          <w:rFonts w:hint="eastAsia" w:ascii="仿宋_GB2312" w:eastAsia="仿宋_GB2312"/>
          <w:sz w:val="24"/>
          <w:highlight w:val="none"/>
        </w:rPr>
        <w:t>不能协商解决时，可向合同签订地人民法院起诉</w:t>
      </w:r>
      <w:r>
        <w:rPr>
          <w:rFonts w:hint="eastAsia" w:ascii="仿宋_GB2312" w:hAnsi="Arial" w:eastAsia="仿宋_GB2312" w:cs="Arial"/>
          <w:sz w:val="24"/>
          <w:highlight w:val="none"/>
        </w:rPr>
        <w:t xml:space="preserve">。 </w:t>
      </w:r>
    </w:p>
    <w:p w14:paraId="1FBC5C64">
      <w:pPr>
        <w:spacing w:line="380" w:lineRule="exact"/>
        <w:ind w:firstLine="480" w:firstLineChars="200"/>
        <w:rPr>
          <w:rFonts w:ascii="仿宋_GB2312" w:hAnsi="Arial" w:eastAsia="仿宋_GB2312" w:cs="Arial"/>
          <w:sz w:val="24"/>
          <w:highlight w:val="none"/>
        </w:rPr>
      </w:pPr>
      <w:r>
        <w:rPr>
          <w:rFonts w:hint="eastAsia" w:ascii="仿宋_GB2312" w:hAnsi="Arial" w:eastAsia="仿宋_GB2312" w:cs="Arial"/>
          <w:sz w:val="24"/>
          <w:highlight w:val="none"/>
        </w:rPr>
        <w:t>十、违约责任</w:t>
      </w:r>
    </w:p>
    <w:p w14:paraId="53BE0939">
      <w:pPr>
        <w:spacing w:line="380" w:lineRule="exact"/>
        <w:ind w:firstLine="480" w:firstLineChars="200"/>
        <w:rPr>
          <w:rFonts w:ascii="仿宋_GB2312" w:hAnsi="Arial" w:eastAsia="仿宋_GB2312" w:cs="Arial"/>
          <w:sz w:val="24"/>
          <w:highlight w:val="none"/>
        </w:rPr>
      </w:pPr>
      <w:r>
        <w:rPr>
          <w:rFonts w:hint="eastAsia" w:ascii="仿宋_GB2312" w:hAnsi="Arial" w:eastAsia="仿宋_GB2312" w:cs="Arial"/>
          <w:sz w:val="24"/>
          <w:highlight w:val="none"/>
        </w:rPr>
        <w:t>1、乙方不能交货的，甲方不再向乙方支付剩余货款，乙方除足额返还甲方已付货款外，应向甲方偿付相当于不能交货部分货款10%的违约金。</w:t>
      </w:r>
    </w:p>
    <w:p w14:paraId="6B4940F2">
      <w:pPr>
        <w:spacing w:line="380" w:lineRule="exact"/>
        <w:ind w:firstLine="480" w:firstLineChars="200"/>
        <w:rPr>
          <w:rFonts w:ascii="仿宋_GB2312" w:hAnsi="Arial" w:eastAsia="仿宋_GB2312" w:cs="Arial"/>
          <w:sz w:val="24"/>
          <w:highlight w:val="none"/>
        </w:rPr>
      </w:pPr>
      <w:r>
        <w:rPr>
          <w:rFonts w:hint="eastAsia" w:ascii="仿宋_GB2312" w:hAnsi="Arial" w:eastAsia="仿宋_GB2312" w:cs="Arial"/>
          <w:sz w:val="24"/>
          <w:highlight w:val="none"/>
        </w:rPr>
        <w:t>2、乙方所交货物品种、规格、质量不符合国家法律法规和合同规定的，由乙方负责包换或退货，并承担换退货实际费用。</w:t>
      </w:r>
    </w:p>
    <w:p w14:paraId="4DAD262D">
      <w:pPr>
        <w:spacing w:line="380" w:lineRule="exact"/>
        <w:ind w:firstLine="480" w:firstLineChars="200"/>
        <w:rPr>
          <w:rFonts w:ascii="仿宋_GB2312" w:hAnsi="Arial" w:eastAsia="仿宋_GB2312" w:cs="Arial"/>
          <w:sz w:val="24"/>
          <w:highlight w:val="none"/>
        </w:rPr>
      </w:pPr>
      <w:r>
        <w:rPr>
          <w:rFonts w:hint="eastAsia" w:ascii="仿宋_GB2312" w:hAnsi="Arial" w:eastAsia="仿宋_GB2312" w:cs="Arial"/>
          <w:sz w:val="24"/>
          <w:highlight w:val="none"/>
        </w:rPr>
        <w:t>3、乙方逾期交货的，每逾期一日，按合同总金额的千分之一向甲方支付违约金，并承担甲方因此所受的损失。乙方逾期供货超过30日，甲方有权解除合同，乙方应返还甲方所支付货款，并按合同总金额的20%向甲方支付违约金。</w:t>
      </w:r>
    </w:p>
    <w:p w14:paraId="055D334E">
      <w:pPr>
        <w:spacing w:line="380" w:lineRule="exact"/>
        <w:ind w:firstLine="480" w:firstLineChars="200"/>
        <w:rPr>
          <w:rFonts w:ascii="仿宋_GB2312" w:hAnsi="Arial" w:eastAsia="仿宋_GB2312" w:cs="Arial"/>
          <w:sz w:val="24"/>
          <w:highlight w:val="none"/>
        </w:rPr>
      </w:pPr>
      <w:r>
        <w:rPr>
          <w:rFonts w:hint="eastAsia" w:ascii="仿宋_GB2312" w:hAnsi="Arial" w:eastAsia="仿宋_GB2312" w:cs="Arial"/>
          <w:sz w:val="24"/>
          <w:highlight w:val="none"/>
        </w:rPr>
        <w:t>4、合同货物到达指定位置满30天仍不能完成安装、调试和技术性能验收的，乙方应根据甲方要求给予退货或调换同样规格新货物，并承担由此给甲方带来的损失（按设备平均工作日效益计算）。</w:t>
      </w:r>
    </w:p>
    <w:p w14:paraId="58DBC9BA">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十一、合同附件</w:t>
      </w:r>
    </w:p>
    <w:p w14:paraId="5EFB6E46">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合同附件是本合同不可分割的组成部分，与合同具有同等法律效力。</w:t>
      </w:r>
    </w:p>
    <w:p w14:paraId="5D9D3EE4">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本合同附件包括：配置清单、技术标准、设备技术说明、招投标文件、谈判记录及其他承诺等。</w:t>
      </w:r>
    </w:p>
    <w:p w14:paraId="75955F82">
      <w:pPr>
        <w:spacing w:line="380" w:lineRule="exact"/>
        <w:ind w:firstLine="480" w:firstLineChars="200"/>
        <w:rPr>
          <w:rFonts w:ascii="仿宋_GB2312" w:hAnsi="Arial" w:eastAsia="仿宋_GB2312" w:cs="Arial"/>
          <w:sz w:val="24"/>
          <w:highlight w:val="none"/>
        </w:rPr>
      </w:pPr>
      <w:r>
        <w:rPr>
          <w:rFonts w:hint="eastAsia" w:ascii="仿宋_GB2312" w:hAnsi="Arial" w:eastAsia="仿宋_GB2312" w:cs="Arial"/>
          <w:sz w:val="24"/>
          <w:highlight w:val="none"/>
        </w:rPr>
        <w:t>十二、其它</w:t>
      </w:r>
    </w:p>
    <w:p w14:paraId="64290F63">
      <w:pPr>
        <w:spacing w:line="380" w:lineRule="exact"/>
        <w:ind w:firstLine="480" w:firstLineChars="200"/>
        <w:rPr>
          <w:rFonts w:ascii="仿宋_GB2312" w:eastAsia="仿宋_GB2312"/>
          <w:sz w:val="24"/>
          <w:highlight w:val="none"/>
        </w:rPr>
      </w:pPr>
      <w:r>
        <w:rPr>
          <w:rFonts w:hint="eastAsia" w:ascii="仿宋_GB2312" w:hAnsi="Arial" w:eastAsia="仿宋_GB2312" w:cs="Arial"/>
          <w:sz w:val="24"/>
          <w:highlight w:val="none"/>
        </w:rPr>
        <w:t>合同未尽事宜，由甲乙双方另行协商或签订补充协议，补充协议是本合同的组成部分，</w:t>
      </w:r>
      <w:r>
        <w:rPr>
          <w:rFonts w:hint="eastAsia" w:ascii="仿宋_GB2312" w:eastAsia="仿宋_GB2312"/>
          <w:sz w:val="24"/>
          <w:highlight w:val="none"/>
        </w:rPr>
        <w:t>与合同具有同等法律效力。</w:t>
      </w:r>
    </w:p>
    <w:p w14:paraId="3D6E11AE">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十三、合同生效</w:t>
      </w:r>
    </w:p>
    <w:p w14:paraId="7ADC3A56">
      <w:pPr>
        <w:spacing w:line="380" w:lineRule="exact"/>
        <w:ind w:firstLine="480" w:firstLineChars="200"/>
        <w:rPr>
          <w:rFonts w:ascii="仿宋_GB2312" w:eastAsia="仿宋_GB2312"/>
          <w:sz w:val="24"/>
          <w:highlight w:val="none"/>
        </w:rPr>
      </w:pPr>
      <w:r>
        <w:rPr>
          <w:rFonts w:hint="eastAsia" w:ascii="仿宋_GB2312" w:eastAsia="仿宋_GB2312"/>
          <w:sz w:val="24"/>
          <w:highlight w:val="none"/>
        </w:rPr>
        <w:t>本合同在甲乙双方签字盖章后生效，未经双方同意，任一方转让本合同无效。</w:t>
      </w:r>
    </w:p>
    <w:p w14:paraId="48B23F83">
      <w:pPr>
        <w:spacing w:line="380" w:lineRule="exact"/>
        <w:ind w:firstLine="480" w:firstLineChars="200"/>
        <w:rPr>
          <w:rFonts w:ascii="仿宋_GB2312" w:hAnsi="Arial" w:eastAsia="仿宋_GB2312" w:cs="Arial"/>
          <w:sz w:val="24"/>
          <w:highlight w:val="none"/>
        </w:rPr>
      </w:pPr>
      <w:r>
        <w:rPr>
          <w:rFonts w:hint="eastAsia" w:ascii="仿宋_GB2312" w:eastAsia="仿宋_GB2312"/>
          <w:sz w:val="24"/>
          <w:highlight w:val="none"/>
        </w:rPr>
        <w:t>十四、</w:t>
      </w:r>
      <w:r>
        <w:rPr>
          <w:rFonts w:hint="eastAsia" w:ascii="仿宋_GB2312" w:hAnsi="Arial" w:eastAsia="仿宋_GB2312" w:cs="Arial"/>
          <w:sz w:val="24"/>
          <w:highlight w:val="none"/>
        </w:rPr>
        <w:t xml:space="preserve">本合同一式四份，甲方三份乙方一份。 </w:t>
      </w:r>
    </w:p>
    <w:p w14:paraId="4E0693BF">
      <w:pPr>
        <w:spacing w:line="380" w:lineRule="exact"/>
        <w:ind w:firstLine="480" w:firstLineChars="200"/>
        <w:rPr>
          <w:rFonts w:ascii="仿宋_GB2312" w:hAnsi="Arial" w:eastAsia="仿宋_GB2312" w:cs="Arial"/>
          <w:sz w:val="24"/>
          <w:highlight w:val="none"/>
        </w:rPr>
      </w:pPr>
    </w:p>
    <w:p w14:paraId="6CA3897D">
      <w:pPr>
        <w:spacing w:line="380" w:lineRule="exact"/>
        <w:ind w:firstLine="424" w:firstLineChars="177"/>
        <w:rPr>
          <w:rFonts w:ascii="仿宋_GB2312" w:hAnsi="Arial" w:eastAsia="仿宋_GB2312" w:cs="Arial"/>
          <w:sz w:val="24"/>
          <w:highlight w:val="none"/>
        </w:rPr>
      </w:pPr>
      <w:r>
        <w:rPr>
          <w:rFonts w:hint="eastAsia" w:ascii="仿宋_GB2312" w:hAnsi="Arial" w:eastAsia="仿宋_GB2312" w:cs="Arial"/>
          <w:sz w:val="24"/>
          <w:highlight w:val="none"/>
        </w:rPr>
        <w:t>购货单位（甲方</w:t>
      </w:r>
      <w:r>
        <w:rPr>
          <w:rFonts w:hint="eastAsia" w:ascii="仿宋_GB2312" w:hAnsi="Georgia" w:eastAsia="仿宋_GB2312" w:cs="宋体"/>
          <w:color w:val="000000"/>
          <w:kern w:val="0"/>
          <w:sz w:val="24"/>
          <w:highlight w:val="none"/>
        </w:rPr>
        <w:t>盖章</w:t>
      </w:r>
      <w:r>
        <w:rPr>
          <w:rFonts w:hint="eastAsia" w:ascii="仿宋_GB2312" w:hAnsi="Arial" w:eastAsia="仿宋_GB2312" w:cs="Arial"/>
          <w:sz w:val="24"/>
          <w:highlight w:val="none"/>
        </w:rPr>
        <w:t xml:space="preserve">）： 蚌埠医科大学第一附属医院           </w:t>
      </w:r>
      <w:r>
        <w:rPr>
          <w:rFonts w:ascii="仿宋_GB2312" w:hAnsi="Arial" w:eastAsia="仿宋_GB2312" w:cs="Arial"/>
          <w:sz w:val="24"/>
          <w:highlight w:val="none"/>
        </w:rPr>
        <w:t xml:space="preserve"> </w:t>
      </w:r>
      <w:r>
        <w:rPr>
          <w:rFonts w:hint="eastAsia" w:ascii="仿宋_GB2312" w:hAnsi="Arial" w:eastAsia="仿宋_GB2312" w:cs="Arial"/>
          <w:sz w:val="24"/>
          <w:highlight w:val="none"/>
        </w:rPr>
        <w:t xml:space="preserve"> 供货单位：（乙方</w:t>
      </w:r>
      <w:r>
        <w:rPr>
          <w:rFonts w:hint="eastAsia" w:ascii="仿宋_GB2312" w:hAnsi="Georgia" w:eastAsia="仿宋_GB2312" w:cs="宋体"/>
          <w:color w:val="000000"/>
          <w:kern w:val="0"/>
          <w:sz w:val="24"/>
          <w:highlight w:val="none"/>
        </w:rPr>
        <w:t>盖章</w:t>
      </w:r>
      <w:r>
        <w:rPr>
          <w:rFonts w:hint="eastAsia" w:ascii="仿宋_GB2312" w:hAnsi="Arial" w:eastAsia="仿宋_GB2312" w:cs="Arial"/>
          <w:sz w:val="24"/>
          <w:highlight w:val="none"/>
        </w:rPr>
        <w:t>）：</w:t>
      </w:r>
    </w:p>
    <w:p w14:paraId="44F560ED">
      <w:pPr>
        <w:spacing w:line="380" w:lineRule="exact"/>
        <w:ind w:left="420"/>
        <w:rPr>
          <w:rFonts w:ascii="仿宋_GB2312" w:hAnsi="Arial" w:eastAsia="仿宋_GB2312" w:cs="Arial"/>
          <w:sz w:val="24"/>
          <w:highlight w:val="none"/>
        </w:rPr>
      </w:pPr>
      <w:r>
        <w:rPr>
          <w:rFonts w:hint="eastAsia" w:ascii="仿宋_GB2312" w:hAnsi="Arial" w:eastAsia="仿宋_GB2312" w:cs="Arial"/>
          <w:sz w:val="24"/>
          <w:highlight w:val="none"/>
        </w:rPr>
        <w:t xml:space="preserve">地 址： 安徽省蚌埠市长淮路287号                           地 址： </w:t>
      </w:r>
      <w:r>
        <w:rPr>
          <w:rFonts w:hint="eastAsia" w:ascii="仿宋_GB2312" w:hAnsi="Arial" w:eastAsia="仿宋_GB2312" w:cs="Arial"/>
          <w:sz w:val="24"/>
          <w:highlight w:val="none"/>
        </w:rPr>
        <w:br w:type="textWrapping"/>
      </w:r>
      <w:r>
        <w:rPr>
          <w:rFonts w:hint="eastAsia" w:ascii="仿宋_GB2312" w:hAnsi="Georgia" w:eastAsia="仿宋_GB2312" w:cs="宋体"/>
          <w:color w:val="000000"/>
          <w:kern w:val="0"/>
          <w:sz w:val="24"/>
          <w:highlight w:val="none"/>
        </w:rPr>
        <w:t>电话/</w:t>
      </w:r>
      <w:r>
        <w:rPr>
          <w:rFonts w:hint="eastAsia" w:ascii="仿宋_GB2312" w:hAnsi="Arial" w:eastAsia="仿宋_GB2312" w:cs="Arial"/>
          <w:sz w:val="24"/>
          <w:highlight w:val="none"/>
        </w:rPr>
        <w:t>传真：0552-30</w:t>
      </w:r>
      <w:r>
        <w:rPr>
          <w:rFonts w:hint="eastAsia" w:ascii="仿宋_GB2312" w:hAnsi="Arial" w:eastAsia="仿宋_GB2312" w:cs="Arial"/>
          <w:sz w:val="24"/>
          <w:highlight w:val="none"/>
          <w:lang w:val="en-US" w:eastAsia="zh-CN"/>
        </w:rPr>
        <w:t>86953（设备科）</w:t>
      </w:r>
      <w:r>
        <w:rPr>
          <w:rFonts w:hint="eastAsia" w:ascii="仿宋_GB2312" w:hAnsi="Arial" w:eastAsia="仿宋_GB2312" w:cs="Arial"/>
          <w:sz w:val="24"/>
          <w:highlight w:val="none"/>
        </w:rPr>
        <w:t xml:space="preserve">                      </w:t>
      </w:r>
      <w:r>
        <w:rPr>
          <w:rFonts w:hint="eastAsia" w:ascii="仿宋_GB2312" w:hAnsi="Arial" w:eastAsia="仿宋_GB2312" w:cs="Arial"/>
          <w:sz w:val="24"/>
          <w:highlight w:val="none"/>
          <w:lang w:val="en-US" w:eastAsia="zh-CN"/>
        </w:rPr>
        <w:t xml:space="preserve">    </w:t>
      </w:r>
      <w:r>
        <w:rPr>
          <w:rFonts w:hint="eastAsia" w:ascii="仿宋_GB2312" w:hAnsi="Georgia" w:eastAsia="仿宋_GB2312" w:cs="宋体"/>
          <w:color w:val="000000"/>
          <w:kern w:val="0"/>
          <w:sz w:val="24"/>
          <w:highlight w:val="none"/>
        </w:rPr>
        <w:t>电话/传真：</w:t>
      </w:r>
      <w:r>
        <w:rPr>
          <w:rFonts w:hint="eastAsia" w:ascii="仿宋_GB2312" w:hAnsi="Arial" w:eastAsia="仿宋_GB2312" w:cs="Arial"/>
          <w:sz w:val="24"/>
          <w:highlight w:val="none"/>
        </w:rPr>
        <w:br w:type="textWrapping"/>
      </w:r>
      <w:r>
        <w:rPr>
          <w:rFonts w:hint="eastAsia" w:ascii="仿宋_GB2312" w:hAnsi="Georgia" w:eastAsia="仿宋_GB2312" w:cs="宋体"/>
          <w:color w:val="000000"/>
          <w:kern w:val="0"/>
          <w:sz w:val="24"/>
          <w:highlight w:val="none"/>
        </w:rPr>
        <w:t>电子邮件：                                                 电子邮件：</w:t>
      </w:r>
    </w:p>
    <w:p w14:paraId="76DA8246">
      <w:pPr>
        <w:spacing w:line="380" w:lineRule="exact"/>
        <w:ind w:left="420"/>
        <w:rPr>
          <w:rFonts w:ascii="仿宋_GB2312" w:hAnsi="Arial" w:eastAsia="仿宋_GB2312" w:cs="Arial"/>
          <w:sz w:val="24"/>
          <w:highlight w:val="none"/>
        </w:rPr>
      </w:pPr>
      <w:r>
        <w:rPr>
          <w:rFonts w:hint="eastAsia" w:ascii="仿宋_GB2312" w:hAnsi="Arial" w:eastAsia="仿宋_GB2312" w:cs="Arial"/>
          <w:sz w:val="24"/>
          <w:highlight w:val="none"/>
        </w:rPr>
        <w:t xml:space="preserve">开 户 行： </w:t>
      </w:r>
      <w:r>
        <w:rPr>
          <w:rFonts w:hint="eastAsia" w:ascii="仿宋_GB2312" w:hAnsi="Arial" w:eastAsia="仿宋_GB2312" w:cs="Arial"/>
          <w:sz w:val="22"/>
          <w:highlight w:val="none"/>
        </w:rPr>
        <w:t>农业银行蚌埠开发区支行</w:t>
      </w:r>
      <w:r>
        <w:rPr>
          <w:rFonts w:hint="eastAsia" w:ascii="仿宋_GB2312" w:hAnsi="Arial" w:eastAsia="仿宋_GB2312" w:cs="Arial"/>
          <w:sz w:val="24"/>
          <w:highlight w:val="none"/>
        </w:rPr>
        <w:t xml:space="preserve">                        </w:t>
      </w:r>
      <w:r>
        <w:rPr>
          <w:rFonts w:ascii="仿宋_GB2312" w:hAnsi="Arial" w:eastAsia="仿宋_GB2312" w:cs="Arial"/>
          <w:sz w:val="24"/>
          <w:highlight w:val="none"/>
        </w:rPr>
        <w:t xml:space="preserve"> </w:t>
      </w:r>
      <w:r>
        <w:rPr>
          <w:rFonts w:hint="eastAsia" w:ascii="仿宋_GB2312" w:hAnsi="Arial" w:eastAsia="仿宋_GB2312" w:cs="Arial"/>
          <w:sz w:val="24"/>
          <w:highlight w:val="none"/>
        </w:rPr>
        <w:t xml:space="preserve">   开 户 行： </w:t>
      </w:r>
      <w:r>
        <w:rPr>
          <w:rFonts w:hint="eastAsia" w:ascii="仿宋_GB2312" w:hAnsi="Arial" w:eastAsia="仿宋_GB2312" w:cs="Arial"/>
          <w:sz w:val="24"/>
          <w:highlight w:val="none"/>
        </w:rPr>
        <w:br w:type="textWrapping"/>
      </w:r>
      <w:r>
        <w:rPr>
          <w:rFonts w:hint="eastAsia" w:ascii="仿宋_GB2312" w:hAnsi="Arial" w:eastAsia="仿宋_GB2312" w:cs="Arial"/>
          <w:sz w:val="24"/>
          <w:highlight w:val="none"/>
        </w:rPr>
        <w:t xml:space="preserve">帐 号：  12093001040011096                              </w:t>
      </w:r>
      <w:r>
        <w:rPr>
          <w:rFonts w:ascii="仿宋_GB2312" w:hAnsi="Arial" w:eastAsia="仿宋_GB2312" w:cs="Arial"/>
          <w:sz w:val="24"/>
          <w:highlight w:val="none"/>
        </w:rPr>
        <w:t xml:space="preserve"> </w:t>
      </w:r>
      <w:r>
        <w:rPr>
          <w:rFonts w:hint="eastAsia" w:ascii="仿宋_GB2312" w:hAnsi="Arial" w:eastAsia="仿宋_GB2312" w:cs="Arial"/>
          <w:sz w:val="24"/>
          <w:highlight w:val="none"/>
        </w:rPr>
        <w:t xml:space="preserve">  帐 号： </w:t>
      </w:r>
      <w:r>
        <w:rPr>
          <w:rFonts w:hint="eastAsia" w:ascii="仿宋_GB2312" w:hAnsi="Arial" w:eastAsia="仿宋_GB2312" w:cs="Arial"/>
          <w:sz w:val="24"/>
          <w:highlight w:val="none"/>
        </w:rPr>
        <w:br w:type="textWrapping"/>
      </w:r>
      <w:r>
        <w:rPr>
          <w:rFonts w:hint="eastAsia" w:ascii="仿宋_GB2312" w:hAnsi="Arial" w:eastAsia="仿宋_GB2312" w:cs="Arial"/>
          <w:sz w:val="24"/>
          <w:highlight w:val="none"/>
        </w:rPr>
        <w:t>税 号：123400004850011660                                  税 号：</w:t>
      </w:r>
    </w:p>
    <w:p w14:paraId="15877BE7">
      <w:pPr>
        <w:spacing w:line="380" w:lineRule="exact"/>
        <w:ind w:left="420"/>
        <w:rPr>
          <w:rFonts w:ascii="微软雅黑" w:hAnsi="微软雅黑" w:eastAsia="微软雅黑"/>
          <w:color w:val="555555"/>
          <w:sz w:val="33"/>
          <w:szCs w:val="33"/>
          <w:highlight w:val="none"/>
          <w:shd w:val="clear" w:color="auto" w:fill="FFFFFF"/>
        </w:rPr>
        <w:sectPr>
          <w:type w:val="continuous"/>
          <w:pgSz w:w="16838" w:h="11906" w:orient="landscape"/>
          <w:pgMar w:top="737" w:right="794" w:bottom="737" w:left="794" w:header="851" w:footer="992" w:gutter="0"/>
          <w:cols w:space="425" w:num="1"/>
          <w:docGrid w:type="lines" w:linePitch="312" w:charSpace="0"/>
        </w:sectPr>
      </w:pPr>
      <w:r>
        <w:rPr>
          <w:rFonts w:hint="eastAsia" w:ascii="仿宋_GB2312" w:hAnsi="Arial" w:eastAsia="仿宋_GB2312" w:cs="Arial"/>
          <w:sz w:val="24"/>
          <w:highlight w:val="none"/>
        </w:rPr>
        <w:t>法定代表人：                                               法定代表人：              法人或销售总经理电话：</w:t>
      </w:r>
      <w:r>
        <w:rPr>
          <w:rFonts w:hint="eastAsia" w:ascii="仿宋_GB2312" w:hAnsi="Arial" w:eastAsia="仿宋_GB2312" w:cs="Arial"/>
          <w:sz w:val="24"/>
          <w:highlight w:val="none"/>
        </w:rPr>
        <w:br w:type="textWrapping"/>
      </w:r>
      <w:r>
        <w:rPr>
          <w:rFonts w:hint="eastAsia" w:ascii="仿宋_GB2312" w:hAnsi="Arial" w:eastAsia="仿宋_GB2312" w:cs="Arial"/>
          <w:sz w:val="24"/>
          <w:highlight w:val="none"/>
        </w:rPr>
        <w:t>委托代理人：                                               委托代理人：              电话：</w:t>
      </w:r>
      <w:r>
        <w:rPr>
          <w:rFonts w:hint="eastAsia" w:ascii="仿宋_GB2312" w:hAnsi="Arial" w:eastAsia="仿宋_GB2312" w:cs="Arial"/>
          <w:sz w:val="24"/>
          <w:highlight w:val="none"/>
        </w:rPr>
        <w:br w:type="textWrapping"/>
      </w:r>
      <w:r>
        <w:rPr>
          <w:rFonts w:hint="eastAsia" w:ascii="仿宋_GB2312" w:hAnsi="Georgia" w:eastAsia="仿宋_GB2312" w:cs="宋体"/>
          <w:color w:val="000000"/>
          <w:kern w:val="0"/>
          <w:sz w:val="24"/>
          <w:highlight w:val="none"/>
        </w:rPr>
        <w:t xml:space="preserve">签字日期：　    年　 </w:t>
      </w:r>
      <w:r>
        <w:rPr>
          <w:rFonts w:ascii="仿宋_GB2312" w:hAnsi="Georgia" w:eastAsia="仿宋_GB2312" w:cs="宋体"/>
          <w:color w:val="000000"/>
          <w:kern w:val="0"/>
          <w:sz w:val="24"/>
          <w:highlight w:val="none"/>
        </w:rPr>
        <w:t xml:space="preserve"> </w:t>
      </w:r>
      <w:r>
        <w:rPr>
          <w:rFonts w:hint="eastAsia" w:ascii="仿宋_GB2312" w:hAnsi="Georgia" w:eastAsia="仿宋_GB2312" w:cs="宋体"/>
          <w:color w:val="000000"/>
          <w:kern w:val="0"/>
          <w:sz w:val="24"/>
          <w:highlight w:val="none"/>
        </w:rPr>
        <w:t>月　  日　　　　                     签字日期：　     年　  月　  日</w:t>
      </w:r>
    </w:p>
    <w:p w14:paraId="7BE50604">
      <w:pPr>
        <w:widowControl/>
        <w:snapToGrid w:val="0"/>
        <w:spacing w:line="288" w:lineRule="auto"/>
        <w:ind w:firstLine="1285" w:firstLineChars="400"/>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医疗卫生机构医药产品廉洁购销合同</w:t>
      </w:r>
    </w:p>
    <w:p w14:paraId="31DA797F">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甲方：蚌埠医科大学第一附属医院</w:t>
      </w:r>
    </w:p>
    <w:p w14:paraId="673E5A87">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A54104B">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为进一步加强医疗卫生行风建设，规范医疗卫生机构医药购销行为，有效防范商业贿赂行为，营造公平交易、 诚实守信的购销环境，经甲、乙双方协商，同意签订本合同，并共同遵守：</w:t>
      </w:r>
    </w:p>
    <w:p w14:paraId="2AA8D83B">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一、甲乙双方按照《合同法》及医药产品购销合同约定购销药品、医用耗材、医用设备等医药产品。</w:t>
      </w:r>
    </w:p>
    <w:p w14:paraId="744565C2">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二、甲方应当严格执行医药产品购销合同验收、入库制度，对采购医药产品及发票进行查验，不得违反有关规定合同外采购、违价采购或从非规定渠道采购。</w:t>
      </w:r>
    </w:p>
    <w:p w14:paraId="688E9DA2">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31E3F73">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四、严禁甲方工作人员利用任何途径和方式，为乙方统计医师个人及临床科室有关医药产品用量信息，或为乙方统计提供便利。</w:t>
      </w:r>
    </w:p>
    <w:p w14:paraId="05E853B5">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五、乙方不得以回扣、宴请等方式影响甲方工作人员采购或使用医药产品的选择权，不得在学术活动中提供旅游、超标准支付食宿费用。</w:t>
      </w:r>
    </w:p>
    <w:p w14:paraId="5D4B2050">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六、乙方指定</w:t>
      </w:r>
      <w:r>
        <w:rPr>
          <w:rFonts w:ascii="仿宋" w:hAnsi="仿宋" w:eastAsia="仿宋"/>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2890A07">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七、乙方如违反本合同，一经发现，甲方有权终止购销合同，并向有关卫生健康行政部门报告。如乙方被列入商业贿赂不良记录，则严格按照《安徽省医药购销领域商业贿赂不良记录管理办法》相关规定处理。</w:t>
      </w:r>
    </w:p>
    <w:p w14:paraId="48187BBB">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八、本合同作为医药产品购销合同的重要组成部分，与购销合同一并执行，具有同等的法律效力。</w:t>
      </w:r>
    </w:p>
    <w:p w14:paraId="4170028A">
      <w:pPr>
        <w:widowControl/>
        <w:snapToGrid w:val="0"/>
        <w:spacing w:line="288"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九、本合同一式三份，甲、乙双方各执一份，甲方纪检监察部门（基层医疗卫生机构上报上级卫生健康行政部门）执一份，并从签订之日起生效。</w:t>
      </w:r>
    </w:p>
    <w:p w14:paraId="6A95FC44">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p>
    <w:p w14:paraId="7F9B888B">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p>
    <w:p w14:paraId="732A95D1">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甲方（盖章）：蚌埠医科大学第一附属医院      乙方（盖章）：</w:t>
      </w:r>
    </w:p>
    <w:p w14:paraId="7BDE052B">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法定代表人（负责人）：胡建国                法定代表人（负责人）：</w:t>
      </w:r>
    </w:p>
    <w:p w14:paraId="3028F65A">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经办人签名：                                经办人签名：</w:t>
      </w:r>
    </w:p>
    <w:p w14:paraId="67C1F974">
      <w:pPr>
        <w:widowControl/>
        <w:snapToGrid w:val="0"/>
        <w:spacing w:line="288"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                    年     月      日</w:t>
      </w:r>
    </w:p>
    <w:p w14:paraId="070832EA">
      <w:pPr>
        <w:adjustRightInd w:val="0"/>
        <w:snapToGrid w:val="0"/>
        <w:spacing w:line="360" w:lineRule="auto"/>
        <w:jc w:val="center"/>
        <w:rPr>
          <w:rFonts w:ascii="宋体" w:hAnsi="宋体" w:eastAsia="宋体" w:cs="宋体"/>
          <w:color w:val="000000" w:themeColor="text1"/>
          <w:sz w:val="24"/>
          <w:szCs w:val="24"/>
          <w:highlight w:val="none"/>
          <w14:textFill>
            <w14:solidFill>
              <w14:schemeClr w14:val="tx1"/>
            </w14:solidFill>
          </w14:textFill>
        </w:rPr>
      </w:pPr>
      <w:bookmarkStart w:id="45" w:name="_Toc20313"/>
      <w:r>
        <w:rPr>
          <w:rFonts w:hint="eastAsia" w:ascii="宋体" w:hAnsi="宋体" w:eastAsia="宋体" w:cs="宋体"/>
          <w:color w:val="000000" w:themeColor="text1"/>
          <w:sz w:val="24"/>
          <w:szCs w:val="24"/>
          <w:highlight w:val="none"/>
          <w14:textFill>
            <w14:solidFill>
              <w14:schemeClr w14:val="tx1"/>
            </w14:solidFill>
          </w14:textFill>
        </w:rPr>
        <w:br w:type="page"/>
      </w:r>
    </w:p>
    <w:bookmarkEnd w:id="45"/>
    <w:p w14:paraId="56FD3813">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46" w:name="_Toc22492"/>
      <w:r>
        <w:rPr>
          <w:rFonts w:hint="eastAsia" w:asciiTheme="minorEastAsia" w:hAnsiTheme="minorEastAsia" w:eastAsiaTheme="minorEastAsia"/>
          <w:b/>
          <w:color w:val="000000" w:themeColor="text1"/>
          <w:sz w:val="28"/>
          <w:highlight w:val="none"/>
          <w14:textFill>
            <w14:solidFill>
              <w14:schemeClr w14:val="tx1"/>
            </w14:solidFill>
          </w14:textFill>
        </w:rPr>
        <w:t>第六章  投标文件格式</w:t>
      </w:r>
      <w:bookmarkEnd w:id="46"/>
    </w:p>
    <w:p w14:paraId="43DC0AD9">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0270E816">
      <w:pPr>
        <w:spacing w:line="900" w:lineRule="exact"/>
        <w:jc w:val="center"/>
        <w:outlineLvl w:val="1"/>
        <w:rPr>
          <w:rFonts w:asciiTheme="minorEastAsia" w:hAnsiTheme="minorEastAsia" w:eastAsiaTheme="minorEastAsia"/>
          <w:b/>
          <w:color w:val="000000" w:themeColor="text1"/>
          <w:sz w:val="72"/>
          <w:highlight w:val="none"/>
          <w14:textFill>
            <w14:solidFill>
              <w14:schemeClr w14:val="tx1"/>
            </w14:solidFill>
          </w14:textFill>
        </w:rPr>
      </w:pPr>
      <w:bookmarkStart w:id="47" w:name="_Toc651"/>
      <w:r>
        <w:rPr>
          <w:rFonts w:hint="eastAsia" w:asciiTheme="minorEastAsia" w:hAnsiTheme="minorEastAsia" w:eastAsiaTheme="minorEastAsia"/>
          <w:b/>
          <w:color w:val="000000" w:themeColor="text1"/>
          <w:sz w:val="72"/>
          <w:highlight w:val="none"/>
          <w14:textFill>
            <w14:solidFill>
              <w14:schemeClr w14:val="tx1"/>
            </w14:solidFill>
          </w14:textFill>
        </w:rPr>
        <w:t>投</w:t>
      </w:r>
      <w:bookmarkEnd w:id="47"/>
    </w:p>
    <w:p w14:paraId="033D0376">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16539E08">
      <w:pPr>
        <w:spacing w:line="900" w:lineRule="exact"/>
        <w:jc w:val="center"/>
        <w:outlineLvl w:val="1"/>
        <w:rPr>
          <w:rFonts w:asciiTheme="minorEastAsia" w:hAnsiTheme="minorEastAsia" w:eastAsiaTheme="minorEastAsia"/>
          <w:b/>
          <w:color w:val="000000" w:themeColor="text1"/>
          <w:sz w:val="72"/>
          <w:highlight w:val="none"/>
          <w14:textFill>
            <w14:solidFill>
              <w14:schemeClr w14:val="tx1"/>
            </w14:solidFill>
          </w14:textFill>
        </w:rPr>
      </w:pPr>
      <w:bookmarkStart w:id="48" w:name="_Toc6148"/>
      <w:r>
        <w:rPr>
          <w:rFonts w:hint="eastAsia" w:asciiTheme="minorEastAsia" w:hAnsiTheme="minorEastAsia" w:eastAsiaTheme="minorEastAsia"/>
          <w:b/>
          <w:color w:val="000000" w:themeColor="text1"/>
          <w:sz w:val="72"/>
          <w:highlight w:val="none"/>
          <w14:textFill>
            <w14:solidFill>
              <w14:schemeClr w14:val="tx1"/>
            </w14:solidFill>
          </w14:textFill>
        </w:rPr>
        <w:t>标</w:t>
      </w:r>
      <w:bookmarkEnd w:id="48"/>
    </w:p>
    <w:p w14:paraId="2E50631E">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2D8A7306">
      <w:pPr>
        <w:spacing w:line="900" w:lineRule="exact"/>
        <w:jc w:val="center"/>
        <w:outlineLvl w:val="1"/>
        <w:rPr>
          <w:rFonts w:asciiTheme="minorEastAsia" w:hAnsiTheme="minorEastAsia" w:eastAsiaTheme="minorEastAsia"/>
          <w:b/>
          <w:color w:val="000000" w:themeColor="text1"/>
          <w:sz w:val="72"/>
          <w:highlight w:val="none"/>
          <w14:textFill>
            <w14:solidFill>
              <w14:schemeClr w14:val="tx1"/>
            </w14:solidFill>
          </w14:textFill>
        </w:rPr>
      </w:pPr>
      <w:bookmarkStart w:id="49" w:name="_Toc1338"/>
      <w:r>
        <w:rPr>
          <w:rFonts w:hint="eastAsia" w:asciiTheme="minorEastAsia" w:hAnsiTheme="minorEastAsia" w:eastAsiaTheme="minorEastAsia"/>
          <w:b/>
          <w:color w:val="000000" w:themeColor="text1"/>
          <w:sz w:val="72"/>
          <w:highlight w:val="none"/>
          <w14:textFill>
            <w14:solidFill>
              <w14:schemeClr w14:val="tx1"/>
            </w14:solidFill>
          </w14:textFill>
        </w:rPr>
        <w:t>文</w:t>
      </w:r>
      <w:bookmarkEnd w:id="49"/>
    </w:p>
    <w:p w14:paraId="01AAFBC3">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1D48BF38">
      <w:pPr>
        <w:jc w:val="center"/>
        <w:outlineLvl w:val="1"/>
        <w:rPr>
          <w:rFonts w:asciiTheme="minorEastAsia" w:hAnsiTheme="minorEastAsia" w:eastAsiaTheme="minorEastAsia"/>
          <w:b/>
          <w:color w:val="000000" w:themeColor="text1"/>
          <w:sz w:val="72"/>
          <w:highlight w:val="none"/>
          <w14:textFill>
            <w14:solidFill>
              <w14:schemeClr w14:val="tx1"/>
            </w14:solidFill>
          </w14:textFill>
        </w:rPr>
      </w:pPr>
      <w:bookmarkStart w:id="50" w:name="_Toc10796"/>
      <w:r>
        <w:rPr>
          <w:rFonts w:hint="eastAsia" w:asciiTheme="minorEastAsia" w:hAnsiTheme="minorEastAsia" w:eastAsiaTheme="minorEastAsia"/>
          <w:b/>
          <w:color w:val="000000" w:themeColor="text1"/>
          <w:sz w:val="72"/>
          <w:highlight w:val="none"/>
          <w14:textFill>
            <w14:solidFill>
              <w14:schemeClr w14:val="tx1"/>
            </w14:solidFill>
          </w14:textFill>
        </w:rPr>
        <w:t>件</w:t>
      </w:r>
      <w:bookmarkEnd w:id="50"/>
    </w:p>
    <w:p w14:paraId="67316B0C">
      <w:pPr>
        <w:spacing w:after="156" w:afterLines="50"/>
        <w:jc w:val="center"/>
        <w:rPr>
          <w:rFonts w:asciiTheme="minorEastAsia" w:hAnsiTheme="minorEastAsia" w:eastAsiaTheme="minorEastAsia"/>
          <w:b/>
          <w:color w:val="000000" w:themeColor="text1"/>
          <w:sz w:val="32"/>
          <w:szCs w:val="32"/>
          <w:highlight w:val="none"/>
          <w14:textFill>
            <w14:solidFill>
              <w14:schemeClr w14:val="tx1"/>
            </w14:solidFill>
          </w14:textFill>
        </w:rPr>
      </w:pPr>
      <w:bookmarkStart w:id="51" w:name="_Toc32506"/>
    </w:p>
    <w:p w14:paraId="63BD431A">
      <w:pPr>
        <w:spacing w:after="156" w:afterLines="50"/>
        <w:jc w:val="center"/>
        <w:rPr>
          <w:rFonts w:asciiTheme="minorEastAsia" w:hAnsiTheme="minorEastAsia" w:eastAsiaTheme="minorEastAsia"/>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32"/>
          <w:szCs w:val="32"/>
          <w:highlight w:val="none"/>
          <w14:textFill>
            <w14:solidFill>
              <w14:schemeClr w14:val="tx1"/>
            </w14:solidFill>
          </w14:textFill>
        </w:rPr>
        <w:t>【第</w:t>
      </w:r>
      <w:r>
        <w:rPr>
          <w:rFonts w:hint="eastAsia" w:asciiTheme="minorEastAsia" w:hAnsiTheme="minorEastAsia" w:eastAsiaTheme="minorEastAsia"/>
          <w:b/>
          <w:color w:val="000000" w:themeColor="text1"/>
          <w:sz w:val="32"/>
          <w:szCs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szCs w:val="32"/>
          <w:highlight w:val="none"/>
          <w14:textFill>
            <w14:solidFill>
              <w14:schemeClr w14:val="tx1"/>
            </w14:solidFill>
          </w14:textFill>
        </w:rPr>
        <w:t>包】</w:t>
      </w:r>
      <w:bookmarkEnd w:id="51"/>
      <w:r>
        <w:rPr>
          <w:rFonts w:hint="eastAsia" w:ascii="宋体" w:hAnsi="宋体" w:eastAsia="宋体"/>
          <w:i/>
          <w:iCs/>
          <w:color w:val="000000" w:themeColor="text1"/>
          <w:sz w:val="24"/>
          <w:szCs w:val="18"/>
          <w:highlight w:val="none"/>
          <w14:textFill>
            <w14:solidFill>
              <w14:schemeClr w14:val="tx1"/>
            </w14:solidFill>
          </w14:textFill>
        </w:rPr>
        <w:t>（如不分包，请删去本行）</w:t>
      </w:r>
    </w:p>
    <w:p w14:paraId="51E40B01">
      <w:pPr>
        <w:spacing w:before="156" w:beforeLines="50" w:after="156" w:afterLines="50"/>
        <w:jc w:val="center"/>
        <w:rPr>
          <w:rFonts w:asciiTheme="minorEastAsia" w:hAnsiTheme="minorEastAsia" w:eastAsiaTheme="minorEastAsia"/>
          <w:b/>
          <w:color w:val="000000" w:themeColor="text1"/>
          <w:sz w:val="32"/>
          <w:szCs w:val="32"/>
          <w:highlight w:val="none"/>
          <w14:textFill>
            <w14:solidFill>
              <w14:schemeClr w14:val="tx1"/>
            </w14:solidFill>
          </w14:textFill>
        </w:rPr>
      </w:pPr>
    </w:p>
    <w:p w14:paraId="32FCC6A8">
      <w:pPr>
        <w:spacing w:after="156" w:afterLines="50" w:line="500" w:lineRule="exact"/>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5C91ADAE">
      <w:pPr>
        <w:tabs>
          <w:tab w:val="left" w:pos="2410"/>
        </w:tabs>
        <w:autoSpaceDE w:val="0"/>
        <w:autoSpaceDN w:val="0"/>
        <w:adjustRightInd w:val="0"/>
        <w:snapToGrid w:val="0"/>
        <w:spacing w:line="360" w:lineRule="auto"/>
        <w:ind w:firstLine="643" w:firstLineChars="200"/>
        <w:rPr>
          <w:rFonts w:ascii="宋体" w:hAnsi="宋体" w:eastAsia="宋体"/>
          <w:b/>
          <w:color w:val="000000" w:themeColor="text1"/>
          <w:spacing w:val="20"/>
          <w:kern w:val="0"/>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项目名称：</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7B0CE26E">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项目编号：</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108C654C">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投 标 人：</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6A02E93C">
      <w:pPr>
        <w:spacing w:after="156" w:afterLines="50" w:line="500" w:lineRule="exact"/>
        <w:jc w:val="center"/>
        <w:outlineLvl w:val="1"/>
        <w:rPr>
          <w:rFonts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bookmarkStart w:id="52" w:name="_Toc8037"/>
      <w:bookmarkStart w:id="53" w:name="_Toc9994"/>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bookmarkEnd w:id="52"/>
      <w:bookmarkEnd w:id="53"/>
    </w:p>
    <w:p w14:paraId="27899101">
      <w:pPr>
        <w:widowControl/>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6D6C7D3E">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54" w:name="_Toc28960"/>
      <w:bookmarkStart w:id="55" w:name="_Toc5555"/>
      <w:r>
        <w:rPr>
          <w:rFonts w:hint="eastAsia" w:asciiTheme="minorEastAsia" w:hAnsiTheme="minorEastAsia" w:eastAsiaTheme="minorEastAsia"/>
          <w:b/>
          <w:color w:val="000000" w:themeColor="text1"/>
          <w:sz w:val="24"/>
          <w:highlight w:val="none"/>
          <w14:textFill>
            <w14:solidFill>
              <w14:schemeClr w14:val="tx1"/>
            </w14:solidFill>
          </w14:textFill>
        </w:rPr>
        <w:t>一、开标一览表</w:t>
      </w:r>
      <w:bookmarkEnd w:id="54"/>
      <w:bookmarkEnd w:id="55"/>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0702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1593E70A">
            <w:pPr>
              <w:widowControl/>
              <w:spacing w:line="360" w:lineRule="exact"/>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项目名称</w:t>
            </w:r>
          </w:p>
        </w:tc>
        <w:tc>
          <w:tcPr>
            <w:tcW w:w="6218" w:type="dxa"/>
            <w:tcBorders>
              <w:top w:val="single" w:color="auto" w:sz="4" w:space="0"/>
              <w:bottom w:val="single" w:color="auto" w:sz="4" w:space="0"/>
              <w:right w:val="single" w:color="auto" w:sz="4" w:space="0"/>
            </w:tcBorders>
            <w:vAlign w:val="center"/>
          </w:tcPr>
          <w:p w14:paraId="67976E93">
            <w:pPr>
              <w:spacing w:line="360" w:lineRule="exact"/>
              <w:jc w:val="center"/>
              <w:rPr>
                <w:rFonts w:asciiTheme="minorEastAsia" w:hAnsiTheme="minorEastAsia" w:eastAsiaTheme="minorEastAsia"/>
                <w:bCs/>
                <w:color w:val="000000" w:themeColor="text1"/>
                <w:sz w:val="24"/>
                <w:highlight w:val="none"/>
                <w:u w:val="single"/>
                <w14:textFill>
                  <w14:solidFill>
                    <w14:schemeClr w14:val="tx1"/>
                  </w14:solidFill>
                </w14:textFill>
              </w:rPr>
            </w:pPr>
          </w:p>
        </w:tc>
      </w:tr>
      <w:tr w14:paraId="6381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5F6F8272">
            <w:pPr>
              <w:spacing w:line="360" w:lineRule="exact"/>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投标人全称</w:t>
            </w:r>
          </w:p>
        </w:tc>
        <w:tc>
          <w:tcPr>
            <w:tcW w:w="6218" w:type="dxa"/>
            <w:tcBorders>
              <w:top w:val="nil"/>
            </w:tcBorders>
            <w:vAlign w:val="center"/>
          </w:tcPr>
          <w:p w14:paraId="12DA56FC">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tc>
      </w:tr>
      <w:tr w14:paraId="0E71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4BE6E433">
            <w:pPr>
              <w:spacing w:line="360" w:lineRule="exact"/>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投标范围</w:t>
            </w:r>
          </w:p>
        </w:tc>
        <w:tc>
          <w:tcPr>
            <w:tcW w:w="6218" w:type="dxa"/>
            <w:tcBorders>
              <w:top w:val="nil"/>
            </w:tcBorders>
            <w:vAlign w:val="center"/>
          </w:tcPr>
          <w:p w14:paraId="13AC8495">
            <w:pPr>
              <w:widowControl/>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全部</w:t>
            </w:r>
          </w:p>
        </w:tc>
      </w:tr>
      <w:tr w14:paraId="4750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1828BD96">
            <w:pPr>
              <w:spacing w:line="360" w:lineRule="exact"/>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投标报价</w:t>
            </w:r>
          </w:p>
        </w:tc>
        <w:tc>
          <w:tcPr>
            <w:tcW w:w="6218" w:type="dxa"/>
            <w:tcBorders>
              <w:top w:val="nil"/>
            </w:tcBorders>
            <w:vAlign w:val="center"/>
          </w:tcPr>
          <w:p w14:paraId="1E765AE7">
            <w:pPr>
              <w:snapToGrid w:val="0"/>
              <w:spacing w:line="360" w:lineRule="auto"/>
              <w:jc w:val="left"/>
              <w:rPr>
                <w:rFonts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大写：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32CDEB2C">
            <w:pPr>
              <w:spacing w:line="360" w:lineRule="auto"/>
              <w:ind w:right="-670"/>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小写：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c>
      </w:tr>
      <w:tr w14:paraId="7609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2541BC89">
            <w:pPr>
              <w:spacing w:line="360" w:lineRule="auto"/>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其他</w:t>
            </w:r>
          </w:p>
        </w:tc>
        <w:tc>
          <w:tcPr>
            <w:tcW w:w="6218" w:type="dxa"/>
            <w:tcBorders>
              <w:top w:val="nil"/>
            </w:tcBorders>
            <w:vAlign w:val="center"/>
          </w:tcPr>
          <w:p w14:paraId="7E31E57E">
            <w:pPr>
              <w:spacing w:line="360" w:lineRule="auto"/>
              <w:jc w:val="left"/>
              <w:rPr>
                <w:rFonts w:asciiTheme="minorEastAsia" w:hAnsiTheme="minorEastAsia" w:eastAsiaTheme="minorEastAsia"/>
                <w:color w:val="000000" w:themeColor="text1"/>
                <w:sz w:val="24"/>
                <w:szCs w:val="28"/>
                <w:highlight w:val="none"/>
                <w14:textFill>
                  <w14:solidFill>
                    <w14:schemeClr w14:val="tx1"/>
                  </w14:solidFill>
                </w14:textFill>
              </w:rPr>
            </w:pPr>
          </w:p>
        </w:tc>
      </w:tr>
    </w:tbl>
    <w:p w14:paraId="754F59C8">
      <w:pPr>
        <w:spacing w:line="360" w:lineRule="auto"/>
        <w:ind w:firstLine="4320" w:firstLineChars="1800"/>
        <w:jc w:val="center"/>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投标人电子签章：</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298EEEE8">
      <w:pPr>
        <w:spacing w:line="360" w:lineRule="auto"/>
        <w:ind w:firstLine="4320" w:firstLineChars="1800"/>
        <w:jc w:val="center"/>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日          期：</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1B5A3834">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     </w:t>
      </w:r>
    </w:p>
    <w:p w14:paraId="250961D4">
      <w:pPr>
        <w:spacing w:line="360" w:lineRule="auto"/>
        <w:ind w:firstLine="360" w:firstLineChars="150"/>
        <w:rPr>
          <w:rFonts w:asciiTheme="minorEastAsia" w:hAnsiTheme="minorEastAsia" w:eastAsiaTheme="minorEastAsia"/>
          <w:color w:val="000000" w:themeColor="text1"/>
          <w:sz w:val="24"/>
          <w:highlight w:val="none"/>
          <w14:textFill>
            <w14:solidFill>
              <w14:schemeClr w14:val="tx1"/>
            </w14:solidFill>
          </w14:textFill>
        </w:rPr>
      </w:pPr>
    </w:p>
    <w:p w14:paraId="19FBF081">
      <w:pPr>
        <w:spacing w:line="360" w:lineRule="auto"/>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注：</w:t>
      </w:r>
    </w:p>
    <w:p w14:paraId="36302F8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此表用于开标唱标之用。</w:t>
      </w:r>
    </w:p>
    <w:p w14:paraId="2E631C4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表中投标报价即为优惠后报价，并作为评审及定标依据。任何有选择或有条件的投标报价，或者表中某一包别填写多个报价，均为无效报价。</w:t>
      </w:r>
    </w:p>
    <w:p w14:paraId="75A736F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3.表中大写金额与小写金额不一致的，以大写金额为准。</w:t>
      </w:r>
      <w:r>
        <w:rPr>
          <w:rFonts w:asciiTheme="minorEastAsia" w:hAnsiTheme="minorEastAsia" w:eastAsiaTheme="minorEastAsia"/>
          <w:color w:val="000000" w:themeColor="text1"/>
          <w:sz w:val="24"/>
          <w:highlight w:val="none"/>
          <w14:textFill>
            <w14:solidFill>
              <w14:schemeClr w14:val="tx1"/>
            </w14:solidFill>
          </w14:textFill>
        </w:rPr>
        <w:br w:type="page"/>
      </w:r>
    </w:p>
    <w:p w14:paraId="1FD25ACE">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56" w:name="_Toc18010"/>
      <w:bookmarkStart w:id="57" w:name="_Toc6441"/>
      <w:r>
        <w:rPr>
          <w:rFonts w:hint="eastAsia" w:asciiTheme="minorEastAsia" w:hAnsiTheme="minorEastAsia" w:eastAsiaTheme="minorEastAsia"/>
          <w:b/>
          <w:color w:val="000000" w:themeColor="text1"/>
          <w:sz w:val="24"/>
          <w:highlight w:val="none"/>
          <w14:textFill>
            <w14:solidFill>
              <w14:schemeClr w14:val="tx1"/>
            </w14:solidFill>
          </w14:textFill>
        </w:rPr>
        <w:t>二、投标函</w:t>
      </w:r>
      <w:bookmarkEnd w:id="56"/>
      <w:bookmarkEnd w:id="57"/>
    </w:p>
    <w:p w14:paraId="25A9E07B">
      <w:pPr>
        <w:pStyle w:val="12"/>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w:t>
      </w:r>
    </w:p>
    <w:p w14:paraId="14C1FFF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根据贵方的招标公告和投标邀请，我方兹宣布同意如下：</w:t>
      </w:r>
    </w:p>
    <w:p w14:paraId="3B1771C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我方根据招标文件的规定，严格履行合同的责任和义务,并保证于买方要求的日期内完成，并通过买方验收。</w:t>
      </w:r>
    </w:p>
    <w:p w14:paraId="29FF7E3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2.我方已详细审核全部招标文件，包括招标文件附件及更正公告（如有），我方正式认可并遵守本次招标文件，并对招标文件各项条款、规定及要求均无异议。</w:t>
      </w:r>
    </w:p>
    <w:p w14:paraId="7E65CC9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3.我方同意从招标文件规定的开标日期起遵循本招标文件，并在招标文件规定的投标有效期之前均具有约束力。</w:t>
      </w:r>
    </w:p>
    <w:p w14:paraId="3D59632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239A804">
      <w:pPr>
        <w:spacing w:line="360" w:lineRule="auto"/>
        <w:ind w:firstLine="4800" w:firstLineChars="2000"/>
        <w:rPr>
          <w:rFonts w:ascii="宋体" w:hAnsi="宋体" w:eastAsia="宋体"/>
          <w:color w:val="000000" w:themeColor="text1"/>
          <w:sz w:val="24"/>
          <w:highlight w:val="none"/>
          <w14:textFill>
            <w14:solidFill>
              <w14:schemeClr w14:val="tx1"/>
            </w14:solidFill>
          </w14:textFill>
        </w:rPr>
      </w:pPr>
    </w:p>
    <w:p w14:paraId="66CD4A41">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投标人电子签章：</w:t>
      </w:r>
      <w:r>
        <w:rPr>
          <w:rFonts w:hint="eastAsia" w:ascii="宋体" w:hAnsi="宋体" w:eastAsia="宋体"/>
          <w:color w:val="000000" w:themeColor="text1"/>
          <w:sz w:val="24"/>
          <w:highlight w:val="none"/>
          <w:u w:val="single"/>
          <w14:textFill>
            <w14:solidFill>
              <w14:schemeClr w14:val="tx1"/>
            </w14:solidFill>
          </w14:textFill>
        </w:rPr>
        <w:t xml:space="preserve">             </w:t>
      </w:r>
    </w:p>
    <w:p w14:paraId="216265BC">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79C675C5">
      <w:pPr>
        <w:widowControl/>
        <w:jc w:val="left"/>
        <w:rPr>
          <w:rFonts w:ascii="宋体" w:hAnsi="宋体" w:eastAsia="宋体"/>
          <w:color w:val="000000" w:themeColor="text1"/>
          <w:sz w:val="24"/>
          <w:highlight w:val="none"/>
          <w:u w:val="single"/>
          <w14:textFill>
            <w14:solidFill>
              <w14:schemeClr w14:val="tx1"/>
            </w14:solidFill>
          </w14:textFill>
        </w:rPr>
      </w:pPr>
      <w:r>
        <w:rPr>
          <w:rFonts w:ascii="宋体" w:hAnsi="宋体" w:eastAsia="宋体"/>
          <w:color w:val="000000" w:themeColor="text1"/>
          <w:sz w:val="24"/>
          <w:highlight w:val="none"/>
          <w:u w:val="single"/>
          <w14:textFill>
            <w14:solidFill>
              <w14:schemeClr w14:val="tx1"/>
            </w14:solidFill>
          </w14:textFill>
        </w:rPr>
        <w:br w:type="page"/>
      </w:r>
    </w:p>
    <w:p w14:paraId="352DDBFD">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58" w:name="_Toc1328"/>
      <w:r>
        <w:rPr>
          <w:rFonts w:hint="eastAsia" w:asciiTheme="minorEastAsia" w:hAnsiTheme="minorEastAsia" w:eastAsiaTheme="minorEastAsia"/>
          <w:b/>
          <w:color w:val="000000" w:themeColor="text1"/>
          <w:sz w:val="24"/>
          <w:highlight w:val="none"/>
          <w14:textFill>
            <w14:solidFill>
              <w14:schemeClr w14:val="tx1"/>
            </w14:solidFill>
          </w14:textFill>
        </w:rPr>
        <w:t>三．投标人资格声明书</w:t>
      </w:r>
      <w:bookmarkEnd w:id="58"/>
      <w:r>
        <w:rPr>
          <w:rFonts w:hint="eastAsia" w:asciiTheme="minorEastAsia" w:hAnsiTheme="minorEastAsia" w:eastAsiaTheme="minorEastAsia"/>
          <w:b/>
          <w:color w:val="000000" w:themeColor="text1"/>
          <w:sz w:val="24"/>
          <w:highlight w:val="none"/>
          <w14:textFill>
            <w14:solidFill>
              <w14:schemeClr w14:val="tx1"/>
            </w14:solidFill>
          </w14:textFill>
        </w:rPr>
        <w:t xml:space="preserve"> </w:t>
      </w:r>
    </w:p>
    <w:p w14:paraId="05187861">
      <w:pPr>
        <w:pStyle w:val="12"/>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w:t>
      </w:r>
    </w:p>
    <w:p w14:paraId="76B8723D">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在参与本次项目投标中，我单位承诺：</w:t>
      </w:r>
    </w:p>
    <w:p w14:paraId="73504BDD">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（一）具有良好的商业信誉和健全的财务会计制度；</w:t>
      </w:r>
    </w:p>
    <w:p w14:paraId="62F572F0">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（二）具有履行合同所必需的设备和专业技术能力；</w:t>
      </w:r>
    </w:p>
    <w:p w14:paraId="621F841F">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（三）有依法缴纳税收和社会保障资金的良好记录；</w:t>
      </w:r>
    </w:p>
    <w:p w14:paraId="3F34D462">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272371">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（五）我单位不存在为采购项目提供整体设计、规范编制或者项目管理、监理、检测等服务后，再参加该采购项目的其他采购活动的情形（单一来源采购项目除外）；</w:t>
      </w:r>
    </w:p>
    <w:p w14:paraId="75D28429">
      <w:pPr>
        <w:widowControl/>
        <w:spacing w:line="360" w:lineRule="auto"/>
        <w:ind w:firstLine="480" w:firstLineChars="200"/>
        <w:jc w:val="left"/>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（六）与我单位存在单位负责人为同一人或者存在直接控股、管理关系的其他法人单位信息如下（如有，不论其是否参加同一合同项下的政府采购活动均须填写）：</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4612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BE87AF7">
            <w:pPr>
              <w:widowControl/>
              <w:spacing w:before="156" w:beforeLines="50" w:after="10"/>
              <w:jc w:val="center"/>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序号</w:t>
            </w:r>
          </w:p>
        </w:tc>
        <w:tc>
          <w:tcPr>
            <w:tcW w:w="2841" w:type="dxa"/>
          </w:tcPr>
          <w:p w14:paraId="11F8899D">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t>单位名称</w:t>
            </w:r>
          </w:p>
        </w:tc>
        <w:tc>
          <w:tcPr>
            <w:tcW w:w="2841" w:type="dxa"/>
          </w:tcPr>
          <w:p w14:paraId="6266191B">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t>相互关系</w:t>
            </w:r>
          </w:p>
        </w:tc>
      </w:tr>
      <w:tr w14:paraId="2C95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CE97104">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t>1</w:t>
            </w:r>
          </w:p>
        </w:tc>
        <w:tc>
          <w:tcPr>
            <w:tcW w:w="2841" w:type="dxa"/>
          </w:tcPr>
          <w:p w14:paraId="2CA14CB2">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tc>
        <w:tc>
          <w:tcPr>
            <w:tcW w:w="2841" w:type="dxa"/>
          </w:tcPr>
          <w:p w14:paraId="222A2286">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tc>
      </w:tr>
      <w:tr w14:paraId="7D59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2D761D5">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t>2</w:t>
            </w:r>
          </w:p>
        </w:tc>
        <w:tc>
          <w:tcPr>
            <w:tcW w:w="2841" w:type="dxa"/>
          </w:tcPr>
          <w:p w14:paraId="5709BFDD">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tc>
        <w:tc>
          <w:tcPr>
            <w:tcW w:w="2841" w:type="dxa"/>
          </w:tcPr>
          <w:p w14:paraId="05F8D594">
            <w:pPr>
              <w:pStyle w:val="8"/>
              <w:spacing w:before="156" w:beforeLines="50" w:after="10"/>
              <w:jc w:val="center"/>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tc>
      </w:tr>
    </w:tbl>
    <w:p w14:paraId="6616F796">
      <w:pPr>
        <w:spacing w:line="360" w:lineRule="auto"/>
        <w:ind w:firstLine="435"/>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本单位对</w:t>
      </w:r>
      <w:r>
        <w:rPr>
          <w:rFonts w:hint="eastAsia" w:asciiTheme="minorEastAsia" w:hAnsiTheme="minorEastAsia" w:eastAsiaTheme="minorEastAsia"/>
          <w:color w:val="000000" w:themeColor="text1"/>
          <w:sz w:val="24"/>
          <w:highlight w:val="none"/>
          <w14:textFill>
            <w14:solidFill>
              <w14:schemeClr w14:val="tx1"/>
            </w14:solidFill>
          </w14:textFill>
        </w:rPr>
        <w:t>上述</w:t>
      </w:r>
      <w:r>
        <w:rPr>
          <w:rFonts w:hint="eastAsia" w:ascii="宋体" w:hAnsi="宋体" w:eastAsia="宋体"/>
          <w:color w:val="000000" w:themeColor="text1"/>
          <w:sz w:val="24"/>
          <w:highlight w:val="none"/>
          <w14:textFill>
            <w14:solidFill>
              <w14:schemeClr w14:val="tx1"/>
            </w14:solidFill>
          </w14:textFill>
        </w:rPr>
        <w:t>声明的真实性负责。如有虚假，将依法承担相应责任。</w:t>
      </w:r>
    </w:p>
    <w:p w14:paraId="35E0D59E">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投标人电子签章：</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14:textFill>
            <w14:solidFill>
              <w14:schemeClr w14:val="tx1"/>
            </w14:solidFill>
          </w14:textFill>
        </w:rPr>
        <w:t xml:space="preserve">    </w:t>
      </w:r>
    </w:p>
    <w:p w14:paraId="3C17040B">
      <w:pPr>
        <w:tabs>
          <w:tab w:val="left" w:pos="630"/>
        </w:tabs>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 xml:space="preserve">日     </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 xml:space="preserve">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7B20568A">
      <w:pPr>
        <w:pStyle w:val="8"/>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p w14:paraId="1473D432">
      <w:pPr>
        <w:pStyle w:val="8"/>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p w14:paraId="14472299">
      <w:pPr>
        <w:pStyle w:val="8"/>
        <w:rPr>
          <w:rFonts w:asciiTheme="minorEastAsia" w:hAnsiTheme="minorEastAsia" w:eastAsiaTheme="minorEastAsia" w:cstheme="minorEastAsia"/>
          <w:color w:val="000000" w:themeColor="text1"/>
          <w:kern w:val="0"/>
          <w:sz w:val="24"/>
          <w:highlight w:val="none"/>
          <w:lang w:val="en-US" w:bidi="ar"/>
          <w14:textFill>
            <w14:solidFill>
              <w14:schemeClr w14:val="tx1"/>
            </w14:solidFill>
          </w14:textFill>
        </w:rPr>
      </w:pPr>
    </w:p>
    <w:p w14:paraId="4653A45E">
      <w:pPr>
        <w:rPr>
          <w:rFonts w:asciiTheme="minorEastAsia" w:hAnsiTheme="minorEastAsia" w:eastAsiaTheme="minorEastAsia"/>
          <w:b/>
          <w:color w:val="000000" w:themeColor="text1"/>
          <w:sz w:val="24"/>
          <w:highlight w:val="none"/>
          <w14:textFill>
            <w14:solidFill>
              <w14:schemeClr w14:val="tx1"/>
            </w14:solidFill>
          </w14:textFill>
        </w:rPr>
      </w:pPr>
      <w:bookmarkStart w:id="59" w:name="_Toc11607"/>
      <w:r>
        <w:rPr>
          <w:rFonts w:hint="eastAsia" w:asciiTheme="minorEastAsia" w:hAnsiTheme="minorEastAsia" w:eastAsiaTheme="minorEastAsia"/>
          <w:b/>
          <w:color w:val="000000" w:themeColor="text1"/>
          <w:sz w:val="24"/>
          <w:highlight w:val="none"/>
          <w14:textFill>
            <w14:solidFill>
              <w14:schemeClr w14:val="tx1"/>
            </w14:solidFill>
          </w14:textFill>
        </w:rPr>
        <w:br w:type="page"/>
      </w:r>
    </w:p>
    <w:p w14:paraId="25D49FA5">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0" w:name="_Toc16960"/>
      <w:r>
        <w:rPr>
          <w:rFonts w:hint="eastAsia" w:asciiTheme="minorEastAsia" w:hAnsiTheme="minorEastAsia" w:eastAsiaTheme="minorEastAsia"/>
          <w:b/>
          <w:color w:val="000000" w:themeColor="text1"/>
          <w:sz w:val="24"/>
          <w:highlight w:val="none"/>
          <w14:textFill>
            <w14:solidFill>
              <w14:schemeClr w14:val="tx1"/>
            </w14:solidFill>
          </w14:textFill>
        </w:rPr>
        <w:t>四、授权书</w:t>
      </w:r>
      <w:bookmarkEnd w:id="59"/>
      <w:bookmarkEnd w:id="60"/>
    </w:p>
    <w:p w14:paraId="57A703BB">
      <w:pPr>
        <w:pStyle w:val="11"/>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p>
    <w:p w14:paraId="02BF817F">
      <w:pPr>
        <w:spacing w:line="360" w:lineRule="auto"/>
        <w:ind w:firstLine="435"/>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w:t>
      </w:r>
      <w:r>
        <w:rPr>
          <w:rFonts w:hint="eastAsia" w:asciiTheme="minorEastAsia" w:hAnsiTheme="minorEastAsia" w:eastAsiaTheme="minorEastAsia"/>
          <w:color w:val="000000" w:themeColor="text1"/>
          <w:sz w:val="24"/>
          <w:highlight w:val="none"/>
          <w14:textFill>
            <w14:solidFill>
              <w14:schemeClr w14:val="tx1"/>
            </w14:solidFill>
          </w14:textFill>
        </w:rPr>
        <w:t>授权</w:t>
      </w:r>
      <w:r>
        <w:rPr>
          <w:rFonts w:hint="eastAsia" w:hAnsi="宋体" w:eastAsia="宋体"/>
          <w:color w:val="000000" w:themeColor="text1"/>
          <w:sz w:val="24"/>
          <w:szCs w:val="28"/>
          <w:highlight w:val="none"/>
          <w14:textFill>
            <w14:solidFill>
              <w14:schemeClr w14:val="tx1"/>
            </w14:solidFill>
          </w14:textFill>
        </w:rPr>
        <w:t>书声明：</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（投标人名称）授权</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（投标人授权代表姓名）代表我方参加本项目</w:t>
      </w:r>
      <w:r>
        <w:rPr>
          <w:rFonts w:hint="eastAsia" w:hAnsi="宋体" w:eastAsia="宋体"/>
          <w:bCs/>
          <w:color w:val="000000" w:themeColor="text1"/>
          <w:sz w:val="24"/>
          <w:szCs w:val="28"/>
          <w:highlight w:val="none"/>
          <w14:textFill>
            <w14:solidFill>
              <w14:schemeClr w14:val="tx1"/>
            </w14:solidFill>
          </w14:textFill>
        </w:rPr>
        <w:t>采购活动</w:t>
      </w:r>
      <w:r>
        <w:rPr>
          <w:rFonts w:hint="eastAsia" w:hAnsi="宋体" w:eastAsia="宋体"/>
          <w:color w:val="000000" w:themeColor="text1"/>
          <w:sz w:val="24"/>
          <w:szCs w:val="28"/>
          <w:highlight w:val="none"/>
          <w14:textFill>
            <w14:solidFill>
              <w14:schemeClr w14:val="tx1"/>
            </w14:solidFill>
          </w14:textFill>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38DE605">
      <w:pPr>
        <w:spacing w:line="360" w:lineRule="auto"/>
        <w:ind w:firstLine="435"/>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本授权书自出具之日起生效。</w:t>
      </w:r>
    </w:p>
    <w:p w14:paraId="5FEAE6B2">
      <w:pPr>
        <w:spacing w:line="360" w:lineRule="auto"/>
        <w:ind w:firstLine="435"/>
        <w:rPr>
          <w:rFonts w:hAnsi="宋体" w:eastAsia="宋体"/>
          <w:color w:val="000000" w:themeColor="text1"/>
          <w:sz w:val="24"/>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w:t>
      </w:r>
      <w:r>
        <w:rPr>
          <w:rFonts w:hint="eastAsia" w:asciiTheme="minorEastAsia" w:hAnsiTheme="minorEastAsia" w:eastAsiaTheme="minorEastAsia"/>
          <w:color w:val="000000" w:themeColor="text1"/>
          <w:sz w:val="24"/>
          <w:highlight w:val="none"/>
          <w14:textFill>
            <w14:solidFill>
              <w14:schemeClr w14:val="tx1"/>
            </w14:solidFill>
          </w14:textFill>
        </w:rPr>
        <w:t>代表</w:t>
      </w:r>
      <w:r>
        <w:rPr>
          <w:rFonts w:hint="eastAsia" w:hAnsi="宋体" w:eastAsia="宋体"/>
          <w:color w:val="000000" w:themeColor="text1"/>
          <w:sz w:val="24"/>
          <w:highlight w:val="none"/>
          <w14:textFill>
            <w14:solidFill>
              <w14:schemeClr w14:val="tx1"/>
            </w14:solidFill>
          </w14:textFill>
        </w:rPr>
        <w:t>身份证明扫描件：</w:t>
      </w:r>
    </w:p>
    <w:p w14:paraId="61D8B6A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p>
    <w:p w14:paraId="21284EF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p>
    <w:p w14:paraId="42B9E72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p>
    <w:p w14:paraId="7B65B7E0">
      <w:pPr>
        <w:spacing w:line="360" w:lineRule="auto"/>
        <w:ind w:firstLine="435"/>
        <w:rPr>
          <w:rFonts w:hAnsi="宋体" w:eastAsia="宋体"/>
          <w:color w:val="000000" w:themeColor="text1"/>
          <w:sz w:val="24"/>
          <w:szCs w:val="28"/>
          <w:highlight w:val="none"/>
          <w:u w:val="single"/>
          <w:lang w:val="zh-CN"/>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授权代表联系方式：</w:t>
      </w:r>
      <w:r>
        <w:rPr>
          <w:rFonts w:hint="eastAsia" w:hAnsi="宋体" w:eastAsia="宋体"/>
          <w:color w:val="000000" w:themeColor="text1"/>
          <w:sz w:val="24"/>
          <w:szCs w:val="28"/>
          <w:highlight w:val="none"/>
          <w:u w:val="single"/>
          <w14:textFill>
            <w14:solidFill>
              <w14:schemeClr w14:val="tx1"/>
            </w14:solidFill>
          </w14:textFill>
        </w:rPr>
        <w:t xml:space="preserve">          （请填写手机号码）</w:t>
      </w:r>
    </w:p>
    <w:p w14:paraId="57FBBCF5">
      <w:pPr>
        <w:spacing w:line="360" w:lineRule="auto"/>
        <w:ind w:firstLine="435"/>
        <w:rPr>
          <w:rFonts w:hAnsi="宋体" w:eastAsia="宋体"/>
          <w:color w:val="000000" w:themeColor="text1"/>
          <w:sz w:val="24"/>
          <w:szCs w:val="28"/>
          <w:highlight w:val="none"/>
          <w:lang w:val="zh-CN"/>
          <w14:textFill>
            <w14:solidFill>
              <w14:schemeClr w14:val="tx1"/>
            </w14:solidFill>
          </w14:textFill>
        </w:rPr>
      </w:pPr>
    </w:p>
    <w:p w14:paraId="1DDB0C00">
      <w:pPr>
        <w:spacing w:line="360" w:lineRule="auto"/>
        <w:ind w:firstLine="435"/>
        <w:rPr>
          <w:rFonts w:ascii="宋体" w:hAnsi="宋体" w:eastAsia="宋体"/>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特此</w:t>
      </w:r>
      <w:r>
        <w:rPr>
          <w:rFonts w:hint="eastAsia" w:ascii="宋体" w:hAnsi="宋体" w:eastAsia="宋体"/>
          <w:color w:val="000000" w:themeColor="text1"/>
          <w:sz w:val="24"/>
          <w:szCs w:val="28"/>
          <w:highlight w:val="none"/>
          <w14:textFill>
            <w14:solidFill>
              <w14:schemeClr w14:val="tx1"/>
            </w14:solidFill>
          </w14:textFill>
        </w:rPr>
        <w:t>声明。</w:t>
      </w:r>
    </w:p>
    <w:p w14:paraId="2BD6748B">
      <w:pPr>
        <w:spacing w:line="360" w:lineRule="auto"/>
        <w:rPr>
          <w:rFonts w:ascii="宋体" w:hAnsi="宋体" w:eastAsia="宋体"/>
          <w:color w:val="000000" w:themeColor="text1"/>
          <w:sz w:val="24"/>
          <w:szCs w:val="28"/>
          <w:highlight w:val="none"/>
          <w14:textFill>
            <w14:solidFill>
              <w14:schemeClr w14:val="tx1"/>
            </w14:solidFill>
          </w14:textFill>
        </w:rPr>
      </w:pPr>
    </w:p>
    <w:p w14:paraId="68E86301">
      <w:pPr>
        <w:spacing w:line="360" w:lineRule="auto"/>
        <w:ind w:firstLine="435"/>
        <w:jc w:val="center"/>
        <w:rPr>
          <w:rFonts w:ascii="宋体" w:hAnsi="宋体" w:eastAsia="宋体"/>
          <w:bCs/>
          <w:color w:val="000000" w:themeColor="text1"/>
          <w:sz w:val="24"/>
          <w:szCs w:val="28"/>
          <w:highlight w:val="none"/>
          <w14:textFill>
            <w14:solidFill>
              <w14:schemeClr w14:val="tx1"/>
            </w14:solidFill>
          </w14:textFill>
        </w:rPr>
      </w:pPr>
      <w:r>
        <w:rPr>
          <w:rFonts w:hint="eastAsia" w:ascii="宋体" w:hAnsi="宋体" w:eastAsia="宋体"/>
          <w:bCs/>
          <w:color w:val="000000" w:themeColor="text1"/>
          <w:sz w:val="24"/>
          <w:szCs w:val="28"/>
          <w:highlight w:val="none"/>
          <w14:textFill>
            <w14:solidFill>
              <w14:schemeClr w14:val="tx1"/>
            </w14:solidFill>
          </w14:textFill>
        </w:rPr>
        <w:t xml:space="preserve">                            投标人电子签章：</w:t>
      </w:r>
      <w:r>
        <w:rPr>
          <w:rFonts w:hint="eastAsia" w:ascii="宋体" w:hAnsi="宋体" w:eastAsia="宋体"/>
          <w:bCs/>
          <w:color w:val="000000" w:themeColor="text1"/>
          <w:sz w:val="24"/>
          <w:szCs w:val="28"/>
          <w:highlight w:val="none"/>
          <w:u w:val="single"/>
          <w14:textFill>
            <w14:solidFill>
              <w14:schemeClr w14:val="tx1"/>
            </w14:solidFill>
          </w14:textFill>
        </w:rPr>
        <w:t xml:space="preserve">                    </w:t>
      </w:r>
    </w:p>
    <w:p w14:paraId="0544A351">
      <w:pPr>
        <w:spacing w:line="360" w:lineRule="auto"/>
        <w:ind w:firstLine="435"/>
        <w:jc w:val="center"/>
        <w:rPr>
          <w:rFonts w:ascii="宋体" w:hAnsi="宋体" w:eastAsia="宋体"/>
          <w:color w:val="000000" w:themeColor="text1"/>
          <w:sz w:val="24"/>
          <w:szCs w:val="28"/>
          <w:highlight w:val="none"/>
          <w14:textFill>
            <w14:solidFill>
              <w14:schemeClr w14:val="tx1"/>
            </w14:solidFill>
          </w14:textFill>
        </w:rPr>
      </w:pPr>
      <w:r>
        <w:rPr>
          <w:rFonts w:hint="eastAsia" w:ascii="宋体" w:hAnsi="宋体" w:eastAsia="宋体"/>
          <w:color w:val="000000" w:themeColor="text1"/>
          <w:sz w:val="24"/>
          <w:szCs w:val="28"/>
          <w:highlight w:val="none"/>
          <w14:textFill>
            <w14:solidFill>
              <w14:schemeClr w14:val="tx1"/>
            </w14:solidFill>
          </w14:textFill>
        </w:rPr>
        <w:t xml:space="preserve">                            日          期：</w:t>
      </w:r>
      <w:r>
        <w:rPr>
          <w:rFonts w:hint="eastAsia" w:ascii="宋体" w:hAnsi="宋体" w:eastAsia="宋体"/>
          <w:b/>
          <w:bCs/>
          <w:color w:val="000000" w:themeColor="text1"/>
          <w:sz w:val="24"/>
          <w:szCs w:val="28"/>
          <w:highlight w:val="none"/>
          <w:u w:val="single"/>
          <w14:textFill>
            <w14:solidFill>
              <w14:schemeClr w14:val="tx1"/>
            </w14:solidFill>
          </w14:textFill>
        </w:rPr>
        <w:t xml:space="preserve">                    </w:t>
      </w:r>
    </w:p>
    <w:p w14:paraId="54DA286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p>
    <w:p w14:paraId="03DA47D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p>
    <w:p w14:paraId="09535E03">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w:t>
      </w:r>
    </w:p>
    <w:p w14:paraId="215E4D8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1.本项目只允许有唯一的投标人授权代表，提供身份证明扫描件；</w:t>
      </w:r>
    </w:p>
    <w:p w14:paraId="165A2BF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2.法定代表人参加投标的无需提供授权书，提供身份证明扫描件。</w:t>
      </w:r>
    </w:p>
    <w:p w14:paraId="69E02C8F">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45BA5D63">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1" w:name="_Toc6796"/>
      <w:bookmarkStart w:id="62" w:name="_Toc31991"/>
      <w:r>
        <w:rPr>
          <w:rFonts w:hint="eastAsia" w:asciiTheme="minorEastAsia" w:hAnsiTheme="minorEastAsia" w:eastAsiaTheme="minorEastAsia"/>
          <w:b/>
          <w:color w:val="000000" w:themeColor="text1"/>
          <w:sz w:val="24"/>
          <w:highlight w:val="none"/>
          <w14:textFill>
            <w14:solidFill>
              <w14:schemeClr w14:val="tx1"/>
            </w14:solidFill>
          </w14:textFill>
        </w:rPr>
        <w:t>五、投标分项报价表</w:t>
      </w:r>
      <w:bookmarkEnd w:id="61"/>
      <w:bookmarkEnd w:id="62"/>
    </w:p>
    <w:p w14:paraId="4F043280">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4BA5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3BD5EB5B">
            <w:pPr>
              <w:pStyle w:val="45"/>
              <w:widowControl w:val="0"/>
              <w:spacing w:before="0" w:beforeAutospacing="0" w:after="0" w:afterAutospacing="0"/>
              <w:rPr>
                <w:rFonts w:asciiTheme="minorEastAsia" w:hAnsiTheme="minorEastAsia" w:eastAsiaTheme="minorEastAsia"/>
                <w:bCs w:val="0"/>
                <w:color w:val="000000" w:themeColor="text1"/>
                <w:kern w:val="2"/>
                <w:sz w:val="24"/>
                <w:szCs w:val="20"/>
                <w:highlight w:val="none"/>
                <w14:textFill>
                  <w14:solidFill>
                    <w14:schemeClr w14:val="tx1"/>
                  </w14:solidFill>
                </w14:textFill>
              </w:rPr>
            </w:pPr>
            <w:r>
              <w:rPr>
                <w:rFonts w:hint="eastAsia" w:asciiTheme="minorEastAsia" w:hAnsiTheme="minorEastAsia" w:eastAsiaTheme="minorEastAsia"/>
                <w:bCs w:val="0"/>
                <w:color w:val="000000" w:themeColor="text1"/>
                <w:kern w:val="2"/>
                <w:sz w:val="24"/>
                <w:szCs w:val="20"/>
                <w:highlight w:val="none"/>
                <w14:textFill>
                  <w14:solidFill>
                    <w14:schemeClr w14:val="tx1"/>
                  </w14:solidFill>
                </w14:textFill>
              </w:rPr>
              <w:t>序号</w:t>
            </w:r>
          </w:p>
        </w:tc>
        <w:tc>
          <w:tcPr>
            <w:tcW w:w="1323" w:type="dxa"/>
            <w:vAlign w:val="center"/>
          </w:tcPr>
          <w:p w14:paraId="36ADF17B">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货物名称</w:t>
            </w:r>
          </w:p>
        </w:tc>
        <w:tc>
          <w:tcPr>
            <w:tcW w:w="1318" w:type="dxa"/>
            <w:vAlign w:val="center"/>
          </w:tcPr>
          <w:p w14:paraId="246CF4AD">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品牌、型</w:t>
            </w:r>
          </w:p>
          <w:p w14:paraId="7755D1D5">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号</w:t>
            </w:r>
          </w:p>
        </w:tc>
        <w:tc>
          <w:tcPr>
            <w:tcW w:w="1318" w:type="dxa"/>
            <w:vAlign w:val="center"/>
          </w:tcPr>
          <w:p w14:paraId="58E27A12">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原产地及</w:t>
            </w:r>
          </w:p>
          <w:p w14:paraId="5C6CEB62">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生产厂商</w:t>
            </w:r>
          </w:p>
        </w:tc>
        <w:tc>
          <w:tcPr>
            <w:tcW w:w="672" w:type="dxa"/>
            <w:vAlign w:val="center"/>
          </w:tcPr>
          <w:p w14:paraId="06BE4398">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单位</w:t>
            </w:r>
          </w:p>
        </w:tc>
        <w:tc>
          <w:tcPr>
            <w:tcW w:w="672" w:type="dxa"/>
            <w:vAlign w:val="center"/>
          </w:tcPr>
          <w:p w14:paraId="4C4B1124">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数量</w:t>
            </w:r>
          </w:p>
        </w:tc>
        <w:tc>
          <w:tcPr>
            <w:tcW w:w="939" w:type="dxa"/>
            <w:vAlign w:val="center"/>
          </w:tcPr>
          <w:p w14:paraId="66B6C3E6">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单价</w:t>
            </w:r>
          </w:p>
          <w:p w14:paraId="5454E5BA">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（元）</w:t>
            </w:r>
          </w:p>
        </w:tc>
        <w:tc>
          <w:tcPr>
            <w:tcW w:w="939" w:type="dxa"/>
            <w:vAlign w:val="center"/>
          </w:tcPr>
          <w:p w14:paraId="096D78B7">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小计</w:t>
            </w:r>
          </w:p>
          <w:p w14:paraId="5B502C3F">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（元）</w:t>
            </w:r>
          </w:p>
        </w:tc>
        <w:tc>
          <w:tcPr>
            <w:tcW w:w="670" w:type="dxa"/>
            <w:vAlign w:val="center"/>
          </w:tcPr>
          <w:p w14:paraId="6B8C2C47">
            <w:pPr>
              <w:jc w:val="center"/>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备注</w:t>
            </w:r>
          </w:p>
        </w:tc>
      </w:tr>
      <w:tr w14:paraId="1350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48EEF5CA">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p>
        </w:tc>
        <w:tc>
          <w:tcPr>
            <w:tcW w:w="1323" w:type="dxa"/>
          </w:tcPr>
          <w:p w14:paraId="4372B72B">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659BDEDA">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24ED2EF">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5BB17B1D">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3032530B">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5CF4B57D">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668A5F05">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312E2665">
            <w:pPr>
              <w:rPr>
                <w:rFonts w:asciiTheme="minorEastAsia" w:hAnsiTheme="minorEastAsia" w:eastAsiaTheme="minorEastAsia"/>
                <w:color w:val="000000" w:themeColor="text1"/>
                <w:sz w:val="24"/>
                <w:highlight w:val="none"/>
                <w14:textFill>
                  <w14:solidFill>
                    <w14:schemeClr w14:val="tx1"/>
                  </w14:solidFill>
                </w14:textFill>
              </w:rPr>
            </w:pPr>
          </w:p>
        </w:tc>
      </w:tr>
      <w:tr w14:paraId="624B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75276286">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323" w:type="dxa"/>
          </w:tcPr>
          <w:p w14:paraId="568C00DD">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1FA86F22">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06683476">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A19BD65">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6CF6530">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395ABE6E">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60D1679C">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3E3B6F6E">
            <w:pPr>
              <w:rPr>
                <w:rFonts w:asciiTheme="minorEastAsia" w:hAnsiTheme="minorEastAsia" w:eastAsiaTheme="minorEastAsia"/>
                <w:color w:val="000000" w:themeColor="text1"/>
                <w:sz w:val="24"/>
                <w:highlight w:val="none"/>
                <w14:textFill>
                  <w14:solidFill>
                    <w14:schemeClr w14:val="tx1"/>
                  </w14:solidFill>
                </w14:textFill>
              </w:rPr>
            </w:pPr>
          </w:p>
        </w:tc>
      </w:tr>
      <w:tr w14:paraId="5484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2B687B06">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c>
          <w:tcPr>
            <w:tcW w:w="1323" w:type="dxa"/>
          </w:tcPr>
          <w:p w14:paraId="75B9C6F6">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66F2D261">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FC18BDC">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1A6352B2">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170D233">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3D086501">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26F8AEEA">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21D061E5">
            <w:pPr>
              <w:rPr>
                <w:rFonts w:asciiTheme="minorEastAsia" w:hAnsiTheme="minorEastAsia" w:eastAsiaTheme="minorEastAsia"/>
                <w:color w:val="000000" w:themeColor="text1"/>
                <w:sz w:val="24"/>
                <w:highlight w:val="none"/>
                <w14:textFill>
                  <w14:solidFill>
                    <w14:schemeClr w14:val="tx1"/>
                  </w14:solidFill>
                </w14:textFill>
              </w:rPr>
            </w:pPr>
          </w:p>
        </w:tc>
      </w:tr>
      <w:tr w14:paraId="3CEB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578D71BD">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1323" w:type="dxa"/>
          </w:tcPr>
          <w:p w14:paraId="4AB10207">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4A6AFB84">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41C26015">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F7EDD06">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68A986AF">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27F6ED92">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C7EE38F">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03E3EFE1">
            <w:pPr>
              <w:rPr>
                <w:rFonts w:asciiTheme="minorEastAsia" w:hAnsiTheme="minorEastAsia" w:eastAsiaTheme="minorEastAsia"/>
                <w:color w:val="000000" w:themeColor="text1"/>
                <w:sz w:val="24"/>
                <w:highlight w:val="none"/>
                <w14:textFill>
                  <w14:solidFill>
                    <w14:schemeClr w14:val="tx1"/>
                  </w14:solidFill>
                </w14:textFill>
              </w:rPr>
            </w:pPr>
          </w:p>
        </w:tc>
      </w:tr>
      <w:tr w14:paraId="5B46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0EFF1CB">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1323" w:type="dxa"/>
          </w:tcPr>
          <w:p w14:paraId="3FD7D5DC">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72F4F6E7">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3E8903F6">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54690F25">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65E9D2D1">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8D44A19">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3E51CFEB">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3EEEA0E6">
            <w:pPr>
              <w:rPr>
                <w:rFonts w:asciiTheme="minorEastAsia" w:hAnsiTheme="minorEastAsia" w:eastAsiaTheme="minorEastAsia"/>
                <w:color w:val="000000" w:themeColor="text1"/>
                <w:sz w:val="24"/>
                <w:highlight w:val="none"/>
                <w14:textFill>
                  <w14:solidFill>
                    <w14:schemeClr w14:val="tx1"/>
                  </w14:solidFill>
                </w14:textFill>
              </w:rPr>
            </w:pPr>
          </w:p>
        </w:tc>
      </w:tr>
      <w:tr w14:paraId="0EB5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3742178C">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p>
        </w:tc>
        <w:tc>
          <w:tcPr>
            <w:tcW w:w="1323" w:type="dxa"/>
          </w:tcPr>
          <w:p w14:paraId="15D98032">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674C7387">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3C71EFD2">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353201B5">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3477F31E">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1BFACC4">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7F4FE262">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4F848371">
            <w:pPr>
              <w:rPr>
                <w:rFonts w:asciiTheme="minorEastAsia" w:hAnsiTheme="minorEastAsia" w:eastAsiaTheme="minorEastAsia"/>
                <w:color w:val="000000" w:themeColor="text1"/>
                <w:sz w:val="24"/>
                <w:highlight w:val="none"/>
                <w14:textFill>
                  <w14:solidFill>
                    <w14:schemeClr w14:val="tx1"/>
                  </w14:solidFill>
                </w14:textFill>
              </w:rPr>
            </w:pPr>
          </w:p>
        </w:tc>
      </w:tr>
      <w:tr w14:paraId="7CA9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54B5F49">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p>
        </w:tc>
        <w:tc>
          <w:tcPr>
            <w:tcW w:w="1323" w:type="dxa"/>
          </w:tcPr>
          <w:p w14:paraId="7740A0D6">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46901919">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17717B54">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19F3B8A">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5DAC2F74">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CA7D89E">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596EC742">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41715090">
            <w:pPr>
              <w:rPr>
                <w:rFonts w:asciiTheme="minorEastAsia" w:hAnsiTheme="minorEastAsia" w:eastAsiaTheme="minorEastAsia"/>
                <w:color w:val="000000" w:themeColor="text1"/>
                <w:sz w:val="24"/>
                <w:highlight w:val="none"/>
                <w14:textFill>
                  <w14:solidFill>
                    <w14:schemeClr w14:val="tx1"/>
                  </w14:solidFill>
                </w14:textFill>
              </w:rPr>
            </w:pPr>
          </w:p>
        </w:tc>
      </w:tr>
      <w:tr w14:paraId="7221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483AB1A">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w:t>
            </w:r>
          </w:p>
        </w:tc>
        <w:tc>
          <w:tcPr>
            <w:tcW w:w="1323" w:type="dxa"/>
          </w:tcPr>
          <w:p w14:paraId="553C423F">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57B846A6">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B9DC804">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7377A43F">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F5D26A9">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AA6F0BD">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7679EB83">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00E35BE5">
            <w:pPr>
              <w:rPr>
                <w:rFonts w:asciiTheme="minorEastAsia" w:hAnsiTheme="minorEastAsia" w:eastAsiaTheme="minorEastAsia"/>
                <w:color w:val="000000" w:themeColor="text1"/>
                <w:sz w:val="24"/>
                <w:highlight w:val="none"/>
                <w14:textFill>
                  <w14:solidFill>
                    <w14:schemeClr w14:val="tx1"/>
                  </w14:solidFill>
                </w14:textFill>
              </w:rPr>
            </w:pPr>
          </w:p>
        </w:tc>
      </w:tr>
      <w:tr w14:paraId="3829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AF05E78">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p>
        </w:tc>
        <w:tc>
          <w:tcPr>
            <w:tcW w:w="1323" w:type="dxa"/>
          </w:tcPr>
          <w:p w14:paraId="301878F8">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0E8705DC">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5AA2979D">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FD373AD">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23D0B9C">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482249C">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6D7B85D1">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01158239">
            <w:pPr>
              <w:rPr>
                <w:rFonts w:asciiTheme="minorEastAsia" w:hAnsiTheme="minorEastAsia" w:eastAsiaTheme="minorEastAsia"/>
                <w:color w:val="000000" w:themeColor="text1"/>
                <w:sz w:val="24"/>
                <w:highlight w:val="none"/>
                <w14:textFill>
                  <w14:solidFill>
                    <w14:schemeClr w14:val="tx1"/>
                  </w14:solidFill>
                </w14:textFill>
              </w:rPr>
            </w:pPr>
          </w:p>
        </w:tc>
      </w:tr>
      <w:tr w14:paraId="0CBA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404E1A1">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10</w:t>
            </w:r>
          </w:p>
        </w:tc>
        <w:tc>
          <w:tcPr>
            <w:tcW w:w="1323" w:type="dxa"/>
          </w:tcPr>
          <w:p w14:paraId="6FCB7CFA">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7E56B642">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B92D7A5">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1DEB3F02">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4C72B73E">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E1F31F3">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CCA7021">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25147A23">
            <w:pPr>
              <w:rPr>
                <w:rFonts w:asciiTheme="minorEastAsia" w:hAnsiTheme="minorEastAsia" w:eastAsiaTheme="minorEastAsia"/>
                <w:color w:val="000000" w:themeColor="text1"/>
                <w:sz w:val="24"/>
                <w:highlight w:val="none"/>
                <w14:textFill>
                  <w14:solidFill>
                    <w14:schemeClr w14:val="tx1"/>
                  </w14:solidFill>
                </w14:textFill>
              </w:rPr>
            </w:pPr>
          </w:p>
        </w:tc>
      </w:tr>
      <w:tr w14:paraId="1D03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5434A84">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w:t>
            </w:r>
          </w:p>
        </w:tc>
        <w:tc>
          <w:tcPr>
            <w:tcW w:w="1323" w:type="dxa"/>
          </w:tcPr>
          <w:p w14:paraId="204568E8">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7EF27439">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79C1B589">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3A8C725C">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3802EC6A">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9EBEC20">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EBF7358">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3F2F1BF7">
            <w:pPr>
              <w:rPr>
                <w:rFonts w:asciiTheme="minorEastAsia" w:hAnsiTheme="minorEastAsia" w:eastAsiaTheme="minorEastAsia"/>
                <w:color w:val="000000" w:themeColor="text1"/>
                <w:sz w:val="24"/>
                <w:highlight w:val="none"/>
                <w14:textFill>
                  <w14:solidFill>
                    <w14:schemeClr w14:val="tx1"/>
                  </w14:solidFill>
                </w14:textFill>
              </w:rPr>
            </w:pPr>
          </w:p>
        </w:tc>
      </w:tr>
      <w:tr w14:paraId="4550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FC4B22B">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w:t>
            </w:r>
          </w:p>
        </w:tc>
        <w:tc>
          <w:tcPr>
            <w:tcW w:w="1323" w:type="dxa"/>
          </w:tcPr>
          <w:p w14:paraId="63AC5EE2">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DFC04C1">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D746992">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9A7A52E">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731B68D5">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57DA9122">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6CCF85B">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7FDC51FD">
            <w:pPr>
              <w:rPr>
                <w:rFonts w:asciiTheme="minorEastAsia" w:hAnsiTheme="minorEastAsia" w:eastAsiaTheme="minorEastAsia"/>
                <w:color w:val="000000" w:themeColor="text1"/>
                <w:sz w:val="24"/>
                <w:highlight w:val="none"/>
                <w14:textFill>
                  <w14:solidFill>
                    <w14:schemeClr w14:val="tx1"/>
                  </w14:solidFill>
                </w14:textFill>
              </w:rPr>
            </w:pPr>
          </w:p>
        </w:tc>
      </w:tr>
      <w:tr w14:paraId="43AF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99B69F9">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p>
        </w:tc>
        <w:tc>
          <w:tcPr>
            <w:tcW w:w="1323" w:type="dxa"/>
          </w:tcPr>
          <w:p w14:paraId="0EF5ED58">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076A735E">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7A9E4C0">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6AFDDAEB">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B04E61D">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301D8B5">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24656EB3">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4A39269F">
            <w:pPr>
              <w:rPr>
                <w:rFonts w:asciiTheme="minorEastAsia" w:hAnsiTheme="minorEastAsia" w:eastAsiaTheme="minorEastAsia"/>
                <w:color w:val="000000" w:themeColor="text1"/>
                <w:sz w:val="24"/>
                <w:highlight w:val="none"/>
                <w14:textFill>
                  <w14:solidFill>
                    <w14:schemeClr w14:val="tx1"/>
                  </w14:solidFill>
                </w14:textFill>
              </w:rPr>
            </w:pPr>
          </w:p>
        </w:tc>
      </w:tr>
      <w:tr w14:paraId="662C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E726657">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3" w:type="dxa"/>
            <w:vAlign w:val="center"/>
          </w:tcPr>
          <w:p w14:paraId="56B9084D">
            <w:pPr>
              <w:pStyle w:val="53"/>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其他费用</w:t>
            </w:r>
          </w:p>
        </w:tc>
        <w:tc>
          <w:tcPr>
            <w:tcW w:w="1318" w:type="dxa"/>
          </w:tcPr>
          <w:p w14:paraId="261B09B2">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457D16CA">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AE14E94">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6C1C65F9">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79EF8F7D">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596404C">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12B5289E">
            <w:pPr>
              <w:rPr>
                <w:rFonts w:asciiTheme="minorEastAsia" w:hAnsiTheme="minorEastAsia" w:eastAsiaTheme="minorEastAsia"/>
                <w:color w:val="000000" w:themeColor="text1"/>
                <w:sz w:val="24"/>
                <w:highlight w:val="none"/>
                <w14:textFill>
                  <w14:solidFill>
                    <w14:schemeClr w14:val="tx1"/>
                  </w14:solidFill>
                </w14:textFill>
              </w:rPr>
            </w:pPr>
          </w:p>
        </w:tc>
      </w:tr>
      <w:tr w14:paraId="223C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6509F69">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3" w:type="dxa"/>
          </w:tcPr>
          <w:p w14:paraId="00EDDFF6">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tc>
        <w:tc>
          <w:tcPr>
            <w:tcW w:w="1318" w:type="dxa"/>
          </w:tcPr>
          <w:p w14:paraId="77EB124F">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648EE2FD">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B8FC843">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772193C5">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7BC74BD0">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30223658">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3B2F2BD4">
            <w:pPr>
              <w:rPr>
                <w:rFonts w:asciiTheme="minorEastAsia" w:hAnsiTheme="minorEastAsia" w:eastAsiaTheme="minorEastAsia"/>
                <w:color w:val="000000" w:themeColor="text1"/>
                <w:sz w:val="24"/>
                <w:highlight w:val="none"/>
                <w14:textFill>
                  <w14:solidFill>
                    <w14:schemeClr w14:val="tx1"/>
                  </w14:solidFill>
                </w14:textFill>
              </w:rPr>
            </w:pPr>
          </w:p>
        </w:tc>
      </w:tr>
      <w:tr w14:paraId="70AF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16A11CF">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3" w:type="dxa"/>
          </w:tcPr>
          <w:p w14:paraId="376FB2DC">
            <w:pPr>
              <w:pStyle w:val="53"/>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w:t>
            </w:r>
          </w:p>
        </w:tc>
        <w:tc>
          <w:tcPr>
            <w:tcW w:w="1318" w:type="dxa"/>
          </w:tcPr>
          <w:p w14:paraId="58A4878A">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6051486E">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07136F56">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28AD1286">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68D4C82">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81C77EE">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6830D007">
            <w:pPr>
              <w:rPr>
                <w:rFonts w:asciiTheme="minorEastAsia" w:hAnsiTheme="minorEastAsia" w:eastAsiaTheme="minorEastAsia"/>
                <w:color w:val="000000" w:themeColor="text1"/>
                <w:sz w:val="24"/>
                <w:highlight w:val="none"/>
                <w14:textFill>
                  <w14:solidFill>
                    <w14:schemeClr w14:val="tx1"/>
                  </w14:solidFill>
                </w14:textFill>
              </w:rPr>
            </w:pPr>
          </w:p>
        </w:tc>
      </w:tr>
      <w:tr w14:paraId="1BF4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0BF6AD6">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3" w:type="dxa"/>
          </w:tcPr>
          <w:p w14:paraId="2CD531FC">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tc>
        <w:tc>
          <w:tcPr>
            <w:tcW w:w="1318" w:type="dxa"/>
          </w:tcPr>
          <w:p w14:paraId="1749A8CF">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17E4162B">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4B51304A">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76E3F0D0">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0D10DBC7">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4562CE58">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33516B6D">
            <w:pPr>
              <w:rPr>
                <w:rFonts w:asciiTheme="minorEastAsia" w:hAnsiTheme="minorEastAsia" w:eastAsiaTheme="minorEastAsia"/>
                <w:color w:val="000000" w:themeColor="text1"/>
                <w:sz w:val="24"/>
                <w:highlight w:val="none"/>
                <w14:textFill>
                  <w14:solidFill>
                    <w14:schemeClr w14:val="tx1"/>
                  </w14:solidFill>
                </w14:textFill>
              </w:rPr>
            </w:pPr>
          </w:p>
        </w:tc>
      </w:tr>
      <w:tr w14:paraId="7F9B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4D81C012">
            <w:pPr>
              <w:pStyle w:val="53"/>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合计（元）</w:t>
            </w:r>
          </w:p>
        </w:tc>
        <w:tc>
          <w:tcPr>
            <w:tcW w:w="1318" w:type="dxa"/>
          </w:tcPr>
          <w:p w14:paraId="48CB33D0">
            <w:pPr>
              <w:rPr>
                <w:rFonts w:asciiTheme="minorEastAsia" w:hAnsiTheme="minorEastAsia" w:eastAsiaTheme="minorEastAsia"/>
                <w:color w:val="000000" w:themeColor="text1"/>
                <w:sz w:val="24"/>
                <w:highlight w:val="none"/>
                <w14:textFill>
                  <w14:solidFill>
                    <w14:schemeClr w14:val="tx1"/>
                  </w14:solidFill>
                </w14:textFill>
              </w:rPr>
            </w:pPr>
          </w:p>
        </w:tc>
        <w:tc>
          <w:tcPr>
            <w:tcW w:w="1318" w:type="dxa"/>
          </w:tcPr>
          <w:p w14:paraId="2345E98E">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7B5703D9">
            <w:pPr>
              <w:rPr>
                <w:rFonts w:asciiTheme="minorEastAsia" w:hAnsiTheme="minorEastAsia" w:eastAsiaTheme="minorEastAsia"/>
                <w:color w:val="000000" w:themeColor="text1"/>
                <w:sz w:val="24"/>
                <w:highlight w:val="none"/>
                <w14:textFill>
                  <w14:solidFill>
                    <w14:schemeClr w14:val="tx1"/>
                  </w14:solidFill>
                </w14:textFill>
              </w:rPr>
            </w:pPr>
          </w:p>
        </w:tc>
        <w:tc>
          <w:tcPr>
            <w:tcW w:w="672" w:type="dxa"/>
          </w:tcPr>
          <w:p w14:paraId="5AD0FCDA">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6C4BBCE">
            <w:pPr>
              <w:rPr>
                <w:rFonts w:asciiTheme="minorEastAsia" w:hAnsiTheme="minorEastAsia" w:eastAsiaTheme="minorEastAsia"/>
                <w:color w:val="000000" w:themeColor="text1"/>
                <w:sz w:val="24"/>
                <w:highlight w:val="none"/>
                <w14:textFill>
                  <w14:solidFill>
                    <w14:schemeClr w14:val="tx1"/>
                  </w14:solidFill>
                </w14:textFill>
              </w:rPr>
            </w:pPr>
          </w:p>
        </w:tc>
        <w:tc>
          <w:tcPr>
            <w:tcW w:w="939" w:type="dxa"/>
          </w:tcPr>
          <w:p w14:paraId="188E58B4">
            <w:pPr>
              <w:rPr>
                <w:rFonts w:asciiTheme="minorEastAsia" w:hAnsiTheme="minorEastAsia" w:eastAsiaTheme="minorEastAsia"/>
                <w:color w:val="000000" w:themeColor="text1"/>
                <w:sz w:val="24"/>
                <w:highlight w:val="none"/>
                <w14:textFill>
                  <w14:solidFill>
                    <w14:schemeClr w14:val="tx1"/>
                  </w14:solidFill>
                </w14:textFill>
              </w:rPr>
            </w:pPr>
          </w:p>
        </w:tc>
        <w:tc>
          <w:tcPr>
            <w:tcW w:w="670" w:type="dxa"/>
          </w:tcPr>
          <w:p w14:paraId="6FDF9B5A">
            <w:pPr>
              <w:rPr>
                <w:rFonts w:asciiTheme="minorEastAsia" w:hAnsiTheme="minorEastAsia" w:eastAsiaTheme="minorEastAsia"/>
                <w:color w:val="000000" w:themeColor="text1"/>
                <w:sz w:val="24"/>
                <w:highlight w:val="none"/>
                <w14:textFill>
                  <w14:solidFill>
                    <w14:schemeClr w14:val="tx1"/>
                  </w14:solidFill>
                </w14:textFill>
              </w:rPr>
            </w:pPr>
          </w:p>
        </w:tc>
      </w:tr>
    </w:tbl>
    <w:p w14:paraId="1AC7CA14">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投标人电子签章：</w:t>
      </w:r>
      <w:r>
        <w:rPr>
          <w:rFonts w:hint="eastAsia" w:ascii="宋体" w:hAnsi="宋体" w:eastAsia="宋体"/>
          <w:color w:val="000000" w:themeColor="text1"/>
          <w:sz w:val="24"/>
          <w:highlight w:val="none"/>
          <w:u w:val="single"/>
          <w14:textFill>
            <w14:solidFill>
              <w14:schemeClr w14:val="tx1"/>
            </w14:solidFill>
          </w14:textFill>
        </w:rPr>
        <w:t xml:space="preserve">             </w:t>
      </w:r>
    </w:p>
    <w:p w14:paraId="4CDEB2BD">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6A8C29A7">
      <w:pPr>
        <w:adjustRightInd w:val="0"/>
        <w:snapToGrid w:val="0"/>
        <w:spacing w:line="360" w:lineRule="auto"/>
        <w:rPr>
          <w:rFonts w:asciiTheme="minorEastAsia" w:hAnsiTheme="minorEastAsia" w:eastAsiaTheme="minorEastAsia"/>
          <w:b/>
          <w:bCs/>
          <w:color w:val="000000" w:themeColor="text1"/>
          <w:sz w:val="24"/>
          <w:szCs w:val="28"/>
          <w:highlight w:val="none"/>
          <w14:textFill>
            <w14:solidFill>
              <w14:schemeClr w14:val="tx1"/>
            </w14:solidFill>
          </w14:textFill>
        </w:rPr>
      </w:pPr>
    </w:p>
    <w:p w14:paraId="56ED371F">
      <w:pPr>
        <w:adjustRightInd w:val="0"/>
        <w:snapToGrid w:val="0"/>
        <w:spacing w:line="360" w:lineRule="auto"/>
        <w:rPr>
          <w:rFonts w:asciiTheme="minorEastAsia" w:hAnsiTheme="minorEastAsia" w:eastAsiaTheme="minorEastAsia"/>
          <w:b/>
          <w:bCs/>
          <w:color w:val="000000" w:themeColor="text1"/>
          <w:sz w:val="24"/>
          <w:szCs w:val="28"/>
          <w:highlight w:val="none"/>
          <w14:textFill>
            <w14:solidFill>
              <w14:schemeClr w14:val="tx1"/>
            </w14:solidFill>
          </w14:textFill>
        </w:rPr>
      </w:pPr>
      <w:r>
        <w:rPr>
          <w:rFonts w:hint="eastAsia" w:asciiTheme="minorEastAsia" w:hAnsiTheme="minorEastAsia" w:eastAsiaTheme="minorEastAsia"/>
          <w:b/>
          <w:bCs/>
          <w:color w:val="000000" w:themeColor="text1"/>
          <w:sz w:val="24"/>
          <w:szCs w:val="28"/>
          <w:highlight w:val="none"/>
          <w14:textFill>
            <w14:solidFill>
              <w14:schemeClr w14:val="tx1"/>
            </w14:solidFill>
          </w14:textFill>
        </w:rPr>
        <w:t>注：</w:t>
      </w:r>
    </w:p>
    <w:p w14:paraId="2CA3102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1617806">
      <w:pPr>
        <w:spacing w:line="360" w:lineRule="auto"/>
        <w:ind w:firstLine="435"/>
        <w:rPr>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2.表中须明确列出所投产品的货物名称、品牌、型号规格、原产地及生产厂商，否则可能导致</w:t>
      </w:r>
      <w:r>
        <w:rPr>
          <w:rFonts w:hint="eastAsia" w:asciiTheme="minorEastAsia" w:hAnsiTheme="minorEastAsia" w:eastAsiaTheme="minorEastAsia"/>
          <w:b/>
          <w:bCs/>
          <w:color w:val="000000" w:themeColor="text1"/>
          <w:sz w:val="24"/>
          <w:highlight w:val="none"/>
          <w14:textFill>
            <w14:solidFill>
              <w14:schemeClr w14:val="tx1"/>
            </w14:solidFill>
          </w14:textFill>
        </w:rPr>
        <w:t>投标无效</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5938B12A">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3079A787">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3" w:name="_Toc20329"/>
      <w:bookmarkStart w:id="64" w:name="_Toc11940"/>
      <w:r>
        <w:rPr>
          <w:rFonts w:hint="eastAsia" w:asciiTheme="minorEastAsia" w:hAnsiTheme="minorEastAsia" w:eastAsiaTheme="minorEastAsia"/>
          <w:b/>
          <w:color w:val="000000" w:themeColor="text1"/>
          <w:sz w:val="24"/>
          <w:highlight w:val="none"/>
          <w14:textFill>
            <w14:solidFill>
              <w14:schemeClr w14:val="tx1"/>
            </w14:solidFill>
          </w14:textFill>
        </w:rPr>
        <w:t>六、投标响应表</w:t>
      </w:r>
      <w:bookmarkEnd w:id="63"/>
      <w:bookmarkEnd w:id="64"/>
    </w:p>
    <w:p w14:paraId="7D632B72">
      <w:pPr>
        <w:spacing w:line="360" w:lineRule="auto"/>
        <w:ind w:firstLine="435"/>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6</w:t>
      </w:r>
      <w:r>
        <w:rPr>
          <w:rFonts w:asciiTheme="minorEastAsia" w:hAnsiTheme="minorEastAsia" w:eastAsia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b/>
          <w:color w:val="000000" w:themeColor="text1"/>
          <w:sz w:val="24"/>
          <w:highlight w:val="none"/>
          <w14:textFill>
            <w14:solidFill>
              <w14:schemeClr w14:val="tx1"/>
            </w14:solidFill>
          </w14:textFill>
        </w:rPr>
        <w:t>商务响应表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14:paraId="3FB4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3EF1F3F0">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序号</w:t>
            </w:r>
          </w:p>
        </w:tc>
        <w:tc>
          <w:tcPr>
            <w:tcW w:w="1916" w:type="dxa"/>
            <w:vAlign w:val="center"/>
          </w:tcPr>
          <w:p w14:paraId="1710518B">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商务条款</w:t>
            </w:r>
          </w:p>
        </w:tc>
        <w:tc>
          <w:tcPr>
            <w:tcW w:w="2498" w:type="dxa"/>
            <w:vAlign w:val="center"/>
          </w:tcPr>
          <w:p w14:paraId="5135B0DC">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招标文件要求</w:t>
            </w:r>
          </w:p>
        </w:tc>
        <w:tc>
          <w:tcPr>
            <w:tcW w:w="2575" w:type="dxa"/>
            <w:vAlign w:val="center"/>
          </w:tcPr>
          <w:p w14:paraId="07052151">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投标人承诺</w:t>
            </w:r>
          </w:p>
        </w:tc>
        <w:tc>
          <w:tcPr>
            <w:tcW w:w="810" w:type="dxa"/>
            <w:vAlign w:val="center"/>
          </w:tcPr>
          <w:p w14:paraId="6A9D84C3">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偏离说明</w:t>
            </w:r>
          </w:p>
        </w:tc>
      </w:tr>
      <w:tr w14:paraId="4DF0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DBD8932">
            <w:pPr>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p>
        </w:tc>
        <w:tc>
          <w:tcPr>
            <w:tcW w:w="1916" w:type="dxa"/>
            <w:vAlign w:val="center"/>
          </w:tcPr>
          <w:p w14:paraId="761BA449">
            <w:pPr>
              <w:jc w:val="center"/>
              <w:rPr>
                <w:rFonts w:ascii="宋体" w:hAnsi="宋体" w:eastAsia="宋体"/>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付款方式</w:t>
            </w:r>
          </w:p>
        </w:tc>
        <w:tc>
          <w:tcPr>
            <w:tcW w:w="2498" w:type="dxa"/>
            <w:vAlign w:val="center"/>
          </w:tcPr>
          <w:p w14:paraId="2F2502C3">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17AFCD31">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43C78240">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252C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1BA82E8">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916" w:type="dxa"/>
            <w:vAlign w:val="center"/>
          </w:tcPr>
          <w:p w14:paraId="4B0207AF">
            <w:pPr>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供货及安装地点</w:t>
            </w:r>
          </w:p>
        </w:tc>
        <w:tc>
          <w:tcPr>
            <w:tcW w:w="2498" w:type="dxa"/>
            <w:vAlign w:val="center"/>
          </w:tcPr>
          <w:p w14:paraId="14B1891A">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26C53BF7">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37C05FC7">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605A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AD40DB4">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c>
          <w:tcPr>
            <w:tcW w:w="1916" w:type="dxa"/>
            <w:vAlign w:val="center"/>
          </w:tcPr>
          <w:p w14:paraId="4AFD463B">
            <w:pPr>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供货及安装期限</w:t>
            </w:r>
          </w:p>
        </w:tc>
        <w:tc>
          <w:tcPr>
            <w:tcW w:w="2498" w:type="dxa"/>
            <w:vAlign w:val="center"/>
          </w:tcPr>
          <w:p w14:paraId="18104EAD">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17EE4537">
            <w:pPr>
              <w:pStyle w:val="53"/>
              <w:jc w:val="center"/>
              <w:rPr>
                <w:rFonts w:asciiTheme="minorEastAsia" w:hAnsiTheme="minorEastAsia" w:eastAsiaTheme="minorEastAsia"/>
                <w:color w:val="000000" w:themeColor="text1"/>
                <w:highlight w:val="none"/>
                <w14:textFill>
                  <w14:solidFill>
                    <w14:schemeClr w14:val="tx1"/>
                  </w14:solidFill>
                </w14:textFill>
              </w:rPr>
            </w:pPr>
          </w:p>
        </w:tc>
        <w:tc>
          <w:tcPr>
            <w:tcW w:w="810" w:type="dxa"/>
            <w:vAlign w:val="center"/>
          </w:tcPr>
          <w:p w14:paraId="6B6D4C69">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6823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8379951">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1916" w:type="dxa"/>
            <w:vAlign w:val="center"/>
          </w:tcPr>
          <w:p w14:paraId="6E283D9C">
            <w:pPr>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免费质保期</w:t>
            </w:r>
          </w:p>
        </w:tc>
        <w:tc>
          <w:tcPr>
            <w:tcW w:w="2498" w:type="dxa"/>
            <w:vAlign w:val="center"/>
          </w:tcPr>
          <w:p w14:paraId="08127689">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5E59390C">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1B7D0AFF">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242F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737183F8">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tc>
        <w:tc>
          <w:tcPr>
            <w:tcW w:w="1916" w:type="dxa"/>
            <w:vAlign w:val="center"/>
          </w:tcPr>
          <w:p w14:paraId="408D223D">
            <w:pPr>
              <w:jc w:val="center"/>
              <w:rPr>
                <w:rFonts w:ascii="宋体" w:hAnsi="宋体" w:eastAsia="宋体"/>
                <w:color w:val="000000" w:themeColor="text1"/>
                <w:sz w:val="24"/>
                <w:highlight w:val="none"/>
                <w14:textFill>
                  <w14:solidFill>
                    <w14:schemeClr w14:val="tx1"/>
                  </w14:solidFill>
                </w14:textFill>
              </w:rPr>
            </w:pPr>
          </w:p>
        </w:tc>
        <w:tc>
          <w:tcPr>
            <w:tcW w:w="2498" w:type="dxa"/>
            <w:vAlign w:val="center"/>
          </w:tcPr>
          <w:p w14:paraId="312170E0">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04E02B30">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44BCCFBB">
            <w:pPr>
              <w:jc w:val="center"/>
              <w:rPr>
                <w:rFonts w:asciiTheme="minorEastAsia" w:hAnsiTheme="minorEastAsia" w:eastAsiaTheme="minorEastAsia"/>
                <w:color w:val="000000" w:themeColor="text1"/>
                <w:sz w:val="24"/>
                <w:highlight w:val="none"/>
                <w14:textFill>
                  <w14:solidFill>
                    <w14:schemeClr w14:val="tx1"/>
                  </w14:solidFill>
                </w14:textFill>
              </w:rPr>
            </w:pPr>
          </w:p>
        </w:tc>
      </w:tr>
    </w:tbl>
    <w:p w14:paraId="79EA4055">
      <w:pPr>
        <w:spacing w:line="360" w:lineRule="auto"/>
        <w:ind w:firstLine="435"/>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6</w:t>
      </w:r>
      <w:r>
        <w:rPr>
          <w:rFonts w:asciiTheme="minorEastAsia" w:hAnsiTheme="minorEastAsia" w:eastAsia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b/>
          <w:color w:val="000000" w:themeColor="text1"/>
          <w:sz w:val="24"/>
          <w:highlight w:val="none"/>
          <w14:textFill>
            <w14:solidFill>
              <w14:schemeClr w14:val="tx1"/>
            </w14:solidFill>
          </w14:textFill>
        </w:rPr>
        <w:t>技术响应表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14:paraId="1BDC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60" w:type="dxa"/>
            <w:vAlign w:val="center"/>
          </w:tcPr>
          <w:p w14:paraId="2313F272">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序号</w:t>
            </w:r>
          </w:p>
        </w:tc>
        <w:tc>
          <w:tcPr>
            <w:tcW w:w="1560" w:type="dxa"/>
            <w:vAlign w:val="center"/>
          </w:tcPr>
          <w:p w14:paraId="24ADE543">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货物名称</w:t>
            </w:r>
          </w:p>
        </w:tc>
        <w:tc>
          <w:tcPr>
            <w:tcW w:w="2864" w:type="dxa"/>
            <w:vAlign w:val="center"/>
          </w:tcPr>
          <w:p w14:paraId="3CAA1A99">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招标文件规定的技术参数及要求</w:t>
            </w:r>
          </w:p>
        </w:tc>
        <w:tc>
          <w:tcPr>
            <w:tcW w:w="2482" w:type="dxa"/>
            <w:vAlign w:val="center"/>
          </w:tcPr>
          <w:p w14:paraId="1440CBC4">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所投产品的品牌、型号及技术参数</w:t>
            </w:r>
          </w:p>
        </w:tc>
        <w:tc>
          <w:tcPr>
            <w:tcW w:w="856" w:type="dxa"/>
            <w:vAlign w:val="center"/>
          </w:tcPr>
          <w:p w14:paraId="106FF3B1">
            <w:pPr>
              <w:pStyle w:val="11"/>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偏离说明</w:t>
            </w:r>
          </w:p>
        </w:tc>
      </w:tr>
      <w:tr w14:paraId="4182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4C56B29">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p>
        </w:tc>
        <w:tc>
          <w:tcPr>
            <w:tcW w:w="1560" w:type="dxa"/>
            <w:vAlign w:val="center"/>
          </w:tcPr>
          <w:p w14:paraId="41BC60D3">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864" w:type="dxa"/>
            <w:vAlign w:val="center"/>
          </w:tcPr>
          <w:p w14:paraId="3DCC0E84">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38977222">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56" w:type="dxa"/>
            <w:vAlign w:val="center"/>
          </w:tcPr>
          <w:p w14:paraId="613CBD76">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0BDF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19F69C07">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560" w:type="dxa"/>
            <w:vAlign w:val="center"/>
          </w:tcPr>
          <w:p w14:paraId="4DFB8F61">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864" w:type="dxa"/>
            <w:vAlign w:val="center"/>
          </w:tcPr>
          <w:p w14:paraId="16CA46DB">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3DA36617">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56" w:type="dxa"/>
            <w:vAlign w:val="center"/>
          </w:tcPr>
          <w:p w14:paraId="5906595B">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1F82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61F2740">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c>
          <w:tcPr>
            <w:tcW w:w="1560" w:type="dxa"/>
            <w:vAlign w:val="center"/>
          </w:tcPr>
          <w:p w14:paraId="41A6A665">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864" w:type="dxa"/>
            <w:vAlign w:val="center"/>
          </w:tcPr>
          <w:p w14:paraId="3957B9C8">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39C5BDF3">
            <w:pPr>
              <w:pStyle w:val="53"/>
              <w:jc w:val="center"/>
              <w:rPr>
                <w:rFonts w:asciiTheme="minorEastAsia" w:hAnsiTheme="minorEastAsia" w:eastAsiaTheme="minorEastAsia"/>
                <w:color w:val="000000" w:themeColor="text1"/>
                <w:highlight w:val="none"/>
                <w14:textFill>
                  <w14:solidFill>
                    <w14:schemeClr w14:val="tx1"/>
                  </w14:solidFill>
                </w14:textFill>
              </w:rPr>
            </w:pPr>
          </w:p>
        </w:tc>
        <w:tc>
          <w:tcPr>
            <w:tcW w:w="856" w:type="dxa"/>
            <w:vAlign w:val="center"/>
          </w:tcPr>
          <w:p w14:paraId="327F1BF6">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12E2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155EF03">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1560" w:type="dxa"/>
            <w:vAlign w:val="center"/>
          </w:tcPr>
          <w:p w14:paraId="0A06CCE9">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864" w:type="dxa"/>
            <w:vAlign w:val="center"/>
          </w:tcPr>
          <w:p w14:paraId="55A7D10B">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1D96BD81">
            <w:pPr>
              <w:pStyle w:val="53"/>
              <w:jc w:val="center"/>
              <w:rPr>
                <w:rFonts w:asciiTheme="minorEastAsia" w:hAnsiTheme="minorEastAsia" w:eastAsiaTheme="minorEastAsia"/>
                <w:color w:val="000000" w:themeColor="text1"/>
                <w:highlight w:val="none"/>
                <w14:textFill>
                  <w14:solidFill>
                    <w14:schemeClr w14:val="tx1"/>
                  </w14:solidFill>
                </w14:textFill>
              </w:rPr>
            </w:pPr>
          </w:p>
        </w:tc>
        <w:tc>
          <w:tcPr>
            <w:tcW w:w="856" w:type="dxa"/>
            <w:vAlign w:val="center"/>
          </w:tcPr>
          <w:p w14:paraId="02A068D5">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7ACC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028BBB0C">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tc>
        <w:tc>
          <w:tcPr>
            <w:tcW w:w="1560" w:type="dxa"/>
            <w:vAlign w:val="center"/>
          </w:tcPr>
          <w:p w14:paraId="71EE3F10">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864" w:type="dxa"/>
            <w:vAlign w:val="center"/>
          </w:tcPr>
          <w:p w14:paraId="76ECC131">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0959AD61">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56" w:type="dxa"/>
            <w:vAlign w:val="center"/>
          </w:tcPr>
          <w:p w14:paraId="33236020">
            <w:pPr>
              <w:jc w:val="center"/>
              <w:rPr>
                <w:rFonts w:asciiTheme="minorEastAsia" w:hAnsiTheme="minorEastAsia" w:eastAsiaTheme="minorEastAsia"/>
                <w:color w:val="000000" w:themeColor="text1"/>
                <w:sz w:val="24"/>
                <w:highlight w:val="none"/>
                <w14:textFill>
                  <w14:solidFill>
                    <w14:schemeClr w14:val="tx1"/>
                  </w14:solidFill>
                </w14:textFill>
              </w:rPr>
            </w:pPr>
          </w:p>
        </w:tc>
      </w:tr>
    </w:tbl>
    <w:p w14:paraId="058EACDF">
      <w:pPr>
        <w:widowControl/>
        <w:jc w:val="left"/>
        <w:rPr>
          <w:color w:val="000000" w:themeColor="text1"/>
          <w:highlight w:val="none"/>
          <w14:textFill>
            <w14:solidFill>
              <w14:schemeClr w14:val="tx1"/>
            </w14:solidFill>
          </w14:textFill>
        </w:rPr>
      </w:pPr>
    </w:p>
    <w:p w14:paraId="4208B610">
      <w:pPr>
        <w:spacing w:line="360" w:lineRule="auto"/>
        <w:ind w:firstLine="4800" w:firstLineChars="2000"/>
        <w:rPr>
          <w:rFonts w:ascii="宋体" w:hAnsi="宋体" w:eastAsia="宋体"/>
          <w:color w:val="000000" w:themeColor="text1"/>
          <w:sz w:val="24"/>
          <w:highlight w:val="none"/>
          <w14:textFill>
            <w14:solidFill>
              <w14:schemeClr w14:val="tx1"/>
            </w14:solidFill>
          </w14:textFill>
        </w:rPr>
      </w:pPr>
    </w:p>
    <w:p w14:paraId="340EA5CB">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投标人电子签章：</w:t>
      </w:r>
      <w:r>
        <w:rPr>
          <w:rFonts w:hint="eastAsia" w:ascii="宋体" w:hAnsi="宋体" w:eastAsia="宋体"/>
          <w:color w:val="000000" w:themeColor="text1"/>
          <w:sz w:val="24"/>
          <w:highlight w:val="none"/>
          <w:u w:val="single"/>
          <w14:textFill>
            <w14:solidFill>
              <w14:schemeClr w14:val="tx1"/>
            </w14:solidFill>
          </w14:textFill>
        </w:rPr>
        <w:t xml:space="preserve">             </w:t>
      </w:r>
    </w:p>
    <w:p w14:paraId="362BA384">
      <w:pPr>
        <w:spacing w:line="360" w:lineRule="auto"/>
        <w:ind w:firstLine="4800" w:firstLineChars="200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14:paraId="2F1A18E0">
      <w:pPr>
        <w:pStyle w:val="12"/>
        <w:spacing w:line="360" w:lineRule="auto"/>
        <w:rPr>
          <w:rFonts w:asciiTheme="minorEastAsia" w:hAnsiTheme="minorEastAsia" w:eastAsiaTheme="minorEastAsia"/>
          <w:b w:val="0"/>
          <w:color w:val="000000" w:themeColor="text1"/>
          <w:sz w:val="24"/>
          <w:highlight w:val="none"/>
          <w14:textFill>
            <w14:solidFill>
              <w14:schemeClr w14:val="tx1"/>
            </w14:solidFill>
          </w14:textFill>
        </w:rPr>
      </w:pPr>
      <w:r>
        <w:rPr>
          <w:rFonts w:asciiTheme="minorEastAsia" w:hAnsiTheme="minorEastAsia" w:eastAsiaTheme="minorEastAsia"/>
          <w:b w:val="0"/>
          <w:color w:val="000000" w:themeColor="text1"/>
          <w:sz w:val="24"/>
          <w:highlight w:val="none"/>
          <w14:textFill>
            <w14:solidFill>
              <w14:schemeClr w14:val="tx1"/>
            </w14:solidFill>
          </w14:textFill>
        </w:rPr>
        <w:br w:type="page"/>
      </w:r>
    </w:p>
    <w:p w14:paraId="52563FC7">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5" w:name="_Toc31244"/>
      <w:bookmarkStart w:id="66" w:name="_Toc9573"/>
      <w:bookmarkStart w:id="67" w:name="OLE_LINK13"/>
      <w:bookmarkStart w:id="68" w:name="OLE_LINK14"/>
      <w:r>
        <w:rPr>
          <w:rFonts w:hint="eastAsia" w:asciiTheme="minorEastAsia" w:hAnsiTheme="minorEastAsia" w:eastAsiaTheme="minorEastAsia"/>
          <w:b/>
          <w:color w:val="000000" w:themeColor="text1"/>
          <w:sz w:val="24"/>
          <w:highlight w:val="none"/>
          <w14:textFill>
            <w14:solidFill>
              <w14:schemeClr w14:val="tx1"/>
            </w14:solidFill>
          </w14:textFill>
        </w:rPr>
        <w:t>七、中小企业声明函</w:t>
      </w:r>
      <w:bookmarkEnd w:id="65"/>
      <w:bookmarkEnd w:id="66"/>
    </w:p>
    <w:p w14:paraId="0CBDA599">
      <w:pPr>
        <w:pStyle w:val="8"/>
        <w:spacing w:line="360" w:lineRule="auto"/>
        <w:jc w:val="center"/>
        <w:rPr>
          <w:rFonts w:ascii="宋体" w:hAnsi="宋体" w:eastAsia="宋体"/>
          <w:i/>
          <w:color w:val="000000" w:themeColor="text1"/>
          <w:sz w:val="24"/>
          <w:highlight w:val="none"/>
          <w:lang w:val="en-US"/>
          <w14:textFill>
            <w14:solidFill>
              <w14:schemeClr w14:val="tx1"/>
            </w14:solidFill>
          </w14:textFill>
        </w:rPr>
      </w:pPr>
      <w:r>
        <w:rPr>
          <w:rFonts w:hint="eastAsia" w:ascii="宋体" w:hAnsi="宋体" w:eastAsia="宋体"/>
          <w:i/>
          <w:color w:val="000000" w:themeColor="text1"/>
          <w:sz w:val="24"/>
          <w:highlight w:val="none"/>
          <w:lang w:val="en-US"/>
          <w14:textFill>
            <w14:solidFill>
              <w14:schemeClr w14:val="tx1"/>
            </w14:solidFill>
          </w14:textFill>
        </w:rPr>
        <w:t>（</w:t>
      </w:r>
      <w:r>
        <w:rPr>
          <w:rFonts w:hint="eastAsia" w:ascii="宋体" w:hAnsi="宋体" w:eastAsia="宋体"/>
          <w:i/>
          <w:color w:val="000000" w:themeColor="text1"/>
          <w:sz w:val="24"/>
          <w:highlight w:val="none"/>
          <w14:textFill>
            <w14:solidFill>
              <w14:schemeClr w14:val="tx1"/>
            </w14:solidFill>
          </w14:textFill>
        </w:rPr>
        <w:t>非中小企业投标</w:t>
      </w:r>
      <w:r>
        <w:rPr>
          <w:rFonts w:hint="eastAsia" w:ascii="宋体" w:hAnsi="宋体" w:eastAsia="宋体"/>
          <w:i/>
          <w:color w:val="000000" w:themeColor="text1"/>
          <w:sz w:val="24"/>
          <w:highlight w:val="none"/>
          <w:lang w:val="en-US"/>
          <w14:textFill>
            <w14:solidFill>
              <w14:schemeClr w14:val="tx1"/>
            </w14:solidFill>
          </w14:textFill>
        </w:rPr>
        <w:t>，不需此件，请删去“中小企业声明函”）</w:t>
      </w:r>
    </w:p>
    <w:p w14:paraId="1AA7299F">
      <w:pPr>
        <w:rPr>
          <w:rFonts w:asciiTheme="minorEastAsia" w:hAnsiTheme="minorEastAsia" w:eastAsiaTheme="minorEastAsia"/>
          <w:color w:val="000000" w:themeColor="text1"/>
          <w:sz w:val="24"/>
          <w:szCs w:val="24"/>
          <w:highlight w:val="none"/>
          <w14:textFill>
            <w14:solidFill>
              <w14:schemeClr w14:val="tx1"/>
            </w14:solidFill>
          </w14:textFill>
        </w:rPr>
      </w:pPr>
    </w:p>
    <w:p w14:paraId="5946BA85">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olor w:val="000000" w:themeColor="text1"/>
          <w:sz w:val="24"/>
          <w:szCs w:val="24"/>
          <w:highlight w:val="none"/>
          <w:u w:val="single"/>
          <w:lang w:val="zh-CN"/>
          <w14:textFill>
            <w14:solidFill>
              <w14:schemeClr w14:val="tx1"/>
            </w14:solidFill>
          </w14:textFill>
        </w:rPr>
        <w:t>单位</w:t>
      </w:r>
      <w:r>
        <w:rPr>
          <w:rFonts w:hint="eastAsia" w:ascii="宋体" w:hAnsi="宋体" w:eastAsia="宋体"/>
          <w:color w:val="000000" w:themeColor="text1"/>
          <w:sz w:val="24"/>
          <w:szCs w:val="24"/>
          <w:highlight w:val="none"/>
          <w:u w:val="single"/>
          <w14:textFill>
            <w14:solidFill>
              <w14:schemeClr w14:val="tx1"/>
            </w14:solidFill>
          </w14:textFill>
        </w:rPr>
        <w:t>名称</w:t>
      </w:r>
      <w:r>
        <w:rPr>
          <w:rFonts w:hint="eastAsia" w:ascii="宋体" w:hAnsi="宋体" w:eastAsia="宋体"/>
          <w:color w:val="000000" w:themeColor="text1"/>
          <w:sz w:val="24"/>
          <w:szCs w:val="24"/>
          <w:highlight w:val="none"/>
          <w:lang w:val="zh-CN"/>
          <w14:textFill>
            <w14:solidFill>
              <w14:schemeClr w14:val="tx1"/>
            </w14:solidFill>
          </w14:textFill>
        </w:rPr>
        <w:t>）的（</w:t>
      </w:r>
      <w:r>
        <w:rPr>
          <w:rFonts w:hint="eastAsia" w:ascii="宋体" w:hAnsi="宋体" w:eastAsia="宋体"/>
          <w:color w:val="000000" w:themeColor="text1"/>
          <w:sz w:val="24"/>
          <w:szCs w:val="24"/>
          <w:highlight w:val="none"/>
          <w:u w:val="single"/>
          <w:lang w:val="zh-CN"/>
          <w14:textFill>
            <w14:solidFill>
              <w14:schemeClr w14:val="tx1"/>
            </w14:solidFill>
          </w14:textFill>
        </w:rPr>
        <w:t>项目</w:t>
      </w:r>
      <w:r>
        <w:rPr>
          <w:rFonts w:hint="eastAsia" w:ascii="宋体" w:hAnsi="宋体" w:eastAsia="宋体"/>
          <w:color w:val="000000" w:themeColor="text1"/>
          <w:sz w:val="24"/>
          <w:szCs w:val="24"/>
          <w:highlight w:val="none"/>
          <w:u w:val="single"/>
          <w14:textFill>
            <w14:solidFill>
              <w14:schemeClr w14:val="tx1"/>
            </w14:solidFill>
          </w14:textFill>
        </w:rPr>
        <w:t>名称</w:t>
      </w:r>
      <w:r>
        <w:rPr>
          <w:rFonts w:hint="eastAsia" w:ascii="宋体" w:hAnsi="宋体" w:eastAsia="宋体"/>
          <w:color w:val="000000" w:themeColor="text1"/>
          <w:sz w:val="24"/>
          <w:szCs w:val="24"/>
          <w:highlight w:val="none"/>
          <w:lang w:val="zh-CN"/>
          <w14:textFill>
            <w14:solidFill>
              <w14:schemeClr w14:val="tx1"/>
            </w14:solidFill>
          </w14:textFill>
        </w:rPr>
        <w:t xml:space="preserve">）采购活动，提供的货物全部由符合政策要求的中小企业制造。相关企业（含联合体中的中小企业、签订分包意向协议的中小企业）的具体情况如下： </w:t>
      </w:r>
    </w:p>
    <w:p w14:paraId="6CD0D731">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1.</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（标的名称） </w:t>
      </w:r>
      <w:r>
        <w:rPr>
          <w:rFonts w:hint="eastAsia" w:ascii="宋体" w:hAnsi="宋体" w:eastAsia="宋体"/>
          <w:color w:val="000000" w:themeColor="text1"/>
          <w:sz w:val="24"/>
          <w:szCs w:val="24"/>
          <w:highlight w:val="none"/>
          <w:lang w:val="zh-CN"/>
          <w14:textFill>
            <w14:solidFill>
              <w14:schemeClr w14:val="tx1"/>
            </w14:solidFill>
          </w14:textFill>
        </w:rPr>
        <w:t>，属于</w:t>
      </w:r>
      <w:r>
        <w:rPr>
          <w:rFonts w:hint="eastAsia" w:ascii="宋体" w:hAnsi="宋体" w:eastAsia="宋体"/>
          <w:color w:val="000000" w:themeColor="text1"/>
          <w:sz w:val="24"/>
          <w:szCs w:val="24"/>
          <w:highlight w:val="none"/>
          <w:u w:val="single"/>
          <w:lang w:val="zh-CN"/>
          <w14:textFill>
            <w14:solidFill>
              <w14:schemeClr w14:val="tx1"/>
            </w14:solidFill>
          </w14:textFill>
        </w:rPr>
        <w:t>（采购文件中明确的所属行业）</w:t>
      </w:r>
      <w:r>
        <w:rPr>
          <w:rFonts w:hint="eastAsia" w:ascii="宋体" w:hAnsi="宋体" w:eastAsia="宋体"/>
          <w:color w:val="000000" w:themeColor="text1"/>
          <w:sz w:val="24"/>
          <w:szCs w:val="24"/>
          <w:highlight w:val="none"/>
          <w:lang w:val="zh-CN"/>
          <w14:textFill>
            <w14:solidFill>
              <w14:schemeClr w14:val="tx1"/>
            </w14:solidFill>
          </w14:textFill>
        </w:rPr>
        <w:t>行业；制造商为</w:t>
      </w:r>
      <w:r>
        <w:rPr>
          <w:rFonts w:hint="eastAsia" w:ascii="宋体" w:hAnsi="宋体" w:eastAsia="宋体"/>
          <w:color w:val="000000" w:themeColor="text1"/>
          <w:sz w:val="24"/>
          <w:szCs w:val="24"/>
          <w:highlight w:val="none"/>
          <w:u w:val="single"/>
          <w:lang w:val="zh-CN"/>
          <w14:textFill>
            <w14:solidFill>
              <w14:schemeClr w14:val="tx1"/>
            </w14:solidFill>
          </w14:textFill>
        </w:rPr>
        <w:t>（企业名称）</w:t>
      </w:r>
      <w:r>
        <w:rPr>
          <w:rFonts w:hint="eastAsia" w:ascii="宋体" w:hAnsi="宋体" w:eastAsia="宋体"/>
          <w:color w:val="000000" w:themeColor="text1"/>
          <w:sz w:val="24"/>
          <w:szCs w:val="24"/>
          <w:highlight w:val="none"/>
          <w:lang w:val="zh-CN"/>
          <w14:textFill>
            <w14:solidFill>
              <w14:schemeClr w14:val="tx1"/>
            </w14:solidFill>
          </w14:textFill>
        </w:rPr>
        <w:t>，从业人员</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人，营业收入为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万元，资产总额为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万元，属于</w:t>
      </w:r>
      <w:r>
        <w:rPr>
          <w:rFonts w:hint="eastAsia" w:ascii="宋体" w:hAnsi="宋体" w:eastAsia="宋体"/>
          <w:color w:val="000000" w:themeColor="text1"/>
          <w:sz w:val="24"/>
          <w:szCs w:val="24"/>
          <w:highlight w:val="none"/>
          <w:u w:val="single"/>
          <w:lang w:val="zh-CN"/>
          <w14:textFill>
            <w14:solidFill>
              <w14:schemeClr w14:val="tx1"/>
            </w14:solidFill>
          </w14:textFill>
        </w:rPr>
        <w:t>（中型企业、小型企业、微型企业）</w:t>
      </w:r>
      <w:r>
        <w:rPr>
          <w:rFonts w:hint="eastAsia" w:ascii="宋体" w:hAnsi="宋体" w:eastAsia="宋体"/>
          <w:color w:val="000000" w:themeColor="text1"/>
          <w:sz w:val="24"/>
          <w:szCs w:val="24"/>
          <w:highlight w:val="none"/>
          <w:lang w:val="zh-CN"/>
          <w14:textFill>
            <w14:solidFill>
              <w14:schemeClr w14:val="tx1"/>
            </w14:solidFill>
          </w14:textFill>
        </w:rPr>
        <w:t xml:space="preserve">； </w:t>
      </w:r>
    </w:p>
    <w:p w14:paraId="17500974">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2.</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（标的名称） </w:t>
      </w:r>
      <w:r>
        <w:rPr>
          <w:rFonts w:hint="eastAsia" w:ascii="宋体" w:hAnsi="宋体" w:eastAsia="宋体"/>
          <w:color w:val="000000" w:themeColor="text1"/>
          <w:sz w:val="24"/>
          <w:szCs w:val="24"/>
          <w:highlight w:val="none"/>
          <w:lang w:val="zh-CN"/>
          <w14:textFill>
            <w14:solidFill>
              <w14:schemeClr w14:val="tx1"/>
            </w14:solidFill>
          </w14:textFill>
        </w:rPr>
        <w:t>，属于</w:t>
      </w:r>
      <w:r>
        <w:rPr>
          <w:rFonts w:hint="eastAsia" w:ascii="宋体" w:hAnsi="宋体" w:eastAsia="宋体"/>
          <w:color w:val="000000" w:themeColor="text1"/>
          <w:sz w:val="24"/>
          <w:szCs w:val="24"/>
          <w:highlight w:val="none"/>
          <w:u w:val="single"/>
          <w:lang w:val="zh-CN"/>
          <w14:textFill>
            <w14:solidFill>
              <w14:schemeClr w14:val="tx1"/>
            </w14:solidFill>
          </w14:textFill>
        </w:rPr>
        <w:t>（采购文件中明确的所属行业）</w:t>
      </w:r>
      <w:r>
        <w:rPr>
          <w:rFonts w:hint="eastAsia" w:ascii="宋体" w:hAnsi="宋体" w:eastAsia="宋体"/>
          <w:color w:val="000000" w:themeColor="text1"/>
          <w:sz w:val="24"/>
          <w:szCs w:val="24"/>
          <w:highlight w:val="none"/>
          <w:lang w:val="zh-CN"/>
          <w14:textFill>
            <w14:solidFill>
              <w14:schemeClr w14:val="tx1"/>
            </w14:solidFill>
          </w14:textFill>
        </w:rPr>
        <w:t>行业；制造商为</w:t>
      </w:r>
      <w:r>
        <w:rPr>
          <w:rFonts w:hint="eastAsia" w:ascii="宋体" w:hAnsi="宋体" w:eastAsia="宋体"/>
          <w:color w:val="000000" w:themeColor="text1"/>
          <w:sz w:val="24"/>
          <w:szCs w:val="24"/>
          <w:highlight w:val="none"/>
          <w:u w:val="single"/>
          <w:lang w:val="zh-CN"/>
          <w14:textFill>
            <w14:solidFill>
              <w14:schemeClr w14:val="tx1"/>
            </w14:solidFill>
          </w14:textFill>
        </w:rPr>
        <w:t>（企业名称）</w:t>
      </w:r>
      <w:r>
        <w:rPr>
          <w:rFonts w:hint="eastAsia" w:ascii="宋体" w:hAnsi="宋体" w:eastAsia="宋体"/>
          <w:color w:val="000000" w:themeColor="text1"/>
          <w:sz w:val="24"/>
          <w:szCs w:val="24"/>
          <w:highlight w:val="none"/>
          <w:lang w:val="zh-CN"/>
          <w14:textFill>
            <w14:solidFill>
              <w14:schemeClr w14:val="tx1"/>
            </w14:solidFill>
          </w14:textFill>
        </w:rPr>
        <w:t>，从业人员</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人，营业收入为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万元，资产总额为</w:t>
      </w:r>
      <w:r>
        <w:rPr>
          <w:rFonts w:hint="eastAsia" w:ascii="宋体" w:hAnsi="宋体" w:eastAsia="宋体"/>
          <w:color w:val="000000" w:themeColor="text1"/>
          <w:sz w:val="24"/>
          <w:szCs w:val="24"/>
          <w:highlight w:val="none"/>
          <w:u w:val="single"/>
          <w:lang w:val="zh-CN"/>
          <w14:textFill>
            <w14:solidFill>
              <w14:schemeClr w14:val="tx1"/>
            </w14:solidFill>
          </w14:textFill>
        </w:rPr>
        <w:t xml:space="preserve">     </w:t>
      </w:r>
      <w:r>
        <w:rPr>
          <w:rFonts w:hint="eastAsia" w:ascii="宋体" w:hAnsi="宋体" w:eastAsia="宋体"/>
          <w:color w:val="000000" w:themeColor="text1"/>
          <w:sz w:val="24"/>
          <w:szCs w:val="24"/>
          <w:highlight w:val="none"/>
          <w:lang w:val="zh-CN"/>
          <w14:textFill>
            <w14:solidFill>
              <w14:schemeClr w14:val="tx1"/>
            </w14:solidFill>
          </w14:textFill>
        </w:rPr>
        <w:t>万元，属于</w:t>
      </w:r>
      <w:r>
        <w:rPr>
          <w:rFonts w:hint="eastAsia" w:ascii="宋体" w:hAnsi="宋体" w:eastAsia="宋体"/>
          <w:color w:val="000000" w:themeColor="text1"/>
          <w:sz w:val="24"/>
          <w:szCs w:val="24"/>
          <w:highlight w:val="none"/>
          <w:u w:val="single"/>
          <w:lang w:val="zh-CN"/>
          <w14:textFill>
            <w14:solidFill>
              <w14:schemeClr w14:val="tx1"/>
            </w14:solidFill>
          </w14:textFill>
        </w:rPr>
        <w:t>（中型企业、小型企业、微型企业）</w:t>
      </w:r>
      <w:r>
        <w:rPr>
          <w:rFonts w:hint="eastAsia" w:ascii="宋体" w:hAnsi="宋体" w:eastAsia="宋体"/>
          <w:color w:val="000000" w:themeColor="text1"/>
          <w:sz w:val="24"/>
          <w:szCs w:val="24"/>
          <w:highlight w:val="none"/>
          <w:lang w:val="zh-CN"/>
          <w14:textFill>
            <w14:solidFill>
              <w14:schemeClr w14:val="tx1"/>
            </w14:solidFill>
          </w14:textFill>
        </w:rPr>
        <w:t xml:space="preserve">； </w:t>
      </w:r>
    </w:p>
    <w:p w14:paraId="6B3AAAC2">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w:t>
      </w:r>
    </w:p>
    <w:p w14:paraId="1F7B152D">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以上企业，不属于大企业的分支机构，不存在控股股东为大企业的情形，也不存在与大企业的负责人为同一人的情形。</w:t>
      </w:r>
    </w:p>
    <w:p w14:paraId="12366433">
      <w:pPr>
        <w:spacing w:line="360" w:lineRule="auto"/>
        <w:ind w:firstLine="435"/>
        <w:rPr>
          <w:rFonts w:ascii="宋体" w:hAnsi="宋体" w:eastAsia="宋体"/>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szCs w:val="24"/>
          <w:highlight w:val="none"/>
          <w:lang w:val="zh-CN"/>
          <w14:textFill>
            <w14:solidFill>
              <w14:schemeClr w14:val="tx1"/>
            </w14:solidFill>
          </w14:textFill>
        </w:rPr>
        <w:t xml:space="preserve">本企业对上述声明内容的真实性负责。如有虚假，将依法承担相应责任。 </w:t>
      </w:r>
    </w:p>
    <w:p w14:paraId="19716793">
      <w:pPr>
        <w:spacing w:line="360" w:lineRule="auto"/>
        <w:ind w:firstLine="435"/>
        <w:rPr>
          <w:rFonts w:asciiTheme="minorEastAsia" w:hAnsiTheme="minorEastAsia" w:eastAsiaTheme="minorEastAsia"/>
          <w:color w:val="000000" w:themeColor="text1"/>
          <w:sz w:val="24"/>
          <w:szCs w:val="24"/>
          <w:highlight w:val="none"/>
          <w14:textFill>
            <w14:solidFill>
              <w14:schemeClr w14:val="tx1"/>
            </w14:solidFill>
          </w14:textFill>
        </w:rPr>
      </w:pPr>
    </w:p>
    <w:p w14:paraId="002F82D0">
      <w:pPr>
        <w:spacing w:line="360" w:lineRule="auto"/>
        <w:ind w:firstLine="435"/>
        <w:rPr>
          <w:rFonts w:asciiTheme="minorEastAsia" w:hAnsiTheme="minorEastAsia" w:eastAsiaTheme="minorEastAsia"/>
          <w:color w:val="000000" w:themeColor="text1"/>
          <w:sz w:val="24"/>
          <w:szCs w:val="24"/>
          <w:highlight w:val="none"/>
          <w14:textFill>
            <w14:solidFill>
              <w14:schemeClr w14:val="tx1"/>
            </w14:solidFill>
          </w14:textFill>
        </w:rPr>
      </w:pPr>
    </w:p>
    <w:p w14:paraId="0CBBB397">
      <w:pPr>
        <w:spacing w:line="360" w:lineRule="auto"/>
        <w:ind w:firstLine="4228" w:firstLineChars="1762"/>
        <w:rPr>
          <w:rFonts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投标人</w:t>
      </w:r>
      <w:r>
        <w:rPr>
          <w:rFonts w:asciiTheme="minorEastAsia" w:hAnsiTheme="minorEastAsia" w:eastAsiaTheme="minorEastAsia"/>
          <w:color w:val="000000" w:themeColor="text1"/>
          <w:sz w:val="24"/>
          <w:szCs w:val="24"/>
          <w:highlight w:val="none"/>
          <w14:textFill>
            <w14:solidFill>
              <w14:schemeClr w14:val="tx1"/>
            </w14:solidFill>
          </w14:textFill>
        </w:rPr>
        <w:t>电子签章</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3BFDA2E6">
      <w:pPr>
        <w:tabs>
          <w:tab w:val="left" w:pos="4620"/>
        </w:tabs>
        <w:spacing w:line="360" w:lineRule="auto"/>
        <w:ind w:firstLine="4252" w:firstLineChars="1772"/>
        <w:rPr>
          <w:rFonts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日</w:t>
      </w:r>
      <w:r>
        <w:rPr>
          <w:rFonts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期：</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6EBC767F">
      <w:pPr>
        <w:tabs>
          <w:tab w:val="left" w:pos="4620"/>
        </w:tabs>
        <w:spacing w:line="360" w:lineRule="auto"/>
        <w:jc w:val="left"/>
        <w:rPr>
          <w:rFonts w:asciiTheme="minorEastAsia" w:hAnsiTheme="minorEastAsia" w:eastAsiaTheme="minorEastAsia"/>
          <w:color w:val="000000" w:themeColor="text1"/>
          <w:sz w:val="24"/>
          <w:szCs w:val="24"/>
          <w:highlight w:val="none"/>
          <w14:textFill>
            <w14:solidFill>
              <w14:schemeClr w14:val="tx1"/>
            </w14:solidFill>
          </w14:textFill>
        </w:rPr>
      </w:pPr>
    </w:p>
    <w:p w14:paraId="6B21CA74">
      <w:pPr>
        <w:tabs>
          <w:tab w:val="left" w:pos="4620"/>
        </w:tabs>
        <w:spacing w:line="360" w:lineRule="auto"/>
        <w:jc w:val="left"/>
        <w:rPr>
          <w:rFonts w:asciiTheme="minorEastAsia" w:hAnsiTheme="minorEastAsia" w:eastAsiaTheme="minorEastAsia"/>
          <w:color w:val="000000" w:themeColor="text1"/>
          <w:sz w:val="24"/>
          <w:szCs w:val="24"/>
          <w:highlight w:val="none"/>
          <w14:textFill>
            <w14:solidFill>
              <w14:schemeClr w14:val="tx1"/>
            </w14:solidFill>
          </w14:textFill>
        </w:rPr>
      </w:pPr>
    </w:p>
    <w:p w14:paraId="71F9C28C">
      <w:pPr>
        <w:tabs>
          <w:tab w:val="left" w:pos="4620"/>
        </w:tabs>
        <w:spacing w:line="360" w:lineRule="auto"/>
        <w:jc w:val="left"/>
        <w:rPr>
          <w:rFonts w:asciiTheme="minorEastAsia" w:hAnsiTheme="minorEastAsia" w:eastAsiaTheme="minorEastAsia"/>
          <w:color w:val="000000" w:themeColor="text1"/>
          <w:sz w:val="24"/>
          <w:szCs w:val="24"/>
          <w:highlight w:val="none"/>
          <w14:textFill>
            <w14:solidFill>
              <w14:schemeClr w14:val="tx1"/>
            </w14:solidFill>
          </w14:textFill>
        </w:rPr>
      </w:pPr>
    </w:p>
    <w:p w14:paraId="26D83C6D">
      <w:pPr>
        <w:tabs>
          <w:tab w:val="left" w:pos="4620"/>
        </w:tabs>
        <w:spacing w:line="360" w:lineRule="auto"/>
        <w:jc w:val="left"/>
        <w:rPr>
          <w:rFonts w:asciiTheme="minorEastAsia" w:hAnsiTheme="minorEastAsia" w:eastAsiaTheme="minorEastAsia"/>
          <w:color w:val="000000" w:themeColor="text1"/>
          <w:sz w:val="24"/>
          <w:szCs w:val="24"/>
          <w:highlight w:val="none"/>
          <w14:textFill>
            <w14:solidFill>
              <w14:schemeClr w14:val="tx1"/>
            </w14:solidFill>
          </w14:textFill>
        </w:rPr>
      </w:pPr>
    </w:p>
    <w:p w14:paraId="447BC5E2">
      <w:pPr>
        <w:tabs>
          <w:tab w:val="left" w:pos="4620"/>
        </w:tabs>
        <w:spacing w:line="360" w:lineRule="auto"/>
        <w:jc w:val="left"/>
        <w:rPr>
          <w:rFonts w:asciiTheme="minorEastAsia" w:hAnsiTheme="minorEastAsia" w:eastAsiaTheme="minorEastAsia"/>
          <w:color w:val="000000" w:themeColor="text1"/>
          <w:sz w:val="24"/>
          <w:szCs w:val="24"/>
          <w:highlight w:val="none"/>
          <w14:textFill>
            <w14:solidFill>
              <w14:schemeClr w14:val="tx1"/>
            </w14:solidFill>
          </w14:textFill>
        </w:rPr>
      </w:pPr>
    </w:p>
    <w:p w14:paraId="1DD2E3CB">
      <w:pPr>
        <w:tabs>
          <w:tab w:val="left" w:pos="4620"/>
        </w:tabs>
        <w:spacing w:line="360" w:lineRule="auto"/>
        <w:jc w:val="left"/>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注：</w:t>
      </w:r>
    </w:p>
    <w:p w14:paraId="37D941A0">
      <w:pPr>
        <w:tabs>
          <w:tab w:val="left" w:pos="4620"/>
        </w:tabs>
        <w:spacing w:line="360" w:lineRule="auto"/>
        <w:jc w:val="left"/>
        <w:rPr>
          <w:rFonts w:asciiTheme="minorEastAsia" w:hAnsiTheme="minorEastAsia" w:eastAsiaTheme="minorEastAsia"/>
          <w:color w:val="000000" w:themeColor="text1"/>
          <w:szCs w:val="24"/>
          <w:highlight w:val="none"/>
          <w14:textFill>
            <w14:solidFill>
              <w14:schemeClr w14:val="tx1"/>
            </w14:solidFill>
          </w14:textFill>
        </w:rPr>
      </w:pPr>
      <w:r>
        <w:rPr>
          <w:rFonts w:asciiTheme="minorEastAsia" w:hAnsiTheme="minorEastAsia" w:eastAsiaTheme="minorEastAsia"/>
          <w:color w:val="000000" w:themeColor="text1"/>
          <w:szCs w:val="24"/>
          <w:highlight w:val="none"/>
          <w14:textFill>
            <w14:solidFill>
              <w14:schemeClr w14:val="tx1"/>
            </w14:solidFill>
          </w14:textFill>
        </w:rPr>
        <w:t>1.从业人员、营业收入、资产总额填报上一年数据，无上一年数据的新成立企业可不填报。</w:t>
      </w:r>
    </w:p>
    <w:p w14:paraId="12DDE2D3">
      <w:pPr>
        <w:tabs>
          <w:tab w:val="left" w:pos="4620"/>
        </w:tabs>
        <w:spacing w:line="360" w:lineRule="auto"/>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000000" w:themeColor="text1"/>
          <w:szCs w:val="21"/>
          <w:highlight w:val="none"/>
          <w:lang w:val="zh-CN"/>
          <w14:textFill>
            <w14:solidFill>
              <w14:schemeClr w14:val="tx1"/>
            </w14:solidFill>
          </w14:textFill>
        </w:rPr>
        <w:t>如有虚假，将依法承担相应责任。</w:t>
      </w:r>
      <w:r>
        <w:rPr>
          <w:rFonts w:hint="eastAsia" w:ascii="宋体" w:hAnsi="宋体" w:eastAsia="宋体" w:cs="宋体"/>
          <w:b/>
          <w:bCs/>
          <w:color w:val="000000" w:themeColor="text1"/>
          <w:szCs w:val="21"/>
          <w:highlight w:val="none"/>
          <w14:textFill>
            <w14:solidFill>
              <w14:schemeClr w14:val="tx1"/>
            </w14:solidFill>
          </w14:textFill>
        </w:rPr>
        <w:t>投标人自行登录工业和信息化部官网进行中小企业规模类型自测（查询网址https://www.miit.gov.cn/）。</w:t>
      </w:r>
    </w:p>
    <w:p w14:paraId="26FD10CE">
      <w:pPr>
        <w:tabs>
          <w:tab w:val="left" w:pos="4620"/>
        </w:tabs>
        <w:spacing w:line="360" w:lineRule="auto"/>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3.上述“</w:t>
      </w:r>
      <w:r>
        <w:rPr>
          <w:rFonts w:hint="eastAsia" w:ascii="宋体" w:hAnsi="宋体" w:eastAsia="宋体" w:cs="宋体"/>
          <w:b/>
          <w:bCs/>
          <w:color w:val="000000" w:themeColor="text1"/>
          <w:szCs w:val="21"/>
          <w:highlight w:val="none"/>
          <w:u w:val="single"/>
          <w:lang w:val="zh-CN"/>
          <w14:textFill>
            <w14:solidFill>
              <w14:schemeClr w14:val="tx1"/>
            </w14:solidFill>
          </w14:textFill>
        </w:rPr>
        <w:t>标的名称</w:t>
      </w:r>
      <w:r>
        <w:rPr>
          <w:rFonts w:hint="eastAsia" w:ascii="宋体" w:hAnsi="宋体" w:eastAsia="宋体" w:cs="宋体"/>
          <w:b/>
          <w:bCs/>
          <w:color w:val="000000" w:themeColor="text1"/>
          <w:szCs w:val="21"/>
          <w:highlight w:val="none"/>
          <w14:textFill>
            <w14:solidFill>
              <w14:schemeClr w14:val="tx1"/>
            </w14:solidFill>
          </w14:textFill>
        </w:rPr>
        <w:t>”，详见第三章采购需求中明确的“货物名称”。</w:t>
      </w:r>
    </w:p>
    <w:p w14:paraId="5ECBE885">
      <w:pPr>
        <w:tabs>
          <w:tab w:val="left" w:pos="4620"/>
        </w:tabs>
        <w:spacing w:line="360" w:lineRule="auto"/>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4.上述“</w:t>
      </w:r>
      <w:r>
        <w:rPr>
          <w:rFonts w:hint="eastAsia" w:ascii="宋体" w:hAnsi="宋体" w:eastAsia="宋体" w:cs="宋体"/>
          <w:b/>
          <w:bCs/>
          <w:color w:val="000000" w:themeColor="text1"/>
          <w:szCs w:val="21"/>
          <w:highlight w:val="none"/>
          <w:u w:val="single"/>
          <w14:textFill>
            <w14:solidFill>
              <w14:schemeClr w14:val="tx1"/>
            </w14:solidFill>
          </w14:textFill>
        </w:rPr>
        <w:t>采购文件中明确的所属行业</w:t>
      </w:r>
      <w:r>
        <w:rPr>
          <w:rFonts w:hint="eastAsia" w:ascii="宋体" w:hAnsi="宋体" w:eastAsia="宋体" w:cs="宋体"/>
          <w:b/>
          <w:bCs/>
          <w:color w:val="000000" w:themeColor="text1"/>
          <w:szCs w:val="21"/>
          <w:highlight w:val="none"/>
          <w14:textFill>
            <w14:solidFill>
              <w14:schemeClr w14:val="tx1"/>
            </w14:solidFill>
          </w14:textFill>
        </w:rPr>
        <w:t>”，详见第三章采购需求中明确的“所属行业”。</w:t>
      </w:r>
    </w:p>
    <w:p w14:paraId="41F87F70">
      <w:pPr>
        <w:tabs>
          <w:tab w:val="left" w:pos="4620"/>
        </w:tabs>
        <w:spacing w:line="360" w:lineRule="auto"/>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5．填写示例：</w:t>
      </w:r>
      <w:r>
        <w:rPr>
          <w:rFonts w:hint="eastAsia" w:ascii="宋体" w:hAnsi="宋体" w:eastAsia="宋体" w:cs="宋体"/>
          <w:b/>
          <w:bCs/>
          <w:color w:val="000000" w:themeColor="text1"/>
          <w:szCs w:val="21"/>
          <w:highlight w:val="none"/>
          <w:u w:val="single"/>
          <w:lang w:val="zh-CN"/>
          <w14:textFill>
            <w14:solidFill>
              <w14:schemeClr w14:val="tx1"/>
            </w14:solidFill>
          </w14:textFill>
        </w:rPr>
        <w:t>某设备</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属于</w:t>
      </w:r>
      <w:r>
        <w:rPr>
          <w:rFonts w:hint="eastAsia" w:ascii="宋体" w:hAnsi="宋体" w:eastAsia="宋体" w:cs="宋体"/>
          <w:b/>
          <w:bCs/>
          <w:color w:val="000000" w:themeColor="text1"/>
          <w:szCs w:val="21"/>
          <w:highlight w:val="none"/>
          <w:u w:val="single"/>
          <w14:textFill>
            <w14:solidFill>
              <w14:schemeClr w14:val="tx1"/>
            </w14:solidFill>
          </w14:textFill>
        </w:rPr>
        <w:t>（填写第三章采购需求中对应货物的“所属行业”，如工业）</w:t>
      </w:r>
      <w:r>
        <w:rPr>
          <w:rFonts w:hint="eastAsia" w:ascii="宋体" w:hAnsi="宋体" w:eastAsia="宋体" w:cs="宋体"/>
          <w:b/>
          <w:bCs/>
          <w:color w:val="000000" w:themeColor="text1"/>
          <w:szCs w:val="21"/>
          <w:highlight w:val="none"/>
          <w:lang w:val="zh-CN"/>
          <w14:textFill>
            <w14:solidFill>
              <w14:schemeClr w14:val="tx1"/>
            </w14:solidFill>
          </w14:textFill>
        </w:rPr>
        <w:t>行业</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承接企业为</w:t>
      </w:r>
      <w:r>
        <w:rPr>
          <w:rFonts w:hint="eastAsia" w:ascii="宋体" w:hAnsi="宋体" w:eastAsia="宋体" w:cs="宋体"/>
          <w:b/>
          <w:bCs/>
          <w:color w:val="000000" w:themeColor="text1"/>
          <w:szCs w:val="21"/>
          <w:highlight w:val="none"/>
          <w:u w:val="single"/>
          <w:lang w:val="zh-CN"/>
          <w14:textFill>
            <w14:solidFill>
              <w14:schemeClr w14:val="tx1"/>
            </w14:solidFill>
          </w14:textFill>
        </w:rPr>
        <w:t>某</w:t>
      </w:r>
      <w:r>
        <w:rPr>
          <w:rFonts w:hint="eastAsia" w:ascii="宋体" w:hAnsi="宋体" w:eastAsia="宋体" w:cs="宋体"/>
          <w:b/>
          <w:bCs/>
          <w:color w:val="000000" w:themeColor="text1"/>
          <w:szCs w:val="21"/>
          <w:highlight w:val="none"/>
          <w:u w:val="single"/>
          <w14:textFill>
            <w14:solidFill>
              <w14:schemeClr w14:val="tx1"/>
            </w14:solidFill>
          </w14:textFill>
        </w:rPr>
        <w:t>企业</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从业人员</w:t>
      </w:r>
      <w:r>
        <w:rPr>
          <w:rFonts w:hint="eastAsia" w:ascii="宋体" w:hAnsi="宋体" w:eastAsia="宋体" w:cs="宋体"/>
          <w:b/>
          <w:bCs/>
          <w:color w:val="000000" w:themeColor="text1"/>
          <w:szCs w:val="21"/>
          <w:highlight w:val="none"/>
          <w:u w:val="single"/>
          <w14:textFill>
            <w14:solidFill>
              <w14:schemeClr w14:val="tx1"/>
            </w14:solidFill>
          </w14:textFill>
        </w:rPr>
        <w:t>100</w:t>
      </w:r>
      <w:r>
        <w:rPr>
          <w:rFonts w:hint="eastAsia" w:ascii="宋体" w:hAnsi="宋体" w:eastAsia="宋体" w:cs="宋体"/>
          <w:b/>
          <w:bCs/>
          <w:color w:val="000000" w:themeColor="text1"/>
          <w:szCs w:val="21"/>
          <w:highlight w:val="none"/>
          <w:lang w:val="zh-CN"/>
          <w14:textFill>
            <w14:solidFill>
              <w14:schemeClr w14:val="tx1"/>
            </w14:solidFill>
          </w14:textFill>
        </w:rPr>
        <w:t>人</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营业收入为</w:t>
      </w:r>
      <w:r>
        <w:rPr>
          <w:rFonts w:hint="eastAsia" w:ascii="宋体" w:hAnsi="宋体" w:eastAsia="宋体" w:cs="宋体"/>
          <w:b/>
          <w:bCs/>
          <w:color w:val="000000" w:themeColor="text1"/>
          <w:szCs w:val="21"/>
          <w:highlight w:val="none"/>
          <w:u w:val="single"/>
          <w14:textFill>
            <w14:solidFill>
              <w14:schemeClr w14:val="tx1"/>
            </w14:solidFill>
          </w14:textFill>
        </w:rPr>
        <w:t>10000</w:t>
      </w:r>
      <w:r>
        <w:rPr>
          <w:rFonts w:hint="eastAsia" w:ascii="宋体" w:hAnsi="宋体" w:eastAsia="宋体" w:cs="宋体"/>
          <w:b/>
          <w:bCs/>
          <w:color w:val="000000" w:themeColor="text1"/>
          <w:szCs w:val="21"/>
          <w:highlight w:val="none"/>
          <w:lang w:val="zh-CN"/>
          <w14:textFill>
            <w14:solidFill>
              <w14:schemeClr w14:val="tx1"/>
            </w14:solidFill>
          </w14:textFill>
        </w:rPr>
        <w:t>万元</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资产总额为</w:t>
      </w:r>
      <w:r>
        <w:rPr>
          <w:rFonts w:hint="eastAsia" w:ascii="宋体" w:hAnsi="宋体" w:eastAsia="宋体" w:cs="宋体"/>
          <w:b/>
          <w:bCs/>
          <w:color w:val="000000" w:themeColor="text1"/>
          <w:szCs w:val="21"/>
          <w:highlight w:val="none"/>
          <w:u w:val="single"/>
          <w14:textFill>
            <w14:solidFill>
              <w14:schemeClr w14:val="tx1"/>
            </w14:solidFill>
          </w14:textFill>
        </w:rPr>
        <w:t>5000</w:t>
      </w:r>
      <w:r>
        <w:rPr>
          <w:rFonts w:hint="eastAsia" w:ascii="宋体" w:hAnsi="宋体" w:eastAsia="宋体" w:cs="宋体"/>
          <w:b/>
          <w:bCs/>
          <w:color w:val="000000" w:themeColor="text1"/>
          <w:szCs w:val="21"/>
          <w:highlight w:val="none"/>
          <w:lang w:val="zh-CN"/>
          <w14:textFill>
            <w14:solidFill>
              <w14:schemeClr w14:val="tx1"/>
            </w14:solidFill>
          </w14:textFill>
        </w:rPr>
        <w:t>万元</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属于</w:t>
      </w:r>
      <w:r>
        <w:rPr>
          <w:rFonts w:hint="eastAsia" w:ascii="宋体" w:hAnsi="宋体" w:eastAsia="宋体" w:cs="宋体"/>
          <w:b/>
          <w:bCs/>
          <w:color w:val="000000" w:themeColor="text1"/>
          <w:szCs w:val="21"/>
          <w:highlight w:val="none"/>
          <w:u w:val="single"/>
          <w:lang w:val="zh-CN"/>
          <w14:textFill>
            <w14:solidFill>
              <w14:schemeClr w14:val="tx1"/>
            </w14:solidFill>
          </w14:textFill>
        </w:rPr>
        <w:t>小型</w:t>
      </w:r>
      <w:r>
        <w:rPr>
          <w:rFonts w:hint="eastAsia" w:ascii="宋体" w:hAnsi="宋体" w:eastAsia="宋体" w:cs="宋体"/>
          <w:b/>
          <w:bCs/>
          <w:color w:val="000000" w:themeColor="text1"/>
          <w:szCs w:val="21"/>
          <w:highlight w:val="none"/>
          <w:lang w:val="zh-CN"/>
          <w14:textFill>
            <w14:solidFill>
              <w14:schemeClr w14:val="tx1"/>
            </w14:solidFill>
          </w14:textFill>
        </w:rPr>
        <w:t>企业</w:t>
      </w:r>
      <w:r>
        <w:rPr>
          <w:rFonts w:hint="eastAsia" w:ascii="宋体" w:hAnsi="宋体" w:eastAsia="宋体" w:cs="宋体"/>
          <w:b/>
          <w:bCs/>
          <w:color w:val="000000" w:themeColor="text1"/>
          <w:szCs w:val="21"/>
          <w:highlight w:val="none"/>
          <w14:textFill>
            <w14:solidFill>
              <w14:schemeClr w14:val="tx1"/>
            </w14:solidFill>
          </w14:textFill>
        </w:rPr>
        <w:t>[投标人自行登录工业和信息化部官网进行中小企业规模类型自测（查询网址https://www.miit.gov.cn/）]</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4016194B">
      <w:pPr>
        <w:rPr>
          <w:rFonts w:asciiTheme="minorEastAsia" w:hAnsiTheme="minorEastAsia" w:eastAsia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b/>
          <w:bCs/>
          <w:color w:val="000000" w:themeColor="text1"/>
          <w:szCs w:val="24"/>
          <w:highlight w:val="none"/>
          <w14:textFill>
            <w14:solidFill>
              <w14:schemeClr w14:val="tx1"/>
            </w14:solidFill>
          </w14:textFill>
        </w:rPr>
        <w:br w:type="page"/>
      </w:r>
      <w:bookmarkEnd w:id="67"/>
      <w:bookmarkEnd w:id="68"/>
    </w:p>
    <w:p w14:paraId="37E83162">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9" w:name="_Toc24563"/>
      <w:bookmarkStart w:id="70" w:name="_Toc16713"/>
      <w:r>
        <w:rPr>
          <w:rFonts w:hint="eastAsia" w:asciiTheme="minorEastAsia" w:hAnsiTheme="minorEastAsia" w:eastAsiaTheme="minorEastAsia"/>
          <w:b/>
          <w:color w:val="000000" w:themeColor="text1"/>
          <w:sz w:val="24"/>
          <w:highlight w:val="none"/>
          <w14:textFill>
            <w14:solidFill>
              <w14:schemeClr w14:val="tx1"/>
            </w14:solidFill>
          </w14:textFill>
        </w:rPr>
        <w:t>八、残疾人福利性单位声明函</w:t>
      </w:r>
      <w:bookmarkEnd w:id="69"/>
      <w:bookmarkEnd w:id="70"/>
    </w:p>
    <w:p w14:paraId="0A34FEDB">
      <w:pPr>
        <w:pStyle w:val="8"/>
        <w:spacing w:line="360" w:lineRule="auto"/>
        <w:jc w:val="center"/>
        <w:rPr>
          <w:rFonts w:ascii="宋体" w:hAnsi="宋体" w:eastAsia="宋体"/>
          <w:i/>
          <w:color w:val="000000" w:themeColor="text1"/>
          <w:sz w:val="24"/>
          <w:highlight w:val="none"/>
          <w:lang w:val="en-US"/>
          <w14:textFill>
            <w14:solidFill>
              <w14:schemeClr w14:val="tx1"/>
            </w14:solidFill>
          </w14:textFill>
        </w:rPr>
      </w:pPr>
      <w:r>
        <w:rPr>
          <w:rFonts w:hint="eastAsia" w:ascii="宋体" w:hAnsi="宋体" w:eastAsia="宋体"/>
          <w:i/>
          <w:color w:val="000000" w:themeColor="text1"/>
          <w:sz w:val="24"/>
          <w:highlight w:val="none"/>
          <w:lang w:val="en-US"/>
          <w14:textFill>
            <w14:solidFill>
              <w14:schemeClr w14:val="tx1"/>
            </w14:solidFill>
          </w14:textFill>
        </w:rPr>
        <w:t>（非残疾人福利性单位投标，请删去“残疾人福利性单位声明函”）</w:t>
      </w:r>
    </w:p>
    <w:p w14:paraId="33AA5ECA">
      <w:pPr>
        <w:spacing w:line="360" w:lineRule="auto"/>
        <w:ind w:firstLine="435"/>
        <w:rPr>
          <w:rFonts w:asciiTheme="minorEastAsia" w:hAnsiTheme="minorEastAsia" w:eastAsiaTheme="minorEastAsia"/>
          <w:color w:val="000000" w:themeColor="text1"/>
          <w:spacing w:val="6"/>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本单位</w:t>
      </w:r>
      <w:r>
        <w:rPr>
          <w:rFonts w:hint="eastAsia" w:asciiTheme="minorEastAsia" w:hAnsiTheme="minorEastAsia" w:eastAsiaTheme="minorEastAsia"/>
          <w:color w:val="000000" w:themeColor="text1"/>
          <w:sz w:val="24"/>
          <w:highlight w:val="none"/>
          <w14:textFill>
            <w14:solidFill>
              <w14:schemeClr w14:val="tx1"/>
            </w14:solidFill>
          </w14:textFill>
        </w:rPr>
        <w:t>郑重</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声明，根据《财政部 民政部 中国残疾人联合会关于促进残疾人就业政府采购政策的通知》（财库</w:t>
      </w:r>
      <w:r>
        <w:rPr>
          <w:rFonts w:hint="eastAsia" w:asciiTheme="minorEastAsia" w:hAnsiTheme="minorEastAsia" w:eastAsiaTheme="minorEastAsia"/>
          <w:color w:val="000000" w:themeColor="text1"/>
          <w:sz w:val="24"/>
          <w:szCs w:val="24"/>
          <w:highlight w:val="none"/>
          <w14:textFill>
            <w14:solidFill>
              <w14:schemeClr w14:val="tx1"/>
            </w14:solidFill>
          </w14:textFill>
        </w:rPr>
        <w:t>〔2017〕141</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号）的规定，本单位为</w:t>
      </w:r>
      <w:r>
        <w:rPr>
          <w:rFonts w:hint="eastAsia" w:asciiTheme="minorEastAsia" w:hAnsiTheme="minorEastAsia" w:eastAsiaTheme="minorEastAsia"/>
          <w:bCs/>
          <w:color w:val="000000" w:themeColor="text1"/>
          <w:sz w:val="24"/>
          <w:szCs w:val="24"/>
          <w:highlight w:val="none"/>
          <w14:textFill>
            <w14:solidFill>
              <w14:schemeClr w14:val="tx1"/>
            </w14:solidFill>
          </w14:textFill>
        </w:rPr>
        <w:t>符合</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条件的残疾人福利性单位，且本单位参加</w:t>
      </w:r>
      <w:r>
        <w:rPr>
          <w:rFonts w:hint="eastAsia" w:asciiTheme="minorEastAsia" w:hAnsiTheme="minorEastAsia" w:eastAsiaTheme="minorEastAsia"/>
          <w:color w:val="000000" w:themeColor="text1"/>
          <w:spacing w:val="6"/>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单位的</w:t>
      </w:r>
      <w:r>
        <w:rPr>
          <w:rFonts w:hint="eastAsia" w:asciiTheme="minorEastAsia" w:hAnsiTheme="minorEastAsia" w:eastAsiaTheme="minorEastAsia"/>
          <w:color w:val="000000" w:themeColor="text1"/>
          <w:spacing w:val="6"/>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E057D98">
      <w:pPr>
        <w:spacing w:line="360" w:lineRule="auto"/>
        <w:ind w:firstLine="435"/>
        <w:rPr>
          <w:rFonts w:asciiTheme="minorEastAsia" w:hAnsiTheme="minorEastAsia" w:eastAsiaTheme="minorEastAsia"/>
          <w:color w:val="000000" w:themeColor="text1"/>
          <w:spacing w:val="6"/>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本单位对上述声明的真实性负责。如有虚假，将依法承担相应责任。</w:t>
      </w:r>
    </w:p>
    <w:p w14:paraId="477C995A">
      <w:pPr>
        <w:spacing w:line="360" w:lineRule="auto"/>
        <w:ind w:firstLine="4228" w:firstLineChars="1762"/>
        <w:rPr>
          <w:rFonts w:asciiTheme="minorEastAsia" w:hAnsiTheme="minorEastAsia" w:eastAsiaTheme="minorEastAsia"/>
          <w:color w:val="000000" w:themeColor="text1"/>
          <w:sz w:val="24"/>
          <w:szCs w:val="24"/>
          <w:highlight w:val="none"/>
          <w14:textFill>
            <w14:solidFill>
              <w14:schemeClr w14:val="tx1"/>
            </w14:solidFill>
          </w14:textFill>
        </w:rPr>
      </w:pPr>
    </w:p>
    <w:p w14:paraId="6B36424C">
      <w:pPr>
        <w:spacing w:line="360" w:lineRule="auto"/>
        <w:ind w:firstLine="4228" w:firstLineChars="1762"/>
        <w:rPr>
          <w:rFonts w:asciiTheme="minorEastAsia" w:hAnsiTheme="minorEastAsia" w:eastAsiaTheme="minorEastAsia"/>
          <w:color w:val="000000" w:themeColor="text1"/>
          <w:sz w:val="24"/>
          <w:szCs w:val="24"/>
          <w:highlight w:val="none"/>
          <w14:textFill>
            <w14:solidFill>
              <w14:schemeClr w14:val="tx1"/>
            </w14:solidFill>
          </w14:textFill>
        </w:rPr>
      </w:pPr>
    </w:p>
    <w:p w14:paraId="3E37D76C">
      <w:pPr>
        <w:spacing w:line="360" w:lineRule="auto"/>
        <w:ind w:firstLine="4228" w:firstLineChars="1762"/>
        <w:rPr>
          <w:rFonts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投标人</w:t>
      </w:r>
      <w:r>
        <w:rPr>
          <w:rFonts w:asciiTheme="minorEastAsia" w:hAnsiTheme="minorEastAsia" w:eastAsiaTheme="minorEastAsia"/>
          <w:color w:val="000000" w:themeColor="text1"/>
          <w:sz w:val="24"/>
          <w:szCs w:val="24"/>
          <w:highlight w:val="none"/>
          <w14:textFill>
            <w14:solidFill>
              <w14:schemeClr w14:val="tx1"/>
            </w14:solidFill>
          </w14:textFill>
        </w:rPr>
        <w:t>电子签章</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2C267E5E">
      <w:pPr>
        <w:tabs>
          <w:tab w:val="left" w:pos="4620"/>
        </w:tabs>
        <w:spacing w:line="360" w:lineRule="auto"/>
        <w:ind w:firstLine="4252" w:firstLineChars="1772"/>
        <w:rPr>
          <w:rFonts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日</w:t>
      </w:r>
      <w:r>
        <w:rPr>
          <w:rFonts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    期：</w:t>
      </w:r>
      <w:r>
        <w:rPr>
          <w:rFonts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20F89B13">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5E1413F8">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71" w:name="_Toc457768004"/>
      <w:bookmarkStart w:id="72" w:name="_Toc520299348"/>
      <w:bookmarkStart w:id="73" w:name="_Toc300210382"/>
      <w:bookmarkStart w:id="74" w:name="_Toc26536"/>
      <w:bookmarkStart w:id="75" w:name="_Toc25813"/>
      <w:bookmarkStart w:id="76" w:name="_Hlk11701496"/>
      <w:r>
        <w:rPr>
          <w:rFonts w:hint="eastAsia" w:asciiTheme="minorEastAsia" w:hAnsiTheme="minorEastAsia" w:eastAsiaTheme="minorEastAsia"/>
          <w:b/>
          <w:color w:val="000000" w:themeColor="text1"/>
          <w:sz w:val="24"/>
          <w:highlight w:val="none"/>
          <w14:textFill>
            <w14:solidFill>
              <w14:schemeClr w14:val="tx1"/>
            </w14:solidFill>
          </w14:textFill>
        </w:rPr>
        <w:t>九、</w:t>
      </w:r>
      <w:bookmarkEnd w:id="71"/>
      <w:bookmarkEnd w:id="72"/>
      <w:bookmarkEnd w:id="73"/>
      <w:r>
        <w:rPr>
          <w:rFonts w:hint="eastAsia" w:asciiTheme="minorEastAsia" w:hAnsiTheme="minorEastAsia" w:eastAsiaTheme="minorEastAsia"/>
          <w:b/>
          <w:color w:val="000000" w:themeColor="text1"/>
          <w:sz w:val="24"/>
          <w:highlight w:val="none"/>
          <w14:textFill>
            <w14:solidFill>
              <w14:schemeClr w14:val="tx1"/>
            </w14:solidFill>
          </w14:textFill>
        </w:rPr>
        <w:t>诚信履约承诺函</w:t>
      </w:r>
      <w:bookmarkEnd w:id="74"/>
      <w:bookmarkEnd w:id="75"/>
    </w:p>
    <w:p w14:paraId="4F49532D">
      <w:pPr>
        <w:spacing w:line="360" w:lineRule="auto"/>
        <w:rPr>
          <w:rFonts w:asciiTheme="minorEastAsia" w:hAnsiTheme="minorEastAsia" w:eastAsiaTheme="minorEastAsia"/>
          <w:b/>
          <w:bCs/>
          <w:color w:val="000000" w:themeColor="text1"/>
          <w:sz w:val="24"/>
          <w:highlight w:val="none"/>
          <w14:textFill>
            <w14:solidFill>
              <w14:schemeClr w14:val="tx1"/>
            </w14:solidFill>
          </w14:textFill>
        </w:rPr>
      </w:pPr>
    </w:p>
    <w:p w14:paraId="05C1D943">
      <w:pPr>
        <w:spacing w:line="360" w:lineRule="auto"/>
        <w:rPr>
          <w:rFonts w:asciiTheme="minorEastAsia" w:hAnsiTheme="minorEastAsia" w:eastAsiaTheme="minorEastAsia"/>
          <w:b/>
          <w:bCs/>
          <w:color w:val="000000" w:themeColor="text1"/>
          <w:sz w:val="24"/>
          <w:highlight w:val="none"/>
          <w:u w:val="singl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致：采购人</w:t>
      </w:r>
    </w:p>
    <w:p w14:paraId="697F029B">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DE8889B">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（1）中标或者成交后无正当理由拒不与采购人签订政府采购合同；</w:t>
      </w:r>
    </w:p>
    <w:p w14:paraId="5B4B793E">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（2）未按照采购文件确定的事项签订政府采购合同；</w:t>
      </w:r>
    </w:p>
    <w:p w14:paraId="1F2C9C03">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（3）将政府采购合同转包；</w:t>
      </w:r>
    </w:p>
    <w:p w14:paraId="2FBC9397">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（4）提供假冒伪劣产品；</w:t>
      </w:r>
    </w:p>
    <w:p w14:paraId="2F974498">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（5）擅自变更、中止或者终止政府采购合同。</w:t>
      </w:r>
    </w:p>
    <w:p w14:paraId="202CC7AC">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72EA634">
      <w:pPr>
        <w:spacing w:line="360" w:lineRule="auto"/>
        <w:rPr>
          <w:rFonts w:asciiTheme="minorEastAsia" w:hAnsiTheme="minorEastAsia" w:eastAsiaTheme="minorEastAsia"/>
          <w:bCs/>
          <w:color w:val="000000" w:themeColor="text1"/>
          <w:sz w:val="24"/>
          <w:highlight w:val="none"/>
          <w14:textFill>
            <w14:solidFill>
              <w14:schemeClr w14:val="tx1"/>
            </w14:solidFill>
          </w14:textFill>
        </w:rPr>
      </w:pPr>
    </w:p>
    <w:p w14:paraId="578901D7">
      <w:pPr>
        <w:spacing w:line="360" w:lineRule="auto"/>
        <w:rPr>
          <w:rFonts w:asciiTheme="minorEastAsia" w:hAnsiTheme="minorEastAsia" w:eastAsiaTheme="minorEastAsia"/>
          <w:bCs/>
          <w:color w:val="000000" w:themeColor="text1"/>
          <w:sz w:val="24"/>
          <w:highlight w:val="none"/>
          <w14:textFill>
            <w14:solidFill>
              <w14:schemeClr w14:val="tx1"/>
            </w14:solidFill>
          </w14:textFill>
        </w:rPr>
      </w:pPr>
    </w:p>
    <w:p w14:paraId="722C3023">
      <w:pPr>
        <w:spacing w:line="360" w:lineRule="auto"/>
        <w:ind w:firstLine="4320" w:firstLineChars="18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投标人电子签章：</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3F469FE3">
      <w:pPr>
        <w:spacing w:line="360" w:lineRule="auto"/>
        <w:ind w:firstLine="4320" w:firstLineChars="18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日          期：</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7E976B3B">
      <w:pPr>
        <w:widowControl/>
        <w:jc w:val="left"/>
        <w:rPr>
          <w:rFonts w:ascii="宋体" w:hAnsi="宋体" w:eastAsia="宋体" w:cs="Arial"/>
          <w:color w:val="000000" w:themeColor="text1"/>
          <w:sz w:val="24"/>
          <w:highlight w:val="none"/>
          <w14:textFill>
            <w14:solidFill>
              <w14:schemeClr w14:val="tx1"/>
            </w14:solidFill>
          </w14:textFill>
        </w:rPr>
      </w:pPr>
      <w:r>
        <w:rPr>
          <w:rFonts w:ascii="宋体" w:hAnsi="宋体" w:eastAsia="宋体" w:cs="Arial"/>
          <w:color w:val="000000" w:themeColor="text1"/>
          <w:sz w:val="24"/>
          <w:highlight w:val="none"/>
          <w14:textFill>
            <w14:solidFill>
              <w14:schemeClr w14:val="tx1"/>
            </w14:solidFill>
          </w14:textFill>
        </w:rPr>
        <w:br w:type="page"/>
      </w:r>
    </w:p>
    <w:bookmarkEnd w:id="76"/>
    <w:p w14:paraId="6D165D97">
      <w:pPr>
        <w:widowControl/>
        <w:jc w:val="center"/>
        <w:outlineLvl w:val="1"/>
        <w:rPr>
          <w:rFonts w:ascii="宋体" w:hAnsi="宋体" w:eastAsia="宋体" w:cs="Arial"/>
          <w:b/>
          <w:sz w:val="24"/>
          <w:highlight w:val="none"/>
        </w:rPr>
      </w:pPr>
      <w:bookmarkStart w:id="77" w:name="_Toc2683"/>
      <w:bookmarkStart w:id="78" w:name="_Toc32633"/>
      <w:r>
        <w:rPr>
          <w:rFonts w:hint="eastAsia" w:ascii="宋体" w:hAnsi="宋体" w:eastAsia="宋体" w:cs="宋体"/>
          <w:b/>
          <w:sz w:val="24"/>
          <w:highlight w:val="none"/>
        </w:rPr>
        <w:t>十、技术支持和售后服务需求承诺函</w:t>
      </w:r>
    </w:p>
    <w:p w14:paraId="3375C91B">
      <w:pPr>
        <w:spacing w:line="360" w:lineRule="auto"/>
        <w:jc w:val="center"/>
        <w:rPr>
          <w:rFonts w:asciiTheme="minorEastAsia" w:hAnsiTheme="minorEastAsia" w:eastAsiaTheme="minorEastAsia"/>
          <w:b/>
          <w:sz w:val="24"/>
          <w:highlight w:val="none"/>
        </w:rPr>
      </w:pPr>
    </w:p>
    <w:p w14:paraId="1189E9D9">
      <w:pPr>
        <w:widowControl/>
        <w:spacing w:line="360" w:lineRule="auto"/>
        <w:jc w:val="left"/>
        <w:rPr>
          <w:highlight w:val="none"/>
        </w:rPr>
      </w:pPr>
      <w:r>
        <w:rPr>
          <w:rFonts w:hint="eastAsia" w:asciiTheme="minorEastAsia" w:hAnsiTheme="minorEastAsia" w:eastAsiaTheme="minorEastAsia"/>
          <w:b/>
          <w:bCs/>
          <w:sz w:val="24"/>
          <w:highlight w:val="none"/>
        </w:rPr>
        <w:t>致：采购人</w:t>
      </w:r>
    </w:p>
    <w:p w14:paraId="7C66A280">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我单位承诺完全响应采购需求中“</w:t>
      </w:r>
      <w:r>
        <w:rPr>
          <w:rFonts w:hint="eastAsia" w:ascii="宋体" w:hAnsi="宋体" w:eastAsia="宋体" w:cs="Times New Roman"/>
          <w:b/>
          <w:sz w:val="24"/>
          <w:szCs w:val="24"/>
          <w:highlight w:val="none"/>
        </w:rPr>
        <w:t>技术支持和售后服务需求</w:t>
      </w:r>
      <w:r>
        <w:rPr>
          <w:rFonts w:hint="eastAsia" w:ascii="宋体" w:hAnsi="宋体" w:eastAsia="宋体"/>
          <w:bCs/>
          <w:sz w:val="24"/>
          <w:highlight w:val="none"/>
        </w:rPr>
        <w:t>”的各项内容，如中标后不满足采购文件要求，中标人承担由此产生的一切后果及责任。</w:t>
      </w:r>
    </w:p>
    <w:p w14:paraId="6DF7C861">
      <w:pPr>
        <w:spacing w:line="360" w:lineRule="auto"/>
        <w:ind w:firstLine="480" w:firstLineChars="200"/>
        <w:rPr>
          <w:rFonts w:ascii="宋体" w:hAnsi="宋体" w:eastAsia="宋体"/>
          <w:bCs/>
          <w:sz w:val="24"/>
          <w:highlight w:val="none"/>
        </w:rPr>
      </w:pPr>
    </w:p>
    <w:p w14:paraId="7F7FD209">
      <w:pPr>
        <w:widowControl/>
        <w:jc w:val="left"/>
        <w:rPr>
          <w:rFonts w:ascii="宋体" w:hAnsi="宋体" w:eastAsia="宋体" w:cs="宋体"/>
          <w:kern w:val="0"/>
          <w:sz w:val="24"/>
          <w:szCs w:val="24"/>
          <w:highlight w:val="none"/>
          <w:lang w:bidi="ar"/>
        </w:rPr>
      </w:pPr>
    </w:p>
    <w:p w14:paraId="305D1054">
      <w:pPr>
        <w:widowControl/>
        <w:jc w:val="left"/>
        <w:rPr>
          <w:rFonts w:ascii="宋体" w:hAnsi="宋体" w:eastAsia="宋体" w:cs="宋体"/>
          <w:kern w:val="0"/>
          <w:sz w:val="24"/>
          <w:szCs w:val="24"/>
          <w:highlight w:val="none"/>
          <w:lang w:bidi="ar"/>
        </w:rPr>
      </w:pPr>
    </w:p>
    <w:p w14:paraId="7B1A541F">
      <w:pPr>
        <w:widowControl/>
        <w:jc w:val="left"/>
        <w:rPr>
          <w:rFonts w:ascii="宋体" w:hAnsi="宋体" w:eastAsia="宋体" w:cs="宋体"/>
          <w:kern w:val="0"/>
          <w:sz w:val="24"/>
          <w:szCs w:val="24"/>
          <w:highlight w:val="none"/>
          <w:lang w:bidi="ar"/>
        </w:rPr>
      </w:pPr>
    </w:p>
    <w:p w14:paraId="03146B15">
      <w:pPr>
        <w:widowControl/>
        <w:jc w:val="left"/>
        <w:rPr>
          <w:rFonts w:ascii="宋体" w:hAnsi="宋体" w:eastAsia="宋体" w:cs="宋体"/>
          <w:kern w:val="0"/>
          <w:sz w:val="24"/>
          <w:szCs w:val="24"/>
          <w:highlight w:val="none"/>
          <w:lang w:bidi="ar"/>
        </w:rPr>
      </w:pPr>
    </w:p>
    <w:p w14:paraId="4337B613">
      <w:pPr>
        <w:widowControl/>
        <w:jc w:val="left"/>
        <w:rPr>
          <w:rFonts w:ascii="宋体" w:hAnsi="宋体" w:eastAsia="宋体" w:cs="宋体"/>
          <w:kern w:val="0"/>
          <w:sz w:val="24"/>
          <w:szCs w:val="24"/>
          <w:highlight w:val="none"/>
          <w:lang w:bidi="ar"/>
        </w:rPr>
      </w:pPr>
    </w:p>
    <w:p w14:paraId="3638E4B1">
      <w:pPr>
        <w:widowControl/>
        <w:jc w:val="left"/>
        <w:rPr>
          <w:rFonts w:ascii="宋体" w:hAnsi="宋体" w:eastAsia="宋体" w:cs="宋体"/>
          <w:kern w:val="0"/>
          <w:sz w:val="24"/>
          <w:szCs w:val="24"/>
          <w:highlight w:val="none"/>
          <w:lang w:bidi="ar"/>
        </w:rPr>
      </w:pPr>
    </w:p>
    <w:p w14:paraId="470B27D6">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048B34D8">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77F5F511">
      <w:pPr>
        <w:widowControl/>
        <w:jc w:val="left"/>
        <w:rPr>
          <w:rFonts w:ascii="宋体" w:hAnsi="宋体" w:eastAsia="宋体" w:cs="宋体"/>
          <w:kern w:val="0"/>
          <w:sz w:val="24"/>
          <w:szCs w:val="24"/>
          <w:highlight w:val="none"/>
          <w:lang w:bidi="ar"/>
        </w:rPr>
      </w:pPr>
    </w:p>
    <w:p w14:paraId="516E186D">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3B6E470A">
      <w:pPr>
        <w:jc w:val="center"/>
        <w:rPr>
          <w:rFonts w:ascii="楷体_GB2312" w:hAnsi="Times New Roman" w:eastAsia="楷体_GB2312" w:cs="Times New Roman"/>
          <w:kern w:val="2"/>
          <w:sz w:val="21"/>
          <w:highlight w:val="none"/>
          <w:lang w:val="en-US" w:eastAsia="zh-CN" w:bidi="ar-SA"/>
        </w:rPr>
      </w:pPr>
      <w:r>
        <w:rPr>
          <w:rFonts w:hint="eastAsia" w:ascii="宋体" w:hAnsi="宋体" w:eastAsia="宋体" w:cs="Times New Roman"/>
          <w:b/>
          <w:sz w:val="28"/>
          <w:szCs w:val="28"/>
          <w:highlight w:val="none"/>
        </w:rPr>
        <w:t>技术支持和售后服务需求响应情况表</w:t>
      </w:r>
    </w:p>
    <w:p w14:paraId="016FC112">
      <w:pPr>
        <w:widowControl/>
        <w:spacing w:line="600" w:lineRule="exact"/>
        <w:ind w:firstLine="600" w:firstLineChars="250"/>
        <w:jc w:val="left"/>
        <w:rPr>
          <w:rFonts w:ascii="宋体" w:hAnsi="宋体" w:eastAsia="宋体" w:cs="宋体"/>
          <w:kern w:val="0"/>
          <w:sz w:val="24"/>
          <w:szCs w:val="24"/>
          <w:highlight w:val="none"/>
        </w:rPr>
      </w:pPr>
      <w:r>
        <w:rPr>
          <w:rFonts w:ascii="宋体" w:hAnsi="宋体" w:eastAsia="宋体" w:cs="宋体"/>
          <w:kern w:val="0"/>
          <w:sz w:val="24"/>
          <w:szCs w:val="24"/>
          <w:highlight w:val="none"/>
        </w:rPr>
        <w:t>经过认真研究</w:t>
      </w:r>
      <w:r>
        <w:rPr>
          <w:rFonts w:hint="eastAsia" w:ascii="宋体" w:hAnsi="宋体" w:eastAsia="宋体" w:cs="宋体"/>
          <w:kern w:val="0"/>
          <w:sz w:val="24"/>
          <w:szCs w:val="24"/>
          <w:highlight w:val="none"/>
          <w:u w:val="single"/>
        </w:rPr>
        <w:t xml:space="preserve">   （项目名称）、（项目编号）     </w:t>
      </w: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w:t>
      </w:r>
      <w:r>
        <w:rPr>
          <w:rFonts w:hint="eastAsia" w:ascii="宋体" w:hAnsi="宋体" w:eastAsia="宋体" w:cs="宋体"/>
          <w:kern w:val="0"/>
          <w:sz w:val="24"/>
          <w:szCs w:val="24"/>
          <w:highlight w:val="none"/>
        </w:rPr>
        <w:t>，我司对第三章</w:t>
      </w:r>
      <w:r>
        <w:rPr>
          <w:rFonts w:ascii="宋体" w:hAnsi="宋体" w:eastAsia="宋体" w:cs="宋体"/>
          <w:kern w:val="0"/>
          <w:sz w:val="24"/>
          <w:szCs w:val="24"/>
          <w:highlight w:val="none"/>
        </w:rPr>
        <w:t>所列</w:t>
      </w:r>
      <w:r>
        <w:rPr>
          <w:rFonts w:hint="eastAsia" w:ascii="宋体" w:hAnsi="宋体" w:eastAsia="宋体" w:cs="宋体"/>
          <w:kern w:val="0"/>
          <w:sz w:val="24"/>
          <w:szCs w:val="24"/>
          <w:highlight w:val="none"/>
          <w:lang w:eastAsia="zh-CN"/>
        </w:rPr>
        <w:t>“</w:t>
      </w:r>
      <w:r>
        <w:rPr>
          <w:rFonts w:hint="eastAsia" w:ascii="宋体" w:hAnsi="宋体" w:eastAsia="宋体" w:cs="Times New Roman"/>
          <w:b/>
          <w:sz w:val="24"/>
          <w:szCs w:val="24"/>
          <w:highlight w:val="none"/>
        </w:rPr>
        <w:t>技术支持和售后服务需求</w:t>
      </w:r>
      <w:r>
        <w:rPr>
          <w:rFonts w:hint="eastAsia" w:ascii="宋体" w:hAnsi="宋体" w:eastAsia="宋体" w:cs="宋体"/>
          <w:kern w:val="0"/>
          <w:sz w:val="24"/>
          <w:szCs w:val="24"/>
          <w:highlight w:val="none"/>
          <w:lang w:eastAsia="zh-CN"/>
        </w:rPr>
        <w:t>”</w:t>
      </w:r>
      <w:r>
        <w:rPr>
          <w:rFonts w:hint="eastAsia" w:ascii="宋体" w:hAnsi="宋体" w:eastAsia="宋体" w:cs="Times New Roman"/>
          <w:b/>
          <w:sz w:val="24"/>
          <w:szCs w:val="24"/>
          <w:highlight w:val="none"/>
        </w:rPr>
        <w:t>响应如下：</w:t>
      </w:r>
    </w:p>
    <w:p w14:paraId="7A4E3F76">
      <w:pPr>
        <w:widowControl w:val="0"/>
        <w:spacing w:after="120"/>
        <w:ind w:left="420" w:leftChars="200" w:firstLine="420" w:firstLineChars="200"/>
        <w:jc w:val="both"/>
        <w:rPr>
          <w:rFonts w:ascii="楷体_GB2312" w:hAnsi="Times New Roman" w:eastAsia="楷体_GB2312" w:cs="Times New Roman"/>
          <w:kern w:val="2"/>
          <w:sz w:val="21"/>
          <w:highlight w:val="none"/>
          <w:lang w:val="en-US" w:eastAsia="zh-CN" w:bidi="ar-SA"/>
        </w:rPr>
      </w:pPr>
    </w:p>
    <w:tbl>
      <w:tblPr>
        <w:tblStyle w:val="24"/>
        <w:tblW w:w="91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3245"/>
        <w:gridCol w:w="2637"/>
        <w:gridCol w:w="1981"/>
      </w:tblGrid>
      <w:tr w14:paraId="33A0F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77C65751">
            <w:pPr>
              <w:widowControl/>
              <w:jc w:val="center"/>
              <w:rPr>
                <w:rFonts w:ascii="宋体" w:hAnsi="宋体" w:eastAsia="宋体" w:cs="宋体"/>
                <w:kern w:val="0"/>
                <w:sz w:val="24"/>
                <w:szCs w:val="24"/>
                <w:highlight w:val="none"/>
              </w:rPr>
            </w:pPr>
            <w:r>
              <w:rPr>
                <w:rFonts w:ascii="宋体" w:hAnsi="宋体" w:eastAsia="宋体" w:cs="宋体"/>
                <w:kern w:val="0"/>
                <w:sz w:val="24"/>
                <w:szCs w:val="24"/>
                <w:highlight w:val="none"/>
              </w:rPr>
              <w:t>序号</w:t>
            </w:r>
          </w:p>
        </w:tc>
        <w:tc>
          <w:tcPr>
            <w:tcW w:w="3245" w:type="dxa"/>
            <w:tcBorders>
              <w:top w:val="single" w:color="auto" w:sz="4" w:space="0"/>
              <w:left w:val="single" w:color="auto" w:sz="4" w:space="0"/>
              <w:bottom w:val="single" w:color="auto" w:sz="4" w:space="0"/>
              <w:right w:val="single" w:color="auto" w:sz="4" w:space="0"/>
            </w:tcBorders>
            <w:noWrap w:val="0"/>
            <w:vAlign w:val="center"/>
          </w:tcPr>
          <w:p w14:paraId="01FD759F">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文件中要求</w:t>
            </w:r>
          </w:p>
        </w:tc>
        <w:tc>
          <w:tcPr>
            <w:tcW w:w="2637" w:type="dxa"/>
            <w:tcBorders>
              <w:top w:val="single" w:color="auto" w:sz="4" w:space="0"/>
              <w:left w:val="single" w:color="auto" w:sz="4" w:space="0"/>
              <w:bottom w:val="single" w:color="auto" w:sz="4" w:space="0"/>
              <w:right w:val="single" w:color="auto" w:sz="4" w:space="0"/>
            </w:tcBorders>
            <w:noWrap w:val="0"/>
            <w:vAlign w:val="center"/>
          </w:tcPr>
          <w:p w14:paraId="2E9FFB07">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的响应内容</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C04194A">
            <w:pPr>
              <w:widowControl/>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响应情况</w:t>
            </w:r>
          </w:p>
        </w:tc>
      </w:tr>
      <w:tr w14:paraId="53487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577FB08D">
            <w:pPr>
              <w:widowControl/>
              <w:jc w:val="center"/>
              <w:rPr>
                <w:rFonts w:ascii="宋体" w:hAnsi="宋体" w:eastAsia="宋体" w:cs="宋体"/>
                <w:kern w:val="0"/>
                <w:szCs w:val="21"/>
                <w:highlight w:val="none"/>
              </w:rPr>
            </w:pPr>
            <w:r>
              <w:rPr>
                <w:rFonts w:ascii="宋体" w:hAnsi="宋体" w:eastAsia="宋体" w:cs="宋体"/>
                <w:kern w:val="0"/>
                <w:szCs w:val="21"/>
                <w:highlight w:val="none"/>
              </w:rPr>
              <w:t>1</w:t>
            </w:r>
          </w:p>
        </w:tc>
        <w:tc>
          <w:tcPr>
            <w:tcW w:w="3245" w:type="dxa"/>
            <w:noWrap w:val="0"/>
            <w:vAlign w:val="center"/>
          </w:tcPr>
          <w:p w14:paraId="5A37BF98">
            <w:pPr>
              <w:snapToGrid w:val="0"/>
              <w:jc w:val="center"/>
              <w:rPr>
                <w:rFonts w:hint="eastAsia" w:ascii="宋体" w:hAnsi="宋体" w:eastAsia="宋体" w:cs="宋体"/>
                <w:kern w:val="0"/>
                <w:sz w:val="24"/>
                <w:szCs w:val="24"/>
                <w:highlight w:val="none"/>
              </w:rPr>
            </w:pPr>
          </w:p>
        </w:tc>
        <w:tc>
          <w:tcPr>
            <w:tcW w:w="2637" w:type="dxa"/>
            <w:noWrap w:val="0"/>
            <w:vAlign w:val="center"/>
          </w:tcPr>
          <w:p w14:paraId="2DBE8397">
            <w:pPr>
              <w:widowControl/>
              <w:jc w:val="center"/>
              <w:rPr>
                <w:rFonts w:ascii="Calibri" w:hAnsi="Calibri" w:eastAsia="Times New Roman" w:cs="Times New Roman"/>
                <w:kern w:val="0"/>
                <w:szCs w:val="21"/>
                <w:highlight w:val="none"/>
              </w:rPr>
            </w:pPr>
          </w:p>
        </w:tc>
        <w:tc>
          <w:tcPr>
            <w:tcW w:w="1981" w:type="dxa"/>
            <w:noWrap w:val="0"/>
            <w:vAlign w:val="center"/>
          </w:tcPr>
          <w:p w14:paraId="746F4AEF">
            <w:pPr>
              <w:widowControl/>
              <w:jc w:val="center"/>
              <w:rPr>
                <w:rFonts w:ascii="Calibri" w:hAnsi="Calibri" w:eastAsia="Times New Roman" w:cs="Times New Roman"/>
                <w:kern w:val="0"/>
                <w:szCs w:val="21"/>
                <w:highlight w:val="none"/>
              </w:rPr>
            </w:pPr>
          </w:p>
        </w:tc>
      </w:tr>
      <w:tr w14:paraId="104A6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6BDCC204">
            <w:pPr>
              <w:widowControl/>
              <w:jc w:val="center"/>
              <w:rPr>
                <w:rFonts w:ascii="宋体" w:hAnsi="宋体" w:eastAsia="宋体" w:cs="宋体"/>
                <w:kern w:val="0"/>
                <w:szCs w:val="21"/>
                <w:highlight w:val="none"/>
              </w:rPr>
            </w:pPr>
            <w:r>
              <w:rPr>
                <w:rFonts w:ascii="宋体" w:hAnsi="宋体" w:eastAsia="宋体" w:cs="宋体"/>
                <w:kern w:val="0"/>
                <w:szCs w:val="21"/>
                <w:highlight w:val="none"/>
              </w:rPr>
              <w:t>2</w:t>
            </w:r>
          </w:p>
        </w:tc>
        <w:tc>
          <w:tcPr>
            <w:tcW w:w="3245" w:type="dxa"/>
            <w:noWrap w:val="0"/>
            <w:vAlign w:val="center"/>
          </w:tcPr>
          <w:p w14:paraId="67331AB2">
            <w:pPr>
              <w:widowControl/>
              <w:jc w:val="center"/>
              <w:rPr>
                <w:rFonts w:ascii="Calibri" w:hAnsi="Calibri" w:eastAsia="Times New Roman" w:cs="Times New Roman"/>
                <w:kern w:val="0"/>
                <w:szCs w:val="21"/>
                <w:highlight w:val="none"/>
              </w:rPr>
            </w:pPr>
          </w:p>
        </w:tc>
        <w:tc>
          <w:tcPr>
            <w:tcW w:w="2637" w:type="dxa"/>
            <w:noWrap w:val="0"/>
            <w:vAlign w:val="center"/>
          </w:tcPr>
          <w:p w14:paraId="0C99C46D">
            <w:pPr>
              <w:widowControl/>
              <w:jc w:val="center"/>
              <w:rPr>
                <w:rFonts w:ascii="Calibri" w:hAnsi="Calibri" w:eastAsia="Times New Roman" w:cs="Times New Roman"/>
                <w:kern w:val="0"/>
                <w:szCs w:val="21"/>
                <w:highlight w:val="none"/>
              </w:rPr>
            </w:pPr>
          </w:p>
        </w:tc>
        <w:tc>
          <w:tcPr>
            <w:tcW w:w="1981" w:type="dxa"/>
            <w:noWrap w:val="0"/>
            <w:vAlign w:val="center"/>
          </w:tcPr>
          <w:p w14:paraId="75749C5C">
            <w:pPr>
              <w:widowControl/>
              <w:jc w:val="center"/>
              <w:rPr>
                <w:rFonts w:ascii="Calibri" w:hAnsi="Calibri" w:eastAsia="Times New Roman" w:cs="Times New Roman"/>
                <w:kern w:val="0"/>
                <w:szCs w:val="21"/>
                <w:highlight w:val="none"/>
              </w:rPr>
            </w:pPr>
          </w:p>
        </w:tc>
      </w:tr>
      <w:tr w14:paraId="6AFA9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680332F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c>
          <w:tcPr>
            <w:tcW w:w="3245" w:type="dxa"/>
            <w:noWrap w:val="0"/>
            <w:vAlign w:val="center"/>
          </w:tcPr>
          <w:p w14:paraId="2C1F37B7">
            <w:pPr>
              <w:widowControl/>
              <w:jc w:val="center"/>
              <w:rPr>
                <w:rFonts w:ascii="Calibri" w:hAnsi="Calibri" w:eastAsia="Times New Roman" w:cs="Times New Roman"/>
                <w:kern w:val="0"/>
                <w:szCs w:val="21"/>
                <w:highlight w:val="none"/>
              </w:rPr>
            </w:pPr>
          </w:p>
        </w:tc>
        <w:tc>
          <w:tcPr>
            <w:tcW w:w="2637" w:type="dxa"/>
            <w:noWrap w:val="0"/>
            <w:vAlign w:val="center"/>
          </w:tcPr>
          <w:p w14:paraId="2AD6AE5A">
            <w:pPr>
              <w:widowControl/>
              <w:jc w:val="center"/>
              <w:rPr>
                <w:rFonts w:ascii="Calibri" w:hAnsi="Calibri" w:eastAsia="Times New Roman" w:cs="Times New Roman"/>
                <w:kern w:val="0"/>
                <w:szCs w:val="21"/>
                <w:highlight w:val="none"/>
              </w:rPr>
            </w:pPr>
          </w:p>
        </w:tc>
        <w:tc>
          <w:tcPr>
            <w:tcW w:w="1981" w:type="dxa"/>
            <w:noWrap w:val="0"/>
            <w:vAlign w:val="center"/>
          </w:tcPr>
          <w:p w14:paraId="39DF0788">
            <w:pPr>
              <w:widowControl/>
              <w:jc w:val="center"/>
              <w:rPr>
                <w:rFonts w:ascii="Calibri" w:hAnsi="Calibri" w:eastAsia="Times New Roman" w:cs="Times New Roman"/>
                <w:kern w:val="0"/>
                <w:szCs w:val="21"/>
                <w:highlight w:val="none"/>
              </w:rPr>
            </w:pPr>
          </w:p>
        </w:tc>
      </w:tr>
      <w:tr w14:paraId="418FF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2D1CF304">
            <w:pPr>
              <w:widowControl/>
              <w:jc w:val="center"/>
              <w:rPr>
                <w:rFonts w:ascii="宋体" w:hAnsi="宋体" w:eastAsia="宋体" w:cs="宋体"/>
                <w:kern w:val="0"/>
                <w:szCs w:val="21"/>
                <w:highlight w:val="none"/>
              </w:rPr>
            </w:pPr>
          </w:p>
        </w:tc>
        <w:tc>
          <w:tcPr>
            <w:tcW w:w="3245" w:type="dxa"/>
            <w:noWrap w:val="0"/>
            <w:vAlign w:val="center"/>
          </w:tcPr>
          <w:p w14:paraId="4E9FC7DB">
            <w:pPr>
              <w:widowControl/>
              <w:jc w:val="center"/>
              <w:rPr>
                <w:rFonts w:ascii="Calibri" w:hAnsi="Calibri" w:eastAsia="Times New Roman" w:cs="Times New Roman"/>
                <w:kern w:val="0"/>
                <w:szCs w:val="21"/>
                <w:highlight w:val="none"/>
              </w:rPr>
            </w:pPr>
          </w:p>
        </w:tc>
        <w:tc>
          <w:tcPr>
            <w:tcW w:w="2637" w:type="dxa"/>
            <w:noWrap w:val="0"/>
            <w:vAlign w:val="center"/>
          </w:tcPr>
          <w:p w14:paraId="748E341B">
            <w:pPr>
              <w:widowControl/>
              <w:jc w:val="center"/>
              <w:rPr>
                <w:rFonts w:ascii="Calibri" w:hAnsi="Calibri" w:eastAsia="Times New Roman" w:cs="Times New Roman"/>
                <w:kern w:val="0"/>
                <w:szCs w:val="21"/>
                <w:highlight w:val="none"/>
              </w:rPr>
            </w:pPr>
          </w:p>
        </w:tc>
        <w:tc>
          <w:tcPr>
            <w:tcW w:w="1981" w:type="dxa"/>
            <w:noWrap w:val="0"/>
            <w:vAlign w:val="center"/>
          </w:tcPr>
          <w:p w14:paraId="48794F2C">
            <w:pPr>
              <w:widowControl/>
              <w:jc w:val="center"/>
              <w:rPr>
                <w:rFonts w:ascii="Calibri" w:hAnsi="Calibri" w:eastAsia="Times New Roman" w:cs="Times New Roman"/>
                <w:kern w:val="0"/>
                <w:szCs w:val="21"/>
                <w:highlight w:val="none"/>
              </w:rPr>
            </w:pPr>
          </w:p>
        </w:tc>
      </w:tr>
      <w:tr w14:paraId="1742C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5E926EEA">
            <w:pPr>
              <w:widowControl/>
              <w:jc w:val="center"/>
              <w:rPr>
                <w:rFonts w:ascii="宋体" w:hAnsi="宋体" w:eastAsia="宋体" w:cs="宋体"/>
                <w:kern w:val="0"/>
                <w:szCs w:val="21"/>
                <w:highlight w:val="none"/>
              </w:rPr>
            </w:pPr>
          </w:p>
        </w:tc>
        <w:tc>
          <w:tcPr>
            <w:tcW w:w="3245" w:type="dxa"/>
            <w:noWrap w:val="0"/>
            <w:vAlign w:val="center"/>
          </w:tcPr>
          <w:p w14:paraId="767BFCE5">
            <w:pPr>
              <w:widowControl/>
              <w:jc w:val="center"/>
              <w:rPr>
                <w:rFonts w:ascii="Calibri" w:hAnsi="Calibri" w:eastAsia="Times New Roman" w:cs="Times New Roman"/>
                <w:kern w:val="0"/>
                <w:szCs w:val="21"/>
                <w:highlight w:val="none"/>
              </w:rPr>
            </w:pPr>
          </w:p>
        </w:tc>
        <w:tc>
          <w:tcPr>
            <w:tcW w:w="2637" w:type="dxa"/>
            <w:noWrap w:val="0"/>
            <w:vAlign w:val="center"/>
          </w:tcPr>
          <w:p w14:paraId="2AA2CE3E">
            <w:pPr>
              <w:widowControl/>
              <w:jc w:val="center"/>
              <w:rPr>
                <w:rFonts w:ascii="Calibri" w:hAnsi="Calibri" w:eastAsia="Times New Roman" w:cs="Times New Roman"/>
                <w:kern w:val="0"/>
                <w:szCs w:val="21"/>
                <w:highlight w:val="none"/>
              </w:rPr>
            </w:pPr>
          </w:p>
        </w:tc>
        <w:tc>
          <w:tcPr>
            <w:tcW w:w="1981" w:type="dxa"/>
            <w:noWrap w:val="0"/>
            <w:vAlign w:val="center"/>
          </w:tcPr>
          <w:p w14:paraId="1FFD2A0A">
            <w:pPr>
              <w:widowControl/>
              <w:jc w:val="center"/>
              <w:rPr>
                <w:rFonts w:ascii="Calibri" w:hAnsi="Calibri" w:eastAsia="Times New Roman" w:cs="Times New Roman"/>
                <w:kern w:val="0"/>
                <w:szCs w:val="21"/>
                <w:highlight w:val="none"/>
              </w:rPr>
            </w:pPr>
          </w:p>
        </w:tc>
      </w:tr>
    </w:tbl>
    <w:p w14:paraId="4F76BDD4">
      <w:pPr>
        <w:widowControl w:val="0"/>
        <w:spacing w:line="460" w:lineRule="exact"/>
        <w:jc w:val="both"/>
        <w:rPr>
          <w:rFonts w:hint="eastAsia" w:ascii="宋体" w:hAnsi="宋体" w:eastAsia="宋体" w:cs="宋体"/>
          <w:b/>
          <w:kern w:val="0"/>
          <w:sz w:val="24"/>
          <w:szCs w:val="24"/>
          <w:highlight w:val="none"/>
          <w:lang w:val="en-US" w:eastAsia="zh-CN" w:bidi="ar-SA"/>
        </w:rPr>
      </w:pPr>
    </w:p>
    <w:p w14:paraId="0A40EF0A">
      <w:pPr>
        <w:widowControl w:val="0"/>
        <w:spacing w:line="460" w:lineRule="exact"/>
        <w:jc w:val="both"/>
        <w:rPr>
          <w:rFonts w:hint="eastAsia" w:ascii="宋体" w:hAnsi="宋体" w:eastAsia="宋体" w:cs="宋体"/>
          <w:b/>
          <w:kern w:val="0"/>
          <w:sz w:val="24"/>
          <w:szCs w:val="24"/>
          <w:highlight w:val="none"/>
          <w:lang w:val="en-US" w:eastAsia="zh-CN" w:bidi="ar-SA"/>
        </w:rPr>
      </w:pPr>
    </w:p>
    <w:p w14:paraId="5F24ACFF">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1949AE95">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449B06FF">
      <w:pPr>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br w:type="page"/>
      </w:r>
    </w:p>
    <w:p w14:paraId="07C79E9C">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十一、其他相关证明材料</w:t>
      </w:r>
      <w:bookmarkEnd w:id="77"/>
      <w:bookmarkEnd w:id="78"/>
    </w:p>
    <w:p w14:paraId="2A57E3F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提供符合投标邀请、采购需求及评标方法和标准规定的相关证明文件。</w:t>
      </w:r>
    </w:p>
    <w:p w14:paraId="0760E0A8">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p>
    <w:p w14:paraId="1B9BABF6">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特别提示：</w:t>
      </w:r>
    </w:p>
    <w:p w14:paraId="03E866A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投标人在投标文件制作时可在此栏内上传</w:t>
      </w:r>
      <w:r>
        <w:rPr>
          <w:rFonts w:asciiTheme="minorEastAsia" w:hAnsiTheme="minorEastAsia" w:eastAsiaTheme="minorEastAsia"/>
          <w:color w:val="000000" w:themeColor="text1"/>
          <w:sz w:val="24"/>
          <w:highlight w:val="none"/>
          <w14:textFill>
            <w14:solidFill>
              <w14:schemeClr w14:val="tx1"/>
            </w14:solidFill>
          </w14:textFill>
        </w:rPr>
        <w:t>招标文件要求上传的证明资料</w:t>
      </w:r>
      <w:r>
        <w:rPr>
          <w:rFonts w:hint="eastAsia" w:asciiTheme="minorEastAsia" w:hAnsiTheme="minorEastAsia" w:eastAsiaTheme="minorEastAsia"/>
          <w:color w:val="000000" w:themeColor="text1"/>
          <w:sz w:val="24"/>
          <w:highlight w:val="none"/>
          <w14:textFill>
            <w14:solidFill>
              <w14:schemeClr w14:val="tx1"/>
            </w14:solidFill>
          </w14:textFill>
        </w:rPr>
        <w:t>，如营业执照、证书</w:t>
      </w:r>
      <w:r>
        <w:rPr>
          <w:rFonts w:asciiTheme="minorEastAsia" w:hAnsiTheme="minorEastAsia" w:eastAsiaTheme="minorEastAsia"/>
          <w:color w:val="000000" w:themeColor="text1"/>
          <w:sz w:val="24"/>
          <w:highlight w:val="none"/>
          <w14:textFill>
            <w14:solidFill>
              <w14:schemeClr w14:val="tx1"/>
            </w14:solidFill>
          </w14:textFill>
        </w:rPr>
        <w:t>等，应将上述证明材料制作成扫描件上传。</w:t>
      </w:r>
    </w:p>
    <w:p w14:paraId="5BBAA392">
      <w:pPr>
        <w:widowControl/>
        <w:jc w:val="left"/>
        <w:rPr>
          <w:rFonts w:ascii="宋体" w:hAnsi="宋体" w:eastAsia="宋体"/>
          <w:bCs/>
          <w:color w:val="000000" w:themeColor="text1"/>
          <w:sz w:val="24"/>
          <w:highlight w:val="none"/>
          <w14:textFill>
            <w14:solidFill>
              <w14:schemeClr w14:val="tx1"/>
            </w14:solidFill>
          </w14:textFill>
        </w:rPr>
      </w:pPr>
      <w:r>
        <w:rPr>
          <w:rFonts w:ascii="宋体" w:hAnsi="宋体" w:eastAsia="宋体"/>
          <w:bCs/>
          <w:color w:val="000000" w:themeColor="text1"/>
          <w:sz w:val="24"/>
          <w:highlight w:val="none"/>
          <w14:textFill>
            <w14:solidFill>
              <w14:schemeClr w14:val="tx1"/>
            </w14:solidFill>
          </w14:textFill>
        </w:rPr>
        <w:br w:type="page"/>
      </w:r>
    </w:p>
    <w:p w14:paraId="1008A4A7">
      <w:pPr>
        <w:spacing w:line="360" w:lineRule="auto"/>
        <w:jc w:val="center"/>
        <w:outlineLvl w:val="0"/>
        <w:rPr>
          <w:rFonts w:ascii="宋体" w:hAnsi="宋体" w:eastAsia="宋体"/>
          <w:b/>
          <w:bCs/>
          <w:color w:val="000000" w:themeColor="text1"/>
          <w:sz w:val="28"/>
          <w:highlight w:val="none"/>
          <w14:textFill>
            <w14:solidFill>
              <w14:schemeClr w14:val="tx1"/>
            </w14:solidFill>
          </w14:textFill>
        </w:rPr>
      </w:pPr>
      <w:bookmarkStart w:id="79" w:name="_Toc6435"/>
      <w:bookmarkStart w:id="80" w:name="_Toc18131"/>
      <w:r>
        <w:rPr>
          <w:rFonts w:hint="eastAsia" w:asciiTheme="minorEastAsia" w:hAnsiTheme="minorEastAsia" w:eastAsiaTheme="minorEastAsia"/>
          <w:b/>
          <w:color w:val="000000" w:themeColor="text1"/>
          <w:sz w:val="28"/>
          <w:highlight w:val="none"/>
          <w14:textFill>
            <w14:solidFill>
              <w14:schemeClr w14:val="tx1"/>
            </w14:solidFill>
          </w14:textFill>
        </w:rPr>
        <w:t>第七章</w:t>
      </w:r>
      <w:r>
        <w:rPr>
          <w:rFonts w:hint="eastAsia" w:ascii="宋体" w:hAnsi="宋体" w:eastAsia="宋体"/>
          <w:b/>
          <w:bCs/>
          <w:color w:val="000000" w:themeColor="text1"/>
          <w:sz w:val="28"/>
          <w:highlight w:val="none"/>
          <w14:textFill>
            <w14:solidFill>
              <w14:schemeClr w14:val="tx1"/>
            </w14:solidFill>
          </w14:textFill>
        </w:rPr>
        <w:t xml:space="preserve">  政府采购</w:t>
      </w:r>
      <w:r>
        <w:rPr>
          <w:rFonts w:hint="eastAsia" w:asciiTheme="minorEastAsia" w:hAnsiTheme="minorEastAsia" w:eastAsiaTheme="minorEastAsia"/>
          <w:b/>
          <w:color w:val="000000" w:themeColor="text1"/>
          <w:sz w:val="28"/>
          <w:highlight w:val="none"/>
          <w14:textFill>
            <w14:solidFill>
              <w14:schemeClr w14:val="tx1"/>
            </w14:solidFill>
          </w14:textFill>
        </w:rPr>
        <w:t>供应</w:t>
      </w:r>
      <w:r>
        <w:rPr>
          <w:rFonts w:hint="eastAsia" w:ascii="宋体" w:hAnsi="宋体" w:eastAsia="宋体"/>
          <w:b/>
          <w:bCs/>
          <w:color w:val="000000" w:themeColor="text1"/>
          <w:sz w:val="28"/>
          <w:highlight w:val="none"/>
          <w14:textFill>
            <w14:solidFill>
              <w14:schemeClr w14:val="tx1"/>
            </w14:solidFill>
          </w14:textFill>
        </w:rPr>
        <w:t>商询问函和质疑函范本</w:t>
      </w:r>
      <w:bookmarkEnd w:id="79"/>
      <w:bookmarkEnd w:id="80"/>
    </w:p>
    <w:p w14:paraId="60048C68">
      <w:pPr>
        <w:spacing w:line="360" w:lineRule="auto"/>
        <w:jc w:val="center"/>
        <w:outlineLvl w:val="1"/>
        <w:rPr>
          <w:rFonts w:ascii="仿宋" w:hAnsi="仿宋" w:eastAsia="仿宋" w:cs="仿宋"/>
          <w:b/>
          <w:bCs/>
          <w:color w:val="000000" w:themeColor="text1"/>
          <w:sz w:val="32"/>
          <w:szCs w:val="44"/>
          <w:highlight w:val="none"/>
          <w14:textFill>
            <w14:solidFill>
              <w14:schemeClr w14:val="tx1"/>
            </w14:solidFill>
          </w14:textFill>
        </w:rPr>
      </w:pPr>
      <w:bookmarkStart w:id="81" w:name="_Toc27159"/>
      <w:bookmarkStart w:id="82" w:name="_Toc27489"/>
      <w:r>
        <w:rPr>
          <w:rFonts w:hint="eastAsia" w:ascii="仿宋" w:hAnsi="仿宋" w:eastAsia="仿宋" w:cs="仿宋"/>
          <w:b/>
          <w:bCs/>
          <w:color w:val="000000" w:themeColor="text1"/>
          <w:sz w:val="32"/>
          <w:szCs w:val="44"/>
          <w:highlight w:val="none"/>
          <w14:textFill>
            <w14:solidFill>
              <w14:schemeClr w14:val="tx1"/>
            </w14:solidFill>
          </w14:textFill>
        </w:rPr>
        <w:t>询问函范本</w:t>
      </w:r>
      <w:bookmarkEnd w:id="81"/>
      <w:bookmarkEnd w:id="82"/>
    </w:p>
    <w:p w14:paraId="45646762">
      <w:pPr>
        <w:adjustRightInd w:val="0"/>
        <w:snapToGrid w:val="0"/>
        <w:spacing w:line="360" w:lineRule="auto"/>
        <w:ind w:firstLine="480" w:firstLineChars="200"/>
        <w:jc w:val="center"/>
        <w:rPr>
          <w:rFonts w:ascii="仿宋" w:hAnsi="仿宋" w:eastAsia="仿宋" w:cs="仿宋"/>
          <w:b/>
          <w:bCs/>
          <w:color w:val="000000" w:themeColor="text1"/>
          <w:sz w:val="32"/>
          <w:szCs w:val="44"/>
          <w:highlight w:val="none"/>
          <w14:textFill>
            <w14:solidFill>
              <w14:schemeClr w14:val="tx1"/>
            </w14:solidFill>
          </w14:textFill>
        </w:rPr>
      </w:pPr>
      <w:r>
        <w:rPr>
          <w:rFonts w:hint="eastAsia" w:cs="仿宋" w:asciiTheme="minorEastAsia" w:hAnsiTheme="minorEastAsia" w:eastAsiaTheme="minorEastAsia"/>
          <w:i/>
          <w:iCs/>
          <w:color w:val="000000" w:themeColor="text1"/>
          <w:sz w:val="24"/>
          <w:szCs w:val="24"/>
          <w:highlight w:val="none"/>
          <w14:textFill>
            <w14:solidFill>
              <w14:schemeClr w14:val="tx1"/>
            </w14:solidFill>
          </w14:textFill>
        </w:rPr>
        <w:t>（如为对采购文件或采购程序的询问或疑问，请按询问函范本或电子交易系统中网上询问格式附件进行提交）</w:t>
      </w:r>
    </w:p>
    <w:p w14:paraId="247B918E">
      <w:pPr>
        <w:adjustRightInd w:val="0"/>
        <w:snapToGrid w:val="0"/>
        <w:spacing w:line="360" w:lineRule="auto"/>
        <w:rPr>
          <w:rFonts w:cs="仿宋" w:asciiTheme="minorEastAsia" w:hAnsiTheme="minorEastAsia" w:eastAsiaTheme="minorEastAsia"/>
          <w:b/>
          <w:bCs/>
          <w:color w:val="000000" w:themeColor="text1"/>
          <w:sz w:val="24"/>
          <w:szCs w:val="24"/>
          <w:highlight w:val="none"/>
          <w:u w:val="single"/>
          <w14:textFill>
            <w14:solidFill>
              <w14:schemeClr w14:val="tx1"/>
            </w14:solidFill>
          </w14:textFill>
        </w:rPr>
      </w:pPr>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致：采购人</w:t>
      </w:r>
    </w:p>
    <w:p w14:paraId="3EB6636A">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我单位拟参与</w:t>
      </w:r>
      <w:r>
        <w:rPr>
          <w:rFonts w:hint="eastAsia" w:cs="仿宋"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r>
        <w:rPr>
          <w:rFonts w:hint="eastAsia" w:cs="仿宋" w:asciiTheme="minorEastAsia" w:hAnsiTheme="minorEastAsia" w:eastAsiaTheme="minorEastAsia"/>
          <w:i/>
          <w:iCs/>
          <w:color w:val="000000" w:themeColor="text1"/>
          <w:sz w:val="24"/>
          <w:szCs w:val="24"/>
          <w:highlight w:val="none"/>
          <w14:textFill>
            <w14:solidFill>
              <w14:schemeClr w14:val="tx1"/>
            </w14:solidFill>
          </w14:textFill>
        </w:rPr>
        <w:t>项目名称、编号</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）的采购活动，现有以下内容(或条款)存在疑问(或无法理解)，特提出询问。</w:t>
      </w:r>
    </w:p>
    <w:p w14:paraId="49E61ACB">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bookmarkStart w:id="83" w:name="_Toc13899"/>
      <w:r>
        <w:rPr>
          <w:rFonts w:hint="eastAsia" w:cs="仿宋" w:asciiTheme="minorEastAsia" w:hAnsiTheme="minorEastAsia" w:eastAsiaTheme="minorEastAsia"/>
          <w:color w:val="000000" w:themeColor="text1"/>
          <w:sz w:val="24"/>
          <w:szCs w:val="24"/>
          <w:highlight w:val="none"/>
          <w14:textFill>
            <w14:solidFill>
              <w14:schemeClr w14:val="tx1"/>
            </w14:solidFill>
          </w14:textFill>
        </w:rPr>
        <w:t>一、(事项一)</w:t>
      </w:r>
      <w:bookmarkEnd w:id="83"/>
    </w:p>
    <w:p w14:paraId="5D023E96">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1、(内容或条款)</w:t>
      </w:r>
    </w:p>
    <w:p w14:paraId="19985342">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2、(说明疑问或无法理解原因)</w:t>
      </w:r>
    </w:p>
    <w:p w14:paraId="22C10CBF">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3、(建议)</w:t>
      </w:r>
    </w:p>
    <w:p w14:paraId="4994FB08">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bookmarkStart w:id="84" w:name="_Toc3352"/>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二、(事项二)</w:t>
      </w:r>
      <w:bookmarkEnd w:id="84"/>
    </w:p>
    <w:p w14:paraId="3B2640CE">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14:paraId="0F9475AC">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 xml:space="preserve">随附相关证明材料如下： </w:t>
      </w:r>
    </w:p>
    <w:p w14:paraId="24FF2EAA">
      <w:pPr>
        <w:spacing w:line="360" w:lineRule="auto"/>
        <w:ind w:firstLine="4228" w:firstLineChars="1762"/>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 系 人：</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0679DE6D">
      <w:pPr>
        <w:spacing w:line="360" w:lineRule="auto"/>
        <w:ind w:firstLine="4228" w:firstLineChars="1762"/>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04F9BAFA">
      <w:pPr>
        <w:tabs>
          <w:tab w:val="left" w:pos="630"/>
        </w:tabs>
        <w:spacing w:line="360" w:lineRule="auto"/>
        <w:ind w:firstLine="4228" w:firstLineChars="1762"/>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日    期：</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29C91232">
      <w:pPr>
        <w:rPr>
          <w:rFonts w:ascii="仿宋" w:hAnsi="仿宋" w:eastAsia="仿宋" w:cs="仿宋"/>
          <w:b/>
          <w:bCs/>
          <w:color w:val="000000" w:themeColor="text1"/>
          <w:sz w:val="32"/>
          <w:szCs w:val="44"/>
          <w:highlight w:val="none"/>
          <w14:textFill>
            <w14:solidFill>
              <w14:schemeClr w14:val="tx1"/>
            </w14:solidFill>
          </w14:textFill>
        </w:rPr>
      </w:pPr>
      <w:r>
        <w:rPr>
          <w:rFonts w:hint="eastAsia" w:ascii="仿宋" w:hAnsi="仿宋" w:eastAsia="仿宋" w:cs="仿宋"/>
          <w:b/>
          <w:bCs/>
          <w:color w:val="000000" w:themeColor="text1"/>
          <w:sz w:val="32"/>
          <w:szCs w:val="44"/>
          <w:highlight w:val="none"/>
          <w14:textFill>
            <w14:solidFill>
              <w14:schemeClr w14:val="tx1"/>
            </w14:solidFill>
          </w14:textFill>
        </w:rPr>
        <w:br w:type="page"/>
      </w:r>
    </w:p>
    <w:p w14:paraId="11004ED4">
      <w:pPr>
        <w:jc w:val="center"/>
        <w:outlineLvl w:val="1"/>
        <w:rPr>
          <w:rFonts w:ascii="仿宋" w:hAnsi="仿宋" w:eastAsia="仿宋" w:cs="仿宋"/>
          <w:b/>
          <w:bCs/>
          <w:color w:val="000000" w:themeColor="text1"/>
          <w:sz w:val="32"/>
          <w:szCs w:val="44"/>
          <w:highlight w:val="none"/>
          <w14:textFill>
            <w14:solidFill>
              <w14:schemeClr w14:val="tx1"/>
            </w14:solidFill>
          </w14:textFill>
        </w:rPr>
      </w:pPr>
      <w:bookmarkStart w:id="85" w:name="_Toc3245"/>
      <w:bookmarkStart w:id="86" w:name="_Toc1575"/>
      <w:r>
        <w:rPr>
          <w:rFonts w:hint="eastAsia" w:ascii="仿宋" w:hAnsi="仿宋" w:eastAsia="仿宋" w:cs="仿宋"/>
          <w:b/>
          <w:bCs/>
          <w:color w:val="000000" w:themeColor="text1"/>
          <w:sz w:val="32"/>
          <w:szCs w:val="44"/>
          <w:highlight w:val="none"/>
          <w14:textFill>
            <w14:solidFill>
              <w14:schemeClr w14:val="tx1"/>
            </w14:solidFill>
          </w14:textFill>
        </w:rPr>
        <w:t>质疑函范本</w:t>
      </w:r>
      <w:bookmarkEnd w:id="85"/>
      <w:bookmarkEnd w:id="86"/>
    </w:p>
    <w:p w14:paraId="04E84E6B">
      <w:pPr>
        <w:adjustRightInd w:val="0"/>
        <w:snapToGrid w:val="0"/>
        <w:spacing w:before="312" w:beforeLines="100" w:line="360" w:lineRule="auto"/>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87" w:name="_Toc21381"/>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一、质疑供应商基本信息</w:t>
      </w:r>
      <w:bookmarkEnd w:id="87"/>
    </w:p>
    <w:p w14:paraId="177CB298">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质疑供应商：</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54D8EE1">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1793562B">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联系人：</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3CAB8F07">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授权代表：</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977FA3E">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cs="仿宋" w:asciiTheme="minorEastAsia" w:hAnsiTheme="minorEastAsia" w:eastAsiaTheme="minorEastAsia"/>
          <w:color w:val="000000" w:themeColor="text1"/>
          <w:sz w:val="24"/>
          <w:szCs w:val="24"/>
          <w:highlight w:val="none"/>
          <w14:textFill>
            <w14:solidFill>
              <w14:schemeClr w14:val="tx1"/>
            </w14:solidFill>
          </w14:textFill>
        </w:rPr>
        <w:t xml:space="preserve"> </w:t>
      </w:r>
    </w:p>
    <w:p w14:paraId="126BA82C">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cs="仿宋"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3C1B4EF1">
      <w:pPr>
        <w:adjustRightInd w:val="0"/>
        <w:snapToGrid w:val="0"/>
        <w:spacing w:line="360" w:lineRule="auto"/>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88" w:name="_Toc28415"/>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二、质疑项目基本情况</w:t>
      </w:r>
      <w:bookmarkEnd w:id="88"/>
    </w:p>
    <w:p w14:paraId="71F22E21">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1C6F7A70">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质疑项目的编号：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包号：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BF99529">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采购人名称：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17F86BEC">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采购文件获取日期：</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6353B178">
      <w:pPr>
        <w:adjustRightInd w:val="0"/>
        <w:snapToGrid w:val="0"/>
        <w:spacing w:line="360" w:lineRule="auto"/>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89" w:name="_Toc19014"/>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三、质疑事项具体内容</w:t>
      </w:r>
      <w:bookmarkEnd w:id="89"/>
    </w:p>
    <w:p w14:paraId="3507AA2E">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质疑事项1：</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B92AE9A">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事实依据：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16F8ABE">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857B49C">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法律依据：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785C4FA1">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88B6161">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质疑事项2</w:t>
      </w:r>
    </w:p>
    <w:p w14:paraId="0D1E1C9F">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14:paraId="3EC06D2E">
      <w:pPr>
        <w:adjustRightInd w:val="0"/>
        <w:snapToGrid w:val="0"/>
        <w:spacing w:line="360" w:lineRule="auto"/>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90" w:name="_Toc17919"/>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四、与质疑事项相关的质疑请求</w:t>
      </w:r>
      <w:bookmarkEnd w:id="90"/>
    </w:p>
    <w:p w14:paraId="04357E2E">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请求：</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1EB790D6">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签字(签章)：                   公章：                      </w:t>
      </w:r>
    </w:p>
    <w:p w14:paraId="6845BB82">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日期：    </w:t>
      </w:r>
    </w:p>
    <w:p w14:paraId="21F35122">
      <w:pPr>
        <w:widowControl/>
        <w:jc w:val="left"/>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br w:type="page"/>
      </w:r>
    </w:p>
    <w:p w14:paraId="32619B64">
      <w:pPr>
        <w:outlineLvl w:val="0"/>
        <w:rPr>
          <w:rFonts w:asciiTheme="minorEastAsia" w:hAnsiTheme="minorEastAsia" w:eastAsiaTheme="minorEastAsia"/>
          <w:b/>
          <w:color w:val="000000" w:themeColor="text1"/>
          <w:sz w:val="28"/>
          <w:szCs w:val="32"/>
          <w:highlight w:val="none"/>
          <w14:textFill>
            <w14:solidFill>
              <w14:schemeClr w14:val="tx1"/>
            </w14:solidFill>
          </w14:textFill>
        </w:rPr>
      </w:pPr>
      <w:bookmarkStart w:id="91" w:name="_Toc26836"/>
      <w:bookmarkStart w:id="92" w:name="_Toc9754"/>
      <w:r>
        <w:rPr>
          <w:rFonts w:hint="eastAsia" w:asciiTheme="minorEastAsia" w:hAnsiTheme="minorEastAsia" w:eastAsiaTheme="minorEastAsia"/>
          <w:b/>
          <w:color w:val="000000" w:themeColor="text1"/>
          <w:sz w:val="28"/>
          <w:szCs w:val="32"/>
          <w:highlight w:val="none"/>
          <w14:textFill>
            <w14:solidFill>
              <w14:schemeClr w14:val="tx1"/>
            </w14:solidFill>
          </w14:textFill>
        </w:rPr>
        <w:t>质疑函制作说明：</w:t>
      </w:r>
      <w:bookmarkEnd w:id="91"/>
      <w:bookmarkEnd w:id="92"/>
    </w:p>
    <w:p w14:paraId="3DBE802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1.供应商提出质疑时，应提交质疑函和必要的证明材料。</w:t>
      </w:r>
    </w:p>
    <w:p w14:paraId="060BA9C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5F0826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3.质疑供应商若对项目的某一分包进行质疑，质疑函中应列明具体分包号。</w:t>
      </w:r>
    </w:p>
    <w:p w14:paraId="3650FC6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4.质疑函的质疑事项应具体、明确，并有必要的事实依据和法律依据。</w:t>
      </w:r>
    </w:p>
    <w:p w14:paraId="0444835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5.质疑函的质疑请求应与质疑事项相关。</w:t>
      </w:r>
    </w:p>
    <w:p w14:paraId="0FC54C2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9515">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E1DA7">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BA35C">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56</w:t>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50BA35C">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56</w:t>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B3252">
    <w:pPr>
      <w:pStyle w:val="16"/>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E6A31">
    <w:pPr>
      <w:pStyle w:val="16"/>
      <w:jc w:val="left"/>
    </w:pPr>
    <w:r>
      <w:rPr>
        <w:rFonts w:hint="eastAsia" w:asciiTheme="minorEastAsia" w:hAnsiTheme="minorEastAsia" w:eastAsiaTheme="minorEastAsia"/>
      </w:rPr>
      <w:t>安徽省政府采购项目公开招标文件示范文本（货物类）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jhlMjQ3ODczZGZkMjdmYmJiNjZlNTg3MGZlMjcifQ=="/>
  </w:docVars>
  <w:rsids>
    <w:rsidRoot w:val="00276BA1"/>
    <w:rsid w:val="0000043F"/>
    <w:rsid w:val="00003F56"/>
    <w:rsid w:val="000049DA"/>
    <w:rsid w:val="00004F40"/>
    <w:rsid w:val="000056B7"/>
    <w:rsid w:val="000129F9"/>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3CE"/>
    <w:rsid w:val="000B1511"/>
    <w:rsid w:val="000B54F4"/>
    <w:rsid w:val="000C1DB1"/>
    <w:rsid w:val="000D04B5"/>
    <w:rsid w:val="000D3F37"/>
    <w:rsid w:val="000D431F"/>
    <w:rsid w:val="000E2208"/>
    <w:rsid w:val="000E3C74"/>
    <w:rsid w:val="000E3F9B"/>
    <w:rsid w:val="000E6689"/>
    <w:rsid w:val="000F00A3"/>
    <w:rsid w:val="000F014C"/>
    <w:rsid w:val="000F172B"/>
    <w:rsid w:val="000F1C24"/>
    <w:rsid w:val="000F2198"/>
    <w:rsid w:val="000F32C4"/>
    <w:rsid w:val="000F39B6"/>
    <w:rsid w:val="000F6B7B"/>
    <w:rsid w:val="00100B0F"/>
    <w:rsid w:val="0010187C"/>
    <w:rsid w:val="001037E3"/>
    <w:rsid w:val="00103A65"/>
    <w:rsid w:val="00110911"/>
    <w:rsid w:val="00116A70"/>
    <w:rsid w:val="0012143A"/>
    <w:rsid w:val="001222C6"/>
    <w:rsid w:val="001278E3"/>
    <w:rsid w:val="00136D80"/>
    <w:rsid w:val="00137C7C"/>
    <w:rsid w:val="00140687"/>
    <w:rsid w:val="00140C14"/>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099E"/>
    <w:rsid w:val="0018119B"/>
    <w:rsid w:val="001812B3"/>
    <w:rsid w:val="00181D07"/>
    <w:rsid w:val="001826D0"/>
    <w:rsid w:val="00183344"/>
    <w:rsid w:val="00183897"/>
    <w:rsid w:val="001844AB"/>
    <w:rsid w:val="00190F1F"/>
    <w:rsid w:val="0019104E"/>
    <w:rsid w:val="001944B8"/>
    <w:rsid w:val="00195399"/>
    <w:rsid w:val="00196DA3"/>
    <w:rsid w:val="00197AC4"/>
    <w:rsid w:val="001A0DCD"/>
    <w:rsid w:val="001A46B4"/>
    <w:rsid w:val="001A5969"/>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1F7F7E"/>
    <w:rsid w:val="002003B6"/>
    <w:rsid w:val="002020CB"/>
    <w:rsid w:val="002049B4"/>
    <w:rsid w:val="0020520B"/>
    <w:rsid w:val="00213C55"/>
    <w:rsid w:val="00214018"/>
    <w:rsid w:val="002163CF"/>
    <w:rsid w:val="002168C4"/>
    <w:rsid w:val="002178B1"/>
    <w:rsid w:val="00223CF4"/>
    <w:rsid w:val="00224C4A"/>
    <w:rsid w:val="00224F14"/>
    <w:rsid w:val="002338E2"/>
    <w:rsid w:val="0023407E"/>
    <w:rsid w:val="00240B40"/>
    <w:rsid w:val="002440D8"/>
    <w:rsid w:val="00244182"/>
    <w:rsid w:val="00245F65"/>
    <w:rsid w:val="00246810"/>
    <w:rsid w:val="00247F80"/>
    <w:rsid w:val="00260860"/>
    <w:rsid w:val="00260B94"/>
    <w:rsid w:val="002630BB"/>
    <w:rsid w:val="00264F2E"/>
    <w:rsid w:val="00271245"/>
    <w:rsid w:val="00272E6E"/>
    <w:rsid w:val="00274A9E"/>
    <w:rsid w:val="00276292"/>
    <w:rsid w:val="00276BA1"/>
    <w:rsid w:val="00277094"/>
    <w:rsid w:val="00286BB6"/>
    <w:rsid w:val="002A18FA"/>
    <w:rsid w:val="002A1A1D"/>
    <w:rsid w:val="002A28AD"/>
    <w:rsid w:val="002A3AEE"/>
    <w:rsid w:val="002A400A"/>
    <w:rsid w:val="002B08E7"/>
    <w:rsid w:val="002B0C18"/>
    <w:rsid w:val="002B3A1A"/>
    <w:rsid w:val="002B5318"/>
    <w:rsid w:val="002B5373"/>
    <w:rsid w:val="002B6D27"/>
    <w:rsid w:val="002B7B52"/>
    <w:rsid w:val="002C3776"/>
    <w:rsid w:val="002C4449"/>
    <w:rsid w:val="002C4BA9"/>
    <w:rsid w:val="002D1258"/>
    <w:rsid w:val="002D128A"/>
    <w:rsid w:val="002D2965"/>
    <w:rsid w:val="002D3D02"/>
    <w:rsid w:val="002D4CB5"/>
    <w:rsid w:val="002D684B"/>
    <w:rsid w:val="002E3B26"/>
    <w:rsid w:val="002E4AB8"/>
    <w:rsid w:val="002F092B"/>
    <w:rsid w:val="002F5981"/>
    <w:rsid w:val="002F72EE"/>
    <w:rsid w:val="002F7F98"/>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6649"/>
    <w:rsid w:val="00363E02"/>
    <w:rsid w:val="00373A96"/>
    <w:rsid w:val="00374B63"/>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370"/>
    <w:rsid w:val="003D6656"/>
    <w:rsid w:val="003D6C7C"/>
    <w:rsid w:val="003D6EFB"/>
    <w:rsid w:val="003D7E52"/>
    <w:rsid w:val="003E030E"/>
    <w:rsid w:val="003E25C6"/>
    <w:rsid w:val="003E6BEB"/>
    <w:rsid w:val="003E6ECE"/>
    <w:rsid w:val="003F145B"/>
    <w:rsid w:val="003F2122"/>
    <w:rsid w:val="003F326A"/>
    <w:rsid w:val="003F70E2"/>
    <w:rsid w:val="004011AA"/>
    <w:rsid w:val="0040202C"/>
    <w:rsid w:val="00406508"/>
    <w:rsid w:val="0041456E"/>
    <w:rsid w:val="00414F7E"/>
    <w:rsid w:val="004164F8"/>
    <w:rsid w:val="00417FD0"/>
    <w:rsid w:val="00420B7F"/>
    <w:rsid w:val="004234BA"/>
    <w:rsid w:val="0042488B"/>
    <w:rsid w:val="00430D01"/>
    <w:rsid w:val="00436D96"/>
    <w:rsid w:val="00441793"/>
    <w:rsid w:val="00442333"/>
    <w:rsid w:val="004427B7"/>
    <w:rsid w:val="0044349F"/>
    <w:rsid w:val="00445F1F"/>
    <w:rsid w:val="00450183"/>
    <w:rsid w:val="00451F60"/>
    <w:rsid w:val="00452BB2"/>
    <w:rsid w:val="00454406"/>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3EB0"/>
    <w:rsid w:val="00524A11"/>
    <w:rsid w:val="00527768"/>
    <w:rsid w:val="005327FB"/>
    <w:rsid w:val="00533FCA"/>
    <w:rsid w:val="00541C0B"/>
    <w:rsid w:val="0054317E"/>
    <w:rsid w:val="00544C2A"/>
    <w:rsid w:val="00546D49"/>
    <w:rsid w:val="00556D4C"/>
    <w:rsid w:val="005614B4"/>
    <w:rsid w:val="005616B5"/>
    <w:rsid w:val="00571315"/>
    <w:rsid w:val="00577494"/>
    <w:rsid w:val="00582075"/>
    <w:rsid w:val="00584A63"/>
    <w:rsid w:val="00585EB3"/>
    <w:rsid w:val="00591688"/>
    <w:rsid w:val="00592509"/>
    <w:rsid w:val="00594986"/>
    <w:rsid w:val="00597B15"/>
    <w:rsid w:val="005A044C"/>
    <w:rsid w:val="005A397C"/>
    <w:rsid w:val="005B5C95"/>
    <w:rsid w:val="005B6740"/>
    <w:rsid w:val="005D0200"/>
    <w:rsid w:val="005D44EF"/>
    <w:rsid w:val="005D4814"/>
    <w:rsid w:val="005D5112"/>
    <w:rsid w:val="005F03E3"/>
    <w:rsid w:val="005F3914"/>
    <w:rsid w:val="005F3B5A"/>
    <w:rsid w:val="005F481F"/>
    <w:rsid w:val="005F6AB4"/>
    <w:rsid w:val="00610A66"/>
    <w:rsid w:val="00613177"/>
    <w:rsid w:val="00613F7C"/>
    <w:rsid w:val="00614BF2"/>
    <w:rsid w:val="0061618E"/>
    <w:rsid w:val="00620560"/>
    <w:rsid w:val="006208CB"/>
    <w:rsid w:val="00623DE2"/>
    <w:rsid w:val="00627513"/>
    <w:rsid w:val="00627601"/>
    <w:rsid w:val="006300D0"/>
    <w:rsid w:val="00632012"/>
    <w:rsid w:val="00634694"/>
    <w:rsid w:val="00635F9D"/>
    <w:rsid w:val="00636517"/>
    <w:rsid w:val="00637690"/>
    <w:rsid w:val="00640E1E"/>
    <w:rsid w:val="0064389A"/>
    <w:rsid w:val="00643BE3"/>
    <w:rsid w:val="006448EF"/>
    <w:rsid w:val="00645442"/>
    <w:rsid w:val="006525CD"/>
    <w:rsid w:val="00653353"/>
    <w:rsid w:val="00653F7F"/>
    <w:rsid w:val="00662EE8"/>
    <w:rsid w:val="00663813"/>
    <w:rsid w:val="00663C3B"/>
    <w:rsid w:val="00664AFD"/>
    <w:rsid w:val="00667567"/>
    <w:rsid w:val="006701DB"/>
    <w:rsid w:val="0067391A"/>
    <w:rsid w:val="00674173"/>
    <w:rsid w:val="00674602"/>
    <w:rsid w:val="0067535A"/>
    <w:rsid w:val="00683CA0"/>
    <w:rsid w:val="00690DB1"/>
    <w:rsid w:val="00693404"/>
    <w:rsid w:val="006953D9"/>
    <w:rsid w:val="00697FE9"/>
    <w:rsid w:val="006A5C6F"/>
    <w:rsid w:val="006A5FEE"/>
    <w:rsid w:val="006B1242"/>
    <w:rsid w:val="006B1DBC"/>
    <w:rsid w:val="006B31C3"/>
    <w:rsid w:val="006B63B7"/>
    <w:rsid w:val="006B7D9A"/>
    <w:rsid w:val="006C06D9"/>
    <w:rsid w:val="006C464F"/>
    <w:rsid w:val="006C5716"/>
    <w:rsid w:val="006C74A9"/>
    <w:rsid w:val="006D07DE"/>
    <w:rsid w:val="006D394E"/>
    <w:rsid w:val="006D78C8"/>
    <w:rsid w:val="006E06D9"/>
    <w:rsid w:val="006E19F3"/>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6736"/>
    <w:rsid w:val="00727C59"/>
    <w:rsid w:val="00733E26"/>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62E"/>
    <w:rsid w:val="007C3CD5"/>
    <w:rsid w:val="007C61EF"/>
    <w:rsid w:val="007C7774"/>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6786"/>
    <w:rsid w:val="009078A1"/>
    <w:rsid w:val="00911E9C"/>
    <w:rsid w:val="00915083"/>
    <w:rsid w:val="00917405"/>
    <w:rsid w:val="00920035"/>
    <w:rsid w:val="00920F7C"/>
    <w:rsid w:val="00927B9C"/>
    <w:rsid w:val="00934CAE"/>
    <w:rsid w:val="0094257D"/>
    <w:rsid w:val="00942F60"/>
    <w:rsid w:val="00946F2F"/>
    <w:rsid w:val="0095211B"/>
    <w:rsid w:val="009534BE"/>
    <w:rsid w:val="0095467C"/>
    <w:rsid w:val="00954A61"/>
    <w:rsid w:val="00955C6F"/>
    <w:rsid w:val="00966C7B"/>
    <w:rsid w:val="009701DC"/>
    <w:rsid w:val="009715D8"/>
    <w:rsid w:val="00976C6F"/>
    <w:rsid w:val="00980D0D"/>
    <w:rsid w:val="00985C4B"/>
    <w:rsid w:val="00995BF9"/>
    <w:rsid w:val="00997C3C"/>
    <w:rsid w:val="009A0CAF"/>
    <w:rsid w:val="009A1474"/>
    <w:rsid w:val="009A2207"/>
    <w:rsid w:val="009A5147"/>
    <w:rsid w:val="009A74C4"/>
    <w:rsid w:val="009B02D2"/>
    <w:rsid w:val="009B0AF2"/>
    <w:rsid w:val="009B6C42"/>
    <w:rsid w:val="009D142B"/>
    <w:rsid w:val="009D31F7"/>
    <w:rsid w:val="009D32C2"/>
    <w:rsid w:val="009D50DB"/>
    <w:rsid w:val="009E3A0A"/>
    <w:rsid w:val="009F26D4"/>
    <w:rsid w:val="009F3E91"/>
    <w:rsid w:val="009F6CE7"/>
    <w:rsid w:val="009F7D7D"/>
    <w:rsid w:val="00A01670"/>
    <w:rsid w:val="00A1499B"/>
    <w:rsid w:val="00A20879"/>
    <w:rsid w:val="00A20AFC"/>
    <w:rsid w:val="00A23E47"/>
    <w:rsid w:val="00A309B1"/>
    <w:rsid w:val="00A314C2"/>
    <w:rsid w:val="00A43B9C"/>
    <w:rsid w:val="00A45E88"/>
    <w:rsid w:val="00A507BD"/>
    <w:rsid w:val="00A53155"/>
    <w:rsid w:val="00A56FFA"/>
    <w:rsid w:val="00A63E86"/>
    <w:rsid w:val="00A65A1C"/>
    <w:rsid w:val="00A66C8E"/>
    <w:rsid w:val="00A72070"/>
    <w:rsid w:val="00A757C3"/>
    <w:rsid w:val="00A75E5B"/>
    <w:rsid w:val="00A7684A"/>
    <w:rsid w:val="00A82AED"/>
    <w:rsid w:val="00A83B69"/>
    <w:rsid w:val="00A86533"/>
    <w:rsid w:val="00A91176"/>
    <w:rsid w:val="00A9176A"/>
    <w:rsid w:val="00A9182D"/>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671"/>
    <w:rsid w:val="00B039E3"/>
    <w:rsid w:val="00B043C1"/>
    <w:rsid w:val="00B10A90"/>
    <w:rsid w:val="00B17486"/>
    <w:rsid w:val="00B20DF2"/>
    <w:rsid w:val="00B22838"/>
    <w:rsid w:val="00B27D52"/>
    <w:rsid w:val="00B32BC1"/>
    <w:rsid w:val="00B33E95"/>
    <w:rsid w:val="00B34EE1"/>
    <w:rsid w:val="00B35B5E"/>
    <w:rsid w:val="00B3720B"/>
    <w:rsid w:val="00B40EE3"/>
    <w:rsid w:val="00B4535A"/>
    <w:rsid w:val="00B46918"/>
    <w:rsid w:val="00B55271"/>
    <w:rsid w:val="00B5558A"/>
    <w:rsid w:val="00B56513"/>
    <w:rsid w:val="00B56B2E"/>
    <w:rsid w:val="00B64376"/>
    <w:rsid w:val="00B71533"/>
    <w:rsid w:val="00B7401F"/>
    <w:rsid w:val="00B806C3"/>
    <w:rsid w:val="00B838F5"/>
    <w:rsid w:val="00B84FCA"/>
    <w:rsid w:val="00B9089F"/>
    <w:rsid w:val="00B91AEE"/>
    <w:rsid w:val="00B93C12"/>
    <w:rsid w:val="00B94F71"/>
    <w:rsid w:val="00B95F5A"/>
    <w:rsid w:val="00B96EAD"/>
    <w:rsid w:val="00BA22AF"/>
    <w:rsid w:val="00BA4B42"/>
    <w:rsid w:val="00BA50D8"/>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06B"/>
    <w:rsid w:val="00BF73D6"/>
    <w:rsid w:val="00C06545"/>
    <w:rsid w:val="00C1161C"/>
    <w:rsid w:val="00C17F66"/>
    <w:rsid w:val="00C220FC"/>
    <w:rsid w:val="00C23C86"/>
    <w:rsid w:val="00C24DFA"/>
    <w:rsid w:val="00C35561"/>
    <w:rsid w:val="00C4202A"/>
    <w:rsid w:val="00C4211F"/>
    <w:rsid w:val="00C46A36"/>
    <w:rsid w:val="00C47037"/>
    <w:rsid w:val="00C53625"/>
    <w:rsid w:val="00C53A39"/>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A613C"/>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23303"/>
    <w:rsid w:val="00D30F1B"/>
    <w:rsid w:val="00D30FC0"/>
    <w:rsid w:val="00D34F0D"/>
    <w:rsid w:val="00D3516E"/>
    <w:rsid w:val="00D37D27"/>
    <w:rsid w:val="00D4064C"/>
    <w:rsid w:val="00D47F9F"/>
    <w:rsid w:val="00D53ED8"/>
    <w:rsid w:val="00D56380"/>
    <w:rsid w:val="00D56A47"/>
    <w:rsid w:val="00D63E3B"/>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D4C6F"/>
    <w:rsid w:val="00DE09AB"/>
    <w:rsid w:val="00DE4A3F"/>
    <w:rsid w:val="00DE4E53"/>
    <w:rsid w:val="00DE7AE9"/>
    <w:rsid w:val="00DF4367"/>
    <w:rsid w:val="00DF54F7"/>
    <w:rsid w:val="00E0574A"/>
    <w:rsid w:val="00E1243D"/>
    <w:rsid w:val="00E12742"/>
    <w:rsid w:val="00E12E4A"/>
    <w:rsid w:val="00E146D4"/>
    <w:rsid w:val="00E20976"/>
    <w:rsid w:val="00E22079"/>
    <w:rsid w:val="00E22B44"/>
    <w:rsid w:val="00E236D8"/>
    <w:rsid w:val="00E30ACD"/>
    <w:rsid w:val="00E3184B"/>
    <w:rsid w:val="00E32735"/>
    <w:rsid w:val="00E371FE"/>
    <w:rsid w:val="00E5391D"/>
    <w:rsid w:val="00E544E5"/>
    <w:rsid w:val="00E61336"/>
    <w:rsid w:val="00E66E36"/>
    <w:rsid w:val="00E6781E"/>
    <w:rsid w:val="00E702ED"/>
    <w:rsid w:val="00E705CC"/>
    <w:rsid w:val="00E709A4"/>
    <w:rsid w:val="00E73822"/>
    <w:rsid w:val="00E772DB"/>
    <w:rsid w:val="00E80370"/>
    <w:rsid w:val="00E83C7E"/>
    <w:rsid w:val="00E86012"/>
    <w:rsid w:val="00E86BAB"/>
    <w:rsid w:val="00E8753C"/>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6D15"/>
    <w:rsid w:val="00F47100"/>
    <w:rsid w:val="00F5382D"/>
    <w:rsid w:val="00F53D9C"/>
    <w:rsid w:val="00F5462B"/>
    <w:rsid w:val="00F54F8E"/>
    <w:rsid w:val="00F634AD"/>
    <w:rsid w:val="00F63677"/>
    <w:rsid w:val="00F63ABE"/>
    <w:rsid w:val="00F71824"/>
    <w:rsid w:val="00F75B81"/>
    <w:rsid w:val="00F804C4"/>
    <w:rsid w:val="00F8285C"/>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E7B94"/>
    <w:rsid w:val="00FF0ABF"/>
    <w:rsid w:val="00FF0DA7"/>
    <w:rsid w:val="00FF44E0"/>
    <w:rsid w:val="00FF4CB6"/>
    <w:rsid w:val="00FF5834"/>
    <w:rsid w:val="00FF6C72"/>
    <w:rsid w:val="01086C64"/>
    <w:rsid w:val="01113D6B"/>
    <w:rsid w:val="011B15A2"/>
    <w:rsid w:val="014852B3"/>
    <w:rsid w:val="015104C7"/>
    <w:rsid w:val="015E4AC8"/>
    <w:rsid w:val="0167398B"/>
    <w:rsid w:val="016A729C"/>
    <w:rsid w:val="017240DE"/>
    <w:rsid w:val="017B1BF9"/>
    <w:rsid w:val="017D4F5C"/>
    <w:rsid w:val="017F555F"/>
    <w:rsid w:val="018A58CB"/>
    <w:rsid w:val="01A20F1D"/>
    <w:rsid w:val="01A723FE"/>
    <w:rsid w:val="01AA7247"/>
    <w:rsid w:val="01C54B55"/>
    <w:rsid w:val="01D152A8"/>
    <w:rsid w:val="01DD59FB"/>
    <w:rsid w:val="01E054EB"/>
    <w:rsid w:val="01E07299"/>
    <w:rsid w:val="01E93A1B"/>
    <w:rsid w:val="01EC0334"/>
    <w:rsid w:val="01FB0654"/>
    <w:rsid w:val="020E3E06"/>
    <w:rsid w:val="0214602E"/>
    <w:rsid w:val="021A39A0"/>
    <w:rsid w:val="023A4BFB"/>
    <w:rsid w:val="023E2910"/>
    <w:rsid w:val="02555ED9"/>
    <w:rsid w:val="029702A0"/>
    <w:rsid w:val="02AF383B"/>
    <w:rsid w:val="02C1356F"/>
    <w:rsid w:val="02C60B85"/>
    <w:rsid w:val="02EF1E8A"/>
    <w:rsid w:val="02F456F2"/>
    <w:rsid w:val="02FC6355"/>
    <w:rsid w:val="032633D2"/>
    <w:rsid w:val="032B09E8"/>
    <w:rsid w:val="03362040"/>
    <w:rsid w:val="03486B27"/>
    <w:rsid w:val="034A5312"/>
    <w:rsid w:val="035D4076"/>
    <w:rsid w:val="037B0283"/>
    <w:rsid w:val="03890AF0"/>
    <w:rsid w:val="0389522B"/>
    <w:rsid w:val="03A013D6"/>
    <w:rsid w:val="03CA0201"/>
    <w:rsid w:val="03D33559"/>
    <w:rsid w:val="03DB41BC"/>
    <w:rsid w:val="03EA08A3"/>
    <w:rsid w:val="040A094E"/>
    <w:rsid w:val="04350D16"/>
    <w:rsid w:val="0438160E"/>
    <w:rsid w:val="0439520A"/>
    <w:rsid w:val="044A30F0"/>
    <w:rsid w:val="045D20E3"/>
    <w:rsid w:val="047120F9"/>
    <w:rsid w:val="047563BF"/>
    <w:rsid w:val="04784FB5"/>
    <w:rsid w:val="04794212"/>
    <w:rsid w:val="047F0912"/>
    <w:rsid w:val="04800E71"/>
    <w:rsid w:val="04806B11"/>
    <w:rsid w:val="04934A97"/>
    <w:rsid w:val="049A4310"/>
    <w:rsid w:val="04E4640D"/>
    <w:rsid w:val="04E978D1"/>
    <w:rsid w:val="04F01EE9"/>
    <w:rsid w:val="052120A3"/>
    <w:rsid w:val="05281683"/>
    <w:rsid w:val="053E4A03"/>
    <w:rsid w:val="055E50A5"/>
    <w:rsid w:val="056A0DEE"/>
    <w:rsid w:val="056F201D"/>
    <w:rsid w:val="059D5A0A"/>
    <w:rsid w:val="05A607FA"/>
    <w:rsid w:val="05AB7BBE"/>
    <w:rsid w:val="05B664D4"/>
    <w:rsid w:val="05C0366A"/>
    <w:rsid w:val="05C07B0D"/>
    <w:rsid w:val="05C56ED2"/>
    <w:rsid w:val="05D37841"/>
    <w:rsid w:val="05DB66F5"/>
    <w:rsid w:val="0600615C"/>
    <w:rsid w:val="061575B7"/>
    <w:rsid w:val="061D286A"/>
    <w:rsid w:val="062260D2"/>
    <w:rsid w:val="063267C3"/>
    <w:rsid w:val="0636392C"/>
    <w:rsid w:val="06431415"/>
    <w:rsid w:val="06456265"/>
    <w:rsid w:val="064B485A"/>
    <w:rsid w:val="06795083"/>
    <w:rsid w:val="06824DC3"/>
    <w:rsid w:val="068A3FBA"/>
    <w:rsid w:val="068C65C4"/>
    <w:rsid w:val="06A411DD"/>
    <w:rsid w:val="06A44D39"/>
    <w:rsid w:val="06A967F3"/>
    <w:rsid w:val="06C33D3B"/>
    <w:rsid w:val="06CE0F77"/>
    <w:rsid w:val="06EB0BBA"/>
    <w:rsid w:val="07076C01"/>
    <w:rsid w:val="07140111"/>
    <w:rsid w:val="071C12AC"/>
    <w:rsid w:val="072D4D2F"/>
    <w:rsid w:val="074E2EF7"/>
    <w:rsid w:val="076170CE"/>
    <w:rsid w:val="078132CC"/>
    <w:rsid w:val="078443B5"/>
    <w:rsid w:val="078F7797"/>
    <w:rsid w:val="07996868"/>
    <w:rsid w:val="07A019A5"/>
    <w:rsid w:val="07A934B3"/>
    <w:rsid w:val="07E15B19"/>
    <w:rsid w:val="07EB6287"/>
    <w:rsid w:val="07F13FAE"/>
    <w:rsid w:val="07F27D26"/>
    <w:rsid w:val="0806421B"/>
    <w:rsid w:val="08206641"/>
    <w:rsid w:val="084367D4"/>
    <w:rsid w:val="08534C69"/>
    <w:rsid w:val="085409E1"/>
    <w:rsid w:val="08777BCA"/>
    <w:rsid w:val="087D1CE6"/>
    <w:rsid w:val="088210AA"/>
    <w:rsid w:val="088C1F29"/>
    <w:rsid w:val="08DB6A0C"/>
    <w:rsid w:val="08E20019"/>
    <w:rsid w:val="08F024B8"/>
    <w:rsid w:val="09173EE8"/>
    <w:rsid w:val="092D25BF"/>
    <w:rsid w:val="09390FE4"/>
    <w:rsid w:val="093F343F"/>
    <w:rsid w:val="09442803"/>
    <w:rsid w:val="095567BF"/>
    <w:rsid w:val="0980686E"/>
    <w:rsid w:val="0980799C"/>
    <w:rsid w:val="098470A4"/>
    <w:rsid w:val="09931095"/>
    <w:rsid w:val="09944B8E"/>
    <w:rsid w:val="09953447"/>
    <w:rsid w:val="09975029"/>
    <w:rsid w:val="09AB20DD"/>
    <w:rsid w:val="09AF207D"/>
    <w:rsid w:val="09C35E1E"/>
    <w:rsid w:val="09D41DD9"/>
    <w:rsid w:val="09FC09DC"/>
    <w:rsid w:val="0A0A75A9"/>
    <w:rsid w:val="0A116B8A"/>
    <w:rsid w:val="0A170CD7"/>
    <w:rsid w:val="0A2D14EA"/>
    <w:rsid w:val="0A325889"/>
    <w:rsid w:val="0A3E36F7"/>
    <w:rsid w:val="0A4D7372"/>
    <w:rsid w:val="0A622F41"/>
    <w:rsid w:val="0A6A18DB"/>
    <w:rsid w:val="0A777282"/>
    <w:rsid w:val="0A8A171B"/>
    <w:rsid w:val="0A975B48"/>
    <w:rsid w:val="0A9F23E7"/>
    <w:rsid w:val="0ABB6AF5"/>
    <w:rsid w:val="0AD35BED"/>
    <w:rsid w:val="0AEF3828"/>
    <w:rsid w:val="0AFB5144"/>
    <w:rsid w:val="0AFF19D8"/>
    <w:rsid w:val="0B156206"/>
    <w:rsid w:val="0B297F03"/>
    <w:rsid w:val="0B406381"/>
    <w:rsid w:val="0B470389"/>
    <w:rsid w:val="0B4E7969"/>
    <w:rsid w:val="0B7218AA"/>
    <w:rsid w:val="0B7373D0"/>
    <w:rsid w:val="0B8C20F3"/>
    <w:rsid w:val="0B8D66E4"/>
    <w:rsid w:val="0B963AEC"/>
    <w:rsid w:val="0B9A495D"/>
    <w:rsid w:val="0B9B38BA"/>
    <w:rsid w:val="0BB452AA"/>
    <w:rsid w:val="0BBA4FFF"/>
    <w:rsid w:val="0BBB665B"/>
    <w:rsid w:val="0BDE2A9B"/>
    <w:rsid w:val="0C126BE9"/>
    <w:rsid w:val="0C1C35C4"/>
    <w:rsid w:val="0C223063"/>
    <w:rsid w:val="0C373B83"/>
    <w:rsid w:val="0C4966F2"/>
    <w:rsid w:val="0C6E02C3"/>
    <w:rsid w:val="0C7D2327"/>
    <w:rsid w:val="0C822728"/>
    <w:rsid w:val="0C912C4C"/>
    <w:rsid w:val="0C992E66"/>
    <w:rsid w:val="0C9E222B"/>
    <w:rsid w:val="0CB90E13"/>
    <w:rsid w:val="0CBC774A"/>
    <w:rsid w:val="0CDC13A0"/>
    <w:rsid w:val="0CF402AE"/>
    <w:rsid w:val="0D0441AD"/>
    <w:rsid w:val="0D0C3638"/>
    <w:rsid w:val="0D2D0AED"/>
    <w:rsid w:val="0D49488C"/>
    <w:rsid w:val="0D8238FA"/>
    <w:rsid w:val="0DA0500B"/>
    <w:rsid w:val="0DA12DB2"/>
    <w:rsid w:val="0DC857B1"/>
    <w:rsid w:val="0DCC3FC5"/>
    <w:rsid w:val="0DE16873"/>
    <w:rsid w:val="0E124C7E"/>
    <w:rsid w:val="0E1E3623"/>
    <w:rsid w:val="0E2444C0"/>
    <w:rsid w:val="0E250E55"/>
    <w:rsid w:val="0E2624D8"/>
    <w:rsid w:val="0E6301A5"/>
    <w:rsid w:val="0E722B97"/>
    <w:rsid w:val="0E883192"/>
    <w:rsid w:val="0EC35F79"/>
    <w:rsid w:val="0EDB7766"/>
    <w:rsid w:val="0EDE6948"/>
    <w:rsid w:val="0EE06912"/>
    <w:rsid w:val="0EEA6FC1"/>
    <w:rsid w:val="0EEE56EB"/>
    <w:rsid w:val="0F024CF3"/>
    <w:rsid w:val="0F1B5DB5"/>
    <w:rsid w:val="0F20786F"/>
    <w:rsid w:val="0F2D2E72"/>
    <w:rsid w:val="0F2E7896"/>
    <w:rsid w:val="0F30565D"/>
    <w:rsid w:val="0F346E76"/>
    <w:rsid w:val="0F3E2E24"/>
    <w:rsid w:val="0F707EAE"/>
    <w:rsid w:val="0F73174D"/>
    <w:rsid w:val="0F752504"/>
    <w:rsid w:val="0F790928"/>
    <w:rsid w:val="0F917E25"/>
    <w:rsid w:val="0F9C5147"/>
    <w:rsid w:val="0FA67D74"/>
    <w:rsid w:val="0FA7589A"/>
    <w:rsid w:val="0FB029A1"/>
    <w:rsid w:val="0FBA737B"/>
    <w:rsid w:val="0FD50659"/>
    <w:rsid w:val="0FD52407"/>
    <w:rsid w:val="0FDB2D95"/>
    <w:rsid w:val="0FE03359"/>
    <w:rsid w:val="0FF860F6"/>
    <w:rsid w:val="0FFA1E6E"/>
    <w:rsid w:val="100827DD"/>
    <w:rsid w:val="101B7514"/>
    <w:rsid w:val="10246EEB"/>
    <w:rsid w:val="104D6442"/>
    <w:rsid w:val="105C6685"/>
    <w:rsid w:val="10727C56"/>
    <w:rsid w:val="107734BE"/>
    <w:rsid w:val="108816C1"/>
    <w:rsid w:val="10C61D50"/>
    <w:rsid w:val="10CD72BB"/>
    <w:rsid w:val="10DB57FB"/>
    <w:rsid w:val="11001706"/>
    <w:rsid w:val="11092E2A"/>
    <w:rsid w:val="1109680C"/>
    <w:rsid w:val="11162CD7"/>
    <w:rsid w:val="111725AC"/>
    <w:rsid w:val="11194576"/>
    <w:rsid w:val="11196324"/>
    <w:rsid w:val="11290C5D"/>
    <w:rsid w:val="114710E3"/>
    <w:rsid w:val="114C04A7"/>
    <w:rsid w:val="114F7F97"/>
    <w:rsid w:val="1156017C"/>
    <w:rsid w:val="115B2DE0"/>
    <w:rsid w:val="11A64463"/>
    <w:rsid w:val="11BD13A5"/>
    <w:rsid w:val="11DA3D05"/>
    <w:rsid w:val="11E47052"/>
    <w:rsid w:val="12046FD4"/>
    <w:rsid w:val="120A7714"/>
    <w:rsid w:val="120D75E7"/>
    <w:rsid w:val="12197477"/>
    <w:rsid w:val="124318AA"/>
    <w:rsid w:val="1246139A"/>
    <w:rsid w:val="12577104"/>
    <w:rsid w:val="126D2DCB"/>
    <w:rsid w:val="12704669"/>
    <w:rsid w:val="127952CC"/>
    <w:rsid w:val="12802AFE"/>
    <w:rsid w:val="129F51C9"/>
    <w:rsid w:val="12AB56A1"/>
    <w:rsid w:val="12B72298"/>
    <w:rsid w:val="12C02EFB"/>
    <w:rsid w:val="12C45042"/>
    <w:rsid w:val="12CF75E2"/>
    <w:rsid w:val="12D40754"/>
    <w:rsid w:val="12E0359D"/>
    <w:rsid w:val="130D3C66"/>
    <w:rsid w:val="13166FBF"/>
    <w:rsid w:val="131B5CD3"/>
    <w:rsid w:val="134A310C"/>
    <w:rsid w:val="136036DF"/>
    <w:rsid w:val="13776448"/>
    <w:rsid w:val="13871C6A"/>
    <w:rsid w:val="1399374C"/>
    <w:rsid w:val="139B473C"/>
    <w:rsid w:val="13CC1D73"/>
    <w:rsid w:val="140432BB"/>
    <w:rsid w:val="14065285"/>
    <w:rsid w:val="14076907"/>
    <w:rsid w:val="14244083"/>
    <w:rsid w:val="143D057B"/>
    <w:rsid w:val="14497053"/>
    <w:rsid w:val="146401FE"/>
    <w:rsid w:val="1466407E"/>
    <w:rsid w:val="14834E28"/>
    <w:rsid w:val="14860F5C"/>
    <w:rsid w:val="148E7D65"/>
    <w:rsid w:val="14A625C4"/>
    <w:rsid w:val="14A66120"/>
    <w:rsid w:val="14BA1BCC"/>
    <w:rsid w:val="14CF38C9"/>
    <w:rsid w:val="14D62EA9"/>
    <w:rsid w:val="14ED3D4F"/>
    <w:rsid w:val="14F94403"/>
    <w:rsid w:val="14FB646C"/>
    <w:rsid w:val="15221553"/>
    <w:rsid w:val="15231BF9"/>
    <w:rsid w:val="15273705"/>
    <w:rsid w:val="15393438"/>
    <w:rsid w:val="1546288C"/>
    <w:rsid w:val="1548367B"/>
    <w:rsid w:val="15715DE2"/>
    <w:rsid w:val="157F52EF"/>
    <w:rsid w:val="15891CCA"/>
    <w:rsid w:val="1598015F"/>
    <w:rsid w:val="1598133F"/>
    <w:rsid w:val="15AD1A1E"/>
    <w:rsid w:val="15B07BCB"/>
    <w:rsid w:val="15B12FCF"/>
    <w:rsid w:val="15C4546D"/>
    <w:rsid w:val="15CA0F4F"/>
    <w:rsid w:val="15CE592F"/>
    <w:rsid w:val="15E50ECA"/>
    <w:rsid w:val="15E72E94"/>
    <w:rsid w:val="15F555B1"/>
    <w:rsid w:val="16070E41"/>
    <w:rsid w:val="1672275E"/>
    <w:rsid w:val="168947AD"/>
    <w:rsid w:val="16CC53F5"/>
    <w:rsid w:val="16D056D6"/>
    <w:rsid w:val="16E96798"/>
    <w:rsid w:val="16F413C5"/>
    <w:rsid w:val="16FB6BF7"/>
    <w:rsid w:val="16FE2244"/>
    <w:rsid w:val="17005FBC"/>
    <w:rsid w:val="17115F58"/>
    <w:rsid w:val="171E092C"/>
    <w:rsid w:val="17231CAA"/>
    <w:rsid w:val="17400AAE"/>
    <w:rsid w:val="174165D4"/>
    <w:rsid w:val="17476ACB"/>
    <w:rsid w:val="1752258F"/>
    <w:rsid w:val="175A79B7"/>
    <w:rsid w:val="17685577"/>
    <w:rsid w:val="176C18A3"/>
    <w:rsid w:val="176C53FF"/>
    <w:rsid w:val="177B063A"/>
    <w:rsid w:val="1787048B"/>
    <w:rsid w:val="17A252C5"/>
    <w:rsid w:val="17A607FA"/>
    <w:rsid w:val="17B63602"/>
    <w:rsid w:val="17BB0135"/>
    <w:rsid w:val="17BB1EE3"/>
    <w:rsid w:val="17D42FA4"/>
    <w:rsid w:val="17D80CE7"/>
    <w:rsid w:val="17E10902"/>
    <w:rsid w:val="180C625B"/>
    <w:rsid w:val="181D4825"/>
    <w:rsid w:val="183F7734"/>
    <w:rsid w:val="18786026"/>
    <w:rsid w:val="188B3FAB"/>
    <w:rsid w:val="18914C4B"/>
    <w:rsid w:val="189A5F9C"/>
    <w:rsid w:val="18AC1971"/>
    <w:rsid w:val="18EC53A0"/>
    <w:rsid w:val="18EE0096"/>
    <w:rsid w:val="19033B41"/>
    <w:rsid w:val="1923211F"/>
    <w:rsid w:val="193208CA"/>
    <w:rsid w:val="19434886"/>
    <w:rsid w:val="19516FA3"/>
    <w:rsid w:val="19573E8D"/>
    <w:rsid w:val="197E58BE"/>
    <w:rsid w:val="19805192"/>
    <w:rsid w:val="198F1879"/>
    <w:rsid w:val="199E1ABC"/>
    <w:rsid w:val="19C72D2C"/>
    <w:rsid w:val="19DB2D10"/>
    <w:rsid w:val="19DE635C"/>
    <w:rsid w:val="19ED59E3"/>
    <w:rsid w:val="19F81246"/>
    <w:rsid w:val="19FE07AD"/>
    <w:rsid w:val="1A004525"/>
    <w:rsid w:val="1A064976"/>
    <w:rsid w:val="1A110413"/>
    <w:rsid w:val="1A120128"/>
    <w:rsid w:val="1A1474E4"/>
    <w:rsid w:val="1A3B68AA"/>
    <w:rsid w:val="1A3E1C1E"/>
    <w:rsid w:val="1A400DC5"/>
    <w:rsid w:val="1A406F1E"/>
    <w:rsid w:val="1A443726"/>
    <w:rsid w:val="1A45126D"/>
    <w:rsid w:val="1A495ECC"/>
    <w:rsid w:val="1A596117"/>
    <w:rsid w:val="1A6B6620"/>
    <w:rsid w:val="1A736AA5"/>
    <w:rsid w:val="1A7A6085"/>
    <w:rsid w:val="1A850BA8"/>
    <w:rsid w:val="1A9A64D7"/>
    <w:rsid w:val="1AB570BD"/>
    <w:rsid w:val="1AC90E32"/>
    <w:rsid w:val="1AC92B69"/>
    <w:rsid w:val="1ACB580B"/>
    <w:rsid w:val="1AEE0821"/>
    <w:rsid w:val="1AF000F5"/>
    <w:rsid w:val="1AF57E02"/>
    <w:rsid w:val="1AFC4CEC"/>
    <w:rsid w:val="1AFC6A05"/>
    <w:rsid w:val="1B410951"/>
    <w:rsid w:val="1B4C1E54"/>
    <w:rsid w:val="1B4D19EC"/>
    <w:rsid w:val="1B5543FC"/>
    <w:rsid w:val="1B6F4F40"/>
    <w:rsid w:val="1B8A1FF6"/>
    <w:rsid w:val="1B9C027D"/>
    <w:rsid w:val="1B9C14FB"/>
    <w:rsid w:val="1B9E6184"/>
    <w:rsid w:val="1BAD248A"/>
    <w:rsid w:val="1BD33CD1"/>
    <w:rsid w:val="1BD94F72"/>
    <w:rsid w:val="1BDD4B1E"/>
    <w:rsid w:val="1C063C34"/>
    <w:rsid w:val="1C141836"/>
    <w:rsid w:val="1C27223D"/>
    <w:rsid w:val="1C4032FE"/>
    <w:rsid w:val="1C632B49"/>
    <w:rsid w:val="1C6A3ED7"/>
    <w:rsid w:val="1C76537D"/>
    <w:rsid w:val="1C80194D"/>
    <w:rsid w:val="1C827473"/>
    <w:rsid w:val="1C8812E8"/>
    <w:rsid w:val="1C9378D2"/>
    <w:rsid w:val="1CAE0268"/>
    <w:rsid w:val="1CBD494F"/>
    <w:rsid w:val="1CC23D13"/>
    <w:rsid w:val="1CCA3407"/>
    <w:rsid w:val="1CDA105D"/>
    <w:rsid w:val="1D04432C"/>
    <w:rsid w:val="1D13631D"/>
    <w:rsid w:val="1D1D0F4A"/>
    <w:rsid w:val="1D282995"/>
    <w:rsid w:val="1D3C1D18"/>
    <w:rsid w:val="1D4330A6"/>
    <w:rsid w:val="1D436937"/>
    <w:rsid w:val="1D7730D8"/>
    <w:rsid w:val="1D977375"/>
    <w:rsid w:val="1DA67191"/>
    <w:rsid w:val="1DB21FDA"/>
    <w:rsid w:val="1DC55869"/>
    <w:rsid w:val="1DE06B47"/>
    <w:rsid w:val="1DE3384A"/>
    <w:rsid w:val="1DE859FC"/>
    <w:rsid w:val="1DFB0390"/>
    <w:rsid w:val="1DFE701D"/>
    <w:rsid w:val="1E0C793C"/>
    <w:rsid w:val="1E162569"/>
    <w:rsid w:val="1E234C86"/>
    <w:rsid w:val="1E2D1660"/>
    <w:rsid w:val="1E4C6A51"/>
    <w:rsid w:val="1E684081"/>
    <w:rsid w:val="1E6B6A14"/>
    <w:rsid w:val="1E766B63"/>
    <w:rsid w:val="1E911BEF"/>
    <w:rsid w:val="1EA638ED"/>
    <w:rsid w:val="1EB53B30"/>
    <w:rsid w:val="1EB678A8"/>
    <w:rsid w:val="1ED16490"/>
    <w:rsid w:val="1ED55F80"/>
    <w:rsid w:val="1EF67CA4"/>
    <w:rsid w:val="1F0028D1"/>
    <w:rsid w:val="1F1D16D5"/>
    <w:rsid w:val="1F364345"/>
    <w:rsid w:val="1F3B327E"/>
    <w:rsid w:val="1F4C0AC0"/>
    <w:rsid w:val="1F533349"/>
    <w:rsid w:val="1F7A62B3"/>
    <w:rsid w:val="1F813A12"/>
    <w:rsid w:val="1F817EB6"/>
    <w:rsid w:val="1F8452B0"/>
    <w:rsid w:val="1FA616CA"/>
    <w:rsid w:val="1FAB4F33"/>
    <w:rsid w:val="1FB42039"/>
    <w:rsid w:val="1FCD4EA9"/>
    <w:rsid w:val="1FD61FB0"/>
    <w:rsid w:val="1FDA1374"/>
    <w:rsid w:val="1FE521F3"/>
    <w:rsid w:val="1FF0056C"/>
    <w:rsid w:val="20140D2A"/>
    <w:rsid w:val="2020322B"/>
    <w:rsid w:val="20354CAD"/>
    <w:rsid w:val="204A64FA"/>
    <w:rsid w:val="20550D9A"/>
    <w:rsid w:val="20580C17"/>
    <w:rsid w:val="20A34C1D"/>
    <w:rsid w:val="20C75D9C"/>
    <w:rsid w:val="20D34741"/>
    <w:rsid w:val="20DF3FCB"/>
    <w:rsid w:val="20E06E5E"/>
    <w:rsid w:val="20E34258"/>
    <w:rsid w:val="20F12E19"/>
    <w:rsid w:val="20FA1B12"/>
    <w:rsid w:val="21022930"/>
    <w:rsid w:val="2106393A"/>
    <w:rsid w:val="21091F11"/>
    <w:rsid w:val="2125620F"/>
    <w:rsid w:val="213845A4"/>
    <w:rsid w:val="21415B46"/>
    <w:rsid w:val="21425423"/>
    <w:rsid w:val="217E28FF"/>
    <w:rsid w:val="217F43F5"/>
    <w:rsid w:val="218617B3"/>
    <w:rsid w:val="2186530F"/>
    <w:rsid w:val="218E2416"/>
    <w:rsid w:val="219043E0"/>
    <w:rsid w:val="21994175"/>
    <w:rsid w:val="219E6AFD"/>
    <w:rsid w:val="21A8172A"/>
    <w:rsid w:val="21A950A8"/>
    <w:rsid w:val="21AB205E"/>
    <w:rsid w:val="21C80FDC"/>
    <w:rsid w:val="21E93AF0"/>
    <w:rsid w:val="21F52495"/>
    <w:rsid w:val="21F66585"/>
    <w:rsid w:val="220D3C83"/>
    <w:rsid w:val="223E3E3C"/>
    <w:rsid w:val="22432FD4"/>
    <w:rsid w:val="22443D57"/>
    <w:rsid w:val="224A458F"/>
    <w:rsid w:val="22505934"/>
    <w:rsid w:val="226338A3"/>
    <w:rsid w:val="226915FE"/>
    <w:rsid w:val="227855A0"/>
    <w:rsid w:val="22873A35"/>
    <w:rsid w:val="22946F71"/>
    <w:rsid w:val="22961C65"/>
    <w:rsid w:val="229677D4"/>
    <w:rsid w:val="22B83BEE"/>
    <w:rsid w:val="22DF561F"/>
    <w:rsid w:val="231559B0"/>
    <w:rsid w:val="23160915"/>
    <w:rsid w:val="23403BE4"/>
    <w:rsid w:val="234611FA"/>
    <w:rsid w:val="23721329"/>
    <w:rsid w:val="23A91789"/>
    <w:rsid w:val="23BA7DBE"/>
    <w:rsid w:val="23C26BDB"/>
    <w:rsid w:val="23C463ED"/>
    <w:rsid w:val="23FA3D93"/>
    <w:rsid w:val="241412F8"/>
    <w:rsid w:val="241804A5"/>
    <w:rsid w:val="242332EA"/>
    <w:rsid w:val="24286B52"/>
    <w:rsid w:val="2432177F"/>
    <w:rsid w:val="24450C77"/>
    <w:rsid w:val="244514B2"/>
    <w:rsid w:val="244734E8"/>
    <w:rsid w:val="24547947"/>
    <w:rsid w:val="24575689"/>
    <w:rsid w:val="24612064"/>
    <w:rsid w:val="246A0F18"/>
    <w:rsid w:val="246A27B2"/>
    <w:rsid w:val="24703456"/>
    <w:rsid w:val="247F5613"/>
    <w:rsid w:val="24910AC8"/>
    <w:rsid w:val="24975A86"/>
    <w:rsid w:val="249B7324"/>
    <w:rsid w:val="24AF2DCF"/>
    <w:rsid w:val="24B623B0"/>
    <w:rsid w:val="24B91EA0"/>
    <w:rsid w:val="24B97929"/>
    <w:rsid w:val="24D632D7"/>
    <w:rsid w:val="24F66C50"/>
    <w:rsid w:val="24F904EE"/>
    <w:rsid w:val="25050C41"/>
    <w:rsid w:val="252E1F46"/>
    <w:rsid w:val="252F0E6F"/>
    <w:rsid w:val="258778A8"/>
    <w:rsid w:val="2593449F"/>
    <w:rsid w:val="25A77F4A"/>
    <w:rsid w:val="25AD37B3"/>
    <w:rsid w:val="25C44658"/>
    <w:rsid w:val="25C805EC"/>
    <w:rsid w:val="25CE3729"/>
    <w:rsid w:val="25D76CF3"/>
    <w:rsid w:val="260E7FC9"/>
    <w:rsid w:val="26222E1C"/>
    <w:rsid w:val="262477ED"/>
    <w:rsid w:val="26323CB8"/>
    <w:rsid w:val="26336DB0"/>
    <w:rsid w:val="263F0183"/>
    <w:rsid w:val="26413EFB"/>
    <w:rsid w:val="267B1C9E"/>
    <w:rsid w:val="267B565F"/>
    <w:rsid w:val="267E7D00"/>
    <w:rsid w:val="26AB52FF"/>
    <w:rsid w:val="26CF1507"/>
    <w:rsid w:val="26D134D1"/>
    <w:rsid w:val="26E7796B"/>
    <w:rsid w:val="26F64CE5"/>
    <w:rsid w:val="27174C5C"/>
    <w:rsid w:val="272536A4"/>
    <w:rsid w:val="273454EE"/>
    <w:rsid w:val="274822F3"/>
    <w:rsid w:val="278B7B24"/>
    <w:rsid w:val="27AC7A9A"/>
    <w:rsid w:val="27B0758A"/>
    <w:rsid w:val="27BA5D13"/>
    <w:rsid w:val="27BF77CD"/>
    <w:rsid w:val="27C070A1"/>
    <w:rsid w:val="27D01156"/>
    <w:rsid w:val="27D65DBA"/>
    <w:rsid w:val="27F07987"/>
    <w:rsid w:val="282263C6"/>
    <w:rsid w:val="28387BBF"/>
    <w:rsid w:val="283F090E"/>
    <w:rsid w:val="28577A06"/>
    <w:rsid w:val="285F40CA"/>
    <w:rsid w:val="288822B5"/>
    <w:rsid w:val="288F719F"/>
    <w:rsid w:val="289C366A"/>
    <w:rsid w:val="289C74AE"/>
    <w:rsid w:val="289E1AF0"/>
    <w:rsid w:val="289E3886"/>
    <w:rsid w:val="28A231D5"/>
    <w:rsid w:val="28A349F9"/>
    <w:rsid w:val="28AA3FD9"/>
    <w:rsid w:val="28C01ECB"/>
    <w:rsid w:val="28CB3F50"/>
    <w:rsid w:val="28D635FE"/>
    <w:rsid w:val="28E31299"/>
    <w:rsid w:val="28EA5230"/>
    <w:rsid w:val="29253660"/>
    <w:rsid w:val="2927562A"/>
    <w:rsid w:val="292C2C40"/>
    <w:rsid w:val="2939535D"/>
    <w:rsid w:val="29407507"/>
    <w:rsid w:val="295959FF"/>
    <w:rsid w:val="29604D54"/>
    <w:rsid w:val="2976210D"/>
    <w:rsid w:val="299E4777"/>
    <w:rsid w:val="29BF71E3"/>
    <w:rsid w:val="29C0782D"/>
    <w:rsid w:val="29CB06AB"/>
    <w:rsid w:val="29D137E8"/>
    <w:rsid w:val="29D308DA"/>
    <w:rsid w:val="29D6387F"/>
    <w:rsid w:val="29FD45DD"/>
    <w:rsid w:val="2A0911D4"/>
    <w:rsid w:val="2A127B63"/>
    <w:rsid w:val="2A3D0E7D"/>
    <w:rsid w:val="2A451A6C"/>
    <w:rsid w:val="2A4F1885"/>
    <w:rsid w:val="2A662182"/>
    <w:rsid w:val="2A7869AF"/>
    <w:rsid w:val="2A952A67"/>
    <w:rsid w:val="2A97233B"/>
    <w:rsid w:val="2AA333D6"/>
    <w:rsid w:val="2AAA4765"/>
    <w:rsid w:val="2AAA6513"/>
    <w:rsid w:val="2AAD7DB1"/>
    <w:rsid w:val="2ABD336D"/>
    <w:rsid w:val="2AC21606"/>
    <w:rsid w:val="2ACB1715"/>
    <w:rsid w:val="2ACD5C73"/>
    <w:rsid w:val="2AD03A9F"/>
    <w:rsid w:val="2AD510B6"/>
    <w:rsid w:val="2AD83BB6"/>
    <w:rsid w:val="2ADA1047"/>
    <w:rsid w:val="2ADB4195"/>
    <w:rsid w:val="2ADE2AE6"/>
    <w:rsid w:val="2AE13EFE"/>
    <w:rsid w:val="2AE7321F"/>
    <w:rsid w:val="2B067511"/>
    <w:rsid w:val="2B326508"/>
    <w:rsid w:val="2B367DA6"/>
    <w:rsid w:val="2B3948A4"/>
    <w:rsid w:val="2B3C1135"/>
    <w:rsid w:val="2B455A0D"/>
    <w:rsid w:val="2B4C2FF7"/>
    <w:rsid w:val="2B560448"/>
    <w:rsid w:val="2B7E7608"/>
    <w:rsid w:val="2B7F04E9"/>
    <w:rsid w:val="2B894F09"/>
    <w:rsid w:val="2B8B554A"/>
    <w:rsid w:val="2B8C3E6A"/>
    <w:rsid w:val="2B9E4173"/>
    <w:rsid w:val="2BBD56E7"/>
    <w:rsid w:val="2BC74EA2"/>
    <w:rsid w:val="2BEA293F"/>
    <w:rsid w:val="2BFF288E"/>
    <w:rsid w:val="2C2E6CCF"/>
    <w:rsid w:val="2C481620"/>
    <w:rsid w:val="2C4B162F"/>
    <w:rsid w:val="2C4D184B"/>
    <w:rsid w:val="2C504E98"/>
    <w:rsid w:val="2C6B3A80"/>
    <w:rsid w:val="2C7212B2"/>
    <w:rsid w:val="2C8114F5"/>
    <w:rsid w:val="2C943EDF"/>
    <w:rsid w:val="2C9968BC"/>
    <w:rsid w:val="2C9A7102"/>
    <w:rsid w:val="2C9C00DD"/>
    <w:rsid w:val="2C9D1200"/>
    <w:rsid w:val="2CA174A1"/>
    <w:rsid w:val="2CB573F1"/>
    <w:rsid w:val="2CBB50A2"/>
    <w:rsid w:val="2CD258AD"/>
    <w:rsid w:val="2CF241A1"/>
    <w:rsid w:val="2CF33A75"/>
    <w:rsid w:val="2CF61AC3"/>
    <w:rsid w:val="2CFC0B7C"/>
    <w:rsid w:val="2CFC5020"/>
    <w:rsid w:val="2D045C82"/>
    <w:rsid w:val="2D066EAA"/>
    <w:rsid w:val="2D19172E"/>
    <w:rsid w:val="2D2F71A3"/>
    <w:rsid w:val="2D3447B9"/>
    <w:rsid w:val="2D4549FF"/>
    <w:rsid w:val="2D482013"/>
    <w:rsid w:val="2D496D68"/>
    <w:rsid w:val="2D4C1B03"/>
    <w:rsid w:val="2D6706EB"/>
    <w:rsid w:val="2D7352E2"/>
    <w:rsid w:val="2D903FCE"/>
    <w:rsid w:val="2D9E7E85"/>
    <w:rsid w:val="2DA37249"/>
    <w:rsid w:val="2DA66471"/>
    <w:rsid w:val="2DB651CE"/>
    <w:rsid w:val="2DCB13B7"/>
    <w:rsid w:val="2DD02B28"/>
    <w:rsid w:val="2DD37B2E"/>
    <w:rsid w:val="2DDD09AD"/>
    <w:rsid w:val="2DE81100"/>
    <w:rsid w:val="2DF81C20"/>
    <w:rsid w:val="2DFE26D1"/>
    <w:rsid w:val="2E1F2D74"/>
    <w:rsid w:val="2E301A53"/>
    <w:rsid w:val="2E344345"/>
    <w:rsid w:val="2E7A26A0"/>
    <w:rsid w:val="2E7A48DE"/>
    <w:rsid w:val="2E945D0A"/>
    <w:rsid w:val="2E9F2106"/>
    <w:rsid w:val="2EAD26D5"/>
    <w:rsid w:val="2EBA5177"/>
    <w:rsid w:val="2EC00067"/>
    <w:rsid w:val="2EDC3ED8"/>
    <w:rsid w:val="2EFE507F"/>
    <w:rsid w:val="2F104B00"/>
    <w:rsid w:val="2F236894"/>
    <w:rsid w:val="2F522CD5"/>
    <w:rsid w:val="2F61560E"/>
    <w:rsid w:val="2F6351B4"/>
    <w:rsid w:val="2F8512FC"/>
    <w:rsid w:val="2F8A6913"/>
    <w:rsid w:val="2F98045E"/>
    <w:rsid w:val="2FA86D99"/>
    <w:rsid w:val="2FBA2D44"/>
    <w:rsid w:val="2FC02334"/>
    <w:rsid w:val="2FC17E5A"/>
    <w:rsid w:val="2FC86126"/>
    <w:rsid w:val="2FCE2CA3"/>
    <w:rsid w:val="2FCF199E"/>
    <w:rsid w:val="2FD57720"/>
    <w:rsid w:val="2FDD4C94"/>
    <w:rsid w:val="2FE15642"/>
    <w:rsid w:val="2FE555CC"/>
    <w:rsid w:val="2FF8453D"/>
    <w:rsid w:val="2FFE6710"/>
    <w:rsid w:val="300F506A"/>
    <w:rsid w:val="30182170"/>
    <w:rsid w:val="30297EDA"/>
    <w:rsid w:val="302E54F0"/>
    <w:rsid w:val="30483E83"/>
    <w:rsid w:val="305A62E5"/>
    <w:rsid w:val="30731155"/>
    <w:rsid w:val="30760C45"/>
    <w:rsid w:val="3078676B"/>
    <w:rsid w:val="30A752A2"/>
    <w:rsid w:val="30B654E5"/>
    <w:rsid w:val="30BC6FA0"/>
    <w:rsid w:val="30BF3991"/>
    <w:rsid w:val="30C606E6"/>
    <w:rsid w:val="30DC4F4C"/>
    <w:rsid w:val="30E43E01"/>
    <w:rsid w:val="30F2476F"/>
    <w:rsid w:val="31083F93"/>
    <w:rsid w:val="310A77EA"/>
    <w:rsid w:val="310B75DF"/>
    <w:rsid w:val="310D3357"/>
    <w:rsid w:val="3111619A"/>
    <w:rsid w:val="312E1520"/>
    <w:rsid w:val="31322DBE"/>
    <w:rsid w:val="31562B39"/>
    <w:rsid w:val="316D3DF6"/>
    <w:rsid w:val="31822F4F"/>
    <w:rsid w:val="319C1430"/>
    <w:rsid w:val="319E48F7"/>
    <w:rsid w:val="31A041CB"/>
    <w:rsid w:val="31B139DC"/>
    <w:rsid w:val="31C679AA"/>
    <w:rsid w:val="31F67F93"/>
    <w:rsid w:val="31FE7144"/>
    <w:rsid w:val="32190CCA"/>
    <w:rsid w:val="322E4BAF"/>
    <w:rsid w:val="32497AF3"/>
    <w:rsid w:val="3260395B"/>
    <w:rsid w:val="326538B2"/>
    <w:rsid w:val="32754758"/>
    <w:rsid w:val="328E671A"/>
    <w:rsid w:val="32957AA8"/>
    <w:rsid w:val="329B0E37"/>
    <w:rsid w:val="32A81DBE"/>
    <w:rsid w:val="32B6615F"/>
    <w:rsid w:val="32CE4D68"/>
    <w:rsid w:val="32FF3318"/>
    <w:rsid w:val="330469DC"/>
    <w:rsid w:val="3307027A"/>
    <w:rsid w:val="331111CF"/>
    <w:rsid w:val="331F55C4"/>
    <w:rsid w:val="3328091C"/>
    <w:rsid w:val="33381756"/>
    <w:rsid w:val="33482D6D"/>
    <w:rsid w:val="33753436"/>
    <w:rsid w:val="337A6C9E"/>
    <w:rsid w:val="338E62A6"/>
    <w:rsid w:val="3392223A"/>
    <w:rsid w:val="33A361F5"/>
    <w:rsid w:val="33A855B9"/>
    <w:rsid w:val="33B25124"/>
    <w:rsid w:val="33BA709B"/>
    <w:rsid w:val="33D67BEF"/>
    <w:rsid w:val="33DC7718"/>
    <w:rsid w:val="33E461D1"/>
    <w:rsid w:val="33EA3E24"/>
    <w:rsid w:val="33ED56C2"/>
    <w:rsid w:val="33EF31E8"/>
    <w:rsid w:val="342033A2"/>
    <w:rsid w:val="34232E92"/>
    <w:rsid w:val="342C5A0F"/>
    <w:rsid w:val="343B642D"/>
    <w:rsid w:val="343C0775"/>
    <w:rsid w:val="34476B80"/>
    <w:rsid w:val="344A2B14"/>
    <w:rsid w:val="3458496D"/>
    <w:rsid w:val="3469433F"/>
    <w:rsid w:val="346C65E7"/>
    <w:rsid w:val="34713BFD"/>
    <w:rsid w:val="347B4A7C"/>
    <w:rsid w:val="34853B4C"/>
    <w:rsid w:val="34A915E9"/>
    <w:rsid w:val="34DF0560"/>
    <w:rsid w:val="351D3D85"/>
    <w:rsid w:val="35215623"/>
    <w:rsid w:val="353335A8"/>
    <w:rsid w:val="353C06AF"/>
    <w:rsid w:val="354237EC"/>
    <w:rsid w:val="3546508A"/>
    <w:rsid w:val="355A28E3"/>
    <w:rsid w:val="356C50EC"/>
    <w:rsid w:val="3583008C"/>
    <w:rsid w:val="358309F1"/>
    <w:rsid w:val="35862EB6"/>
    <w:rsid w:val="35881A53"/>
    <w:rsid w:val="3598340C"/>
    <w:rsid w:val="35A3747F"/>
    <w:rsid w:val="35D947D2"/>
    <w:rsid w:val="35EA010B"/>
    <w:rsid w:val="36137E45"/>
    <w:rsid w:val="36376E0A"/>
    <w:rsid w:val="36545584"/>
    <w:rsid w:val="366003CD"/>
    <w:rsid w:val="3667350A"/>
    <w:rsid w:val="36723C5D"/>
    <w:rsid w:val="367E6AA5"/>
    <w:rsid w:val="369B1405"/>
    <w:rsid w:val="36A4475E"/>
    <w:rsid w:val="36A54032"/>
    <w:rsid w:val="36AC716F"/>
    <w:rsid w:val="36BB1AA7"/>
    <w:rsid w:val="36CE17DB"/>
    <w:rsid w:val="36D3088D"/>
    <w:rsid w:val="36E032BC"/>
    <w:rsid w:val="36FD79CA"/>
    <w:rsid w:val="3700166C"/>
    <w:rsid w:val="370074BA"/>
    <w:rsid w:val="37054AD1"/>
    <w:rsid w:val="371511B8"/>
    <w:rsid w:val="37182A56"/>
    <w:rsid w:val="3720190B"/>
    <w:rsid w:val="37235960"/>
    <w:rsid w:val="37256F21"/>
    <w:rsid w:val="372F1B4E"/>
    <w:rsid w:val="373B4CBF"/>
    <w:rsid w:val="374B1FF2"/>
    <w:rsid w:val="374C526C"/>
    <w:rsid w:val="37695060"/>
    <w:rsid w:val="377E4FAF"/>
    <w:rsid w:val="379A1012"/>
    <w:rsid w:val="37A97B52"/>
    <w:rsid w:val="37E961A0"/>
    <w:rsid w:val="37F76B0F"/>
    <w:rsid w:val="38082ACA"/>
    <w:rsid w:val="381E1201"/>
    <w:rsid w:val="38256965"/>
    <w:rsid w:val="38292433"/>
    <w:rsid w:val="382C2F15"/>
    <w:rsid w:val="382D0783"/>
    <w:rsid w:val="38433B03"/>
    <w:rsid w:val="384B0C09"/>
    <w:rsid w:val="386153D8"/>
    <w:rsid w:val="38694EE9"/>
    <w:rsid w:val="38726196"/>
    <w:rsid w:val="388F6D48"/>
    <w:rsid w:val="38910D12"/>
    <w:rsid w:val="3891486E"/>
    <w:rsid w:val="38995E18"/>
    <w:rsid w:val="38AA3B82"/>
    <w:rsid w:val="38AF2F46"/>
    <w:rsid w:val="38D17360"/>
    <w:rsid w:val="38D429AD"/>
    <w:rsid w:val="38D62BC9"/>
    <w:rsid w:val="38D96215"/>
    <w:rsid w:val="38D97FC3"/>
    <w:rsid w:val="38EA11EE"/>
    <w:rsid w:val="38EC7B0C"/>
    <w:rsid w:val="38EF3C8A"/>
    <w:rsid w:val="38F15A09"/>
    <w:rsid w:val="39060B1C"/>
    <w:rsid w:val="3915061C"/>
    <w:rsid w:val="391A2AB5"/>
    <w:rsid w:val="393C6ED0"/>
    <w:rsid w:val="3942200C"/>
    <w:rsid w:val="39643D30"/>
    <w:rsid w:val="397F500E"/>
    <w:rsid w:val="39810D86"/>
    <w:rsid w:val="39930ABA"/>
    <w:rsid w:val="39B14A9A"/>
    <w:rsid w:val="39BA7DF4"/>
    <w:rsid w:val="39C649EB"/>
    <w:rsid w:val="39DF785B"/>
    <w:rsid w:val="39E3734B"/>
    <w:rsid w:val="39F2758E"/>
    <w:rsid w:val="39FA6443"/>
    <w:rsid w:val="3A0E0140"/>
    <w:rsid w:val="3A1E073A"/>
    <w:rsid w:val="3A3B7187"/>
    <w:rsid w:val="3A460B77"/>
    <w:rsid w:val="3A610399"/>
    <w:rsid w:val="3A6818FA"/>
    <w:rsid w:val="3A86417A"/>
    <w:rsid w:val="3ABB2076"/>
    <w:rsid w:val="3AD44EE6"/>
    <w:rsid w:val="3ADE3FB6"/>
    <w:rsid w:val="3AEF7F72"/>
    <w:rsid w:val="3AF17846"/>
    <w:rsid w:val="3B0A6B5A"/>
    <w:rsid w:val="3B2E2848"/>
    <w:rsid w:val="3B365CC9"/>
    <w:rsid w:val="3B381919"/>
    <w:rsid w:val="3B4007CD"/>
    <w:rsid w:val="3B4262F3"/>
    <w:rsid w:val="3B677B08"/>
    <w:rsid w:val="3B7641EF"/>
    <w:rsid w:val="3B7D557D"/>
    <w:rsid w:val="3B81506E"/>
    <w:rsid w:val="3B9549DB"/>
    <w:rsid w:val="3B9A7B88"/>
    <w:rsid w:val="3B9C6A51"/>
    <w:rsid w:val="3BB32D4D"/>
    <w:rsid w:val="3BBC60A6"/>
    <w:rsid w:val="3BD258C9"/>
    <w:rsid w:val="3BD72A99"/>
    <w:rsid w:val="3BDA477E"/>
    <w:rsid w:val="3BDD044C"/>
    <w:rsid w:val="3BDF32AC"/>
    <w:rsid w:val="3BEE4E3E"/>
    <w:rsid w:val="3C084498"/>
    <w:rsid w:val="3C2D6FA3"/>
    <w:rsid w:val="3C2E6878"/>
    <w:rsid w:val="3C390D47"/>
    <w:rsid w:val="3C6B206F"/>
    <w:rsid w:val="3C710B37"/>
    <w:rsid w:val="3C837830"/>
    <w:rsid w:val="3C8A7F52"/>
    <w:rsid w:val="3C8F37BA"/>
    <w:rsid w:val="3C9568F7"/>
    <w:rsid w:val="3C991F43"/>
    <w:rsid w:val="3C9963E7"/>
    <w:rsid w:val="3CA803D8"/>
    <w:rsid w:val="3CAD3C40"/>
    <w:rsid w:val="3CDE2301"/>
    <w:rsid w:val="3CE33B06"/>
    <w:rsid w:val="3CE55188"/>
    <w:rsid w:val="3D0221DE"/>
    <w:rsid w:val="3D0E0B83"/>
    <w:rsid w:val="3D2C7AC8"/>
    <w:rsid w:val="3D4520CB"/>
    <w:rsid w:val="3D632551"/>
    <w:rsid w:val="3D6E33D0"/>
    <w:rsid w:val="3D785FFC"/>
    <w:rsid w:val="3D7E738B"/>
    <w:rsid w:val="3D855D12"/>
    <w:rsid w:val="3D8B42FF"/>
    <w:rsid w:val="3D9A41C5"/>
    <w:rsid w:val="3DA82332"/>
    <w:rsid w:val="3DC46ABA"/>
    <w:rsid w:val="3DCF59F3"/>
    <w:rsid w:val="3DE713D4"/>
    <w:rsid w:val="3DE7237C"/>
    <w:rsid w:val="3DE86C4C"/>
    <w:rsid w:val="3DF36A6E"/>
    <w:rsid w:val="3E2B12C1"/>
    <w:rsid w:val="3E3143FD"/>
    <w:rsid w:val="3E38578C"/>
    <w:rsid w:val="3E4D56DB"/>
    <w:rsid w:val="3E666BA6"/>
    <w:rsid w:val="3E90381A"/>
    <w:rsid w:val="3EA13331"/>
    <w:rsid w:val="3EA66B99"/>
    <w:rsid w:val="3EAB0654"/>
    <w:rsid w:val="3EAE6103"/>
    <w:rsid w:val="3EBA1EE9"/>
    <w:rsid w:val="3EC139D3"/>
    <w:rsid w:val="3ECA27B1"/>
    <w:rsid w:val="3EDB0174"/>
    <w:rsid w:val="3EE002FD"/>
    <w:rsid w:val="3EF9316D"/>
    <w:rsid w:val="3F1B7587"/>
    <w:rsid w:val="3F2902E2"/>
    <w:rsid w:val="3F36616F"/>
    <w:rsid w:val="3F3D5750"/>
    <w:rsid w:val="3F43263A"/>
    <w:rsid w:val="3F656A54"/>
    <w:rsid w:val="3F792F1E"/>
    <w:rsid w:val="3F850EA5"/>
    <w:rsid w:val="3F891726"/>
    <w:rsid w:val="3F9D7F9C"/>
    <w:rsid w:val="3FA255B3"/>
    <w:rsid w:val="3FA62B83"/>
    <w:rsid w:val="3FC7326B"/>
    <w:rsid w:val="3FD05DB3"/>
    <w:rsid w:val="3FD140EA"/>
    <w:rsid w:val="3FE23C01"/>
    <w:rsid w:val="3FF35E0E"/>
    <w:rsid w:val="400C4C65"/>
    <w:rsid w:val="403D52DB"/>
    <w:rsid w:val="405745EF"/>
    <w:rsid w:val="40582115"/>
    <w:rsid w:val="40646D0C"/>
    <w:rsid w:val="407E0FAC"/>
    <w:rsid w:val="40824826"/>
    <w:rsid w:val="40864ED4"/>
    <w:rsid w:val="408D1DBF"/>
    <w:rsid w:val="40905D53"/>
    <w:rsid w:val="40970E8F"/>
    <w:rsid w:val="409E3FCC"/>
    <w:rsid w:val="40A030D6"/>
    <w:rsid w:val="40A21818"/>
    <w:rsid w:val="40A4535A"/>
    <w:rsid w:val="40D774DE"/>
    <w:rsid w:val="40E02836"/>
    <w:rsid w:val="40E63923"/>
    <w:rsid w:val="4114428E"/>
    <w:rsid w:val="4134048C"/>
    <w:rsid w:val="41393CF5"/>
    <w:rsid w:val="414601C0"/>
    <w:rsid w:val="41591C03"/>
    <w:rsid w:val="41635215"/>
    <w:rsid w:val="41636A0D"/>
    <w:rsid w:val="41744365"/>
    <w:rsid w:val="417967E7"/>
    <w:rsid w:val="418D4040"/>
    <w:rsid w:val="41AA69A0"/>
    <w:rsid w:val="41CD7579"/>
    <w:rsid w:val="41D37CA5"/>
    <w:rsid w:val="41DF489C"/>
    <w:rsid w:val="41E32216"/>
    <w:rsid w:val="420936C7"/>
    <w:rsid w:val="420E5181"/>
    <w:rsid w:val="420E6F2F"/>
    <w:rsid w:val="42114C71"/>
    <w:rsid w:val="421D51E8"/>
    <w:rsid w:val="42291FBB"/>
    <w:rsid w:val="424C7A58"/>
    <w:rsid w:val="42862F6A"/>
    <w:rsid w:val="42980EEF"/>
    <w:rsid w:val="42B20202"/>
    <w:rsid w:val="42BF647C"/>
    <w:rsid w:val="42D068DB"/>
    <w:rsid w:val="42E36970"/>
    <w:rsid w:val="42ED4D97"/>
    <w:rsid w:val="4303280C"/>
    <w:rsid w:val="43171E14"/>
    <w:rsid w:val="432307B8"/>
    <w:rsid w:val="43252782"/>
    <w:rsid w:val="432D5ADB"/>
    <w:rsid w:val="432F3601"/>
    <w:rsid w:val="43317379"/>
    <w:rsid w:val="43341B51"/>
    <w:rsid w:val="4339622E"/>
    <w:rsid w:val="436F7EA2"/>
    <w:rsid w:val="43816FCA"/>
    <w:rsid w:val="438432C8"/>
    <w:rsid w:val="439416B6"/>
    <w:rsid w:val="4394200F"/>
    <w:rsid w:val="4396542E"/>
    <w:rsid w:val="43A03B47"/>
    <w:rsid w:val="43A91E5B"/>
    <w:rsid w:val="43C07A5C"/>
    <w:rsid w:val="43C7383A"/>
    <w:rsid w:val="44006D4C"/>
    <w:rsid w:val="440305EA"/>
    <w:rsid w:val="44071E88"/>
    <w:rsid w:val="44093E52"/>
    <w:rsid w:val="440B5E1C"/>
    <w:rsid w:val="44150A49"/>
    <w:rsid w:val="44223166"/>
    <w:rsid w:val="44305883"/>
    <w:rsid w:val="443133A9"/>
    <w:rsid w:val="443B74D6"/>
    <w:rsid w:val="44444E8A"/>
    <w:rsid w:val="44451BC9"/>
    <w:rsid w:val="44466DFC"/>
    <w:rsid w:val="44623562"/>
    <w:rsid w:val="44685A22"/>
    <w:rsid w:val="44714DAE"/>
    <w:rsid w:val="44735770"/>
    <w:rsid w:val="449C6A74"/>
    <w:rsid w:val="449E0D39"/>
    <w:rsid w:val="44A1052F"/>
    <w:rsid w:val="44AA5C4C"/>
    <w:rsid w:val="44BA339E"/>
    <w:rsid w:val="44CB1108"/>
    <w:rsid w:val="44D206E8"/>
    <w:rsid w:val="44D53D34"/>
    <w:rsid w:val="44DE52DF"/>
    <w:rsid w:val="44FA379B"/>
    <w:rsid w:val="44FE73BD"/>
    <w:rsid w:val="45132AAF"/>
    <w:rsid w:val="45154A79"/>
    <w:rsid w:val="45196317"/>
    <w:rsid w:val="45356EC9"/>
    <w:rsid w:val="454B0393"/>
    <w:rsid w:val="455C6204"/>
    <w:rsid w:val="456926CF"/>
    <w:rsid w:val="45780D69"/>
    <w:rsid w:val="458D2861"/>
    <w:rsid w:val="459270B2"/>
    <w:rsid w:val="45A33E32"/>
    <w:rsid w:val="45BE0C6C"/>
    <w:rsid w:val="45C91BBA"/>
    <w:rsid w:val="45CE5353"/>
    <w:rsid w:val="45D67E9D"/>
    <w:rsid w:val="45DE130F"/>
    <w:rsid w:val="45DE4E6B"/>
    <w:rsid w:val="45E00BE3"/>
    <w:rsid w:val="45E32B26"/>
    <w:rsid w:val="45E5444B"/>
    <w:rsid w:val="45FC3821"/>
    <w:rsid w:val="460E1C7B"/>
    <w:rsid w:val="460F771A"/>
    <w:rsid w:val="46113492"/>
    <w:rsid w:val="462D5362"/>
    <w:rsid w:val="463A3650"/>
    <w:rsid w:val="4645313C"/>
    <w:rsid w:val="46461627"/>
    <w:rsid w:val="464E3D9E"/>
    <w:rsid w:val="4651388E"/>
    <w:rsid w:val="46592743"/>
    <w:rsid w:val="466E2692"/>
    <w:rsid w:val="4686245E"/>
    <w:rsid w:val="4698326B"/>
    <w:rsid w:val="469F0116"/>
    <w:rsid w:val="469F45FA"/>
    <w:rsid w:val="46D248D2"/>
    <w:rsid w:val="46D544C0"/>
    <w:rsid w:val="46DA1AD6"/>
    <w:rsid w:val="46FA44F6"/>
    <w:rsid w:val="470D3C59"/>
    <w:rsid w:val="472B497F"/>
    <w:rsid w:val="473019A3"/>
    <w:rsid w:val="473311E6"/>
    <w:rsid w:val="475259B7"/>
    <w:rsid w:val="47634C7E"/>
    <w:rsid w:val="47694C08"/>
    <w:rsid w:val="47767A51"/>
    <w:rsid w:val="477E06B3"/>
    <w:rsid w:val="47A3011A"/>
    <w:rsid w:val="47C617CB"/>
    <w:rsid w:val="48115F43"/>
    <w:rsid w:val="48135CD5"/>
    <w:rsid w:val="4813679C"/>
    <w:rsid w:val="481E3C44"/>
    <w:rsid w:val="483B2A48"/>
    <w:rsid w:val="48435B08"/>
    <w:rsid w:val="48587156"/>
    <w:rsid w:val="486A6E89"/>
    <w:rsid w:val="48743864"/>
    <w:rsid w:val="487565D5"/>
    <w:rsid w:val="488302AE"/>
    <w:rsid w:val="48831CF9"/>
    <w:rsid w:val="48A4239B"/>
    <w:rsid w:val="48BA1016"/>
    <w:rsid w:val="48CC36A0"/>
    <w:rsid w:val="48CF032C"/>
    <w:rsid w:val="48FC21D7"/>
    <w:rsid w:val="48FF3FE4"/>
    <w:rsid w:val="49024C9C"/>
    <w:rsid w:val="490C6D84"/>
    <w:rsid w:val="491F4930"/>
    <w:rsid w:val="492C5373"/>
    <w:rsid w:val="49303C2F"/>
    <w:rsid w:val="4953791E"/>
    <w:rsid w:val="49555444"/>
    <w:rsid w:val="495A0CAC"/>
    <w:rsid w:val="495A4553"/>
    <w:rsid w:val="49690EEF"/>
    <w:rsid w:val="49B1408D"/>
    <w:rsid w:val="49C202E7"/>
    <w:rsid w:val="49DE7B2F"/>
    <w:rsid w:val="49E14F29"/>
    <w:rsid w:val="49E35145"/>
    <w:rsid w:val="49F904C5"/>
    <w:rsid w:val="49FB423D"/>
    <w:rsid w:val="4A1E5D46"/>
    <w:rsid w:val="4A4F4589"/>
    <w:rsid w:val="4A58168F"/>
    <w:rsid w:val="4A655B5A"/>
    <w:rsid w:val="4A677B24"/>
    <w:rsid w:val="4A7D4FD2"/>
    <w:rsid w:val="4A86608C"/>
    <w:rsid w:val="4A8860AD"/>
    <w:rsid w:val="4A913C9A"/>
    <w:rsid w:val="4A91694F"/>
    <w:rsid w:val="4A986C99"/>
    <w:rsid w:val="4A9A1CA8"/>
    <w:rsid w:val="4AA93C99"/>
    <w:rsid w:val="4ACA1E61"/>
    <w:rsid w:val="4ACC3E2B"/>
    <w:rsid w:val="4AD14F9E"/>
    <w:rsid w:val="4AF018C8"/>
    <w:rsid w:val="4AF56EDE"/>
    <w:rsid w:val="4B0C247A"/>
    <w:rsid w:val="4B1F70AC"/>
    <w:rsid w:val="4B240F94"/>
    <w:rsid w:val="4B313C8F"/>
    <w:rsid w:val="4B335C59"/>
    <w:rsid w:val="4B3C2D5F"/>
    <w:rsid w:val="4B5A4F93"/>
    <w:rsid w:val="4B6D2F19"/>
    <w:rsid w:val="4B6E4EE3"/>
    <w:rsid w:val="4B7F0854"/>
    <w:rsid w:val="4B814C16"/>
    <w:rsid w:val="4B85363D"/>
    <w:rsid w:val="4B9009B5"/>
    <w:rsid w:val="4B9D5194"/>
    <w:rsid w:val="4B9E11B1"/>
    <w:rsid w:val="4BAD5A0B"/>
    <w:rsid w:val="4BB53DC4"/>
    <w:rsid w:val="4BC468B1"/>
    <w:rsid w:val="4BD905AE"/>
    <w:rsid w:val="4BE807F1"/>
    <w:rsid w:val="4BEB0052"/>
    <w:rsid w:val="4BEE3146"/>
    <w:rsid w:val="4BF278C2"/>
    <w:rsid w:val="4BF4712C"/>
    <w:rsid w:val="4BF806C0"/>
    <w:rsid w:val="4BF83930"/>
    <w:rsid w:val="4BFB5A47"/>
    <w:rsid w:val="4C0832E5"/>
    <w:rsid w:val="4C261319"/>
    <w:rsid w:val="4C263D9D"/>
    <w:rsid w:val="4C3C565C"/>
    <w:rsid w:val="4C5510A5"/>
    <w:rsid w:val="4CA30738"/>
    <w:rsid w:val="4CA610A8"/>
    <w:rsid w:val="4CB93F3C"/>
    <w:rsid w:val="4CC27294"/>
    <w:rsid w:val="4CCA7EF7"/>
    <w:rsid w:val="4CCC79C7"/>
    <w:rsid w:val="4CE70AA9"/>
    <w:rsid w:val="4CF60CEC"/>
    <w:rsid w:val="4D1963E7"/>
    <w:rsid w:val="4D4E0B28"/>
    <w:rsid w:val="4D52686A"/>
    <w:rsid w:val="4D550108"/>
    <w:rsid w:val="4D571B68"/>
    <w:rsid w:val="4D7555C7"/>
    <w:rsid w:val="4D7C5695"/>
    <w:rsid w:val="4DEB65A9"/>
    <w:rsid w:val="4DF068E4"/>
    <w:rsid w:val="4E035DB6"/>
    <w:rsid w:val="4E453CD9"/>
    <w:rsid w:val="4E4A5793"/>
    <w:rsid w:val="4E7520E4"/>
    <w:rsid w:val="4E8642F1"/>
    <w:rsid w:val="4E881E17"/>
    <w:rsid w:val="4E946A0E"/>
    <w:rsid w:val="4E94790E"/>
    <w:rsid w:val="4EAE6DA0"/>
    <w:rsid w:val="4ECD3CCE"/>
    <w:rsid w:val="4EFD55F3"/>
    <w:rsid w:val="4EFD6196"/>
    <w:rsid w:val="4EFE1245"/>
    <w:rsid w:val="4F05790C"/>
    <w:rsid w:val="4F1C53DA"/>
    <w:rsid w:val="4F277882"/>
    <w:rsid w:val="4F370E29"/>
    <w:rsid w:val="4F477F24"/>
    <w:rsid w:val="4F587A3C"/>
    <w:rsid w:val="4F675ED1"/>
    <w:rsid w:val="4F895E47"/>
    <w:rsid w:val="4F8B7789"/>
    <w:rsid w:val="4FA47A59"/>
    <w:rsid w:val="4FA669F9"/>
    <w:rsid w:val="4FAE3B00"/>
    <w:rsid w:val="4FB56C3C"/>
    <w:rsid w:val="4FCC21D8"/>
    <w:rsid w:val="4FE617D9"/>
    <w:rsid w:val="4FE6773D"/>
    <w:rsid w:val="4FFA7907"/>
    <w:rsid w:val="5016514B"/>
    <w:rsid w:val="50267B3A"/>
    <w:rsid w:val="50483F54"/>
    <w:rsid w:val="504A2D4B"/>
    <w:rsid w:val="506C6FB6"/>
    <w:rsid w:val="50735214"/>
    <w:rsid w:val="507F724A"/>
    <w:rsid w:val="508036EE"/>
    <w:rsid w:val="50850D04"/>
    <w:rsid w:val="50852AB2"/>
    <w:rsid w:val="50903205"/>
    <w:rsid w:val="50B05655"/>
    <w:rsid w:val="50B43398"/>
    <w:rsid w:val="50B74C36"/>
    <w:rsid w:val="50BD4DF3"/>
    <w:rsid w:val="50D56A8D"/>
    <w:rsid w:val="50FC1A26"/>
    <w:rsid w:val="51220301"/>
    <w:rsid w:val="513D15DF"/>
    <w:rsid w:val="513E2C61"/>
    <w:rsid w:val="51723664"/>
    <w:rsid w:val="517B2107"/>
    <w:rsid w:val="518B68B4"/>
    <w:rsid w:val="51A74CAA"/>
    <w:rsid w:val="51C47726"/>
    <w:rsid w:val="51CB1C78"/>
    <w:rsid w:val="51CB2747"/>
    <w:rsid w:val="51CB6BEB"/>
    <w:rsid w:val="51D57A6A"/>
    <w:rsid w:val="51DB0B9F"/>
    <w:rsid w:val="51DC4954"/>
    <w:rsid w:val="51DD5B8C"/>
    <w:rsid w:val="51FD6A51"/>
    <w:rsid w:val="52157E66"/>
    <w:rsid w:val="521F2A93"/>
    <w:rsid w:val="522D3402"/>
    <w:rsid w:val="526B3F2A"/>
    <w:rsid w:val="526B680A"/>
    <w:rsid w:val="527E42E3"/>
    <w:rsid w:val="52836F71"/>
    <w:rsid w:val="52860D64"/>
    <w:rsid w:val="52880092"/>
    <w:rsid w:val="529A036B"/>
    <w:rsid w:val="52A80CDA"/>
    <w:rsid w:val="52A94F25"/>
    <w:rsid w:val="52D26B02"/>
    <w:rsid w:val="52E2243E"/>
    <w:rsid w:val="52F91536"/>
    <w:rsid w:val="52FE387F"/>
    <w:rsid w:val="52FE6B4C"/>
    <w:rsid w:val="53095C1D"/>
    <w:rsid w:val="530C1269"/>
    <w:rsid w:val="530D1ABD"/>
    <w:rsid w:val="53163E96"/>
    <w:rsid w:val="53185E60"/>
    <w:rsid w:val="532A5B93"/>
    <w:rsid w:val="534E7AD3"/>
    <w:rsid w:val="535B5D4C"/>
    <w:rsid w:val="53B06098"/>
    <w:rsid w:val="53B70DCF"/>
    <w:rsid w:val="53BB67EB"/>
    <w:rsid w:val="53E75832"/>
    <w:rsid w:val="53F561A1"/>
    <w:rsid w:val="540168F4"/>
    <w:rsid w:val="54136627"/>
    <w:rsid w:val="541A5D30"/>
    <w:rsid w:val="54300F87"/>
    <w:rsid w:val="543F11CA"/>
    <w:rsid w:val="54414F42"/>
    <w:rsid w:val="54523D5D"/>
    <w:rsid w:val="54613836"/>
    <w:rsid w:val="546E1AAF"/>
    <w:rsid w:val="54705828"/>
    <w:rsid w:val="547A0454"/>
    <w:rsid w:val="54806718"/>
    <w:rsid w:val="54923EFF"/>
    <w:rsid w:val="54AB2D04"/>
    <w:rsid w:val="54BD5591"/>
    <w:rsid w:val="54C31DFB"/>
    <w:rsid w:val="54D0287D"/>
    <w:rsid w:val="54F16968"/>
    <w:rsid w:val="54FB1595"/>
    <w:rsid w:val="5510379B"/>
    <w:rsid w:val="55110101"/>
    <w:rsid w:val="551268DF"/>
    <w:rsid w:val="552705DC"/>
    <w:rsid w:val="552D4350"/>
    <w:rsid w:val="556829A3"/>
    <w:rsid w:val="558C7AEC"/>
    <w:rsid w:val="55913CA7"/>
    <w:rsid w:val="55955897"/>
    <w:rsid w:val="559F1D86"/>
    <w:rsid w:val="55B47996"/>
    <w:rsid w:val="55C1559C"/>
    <w:rsid w:val="55DA73FC"/>
    <w:rsid w:val="55E262B1"/>
    <w:rsid w:val="55F068CD"/>
    <w:rsid w:val="55F71D4E"/>
    <w:rsid w:val="560426CB"/>
    <w:rsid w:val="561843C9"/>
    <w:rsid w:val="562763BA"/>
    <w:rsid w:val="56382375"/>
    <w:rsid w:val="564D4072"/>
    <w:rsid w:val="56552F27"/>
    <w:rsid w:val="566C3136"/>
    <w:rsid w:val="566E223B"/>
    <w:rsid w:val="568D04F2"/>
    <w:rsid w:val="568D446F"/>
    <w:rsid w:val="56A143BE"/>
    <w:rsid w:val="56AD6428"/>
    <w:rsid w:val="56C25692"/>
    <w:rsid w:val="56D15312"/>
    <w:rsid w:val="56DA342C"/>
    <w:rsid w:val="56DC33F2"/>
    <w:rsid w:val="56DC53F6"/>
    <w:rsid w:val="56FB5FC3"/>
    <w:rsid w:val="57021E35"/>
    <w:rsid w:val="5714693E"/>
    <w:rsid w:val="572F60F5"/>
    <w:rsid w:val="57390153"/>
    <w:rsid w:val="574F5BC8"/>
    <w:rsid w:val="57511940"/>
    <w:rsid w:val="575E2A44"/>
    <w:rsid w:val="57783371"/>
    <w:rsid w:val="577E025B"/>
    <w:rsid w:val="578C0FB5"/>
    <w:rsid w:val="578F04BC"/>
    <w:rsid w:val="57B65C47"/>
    <w:rsid w:val="57B97B36"/>
    <w:rsid w:val="57C77E54"/>
    <w:rsid w:val="57CE11E3"/>
    <w:rsid w:val="57D61E46"/>
    <w:rsid w:val="57D816CF"/>
    <w:rsid w:val="57DE0CFA"/>
    <w:rsid w:val="57F86260"/>
    <w:rsid w:val="57FD73D2"/>
    <w:rsid w:val="58005114"/>
    <w:rsid w:val="582C7CB7"/>
    <w:rsid w:val="58365DDC"/>
    <w:rsid w:val="58391375"/>
    <w:rsid w:val="58443253"/>
    <w:rsid w:val="58523BC2"/>
    <w:rsid w:val="586345C7"/>
    <w:rsid w:val="587A6C75"/>
    <w:rsid w:val="58AB1524"/>
    <w:rsid w:val="58B101BD"/>
    <w:rsid w:val="58B63D67"/>
    <w:rsid w:val="58C91D2C"/>
    <w:rsid w:val="58CB74D0"/>
    <w:rsid w:val="58D22ADF"/>
    <w:rsid w:val="58E81E30"/>
    <w:rsid w:val="58FC3B2E"/>
    <w:rsid w:val="59034EBC"/>
    <w:rsid w:val="590B3D71"/>
    <w:rsid w:val="591A2206"/>
    <w:rsid w:val="591B0458"/>
    <w:rsid w:val="59213594"/>
    <w:rsid w:val="59254E33"/>
    <w:rsid w:val="592B7F6F"/>
    <w:rsid w:val="592D018B"/>
    <w:rsid w:val="592F2C48"/>
    <w:rsid w:val="59480B21"/>
    <w:rsid w:val="59505C28"/>
    <w:rsid w:val="596C0CB3"/>
    <w:rsid w:val="596F4300"/>
    <w:rsid w:val="59815DE1"/>
    <w:rsid w:val="59943D66"/>
    <w:rsid w:val="59965D30"/>
    <w:rsid w:val="59A87812"/>
    <w:rsid w:val="59BE5287"/>
    <w:rsid w:val="59BE7035"/>
    <w:rsid w:val="59C83A10"/>
    <w:rsid w:val="59D14FBA"/>
    <w:rsid w:val="59D81EA5"/>
    <w:rsid w:val="59DB1995"/>
    <w:rsid w:val="59F31707"/>
    <w:rsid w:val="5A0802B0"/>
    <w:rsid w:val="5A132EDD"/>
    <w:rsid w:val="5A19426B"/>
    <w:rsid w:val="5A25496F"/>
    <w:rsid w:val="5A2C21F1"/>
    <w:rsid w:val="5A2E41BB"/>
    <w:rsid w:val="5A382944"/>
    <w:rsid w:val="5A3966BC"/>
    <w:rsid w:val="5A3B2434"/>
    <w:rsid w:val="5A4C2893"/>
    <w:rsid w:val="5A526582"/>
    <w:rsid w:val="5A5D05FC"/>
    <w:rsid w:val="5A5F5C77"/>
    <w:rsid w:val="5A640CA7"/>
    <w:rsid w:val="5A6574B1"/>
    <w:rsid w:val="5A711A0D"/>
    <w:rsid w:val="5A737E20"/>
    <w:rsid w:val="5A871B1D"/>
    <w:rsid w:val="5A9658BC"/>
    <w:rsid w:val="5AC643F3"/>
    <w:rsid w:val="5AC95C92"/>
    <w:rsid w:val="5AD308BE"/>
    <w:rsid w:val="5AE8701E"/>
    <w:rsid w:val="5AEB073B"/>
    <w:rsid w:val="5AF80325"/>
    <w:rsid w:val="5B0D3DD0"/>
    <w:rsid w:val="5B1613E4"/>
    <w:rsid w:val="5B172EA1"/>
    <w:rsid w:val="5B4D68C3"/>
    <w:rsid w:val="5B584331"/>
    <w:rsid w:val="5B5C49B4"/>
    <w:rsid w:val="5B77749C"/>
    <w:rsid w:val="5B78003B"/>
    <w:rsid w:val="5B98317F"/>
    <w:rsid w:val="5B991B08"/>
    <w:rsid w:val="5B9B553E"/>
    <w:rsid w:val="5BC11A60"/>
    <w:rsid w:val="5BD30872"/>
    <w:rsid w:val="5BDE576D"/>
    <w:rsid w:val="5BE03293"/>
    <w:rsid w:val="5BF40AEC"/>
    <w:rsid w:val="5C207B33"/>
    <w:rsid w:val="5C224169"/>
    <w:rsid w:val="5C7A4D54"/>
    <w:rsid w:val="5C7E485A"/>
    <w:rsid w:val="5CCB7A9F"/>
    <w:rsid w:val="5CD23B73"/>
    <w:rsid w:val="5CF05758"/>
    <w:rsid w:val="5D126C47"/>
    <w:rsid w:val="5D1A27D4"/>
    <w:rsid w:val="5D245401"/>
    <w:rsid w:val="5D303DA6"/>
    <w:rsid w:val="5D3F048D"/>
    <w:rsid w:val="5D435B5D"/>
    <w:rsid w:val="5D46181B"/>
    <w:rsid w:val="5D4E06D0"/>
    <w:rsid w:val="5D635F29"/>
    <w:rsid w:val="5D7874FB"/>
    <w:rsid w:val="5D7E2D63"/>
    <w:rsid w:val="5D9E2649"/>
    <w:rsid w:val="5D9F0F2C"/>
    <w:rsid w:val="5DA86032"/>
    <w:rsid w:val="5DAC6CBA"/>
    <w:rsid w:val="5DE84681"/>
    <w:rsid w:val="5DF03535"/>
    <w:rsid w:val="5DFC350C"/>
    <w:rsid w:val="5DFE3EA4"/>
    <w:rsid w:val="5E08087F"/>
    <w:rsid w:val="5E113BD7"/>
    <w:rsid w:val="5E127950"/>
    <w:rsid w:val="5E1C432A"/>
    <w:rsid w:val="5E1C51EC"/>
    <w:rsid w:val="5E3E6996"/>
    <w:rsid w:val="5E437B09"/>
    <w:rsid w:val="5E56783C"/>
    <w:rsid w:val="5E5D506F"/>
    <w:rsid w:val="5E6A5D46"/>
    <w:rsid w:val="5E767EDE"/>
    <w:rsid w:val="5E7E040C"/>
    <w:rsid w:val="5E8425FB"/>
    <w:rsid w:val="5E851C93"/>
    <w:rsid w:val="5E8C5954"/>
    <w:rsid w:val="5E8E6FD6"/>
    <w:rsid w:val="5E9F11E3"/>
    <w:rsid w:val="5EA04F5B"/>
    <w:rsid w:val="5EB033F0"/>
    <w:rsid w:val="5ECB022A"/>
    <w:rsid w:val="5ECC5D50"/>
    <w:rsid w:val="5ED2780B"/>
    <w:rsid w:val="5EF332DD"/>
    <w:rsid w:val="5F047298"/>
    <w:rsid w:val="5F127819"/>
    <w:rsid w:val="5F16521D"/>
    <w:rsid w:val="5F2E2567"/>
    <w:rsid w:val="5F3D02C3"/>
    <w:rsid w:val="5F40523F"/>
    <w:rsid w:val="5F434C9F"/>
    <w:rsid w:val="5F4B3119"/>
    <w:rsid w:val="5F57386C"/>
    <w:rsid w:val="5F6E0BB6"/>
    <w:rsid w:val="5F7A328B"/>
    <w:rsid w:val="5F7F7267"/>
    <w:rsid w:val="5F812FDF"/>
    <w:rsid w:val="5F920D48"/>
    <w:rsid w:val="5FA12D39"/>
    <w:rsid w:val="5FAB60D1"/>
    <w:rsid w:val="5FCB425A"/>
    <w:rsid w:val="5FCF78A6"/>
    <w:rsid w:val="60114363"/>
    <w:rsid w:val="601F2053"/>
    <w:rsid w:val="602A0F80"/>
    <w:rsid w:val="60350ED3"/>
    <w:rsid w:val="603E2C7E"/>
    <w:rsid w:val="60455DBA"/>
    <w:rsid w:val="604647B9"/>
    <w:rsid w:val="604D4C6F"/>
    <w:rsid w:val="605301AA"/>
    <w:rsid w:val="605B3830"/>
    <w:rsid w:val="6062071A"/>
    <w:rsid w:val="60A30D33"/>
    <w:rsid w:val="60B24543"/>
    <w:rsid w:val="60B72AEE"/>
    <w:rsid w:val="60C2565D"/>
    <w:rsid w:val="60C45B59"/>
    <w:rsid w:val="61025188"/>
    <w:rsid w:val="61057D5F"/>
    <w:rsid w:val="610C68D8"/>
    <w:rsid w:val="61202383"/>
    <w:rsid w:val="612260FC"/>
    <w:rsid w:val="612B3202"/>
    <w:rsid w:val="61306A6A"/>
    <w:rsid w:val="613D2F35"/>
    <w:rsid w:val="61480B6C"/>
    <w:rsid w:val="614C529D"/>
    <w:rsid w:val="614D4977"/>
    <w:rsid w:val="61504A17"/>
    <w:rsid w:val="61972646"/>
    <w:rsid w:val="61B825BC"/>
    <w:rsid w:val="61C35581"/>
    <w:rsid w:val="61CD42B9"/>
    <w:rsid w:val="61DB4C28"/>
    <w:rsid w:val="61DF3FED"/>
    <w:rsid w:val="61E11B13"/>
    <w:rsid w:val="61F720B4"/>
    <w:rsid w:val="62011AB7"/>
    <w:rsid w:val="620A1069"/>
    <w:rsid w:val="620D6DAC"/>
    <w:rsid w:val="623065F6"/>
    <w:rsid w:val="62326812"/>
    <w:rsid w:val="624502F4"/>
    <w:rsid w:val="626C5A9D"/>
    <w:rsid w:val="627B1F67"/>
    <w:rsid w:val="627E3805"/>
    <w:rsid w:val="628C5F22"/>
    <w:rsid w:val="628F156F"/>
    <w:rsid w:val="6299063F"/>
    <w:rsid w:val="62AA797B"/>
    <w:rsid w:val="62B85DD8"/>
    <w:rsid w:val="62C54F90"/>
    <w:rsid w:val="62EC076F"/>
    <w:rsid w:val="62EE3A7E"/>
    <w:rsid w:val="62F37150"/>
    <w:rsid w:val="6300246C"/>
    <w:rsid w:val="63002764"/>
    <w:rsid w:val="630C7063"/>
    <w:rsid w:val="630E6937"/>
    <w:rsid w:val="630F445E"/>
    <w:rsid w:val="632223E3"/>
    <w:rsid w:val="632443AD"/>
    <w:rsid w:val="63260125"/>
    <w:rsid w:val="637D1D0F"/>
    <w:rsid w:val="6383194F"/>
    <w:rsid w:val="63892462"/>
    <w:rsid w:val="63901A42"/>
    <w:rsid w:val="63952BB5"/>
    <w:rsid w:val="639A01CB"/>
    <w:rsid w:val="63A70B3A"/>
    <w:rsid w:val="63AC7EFE"/>
    <w:rsid w:val="63AD09A9"/>
    <w:rsid w:val="63BB2FBB"/>
    <w:rsid w:val="63BE035D"/>
    <w:rsid w:val="63C139AA"/>
    <w:rsid w:val="63C13E95"/>
    <w:rsid w:val="63C60FC0"/>
    <w:rsid w:val="63C65464"/>
    <w:rsid w:val="63C85172"/>
    <w:rsid w:val="63CB2A7A"/>
    <w:rsid w:val="63CE4319"/>
    <w:rsid w:val="63D3141F"/>
    <w:rsid w:val="63D538F9"/>
    <w:rsid w:val="63F20BA7"/>
    <w:rsid w:val="63FF2724"/>
    <w:rsid w:val="641C6E32"/>
    <w:rsid w:val="64281F19"/>
    <w:rsid w:val="64393E88"/>
    <w:rsid w:val="643B7C00"/>
    <w:rsid w:val="646F3BA4"/>
    <w:rsid w:val="646F486F"/>
    <w:rsid w:val="647924D6"/>
    <w:rsid w:val="649410BE"/>
    <w:rsid w:val="64BA3D7A"/>
    <w:rsid w:val="64CD2361"/>
    <w:rsid w:val="64D023EE"/>
    <w:rsid w:val="64D545B9"/>
    <w:rsid w:val="64E17C4F"/>
    <w:rsid w:val="64F179BC"/>
    <w:rsid w:val="650A75D2"/>
    <w:rsid w:val="650E0E71"/>
    <w:rsid w:val="65156071"/>
    <w:rsid w:val="6533396A"/>
    <w:rsid w:val="65436640"/>
    <w:rsid w:val="6554084E"/>
    <w:rsid w:val="65566374"/>
    <w:rsid w:val="65660CAD"/>
    <w:rsid w:val="659F41BF"/>
    <w:rsid w:val="65C15EE3"/>
    <w:rsid w:val="65D4231F"/>
    <w:rsid w:val="65DA78B1"/>
    <w:rsid w:val="65F55620"/>
    <w:rsid w:val="66134265"/>
    <w:rsid w:val="663761A5"/>
    <w:rsid w:val="663E5786"/>
    <w:rsid w:val="66432D9C"/>
    <w:rsid w:val="664D3C1B"/>
    <w:rsid w:val="665704D3"/>
    <w:rsid w:val="665C20B0"/>
    <w:rsid w:val="665C3E5E"/>
    <w:rsid w:val="666351EC"/>
    <w:rsid w:val="667C005C"/>
    <w:rsid w:val="66A51361"/>
    <w:rsid w:val="66BE0674"/>
    <w:rsid w:val="66C0263F"/>
    <w:rsid w:val="66C13CC1"/>
    <w:rsid w:val="66D165FA"/>
    <w:rsid w:val="66E3632D"/>
    <w:rsid w:val="6700768C"/>
    <w:rsid w:val="670A6AA8"/>
    <w:rsid w:val="67112E9A"/>
    <w:rsid w:val="673646AF"/>
    <w:rsid w:val="673821D5"/>
    <w:rsid w:val="67393A0D"/>
    <w:rsid w:val="673F7A07"/>
    <w:rsid w:val="67495519"/>
    <w:rsid w:val="674A1F08"/>
    <w:rsid w:val="675D1C3B"/>
    <w:rsid w:val="676905E0"/>
    <w:rsid w:val="677376B1"/>
    <w:rsid w:val="6779459B"/>
    <w:rsid w:val="67896ED4"/>
    <w:rsid w:val="678A67A9"/>
    <w:rsid w:val="67955879"/>
    <w:rsid w:val="67A45ABC"/>
    <w:rsid w:val="67C065A4"/>
    <w:rsid w:val="67C223E6"/>
    <w:rsid w:val="67C24194"/>
    <w:rsid w:val="67CC6DC1"/>
    <w:rsid w:val="67D359C9"/>
    <w:rsid w:val="67EE6494"/>
    <w:rsid w:val="68024591"/>
    <w:rsid w:val="68042537"/>
    <w:rsid w:val="682B211C"/>
    <w:rsid w:val="68373BBF"/>
    <w:rsid w:val="683A2A01"/>
    <w:rsid w:val="683F7593"/>
    <w:rsid w:val="68490412"/>
    <w:rsid w:val="68555008"/>
    <w:rsid w:val="68776D2D"/>
    <w:rsid w:val="689109F2"/>
    <w:rsid w:val="68927925"/>
    <w:rsid w:val="68A35D74"/>
    <w:rsid w:val="68B00491"/>
    <w:rsid w:val="68B25740"/>
    <w:rsid w:val="68B7537B"/>
    <w:rsid w:val="68EA39A3"/>
    <w:rsid w:val="68F760C0"/>
    <w:rsid w:val="68FD083B"/>
    <w:rsid w:val="68FE36DD"/>
    <w:rsid w:val="69006D22"/>
    <w:rsid w:val="69034A64"/>
    <w:rsid w:val="691602F4"/>
    <w:rsid w:val="691D5B26"/>
    <w:rsid w:val="691E5254"/>
    <w:rsid w:val="69342E70"/>
    <w:rsid w:val="69361313"/>
    <w:rsid w:val="694E60FC"/>
    <w:rsid w:val="69607598"/>
    <w:rsid w:val="6985191D"/>
    <w:rsid w:val="69913E1E"/>
    <w:rsid w:val="6994390F"/>
    <w:rsid w:val="699658D9"/>
    <w:rsid w:val="69C2047C"/>
    <w:rsid w:val="69C37ACE"/>
    <w:rsid w:val="69D63F27"/>
    <w:rsid w:val="69EC72A7"/>
    <w:rsid w:val="69F06D97"/>
    <w:rsid w:val="6A002D52"/>
    <w:rsid w:val="6A1A0F4D"/>
    <w:rsid w:val="6A222CC8"/>
    <w:rsid w:val="6A256904"/>
    <w:rsid w:val="6A335EA2"/>
    <w:rsid w:val="6A3F1ACC"/>
    <w:rsid w:val="6A5F216E"/>
    <w:rsid w:val="6A694D9B"/>
    <w:rsid w:val="6A731776"/>
    <w:rsid w:val="6A815C41"/>
    <w:rsid w:val="6AA87EC6"/>
    <w:rsid w:val="6AAD4C88"/>
    <w:rsid w:val="6AD93CCF"/>
    <w:rsid w:val="6AF24D91"/>
    <w:rsid w:val="6B0F188E"/>
    <w:rsid w:val="6B2F7D93"/>
    <w:rsid w:val="6B5275DD"/>
    <w:rsid w:val="6B574BF4"/>
    <w:rsid w:val="6B5C50EF"/>
    <w:rsid w:val="6B655563"/>
    <w:rsid w:val="6B656832"/>
    <w:rsid w:val="6B76151E"/>
    <w:rsid w:val="6B7F67E4"/>
    <w:rsid w:val="6B80414A"/>
    <w:rsid w:val="6BBD539F"/>
    <w:rsid w:val="6BDD334B"/>
    <w:rsid w:val="6BEC5C84"/>
    <w:rsid w:val="6C111246"/>
    <w:rsid w:val="6C120F5B"/>
    <w:rsid w:val="6C382C77"/>
    <w:rsid w:val="6C3F5DB4"/>
    <w:rsid w:val="6C512BB0"/>
    <w:rsid w:val="6C5374D3"/>
    <w:rsid w:val="6C5A4A4C"/>
    <w:rsid w:val="6C675CE6"/>
    <w:rsid w:val="6C681E3D"/>
    <w:rsid w:val="6C692E30"/>
    <w:rsid w:val="6C922387"/>
    <w:rsid w:val="6CBD4F2A"/>
    <w:rsid w:val="6CCB3AEB"/>
    <w:rsid w:val="6CD02EB0"/>
    <w:rsid w:val="6CD7423E"/>
    <w:rsid w:val="6CDF1345"/>
    <w:rsid w:val="6CE95D1F"/>
    <w:rsid w:val="6D082649"/>
    <w:rsid w:val="6D090170"/>
    <w:rsid w:val="6D0F1C2A"/>
    <w:rsid w:val="6D1E3C1B"/>
    <w:rsid w:val="6D370590"/>
    <w:rsid w:val="6D417909"/>
    <w:rsid w:val="6D4F4321"/>
    <w:rsid w:val="6D5E670D"/>
    <w:rsid w:val="6D604ED0"/>
    <w:rsid w:val="6D6C2BD8"/>
    <w:rsid w:val="6D747CDF"/>
    <w:rsid w:val="6D7777CF"/>
    <w:rsid w:val="6D920165"/>
    <w:rsid w:val="6DAF6F69"/>
    <w:rsid w:val="6DB225B5"/>
    <w:rsid w:val="6DE9247B"/>
    <w:rsid w:val="6DF41B82"/>
    <w:rsid w:val="6DF606F4"/>
    <w:rsid w:val="6DFB5D0A"/>
    <w:rsid w:val="6DFF7360"/>
    <w:rsid w:val="6E032E11"/>
    <w:rsid w:val="6E041063"/>
    <w:rsid w:val="6E071C62"/>
    <w:rsid w:val="6E091F66"/>
    <w:rsid w:val="6E1B63AC"/>
    <w:rsid w:val="6E3049CC"/>
    <w:rsid w:val="6E3631E6"/>
    <w:rsid w:val="6E4216E5"/>
    <w:rsid w:val="6E4810AD"/>
    <w:rsid w:val="6E55366C"/>
    <w:rsid w:val="6E645FA5"/>
    <w:rsid w:val="6E7051C3"/>
    <w:rsid w:val="6E7A5F73"/>
    <w:rsid w:val="6E941144"/>
    <w:rsid w:val="6EA840E4"/>
    <w:rsid w:val="6EC46A44"/>
    <w:rsid w:val="6EDD18B4"/>
    <w:rsid w:val="6EE90F9D"/>
    <w:rsid w:val="6EEE586F"/>
    <w:rsid w:val="6EF2710D"/>
    <w:rsid w:val="6EFE2F7A"/>
    <w:rsid w:val="6F2F210F"/>
    <w:rsid w:val="6F5B7469"/>
    <w:rsid w:val="6F6E41E1"/>
    <w:rsid w:val="6F780BBD"/>
    <w:rsid w:val="6F8306AD"/>
    <w:rsid w:val="6F83245B"/>
    <w:rsid w:val="6F8561D3"/>
    <w:rsid w:val="6F9575DE"/>
    <w:rsid w:val="6FA355B4"/>
    <w:rsid w:val="6FAF3250"/>
    <w:rsid w:val="6FCE7B7A"/>
    <w:rsid w:val="6FD131C7"/>
    <w:rsid w:val="6FD20CED"/>
    <w:rsid w:val="6FD74228"/>
    <w:rsid w:val="6FDD00B0"/>
    <w:rsid w:val="701337DF"/>
    <w:rsid w:val="701B078A"/>
    <w:rsid w:val="701B76ED"/>
    <w:rsid w:val="701F0C3F"/>
    <w:rsid w:val="701F36DE"/>
    <w:rsid w:val="7021106F"/>
    <w:rsid w:val="70652058"/>
    <w:rsid w:val="70837CBA"/>
    <w:rsid w:val="708A15C7"/>
    <w:rsid w:val="70A703CB"/>
    <w:rsid w:val="70B07280"/>
    <w:rsid w:val="70BD4A23"/>
    <w:rsid w:val="70C25205"/>
    <w:rsid w:val="70DB0888"/>
    <w:rsid w:val="70DF7B65"/>
    <w:rsid w:val="70E84C6C"/>
    <w:rsid w:val="70F0023B"/>
    <w:rsid w:val="70FE623D"/>
    <w:rsid w:val="710870BC"/>
    <w:rsid w:val="71153587"/>
    <w:rsid w:val="711E6CDC"/>
    <w:rsid w:val="71237A52"/>
    <w:rsid w:val="713734FD"/>
    <w:rsid w:val="71633091"/>
    <w:rsid w:val="71754026"/>
    <w:rsid w:val="71771B4C"/>
    <w:rsid w:val="71C034F3"/>
    <w:rsid w:val="71C72AD3"/>
    <w:rsid w:val="71C805F9"/>
    <w:rsid w:val="71CB01C4"/>
    <w:rsid w:val="71D64AC4"/>
    <w:rsid w:val="71E01DE7"/>
    <w:rsid w:val="71E81282"/>
    <w:rsid w:val="71EC078C"/>
    <w:rsid w:val="71ED2D64"/>
    <w:rsid w:val="71FF1BC4"/>
    <w:rsid w:val="72190E55"/>
    <w:rsid w:val="722C0B88"/>
    <w:rsid w:val="72323CC5"/>
    <w:rsid w:val="723D0FE7"/>
    <w:rsid w:val="725C517B"/>
    <w:rsid w:val="725E4ABA"/>
    <w:rsid w:val="72640322"/>
    <w:rsid w:val="727644F9"/>
    <w:rsid w:val="727754B7"/>
    <w:rsid w:val="72916C3D"/>
    <w:rsid w:val="729F135A"/>
    <w:rsid w:val="72A66B8C"/>
    <w:rsid w:val="72AB51FE"/>
    <w:rsid w:val="72CB03A1"/>
    <w:rsid w:val="72E96A79"/>
    <w:rsid w:val="72ED47BB"/>
    <w:rsid w:val="73075151"/>
    <w:rsid w:val="73081CA5"/>
    <w:rsid w:val="730B464C"/>
    <w:rsid w:val="73124222"/>
    <w:rsid w:val="73261A7B"/>
    <w:rsid w:val="73263829"/>
    <w:rsid w:val="73334198"/>
    <w:rsid w:val="733B1DF6"/>
    <w:rsid w:val="73552361"/>
    <w:rsid w:val="735D70CF"/>
    <w:rsid w:val="73696867"/>
    <w:rsid w:val="736D33EC"/>
    <w:rsid w:val="737C5B3F"/>
    <w:rsid w:val="738642C8"/>
    <w:rsid w:val="738E04AD"/>
    <w:rsid w:val="7399224D"/>
    <w:rsid w:val="739E1612"/>
    <w:rsid w:val="73A429A0"/>
    <w:rsid w:val="73AF7CC3"/>
    <w:rsid w:val="73C3376E"/>
    <w:rsid w:val="73CB43D1"/>
    <w:rsid w:val="73CD639B"/>
    <w:rsid w:val="73D019E7"/>
    <w:rsid w:val="73D2575F"/>
    <w:rsid w:val="73F55FED"/>
    <w:rsid w:val="740F6A88"/>
    <w:rsid w:val="74201F7D"/>
    <w:rsid w:val="742F6D2D"/>
    <w:rsid w:val="7476433D"/>
    <w:rsid w:val="747B5DF7"/>
    <w:rsid w:val="74806D7C"/>
    <w:rsid w:val="74842EFD"/>
    <w:rsid w:val="7487762D"/>
    <w:rsid w:val="74942A15"/>
    <w:rsid w:val="74962C31"/>
    <w:rsid w:val="74B9247B"/>
    <w:rsid w:val="74C33AA4"/>
    <w:rsid w:val="74FB024C"/>
    <w:rsid w:val="75041948"/>
    <w:rsid w:val="751F49D4"/>
    <w:rsid w:val="75210D7A"/>
    <w:rsid w:val="75212CA0"/>
    <w:rsid w:val="752970A1"/>
    <w:rsid w:val="75363ACC"/>
    <w:rsid w:val="75385498"/>
    <w:rsid w:val="753A7A60"/>
    <w:rsid w:val="754B57C9"/>
    <w:rsid w:val="75555FAC"/>
    <w:rsid w:val="75575F1C"/>
    <w:rsid w:val="75864A53"/>
    <w:rsid w:val="75AF5D58"/>
    <w:rsid w:val="75B275F6"/>
    <w:rsid w:val="75B82733"/>
    <w:rsid w:val="75BE41ED"/>
    <w:rsid w:val="75ED6880"/>
    <w:rsid w:val="75F23E97"/>
    <w:rsid w:val="75F37776"/>
    <w:rsid w:val="760140DA"/>
    <w:rsid w:val="760342F6"/>
    <w:rsid w:val="762F50EB"/>
    <w:rsid w:val="76366479"/>
    <w:rsid w:val="763E6DCF"/>
    <w:rsid w:val="767E572A"/>
    <w:rsid w:val="768A40CF"/>
    <w:rsid w:val="769A6A08"/>
    <w:rsid w:val="76B64EC4"/>
    <w:rsid w:val="76BC207F"/>
    <w:rsid w:val="76C375E1"/>
    <w:rsid w:val="76C577FD"/>
    <w:rsid w:val="76CE0460"/>
    <w:rsid w:val="76CF1C1E"/>
    <w:rsid w:val="76EB4904"/>
    <w:rsid w:val="77385260"/>
    <w:rsid w:val="773A5AF5"/>
    <w:rsid w:val="773F135E"/>
    <w:rsid w:val="775766A7"/>
    <w:rsid w:val="77645DCD"/>
    <w:rsid w:val="77690189"/>
    <w:rsid w:val="777378F5"/>
    <w:rsid w:val="77764653"/>
    <w:rsid w:val="777A2D3C"/>
    <w:rsid w:val="778356EE"/>
    <w:rsid w:val="77974CF6"/>
    <w:rsid w:val="77AC6C64"/>
    <w:rsid w:val="77AD4519"/>
    <w:rsid w:val="77B37656"/>
    <w:rsid w:val="77EF68E0"/>
    <w:rsid w:val="77F4039A"/>
    <w:rsid w:val="7802176B"/>
    <w:rsid w:val="78174088"/>
    <w:rsid w:val="781F1923"/>
    <w:rsid w:val="7820118F"/>
    <w:rsid w:val="78232A2D"/>
    <w:rsid w:val="78281DF2"/>
    <w:rsid w:val="78372035"/>
    <w:rsid w:val="78395DAD"/>
    <w:rsid w:val="783E1615"/>
    <w:rsid w:val="784B3F91"/>
    <w:rsid w:val="786A1BC7"/>
    <w:rsid w:val="786C7F30"/>
    <w:rsid w:val="7872306D"/>
    <w:rsid w:val="787E7C64"/>
    <w:rsid w:val="78811502"/>
    <w:rsid w:val="78886D34"/>
    <w:rsid w:val="78EA70A7"/>
    <w:rsid w:val="78F062A1"/>
    <w:rsid w:val="790740FD"/>
    <w:rsid w:val="79074B81"/>
    <w:rsid w:val="7921005A"/>
    <w:rsid w:val="792720A9"/>
    <w:rsid w:val="792C76C0"/>
    <w:rsid w:val="794F0939"/>
    <w:rsid w:val="79565423"/>
    <w:rsid w:val="79627585"/>
    <w:rsid w:val="796D21AE"/>
    <w:rsid w:val="79711576"/>
    <w:rsid w:val="799A0ECF"/>
    <w:rsid w:val="799C3F57"/>
    <w:rsid w:val="79AE6327"/>
    <w:rsid w:val="79AF0FCA"/>
    <w:rsid w:val="79B24CED"/>
    <w:rsid w:val="79B3393D"/>
    <w:rsid w:val="79C43D9C"/>
    <w:rsid w:val="79C57617"/>
    <w:rsid w:val="79CB0C87"/>
    <w:rsid w:val="79EE2BC7"/>
    <w:rsid w:val="7A523156"/>
    <w:rsid w:val="7A635363"/>
    <w:rsid w:val="7A6377EF"/>
    <w:rsid w:val="7A923E9A"/>
    <w:rsid w:val="7A9674E6"/>
    <w:rsid w:val="7AA37E55"/>
    <w:rsid w:val="7AA54816"/>
    <w:rsid w:val="7AF9279C"/>
    <w:rsid w:val="7B070007"/>
    <w:rsid w:val="7B1012E4"/>
    <w:rsid w:val="7B101DD0"/>
    <w:rsid w:val="7B332F87"/>
    <w:rsid w:val="7B38234C"/>
    <w:rsid w:val="7B3960C4"/>
    <w:rsid w:val="7B3C3664"/>
    <w:rsid w:val="7B476666"/>
    <w:rsid w:val="7B5353D8"/>
    <w:rsid w:val="7B7F61CD"/>
    <w:rsid w:val="7B810197"/>
    <w:rsid w:val="7B8E6410"/>
    <w:rsid w:val="7B95779E"/>
    <w:rsid w:val="7B997BCB"/>
    <w:rsid w:val="7BB51BEE"/>
    <w:rsid w:val="7BB77623"/>
    <w:rsid w:val="7BDA1110"/>
    <w:rsid w:val="7BDB06D8"/>
    <w:rsid w:val="7BFB1CF7"/>
    <w:rsid w:val="7C1F175E"/>
    <w:rsid w:val="7C2B3C5E"/>
    <w:rsid w:val="7C374CF9"/>
    <w:rsid w:val="7C3B7650"/>
    <w:rsid w:val="7C417926"/>
    <w:rsid w:val="7C4371FA"/>
    <w:rsid w:val="7C466CEA"/>
    <w:rsid w:val="7C4D0079"/>
    <w:rsid w:val="7C541407"/>
    <w:rsid w:val="7C75137E"/>
    <w:rsid w:val="7C792C1C"/>
    <w:rsid w:val="7C7970C0"/>
    <w:rsid w:val="7C8F243F"/>
    <w:rsid w:val="7CA270D6"/>
    <w:rsid w:val="7CA51C63"/>
    <w:rsid w:val="7CA659DB"/>
    <w:rsid w:val="7CAF2087"/>
    <w:rsid w:val="7CB63E70"/>
    <w:rsid w:val="7CBD1EDB"/>
    <w:rsid w:val="7CC51958"/>
    <w:rsid w:val="7CD53DF9"/>
    <w:rsid w:val="7D056BA5"/>
    <w:rsid w:val="7D097C86"/>
    <w:rsid w:val="7D0B2FDB"/>
    <w:rsid w:val="7D1868D9"/>
    <w:rsid w:val="7D2D3A06"/>
    <w:rsid w:val="7D511DEB"/>
    <w:rsid w:val="7D5D4179"/>
    <w:rsid w:val="7D6C09D3"/>
    <w:rsid w:val="7D6E64F9"/>
    <w:rsid w:val="7DB06B11"/>
    <w:rsid w:val="7DB67EA0"/>
    <w:rsid w:val="7DFB1C60"/>
    <w:rsid w:val="7DFC7C30"/>
    <w:rsid w:val="7E0A4100"/>
    <w:rsid w:val="7E0F3C54"/>
    <w:rsid w:val="7E233F3E"/>
    <w:rsid w:val="7E2936C3"/>
    <w:rsid w:val="7E4234E1"/>
    <w:rsid w:val="7E4B4A8C"/>
    <w:rsid w:val="7E611BB9"/>
    <w:rsid w:val="7E6411B9"/>
    <w:rsid w:val="7E6C3A55"/>
    <w:rsid w:val="7E723DC7"/>
    <w:rsid w:val="7E734D64"/>
    <w:rsid w:val="7E7713DD"/>
    <w:rsid w:val="7E8F4979"/>
    <w:rsid w:val="7E9957F7"/>
    <w:rsid w:val="7EA63A70"/>
    <w:rsid w:val="7EAE73E6"/>
    <w:rsid w:val="7EB919F5"/>
    <w:rsid w:val="7ECB1729"/>
    <w:rsid w:val="7ED00AED"/>
    <w:rsid w:val="7EEF5417"/>
    <w:rsid w:val="7EF734B6"/>
    <w:rsid w:val="7F016EF9"/>
    <w:rsid w:val="7F0864D9"/>
    <w:rsid w:val="7F0B6201"/>
    <w:rsid w:val="7F1F62A3"/>
    <w:rsid w:val="7F233313"/>
    <w:rsid w:val="7F2839F3"/>
    <w:rsid w:val="7F487622"/>
    <w:rsid w:val="7F4A6AF1"/>
    <w:rsid w:val="7F5D4A77"/>
    <w:rsid w:val="7F740E40"/>
    <w:rsid w:val="7FAC3308"/>
    <w:rsid w:val="7FC06DB4"/>
    <w:rsid w:val="7FC468A4"/>
    <w:rsid w:val="7FDD1714"/>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9"/>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49"/>
    <w:qFormat/>
    <w:uiPriority w:val="99"/>
    <w:rPr>
      <w:rFonts w:ascii="宋体" w:hAnsi="Courier New" w:eastAsiaTheme="minorEastAsia" w:cstheme="minorBidi"/>
      <w:szCs w:val="22"/>
    </w:rPr>
  </w:style>
  <w:style w:type="paragraph" w:styleId="12">
    <w:name w:val="Date"/>
    <w:basedOn w:val="1"/>
    <w:next w:val="1"/>
    <w:link w:val="56"/>
    <w:qFormat/>
    <w:uiPriority w:val="0"/>
    <w:rPr>
      <w:rFonts w:ascii="Arial" w:hAnsi="Arial" w:eastAsia="宋体" w:cs="Arial"/>
      <w:b/>
      <w:sz w:val="28"/>
    </w:rPr>
  </w:style>
  <w:style w:type="paragraph" w:styleId="13">
    <w:name w:val="Balloon Text"/>
    <w:basedOn w:val="1"/>
    <w:link w:val="43"/>
    <w:semiHidden/>
    <w:unhideWhenUsed/>
    <w:qFormat/>
    <w:uiPriority w:val="99"/>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7"/>
    <w:next w:val="7"/>
    <w:link w:val="68"/>
    <w:semiHidden/>
    <w:unhideWhenUsed/>
    <w:qFormat/>
    <w:uiPriority w:val="99"/>
    <w:rPr>
      <w:rFonts w:ascii="@仿宋_GB2312" w:hAnsi="@仿宋_GB2312" w:eastAsia="@仿宋_GB2312" w:cs="@仿宋_GB2312"/>
      <w:b/>
      <w:bCs/>
    </w:rPr>
  </w:style>
  <w:style w:type="paragraph" w:styleId="22">
    <w:name w:val="Body Text First Indent"/>
    <w:basedOn w:val="8"/>
    <w:unhideWhenUsed/>
    <w:qFormat/>
    <w:uiPriority w:val="99"/>
    <w:pPr>
      <w:ind w:firstLine="420" w:firstLineChars="100"/>
    </w:pPr>
  </w:style>
  <w:style w:type="paragraph" w:styleId="23">
    <w:name w:val="Body Text First Indent 2"/>
    <w:basedOn w:val="9"/>
    <w:unhideWhenUsed/>
    <w:qFormat/>
    <w:uiPriority w:val="99"/>
    <w:pPr>
      <w:ind w:firstLine="420" w:firstLineChars="2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rPr>
      <w:bdr w:val="single" w:color="D6D6D6" w:sz="6" w:space="0"/>
      <w:shd w:val="clear" w:color="auto" w:fill="FFFFFF"/>
    </w:rPr>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hint="default" w:ascii="monospace" w:hAnsi="monospace" w:eastAsia="monospace" w:cs="monospace"/>
      <w:color w:val="FFFFFF"/>
      <w:sz w:val="19"/>
      <w:szCs w:val="19"/>
      <w:shd w:val="clear" w:color="auto" w:fill="F6F6F6"/>
    </w:rPr>
  </w:style>
  <w:style w:type="character" w:styleId="36">
    <w:name w:val="annotation reference"/>
    <w:basedOn w:val="26"/>
    <w:semiHidden/>
    <w:unhideWhenUsed/>
    <w:qFormat/>
    <w:uiPriority w:val="99"/>
    <w:rPr>
      <w:sz w:val="21"/>
      <w:szCs w:val="21"/>
    </w:rPr>
  </w:style>
  <w:style w:type="character" w:styleId="37">
    <w:name w:val="HTML Cite"/>
    <w:basedOn w:val="26"/>
    <w:semiHidden/>
    <w:unhideWhenUsed/>
    <w:qFormat/>
    <w:uiPriority w:val="99"/>
  </w:style>
  <w:style w:type="character" w:styleId="38">
    <w:name w:val="HTML Keyboard"/>
    <w:basedOn w:val="26"/>
    <w:semiHidden/>
    <w:unhideWhenUsed/>
    <w:qFormat/>
    <w:uiPriority w:val="99"/>
    <w:rPr>
      <w:rFonts w:hint="default" w:ascii="monospace" w:hAnsi="monospace" w:eastAsia="monospace" w:cs="monospace"/>
      <w:sz w:val="20"/>
    </w:rPr>
  </w:style>
  <w:style w:type="character" w:styleId="39">
    <w:name w:val="HTML Sample"/>
    <w:basedOn w:val="26"/>
    <w:semiHidden/>
    <w:unhideWhenUsed/>
    <w:qFormat/>
    <w:uiPriority w:val="99"/>
    <w:rPr>
      <w:rFonts w:ascii="monospace" w:hAnsi="monospace" w:eastAsia="monospace" w:cs="monospace"/>
    </w:rPr>
  </w:style>
  <w:style w:type="paragraph" w:customStyle="1" w:styleId="40">
    <w:name w:val="样式 首行缩进:  2 字符"/>
    <w:basedOn w:val="1"/>
    <w:qFormat/>
    <w:uiPriority w:val="0"/>
    <w:pPr>
      <w:ind w:firstLine="600" w:firstLineChars="200"/>
    </w:pPr>
    <w:rPr>
      <w:rFonts w:cs="宋体"/>
      <w:sz w:val="28"/>
    </w:rPr>
  </w:style>
  <w:style w:type="character" w:customStyle="1" w:styleId="41">
    <w:name w:val="标题 1 字符"/>
    <w:basedOn w:val="26"/>
    <w:link w:val="2"/>
    <w:qFormat/>
    <w:uiPriority w:val="9"/>
    <w:rPr>
      <w:rFonts w:ascii="@仿宋_GB2312" w:hAnsi="@仿宋_GB2312" w:eastAsia="@仿宋_GB2312" w:cs="@仿宋_GB2312"/>
      <w:b/>
      <w:bCs/>
      <w:kern w:val="44"/>
      <w:sz w:val="44"/>
      <w:szCs w:val="44"/>
    </w:rPr>
  </w:style>
  <w:style w:type="character" w:customStyle="1" w:styleId="42">
    <w:name w:val="标题 3 字符"/>
    <w:basedOn w:val="26"/>
    <w:link w:val="4"/>
    <w:semiHidden/>
    <w:qFormat/>
    <w:uiPriority w:val="9"/>
    <w:rPr>
      <w:rFonts w:ascii="@仿宋_GB2312" w:hAnsi="@仿宋_GB2312" w:eastAsia="@仿宋_GB2312" w:cs="@仿宋_GB2312"/>
      <w:b/>
      <w:bCs/>
      <w:sz w:val="32"/>
      <w:szCs w:val="32"/>
    </w:rPr>
  </w:style>
  <w:style w:type="character" w:customStyle="1" w:styleId="43">
    <w:name w:val="批注框文本 字符"/>
    <w:basedOn w:val="26"/>
    <w:link w:val="13"/>
    <w:semiHidden/>
    <w:qFormat/>
    <w:uiPriority w:val="99"/>
    <w:rPr>
      <w:rFonts w:ascii="@仿宋_GB2312" w:hAnsi="@仿宋_GB2312" w:eastAsia="@仿宋_GB2312" w:cs="@仿宋_GB2312"/>
      <w:sz w:val="18"/>
      <w:szCs w:val="18"/>
    </w:rPr>
  </w:style>
  <w:style w:type="paragraph" w:customStyle="1" w:styleId="44">
    <w:name w:val="正文（缩进）"/>
    <w:basedOn w:val="1"/>
    <w:qFormat/>
    <w:uiPriority w:val="0"/>
    <w:pPr>
      <w:widowControl/>
      <w:spacing w:before="156" w:after="156"/>
      <w:ind w:firstLine="480" w:firstLineChars="200"/>
      <w:jc w:val="left"/>
    </w:pPr>
    <w:rPr>
      <w:kern w:val="0"/>
      <w:sz w:val="24"/>
      <w:szCs w:val="24"/>
    </w:rPr>
  </w:style>
  <w:style w:type="paragraph" w:customStyle="1" w:styleId="45">
    <w:name w:val="xl31"/>
    <w:basedOn w:val="1"/>
    <w:qFormat/>
    <w:uiPriority w:val="0"/>
    <w:pPr>
      <w:widowControl/>
      <w:spacing w:before="100" w:beforeAutospacing="1" w:after="100" w:afterAutospacing="1"/>
      <w:jc w:val="center"/>
    </w:pPr>
    <w:rPr>
      <w:b/>
      <w:bCs/>
      <w:kern w:val="0"/>
      <w:sz w:val="28"/>
      <w:szCs w:val="28"/>
    </w:rPr>
  </w:style>
  <w:style w:type="paragraph" w:customStyle="1" w:styleId="46">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6"/>
    <w:link w:val="16"/>
    <w:qFormat/>
    <w:uiPriority w:val="99"/>
    <w:rPr>
      <w:rFonts w:ascii="@仿宋_GB2312" w:hAnsi="@仿宋_GB2312" w:eastAsia="@仿宋_GB2312" w:cs="@仿宋_GB2312"/>
      <w:sz w:val="18"/>
      <w:szCs w:val="18"/>
    </w:rPr>
  </w:style>
  <w:style w:type="character" w:customStyle="1" w:styleId="48">
    <w:name w:val="页脚 字符"/>
    <w:basedOn w:val="26"/>
    <w:link w:val="14"/>
    <w:qFormat/>
    <w:uiPriority w:val="99"/>
    <w:rPr>
      <w:rFonts w:ascii="@仿宋_GB2312" w:hAnsi="@仿宋_GB2312" w:eastAsia="@仿宋_GB2312" w:cs="@仿宋_GB2312"/>
      <w:sz w:val="18"/>
      <w:szCs w:val="18"/>
    </w:rPr>
  </w:style>
  <w:style w:type="character" w:customStyle="1" w:styleId="49">
    <w:name w:val="纯文本 字符"/>
    <w:link w:val="11"/>
    <w:qFormat/>
    <w:uiPriority w:val="0"/>
    <w:rPr>
      <w:rFonts w:ascii="宋体" w:hAnsi="Courier New"/>
    </w:rPr>
  </w:style>
  <w:style w:type="character" w:customStyle="1" w:styleId="50">
    <w:name w:val="纯文本 字符1"/>
    <w:basedOn w:val="26"/>
    <w:semiHidden/>
    <w:qFormat/>
    <w:uiPriority w:val="99"/>
    <w:rPr>
      <w:rFonts w:hAnsi="Courier New" w:cs="Courier New" w:asciiTheme="minorEastAsia"/>
      <w:szCs w:val="20"/>
    </w:rPr>
  </w:style>
  <w:style w:type="character" w:customStyle="1" w:styleId="51">
    <w:name w:val="未处理的提及1"/>
    <w:basedOn w:val="26"/>
    <w:semiHidden/>
    <w:unhideWhenUsed/>
    <w:qFormat/>
    <w:uiPriority w:val="99"/>
    <w:rPr>
      <w:color w:val="605E5C"/>
      <w:shd w:val="clear" w:color="auto" w:fill="E1DFDD"/>
    </w:rPr>
  </w:style>
  <w:style w:type="paragraph" w:styleId="52">
    <w:name w:val="List Paragraph"/>
    <w:basedOn w:val="1"/>
    <w:qFormat/>
    <w:uiPriority w:val="34"/>
    <w:pPr>
      <w:ind w:firstLine="420" w:firstLineChars="200"/>
    </w:pPr>
  </w:style>
  <w:style w:type="paragraph" w:customStyle="1" w:styleId="53">
    <w:name w:val="Char Char Char Char Char Char Char1 Char"/>
    <w:basedOn w:val="1"/>
    <w:qFormat/>
    <w:uiPriority w:val="0"/>
    <w:rPr>
      <w:rFonts w:ascii="Arial" w:hAnsi="Arial" w:eastAsia="宋体" w:cs="Arial"/>
      <w:sz w:val="24"/>
    </w:rPr>
  </w:style>
  <w:style w:type="table" w:customStyle="1" w:styleId="54">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6"/>
    <w:semiHidden/>
    <w:qFormat/>
    <w:uiPriority w:val="99"/>
    <w:rPr>
      <w:rFonts w:ascii="@仿宋_GB2312" w:hAnsi="@仿宋_GB2312" w:eastAsia="@仿宋_GB2312" w:cs="@仿宋_GB2312"/>
      <w:szCs w:val="20"/>
    </w:rPr>
  </w:style>
  <w:style w:type="character" w:customStyle="1" w:styleId="56">
    <w:name w:val="日期 字符1"/>
    <w:link w:val="12"/>
    <w:qFormat/>
    <w:uiPriority w:val="0"/>
    <w:rPr>
      <w:rFonts w:ascii="Arial" w:hAnsi="Arial" w:eastAsia="宋体" w:cs="Arial"/>
      <w:b/>
      <w:sz w:val="28"/>
      <w:szCs w:val="20"/>
    </w:rPr>
  </w:style>
  <w:style w:type="character" w:customStyle="1" w:styleId="57">
    <w:name w:val="纯文本 Char1"/>
    <w:qFormat/>
    <w:locked/>
    <w:uiPriority w:val="99"/>
    <w:rPr>
      <w:rFonts w:ascii="Arial" w:hAnsi="Arial" w:eastAsia="Arial"/>
      <w:kern w:val="2"/>
      <w:sz w:val="21"/>
      <w:lang w:val="en-US" w:eastAsia="zh-CN" w:bidi="ar-SA"/>
    </w:rPr>
  </w:style>
  <w:style w:type="character" w:customStyle="1" w:styleId="58">
    <w:name w:val="批注文字 Char"/>
    <w:basedOn w:val="26"/>
    <w:semiHidden/>
    <w:qFormat/>
    <w:uiPriority w:val="99"/>
    <w:rPr>
      <w:rFonts w:ascii="@仿宋_GB2312" w:hAnsi="@仿宋_GB2312" w:eastAsia="@仿宋_GB2312" w:cs="@仿宋_GB2312"/>
      <w:szCs w:val="20"/>
    </w:rPr>
  </w:style>
  <w:style w:type="character" w:customStyle="1" w:styleId="59">
    <w:name w:val="批注文字 字符"/>
    <w:link w:val="7"/>
    <w:qFormat/>
    <w:uiPriority w:val="0"/>
    <w:rPr>
      <w:rFonts w:ascii="Arial" w:hAnsi="Arial" w:eastAsia="黑体" w:cs="Arial"/>
      <w:szCs w:val="20"/>
    </w:rPr>
  </w:style>
  <w:style w:type="paragraph" w:customStyle="1" w:styleId="6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fontstyle01"/>
    <w:basedOn w:val="26"/>
    <w:qFormat/>
    <w:uiPriority w:val="0"/>
    <w:rPr>
      <w:rFonts w:hint="eastAsia" w:ascii="宋体" w:hAnsi="宋体" w:eastAsia="宋体"/>
      <w:color w:val="000000"/>
      <w:sz w:val="22"/>
      <w:szCs w:val="22"/>
    </w:rPr>
  </w:style>
  <w:style w:type="character" w:customStyle="1" w:styleId="62">
    <w:name w:val="fontstyle21"/>
    <w:basedOn w:val="26"/>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6"/>
    <w:semiHidden/>
    <w:qFormat/>
    <w:uiPriority w:val="9"/>
    <w:rPr>
      <w:rFonts w:asciiTheme="majorHAnsi" w:hAnsiTheme="majorHAnsi" w:eastAsiaTheme="majorEastAsia" w:cstheme="majorBidi"/>
      <w:b/>
      <w:bCs/>
      <w:sz w:val="28"/>
      <w:szCs w:val="28"/>
    </w:rPr>
  </w:style>
  <w:style w:type="character" w:customStyle="1" w:styleId="65">
    <w:name w:val="标题 4 字符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9"/>
    <w:link w:val="21"/>
    <w:semiHidden/>
    <w:qFormat/>
    <w:uiPriority w:val="99"/>
    <w:rPr>
      <w:rFonts w:ascii="@仿宋_GB2312" w:hAnsi="@仿宋_GB2312" w:eastAsia="@仿宋_GB2312" w:cs="@仿宋_GB2312"/>
      <w:b/>
      <w:bCs/>
      <w:szCs w:val="20"/>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hover"/>
    <w:basedOn w:val="26"/>
    <w:qFormat/>
    <w:uiPriority w:val="0"/>
    <w:rPr>
      <w:color w:val="2590EB"/>
    </w:rPr>
  </w:style>
  <w:style w:type="character" w:customStyle="1" w:styleId="74">
    <w:name w:val="hover1"/>
    <w:basedOn w:val="26"/>
    <w:qFormat/>
    <w:uiPriority w:val="0"/>
    <w:rPr>
      <w:color w:val="2590EB"/>
    </w:rPr>
  </w:style>
  <w:style w:type="character" w:customStyle="1" w:styleId="75">
    <w:name w:val="hover2"/>
    <w:basedOn w:val="26"/>
    <w:qFormat/>
    <w:uiPriority w:val="0"/>
  </w:style>
  <w:style w:type="character" w:customStyle="1" w:styleId="76">
    <w:name w:val="hover3"/>
    <w:basedOn w:val="26"/>
    <w:qFormat/>
    <w:uiPriority w:val="0"/>
  </w:style>
  <w:style w:type="paragraph" w:customStyle="1" w:styleId="7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批注文字_0"/>
    <w:basedOn w:val="77"/>
    <w:qFormat/>
    <w:uiPriority w:val="0"/>
    <w:pPr>
      <w:jc w:val="left"/>
    </w:pPr>
  </w:style>
  <w:style w:type="character" w:customStyle="1" w:styleId="79">
    <w:name w:val="c-icon28"/>
    <w:basedOn w:val="26"/>
    <w:qFormat/>
    <w:uiPriority w:val="0"/>
  </w:style>
  <w:style w:type="character" w:customStyle="1" w:styleId="80">
    <w:name w:val="hover29"/>
    <w:basedOn w:val="26"/>
    <w:qFormat/>
    <w:uiPriority w:val="0"/>
  </w:style>
  <w:style w:type="character" w:customStyle="1" w:styleId="81">
    <w:name w:val="hover30"/>
    <w:basedOn w:val="26"/>
    <w:qFormat/>
    <w:uiPriority w:val="0"/>
    <w:rPr>
      <w:color w:val="315EFB"/>
    </w:rPr>
  </w:style>
  <w:style w:type="character" w:customStyle="1" w:styleId="82">
    <w:name w:val="hover31"/>
    <w:basedOn w:val="26"/>
    <w:qFormat/>
    <w:uiPriority w:val="0"/>
    <w:rPr>
      <w:color w:val="335BFF"/>
    </w:rPr>
  </w:style>
  <w:style w:type="character" w:customStyle="1" w:styleId="83">
    <w:name w:val="hover32"/>
    <w:basedOn w:val="26"/>
    <w:qFormat/>
    <w:uiPriority w:val="0"/>
  </w:style>
  <w:style w:type="character" w:customStyle="1" w:styleId="84">
    <w:name w:val="hover33"/>
    <w:basedOn w:val="26"/>
    <w:qFormat/>
    <w:uiPriority w:val="0"/>
    <w:rPr>
      <w:color w:val="315EFB"/>
    </w:rPr>
  </w:style>
  <w:style w:type="character" w:customStyle="1" w:styleId="85">
    <w:name w:val="c-icon"/>
    <w:basedOn w:val="26"/>
    <w:qFormat/>
    <w:uiPriority w:val="0"/>
  </w:style>
  <w:style w:type="character" w:customStyle="1" w:styleId="86">
    <w:name w:val="hover34"/>
    <w:basedOn w:val="26"/>
    <w:qFormat/>
    <w:uiPriority w:val="0"/>
    <w:rPr>
      <w:color w:val="315EFB"/>
    </w:rPr>
  </w:style>
  <w:style w:type="character" w:customStyle="1" w:styleId="87">
    <w:name w:val="font101"/>
    <w:basedOn w:val="26"/>
    <w:qFormat/>
    <w:uiPriority w:val="0"/>
    <w:rPr>
      <w:rFonts w:hint="eastAsia" w:ascii="宋体" w:hAnsi="宋体" w:eastAsia="宋体" w:cs="宋体"/>
      <w:color w:val="000000"/>
      <w:sz w:val="21"/>
      <w:szCs w:val="21"/>
      <w:u w:val="none"/>
    </w:rPr>
  </w:style>
  <w:style w:type="character" w:customStyle="1" w:styleId="88">
    <w:name w:val="font121"/>
    <w:basedOn w:val="26"/>
    <w:qFormat/>
    <w:uiPriority w:val="0"/>
    <w:rPr>
      <w:rFonts w:ascii="Arial" w:hAnsi="Arial" w:cs="Arial"/>
      <w:color w:val="000000"/>
      <w:sz w:val="21"/>
      <w:szCs w:val="21"/>
      <w:u w:val="none"/>
    </w:rPr>
  </w:style>
  <w:style w:type="character" w:customStyle="1" w:styleId="89">
    <w:name w:val="font131"/>
    <w:basedOn w:val="26"/>
    <w:qFormat/>
    <w:uiPriority w:val="0"/>
    <w:rPr>
      <w:rFonts w:hint="default" w:ascii="Arial" w:hAnsi="Arial" w:cs="Arial"/>
      <w:color w:val="000000"/>
      <w:sz w:val="21"/>
      <w:szCs w:val="21"/>
      <w:u w:val="none"/>
    </w:rPr>
  </w:style>
  <w:style w:type="character" w:customStyle="1" w:styleId="90">
    <w:name w:val="font141"/>
    <w:basedOn w:val="2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62</Pages>
  <Words>15217</Words>
  <Characters>17294</Characters>
  <Lines>226</Lines>
  <Paragraphs>63</Paragraphs>
  <TotalTime>13</TotalTime>
  <ScaleCrop>false</ScaleCrop>
  <LinksUpToDate>false</LinksUpToDate>
  <CharactersWithSpaces>17819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2024-10-12T07:19:00Z</dcterms:created>
  <dc:creator>Anakin</dc:creator>
  <cp:lastModifiedBy>寰亚</cp:lastModifiedBy>
  <cp:lastPrinted>2019-12-07T15:18:00Z</cp:lastPrinted>
  <dcterms:modified xsi:type="dcterms:W3CDTF">2025-12-31T02:14:26Z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4150E655387D492FB00F27172981267F_13</vt:lpwstr>
  </property>
  <property fmtid="{D5CDD505-2E9C-101B-9397-08002B2CF9AE}" pid="4" name="KSOTemplateDocerSaveRecord">
    <vt:lpwstr>eyJoZGlkIjoiNzViM2U0OGJiM2YzN2Q4ZWM0NzE1N2U2MGM3OWQ0MjUiLCJ1c2VySWQiOiI5MTg5MjkyMTgifQ==</vt:lpwstr>
  </property>
</Properties>
</file>