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BCB216">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highlight w:val="none"/>
        </w:rPr>
      </w:pPr>
    </w:p>
    <w:p w14:paraId="084EADB3">
      <w:pPr>
        <w:tabs>
          <w:tab w:val="left" w:pos="315"/>
          <w:tab w:val="left" w:pos="8820"/>
        </w:tabs>
        <w:spacing w:before="312" w:beforeLines="100" w:after="156" w:afterLines="50" w:line="500" w:lineRule="exact"/>
        <w:ind w:right="267" w:rightChars="127"/>
        <w:jc w:val="center"/>
        <w:rPr>
          <w:rFonts w:ascii="宋体" w:hAnsi="宋体" w:eastAsia="宋体"/>
          <w:b/>
          <w:bCs/>
          <w:sz w:val="52"/>
          <w:szCs w:val="52"/>
          <w:highlight w:val="none"/>
        </w:rPr>
      </w:pPr>
    </w:p>
    <w:p w14:paraId="51EFBDB5">
      <w:pPr>
        <w:tabs>
          <w:tab w:val="left" w:pos="315"/>
          <w:tab w:val="left" w:pos="8820"/>
        </w:tabs>
        <w:spacing w:before="312" w:beforeLines="100" w:after="156" w:afterLines="50" w:line="500" w:lineRule="exact"/>
        <w:ind w:right="267" w:rightChars="127"/>
        <w:jc w:val="center"/>
        <w:rPr>
          <w:rFonts w:ascii="宋体" w:hAnsi="宋体" w:eastAsia="宋体"/>
          <w:b/>
          <w:bCs/>
          <w:sz w:val="52"/>
          <w:szCs w:val="52"/>
          <w:highlight w:val="none"/>
        </w:rPr>
      </w:pPr>
      <w:bookmarkStart w:id="0" w:name="_Hlk9544796"/>
      <w:r>
        <w:rPr>
          <w:rFonts w:hint="eastAsia" w:ascii="宋体" w:hAnsi="宋体" w:eastAsia="宋体"/>
          <w:b/>
          <w:bCs/>
          <w:sz w:val="52"/>
          <w:szCs w:val="52"/>
          <w:highlight w:val="none"/>
        </w:rPr>
        <w:t>安徽省政府采购项目</w:t>
      </w:r>
    </w:p>
    <w:p w14:paraId="007470AC">
      <w:pPr>
        <w:tabs>
          <w:tab w:val="left" w:pos="315"/>
          <w:tab w:val="left" w:pos="8820"/>
        </w:tabs>
        <w:spacing w:before="312" w:beforeLines="100" w:after="156" w:afterLines="50" w:line="500" w:lineRule="exact"/>
        <w:ind w:right="267" w:rightChars="127"/>
        <w:jc w:val="center"/>
        <w:rPr>
          <w:rFonts w:ascii="宋体" w:hAnsi="宋体" w:eastAsia="宋体"/>
          <w:b/>
          <w:bCs/>
          <w:sz w:val="52"/>
          <w:szCs w:val="52"/>
          <w:highlight w:val="none"/>
        </w:rPr>
      </w:pPr>
      <w:r>
        <w:rPr>
          <w:rFonts w:hint="eastAsia" w:ascii="宋体" w:hAnsi="宋体" w:eastAsia="宋体"/>
          <w:b/>
          <w:bCs/>
          <w:sz w:val="52"/>
          <w:szCs w:val="52"/>
          <w:highlight w:val="none"/>
        </w:rPr>
        <w:t>公开招标文件示范文本</w:t>
      </w:r>
      <w:bookmarkEnd w:id="0"/>
      <w:r>
        <w:rPr>
          <w:rFonts w:hint="eastAsia" w:ascii="宋体" w:hAnsi="宋体" w:eastAsia="宋体"/>
          <w:b/>
          <w:bCs/>
          <w:sz w:val="52"/>
          <w:szCs w:val="52"/>
          <w:highlight w:val="none"/>
        </w:rPr>
        <w:t>（货物类）</w:t>
      </w:r>
    </w:p>
    <w:p w14:paraId="38A729EA">
      <w:pPr>
        <w:tabs>
          <w:tab w:val="left" w:pos="315"/>
          <w:tab w:val="left" w:pos="8820"/>
        </w:tabs>
        <w:spacing w:before="312" w:beforeLines="100" w:after="156" w:afterLines="50" w:line="500" w:lineRule="exact"/>
        <w:ind w:right="267" w:rightChars="127"/>
        <w:jc w:val="center"/>
        <w:rPr>
          <w:rFonts w:ascii="宋体" w:hAnsi="宋体" w:eastAsia="宋体"/>
          <w:b/>
          <w:bCs/>
          <w:sz w:val="52"/>
          <w:szCs w:val="52"/>
          <w:highlight w:val="none"/>
        </w:rPr>
      </w:pPr>
      <w:r>
        <w:rPr>
          <w:rFonts w:hint="eastAsia" w:ascii="宋体" w:hAnsi="宋体" w:eastAsia="宋体"/>
          <w:b/>
          <w:bCs/>
          <w:sz w:val="52"/>
          <w:szCs w:val="52"/>
          <w:highlight w:val="none"/>
        </w:rPr>
        <w:t>（2024年版）</w:t>
      </w:r>
    </w:p>
    <w:p w14:paraId="693F53D7">
      <w:pPr>
        <w:tabs>
          <w:tab w:val="left" w:pos="315"/>
          <w:tab w:val="left" w:pos="8820"/>
        </w:tabs>
        <w:spacing w:before="312" w:beforeLines="100" w:after="156" w:afterLines="50" w:line="500" w:lineRule="exact"/>
        <w:ind w:right="267" w:rightChars="127"/>
        <w:jc w:val="center"/>
        <w:rPr>
          <w:rFonts w:ascii="宋体" w:hAnsi="宋体" w:eastAsia="宋体"/>
          <w:b/>
          <w:bCs/>
          <w:sz w:val="44"/>
          <w:szCs w:val="44"/>
          <w:highlight w:val="none"/>
        </w:rPr>
      </w:pPr>
    </w:p>
    <w:p w14:paraId="716F692F">
      <w:pPr>
        <w:tabs>
          <w:tab w:val="left" w:pos="315"/>
          <w:tab w:val="left" w:pos="8820"/>
        </w:tabs>
        <w:spacing w:before="312" w:beforeLines="100" w:after="156" w:afterLines="50" w:line="500" w:lineRule="exact"/>
        <w:ind w:right="267" w:rightChars="127"/>
        <w:jc w:val="center"/>
        <w:rPr>
          <w:rFonts w:ascii="宋体" w:hAnsi="宋体" w:eastAsia="宋体"/>
          <w:b/>
          <w:bCs/>
          <w:sz w:val="44"/>
          <w:szCs w:val="44"/>
          <w:highlight w:val="none"/>
        </w:rPr>
      </w:pPr>
    </w:p>
    <w:p w14:paraId="422CEE99">
      <w:pPr>
        <w:tabs>
          <w:tab w:val="left" w:pos="315"/>
          <w:tab w:val="left" w:pos="8820"/>
        </w:tabs>
        <w:spacing w:before="312" w:beforeLines="100" w:after="156" w:afterLines="50" w:line="500" w:lineRule="exact"/>
        <w:ind w:right="267" w:rightChars="127"/>
        <w:jc w:val="center"/>
        <w:rPr>
          <w:rFonts w:ascii="宋体" w:hAnsi="宋体" w:eastAsia="宋体"/>
          <w:b/>
          <w:bCs/>
          <w:sz w:val="44"/>
          <w:szCs w:val="44"/>
          <w:highlight w:val="none"/>
        </w:rPr>
      </w:pPr>
    </w:p>
    <w:p w14:paraId="0768EBEF">
      <w:pPr>
        <w:tabs>
          <w:tab w:val="left" w:pos="315"/>
          <w:tab w:val="left" w:pos="8820"/>
        </w:tabs>
        <w:spacing w:before="312" w:beforeLines="100" w:after="156" w:afterLines="50" w:line="500" w:lineRule="exact"/>
        <w:ind w:right="267" w:rightChars="127"/>
        <w:jc w:val="center"/>
        <w:rPr>
          <w:rFonts w:ascii="宋体" w:hAnsi="宋体" w:eastAsia="宋体"/>
          <w:b/>
          <w:bCs/>
          <w:sz w:val="44"/>
          <w:szCs w:val="44"/>
          <w:highlight w:val="none"/>
        </w:rPr>
      </w:pPr>
    </w:p>
    <w:p w14:paraId="0AAA235D">
      <w:pPr>
        <w:tabs>
          <w:tab w:val="left" w:pos="315"/>
          <w:tab w:val="left" w:pos="8820"/>
        </w:tabs>
        <w:spacing w:before="312" w:beforeLines="100" w:after="156" w:afterLines="50" w:line="500" w:lineRule="exact"/>
        <w:ind w:right="267" w:rightChars="127"/>
        <w:jc w:val="center"/>
        <w:rPr>
          <w:rFonts w:ascii="宋体" w:hAnsi="宋体" w:eastAsia="宋体"/>
          <w:b/>
          <w:bCs/>
          <w:sz w:val="44"/>
          <w:szCs w:val="44"/>
          <w:highlight w:val="none"/>
        </w:rPr>
      </w:pPr>
    </w:p>
    <w:p w14:paraId="2F191982">
      <w:pPr>
        <w:tabs>
          <w:tab w:val="left" w:pos="2410"/>
        </w:tabs>
        <w:autoSpaceDE w:val="0"/>
        <w:autoSpaceDN w:val="0"/>
        <w:adjustRightInd w:val="0"/>
        <w:snapToGrid w:val="0"/>
        <w:spacing w:line="360" w:lineRule="auto"/>
        <w:ind w:firstLine="723" w:firstLineChars="200"/>
        <w:rPr>
          <w:rFonts w:ascii="宋体" w:hAnsi="宋体" w:eastAsia="宋体"/>
          <w:b/>
          <w:spacing w:val="20"/>
          <w:kern w:val="0"/>
          <w:sz w:val="32"/>
          <w:szCs w:val="32"/>
          <w:highlight w:val="none"/>
        </w:rPr>
      </w:pPr>
      <w:r>
        <w:rPr>
          <w:rFonts w:hint="eastAsia" w:ascii="宋体" w:hAnsi="宋体" w:eastAsia="宋体"/>
          <w:b/>
          <w:spacing w:val="20"/>
          <w:kern w:val="0"/>
          <w:sz w:val="32"/>
          <w:szCs w:val="32"/>
          <w:highlight w:val="none"/>
        </w:rPr>
        <w:t>项目名称：</w:t>
      </w:r>
      <w:r>
        <w:rPr>
          <w:rFonts w:hint="eastAsia" w:ascii="宋体" w:hAnsi="宋体" w:eastAsia="宋体"/>
          <w:b/>
          <w:spacing w:val="20"/>
          <w:kern w:val="0"/>
          <w:sz w:val="32"/>
          <w:szCs w:val="32"/>
          <w:highlight w:val="none"/>
          <w:u w:val="single"/>
        </w:rPr>
        <w:t xml:space="preserve"> </w:t>
      </w:r>
      <w:r>
        <w:rPr>
          <w:rFonts w:hint="eastAsia" w:ascii="宋体" w:hAnsi="宋体" w:eastAsia="宋体"/>
          <w:b/>
          <w:spacing w:val="20"/>
          <w:kern w:val="0"/>
          <w:sz w:val="32"/>
          <w:szCs w:val="32"/>
          <w:highlight w:val="none"/>
          <w:u w:val="single"/>
          <w:lang w:eastAsia="zh-CN"/>
        </w:rPr>
        <w:t>蚌埠医科大学第一附属医院腹腔镜系统（02包）采购项目</w:t>
      </w:r>
      <w:r>
        <w:rPr>
          <w:rFonts w:hint="eastAsia" w:ascii="宋体" w:hAnsi="宋体" w:eastAsia="宋体"/>
          <w:b/>
          <w:spacing w:val="20"/>
          <w:kern w:val="0"/>
          <w:sz w:val="32"/>
          <w:szCs w:val="32"/>
          <w:highlight w:val="none"/>
          <w:u w:val="single"/>
        </w:rPr>
        <w:t xml:space="preserve"> </w:t>
      </w:r>
    </w:p>
    <w:p w14:paraId="5C37B067">
      <w:pPr>
        <w:tabs>
          <w:tab w:val="left" w:pos="2410"/>
        </w:tabs>
        <w:autoSpaceDE w:val="0"/>
        <w:autoSpaceDN w:val="0"/>
        <w:adjustRightInd w:val="0"/>
        <w:snapToGrid w:val="0"/>
        <w:spacing w:line="360" w:lineRule="auto"/>
        <w:ind w:firstLine="723" w:firstLineChars="200"/>
        <w:rPr>
          <w:rFonts w:ascii="宋体" w:hAnsi="宋体" w:eastAsia="宋体"/>
          <w:b/>
          <w:spacing w:val="20"/>
          <w:kern w:val="0"/>
          <w:sz w:val="32"/>
          <w:szCs w:val="32"/>
          <w:highlight w:val="none"/>
        </w:rPr>
      </w:pPr>
      <w:r>
        <w:rPr>
          <w:rFonts w:hint="eastAsia" w:ascii="宋体" w:hAnsi="宋体" w:eastAsia="宋体"/>
          <w:b/>
          <w:spacing w:val="20"/>
          <w:kern w:val="0"/>
          <w:sz w:val="32"/>
          <w:szCs w:val="32"/>
          <w:highlight w:val="none"/>
        </w:rPr>
        <w:t>项目编号：</w:t>
      </w:r>
      <w:r>
        <w:rPr>
          <w:rFonts w:hint="eastAsia" w:ascii="宋体" w:hAnsi="宋体" w:eastAsia="宋体"/>
          <w:b/>
          <w:spacing w:val="20"/>
          <w:kern w:val="0"/>
          <w:sz w:val="32"/>
          <w:szCs w:val="32"/>
          <w:highlight w:val="none"/>
          <w:u w:val="single"/>
        </w:rPr>
        <w:t xml:space="preserve"> </w:t>
      </w:r>
      <w:r>
        <w:rPr>
          <w:rFonts w:hint="eastAsia" w:ascii="宋体" w:hAnsi="宋体" w:eastAsia="宋体"/>
          <w:b/>
          <w:spacing w:val="20"/>
          <w:kern w:val="0"/>
          <w:sz w:val="32"/>
          <w:szCs w:val="32"/>
          <w:highlight w:val="none"/>
          <w:u w:val="single"/>
        </w:rPr>
        <w:fldChar w:fldCharType="begin"/>
      </w:r>
      <w:r>
        <w:rPr>
          <w:rFonts w:hint="eastAsia" w:ascii="宋体" w:hAnsi="宋体" w:eastAsia="宋体"/>
          <w:b/>
          <w:spacing w:val="20"/>
          <w:kern w:val="0"/>
          <w:sz w:val="32"/>
          <w:szCs w:val="32"/>
          <w:highlight w:val="none"/>
          <w:u w:val="single"/>
        </w:rPr>
        <w:instrText xml:space="preserve"> HYPERLINK "https://pay.anhui.zcygov.cn/purchaseplan_front/" \l "/plan/list/view?id=1000000000005258156&amp;_app_=zcy.procurement" \t "https://www.anhui.zcygov.cn/project-center/_procurement_/purchasePlans/_blank" </w:instrText>
      </w:r>
      <w:r>
        <w:rPr>
          <w:rFonts w:hint="eastAsia" w:ascii="宋体" w:hAnsi="宋体" w:eastAsia="宋体"/>
          <w:b/>
          <w:spacing w:val="20"/>
          <w:kern w:val="0"/>
          <w:sz w:val="32"/>
          <w:szCs w:val="32"/>
          <w:highlight w:val="none"/>
          <w:u w:val="single"/>
        </w:rPr>
        <w:fldChar w:fldCharType="separate"/>
      </w:r>
      <w:r>
        <w:rPr>
          <w:rFonts w:hint="eastAsia" w:ascii="宋体" w:hAnsi="宋体" w:eastAsia="宋体"/>
          <w:b/>
          <w:spacing w:val="20"/>
          <w:kern w:val="0"/>
          <w:sz w:val="32"/>
          <w:szCs w:val="32"/>
          <w:highlight w:val="none"/>
          <w:u w:val="single"/>
        </w:rPr>
        <w:t>FSSD34000120259529号</w:t>
      </w:r>
      <w:r>
        <w:rPr>
          <w:rFonts w:hint="eastAsia" w:ascii="宋体" w:hAnsi="宋体" w:eastAsia="宋体"/>
          <w:b/>
          <w:spacing w:val="20"/>
          <w:kern w:val="0"/>
          <w:sz w:val="32"/>
          <w:szCs w:val="32"/>
          <w:highlight w:val="none"/>
          <w:u w:val="single"/>
        </w:rPr>
        <w:fldChar w:fldCharType="end"/>
      </w:r>
      <w:r>
        <w:rPr>
          <w:rFonts w:hint="eastAsia" w:ascii="宋体" w:hAnsi="宋体" w:eastAsia="宋体"/>
          <w:b/>
          <w:spacing w:val="20"/>
          <w:kern w:val="0"/>
          <w:sz w:val="32"/>
          <w:szCs w:val="32"/>
          <w:highlight w:val="none"/>
          <w:u w:val="single"/>
        </w:rPr>
        <w:t xml:space="preserve"> </w:t>
      </w:r>
    </w:p>
    <w:p w14:paraId="0BFD0A35">
      <w:pPr>
        <w:tabs>
          <w:tab w:val="left" w:pos="2410"/>
        </w:tabs>
        <w:autoSpaceDE w:val="0"/>
        <w:autoSpaceDN w:val="0"/>
        <w:adjustRightInd w:val="0"/>
        <w:snapToGrid w:val="0"/>
        <w:spacing w:line="360" w:lineRule="auto"/>
        <w:ind w:firstLine="723" w:firstLineChars="200"/>
        <w:rPr>
          <w:rFonts w:ascii="宋体" w:hAnsi="宋体" w:eastAsia="宋体"/>
          <w:b/>
          <w:spacing w:val="20"/>
          <w:kern w:val="0"/>
          <w:sz w:val="32"/>
          <w:szCs w:val="32"/>
          <w:highlight w:val="none"/>
        </w:rPr>
      </w:pPr>
      <w:r>
        <w:rPr>
          <w:rFonts w:hint="eastAsia" w:ascii="宋体" w:hAnsi="宋体" w:eastAsia="宋体"/>
          <w:b/>
          <w:spacing w:val="20"/>
          <w:kern w:val="0"/>
          <w:sz w:val="32"/>
          <w:szCs w:val="32"/>
          <w:highlight w:val="none"/>
        </w:rPr>
        <w:t>采 购 人：</w:t>
      </w:r>
      <w:r>
        <w:rPr>
          <w:rFonts w:hint="eastAsia" w:ascii="宋体" w:hAnsi="宋体" w:eastAsia="宋体"/>
          <w:b/>
          <w:spacing w:val="20"/>
          <w:kern w:val="0"/>
          <w:sz w:val="32"/>
          <w:szCs w:val="32"/>
          <w:highlight w:val="none"/>
          <w:u w:val="single"/>
        </w:rPr>
        <w:t xml:space="preserve"> 蚌埠医科大学第一附属医院 </w:t>
      </w:r>
    </w:p>
    <w:p w14:paraId="1EFBC379">
      <w:pPr>
        <w:tabs>
          <w:tab w:val="left" w:pos="2410"/>
        </w:tabs>
        <w:autoSpaceDE w:val="0"/>
        <w:autoSpaceDN w:val="0"/>
        <w:adjustRightInd w:val="0"/>
        <w:snapToGrid w:val="0"/>
        <w:spacing w:line="360" w:lineRule="auto"/>
        <w:ind w:firstLine="723" w:firstLineChars="200"/>
        <w:rPr>
          <w:rFonts w:ascii="宋体" w:hAnsi="宋体" w:eastAsia="宋体"/>
          <w:b/>
          <w:spacing w:val="20"/>
          <w:kern w:val="0"/>
          <w:sz w:val="32"/>
          <w:szCs w:val="32"/>
          <w:highlight w:val="none"/>
        </w:rPr>
      </w:pPr>
      <w:r>
        <w:rPr>
          <w:rFonts w:hint="eastAsia" w:ascii="宋体" w:hAnsi="宋体" w:eastAsia="宋体"/>
          <w:b/>
          <w:spacing w:val="20"/>
          <w:kern w:val="0"/>
          <w:sz w:val="32"/>
          <w:szCs w:val="32"/>
          <w:highlight w:val="none"/>
        </w:rPr>
        <w:t>采购代理机构：</w:t>
      </w:r>
      <w:r>
        <w:rPr>
          <w:rFonts w:hint="eastAsia" w:ascii="宋体" w:hAnsi="宋体" w:eastAsia="宋体"/>
          <w:b/>
          <w:spacing w:val="20"/>
          <w:kern w:val="0"/>
          <w:sz w:val="32"/>
          <w:szCs w:val="32"/>
          <w:highlight w:val="none"/>
          <w:u w:val="single"/>
        </w:rPr>
        <w:t xml:space="preserve"> 安徽寰亚国际招标有限公司 </w:t>
      </w:r>
    </w:p>
    <w:p w14:paraId="06F1C476">
      <w:pPr>
        <w:tabs>
          <w:tab w:val="left" w:pos="315"/>
          <w:tab w:val="left" w:pos="8820"/>
        </w:tabs>
        <w:spacing w:before="312" w:beforeLines="100" w:after="156" w:afterLines="50" w:line="500" w:lineRule="exact"/>
        <w:ind w:right="267" w:rightChars="127"/>
        <w:jc w:val="center"/>
        <w:rPr>
          <w:rFonts w:ascii="宋体" w:hAnsi="宋体" w:eastAsia="宋体"/>
          <w:b/>
          <w:bCs/>
          <w:sz w:val="44"/>
          <w:szCs w:val="44"/>
          <w:highlight w:val="none"/>
        </w:rPr>
      </w:pPr>
    </w:p>
    <w:p w14:paraId="6DEE4A6B">
      <w:pPr>
        <w:tabs>
          <w:tab w:val="left" w:pos="2410"/>
        </w:tabs>
        <w:autoSpaceDE w:val="0"/>
        <w:autoSpaceDN w:val="0"/>
        <w:adjustRightInd w:val="0"/>
        <w:snapToGrid w:val="0"/>
        <w:spacing w:line="360" w:lineRule="auto"/>
        <w:jc w:val="center"/>
        <w:rPr>
          <w:rFonts w:ascii="宋体" w:hAnsi="宋体" w:eastAsia="宋体"/>
          <w:b/>
          <w:sz w:val="36"/>
          <w:highlight w:val="none"/>
        </w:rPr>
      </w:pPr>
      <w:r>
        <w:rPr>
          <w:rFonts w:hint="eastAsia" w:ascii="宋体" w:hAnsi="宋体" w:eastAsia="宋体"/>
          <w:b/>
          <w:sz w:val="36"/>
          <w:highlight w:val="none"/>
          <w:u w:val="single"/>
        </w:rPr>
        <w:t xml:space="preserve"> 2025 </w:t>
      </w:r>
      <w:r>
        <w:rPr>
          <w:rFonts w:hint="eastAsia" w:ascii="宋体" w:hAnsi="宋体" w:eastAsia="宋体"/>
          <w:b/>
          <w:sz w:val="36"/>
          <w:highlight w:val="none"/>
        </w:rPr>
        <w:t>年</w:t>
      </w:r>
      <w:r>
        <w:rPr>
          <w:rFonts w:hint="eastAsia" w:ascii="宋体" w:hAnsi="宋体" w:eastAsia="宋体"/>
          <w:b/>
          <w:sz w:val="36"/>
          <w:highlight w:val="none"/>
          <w:u w:val="single"/>
        </w:rPr>
        <w:t xml:space="preserve"> </w:t>
      </w:r>
      <w:r>
        <w:rPr>
          <w:rFonts w:hint="eastAsia" w:ascii="宋体" w:hAnsi="宋体" w:eastAsia="宋体"/>
          <w:b/>
          <w:sz w:val="36"/>
          <w:highlight w:val="none"/>
          <w:u w:val="single"/>
          <w:lang w:val="en-US" w:eastAsia="zh-CN"/>
        </w:rPr>
        <w:t>12</w:t>
      </w:r>
      <w:r>
        <w:rPr>
          <w:rFonts w:hint="eastAsia" w:ascii="宋体" w:hAnsi="宋体" w:eastAsia="宋体"/>
          <w:b/>
          <w:sz w:val="36"/>
          <w:highlight w:val="none"/>
          <w:u w:val="single"/>
        </w:rPr>
        <w:t xml:space="preserve"> </w:t>
      </w:r>
      <w:r>
        <w:rPr>
          <w:rFonts w:hint="eastAsia" w:ascii="宋体" w:hAnsi="宋体" w:eastAsia="宋体"/>
          <w:b/>
          <w:sz w:val="36"/>
          <w:highlight w:val="none"/>
        </w:rPr>
        <w:t>月</w:t>
      </w:r>
      <w:r>
        <w:rPr>
          <w:rFonts w:ascii="宋体" w:hAnsi="宋体" w:eastAsia="宋体"/>
          <w:b/>
          <w:sz w:val="36"/>
          <w:highlight w:val="none"/>
        </w:rPr>
        <w:br w:type="page"/>
      </w:r>
    </w:p>
    <w:p w14:paraId="31AD24D3">
      <w:pPr>
        <w:tabs>
          <w:tab w:val="left" w:pos="2410"/>
        </w:tabs>
        <w:autoSpaceDE w:val="0"/>
        <w:autoSpaceDN w:val="0"/>
        <w:adjustRightInd w:val="0"/>
        <w:snapToGrid w:val="0"/>
        <w:spacing w:line="360" w:lineRule="auto"/>
        <w:jc w:val="center"/>
        <w:rPr>
          <w:rFonts w:ascii="宋体" w:hAnsi="宋体" w:eastAsia="宋体"/>
          <w:b/>
          <w:sz w:val="28"/>
          <w:highlight w:val="none"/>
        </w:rPr>
      </w:pPr>
      <w:r>
        <w:rPr>
          <w:rFonts w:hint="eastAsia" w:ascii="宋体" w:hAnsi="宋体" w:eastAsia="宋体"/>
          <w:b/>
          <w:sz w:val="28"/>
          <w:highlight w:val="none"/>
        </w:rPr>
        <w:t>目  录</w:t>
      </w:r>
    </w:p>
    <w:p w14:paraId="18599301">
      <w:pPr>
        <w:pStyle w:val="17"/>
        <w:tabs>
          <w:tab w:val="right" w:leader="dot" w:pos="8306"/>
        </w:tabs>
        <w:rPr>
          <w:sz w:val="24"/>
          <w:szCs w:val="24"/>
          <w:highlight w:val="none"/>
        </w:rPr>
      </w:pPr>
      <w:r>
        <w:rPr>
          <w:rFonts w:asciiTheme="minorEastAsia" w:hAnsiTheme="minorEastAsia"/>
          <w:b/>
          <w:sz w:val="24"/>
          <w:szCs w:val="24"/>
          <w:highlight w:val="none"/>
        </w:rPr>
        <w:fldChar w:fldCharType="begin"/>
      </w:r>
      <w:r>
        <w:rPr>
          <w:rFonts w:asciiTheme="minorEastAsia" w:hAnsiTheme="minorEastAsia"/>
          <w:b/>
          <w:sz w:val="24"/>
          <w:szCs w:val="24"/>
          <w:highlight w:val="none"/>
        </w:rPr>
        <w:instrText xml:space="preserve"> </w:instrText>
      </w:r>
      <w:r>
        <w:rPr>
          <w:rFonts w:hint="eastAsia" w:asciiTheme="minorEastAsia" w:hAnsiTheme="minorEastAsia"/>
          <w:b/>
          <w:sz w:val="24"/>
          <w:szCs w:val="24"/>
          <w:highlight w:val="none"/>
        </w:rPr>
        <w:instrText xml:space="preserve">TOC \o "1-2" \h \z \u</w:instrText>
      </w:r>
      <w:r>
        <w:rPr>
          <w:rFonts w:asciiTheme="minorEastAsia" w:hAnsiTheme="minorEastAsia"/>
          <w:b/>
          <w:sz w:val="24"/>
          <w:szCs w:val="24"/>
          <w:highlight w:val="none"/>
        </w:rPr>
        <w:instrText xml:space="preserve"> </w:instrText>
      </w:r>
      <w:r>
        <w:rPr>
          <w:rFonts w:asciiTheme="minorEastAsia" w:hAnsiTheme="minorEastAsia"/>
          <w:b/>
          <w:sz w:val="24"/>
          <w:szCs w:val="24"/>
          <w:highlight w:val="none"/>
        </w:rPr>
        <w:fldChar w:fldCharType="separate"/>
      </w:r>
      <w:r>
        <w:rPr>
          <w:highlight w:val="none"/>
        </w:rPr>
        <w:fldChar w:fldCharType="begin"/>
      </w:r>
      <w:r>
        <w:rPr>
          <w:highlight w:val="none"/>
        </w:rPr>
        <w:instrText xml:space="preserve"> HYPERLINK \l "_Toc23443" </w:instrText>
      </w:r>
      <w:r>
        <w:rPr>
          <w:highlight w:val="none"/>
        </w:rPr>
        <w:fldChar w:fldCharType="separate"/>
      </w:r>
      <w:r>
        <w:rPr>
          <w:rFonts w:hint="eastAsia" w:asciiTheme="minorEastAsia" w:hAnsiTheme="minorEastAsia"/>
          <w:sz w:val="24"/>
          <w:szCs w:val="24"/>
          <w:highlight w:val="none"/>
        </w:rPr>
        <w:t xml:space="preserve">第一章 </w:t>
      </w:r>
      <w:r>
        <w:rPr>
          <w:rFonts w:asciiTheme="minorEastAsia" w:hAnsiTheme="minorEastAsia"/>
          <w:sz w:val="24"/>
          <w:szCs w:val="24"/>
          <w:highlight w:val="none"/>
        </w:rPr>
        <w:t xml:space="preserve"> 投标邀请</w:t>
      </w:r>
      <w:r>
        <w:rPr>
          <w:sz w:val="24"/>
          <w:szCs w:val="24"/>
          <w:highlight w:val="none"/>
        </w:rPr>
        <w:tab/>
      </w:r>
      <w:r>
        <w:rPr>
          <w:sz w:val="24"/>
          <w:szCs w:val="24"/>
          <w:highlight w:val="none"/>
        </w:rPr>
        <w:fldChar w:fldCharType="begin"/>
      </w:r>
      <w:r>
        <w:rPr>
          <w:sz w:val="24"/>
          <w:szCs w:val="24"/>
          <w:highlight w:val="none"/>
        </w:rPr>
        <w:instrText xml:space="preserve"> PAGEREF _Toc23443 \h </w:instrText>
      </w:r>
      <w:r>
        <w:rPr>
          <w:sz w:val="24"/>
          <w:szCs w:val="24"/>
          <w:highlight w:val="none"/>
        </w:rPr>
        <w:fldChar w:fldCharType="separate"/>
      </w:r>
      <w:r>
        <w:rPr>
          <w:sz w:val="24"/>
          <w:szCs w:val="24"/>
          <w:highlight w:val="none"/>
        </w:rPr>
        <w:t>1</w:t>
      </w:r>
      <w:r>
        <w:rPr>
          <w:sz w:val="24"/>
          <w:szCs w:val="24"/>
          <w:highlight w:val="none"/>
        </w:rPr>
        <w:fldChar w:fldCharType="end"/>
      </w:r>
      <w:r>
        <w:rPr>
          <w:sz w:val="24"/>
          <w:szCs w:val="24"/>
          <w:highlight w:val="none"/>
        </w:rPr>
        <w:fldChar w:fldCharType="end"/>
      </w:r>
    </w:p>
    <w:p w14:paraId="3380BA1B">
      <w:pPr>
        <w:pStyle w:val="17"/>
        <w:tabs>
          <w:tab w:val="right" w:leader="dot" w:pos="8306"/>
        </w:tabs>
        <w:rPr>
          <w:sz w:val="24"/>
          <w:szCs w:val="24"/>
          <w:highlight w:val="none"/>
        </w:rPr>
      </w:pPr>
      <w:r>
        <w:rPr>
          <w:highlight w:val="none"/>
        </w:rPr>
        <w:fldChar w:fldCharType="begin"/>
      </w:r>
      <w:r>
        <w:rPr>
          <w:highlight w:val="none"/>
        </w:rPr>
        <w:instrText xml:space="preserve"> HYPERLINK \l "_Toc31935" </w:instrText>
      </w:r>
      <w:r>
        <w:rPr>
          <w:highlight w:val="none"/>
        </w:rPr>
        <w:fldChar w:fldCharType="separate"/>
      </w:r>
      <w:r>
        <w:rPr>
          <w:rFonts w:hint="eastAsia" w:asciiTheme="minorEastAsia" w:hAnsiTheme="minorEastAsia"/>
          <w:sz w:val="24"/>
          <w:szCs w:val="24"/>
          <w:highlight w:val="none"/>
        </w:rPr>
        <w:t>第二章</w:t>
      </w:r>
      <w:r>
        <w:rPr>
          <w:rFonts w:asciiTheme="minorEastAsia" w:hAnsiTheme="minorEastAsia"/>
          <w:sz w:val="24"/>
          <w:szCs w:val="24"/>
          <w:highlight w:val="none"/>
        </w:rPr>
        <w:t xml:space="preserve"> </w:t>
      </w:r>
      <w:r>
        <w:rPr>
          <w:rFonts w:hint="eastAsia" w:asciiTheme="minorEastAsia" w:hAnsiTheme="minorEastAsia"/>
          <w:sz w:val="24"/>
          <w:szCs w:val="24"/>
          <w:highlight w:val="none"/>
        </w:rPr>
        <w:t xml:space="preserve"> </w:t>
      </w:r>
      <w:r>
        <w:rPr>
          <w:rFonts w:asciiTheme="minorEastAsia" w:hAnsiTheme="minorEastAsia"/>
          <w:sz w:val="24"/>
          <w:szCs w:val="24"/>
          <w:highlight w:val="none"/>
        </w:rPr>
        <w:t>投标人须知</w:t>
      </w:r>
      <w:r>
        <w:rPr>
          <w:sz w:val="24"/>
          <w:szCs w:val="24"/>
          <w:highlight w:val="none"/>
        </w:rPr>
        <w:tab/>
      </w:r>
      <w:r>
        <w:rPr>
          <w:sz w:val="24"/>
          <w:szCs w:val="24"/>
          <w:highlight w:val="none"/>
        </w:rPr>
        <w:fldChar w:fldCharType="begin"/>
      </w:r>
      <w:r>
        <w:rPr>
          <w:sz w:val="24"/>
          <w:szCs w:val="24"/>
          <w:highlight w:val="none"/>
        </w:rPr>
        <w:instrText xml:space="preserve"> PAGEREF _Toc31935 \h </w:instrText>
      </w:r>
      <w:r>
        <w:rPr>
          <w:sz w:val="24"/>
          <w:szCs w:val="24"/>
          <w:highlight w:val="none"/>
        </w:rPr>
        <w:fldChar w:fldCharType="separate"/>
      </w:r>
      <w:r>
        <w:rPr>
          <w:sz w:val="24"/>
          <w:szCs w:val="24"/>
          <w:highlight w:val="none"/>
        </w:rPr>
        <w:t>4</w:t>
      </w:r>
      <w:r>
        <w:rPr>
          <w:sz w:val="24"/>
          <w:szCs w:val="24"/>
          <w:highlight w:val="none"/>
        </w:rPr>
        <w:fldChar w:fldCharType="end"/>
      </w:r>
      <w:r>
        <w:rPr>
          <w:sz w:val="24"/>
          <w:szCs w:val="24"/>
          <w:highlight w:val="none"/>
        </w:rPr>
        <w:fldChar w:fldCharType="end"/>
      </w:r>
    </w:p>
    <w:p w14:paraId="38A23A64">
      <w:pPr>
        <w:pStyle w:val="17"/>
        <w:tabs>
          <w:tab w:val="right" w:leader="dot" w:pos="8306"/>
        </w:tabs>
        <w:rPr>
          <w:sz w:val="24"/>
          <w:szCs w:val="24"/>
          <w:highlight w:val="none"/>
        </w:rPr>
      </w:pPr>
      <w:r>
        <w:rPr>
          <w:highlight w:val="none"/>
        </w:rPr>
        <w:fldChar w:fldCharType="begin"/>
      </w:r>
      <w:r>
        <w:rPr>
          <w:highlight w:val="none"/>
        </w:rPr>
        <w:instrText xml:space="preserve"> HYPERLINK \l "_Toc10891" </w:instrText>
      </w:r>
      <w:r>
        <w:rPr>
          <w:highlight w:val="none"/>
        </w:rPr>
        <w:fldChar w:fldCharType="separate"/>
      </w:r>
      <w:r>
        <w:rPr>
          <w:rFonts w:hint="eastAsia" w:asciiTheme="minorEastAsia" w:hAnsiTheme="minorEastAsia"/>
          <w:sz w:val="24"/>
          <w:szCs w:val="24"/>
          <w:highlight w:val="none"/>
        </w:rPr>
        <w:t>第三章  采购需求</w:t>
      </w:r>
      <w:r>
        <w:rPr>
          <w:sz w:val="24"/>
          <w:szCs w:val="24"/>
          <w:highlight w:val="none"/>
        </w:rPr>
        <w:tab/>
      </w:r>
      <w:r>
        <w:rPr>
          <w:sz w:val="24"/>
          <w:szCs w:val="24"/>
          <w:highlight w:val="none"/>
        </w:rPr>
        <w:fldChar w:fldCharType="begin"/>
      </w:r>
      <w:r>
        <w:rPr>
          <w:sz w:val="24"/>
          <w:szCs w:val="24"/>
          <w:highlight w:val="none"/>
        </w:rPr>
        <w:instrText xml:space="preserve"> PAGEREF _Toc10891 \h </w:instrText>
      </w:r>
      <w:r>
        <w:rPr>
          <w:sz w:val="24"/>
          <w:szCs w:val="24"/>
          <w:highlight w:val="none"/>
        </w:rPr>
        <w:fldChar w:fldCharType="separate"/>
      </w:r>
      <w:r>
        <w:rPr>
          <w:sz w:val="24"/>
          <w:szCs w:val="24"/>
          <w:highlight w:val="none"/>
        </w:rPr>
        <w:t>21</w:t>
      </w:r>
      <w:r>
        <w:rPr>
          <w:sz w:val="24"/>
          <w:szCs w:val="24"/>
          <w:highlight w:val="none"/>
        </w:rPr>
        <w:fldChar w:fldCharType="end"/>
      </w:r>
      <w:r>
        <w:rPr>
          <w:sz w:val="24"/>
          <w:szCs w:val="24"/>
          <w:highlight w:val="none"/>
        </w:rPr>
        <w:fldChar w:fldCharType="end"/>
      </w:r>
    </w:p>
    <w:p w14:paraId="68AD8A0F">
      <w:pPr>
        <w:pStyle w:val="17"/>
        <w:tabs>
          <w:tab w:val="right" w:leader="dot" w:pos="8306"/>
        </w:tabs>
        <w:rPr>
          <w:sz w:val="24"/>
          <w:szCs w:val="24"/>
          <w:highlight w:val="none"/>
        </w:rPr>
      </w:pPr>
      <w:r>
        <w:rPr>
          <w:highlight w:val="none"/>
        </w:rPr>
        <w:fldChar w:fldCharType="begin"/>
      </w:r>
      <w:r>
        <w:rPr>
          <w:highlight w:val="none"/>
        </w:rPr>
        <w:instrText xml:space="preserve"> HYPERLINK \l "_Toc16417" </w:instrText>
      </w:r>
      <w:r>
        <w:rPr>
          <w:highlight w:val="none"/>
        </w:rPr>
        <w:fldChar w:fldCharType="separate"/>
      </w:r>
      <w:r>
        <w:rPr>
          <w:rFonts w:hint="eastAsia" w:asciiTheme="minorEastAsia" w:hAnsiTheme="minorEastAsia"/>
          <w:sz w:val="24"/>
          <w:szCs w:val="24"/>
          <w:highlight w:val="none"/>
        </w:rPr>
        <w:t>第四章  评标方法和标准（综合评分法）</w:t>
      </w:r>
      <w:r>
        <w:rPr>
          <w:sz w:val="24"/>
          <w:szCs w:val="24"/>
          <w:highlight w:val="none"/>
        </w:rPr>
        <w:tab/>
      </w:r>
      <w:r>
        <w:rPr>
          <w:sz w:val="24"/>
          <w:szCs w:val="24"/>
          <w:highlight w:val="none"/>
        </w:rPr>
        <w:fldChar w:fldCharType="begin"/>
      </w:r>
      <w:r>
        <w:rPr>
          <w:sz w:val="24"/>
          <w:szCs w:val="24"/>
          <w:highlight w:val="none"/>
        </w:rPr>
        <w:instrText xml:space="preserve"> PAGEREF _Toc16417 \h </w:instrText>
      </w:r>
      <w:r>
        <w:rPr>
          <w:sz w:val="24"/>
          <w:szCs w:val="24"/>
          <w:highlight w:val="none"/>
        </w:rPr>
        <w:fldChar w:fldCharType="separate"/>
      </w:r>
      <w:r>
        <w:rPr>
          <w:sz w:val="24"/>
          <w:szCs w:val="24"/>
          <w:highlight w:val="none"/>
        </w:rPr>
        <w:t>53</w:t>
      </w:r>
      <w:r>
        <w:rPr>
          <w:sz w:val="24"/>
          <w:szCs w:val="24"/>
          <w:highlight w:val="none"/>
        </w:rPr>
        <w:fldChar w:fldCharType="end"/>
      </w:r>
      <w:r>
        <w:rPr>
          <w:sz w:val="24"/>
          <w:szCs w:val="24"/>
          <w:highlight w:val="none"/>
        </w:rPr>
        <w:fldChar w:fldCharType="end"/>
      </w:r>
    </w:p>
    <w:p w14:paraId="0DCEE569">
      <w:pPr>
        <w:pStyle w:val="17"/>
        <w:tabs>
          <w:tab w:val="right" w:leader="dot" w:pos="8306"/>
        </w:tabs>
        <w:rPr>
          <w:sz w:val="24"/>
          <w:szCs w:val="24"/>
          <w:highlight w:val="none"/>
        </w:rPr>
      </w:pPr>
      <w:r>
        <w:rPr>
          <w:highlight w:val="none"/>
        </w:rPr>
        <w:fldChar w:fldCharType="begin"/>
      </w:r>
      <w:r>
        <w:rPr>
          <w:highlight w:val="none"/>
        </w:rPr>
        <w:instrText xml:space="preserve"> HYPERLINK \l "_Toc4682" </w:instrText>
      </w:r>
      <w:r>
        <w:rPr>
          <w:highlight w:val="none"/>
        </w:rPr>
        <w:fldChar w:fldCharType="separate"/>
      </w:r>
      <w:r>
        <w:rPr>
          <w:rFonts w:hint="eastAsia" w:asciiTheme="minorEastAsia" w:hAnsiTheme="minorEastAsia"/>
          <w:sz w:val="24"/>
          <w:szCs w:val="24"/>
          <w:highlight w:val="none"/>
        </w:rPr>
        <w:t xml:space="preserve">第五章  </w:t>
      </w:r>
      <w:r>
        <w:rPr>
          <w:rFonts w:asciiTheme="minorEastAsia" w:hAnsiTheme="minorEastAsia"/>
          <w:sz w:val="24"/>
          <w:szCs w:val="24"/>
          <w:highlight w:val="none"/>
        </w:rPr>
        <w:t>政府采购合同</w:t>
      </w:r>
      <w:r>
        <w:rPr>
          <w:sz w:val="24"/>
          <w:szCs w:val="24"/>
          <w:highlight w:val="none"/>
        </w:rPr>
        <w:tab/>
      </w:r>
      <w:r>
        <w:rPr>
          <w:sz w:val="24"/>
          <w:szCs w:val="24"/>
          <w:highlight w:val="none"/>
        </w:rPr>
        <w:fldChar w:fldCharType="begin"/>
      </w:r>
      <w:r>
        <w:rPr>
          <w:sz w:val="24"/>
          <w:szCs w:val="24"/>
          <w:highlight w:val="none"/>
        </w:rPr>
        <w:instrText xml:space="preserve"> PAGEREF _Toc4682 \h </w:instrText>
      </w:r>
      <w:r>
        <w:rPr>
          <w:sz w:val="24"/>
          <w:szCs w:val="24"/>
          <w:highlight w:val="none"/>
        </w:rPr>
        <w:fldChar w:fldCharType="separate"/>
      </w:r>
      <w:r>
        <w:rPr>
          <w:sz w:val="24"/>
          <w:szCs w:val="24"/>
          <w:highlight w:val="none"/>
        </w:rPr>
        <w:t>60</w:t>
      </w:r>
      <w:r>
        <w:rPr>
          <w:sz w:val="24"/>
          <w:szCs w:val="24"/>
          <w:highlight w:val="none"/>
        </w:rPr>
        <w:fldChar w:fldCharType="end"/>
      </w:r>
      <w:r>
        <w:rPr>
          <w:sz w:val="24"/>
          <w:szCs w:val="24"/>
          <w:highlight w:val="none"/>
        </w:rPr>
        <w:fldChar w:fldCharType="end"/>
      </w:r>
    </w:p>
    <w:p w14:paraId="700BFE1A">
      <w:pPr>
        <w:pStyle w:val="17"/>
        <w:tabs>
          <w:tab w:val="right" w:leader="dot" w:pos="8306"/>
        </w:tabs>
        <w:rPr>
          <w:sz w:val="24"/>
          <w:szCs w:val="24"/>
          <w:highlight w:val="none"/>
        </w:rPr>
      </w:pPr>
      <w:r>
        <w:rPr>
          <w:highlight w:val="none"/>
        </w:rPr>
        <w:fldChar w:fldCharType="begin"/>
      </w:r>
      <w:r>
        <w:rPr>
          <w:highlight w:val="none"/>
        </w:rPr>
        <w:instrText xml:space="preserve"> HYPERLINK \l "_Toc22492" </w:instrText>
      </w:r>
      <w:r>
        <w:rPr>
          <w:highlight w:val="none"/>
        </w:rPr>
        <w:fldChar w:fldCharType="separate"/>
      </w:r>
      <w:r>
        <w:rPr>
          <w:rFonts w:hint="eastAsia" w:asciiTheme="minorEastAsia" w:hAnsiTheme="minorEastAsia"/>
          <w:sz w:val="24"/>
          <w:szCs w:val="24"/>
          <w:highlight w:val="none"/>
        </w:rPr>
        <w:t>第六章  投标文件格式</w:t>
      </w:r>
      <w:r>
        <w:rPr>
          <w:sz w:val="24"/>
          <w:szCs w:val="24"/>
          <w:highlight w:val="none"/>
        </w:rPr>
        <w:tab/>
      </w:r>
      <w:r>
        <w:rPr>
          <w:sz w:val="24"/>
          <w:szCs w:val="24"/>
          <w:highlight w:val="none"/>
        </w:rPr>
        <w:fldChar w:fldCharType="begin"/>
      </w:r>
      <w:r>
        <w:rPr>
          <w:sz w:val="24"/>
          <w:szCs w:val="24"/>
          <w:highlight w:val="none"/>
        </w:rPr>
        <w:instrText xml:space="preserve"> PAGEREF _Toc22492 \h </w:instrText>
      </w:r>
      <w:r>
        <w:rPr>
          <w:sz w:val="24"/>
          <w:szCs w:val="24"/>
          <w:highlight w:val="none"/>
        </w:rPr>
        <w:fldChar w:fldCharType="separate"/>
      </w:r>
      <w:r>
        <w:rPr>
          <w:sz w:val="24"/>
          <w:szCs w:val="24"/>
          <w:highlight w:val="none"/>
        </w:rPr>
        <w:t>65</w:t>
      </w:r>
      <w:r>
        <w:rPr>
          <w:sz w:val="24"/>
          <w:szCs w:val="24"/>
          <w:highlight w:val="none"/>
        </w:rPr>
        <w:fldChar w:fldCharType="end"/>
      </w:r>
      <w:r>
        <w:rPr>
          <w:sz w:val="24"/>
          <w:szCs w:val="24"/>
          <w:highlight w:val="none"/>
        </w:rPr>
        <w:fldChar w:fldCharType="end"/>
      </w:r>
    </w:p>
    <w:p w14:paraId="22E7DC3D">
      <w:pPr>
        <w:pStyle w:val="17"/>
        <w:tabs>
          <w:tab w:val="right" w:leader="dot" w:pos="8306"/>
        </w:tabs>
        <w:rPr>
          <w:highlight w:val="none"/>
        </w:rPr>
      </w:pPr>
      <w:r>
        <w:rPr>
          <w:highlight w:val="none"/>
        </w:rPr>
        <w:fldChar w:fldCharType="begin"/>
      </w:r>
      <w:r>
        <w:rPr>
          <w:highlight w:val="none"/>
        </w:rPr>
        <w:instrText xml:space="preserve"> HYPERLINK \l "_Toc18131" </w:instrText>
      </w:r>
      <w:r>
        <w:rPr>
          <w:highlight w:val="none"/>
        </w:rPr>
        <w:fldChar w:fldCharType="separate"/>
      </w:r>
      <w:r>
        <w:rPr>
          <w:rFonts w:hint="eastAsia" w:asciiTheme="minorEastAsia" w:hAnsiTheme="minorEastAsia"/>
          <w:sz w:val="24"/>
          <w:szCs w:val="24"/>
          <w:highlight w:val="none"/>
        </w:rPr>
        <w:t>第七章</w:t>
      </w:r>
      <w:r>
        <w:rPr>
          <w:rFonts w:hint="eastAsia" w:ascii="宋体" w:hAnsi="宋体" w:eastAsia="宋体"/>
          <w:bCs/>
          <w:sz w:val="24"/>
          <w:szCs w:val="24"/>
          <w:highlight w:val="none"/>
        </w:rPr>
        <w:t xml:space="preserve">  政府采购</w:t>
      </w:r>
      <w:r>
        <w:rPr>
          <w:rFonts w:hint="eastAsia" w:asciiTheme="minorEastAsia" w:hAnsiTheme="minorEastAsia"/>
          <w:sz w:val="24"/>
          <w:szCs w:val="24"/>
          <w:highlight w:val="none"/>
        </w:rPr>
        <w:t>供应</w:t>
      </w:r>
      <w:r>
        <w:rPr>
          <w:rFonts w:hint="eastAsia" w:ascii="宋体" w:hAnsi="宋体" w:eastAsia="宋体"/>
          <w:bCs/>
          <w:sz w:val="24"/>
          <w:szCs w:val="24"/>
          <w:highlight w:val="none"/>
        </w:rPr>
        <w:t>商询问函和质疑函范本</w:t>
      </w:r>
      <w:r>
        <w:rPr>
          <w:sz w:val="24"/>
          <w:szCs w:val="24"/>
          <w:highlight w:val="none"/>
        </w:rPr>
        <w:tab/>
      </w:r>
      <w:r>
        <w:rPr>
          <w:sz w:val="24"/>
          <w:szCs w:val="24"/>
          <w:highlight w:val="none"/>
        </w:rPr>
        <w:fldChar w:fldCharType="begin"/>
      </w:r>
      <w:r>
        <w:rPr>
          <w:sz w:val="24"/>
          <w:szCs w:val="24"/>
          <w:highlight w:val="none"/>
        </w:rPr>
        <w:instrText xml:space="preserve"> PAGEREF _Toc18131 \h </w:instrText>
      </w:r>
      <w:r>
        <w:rPr>
          <w:sz w:val="24"/>
          <w:szCs w:val="24"/>
          <w:highlight w:val="none"/>
        </w:rPr>
        <w:fldChar w:fldCharType="separate"/>
      </w:r>
      <w:r>
        <w:rPr>
          <w:sz w:val="24"/>
          <w:szCs w:val="24"/>
          <w:highlight w:val="none"/>
        </w:rPr>
        <w:t>79</w:t>
      </w:r>
      <w:r>
        <w:rPr>
          <w:sz w:val="24"/>
          <w:szCs w:val="24"/>
          <w:highlight w:val="none"/>
        </w:rPr>
        <w:fldChar w:fldCharType="end"/>
      </w:r>
      <w:r>
        <w:rPr>
          <w:sz w:val="24"/>
          <w:szCs w:val="24"/>
          <w:highlight w:val="none"/>
        </w:rPr>
        <w:fldChar w:fldCharType="end"/>
      </w:r>
    </w:p>
    <w:p w14:paraId="7B84140B">
      <w:pPr>
        <w:spacing w:line="360" w:lineRule="auto"/>
        <w:rPr>
          <w:highlight w:val="none"/>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asciiTheme="minorEastAsia" w:hAnsiTheme="minorEastAsia" w:eastAsiaTheme="minorEastAsia"/>
          <w:szCs w:val="24"/>
          <w:highlight w:val="none"/>
        </w:rPr>
        <w:fldChar w:fldCharType="end"/>
      </w:r>
    </w:p>
    <w:p w14:paraId="4D061AB8">
      <w:pPr>
        <w:spacing w:line="360" w:lineRule="auto"/>
        <w:jc w:val="center"/>
        <w:outlineLvl w:val="0"/>
        <w:rPr>
          <w:rFonts w:asciiTheme="minorEastAsia" w:hAnsiTheme="minorEastAsia" w:eastAsiaTheme="minorEastAsia"/>
          <w:b/>
          <w:sz w:val="28"/>
          <w:highlight w:val="none"/>
        </w:rPr>
      </w:pPr>
      <w:bookmarkStart w:id="1" w:name="_Toc23443"/>
      <w:r>
        <w:rPr>
          <w:rFonts w:hint="eastAsia" w:asciiTheme="minorEastAsia" w:hAnsiTheme="minorEastAsia" w:eastAsiaTheme="minorEastAsia"/>
          <w:b/>
          <w:sz w:val="28"/>
          <w:highlight w:val="none"/>
        </w:rPr>
        <w:t xml:space="preserve">第一章 </w:t>
      </w:r>
      <w:r>
        <w:rPr>
          <w:rFonts w:asciiTheme="minorEastAsia" w:hAnsiTheme="minorEastAsia" w:eastAsiaTheme="minorEastAsia"/>
          <w:b/>
          <w:sz w:val="28"/>
          <w:highlight w:val="none"/>
        </w:rPr>
        <w:t xml:space="preserve"> 投标邀请</w:t>
      </w:r>
      <w:bookmarkEnd w:id="1"/>
    </w:p>
    <w:p w14:paraId="29A0DA02">
      <w:pPr>
        <w:spacing w:line="360" w:lineRule="auto"/>
        <w:ind w:firstLine="437"/>
        <w:outlineLvl w:val="1"/>
        <w:rPr>
          <w:rFonts w:ascii="宋体" w:hAnsi="宋体" w:eastAsia="宋体"/>
          <w:b/>
          <w:bCs/>
          <w:sz w:val="24"/>
          <w:szCs w:val="18"/>
          <w:highlight w:val="none"/>
        </w:rPr>
      </w:pPr>
      <w:bookmarkStart w:id="2" w:name="_Toc1381"/>
      <w:bookmarkStart w:id="3" w:name="_Toc5842"/>
      <w:r>
        <w:rPr>
          <w:rFonts w:hint="eastAsia" w:ascii="宋体" w:hAnsi="宋体" w:eastAsia="宋体"/>
          <w:b/>
          <w:bCs/>
          <w:sz w:val="24"/>
          <w:szCs w:val="18"/>
          <w:highlight w:val="none"/>
        </w:rPr>
        <w:t>一、</w:t>
      </w:r>
      <w:bookmarkEnd w:id="2"/>
      <w:r>
        <w:rPr>
          <w:rFonts w:hint="eastAsia" w:ascii="宋体" w:hAnsi="宋体" w:eastAsia="宋体"/>
          <w:b/>
          <w:bCs/>
          <w:sz w:val="24"/>
          <w:szCs w:val="18"/>
          <w:highlight w:val="none"/>
        </w:rPr>
        <w:t>项目基本情况</w:t>
      </w:r>
      <w:bookmarkEnd w:id="3"/>
    </w:p>
    <w:p w14:paraId="65A3B9AD">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1.项目编号：</w:t>
      </w:r>
      <w:r>
        <w:rPr>
          <w:rFonts w:hint="eastAsia" w:asciiTheme="minorEastAsia" w:hAnsiTheme="minorEastAsia" w:eastAsiaTheme="minorEastAsia"/>
          <w:sz w:val="24"/>
          <w:highlight w:val="none"/>
        </w:rPr>
        <w:fldChar w:fldCharType="begin"/>
      </w:r>
      <w:r>
        <w:rPr>
          <w:rFonts w:hint="eastAsia" w:asciiTheme="minorEastAsia" w:hAnsiTheme="minorEastAsia" w:eastAsiaTheme="minorEastAsia"/>
          <w:sz w:val="24"/>
          <w:highlight w:val="none"/>
        </w:rPr>
        <w:instrText xml:space="preserve"> HYPERLINK "https://pay.anhui.zcygov.cn/purchaseplan_front/" \l "/plan/list/view?id=1000000000005258156&amp;_app_=zcy.procurement" \t "https://www.anhui.zcygov.cn/project-center/_procurement_/purchasePlans/_blank" </w:instrText>
      </w:r>
      <w:r>
        <w:rPr>
          <w:rFonts w:hint="eastAsia" w:asciiTheme="minorEastAsia" w:hAnsiTheme="minorEastAsia" w:eastAsiaTheme="minorEastAsia"/>
          <w:sz w:val="24"/>
          <w:highlight w:val="none"/>
        </w:rPr>
        <w:fldChar w:fldCharType="separate"/>
      </w:r>
      <w:r>
        <w:rPr>
          <w:rFonts w:hint="eastAsia" w:asciiTheme="minorEastAsia" w:hAnsiTheme="minorEastAsia" w:eastAsiaTheme="minorEastAsia"/>
          <w:sz w:val="24"/>
          <w:highlight w:val="none"/>
        </w:rPr>
        <w:t>FSSD34000120259529号</w:t>
      </w:r>
      <w:r>
        <w:rPr>
          <w:rFonts w:hint="eastAsia" w:asciiTheme="minorEastAsia" w:hAnsiTheme="minorEastAsia" w:eastAsiaTheme="minorEastAsia"/>
          <w:sz w:val="24"/>
          <w:highlight w:val="none"/>
        </w:rPr>
        <w:fldChar w:fldCharType="end"/>
      </w:r>
    </w:p>
    <w:p w14:paraId="45E3E645">
      <w:pPr>
        <w:spacing w:line="360" w:lineRule="auto"/>
        <w:ind w:firstLine="435"/>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rPr>
        <w:t>2.项目名称：</w:t>
      </w:r>
      <w:r>
        <w:rPr>
          <w:rFonts w:hint="eastAsia" w:asciiTheme="minorEastAsia" w:hAnsiTheme="minorEastAsia" w:eastAsiaTheme="minorEastAsia"/>
          <w:sz w:val="24"/>
          <w:highlight w:val="none"/>
          <w:lang w:eastAsia="zh-CN"/>
        </w:rPr>
        <w:t>蚌埠医科大学第一附属医院腹腔镜系统（02包）采购项目</w:t>
      </w:r>
    </w:p>
    <w:p w14:paraId="7399CBA6">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3.预算金额：</w:t>
      </w:r>
      <w:r>
        <w:rPr>
          <w:rFonts w:hint="eastAsia" w:asciiTheme="minorEastAsia" w:hAnsiTheme="minorEastAsia" w:eastAsiaTheme="minorEastAsia"/>
          <w:sz w:val="24"/>
          <w:highlight w:val="none"/>
          <w:lang w:val="en-US" w:eastAsia="zh-CN"/>
        </w:rPr>
        <w:t>150万</w:t>
      </w:r>
      <w:r>
        <w:rPr>
          <w:rFonts w:hint="eastAsia" w:ascii="宋体" w:hAnsi="宋体" w:eastAsia="宋体"/>
          <w:sz w:val="24"/>
          <w:szCs w:val="18"/>
          <w:highlight w:val="none"/>
        </w:rPr>
        <w:t>；</w:t>
      </w:r>
    </w:p>
    <w:p w14:paraId="1562C10C">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4.最高限价：</w:t>
      </w:r>
      <w:r>
        <w:rPr>
          <w:rFonts w:hint="eastAsia" w:asciiTheme="minorEastAsia" w:hAnsiTheme="minorEastAsia" w:eastAsiaTheme="minorEastAsia"/>
          <w:sz w:val="24"/>
          <w:highlight w:val="none"/>
          <w:lang w:val="en-US" w:eastAsia="zh-CN"/>
        </w:rPr>
        <w:t>150万</w:t>
      </w:r>
      <w:r>
        <w:rPr>
          <w:rFonts w:hint="eastAsia" w:ascii="宋体" w:hAnsi="宋体" w:eastAsia="宋体"/>
          <w:sz w:val="24"/>
          <w:szCs w:val="18"/>
          <w:highlight w:val="none"/>
        </w:rPr>
        <w:t>；</w:t>
      </w:r>
    </w:p>
    <w:p w14:paraId="6B2B24BF">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5.采购需求：</w:t>
      </w:r>
      <w:r>
        <w:rPr>
          <w:rFonts w:hint="eastAsia" w:asciiTheme="minorEastAsia" w:hAnsiTheme="minorEastAsia" w:eastAsiaTheme="minorEastAsia"/>
          <w:sz w:val="24"/>
          <w:highlight w:val="none"/>
          <w:lang w:val="en-US" w:eastAsia="zh-CN"/>
        </w:rPr>
        <w:t>采购1套腹腔镜系统（3D 4K荧光一体机）</w:t>
      </w:r>
      <w:r>
        <w:rPr>
          <w:rFonts w:hint="eastAsia" w:asciiTheme="minorEastAsia" w:hAnsiTheme="minorEastAsia" w:eastAsiaTheme="minorEastAsia"/>
          <w:sz w:val="24"/>
          <w:highlight w:val="none"/>
        </w:rPr>
        <w:t>，详见招标文件采购需求。</w:t>
      </w:r>
    </w:p>
    <w:p w14:paraId="7A388381">
      <w:pPr>
        <w:spacing w:line="360" w:lineRule="auto"/>
        <w:ind w:firstLine="435"/>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6.合同履行期限：合同签订后，自接到采购人通知之日起30个日历天内完成供货及安装。</w:t>
      </w:r>
    </w:p>
    <w:p w14:paraId="5B99D698">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7.本项目不接受联合体投标。</w:t>
      </w:r>
    </w:p>
    <w:p w14:paraId="4A353FFF">
      <w:pPr>
        <w:spacing w:line="360" w:lineRule="auto"/>
        <w:ind w:firstLine="437"/>
        <w:outlineLvl w:val="1"/>
        <w:rPr>
          <w:rFonts w:ascii="宋体" w:hAnsi="宋体" w:eastAsia="宋体"/>
          <w:b/>
          <w:bCs/>
          <w:sz w:val="24"/>
          <w:szCs w:val="18"/>
          <w:highlight w:val="none"/>
        </w:rPr>
      </w:pPr>
      <w:bookmarkStart w:id="4" w:name="_Toc13530"/>
      <w:bookmarkStart w:id="5" w:name="_Toc26178"/>
      <w:r>
        <w:rPr>
          <w:rFonts w:hint="eastAsia" w:ascii="宋体" w:hAnsi="宋体" w:eastAsia="宋体"/>
          <w:b/>
          <w:bCs/>
          <w:sz w:val="24"/>
          <w:szCs w:val="18"/>
          <w:highlight w:val="none"/>
        </w:rPr>
        <w:t>二、</w:t>
      </w:r>
      <w:bookmarkEnd w:id="4"/>
      <w:r>
        <w:rPr>
          <w:rFonts w:hint="eastAsia" w:ascii="宋体" w:hAnsi="宋体" w:eastAsia="宋体"/>
          <w:b/>
          <w:bCs/>
          <w:sz w:val="24"/>
          <w:szCs w:val="18"/>
          <w:highlight w:val="none"/>
        </w:rPr>
        <w:t>申请人的资格要求</w:t>
      </w:r>
      <w:bookmarkEnd w:id="5"/>
    </w:p>
    <w:p w14:paraId="342FB3CD">
      <w:pPr>
        <w:spacing w:line="360" w:lineRule="auto"/>
        <w:ind w:firstLine="435"/>
        <w:rPr>
          <w:rFonts w:asciiTheme="minorEastAsia" w:hAnsiTheme="minorEastAsia" w:eastAsiaTheme="minorEastAsia"/>
          <w:sz w:val="24"/>
          <w:highlight w:val="none"/>
        </w:rPr>
      </w:pPr>
      <w:bookmarkStart w:id="6" w:name="_Toc30110"/>
      <w:bookmarkStart w:id="7" w:name="_Toc32089"/>
      <w:r>
        <w:rPr>
          <w:rFonts w:hint="eastAsia" w:asciiTheme="minorEastAsia" w:hAnsiTheme="minorEastAsia" w:eastAsiaTheme="minorEastAsia"/>
          <w:sz w:val="24"/>
          <w:highlight w:val="none"/>
        </w:rPr>
        <w:t>1.满足《中华人民共和国政府采购法》第二十二条规定；</w:t>
      </w:r>
    </w:p>
    <w:p w14:paraId="78D454F1">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2.落实政府采购政策需满足的资格要求：</w:t>
      </w:r>
    </w:p>
    <w:p w14:paraId="11592F97">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2.1中小企业政策</w:t>
      </w:r>
    </w:p>
    <w:p w14:paraId="29C0DF3E">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本项目为非专门面向中小企业采购项目，符合财政部、工业和信息化部制定的《政府采购促进中小企业发展管理办法》第六条第三款规定:按照本办法规定预留采购份额无法确保充分供应、充分竞争，或者存在可能影响政府采购目标实现的情形。如对此项内容有疑问，可通过采购文件约定的方式进行质疑。</w:t>
      </w:r>
    </w:p>
    <w:p w14:paraId="7475DD08">
      <w:pPr>
        <w:spacing w:line="360" w:lineRule="auto"/>
        <w:ind w:firstLine="435"/>
        <w:rPr>
          <w:highlight w:val="none"/>
        </w:rPr>
      </w:pPr>
      <w:r>
        <w:rPr>
          <w:rFonts w:asciiTheme="minorEastAsia" w:hAnsiTheme="minorEastAsia" w:eastAsiaTheme="minorEastAsia"/>
          <w:sz w:val="24"/>
          <w:highlight w:val="none"/>
        </w:rPr>
        <w:t>2.2</w:t>
      </w:r>
      <w:r>
        <w:rPr>
          <w:rFonts w:hint="eastAsia" w:asciiTheme="minorEastAsia" w:hAnsiTheme="minorEastAsia" w:eastAsiaTheme="minorEastAsia"/>
          <w:sz w:val="24"/>
          <w:highlight w:val="none"/>
        </w:rPr>
        <w:t>其它落实政府采购政策的资格要求：无。</w:t>
      </w:r>
    </w:p>
    <w:p w14:paraId="53573C43">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3.本项目的特定资格要求：</w:t>
      </w:r>
    </w:p>
    <w:p w14:paraId="67A6750D">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3.1 所投产品属于二类医疗器械时，须提供投标人的医疗器械经营备案证明；属于三类医疗器械时，须提供投标人的医疗器械经营许可证。医疗器械注册人、备案人或者生产企业在其住所或者生产地址销售医疗器械，不需办理经营许可或者备案。</w:t>
      </w:r>
    </w:p>
    <w:p w14:paraId="47D97CC0">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3.2 投标人所投产品（非进口产品）属于一类医疗器械时，须提供生产商的医疗器械生产备案证明；属于二、三类医疗器械时，须提供生产商的医疗器械生产许可证。</w:t>
      </w:r>
    </w:p>
    <w:p w14:paraId="4A1414CE">
      <w:pPr>
        <w:spacing w:line="360" w:lineRule="auto"/>
        <w:ind w:firstLine="480" w:firstLineChars="200"/>
        <w:rPr>
          <w:highlight w:val="none"/>
        </w:rPr>
      </w:pPr>
      <w:r>
        <w:rPr>
          <w:rFonts w:hint="eastAsia" w:asciiTheme="minorEastAsia" w:hAnsiTheme="minorEastAsia" w:eastAsiaTheme="minorEastAsia"/>
          <w:sz w:val="24"/>
          <w:highlight w:val="none"/>
        </w:rPr>
        <w:t>3.3 投标人所投产品属于一类医疗器械时，须提供产品的注册备案证明；属于二、三类医疗器械时，须提供产品的医疗器械注册证。</w:t>
      </w:r>
    </w:p>
    <w:p w14:paraId="0331CF46">
      <w:pPr>
        <w:spacing w:line="360" w:lineRule="auto"/>
        <w:ind w:firstLine="437"/>
        <w:outlineLvl w:val="1"/>
        <w:rPr>
          <w:rFonts w:ascii="宋体" w:hAnsi="宋体" w:eastAsia="宋体"/>
          <w:b/>
          <w:bCs/>
          <w:sz w:val="24"/>
          <w:szCs w:val="18"/>
          <w:highlight w:val="none"/>
        </w:rPr>
      </w:pPr>
      <w:r>
        <w:rPr>
          <w:rFonts w:hint="eastAsia" w:ascii="宋体" w:hAnsi="宋体" w:eastAsia="宋体"/>
          <w:b/>
          <w:bCs/>
          <w:sz w:val="24"/>
          <w:szCs w:val="18"/>
          <w:highlight w:val="none"/>
        </w:rPr>
        <w:t>三、</w:t>
      </w:r>
      <w:bookmarkEnd w:id="6"/>
      <w:r>
        <w:rPr>
          <w:rFonts w:hint="eastAsia" w:ascii="宋体" w:hAnsi="宋体" w:eastAsia="宋体"/>
          <w:b/>
          <w:bCs/>
          <w:sz w:val="24"/>
          <w:szCs w:val="18"/>
          <w:highlight w:val="none"/>
        </w:rPr>
        <w:t>获取招标文件</w:t>
      </w:r>
      <w:bookmarkEnd w:id="7"/>
    </w:p>
    <w:p w14:paraId="42AADCF4">
      <w:pPr>
        <w:spacing w:line="360" w:lineRule="auto"/>
        <w:ind w:firstLine="540"/>
        <w:rPr>
          <w:rFonts w:asciiTheme="minorEastAsia" w:hAnsiTheme="minorEastAsia" w:eastAsiaTheme="minorEastAsia" w:cstheme="minorEastAsia"/>
          <w:i/>
          <w:iCs/>
          <w:color w:val="auto"/>
          <w:sz w:val="24"/>
          <w:szCs w:val="24"/>
          <w:highlight w:val="none"/>
        </w:rPr>
      </w:pPr>
      <w:bookmarkStart w:id="8" w:name="_Toc7957"/>
      <w:r>
        <w:rPr>
          <w:rFonts w:hint="eastAsia" w:asciiTheme="minorEastAsia" w:hAnsiTheme="minorEastAsia" w:eastAsiaTheme="minorEastAsia" w:cstheme="minorEastAsia"/>
          <w:sz w:val="24"/>
          <w:szCs w:val="24"/>
          <w:highlight w:val="none"/>
        </w:rPr>
        <w:t>时间</w:t>
      </w:r>
      <w:bookmarkStart w:id="93" w:name="_GoBack"/>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2025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12</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26</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日至</w:t>
      </w:r>
      <w:r>
        <w:rPr>
          <w:rFonts w:hint="eastAsia" w:asciiTheme="minorEastAsia" w:hAnsiTheme="minorEastAsia" w:eastAsiaTheme="minorEastAsia" w:cstheme="minorEastAsia"/>
          <w:color w:val="auto"/>
          <w:sz w:val="24"/>
          <w:szCs w:val="24"/>
          <w:highlight w:val="none"/>
          <w:u w:val="single"/>
        </w:rPr>
        <w:t xml:space="preserve"> 202</w:t>
      </w:r>
      <w:r>
        <w:rPr>
          <w:rFonts w:hint="eastAsia" w:asciiTheme="minorEastAsia" w:hAnsiTheme="minorEastAsia" w:eastAsiaTheme="minorEastAsia" w:cstheme="minorEastAsia"/>
          <w:color w:val="auto"/>
          <w:sz w:val="24"/>
          <w:szCs w:val="24"/>
          <w:highlight w:val="none"/>
          <w:u w:val="single"/>
          <w:lang w:val="en-US" w:eastAsia="zh-CN"/>
        </w:rPr>
        <w:t>6</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0</w:t>
      </w:r>
      <w:r>
        <w:rPr>
          <w:rFonts w:hint="eastAsia" w:asciiTheme="minorEastAsia" w:hAnsiTheme="minorEastAsia" w:eastAsiaTheme="minorEastAsia" w:cstheme="minorEastAsia"/>
          <w:color w:val="auto"/>
          <w:sz w:val="24"/>
          <w:szCs w:val="24"/>
          <w:highlight w:val="none"/>
          <w:u w:val="single"/>
          <w:lang w:val="en-US" w:eastAsia="zh-CN"/>
        </w:rPr>
        <w:t>1</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05</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日，每天上午</w:t>
      </w:r>
      <w:r>
        <w:rPr>
          <w:rFonts w:hint="eastAsia" w:asciiTheme="minorEastAsia" w:hAnsiTheme="minorEastAsia" w:eastAsiaTheme="minorEastAsia" w:cstheme="minorEastAsia"/>
          <w:color w:val="auto"/>
          <w:sz w:val="24"/>
          <w:szCs w:val="24"/>
          <w:highlight w:val="none"/>
          <w:u w:val="single"/>
        </w:rPr>
        <w:t xml:space="preserve"> 00:00 </w:t>
      </w:r>
      <w:r>
        <w:rPr>
          <w:rFonts w:hint="eastAsia" w:asciiTheme="minorEastAsia" w:hAnsiTheme="minorEastAsia" w:eastAsiaTheme="minorEastAsia" w:cstheme="minorEastAsia"/>
          <w:color w:val="auto"/>
          <w:sz w:val="24"/>
          <w:szCs w:val="24"/>
          <w:highlight w:val="none"/>
        </w:rPr>
        <w:t>至</w:t>
      </w:r>
      <w:r>
        <w:rPr>
          <w:rFonts w:hint="eastAsia" w:asciiTheme="minorEastAsia" w:hAnsiTheme="minorEastAsia" w:eastAsiaTheme="minorEastAsia" w:cstheme="minorEastAsia"/>
          <w:color w:val="auto"/>
          <w:sz w:val="24"/>
          <w:szCs w:val="24"/>
          <w:highlight w:val="none"/>
          <w:u w:val="single"/>
        </w:rPr>
        <w:t xml:space="preserve"> 12:00 </w:t>
      </w:r>
      <w:r>
        <w:rPr>
          <w:rFonts w:hint="eastAsia" w:asciiTheme="minorEastAsia" w:hAnsiTheme="minorEastAsia" w:eastAsiaTheme="minorEastAsia" w:cstheme="minorEastAsia"/>
          <w:color w:val="auto"/>
          <w:sz w:val="24"/>
          <w:szCs w:val="24"/>
          <w:highlight w:val="none"/>
        </w:rPr>
        <w:t>，下午</w:t>
      </w:r>
      <w:r>
        <w:rPr>
          <w:rFonts w:hint="eastAsia" w:asciiTheme="minorEastAsia" w:hAnsiTheme="minorEastAsia" w:eastAsiaTheme="minorEastAsia" w:cstheme="minorEastAsia"/>
          <w:color w:val="auto"/>
          <w:sz w:val="24"/>
          <w:szCs w:val="24"/>
          <w:highlight w:val="none"/>
          <w:u w:val="single"/>
        </w:rPr>
        <w:t xml:space="preserve"> 12:00 </w:t>
      </w:r>
      <w:r>
        <w:rPr>
          <w:rFonts w:hint="eastAsia" w:asciiTheme="minorEastAsia" w:hAnsiTheme="minorEastAsia" w:eastAsiaTheme="minorEastAsia" w:cstheme="minorEastAsia"/>
          <w:color w:val="auto"/>
          <w:sz w:val="24"/>
          <w:szCs w:val="24"/>
          <w:highlight w:val="none"/>
        </w:rPr>
        <w:t>至</w:t>
      </w:r>
      <w:r>
        <w:rPr>
          <w:rFonts w:hint="eastAsia" w:asciiTheme="minorEastAsia" w:hAnsiTheme="minorEastAsia" w:eastAsiaTheme="minorEastAsia" w:cstheme="minorEastAsia"/>
          <w:color w:val="auto"/>
          <w:sz w:val="24"/>
          <w:szCs w:val="24"/>
          <w:highlight w:val="none"/>
          <w:u w:val="single"/>
        </w:rPr>
        <w:t xml:space="preserve"> 23:59 </w:t>
      </w:r>
    </w:p>
    <w:p w14:paraId="3D385CA8">
      <w:pPr>
        <w:spacing w:line="360" w:lineRule="auto"/>
        <w:ind w:firstLine="540"/>
        <w:rPr>
          <w:rFonts w:ascii="宋体" w:hAnsi="宋体" w:eastAsia="宋体"/>
          <w:color w:val="auto"/>
          <w:sz w:val="24"/>
          <w:szCs w:val="18"/>
          <w:highlight w:val="none"/>
          <w:u w:val="single"/>
        </w:rPr>
      </w:pPr>
      <w:r>
        <w:rPr>
          <w:rFonts w:hint="eastAsia" w:asciiTheme="minorEastAsia" w:hAnsiTheme="minorEastAsia" w:eastAsiaTheme="minorEastAsia" w:cstheme="minorEastAsia"/>
          <w:color w:val="auto"/>
          <w:sz w:val="24"/>
          <w:szCs w:val="24"/>
          <w:highlight w:val="none"/>
        </w:rPr>
        <w:t>地点：</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rPr>
        <w:t>“徽采云”电子交易系统</w:t>
      </w:r>
      <w:r>
        <w:rPr>
          <w:rFonts w:ascii="宋体" w:hAnsi="宋体" w:eastAsia="宋体"/>
          <w:color w:val="auto"/>
          <w:sz w:val="24"/>
          <w:szCs w:val="18"/>
          <w:highlight w:val="none"/>
          <w:u w:val="single"/>
        </w:rPr>
        <w:t xml:space="preserve">  </w:t>
      </w:r>
    </w:p>
    <w:p w14:paraId="49538A0A">
      <w:pPr>
        <w:spacing w:line="360" w:lineRule="auto"/>
        <w:ind w:firstLine="540"/>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方式：</w:t>
      </w:r>
      <w:r>
        <w:rPr>
          <w:rFonts w:hint="eastAsia" w:ascii="宋体" w:hAnsi="宋体" w:eastAsia="宋体"/>
          <w:color w:val="auto"/>
          <w:sz w:val="24"/>
          <w:szCs w:val="18"/>
          <w:highlight w:val="none"/>
          <w:u w:val="single"/>
        </w:rPr>
        <w:t xml:space="preserve"> 供应商登录“徽采云”电子交易系统在线获取采购文件</w:t>
      </w:r>
      <w:r>
        <w:rPr>
          <w:rFonts w:ascii="宋体" w:hAnsi="宋体" w:eastAsia="宋体"/>
          <w:color w:val="auto"/>
          <w:sz w:val="24"/>
          <w:szCs w:val="18"/>
          <w:highlight w:val="none"/>
          <w:u w:val="single"/>
        </w:rPr>
        <w:t xml:space="preserve"> </w:t>
      </w:r>
    </w:p>
    <w:p w14:paraId="5EAAE882">
      <w:pPr>
        <w:spacing w:line="360" w:lineRule="auto"/>
        <w:ind w:firstLine="437"/>
        <w:outlineLvl w:val="1"/>
        <w:rPr>
          <w:rFonts w:ascii="宋体" w:hAnsi="宋体" w:eastAsia="宋体"/>
          <w:b/>
          <w:bCs/>
          <w:color w:val="auto"/>
          <w:sz w:val="24"/>
          <w:szCs w:val="18"/>
          <w:highlight w:val="none"/>
        </w:rPr>
      </w:pPr>
      <w:bookmarkStart w:id="9" w:name="_Toc19726"/>
      <w:r>
        <w:rPr>
          <w:rFonts w:hint="eastAsia" w:ascii="宋体" w:hAnsi="宋体" w:eastAsia="宋体"/>
          <w:b/>
          <w:bCs/>
          <w:color w:val="auto"/>
          <w:sz w:val="24"/>
          <w:szCs w:val="18"/>
          <w:highlight w:val="none"/>
        </w:rPr>
        <w:t>四、</w:t>
      </w:r>
      <w:bookmarkEnd w:id="8"/>
      <w:r>
        <w:rPr>
          <w:rFonts w:hint="eastAsia" w:ascii="宋体" w:hAnsi="宋体" w:eastAsia="宋体"/>
          <w:b/>
          <w:bCs/>
          <w:color w:val="auto"/>
          <w:sz w:val="24"/>
          <w:szCs w:val="18"/>
          <w:highlight w:val="none"/>
        </w:rPr>
        <w:t>提交投标文件截止时间、开标时间和地点</w:t>
      </w:r>
      <w:bookmarkEnd w:id="9"/>
    </w:p>
    <w:p w14:paraId="44362E47">
      <w:pPr>
        <w:spacing w:line="360" w:lineRule="auto"/>
        <w:ind w:firstLine="480" w:firstLineChars="200"/>
        <w:rPr>
          <w:rFonts w:asciiTheme="minorEastAsia" w:hAnsiTheme="minorEastAsia" w:eastAsiaTheme="minorEastAsia" w:cstheme="minorEastAsia"/>
          <w:bCs/>
          <w:sz w:val="24"/>
          <w:szCs w:val="24"/>
          <w:highlight w:val="none"/>
        </w:rPr>
      </w:pPr>
      <w:bookmarkStart w:id="10" w:name="_Toc5082"/>
      <w:r>
        <w:rPr>
          <w:rFonts w:hint="eastAsia" w:asciiTheme="minorEastAsia" w:hAnsiTheme="minorEastAsia" w:eastAsiaTheme="minorEastAsia" w:cstheme="minorEastAsia"/>
          <w:bCs/>
          <w:color w:val="auto"/>
          <w:sz w:val="24"/>
          <w:szCs w:val="24"/>
          <w:highlight w:val="none"/>
          <w:u w:val="single"/>
        </w:rPr>
        <w:t xml:space="preserve"> 202</w:t>
      </w:r>
      <w:r>
        <w:rPr>
          <w:rFonts w:hint="eastAsia" w:asciiTheme="minorEastAsia" w:hAnsiTheme="minorEastAsia" w:eastAsiaTheme="minorEastAsia" w:cstheme="minorEastAsia"/>
          <w:bCs/>
          <w:color w:val="auto"/>
          <w:sz w:val="24"/>
          <w:szCs w:val="24"/>
          <w:highlight w:val="none"/>
          <w:u w:val="single"/>
          <w:lang w:val="en-US" w:eastAsia="zh-CN"/>
        </w:rPr>
        <w:t>6</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年</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01</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月</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20</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日</w:t>
      </w:r>
      <w:r>
        <w:rPr>
          <w:rFonts w:hint="eastAsia" w:asciiTheme="minorEastAsia" w:hAnsiTheme="minorEastAsia" w:eastAsiaTheme="minorEastAsia" w:cstheme="minorEastAsia"/>
          <w:bCs/>
          <w:color w:val="auto"/>
          <w:sz w:val="24"/>
          <w:szCs w:val="24"/>
          <w:highlight w:val="none"/>
          <w:u w:val="single"/>
        </w:rPr>
        <w:t xml:space="preserve"> 10 </w:t>
      </w:r>
      <w:r>
        <w:rPr>
          <w:rFonts w:hint="eastAsia" w:asciiTheme="minorEastAsia" w:hAnsiTheme="minorEastAsia" w:eastAsiaTheme="minorEastAsia" w:cstheme="minorEastAsia"/>
          <w:bCs/>
          <w:color w:val="auto"/>
          <w:sz w:val="24"/>
          <w:szCs w:val="24"/>
          <w:highlight w:val="none"/>
        </w:rPr>
        <w:t>点</w:t>
      </w:r>
      <w:r>
        <w:rPr>
          <w:rFonts w:hint="eastAsia" w:asciiTheme="minorEastAsia" w:hAnsiTheme="minorEastAsia" w:eastAsiaTheme="minorEastAsia" w:cstheme="minorEastAsia"/>
          <w:bCs/>
          <w:color w:val="auto"/>
          <w:sz w:val="24"/>
          <w:szCs w:val="24"/>
          <w:highlight w:val="none"/>
          <w:u w:val="single"/>
        </w:rPr>
        <w:t xml:space="preserve"> 00 </w:t>
      </w:r>
      <w:r>
        <w:rPr>
          <w:rFonts w:hint="eastAsia" w:asciiTheme="minorEastAsia" w:hAnsiTheme="minorEastAsia" w:eastAsiaTheme="minorEastAsia" w:cstheme="minorEastAsia"/>
          <w:bCs/>
          <w:color w:val="auto"/>
          <w:sz w:val="24"/>
          <w:szCs w:val="24"/>
          <w:highlight w:val="none"/>
        </w:rPr>
        <w:t>分（</w:t>
      </w:r>
      <w:bookmarkEnd w:id="93"/>
      <w:r>
        <w:rPr>
          <w:rFonts w:hint="eastAsia" w:asciiTheme="minorEastAsia" w:hAnsiTheme="minorEastAsia" w:eastAsiaTheme="minorEastAsia" w:cstheme="minorEastAsia"/>
          <w:bCs/>
          <w:sz w:val="24"/>
          <w:szCs w:val="24"/>
          <w:highlight w:val="none"/>
        </w:rPr>
        <w:t>北京时间）</w:t>
      </w:r>
    </w:p>
    <w:p w14:paraId="2B9A0F9F">
      <w:pPr>
        <w:spacing w:line="360" w:lineRule="auto"/>
        <w:ind w:firstLine="480" w:firstLineChars="200"/>
        <w:rPr>
          <w:rFonts w:asciiTheme="minorEastAsia" w:hAnsiTheme="minorEastAsia" w:eastAsiaTheme="minorEastAsia" w:cstheme="minorEastAsia"/>
          <w:bCs/>
          <w:sz w:val="24"/>
          <w:szCs w:val="24"/>
          <w:highlight w:val="none"/>
          <w:u w:val="single"/>
        </w:rPr>
      </w:pPr>
      <w:r>
        <w:rPr>
          <w:rFonts w:hint="eastAsia" w:asciiTheme="minorEastAsia" w:hAnsiTheme="minorEastAsia" w:eastAsiaTheme="minorEastAsia" w:cstheme="minorEastAsia"/>
          <w:sz w:val="24"/>
          <w:szCs w:val="24"/>
          <w:highlight w:val="none"/>
        </w:rPr>
        <w:t>地点：</w:t>
      </w:r>
      <w:r>
        <w:rPr>
          <w:rFonts w:hint="eastAsia" w:ascii="宋体" w:hAnsi="宋体" w:eastAsia="宋体"/>
          <w:sz w:val="24"/>
          <w:szCs w:val="18"/>
          <w:highlight w:val="none"/>
          <w:u w:val="single"/>
        </w:rPr>
        <w:t xml:space="preserve"> “徽采云”电子交易系统</w:t>
      </w:r>
      <w:r>
        <w:rPr>
          <w:rFonts w:ascii="宋体" w:hAnsi="宋体" w:eastAsia="宋体"/>
          <w:sz w:val="24"/>
          <w:szCs w:val="18"/>
          <w:highlight w:val="none"/>
          <w:u w:val="single"/>
        </w:rPr>
        <w:t xml:space="preserve"> </w:t>
      </w:r>
    </w:p>
    <w:p w14:paraId="7AF1DB22">
      <w:pPr>
        <w:spacing w:line="360" w:lineRule="auto"/>
        <w:ind w:firstLine="437"/>
        <w:outlineLvl w:val="1"/>
        <w:rPr>
          <w:rFonts w:ascii="宋体" w:hAnsi="宋体" w:eastAsia="宋体"/>
          <w:b/>
          <w:bCs/>
          <w:sz w:val="24"/>
          <w:szCs w:val="18"/>
          <w:highlight w:val="none"/>
        </w:rPr>
      </w:pPr>
      <w:bookmarkStart w:id="11" w:name="_Toc28531"/>
      <w:r>
        <w:rPr>
          <w:rFonts w:hint="eastAsia" w:ascii="宋体" w:hAnsi="宋体" w:eastAsia="宋体"/>
          <w:b/>
          <w:bCs/>
          <w:sz w:val="24"/>
          <w:szCs w:val="18"/>
          <w:highlight w:val="none"/>
        </w:rPr>
        <w:t>五、</w:t>
      </w:r>
      <w:bookmarkEnd w:id="10"/>
      <w:r>
        <w:rPr>
          <w:rFonts w:hint="eastAsia" w:ascii="宋体" w:hAnsi="宋体" w:eastAsia="宋体"/>
          <w:b/>
          <w:bCs/>
          <w:sz w:val="24"/>
          <w:szCs w:val="18"/>
          <w:highlight w:val="none"/>
        </w:rPr>
        <w:t>公告期限</w:t>
      </w:r>
      <w:bookmarkEnd w:id="11"/>
    </w:p>
    <w:p w14:paraId="5E5BF23D">
      <w:pPr>
        <w:spacing w:line="360" w:lineRule="auto"/>
        <w:ind w:firstLine="437"/>
        <w:rPr>
          <w:rFonts w:ascii="宋体" w:hAnsi="宋体" w:eastAsia="宋体"/>
          <w:sz w:val="24"/>
          <w:szCs w:val="18"/>
          <w:highlight w:val="none"/>
        </w:rPr>
      </w:pPr>
      <w:bookmarkStart w:id="12" w:name="_Toc1215"/>
      <w:r>
        <w:rPr>
          <w:rFonts w:hint="eastAsia" w:ascii="宋体" w:hAnsi="宋体" w:eastAsia="宋体"/>
          <w:sz w:val="24"/>
          <w:szCs w:val="18"/>
          <w:highlight w:val="none"/>
        </w:rPr>
        <w:t>自本公告发布之日起5个工作日。</w:t>
      </w:r>
    </w:p>
    <w:p w14:paraId="090661EE">
      <w:pPr>
        <w:spacing w:line="360" w:lineRule="auto"/>
        <w:ind w:firstLine="437"/>
        <w:outlineLvl w:val="1"/>
        <w:rPr>
          <w:rFonts w:ascii="宋体" w:hAnsi="宋体" w:eastAsia="宋体"/>
          <w:b/>
          <w:bCs/>
          <w:sz w:val="24"/>
          <w:szCs w:val="18"/>
          <w:highlight w:val="none"/>
        </w:rPr>
      </w:pPr>
      <w:bookmarkStart w:id="13" w:name="_Toc35393626"/>
      <w:bookmarkStart w:id="14" w:name="_Toc8807"/>
      <w:bookmarkStart w:id="15" w:name="_Toc35393795"/>
      <w:r>
        <w:rPr>
          <w:rFonts w:hint="eastAsia" w:ascii="宋体" w:hAnsi="宋体" w:eastAsia="宋体"/>
          <w:b/>
          <w:bCs/>
          <w:sz w:val="24"/>
          <w:szCs w:val="18"/>
          <w:highlight w:val="none"/>
        </w:rPr>
        <w:t>六、其他补充事宜</w:t>
      </w:r>
      <w:bookmarkEnd w:id="13"/>
      <w:bookmarkEnd w:id="14"/>
      <w:bookmarkEnd w:id="15"/>
    </w:p>
    <w:p w14:paraId="3272F886">
      <w:pPr>
        <w:spacing w:line="360" w:lineRule="auto"/>
        <w:ind w:firstLine="480" w:firstLineChars="200"/>
        <w:rPr>
          <w:rFonts w:ascii="宋体" w:hAnsi="宋体" w:eastAsia="宋体" w:cs="宋体"/>
          <w:sz w:val="24"/>
          <w:szCs w:val="24"/>
          <w:highlight w:val="none"/>
        </w:rPr>
      </w:pPr>
      <w:r>
        <w:rPr>
          <w:rFonts w:hint="eastAsia" w:ascii="宋体" w:hAnsi="宋体" w:eastAsia="宋体"/>
          <w:sz w:val="24"/>
          <w:szCs w:val="18"/>
          <w:highlight w:val="none"/>
        </w:rPr>
        <w:t>1.项目采用全流程电子化采购方式，</w:t>
      </w:r>
      <w:r>
        <w:rPr>
          <w:rFonts w:hint="eastAsia" w:ascii="宋体" w:hAnsi="宋体" w:eastAsia="宋体" w:cs="宋体"/>
          <w:sz w:val="24"/>
          <w:szCs w:val="24"/>
          <w:highlight w:val="none"/>
        </w:rPr>
        <w:t>相关操作说明详情参见“安徽省政府采购网-徽采学院-电子交易系统学习专题-供应商-操作手册”</w:t>
      </w:r>
      <w:r>
        <w:rPr>
          <w:rFonts w:hint="eastAsia" w:ascii="宋体" w:hAnsi="宋体" w:eastAsia="宋体" w:cs="宋体"/>
          <w:sz w:val="24"/>
          <w:highlight w:val="none"/>
        </w:rPr>
        <w:t>；</w:t>
      </w:r>
    </w:p>
    <w:p w14:paraId="418915AE">
      <w:pPr>
        <w:pStyle w:val="8"/>
        <w:spacing w:after="0" w:line="360" w:lineRule="auto"/>
        <w:ind w:firstLine="480" w:firstLineChars="200"/>
        <w:rPr>
          <w:rFonts w:ascii="宋体" w:hAnsi="宋体" w:eastAsia="宋体" w:cs="宋体"/>
          <w:sz w:val="24"/>
          <w:highlight w:val="none"/>
          <w:lang w:val="en-US"/>
        </w:rPr>
      </w:pPr>
      <w:r>
        <w:rPr>
          <w:rFonts w:hint="eastAsia" w:ascii="宋体" w:hAnsi="宋体" w:eastAsia="宋体" w:cs="宋体"/>
          <w:sz w:val="24"/>
          <w:highlight w:val="none"/>
          <w:lang w:val="en-US"/>
        </w:rPr>
        <w:t>2.本项目落实节能环保、中小微型企业扶持等相关政府采购政策；</w:t>
      </w:r>
    </w:p>
    <w:p w14:paraId="44F9CC77">
      <w:pPr>
        <w:pStyle w:val="8"/>
        <w:spacing w:after="0" w:line="360" w:lineRule="auto"/>
        <w:ind w:firstLine="480" w:firstLineChars="200"/>
        <w:rPr>
          <w:rFonts w:ascii="宋体" w:hAnsi="宋体" w:eastAsia="宋体" w:cs="宋体"/>
          <w:sz w:val="24"/>
          <w:highlight w:val="none"/>
          <w:lang w:val="en-US"/>
        </w:rPr>
      </w:pPr>
      <w:r>
        <w:rPr>
          <w:rFonts w:hint="eastAsia" w:ascii="宋体" w:hAnsi="宋体" w:eastAsia="宋体" w:cs="宋体"/>
          <w:sz w:val="24"/>
          <w:highlight w:val="none"/>
          <w:lang w:val="en-US"/>
        </w:rPr>
        <w:t>3.本次招标公告在安徽省政府采购网上发布；</w:t>
      </w:r>
    </w:p>
    <w:p w14:paraId="2689A0E9">
      <w:pPr>
        <w:pStyle w:val="8"/>
        <w:spacing w:after="0" w:line="360" w:lineRule="auto"/>
        <w:ind w:firstLine="480" w:firstLineChars="200"/>
        <w:rPr>
          <w:rFonts w:ascii="宋体" w:hAnsi="宋体" w:eastAsia="宋体" w:cs="宋体"/>
          <w:sz w:val="24"/>
          <w:highlight w:val="none"/>
          <w:lang w:val="en-US"/>
        </w:rPr>
      </w:pPr>
      <w:r>
        <w:rPr>
          <w:rFonts w:hint="eastAsia" w:ascii="宋体" w:hAnsi="宋体" w:eastAsia="宋体" w:cs="宋体"/>
          <w:sz w:val="24"/>
          <w:highlight w:val="none"/>
          <w:lang w:val="en-US"/>
        </w:rPr>
        <w:t>4.潜在投标人应合理安排招标文件获取时间，特别是网络速度慢的地区防止在系统关闭前网络拥堵无法操作。如果因计算机及网络故障造成无法完成招标文件获取，责任自负。采购文件获取过程中有任何疑问，请在工作时间（09：00-17:30，节假日休息）拨打技术支持热线（非项目咨询）：95763。项目咨询请拨打代理机构项目联系人电话：0551-65320549-6305/18226336179。</w:t>
      </w:r>
    </w:p>
    <w:bookmarkEnd w:id="12"/>
    <w:p w14:paraId="5E090FC8">
      <w:pPr>
        <w:spacing w:line="360" w:lineRule="auto"/>
        <w:ind w:firstLine="437"/>
        <w:outlineLvl w:val="1"/>
        <w:rPr>
          <w:rFonts w:ascii="宋体" w:hAnsi="宋体" w:eastAsia="宋体"/>
          <w:b/>
          <w:bCs/>
          <w:sz w:val="24"/>
          <w:szCs w:val="18"/>
          <w:highlight w:val="none"/>
        </w:rPr>
      </w:pPr>
      <w:bookmarkStart w:id="16" w:name="_Toc7265"/>
      <w:bookmarkStart w:id="17" w:name="_Toc3854"/>
      <w:r>
        <w:rPr>
          <w:rFonts w:hint="eastAsia" w:ascii="宋体" w:hAnsi="宋体" w:eastAsia="宋体"/>
          <w:b/>
          <w:bCs/>
          <w:sz w:val="24"/>
          <w:szCs w:val="18"/>
          <w:highlight w:val="none"/>
        </w:rPr>
        <w:t>七、</w:t>
      </w:r>
      <w:bookmarkEnd w:id="16"/>
      <w:r>
        <w:rPr>
          <w:rFonts w:hint="eastAsia" w:ascii="宋体" w:hAnsi="宋体" w:eastAsia="宋体"/>
          <w:b/>
          <w:bCs/>
          <w:sz w:val="24"/>
          <w:szCs w:val="18"/>
          <w:highlight w:val="none"/>
        </w:rPr>
        <w:t>对本次招标提出询问，请按以下方式联系</w:t>
      </w:r>
      <w:bookmarkEnd w:id="17"/>
    </w:p>
    <w:p w14:paraId="4122DD05">
      <w:pPr>
        <w:spacing w:line="360" w:lineRule="auto"/>
        <w:ind w:firstLine="437"/>
        <w:outlineLvl w:val="2"/>
        <w:rPr>
          <w:rFonts w:ascii="宋体" w:hAnsi="宋体" w:eastAsia="宋体"/>
          <w:sz w:val="24"/>
          <w:szCs w:val="18"/>
          <w:highlight w:val="none"/>
        </w:rPr>
      </w:pPr>
      <w:r>
        <w:rPr>
          <w:rFonts w:hint="eastAsia" w:ascii="宋体" w:hAnsi="宋体" w:eastAsia="宋体"/>
          <w:sz w:val="24"/>
          <w:szCs w:val="18"/>
          <w:highlight w:val="none"/>
        </w:rPr>
        <w:t>1.采购人信息</w:t>
      </w:r>
    </w:p>
    <w:p w14:paraId="207C4AD9">
      <w:pPr>
        <w:spacing w:line="360" w:lineRule="auto"/>
        <w:ind w:firstLine="435"/>
        <w:rPr>
          <w:rFonts w:ascii="宋体" w:hAnsi="宋体" w:eastAsia="宋体"/>
          <w:sz w:val="24"/>
          <w:szCs w:val="18"/>
          <w:highlight w:val="none"/>
        </w:rPr>
      </w:pPr>
      <w:r>
        <w:rPr>
          <w:rFonts w:hint="eastAsia" w:ascii="宋体" w:hAnsi="宋体" w:eastAsia="宋体" w:cs="宋体"/>
          <w:sz w:val="24"/>
          <w:szCs w:val="24"/>
          <w:highlight w:val="none"/>
        </w:rPr>
        <w:t>名  称</w:t>
      </w:r>
      <w:r>
        <w:rPr>
          <w:rFonts w:hint="eastAsia" w:ascii="宋体" w:hAnsi="宋体" w:eastAsia="宋体"/>
          <w:sz w:val="24"/>
          <w:szCs w:val="18"/>
          <w:highlight w:val="none"/>
        </w:rPr>
        <w:t>：</w:t>
      </w:r>
      <w:r>
        <w:rPr>
          <w:rFonts w:hint="eastAsia" w:ascii="宋体" w:hAnsi="宋体" w:eastAsia="宋体"/>
          <w:sz w:val="24"/>
          <w:szCs w:val="18"/>
          <w:highlight w:val="none"/>
          <w:u w:val="single"/>
        </w:rPr>
        <w:t xml:space="preserve"> 蚌埠医科大学第一附属医院</w:t>
      </w:r>
      <w:r>
        <w:rPr>
          <w:rFonts w:ascii="宋体" w:hAnsi="宋体" w:eastAsia="宋体"/>
          <w:sz w:val="24"/>
          <w:szCs w:val="18"/>
          <w:highlight w:val="none"/>
          <w:u w:val="single"/>
        </w:rPr>
        <w:t xml:space="preserve"> </w:t>
      </w:r>
    </w:p>
    <w:p w14:paraId="69703542">
      <w:pPr>
        <w:spacing w:line="360" w:lineRule="auto"/>
        <w:ind w:firstLine="435"/>
        <w:rPr>
          <w:rFonts w:ascii="宋体" w:hAnsi="宋体" w:eastAsia="宋体"/>
          <w:sz w:val="24"/>
          <w:szCs w:val="18"/>
          <w:highlight w:val="none"/>
          <w:u w:val="single"/>
        </w:rPr>
      </w:pPr>
      <w:r>
        <w:rPr>
          <w:rFonts w:hint="eastAsia" w:ascii="宋体" w:hAnsi="宋体" w:eastAsia="宋体"/>
          <w:sz w:val="24"/>
          <w:szCs w:val="18"/>
          <w:highlight w:val="none"/>
        </w:rPr>
        <w:t xml:space="preserve">地 </w:t>
      </w:r>
      <w:r>
        <w:rPr>
          <w:rFonts w:ascii="宋体" w:hAnsi="宋体" w:eastAsia="宋体"/>
          <w:sz w:val="24"/>
          <w:szCs w:val="18"/>
          <w:highlight w:val="none"/>
        </w:rPr>
        <w:t xml:space="preserve"> </w:t>
      </w:r>
      <w:r>
        <w:rPr>
          <w:rFonts w:hint="eastAsia" w:ascii="宋体" w:hAnsi="宋体" w:eastAsia="宋体"/>
          <w:sz w:val="24"/>
          <w:szCs w:val="18"/>
          <w:highlight w:val="none"/>
        </w:rPr>
        <w:t>址：</w:t>
      </w:r>
      <w:r>
        <w:rPr>
          <w:rFonts w:ascii="宋体" w:hAnsi="宋体" w:eastAsia="宋体"/>
          <w:sz w:val="24"/>
          <w:szCs w:val="18"/>
          <w:highlight w:val="none"/>
          <w:u w:val="single"/>
        </w:rPr>
        <w:t xml:space="preserve"> </w:t>
      </w:r>
      <w:r>
        <w:rPr>
          <w:rFonts w:hint="eastAsia" w:ascii="宋体" w:hAnsi="宋体" w:eastAsia="宋体"/>
          <w:sz w:val="24"/>
          <w:szCs w:val="18"/>
          <w:highlight w:val="none"/>
          <w:u w:val="single"/>
        </w:rPr>
        <w:t>蚌埠市长淮路287号</w:t>
      </w:r>
      <w:r>
        <w:rPr>
          <w:rFonts w:ascii="宋体" w:hAnsi="宋体" w:eastAsia="宋体"/>
          <w:sz w:val="24"/>
          <w:szCs w:val="18"/>
          <w:highlight w:val="none"/>
          <w:u w:val="single"/>
        </w:rPr>
        <w:t xml:space="preserve"> </w:t>
      </w:r>
    </w:p>
    <w:p w14:paraId="68DDC660">
      <w:pPr>
        <w:spacing w:line="360" w:lineRule="auto"/>
        <w:ind w:firstLine="435"/>
        <w:rPr>
          <w:rFonts w:ascii="宋体" w:hAnsi="宋体" w:eastAsia="宋体"/>
          <w:sz w:val="24"/>
          <w:szCs w:val="18"/>
          <w:highlight w:val="none"/>
        </w:rPr>
      </w:pPr>
      <w:r>
        <w:rPr>
          <w:rFonts w:hint="eastAsia" w:ascii="宋体" w:hAnsi="宋体" w:eastAsia="宋体"/>
          <w:sz w:val="24"/>
          <w:szCs w:val="18"/>
          <w:highlight w:val="none"/>
        </w:rPr>
        <w:t>联系人：</w:t>
      </w:r>
      <w:r>
        <w:rPr>
          <w:rFonts w:hint="eastAsia" w:ascii="宋体" w:hAnsi="宋体" w:eastAsia="宋体"/>
          <w:sz w:val="24"/>
          <w:szCs w:val="18"/>
          <w:highlight w:val="none"/>
          <w:u w:val="single"/>
        </w:rPr>
        <w:t xml:space="preserve"> 刘老师 </w:t>
      </w:r>
    </w:p>
    <w:p w14:paraId="6FB7D72A">
      <w:pPr>
        <w:spacing w:line="360" w:lineRule="auto"/>
        <w:ind w:firstLine="435"/>
        <w:rPr>
          <w:rFonts w:ascii="宋体" w:hAnsi="宋体" w:eastAsia="宋体"/>
          <w:sz w:val="24"/>
          <w:szCs w:val="18"/>
          <w:highlight w:val="none"/>
        </w:rPr>
      </w:pPr>
      <w:r>
        <w:rPr>
          <w:rFonts w:hint="eastAsia" w:ascii="宋体" w:hAnsi="宋体" w:eastAsia="宋体"/>
          <w:sz w:val="24"/>
          <w:szCs w:val="18"/>
          <w:highlight w:val="none"/>
        </w:rPr>
        <w:t>联系方式：</w:t>
      </w:r>
      <w:r>
        <w:rPr>
          <w:rFonts w:hint="eastAsia" w:ascii="宋体" w:hAnsi="宋体" w:eastAsia="宋体"/>
          <w:sz w:val="24"/>
          <w:szCs w:val="18"/>
          <w:highlight w:val="none"/>
          <w:u w:val="single"/>
        </w:rPr>
        <w:t xml:space="preserve"> 0552-3086953</w:t>
      </w:r>
      <w:r>
        <w:rPr>
          <w:rFonts w:ascii="宋体" w:hAnsi="宋体" w:eastAsia="宋体"/>
          <w:sz w:val="24"/>
          <w:szCs w:val="18"/>
          <w:highlight w:val="none"/>
          <w:u w:val="single"/>
        </w:rPr>
        <w:t xml:space="preserve"> </w:t>
      </w:r>
    </w:p>
    <w:p w14:paraId="53373F0B">
      <w:pPr>
        <w:spacing w:line="360" w:lineRule="auto"/>
        <w:ind w:firstLine="437"/>
        <w:outlineLvl w:val="2"/>
        <w:rPr>
          <w:rFonts w:ascii="宋体" w:hAnsi="宋体" w:eastAsia="宋体"/>
          <w:sz w:val="24"/>
          <w:szCs w:val="18"/>
          <w:highlight w:val="none"/>
        </w:rPr>
      </w:pPr>
      <w:r>
        <w:rPr>
          <w:rFonts w:ascii="宋体" w:hAnsi="宋体" w:eastAsia="宋体"/>
          <w:sz w:val="24"/>
          <w:szCs w:val="18"/>
          <w:highlight w:val="none"/>
        </w:rPr>
        <w:t>2.采购代理机构</w:t>
      </w:r>
      <w:r>
        <w:rPr>
          <w:rFonts w:hint="eastAsia" w:ascii="宋体" w:hAnsi="宋体" w:eastAsia="宋体"/>
          <w:sz w:val="24"/>
          <w:szCs w:val="18"/>
          <w:highlight w:val="none"/>
        </w:rPr>
        <w:t>信息</w:t>
      </w:r>
    </w:p>
    <w:p w14:paraId="52CA352F">
      <w:pPr>
        <w:spacing w:line="360" w:lineRule="auto"/>
        <w:ind w:firstLine="435"/>
        <w:rPr>
          <w:rFonts w:ascii="宋体" w:hAnsi="宋体" w:eastAsia="宋体"/>
          <w:sz w:val="24"/>
          <w:szCs w:val="18"/>
          <w:highlight w:val="none"/>
        </w:rPr>
      </w:pPr>
      <w:r>
        <w:rPr>
          <w:rFonts w:hint="eastAsia" w:ascii="宋体" w:hAnsi="宋体" w:eastAsia="宋体" w:cs="宋体"/>
          <w:sz w:val="24"/>
          <w:szCs w:val="24"/>
          <w:highlight w:val="none"/>
        </w:rPr>
        <w:t>名  称</w:t>
      </w:r>
      <w:r>
        <w:rPr>
          <w:rFonts w:hint="eastAsia" w:ascii="宋体" w:hAnsi="宋体" w:eastAsia="宋体"/>
          <w:sz w:val="24"/>
          <w:szCs w:val="18"/>
          <w:highlight w:val="none"/>
        </w:rPr>
        <w:t>：</w:t>
      </w:r>
      <w:r>
        <w:rPr>
          <w:rFonts w:hint="eastAsia" w:ascii="宋体" w:hAnsi="宋体" w:eastAsia="宋体"/>
          <w:sz w:val="24"/>
          <w:szCs w:val="18"/>
          <w:highlight w:val="none"/>
          <w:u w:val="single"/>
        </w:rPr>
        <w:t xml:space="preserve"> 安徽寰亚国际招标有限公司</w:t>
      </w:r>
      <w:r>
        <w:rPr>
          <w:rFonts w:ascii="宋体" w:hAnsi="宋体" w:eastAsia="宋体"/>
          <w:sz w:val="24"/>
          <w:szCs w:val="18"/>
          <w:highlight w:val="none"/>
          <w:u w:val="single"/>
        </w:rPr>
        <w:t xml:space="preserve"> </w:t>
      </w:r>
    </w:p>
    <w:p w14:paraId="1F33ABB8">
      <w:pPr>
        <w:spacing w:line="360" w:lineRule="auto"/>
        <w:ind w:firstLine="435"/>
        <w:rPr>
          <w:rFonts w:ascii="宋体" w:hAnsi="宋体" w:eastAsia="宋体"/>
          <w:sz w:val="24"/>
          <w:szCs w:val="18"/>
          <w:highlight w:val="none"/>
          <w:u w:val="single"/>
        </w:rPr>
      </w:pPr>
      <w:r>
        <w:rPr>
          <w:rFonts w:hint="eastAsia" w:ascii="宋体" w:hAnsi="宋体" w:eastAsia="宋体"/>
          <w:sz w:val="24"/>
          <w:szCs w:val="18"/>
          <w:highlight w:val="none"/>
        </w:rPr>
        <w:t>地</w:t>
      </w:r>
      <w:r>
        <w:rPr>
          <w:rFonts w:ascii="宋体" w:hAnsi="宋体" w:eastAsia="宋体"/>
          <w:sz w:val="24"/>
          <w:szCs w:val="18"/>
          <w:highlight w:val="none"/>
        </w:rPr>
        <w:t xml:space="preserve">  址：</w:t>
      </w:r>
      <w:r>
        <w:rPr>
          <w:rFonts w:hint="eastAsia" w:ascii="宋体" w:hAnsi="宋体" w:eastAsia="宋体"/>
          <w:sz w:val="24"/>
          <w:szCs w:val="18"/>
          <w:highlight w:val="none"/>
          <w:u w:val="single"/>
        </w:rPr>
        <w:t xml:space="preserve"> 合肥市蜀山区湖光路与雪霁路交口蜀山跨境电商大厦B座20F</w:t>
      </w:r>
      <w:r>
        <w:rPr>
          <w:rFonts w:ascii="宋体" w:hAnsi="宋体" w:eastAsia="宋体"/>
          <w:sz w:val="24"/>
          <w:szCs w:val="18"/>
          <w:highlight w:val="none"/>
          <w:u w:val="single"/>
        </w:rPr>
        <w:t xml:space="preserve"> </w:t>
      </w:r>
    </w:p>
    <w:p w14:paraId="06319EF5">
      <w:pPr>
        <w:spacing w:line="360" w:lineRule="auto"/>
        <w:ind w:firstLine="435"/>
        <w:rPr>
          <w:rFonts w:hint="eastAsia" w:eastAsia="宋体"/>
          <w:highlight w:val="none"/>
          <w:lang w:val="en-US" w:eastAsia="zh-CN"/>
        </w:rPr>
      </w:pPr>
      <w:r>
        <w:rPr>
          <w:rFonts w:hint="eastAsia" w:ascii="宋体" w:hAnsi="宋体" w:eastAsia="宋体"/>
          <w:sz w:val="24"/>
          <w:szCs w:val="18"/>
          <w:highlight w:val="none"/>
        </w:rPr>
        <w:t>联系人：</w:t>
      </w:r>
      <w:r>
        <w:rPr>
          <w:rFonts w:hint="eastAsia" w:ascii="宋体" w:hAnsi="宋体" w:eastAsia="宋体"/>
          <w:sz w:val="24"/>
          <w:szCs w:val="18"/>
          <w:highlight w:val="none"/>
          <w:u w:val="single"/>
        </w:rPr>
        <w:t xml:space="preserve"> </w:t>
      </w:r>
      <w:r>
        <w:rPr>
          <w:rFonts w:hint="eastAsia" w:ascii="宋体" w:hAnsi="宋体" w:eastAsia="宋体"/>
          <w:sz w:val="24"/>
          <w:szCs w:val="18"/>
          <w:highlight w:val="none"/>
          <w:u w:val="single"/>
        </w:rPr>
        <w:t>郑立越、胡贝、郏云飞</w:t>
      </w:r>
      <w:r>
        <w:rPr>
          <w:rFonts w:hint="eastAsia" w:ascii="宋体" w:hAnsi="宋体" w:eastAsia="宋体"/>
          <w:sz w:val="24"/>
          <w:szCs w:val="18"/>
          <w:highlight w:val="none"/>
          <w:u w:val="single"/>
          <w:lang w:eastAsia="zh-CN"/>
        </w:rPr>
        <w:t>、赵绍军</w:t>
      </w:r>
    </w:p>
    <w:p w14:paraId="4753DBF9">
      <w:pPr>
        <w:spacing w:line="360" w:lineRule="auto"/>
        <w:ind w:firstLine="435"/>
        <w:rPr>
          <w:rFonts w:ascii="宋体" w:hAnsi="宋体" w:eastAsia="宋体"/>
          <w:sz w:val="24"/>
          <w:szCs w:val="18"/>
          <w:highlight w:val="none"/>
        </w:rPr>
      </w:pPr>
      <w:r>
        <w:rPr>
          <w:rFonts w:hint="eastAsia" w:ascii="宋体" w:hAnsi="宋体" w:eastAsia="宋体"/>
          <w:sz w:val="24"/>
          <w:szCs w:val="18"/>
          <w:highlight w:val="none"/>
        </w:rPr>
        <w:t>联系方式：</w:t>
      </w:r>
      <w:r>
        <w:rPr>
          <w:rFonts w:hint="eastAsia" w:ascii="宋体" w:hAnsi="宋体" w:eastAsia="宋体"/>
          <w:sz w:val="24"/>
          <w:szCs w:val="18"/>
          <w:highlight w:val="none"/>
          <w:u w:val="single"/>
        </w:rPr>
        <w:t xml:space="preserve"> 0551-65320549-6305/18226336179 </w:t>
      </w:r>
    </w:p>
    <w:p w14:paraId="71C294CC">
      <w:pPr>
        <w:spacing w:line="360" w:lineRule="auto"/>
        <w:ind w:firstLine="437"/>
        <w:outlineLvl w:val="2"/>
        <w:rPr>
          <w:rFonts w:ascii="宋体" w:hAnsi="宋体" w:eastAsia="宋体"/>
          <w:b/>
          <w:sz w:val="24"/>
          <w:szCs w:val="18"/>
          <w:highlight w:val="none"/>
        </w:rPr>
      </w:pPr>
      <w:r>
        <w:rPr>
          <w:rFonts w:hint="eastAsia" w:ascii="宋体" w:hAnsi="宋体" w:eastAsia="宋体"/>
          <w:bCs/>
          <w:sz w:val="24"/>
          <w:szCs w:val="18"/>
          <w:highlight w:val="none"/>
        </w:rPr>
        <w:t>3</w:t>
      </w:r>
      <w:r>
        <w:rPr>
          <w:rFonts w:hint="eastAsia" w:ascii="宋体" w:hAnsi="宋体" w:eastAsia="宋体"/>
          <w:b/>
          <w:sz w:val="24"/>
          <w:szCs w:val="18"/>
          <w:highlight w:val="none"/>
        </w:rPr>
        <w:t>.</w:t>
      </w:r>
      <w:r>
        <w:rPr>
          <w:rFonts w:hint="eastAsia" w:ascii="宋体" w:hAnsi="宋体" w:eastAsia="宋体"/>
          <w:sz w:val="24"/>
          <w:szCs w:val="18"/>
          <w:highlight w:val="none"/>
        </w:rPr>
        <w:t>政府采购监督管理部门信息</w:t>
      </w:r>
    </w:p>
    <w:p w14:paraId="050D1A7F">
      <w:pPr>
        <w:spacing w:line="360" w:lineRule="auto"/>
        <w:ind w:firstLine="435"/>
        <w:rPr>
          <w:rFonts w:ascii="宋体" w:hAnsi="宋体" w:eastAsia="宋体"/>
          <w:sz w:val="24"/>
          <w:szCs w:val="18"/>
          <w:highlight w:val="none"/>
        </w:rPr>
      </w:pPr>
      <w:r>
        <w:rPr>
          <w:rFonts w:hint="eastAsia" w:ascii="宋体" w:hAnsi="宋体" w:eastAsia="宋体" w:cs="宋体"/>
          <w:sz w:val="24"/>
          <w:szCs w:val="24"/>
          <w:highlight w:val="none"/>
        </w:rPr>
        <w:t>名  称</w:t>
      </w:r>
      <w:r>
        <w:rPr>
          <w:rFonts w:hint="eastAsia" w:ascii="宋体" w:hAnsi="宋体" w:eastAsia="宋体"/>
          <w:sz w:val="24"/>
          <w:szCs w:val="18"/>
          <w:highlight w:val="none"/>
        </w:rPr>
        <w:t>：</w:t>
      </w:r>
      <w:r>
        <w:rPr>
          <w:rFonts w:hint="eastAsia" w:ascii="宋体" w:hAnsi="宋体" w:eastAsia="宋体"/>
          <w:sz w:val="24"/>
          <w:szCs w:val="18"/>
          <w:highlight w:val="none"/>
          <w:u w:val="single"/>
        </w:rPr>
        <w:t xml:space="preserve"> 安徽省财政厅</w:t>
      </w:r>
      <w:r>
        <w:rPr>
          <w:rFonts w:ascii="宋体" w:hAnsi="宋体" w:eastAsia="宋体"/>
          <w:sz w:val="24"/>
          <w:szCs w:val="18"/>
          <w:highlight w:val="none"/>
          <w:u w:val="single"/>
        </w:rPr>
        <w:t xml:space="preserve"> </w:t>
      </w:r>
    </w:p>
    <w:p w14:paraId="7499AB58">
      <w:pPr>
        <w:spacing w:line="360" w:lineRule="auto"/>
        <w:ind w:firstLine="435"/>
        <w:rPr>
          <w:rFonts w:ascii="宋体" w:hAnsi="宋体" w:eastAsia="宋体"/>
          <w:sz w:val="24"/>
          <w:szCs w:val="18"/>
          <w:highlight w:val="none"/>
        </w:rPr>
      </w:pPr>
      <w:r>
        <w:rPr>
          <w:rFonts w:hint="eastAsia" w:ascii="宋体" w:hAnsi="宋体" w:eastAsia="宋体"/>
          <w:sz w:val="24"/>
          <w:szCs w:val="18"/>
          <w:highlight w:val="none"/>
        </w:rPr>
        <w:t>地  址：</w:t>
      </w:r>
      <w:r>
        <w:rPr>
          <w:rFonts w:hint="eastAsia" w:ascii="宋体" w:hAnsi="宋体" w:eastAsia="宋体"/>
          <w:sz w:val="24"/>
          <w:szCs w:val="18"/>
          <w:highlight w:val="none"/>
          <w:u w:val="single"/>
        </w:rPr>
        <w:t xml:space="preserve"> 合肥市阜南西路238号</w:t>
      </w:r>
      <w:r>
        <w:rPr>
          <w:rFonts w:ascii="宋体" w:hAnsi="宋体" w:eastAsia="宋体"/>
          <w:sz w:val="24"/>
          <w:szCs w:val="18"/>
          <w:highlight w:val="none"/>
          <w:u w:val="single"/>
        </w:rPr>
        <w:t xml:space="preserve"> </w:t>
      </w:r>
    </w:p>
    <w:p w14:paraId="6763C0C7">
      <w:pPr>
        <w:spacing w:line="360" w:lineRule="auto"/>
        <w:ind w:firstLine="435"/>
        <w:rPr>
          <w:rFonts w:ascii="宋体" w:hAnsi="宋体" w:eastAsia="宋体"/>
          <w:sz w:val="24"/>
          <w:szCs w:val="18"/>
          <w:highlight w:val="none"/>
          <w:u w:val="single"/>
        </w:rPr>
      </w:pPr>
      <w:r>
        <w:rPr>
          <w:rFonts w:hint="eastAsia" w:ascii="宋体" w:hAnsi="宋体" w:eastAsia="宋体"/>
          <w:sz w:val="24"/>
          <w:szCs w:val="18"/>
          <w:highlight w:val="none"/>
        </w:rPr>
        <w:t>联系方式：</w:t>
      </w:r>
      <w:r>
        <w:rPr>
          <w:rFonts w:hint="eastAsia" w:ascii="宋体" w:hAnsi="宋体" w:eastAsia="宋体"/>
          <w:sz w:val="24"/>
          <w:szCs w:val="18"/>
          <w:highlight w:val="none"/>
          <w:u w:val="single"/>
        </w:rPr>
        <w:t xml:space="preserve"> 0551-68150413</w:t>
      </w:r>
      <w:r>
        <w:rPr>
          <w:rFonts w:ascii="宋体" w:hAnsi="宋体" w:eastAsia="宋体"/>
          <w:sz w:val="24"/>
          <w:szCs w:val="18"/>
          <w:highlight w:val="none"/>
          <w:u w:val="single"/>
        </w:rPr>
        <w:t xml:space="preserve"> </w:t>
      </w:r>
    </w:p>
    <w:p w14:paraId="655B69FB">
      <w:pPr>
        <w:widowControl/>
        <w:jc w:val="left"/>
        <w:rPr>
          <w:rFonts w:ascii="宋体" w:hAnsi="宋体" w:eastAsia="宋体"/>
          <w:sz w:val="24"/>
          <w:szCs w:val="18"/>
          <w:highlight w:val="none"/>
        </w:rPr>
      </w:pPr>
      <w:r>
        <w:rPr>
          <w:rFonts w:ascii="宋体" w:hAnsi="宋体" w:eastAsia="宋体"/>
          <w:sz w:val="24"/>
          <w:szCs w:val="18"/>
          <w:highlight w:val="none"/>
        </w:rPr>
        <w:br w:type="page"/>
      </w:r>
    </w:p>
    <w:p w14:paraId="75CDC462">
      <w:pPr>
        <w:spacing w:line="360" w:lineRule="auto"/>
        <w:jc w:val="center"/>
        <w:outlineLvl w:val="0"/>
        <w:rPr>
          <w:rFonts w:asciiTheme="minorEastAsia" w:hAnsiTheme="minorEastAsia" w:eastAsiaTheme="minorEastAsia"/>
          <w:b/>
          <w:sz w:val="28"/>
          <w:highlight w:val="none"/>
        </w:rPr>
      </w:pPr>
      <w:bookmarkStart w:id="18" w:name="_Toc31935"/>
      <w:r>
        <w:rPr>
          <w:rFonts w:hint="eastAsia" w:asciiTheme="minorEastAsia" w:hAnsiTheme="minorEastAsia" w:eastAsiaTheme="minorEastAsia"/>
          <w:b/>
          <w:sz w:val="28"/>
          <w:highlight w:val="none"/>
        </w:rPr>
        <w:t>第二章</w:t>
      </w:r>
      <w:r>
        <w:rPr>
          <w:rFonts w:asciiTheme="minorEastAsia" w:hAnsiTheme="minorEastAsia" w:eastAsiaTheme="minorEastAsia"/>
          <w:b/>
          <w:sz w:val="28"/>
          <w:highlight w:val="none"/>
        </w:rPr>
        <w:t xml:space="preserve"> </w:t>
      </w:r>
      <w:r>
        <w:rPr>
          <w:rFonts w:hint="eastAsia" w:asciiTheme="minorEastAsia" w:hAnsiTheme="minorEastAsia" w:eastAsiaTheme="minorEastAsia"/>
          <w:b/>
          <w:sz w:val="28"/>
          <w:highlight w:val="none"/>
        </w:rPr>
        <w:t xml:space="preserve"> </w:t>
      </w:r>
      <w:r>
        <w:rPr>
          <w:rFonts w:asciiTheme="minorEastAsia" w:hAnsiTheme="minorEastAsia" w:eastAsiaTheme="minorEastAsia"/>
          <w:b/>
          <w:sz w:val="28"/>
          <w:highlight w:val="none"/>
        </w:rPr>
        <w:t>投标人须知</w:t>
      </w:r>
      <w:bookmarkEnd w:id="18"/>
    </w:p>
    <w:p w14:paraId="46137F38">
      <w:pPr>
        <w:spacing w:line="360" w:lineRule="auto"/>
        <w:jc w:val="center"/>
        <w:outlineLvl w:val="1"/>
        <w:rPr>
          <w:rFonts w:asciiTheme="minorEastAsia" w:hAnsiTheme="minorEastAsia" w:eastAsiaTheme="minorEastAsia"/>
          <w:b/>
          <w:sz w:val="24"/>
          <w:highlight w:val="none"/>
        </w:rPr>
      </w:pPr>
      <w:bookmarkStart w:id="19" w:name="_Toc7178"/>
      <w:bookmarkStart w:id="20" w:name="_Toc3114"/>
      <w:r>
        <w:rPr>
          <w:rFonts w:hint="eastAsia" w:asciiTheme="minorEastAsia" w:hAnsiTheme="minorEastAsia" w:eastAsiaTheme="minorEastAsia"/>
          <w:b/>
          <w:sz w:val="24"/>
          <w:highlight w:val="none"/>
        </w:rPr>
        <w:t>一、</w:t>
      </w:r>
      <w:r>
        <w:rPr>
          <w:rFonts w:asciiTheme="minorEastAsia" w:hAnsiTheme="minorEastAsia" w:eastAsiaTheme="minorEastAsia"/>
          <w:b/>
          <w:sz w:val="24"/>
          <w:highlight w:val="none"/>
        </w:rPr>
        <w:t>投标人须知前附表</w:t>
      </w:r>
      <w:bookmarkEnd w:id="19"/>
      <w:bookmarkEnd w:id="20"/>
    </w:p>
    <w:p w14:paraId="1A2ED449">
      <w:pPr>
        <w:spacing w:line="360" w:lineRule="auto"/>
        <w:ind w:firstLine="435"/>
        <w:rPr>
          <w:rFonts w:ascii="宋体" w:hAnsi="宋体" w:eastAsia="宋体"/>
          <w:sz w:val="24"/>
          <w:szCs w:val="18"/>
          <w:highlight w:val="none"/>
        </w:rPr>
      </w:pPr>
      <w:r>
        <w:rPr>
          <w:rFonts w:hint="eastAsia" w:ascii="宋体" w:hAnsi="宋体" w:eastAsia="宋体"/>
          <w:b/>
          <w:bCs/>
          <w:sz w:val="24"/>
          <w:szCs w:val="18"/>
          <w:highlight w:val="none"/>
        </w:rPr>
        <w:t>注：</w:t>
      </w:r>
      <w:r>
        <w:rPr>
          <w:rFonts w:hint="eastAsia" w:ascii="宋体" w:hAnsi="宋体" w:eastAsia="宋体"/>
          <w:sz w:val="24"/>
          <w:szCs w:val="18"/>
          <w:highlight w:val="none"/>
        </w:rPr>
        <w:t>本表是本项目的具体要求，是对投标人须知的具体补充和修改，如有不一致，以本表为准。</w:t>
      </w:r>
    </w:p>
    <w:tbl>
      <w:tblPr>
        <w:tblStyle w:val="24"/>
        <w:tblW w:w="8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2033"/>
        <w:gridCol w:w="5918"/>
      </w:tblGrid>
      <w:tr w14:paraId="20D29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0760C321">
            <w:pPr>
              <w:pStyle w:val="45"/>
              <w:widowControl w:val="0"/>
              <w:spacing w:before="0" w:beforeAutospacing="0" w:after="0" w:afterAutospacing="0"/>
              <w:rPr>
                <w:rFonts w:ascii="宋体" w:hAnsi="宋体" w:eastAsia="宋体"/>
                <w:bCs w:val="0"/>
                <w:kern w:val="2"/>
                <w:sz w:val="24"/>
                <w:szCs w:val="20"/>
                <w:highlight w:val="none"/>
              </w:rPr>
            </w:pPr>
            <w:r>
              <w:rPr>
                <w:rFonts w:hint="eastAsia" w:ascii="宋体" w:hAnsi="宋体" w:eastAsia="宋体"/>
                <w:bCs w:val="0"/>
                <w:kern w:val="2"/>
                <w:sz w:val="24"/>
                <w:szCs w:val="20"/>
                <w:highlight w:val="none"/>
              </w:rPr>
              <w:t>条款号</w:t>
            </w:r>
          </w:p>
        </w:tc>
        <w:tc>
          <w:tcPr>
            <w:tcW w:w="2033" w:type="dxa"/>
            <w:vAlign w:val="center"/>
          </w:tcPr>
          <w:p w14:paraId="19E11B5A">
            <w:pPr>
              <w:pStyle w:val="45"/>
              <w:widowControl w:val="0"/>
              <w:spacing w:before="0" w:beforeAutospacing="0" w:after="0" w:afterAutospacing="0"/>
              <w:rPr>
                <w:rFonts w:ascii="宋体" w:hAnsi="宋体" w:eastAsia="宋体"/>
                <w:bCs w:val="0"/>
                <w:kern w:val="2"/>
                <w:sz w:val="24"/>
                <w:szCs w:val="20"/>
                <w:highlight w:val="none"/>
              </w:rPr>
            </w:pPr>
            <w:r>
              <w:rPr>
                <w:rFonts w:hint="eastAsia" w:ascii="宋体" w:hAnsi="宋体" w:eastAsia="宋体"/>
                <w:bCs w:val="0"/>
                <w:kern w:val="2"/>
                <w:sz w:val="24"/>
                <w:szCs w:val="20"/>
                <w:highlight w:val="none"/>
              </w:rPr>
              <w:t>条款名称</w:t>
            </w:r>
          </w:p>
        </w:tc>
        <w:tc>
          <w:tcPr>
            <w:tcW w:w="5918" w:type="dxa"/>
            <w:vAlign w:val="center"/>
          </w:tcPr>
          <w:p w14:paraId="3E30449A">
            <w:pPr>
              <w:pStyle w:val="45"/>
              <w:widowControl w:val="0"/>
              <w:spacing w:before="0" w:beforeAutospacing="0" w:after="0" w:afterAutospacing="0"/>
              <w:rPr>
                <w:rFonts w:ascii="宋体" w:hAnsi="宋体" w:eastAsia="宋体"/>
                <w:bCs w:val="0"/>
                <w:kern w:val="2"/>
                <w:sz w:val="24"/>
                <w:szCs w:val="20"/>
                <w:highlight w:val="none"/>
              </w:rPr>
            </w:pPr>
            <w:r>
              <w:rPr>
                <w:rFonts w:hint="eastAsia" w:ascii="宋体" w:hAnsi="宋体" w:eastAsia="宋体"/>
                <w:bCs w:val="0"/>
                <w:kern w:val="2"/>
                <w:sz w:val="24"/>
                <w:szCs w:val="20"/>
                <w:highlight w:val="none"/>
              </w:rPr>
              <w:t>内容、说明与要求</w:t>
            </w:r>
          </w:p>
        </w:tc>
      </w:tr>
      <w:tr w14:paraId="62543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70399FFB">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5</w:t>
            </w:r>
            <w:r>
              <w:rPr>
                <w:rFonts w:ascii="宋体" w:hAnsi="宋体" w:eastAsia="宋体"/>
                <w:bCs/>
                <w:kern w:val="2"/>
                <w:highlight w:val="none"/>
              </w:rPr>
              <w:t>.</w:t>
            </w:r>
            <w:r>
              <w:rPr>
                <w:rFonts w:hint="eastAsia" w:ascii="宋体" w:hAnsi="宋体" w:eastAsia="宋体"/>
                <w:bCs/>
                <w:kern w:val="2"/>
                <w:highlight w:val="none"/>
              </w:rPr>
              <w:t>2</w:t>
            </w:r>
          </w:p>
        </w:tc>
        <w:tc>
          <w:tcPr>
            <w:tcW w:w="2033" w:type="dxa"/>
            <w:vAlign w:val="center"/>
          </w:tcPr>
          <w:p w14:paraId="2FBBAF33">
            <w:pPr>
              <w:pStyle w:val="45"/>
              <w:widowControl w:val="0"/>
              <w:spacing w:before="0" w:beforeAutospacing="0" w:after="0" w:afterAutospacing="0" w:line="360" w:lineRule="auto"/>
              <w:jc w:val="left"/>
              <w:rPr>
                <w:rFonts w:ascii="宋体" w:hAnsi="宋体" w:eastAsia="宋体"/>
                <w:b w:val="0"/>
                <w:sz w:val="24"/>
                <w:highlight w:val="none"/>
              </w:rPr>
            </w:pPr>
            <w:r>
              <w:rPr>
                <w:rFonts w:hint="eastAsia" w:ascii="宋体" w:hAnsi="宋体" w:eastAsia="宋体"/>
                <w:b w:val="0"/>
                <w:sz w:val="24"/>
                <w:highlight w:val="none"/>
              </w:rPr>
              <w:t>现场考察或标前答疑会</w:t>
            </w:r>
          </w:p>
        </w:tc>
        <w:tc>
          <w:tcPr>
            <w:tcW w:w="5918" w:type="dxa"/>
            <w:vAlign w:val="center"/>
          </w:tcPr>
          <w:p w14:paraId="4482422C">
            <w:pPr>
              <w:spacing w:line="360" w:lineRule="auto"/>
              <w:rPr>
                <w:rFonts w:ascii="宋体" w:hAnsi="宋体" w:eastAsia="宋体"/>
                <w:bCs/>
                <w:sz w:val="24"/>
                <w:highlight w:val="none"/>
              </w:rPr>
            </w:pPr>
            <w:r>
              <w:rPr>
                <w:rFonts w:hint="eastAsia" w:ascii="宋体" w:hAnsi="宋体" w:eastAsia="宋体"/>
                <w:bCs/>
                <w:sz w:val="24"/>
                <w:szCs w:val="24"/>
                <w:highlight w:val="none"/>
              </w:rPr>
              <w:t>☑</w:t>
            </w:r>
            <w:r>
              <w:rPr>
                <w:rFonts w:hint="eastAsia" w:ascii="宋体" w:hAnsi="宋体" w:eastAsia="宋体"/>
                <w:sz w:val="24"/>
                <w:highlight w:val="none"/>
              </w:rPr>
              <w:t>不组织或不召开</w:t>
            </w:r>
          </w:p>
          <w:p w14:paraId="10E7BDB4">
            <w:pPr>
              <w:spacing w:line="360" w:lineRule="auto"/>
              <w:rPr>
                <w:rFonts w:ascii="宋体" w:hAnsi="宋体" w:eastAsia="宋体"/>
                <w:bCs/>
                <w:sz w:val="24"/>
                <w:highlight w:val="none"/>
              </w:rPr>
            </w:pPr>
            <w:r>
              <w:rPr>
                <w:rFonts w:hint="eastAsia" w:ascii="宋体" w:hAnsi="宋体" w:eastAsia="宋体"/>
                <w:sz w:val="24"/>
                <w:highlight w:val="none"/>
              </w:rPr>
              <w:t>□</w:t>
            </w:r>
            <w:r>
              <w:rPr>
                <w:rFonts w:hint="eastAsia" w:ascii="宋体" w:hAnsi="宋体" w:eastAsia="宋体"/>
                <w:bCs/>
                <w:sz w:val="24"/>
                <w:highlight w:val="none"/>
              </w:rPr>
              <w:t>统一组织或统一召开</w:t>
            </w:r>
          </w:p>
          <w:p w14:paraId="01C03E8C">
            <w:pPr>
              <w:spacing w:line="360" w:lineRule="auto"/>
              <w:rPr>
                <w:rFonts w:ascii="宋体" w:hAnsi="宋体" w:eastAsia="宋体"/>
                <w:bCs/>
                <w:sz w:val="24"/>
                <w:highlight w:val="none"/>
                <w:u w:val="single"/>
              </w:rPr>
            </w:pPr>
            <w:r>
              <w:rPr>
                <w:rFonts w:hint="eastAsia" w:ascii="宋体" w:hAnsi="宋体" w:eastAsia="宋体"/>
                <w:bCs/>
                <w:sz w:val="24"/>
                <w:highlight w:val="none"/>
              </w:rPr>
              <w:t>时间：</w:t>
            </w:r>
            <w:r>
              <w:rPr>
                <w:rFonts w:hint="eastAsia" w:ascii="宋体" w:hAnsi="宋体" w:eastAsia="宋体"/>
                <w:bCs/>
                <w:sz w:val="24"/>
                <w:highlight w:val="none"/>
                <w:u w:val="single"/>
              </w:rPr>
              <w:t xml:space="preserve"> </w:t>
            </w:r>
            <w:r>
              <w:rPr>
                <w:rFonts w:ascii="宋体" w:hAnsi="宋体" w:eastAsia="宋体"/>
                <w:bCs/>
                <w:sz w:val="24"/>
                <w:highlight w:val="none"/>
                <w:u w:val="single"/>
              </w:rPr>
              <w:t xml:space="preserve"> </w:t>
            </w:r>
            <w:r>
              <w:rPr>
                <w:rFonts w:hint="eastAsia" w:ascii="宋体" w:hAnsi="宋体" w:eastAsia="宋体"/>
                <w:bCs/>
                <w:sz w:val="24"/>
                <w:highlight w:val="none"/>
                <w:u w:val="single"/>
                <w:lang w:val="en-US" w:eastAsia="zh-CN"/>
              </w:rPr>
              <w:t>/</w:t>
            </w:r>
            <w:r>
              <w:rPr>
                <w:rFonts w:ascii="宋体" w:hAnsi="宋体" w:eastAsia="宋体"/>
                <w:bCs/>
                <w:sz w:val="24"/>
                <w:highlight w:val="none"/>
                <w:u w:val="single"/>
              </w:rPr>
              <w:t xml:space="preserve">  </w:t>
            </w:r>
            <w:r>
              <w:rPr>
                <w:rFonts w:hint="eastAsia" w:ascii="宋体" w:hAnsi="宋体" w:eastAsia="宋体"/>
                <w:bCs/>
                <w:sz w:val="24"/>
                <w:highlight w:val="none"/>
              </w:rPr>
              <w:t>年</w:t>
            </w:r>
            <w:r>
              <w:rPr>
                <w:rFonts w:hint="eastAsia" w:ascii="宋体" w:hAnsi="宋体" w:eastAsia="宋体"/>
                <w:bCs/>
                <w:sz w:val="24"/>
                <w:highlight w:val="none"/>
                <w:u w:val="single"/>
              </w:rPr>
              <w:t xml:space="preserve"> </w:t>
            </w:r>
            <w:r>
              <w:rPr>
                <w:rFonts w:hint="eastAsia" w:ascii="宋体" w:hAnsi="宋体" w:eastAsia="宋体"/>
                <w:bCs/>
                <w:sz w:val="24"/>
                <w:highlight w:val="none"/>
                <w:u w:val="single"/>
                <w:lang w:val="en-US" w:eastAsia="zh-CN"/>
              </w:rPr>
              <w:t>/</w:t>
            </w:r>
            <w:r>
              <w:rPr>
                <w:rFonts w:ascii="宋体" w:hAnsi="宋体" w:eastAsia="宋体"/>
                <w:bCs/>
                <w:sz w:val="24"/>
                <w:highlight w:val="none"/>
                <w:u w:val="single"/>
              </w:rPr>
              <w:t xml:space="preserve"> </w:t>
            </w:r>
            <w:r>
              <w:rPr>
                <w:rFonts w:hint="eastAsia" w:ascii="宋体" w:hAnsi="宋体" w:eastAsia="宋体"/>
                <w:bCs/>
                <w:sz w:val="24"/>
                <w:highlight w:val="none"/>
              </w:rPr>
              <w:t>月</w:t>
            </w:r>
            <w:r>
              <w:rPr>
                <w:rFonts w:hint="eastAsia" w:ascii="宋体" w:hAnsi="宋体" w:eastAsia="宋体"/>
                <w:bCs/>
                <w:sz w:val="24"/>
                <w:highlight w:val="none"/>
                <w:u w:val="single"/>
              </w:rPr>
              <w:t xml:space="preserve"> </w:t>
            </w:r>
            <w:r>
              <w:rPr>
                <w:rFonts w:hint="eastAsia" w:ascii="宋体" w:hAnsi="宋体" w:eastAsia="宋体"/>
                <w:bCs/>
                <w:sz w:val="24"/>
                <w:highlight w:val="none"/>
                <w:u w:val="single"/>
                <w:lang w:val="en-US" w:eastAsia="zh-CN"/>
              </w:rPr>
              <w:t>/</w:t>
            </w:r>
            <w:r>
              <w:rPr>
                <w:rFonts w:ascii="宋体" w:hAnsi="宋体" w:eastAsia="宋体"/>
                <w:bCs/>
                <w:sz w:val="24"/>
                <w:highlight w:val="none"/>
                <w:u w:val="single"/>
              </w:rPr>
              <w:t xml:space="preserve"> </w:t>
            </w:r>
            <w:r>
              <w:rPr>
                <w:rFonts w:hint="eastAsia" w:ascii="宋体" w:hAnsi="宋体" w:eastAsia="宋体"/>
                <w:bCs/>
                <w:sz w:val="24"/>
                <w:highlight w:val="none"/>
              </w:rPr>
              <w:t>日</w:t>
            </w:r>
            <w:r>
              <w:rPr>
                <w:rFonts w:hint="eastAsia" w:ascii="宋体" w:hAnsi="宋体" w:eastAsia="宋体"/>
                <w:bCs/>
                <w:sz w:val="24"/>
                <w:highlight w:val="none"/>
                <w:u w:val="single"/>
              </w:rPr>
              <w:t xml:space="preserve"> </w:t>
            </w:r>
            <w:r>
              <w:rPr>
                <w:rFonts w:hint="eastAsia" w:ascii="宋体" w:hAnsi="宋体" w:eastAsia="宋体"/>
                <w:bCs/>
                <w:sz w:val="24"/>
                <w:highlight w:val="none"/>
                <w:u w:val="single"/>
                <w:lang w:val="en-US" w:eastAsia="zh-CN"/>
              </w:rPr>
              <w:t>/</w:t>
            </w:r>
            <w:r>
              <w:rPr>
                <w:rFonts w:ascii="宋体" w:hAnsi="宋体" w:eastAsia="宋体"/>
                <w:bCs/>
                <w:sz w:val="24"/>
                <w:highlight w:val="none"/>
                <w:u w:val="single"/>
              </w:rPr>
              <w:t xml:space="preserve"> </w:t>
            </w:r>
            <w:r>
              <w:rPr>
                <w:rFonts w:hint="eastAsia" w:ascii="宋体" w:hAnsi="宋体" w:eastAsia="宋体"/>
                <w:bCs/>
                <w:sz w:val="24"/>
                <w:highlight w:val="none"/>
              </w:rPr>
              <w:t>时</w:t>
            </w:r>
            <w:r>
              <w:rPr>
                <w:rFonts w:hint="eastAsia" w:ascii="宋体" w:hAnsi="宋体" w:eastAsia="宋体"/>
                <w:bCs/>
                <w:sz w:val="24"/>
                <w:highlight w:val="none"/>
                <w:u w:val="single"/>
              </w:rPr>
              <w:t xml:space="preserve"> </w:t>
            </w:r>
            <w:r>
              <w:rPr>
                <w:rFonts w:hint="eastAsia" w:ascii="宋体" w:hAnsi="宋体" w:eastAsia="宋体"/>
                <w:bCs/>
                <w:sz w:val="24"/>
                <w:highlight w:val="none"/>
                <w:u w:val="single"/>
                <w:lang w:val="en-US" w:eastAsia="zh-CN"/>
              </w:rPr>
              <w:t>/</w:t>
            </w:r>
            <w:r>
              <w:rPr>
                <w:rFonts w:ascii="宋体" w:hAnsi="宋体" w:eastAsia="宋体"/>
                <w:bCs/>
                <w:sz w:val="24"/>
                <w:highlight w:val="none"/>
                <w:u w:val="single"/>
              </w:rPr>
              <w:t xml:space="preserve"> </w:t>
            </w:r>
            <w:r>
              <w:rPr>
                <w:rFonts w:hint="eastAsia" w:ascii="宋体" w:hAnsi="宋体" w:eastAsia="宋体"/>
                <w:bCs/>
                <w:sz w:val="24"/>
                <w:highlight w:val="none"/>
              </w:rPr>
              <w:t>分</w:t>
            </w:r>
          </w:p>
          <w:p w14:paraId="4D515F03">
            <w:pPr>
              <w:spacing w:line="360" w:lineRule="auto"/>
              <w:rPr>
                <w:rFonts w:ascii="宋体" w:hAnsi="宋体" w:eastAsia="宋体"/>
                <w:bCs/>
                <w:sz w:val="24"/>
                <w:highlight w:val="none"/>
                <w:u w:val="single"/>
              </w:rPr>
            </w:pPr>
            <w:r>
              <w:rPr>
                <w:rFonts w:hint="eastAsia" w:ascii="宋体" w:hAnsi="宋体" w:eastAsia="宋体"/>
                <w:bCs/>
                <w:sz w:val="24"/>
                <w:highlight w:val="none"/>
              </w:rPr>
              <w:t>地点：</w:t>
            </w:r>
            <w:r>
              <w:rPr>
                <w:rFonts w:hint="eastAsia" w:ascii="宋体" w:hAnsi="宋体" w:eastAsia="宋体"/>
                <w:bCs/>
                <w:sz w:val="24"/>
                <w:highlight w:val="none"/>
                <w:u w:val="single"/>
              </w:rPr>
              <w:t xml:space="preserve"> </w:t>
            </w:r>
            <w:r>
              <w:rPr>
                <w:rFonts w:ascii="宋体" w:hAnsi="宋体" w:eastAsia="宋体"/>
                <w:bCs/>
                <w:sz w:val="24"/>
                <w:highlight w:val="none"/>
                <w:u w:val="single"/>
              </w:rPr>
              <w:t xml:space="preserve">          </w:t>
            </w:r>
            <w:r>
              <w:rPr>
                <w:rFonts w:hint="eastAsia" w:ascii="宋体" w:hAnsi="宋体" w:eastAsia="宋体"/>
                <w:bCs/>
                <w:sz w:val="24"/>
                <w:highlight w:val="none"/>
                <w:u w:val="single"/>
                <w:lang w:val="en-US" w:eastAsia="zh-CN"/>
              </w:rPr>
              <w:t>/</w:t>
            </w:r>
            <w:r>
              <w:rPr>
                <w:rFonts w:ascii="宋体" w:hAnsi="宋体" w:eastAsia="宋体"/>
                <w:bCs/>
                <w:sz w:val="24"/>
                <w:highlight w:val="none"/>
                <w:u w:val="single"/>
              </w:rPr>
              <w:t xml:space="preserve">            </w:t>
            </w:r>
          </w:p>
          <w:p w14:paraId="76D53851">
            <w:pPr>
              <w:spacing w:line="360" w:lineRule="auto"/>
              <w:rPr>
                <w:rFonts w:ascii="宋体" w:hAnsi="宋体" w:eastAsia="宋体"/>
                <w:bCs/>
                <w:sz w:val="24"/>
                <w:highlight w:val="none"/>
                <w:u w:val="single"/>
              </w:rPr>
            </w:pPr>
            <w:r>
              <w:rPr>
                <w:rFonts w:hint="eastAsia" w:ascii="宋体" w:hAnsi="宋体" w:eastAsia="宋体"/>
                <w:bCs/>
                <w:sz w:val="24"/>
                <w:highlight w:val="none"/>
              </w:rPr>
              <w:t>联系人及联系电话：</w:t>
            </w:r>
            <w:r>
              <w:rPr>
                <w:rFonts w:hint="eastAsia" w:ascii="宋体" w:hAnsi="宋体" w:eastAsia="宋体"/>
                <w:bCs/>
                <w:sz w:val="24"/>
                <w:highlight w:val="none"/>
                <w:u w:val="single"/>
              </w:rPr>
              <w:t xml:space="preserve"> </w:t>
            </w:r>
            <w:r>
              <w:rPr>
                <w:rFonts w:ascii="宋体" w:hAnsi="宋体" w:eastAsia="宋体"/>
                <w:bCs/>
                <w:sz w:val="24"/>
                <w:highlight w:val="none"/>
                <w:u w:val="single"/>
              </w:rPr>
              <w:t xml:space="preserve">    </w:t>
            </w:r>
            <w:r>
              <w:rPr>
                <w:rFonts w:hint="eastAsia" w:ascii="宋体" w:hAnsi="宋体" w:eastAsia="宋体"/>
                <w:bCs/>
                <w:sz w:val="24"/>
                <w:highlight w:val="none"/>
                <w:u w:val="single"/>
                <w:lang w:val="en-US" w:eastAsia="zh-CN"/>
              </w:rPr>
              <w:t>/</w:t>
            </w:r>
            <w:r>
              <w:rPr>
                <w:rFonts w:ascii="宋体" w:hAnsi="宋体" w:eastAsia="宋体"/>
                <w:bCs/>
                <w:sz w:val="24"/>
                <w:highlight w:val="none"/>
                <w:u w:val="single"/>
              </w:rPr>
              <w:t xml:space="preserve">      </w:t>
            </w:r>
          </w:p>
          <w:p w14:paraId="4363C673">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Cs w:val="0"/>
                <w:sz w:val="24"/>
                <w:highlight w:val="none"/>
              </w:rPr>
              <w:t>注：如投标人未参加采购人统一组织的现场考察或采购人统一召开的标前答疑会，视同放弃现场考察或标前答疑会，由此引起的一切责任由投标人自行承担。</w:t>
            </w:r>
          </w:p>
        </w:tc>
      </w:tr>
      <w:tr w14:paraId="7F7BC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034E8652">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6</w:t>
            </w:r>
            <w:r>
              <w:rPr>
                <w:rFonts w:ascii="宋体" w:hAnsi="宋体" w:eastAsia="宋体"/>
                <w:bCs/>
                <w:kern w:val="2"/>
                <w:highlight w:val="none"/>
              </w:rPr>
              <w:t>.1</w:t>
            </w:r>
          </w:p>
        </w:tc>
        <w:tc>
          <w:tcPr>
            <w:tcW w:w="2033" w:type="dxa"/>
            <w:vAlign w:val="center"/>
          </w:tcPr>
          <w:p w14:paraId="34180485">
            <w:pPr>
              <w:pStyle w:val="45"/>
              <w:widowControl w:val="0"/>
              <w:spacing w:before="0" w:beforeAutospacing="0" w:after="0" w:afterAutospacing="0"/>
              <w:jc w:val="left"/>
              <w:rPr>
                <w:rFonts w:ascii="宋体" w:hAnsi="宋体" w:eastAsia="宋体"/>
                <w:b w:val="0"/>
                <w:sz w:val="24"/>
                <w:highlight w:val="none"/>
              </w:rPr>
            </w:pPr>
            <w:r>
              <w:rPr>
                <w:rFonts w:hint="eastAsia" w:ascii="宋体" w:hAnsi="宋体" w:eastAsia="宋体"/>
                <w:b w:val="0"/>
                <w:sz w:val="24"/>
                <w:highlight w:val="none"/>
              </w:rPr>
              <w:t>网上询问截止时间</w:t>
            </w:r>
          </w:p>
        </w:tc>
        <w:tc>
          <w:tcPr>
            <w:tcW w:w="5918" w:type="dxa"/>
            <w:vAlign w:val="center"/>
          </w:tcPr>
          <w:p w14:paraId="1354185B">
            <w:pPr>
              <w:pStyle w:val="45"/>
              <w:widowControl w:val="0"/>
              <w:spacing w:before="0" w:beforeAutospacing="0" w:after="0" w:afterAutospacing="0"/>
              <w:jc w:val="both"/>
              <w:rPr>
                <w:rFonts w:ascii="宋体" w:hAnsi="宋体" w:eastAsia="宋体"/>
                <w:b w:val="0"/>
                <w:color w:val="auto"/>
                <w:sz w:val="24"/>
                <w:highlight w:val="none"/>
              </w:rPr>
            </w:pP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rPr>
              <w:t>202</w:t>
            </w:r>
            <w:r>
              <w:rPr>
                <w:rFonts w:hint="eastAsia" w:ascii="宋体" w:hAnsi="宋体" w:eastAsia="宋体"/>
                <w:b w:val="0"/>
                <w:color w:val="auto"/>
                <w:sz w:val="24"/>
                <w:highlight w:val="none"/>
                <w:u w:val="single"/>
                <w:lang w:val="en-US" w:eastAsia="zh-CN"/>
              </w:rPr>
              <w:t>6</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年</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01</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月</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10</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日</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rPr>
              <w:t>17</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时</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rPr>
              <w:t>30</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rPr>
              <w:t>分</w:t>
            </w:r>
          </w:p>
        </w:tc>
      </w:tr>
      <w:tr w14:paraId="3AA16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5F3E3D26">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7</w:t>
            </w:r>
            <w:r>
              <w:rPr>
                <w:rFonts w:ascii="宋体" w:hAnsi="宋体" w:eastAsia="宋体"/>
                <w:bCs/>
                <w:kern w:val="2"/>
                <w:highlight w:val="none"/>
              </w:rPr>
              <w:t>.1</w:t>
            </w:r>
          </w:p>
        </w:tc>
        <w:tc>
          <w:tcPr>
            <w:tcW w:w="2033" w:type="dxa"/>
            <w:vAlign w:val="center"/>
          </w:tcPr>
          <w:p w14:paraId="3D133154">
            <w:pPr>
              <w:pStyle w:val="45"/>
              <w:widowControl w:val="0"/>
              <w:spacing w:before="0" w:beforeAutospacing="0" w:after="0" w:afterAutospacing="0"/>
              <w:jc w:val="left"/>
              <w:rPr>
                <w:rFonts w:ascii="宋体" w:hAnsi="宋体" w:eastAsia="宋体"/>
                <w:b w:val="0"/>
                <w:sz w:val="24"/>
                <w:highlight w:val="none"/>
              </w:rPr>
            </w:pPr>
            <w:r>
              <w:rPr>
                <w:rFonts w:hint="eastAsia" w:ascii="宋体" w:hAnsi="宋体" w:eastAsia="宋体"/>
                <w:b w:val="0"/>
                <w:sz w:val="24"/>
                <w:highlight w:val="none"/>
              </w:rPr>
              <w:t>包别划分</w:t>
            </w:r>
          </w:p>
        </w:tc>
        <w:tc>
          <w:tcPr>
            <w:tcW w:w="5918" w:type="dxa"/>
            <w:vAlign w:val="center"/>
          </w:tcPr>
          <w:p w14:paraId="0D3AA84D">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bCs w:val="0"/>
                <w:sz w:val="24"/>
                <w:szCs w:val="24"/>
                <w:highlight w:val="none"/>
                <w:lang w:eastAsia="zh-CN"/>
              </w:rPr>
              <w:t>☑</w:t>
            </w:r>
            <w:r>
              <w:rPr>
                <w:rFonts w:ascii="宋体" w:hAnsi="宋体" w:eastAsia="宋体"/>
                <w:b w:val="0"/>
                <w:sz w:val="24"/>
                <w:highlight w:val="none"/>
              </w:rPr>
              <w:t xml:space="preserve">不分包     </w:t>
            </w:r>
            <w:r>
              <w:rPr>
                <w:rFonts w:hint="eastAsia" w:ascii="宋体" w:hAnsi="宋体" w:eastAsia="宋体"/>
                <w:b w:val="0"/>
                <w:sz w:val="24"/>
                <w:highlight w:val="none"/>
                <w:lang w:eastAsia="zh-CN"/>
              </w:rPr>
              <w:t>□</w:t>
            </w:r>
            <w:r>
              <w:rPr>
                <w:rFonts w:ascii="宋体" w:hAnsi="宋体" w:eastAsia="宋体"/>
                <w:b w:val="0"/>
                <w:sz w:val="24"/>
                <w:highlight w:val="none"/>
              </w:rPr>
              <w:t>分为个包</w:t>
            </w:r>
          </w:p>
          <w:p w14:paraId="6E792470">
            <w:pPr>
              <w:pStyle w:val="45"/>
              <w:widowControl w:val="0"/>
              <w:spacing w:before="0" w:beforeAutospacing="0" w:after="0" w:afterAutospacing="0"/>
              <w:jc w:val="both"/>
              <w:rPr>
                <w:rFonts w:ascii="宋体" w:hAnsi="宋体" w:eastAsia="宋体"/>
                <w:b w:val="0"/>
                <w:sz w:val="24"/>
                <w:highlight w:val="none"/>
                <w:u w:val="single"/>
              </w:rPr>
            </w:pPr>
            <w:r>
              <w:rPr>
                <w:rFonts w:hint="eastAsia" w:ascii="宋体" w:hAnsi="宋体" w:eastAsia="宋体"/>
                <w:b w:val="0"/>
                <w:sz w:val="24"/>
                <w:highlight w:val="none"/>
              </w:rPr>
              <w:t>投标人对多个包进行投标的中标</w:t>
            </w:r>
            <w:r>
              <w:rPr>
                <w:rFonts w:ascii="宋体" w:hAnsi="宋体" w:eastAsia="宋体"/>
                <w:b w:val="0"/>
                <w:sz w:val="24"/>
                <w:highlight w:val="none"/>
              </w:rPr>
              <w:t>包</w:t>
            </w:r>
            <w:r>
              <w:rPr>
                <w:rFonts w:hint="eastAsia" w:ascii="宋体" w:hAnsi="宋体" w:eastAsia="宋体"/>
                <w:b w:val="0"/>
                <w:sz w:val="24"/>
                <w:highlight w:val="none"/>
              </w:rPr>
              <w:t>数规定：</w:t>
            </w:r>
            <w:r>
              <w:rPr>
                <w:rFonts w:hint="eastAsia" w:ascii="宋体" w:hAnsi="宋体" w:eastAsia="宋体"/>
                <w:b w:val="0"/>
                <w:bCs w:val="0"/>
                <w:sz w:val="24"/>
                <w:szCs w:val="18"/>
                <w:highlight w:val="none"/>
                <w:u w:val="single"/>
              </w:rPr>
              <w:t xml:space="preserve"> </w:t>
            </w:r>
            <w:r>
              <w:rPr>
                <w:rFonts w:ascii="宋体" w:hAnsi="宋体" w:eastAsia="宋体"/>
                <w:b w:val="0"/>
                <w:bCs w:val="0"/>
                <w:sz w:val="24"/>
                <w:szCs w:val="18"/>
                <w:highlight w:val="none"/>
                <w:u w:val="single"/>
              </w:rPr>
              <w:t xml:space="preserve">  </w:t>
            </w:r>
            <w:r>
              <w:rPr>
                <w:rFonts w:hint="eastAsia" w:ascii="宋体" w:hAnsi="宋体" w:eastAsia="宋体"/>
                <w:b w:val="0"/>
                <w:bCs w:val="0"/>
                <w:sz w:val="24"/>
                <w:szCs w:val="18"/>
                <w:highlight w:val="none"/>
                <w:u w:val="single"/>
              </w:rPr>
              <w:t>/</w:t>
            </w:r>
            <w:r>
              <w:rPr>
                <w:rFonts w:ascii="宋体" w:hAnsi="宋体" w:eastAsia="宋体"/>
                <w:b w:val="0"/>
                <w:bCs w:val="0"/>
                <w:sz w:val="24"/>
                <w:szCs w:val="18"/>
                <w:highlight w:val="none"/>
                <w:u w:val="single"/>
              </w:rPr>
              <w:t xml:space="preserve">     </w:t>
            </w:r>
          </w:p>
        </w:tc>
      </w:tr>
      <w:tr w14:paraId="3D539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006" w:type="dxa"/>
            <w:vAlign w:val="center"/>
          </w:tcPr>
          <w:p w14:paraId="02C31BFC">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10</w:t>
            </w:r>
            <w:r>
              <w:rPr>
                <w:rFonts w:ascii="宋体" w:hAnsi="宋体" w:eastAsia="宋体"/>
                <w:bCs/>
                <w:kern w:val="2"/>
                <w:highlight w:val="none"/>
              </w:rPr>
              <w:t>.1</w:t>
            </w:r>
          </w:p>
        </w:tc>
        <w:tc>
          <w:tcPr>
            <w:tcW w:w="2033" w:type="dxa"/>
            <w:vAlign w:val="center"/>
          </w:tcPr>
          <w:p w14:paraId="02978E22">
            <w:pPr>
              <w:pStyle w:val="45"/>
              <w:widowControl w:val="0"/>
              <w:spacing w:before="0" w:beforeAutospacing="0" w:after="0" w:afterAutospacing="0" w:line="360" w:lineRule="auto"/>
              <w:jc w:val="left"/>
              <w:rPr>
                <w:rFonts w:ascii="宋体" w:hAnsi="宋体" w:eastAsia="宋体"/>
                <w:b w:val="0"/>
                <w:sz w:val="24"/>
                <w:highlight w:val="none"/>
              </w:rPr>
            </w:pPr>
            <w:r>
              <w:rPr>
                <w:rFonts w:hint="eastAsia" w:ascii="宋体" w:hAnsi="宋体" w:eastAsia="宋体"/>
                <w:b w:val="0"/>
                <w:sz w:val="24"/>
                <w:highlight w:val="none"/>
              </w:rPr>
              <w:t>投标保证金</w:t>
            </w:r>
          </w:p>
        </w:tc>
        <w:tc>
          <w:tcPr>
            <w:tcW w:w="5918" w:type="dxa"/>
            <w:vAlign w:val="center"/>
          </w:tcPr>
          <w:p w14:paraId="7068793C">
            <w:pPr>
              <w:spacing w:line="360" w:lineRule="auto"/>
              <w:rPr>
                <w:highlight w:val="none"/>
              </w:rPr>
            </w:pPr>
            <w:r>
              <w:rPr>
                <w:rFonts w:hint="eastAsia" w:ascii="宋体" w:hAnsi="宋体" w:eastAsia="宋体"/>
                <w:bCs/>
                <w:kern w:val="0"/>
                <w:sz w:val="24"/>
                <w:szCs w:val="28"/>
                <w:highlight w:val="none"/>
              </w:rPr>
              <w:t>不收取</w:t>
            </w:r>
          </w:p>
        </w:tc>
      </w:tr>
      <w:tr w14:paraId="24829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44BD571B">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11</w:t>
            </w:r>
            <w:r>
              <w:rPr>
                <w:rFonts w:ascii="宋体" w:hAnsi="宋体" w:eastAsia="宋体"/>
                <w:bCs/>
                <w:kern w:val="2"/>
                <w:highlight w:val="none"/>
              </w:rPr>
              <w:t>.1</w:t>
            </w:r>
          </w:p>
        </w:tc>
        <w:tc>
          <w:tcPr>
            <w:tcW w:w="2033" w:type="dxa"/>
            <w:vAlign w:val="center"/>
          </w:tcPr>
          <w:p w14:paraId="0D5104D1">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投标有效期</w:t>
            </w:r>
          </w:p>
        </w:tc>
        <w:tc>
          <w:tcPr>
            <w:tcW w:w="5918" w:type="dxa"/>
            <w:vAlign w:val="center"/>
          </w:tcPr>
          <w:p w14:paraId="3006290F">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u w:val="single"/>
              </w:rPr>
              <w:t xml:space="preserve">  90  </w:t>
            </w:r>
            <w:r>
              <w:rPr>
                <w:rFonts w:hint="eastAsia" w:ascii="宋体" w:hAnsi="宋体" w:eastAsia="宋体"/>
                <w:b w:val="0"/>
                <w:sz w:val="24"/>
                <w:highlight w:val="none"/>
              </w:rPr>
              <w:t>日历日</w:t>
            </w:r>
          </w:p>
        </w:tc>
      </w:tr>
      <w:tr w14:paraId="5EB7C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788B12D8">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13</w:t>
            </w:r>
            <w:r>
              <w:rPr>
                <w:rFonts w:ascii="宋体" w:hAnsi="宋体" w:eastAsia="宋体"/>
                <w:bCs/>
                <w:kern w:val="2"/>
                <w:highlight w:val="none"/>
              </w:rPr>
              <w:t>.</w:t>
            </w:r>
            <w:r>
              <w:rPr>
                <w:rFonts w:hint="eastAsia" w:ascii="宋体" w:hAnsi="宋体" w:eastAsia="宋体"/>
                <w:bCs/>
                <w:kern w:val="2"/>
                <w:highlight w:val="none"/>
              </w:rPr>
              <w:t>1</w:t>
            </w:r>
          </w:p>
        </w:tc>
        <w:tc>
          <w:tcPr>
            <w:tcW w:w="2033" w:type="dxa"/>
            <w:vAlign w:val="center"/>
          </w:tcPr>
          <w:p w14:paraId="4DDD407A">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投标文件解密时间</w:t>
            </w:r>
          </w:p>
        </w:tc>
        <w:tc>
          <w:tcPr>
            <w:tcW w:w="5918" w:type="dxa"/>
            <w:vAlign w:val="center"/>
          </w:tcPr>
          <w:p w14:paraId="360BA323">
            <w:pPr>
              <w:pStyle w:val="45"/>
              <w:widowControl w:val="0"/>
              <w:spacing w:before="0" w:beforeAutospacing="0" w:after="0" w:afterAutospacing="0" w:line="360" w:lineRule="auto"/>
              <w:jc w:val="both"/>
              <w:rPr>
                <w:rFonts w:ascii="宋体" w:hAnsi="宋体" w:eastAsia="宋体"/>
                <w:b w:val="0"/>
                <w:sz w:val="24"/>
                <w:highlight w:val="none"/>
                <w:u w:val="single"/>
              </w:rPr>
            </w:pPr>
            <w:r>
              <w:rPr>
                <w:rFonts w:hint="eastAsia" w:ascii="宋体" w:hAnsi="宋体" w:eastAsia="宋体"/>
                <w:b w:val="0"/>
                <w:sz w:val="24"/>
                <w:highlight w:val="none"/>
              </w:rPr>
              <w:t>投标截止时间后</w:t>
            </w:r>
            <w:r>
              <w:rPr>
                <w:rFonts w:hint="eastAsia" w:ascii="宋体" w:hAnsi="宋体" w:eastAsia="宋体"/>
                <w:b w:val="0"/>
                <w:sz w:val="24"/>
                <w:highlight w:val="none"/>
                <w:u w:val="single"/>
              </w:rPr>
              <w:t xml:space="preserve">   60   </w:t>
            </w:r>
            <w:r>
              <w:rPr>
                <w:rFonts w:hint="eastAsia" w:ascii="宋体" w:hAnsi="宋体" w:eastAsia="宋体"/>
                <w:b w:val="0"/>
                <w:sz w:val="24"/>
                <w:highlight w:val="none"/>
              </w:rPr>
              <w:t>分钟内</w:t>
            </w:r>
          </w:p>
        </w:tc>
      </w:tr>
      <w:tr w14:paraId="4CAF5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126E0049">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14.1</w:t>
            </w:r>
          </w:p>
        </w:tc>
        <w:tc>
          <w:tcPr>
            <w:tcW w:w="2033" w:type="dxa"/>
            <w:vAlign w:val="center"/>
          </w:tcPr>
          <w:p w14:paraId="164E7E40">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资格审查</w:t>
            </w:r>
          </w:p>
        </w:tc>
        <w:tc>
          <w:tcPr>
            <w:tcW w:w="5918" w:type="dxa"/>
            <w:vAlign w:val="center"/>
          </w:tcPr>
          <w:p w14:paraId="168CF461">
            <w:pPr>
              <w:pStyle w:val="45"/>
              <w:widowControl w:val="0"/>
              <w:spacing w:before="0" w:beforeAutospacing="0" w:after="0" w:afterAutospacing="0" w:line="360" w:lineRule="auto"/>
              <w:jc w:val="both"/>
              <w:rPr>
                <w:rFonts w:ascii="宋体" w:hAnsi="宋体" w:eastAsia="宋体"/>
                <w:b w:val="0"/>
                <w:bCs w:val="0"/>
                <w:sz w:val="24"/>
                <w:highlight w:val="none"/>
              </w:rPr>
            </w:pPr>
            <w:r>
              <w:rPr>
                <w:rFonts w:hint="eastAsia" w:ascii="宋体" w:hAnsi="宋体" w:eastAsia="宋体"/>
                <w:b w:val="0"/>
                <w:bCs w:val="0"/>
                <w:sz w:val="24"/>
                <w:szCs w:val="24"/>
                <w:highlight w:val="none"/>
              </w:rPr>
              <w:t>☑</w:t>
            </w:r>
            <w:r>
              <w:rPr>
                <w:rFonts w:hint="eastAsia" w:ascii="宋体" w:hAnsi="宋体" w:eastAsia="宋体"/>
                <w:b w:val="0"/>
                <w:bCs w:val="0"/>
                <w:sz w:val="24"/>
                <w:highlight w:val="none"/>
              </w:rPr>
              <w:t>采购人审查</w:t>
            </w:r>
          </w:p>
          <w:p w14:paraId="196EBB4D">
            <w:pPr>
              <w:pStyle w:val="45"/>
              <w:widowControl w:val="0"/>
              <w:spacing w:before="0" w:beforeAutospacing="0" w:after="0" w:afterAutospacing="0" w:line="360" w:lineRule="auto"/>
              <w:jc w:val="both"/>
              <w:rPr>
                <w:rFonts w:ascii="宋体" w:hAnsi="宋体" w:eastAsia="宋体"/>
                <w:b w:val="0"/>
                <w:sz w:val="24"/>
                <w:highlight w:val="none"/>
                <w:u w:val="single"/>
              </w:rPr>
            </w:pPr>
            <w:r>
              <w:rPr>
                <w:rFonts w:hint="eastAsia" w:ascii="宋体" w:hAnsi="宋体" w:eastAsia="宋体"/>
                <w:b w:val="0"/>
                <w:bCs w:val="0"/>
                <w:sz w:val="24"/>
                <w:szCs w:val="24"/>
                <w:highlight w:val="none"/>
              </w:rPr>
              <w:t>□</w:t>
            </w:r>
            <w:r>
              <w:rPr>
                <w:rFonts w:hint="eastAsia" w:ascii="宋体" w:hAnsi="宋体" w:eastAsia="宋体"/>
                <w:b w:val="0"/>
                <w:bCs w:val="0"/>
                <w:sz w:val="24"/>
                <w:highlight w:val="none"/>
              </w:rPr>
              <w:t>采购人出具委托函委托采购代理机构进行审查</w:t>
            </w:r>
          </w:p>
        </w:tc>
      </w:tr>
      <w:tr w14:paraId="1DD31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411C1285">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17</w:t>
            </w:r>
            <w:r>
              <w:rPr>
                <w:rFonts w:ascii="宋体" w:hAnsi="宋体" w:eastAsia="宋体"/>
                <w:bCs/>
                <w:kern w:val="2"/>
                <w:highlight w:val="none"/>
              </w:rPr>
              <w:t>.2</w:t>
            </w:r>
          </w:p>
        </w:tc>
        <w:tc>
          <w:tcPr>
            <w:tcW w:w="2033" w:type="dxa"/>
            <w:vAlign w:val="center"/>
          </w:tcPr>
          <w:p w14:paraId="3A844671">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评标方法</w:t>
            </w:r>
          </w:p>
        </w:tc>
        <w:tc>
          <w:tcPr>
            <w:tcW w:w="5918" w:type="dxa"/>
            <w:vAlign w:val="center"/>
          </w:tcPr>
          <w:p w14:paraId="1E998F6D">
            <w:pPr>
              <w:pStyle w:val="45"/>
              <w:widowControl w:val="0"/>
              <w:spacing w:before="0" w:beforeAutospacing="0" w:after="0" w:afterAutospacing="0" w:line="360" w:lineRule="auto"/>
              <w:jc w:val="both"/>
              <w:rPr>
                <w:rFonts w:ascii="宋体" w:hAnsi="宋体" w:eastAsia="宋体"/>
                <w:b w:val="0"/>
                <w:sz w:val="24"/>
                <w:highlight w:val="none"/>
              </w:rPr>
            </w:pPr>
            <w:r>
              <w:rPr>
                <w:rFonts w:ascii="宋体" w:hAnsi="宋体" w:eastAsia="宋体"/>
                <w:b w:val="0"/>
                <w:bCs w:val="0"/>
                <w:sz w:val="24"/>
                <w:szCs w:val="24"/>
                <w:highlight w:val="none"/>
              </w:rPr>
              <w:t>□</w:t>
            </w:r>
            <w:r>
              <w:rPr>
                <w:rFonts w:hint="eastAsia" w:ascii="宋体" w:hAnsi="宋体" w:eastAsia="宋体"/>
                <w:b w:val="0"/>
                <w:sz w:val="24"/>
                <w:highlight w:val="none"/>
              </w:rPr>
              <w:t>最低评标价法</w:t>
            </w:r>
          </w:p>
          <w:p w14:paraId="0EAC85CD">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bCs w:val="0"/>
                <w:sz w:val="24"/>
                <w:szCs w:val="24"/>
                <w:highlight w:val="none"/>
              </w:rPr>
              <w:t>☑</w:t>
            </w:r>
            <w:r>
              <w:rPr>
                <w:rFonts w:hint="eastAsia" w:ascii="宋体" w:hAnsi="宋体" w:eastAsia="宋体"/>
                <w:b w:val="0"/>
                <w:sz w:val="24"/>
                <w:highlight w:val="none"/>
              </w:rPr>
              <w:t>综合评分法</w:t>
            </w:r>
          </w:p>
        </w:tc>
      </w:tr>
      <w:tr w14:paraId="79228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53B84A17">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17</w:t>
            </w:r>
            <w:r>
              <w:rPr>
                <w:rFonts w:ascii="宋体" w:hAnsi="宋体" w:eastAsia="宋体"/>
                <w:bCs/>
                <w:kern w:val="2"/>
                <w:highlight w:val="none"/>
              </w:rPr>
              <w:t>.3</w:t>
            </w:r>
          </w:p>
        </w:tc>
        <w:tc>
          <w:tcPr>
            <w:tcW w:w="2033" w:type="dxa"/>
            <w:vAlign w:val="center"/>
          </w:tcPr>
          <w:p w14:paraId="4F9E817B">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报价扣除</w:t>
            </w:r>
          </w:p>
          <w:p w14:paraId="38B3782C">
            <w:pPr>
              <w:pStyle w:val="45"/>
              <w:widowControl w:val="0"/>
              <w:spacing w:before="0" w:beforeAutospacing="0" w:after="0" w:afterAutospacing="0" w:line="360" w:lineRule="auto"/>
              <w:jc w:val="both"/>
              <w:rPr>
                <w:rFonts w:ascii="宋体" w:hAnsi="宋体" w:eastAsia="宋体"/>
                <w:b w:val="0"/>
                <w:i/>
                <w:sz w:val="24"/>
                <w:highlight w:val="none"/>
              </w:rPr>
            </w:pPr>
            <w:r>
              <w:rPr>
                <w:rFonts w:hint="eastAsia" w:ascii="宋体" w:hAnsi="宋体" w:eastAsia="宋体"/>
                <w:b w:val="0"/>
                <w:i/>
                <w:sz w:val="24"/>
                <w:highlight w:val="none"/>
              </w:rPr>
              <w:t>（非专门面向中小企业采购项目适用）</w:t>
            </w:r>
          </w:p>
        </w:tc>
        <w:tc>
          <w:tcPr>
            <w:tcW w:w="5918" w:type="dxa"/>
            <w:vAlign w:val="center"/>
          </w:tcPr>
          <w:p w14:paraId="490A7DF7">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（1）</w:t>
            </w:r>
            <w:r>
              <w:rPr>
                <w:rFonts w:ascii="宋体" w:hAnsi="宋体" w:eastAsia="宋体"/>
                <w:b w:val="0"/>
                <w:sz w:val="24"/>
                <w:highlight w:val="none"/>
              </w:rPr>
              <w:t>小型和微型</w:t>
            </w:r>
            <w:r>
              <w:rPr>
                <w:rFonts w:hint="eastAsia" w:ascii="宋体" w:hAnsi="宋体" w:eastAsia="宋体"/>
                <w:b w:val="0"/>
                <w:sz w:val="24"/>
                <w:highlight w:val="none"/>
              </w:rPr>
              <w:t>企业价格扣除：</w:t>
            </w:r>
            <w:r>
              <w:rPr>
                <w:rFonts w:hint="eastAsia" w:ascii="宋体" w:hAnsi="宋体" w:eastAsia="宋体"/>
                <w:b w:val="0"/>
                <w:sz w:val="24"/>
                <w:highlight w:val="none"/>
                <w:u w:val="single"/>
              </w:rPr>
              <w:t xml:space="preserve">  10%  </w:t>
            </w:r>
            <w:r>
              <w:rPr>
                <w:rFonts w:hint="eastAsia" w:ascii="宋体" w:hAnsi="宋体" w:eastAsia="宋体"/>
                <w:b w:val="0"/>
                <w:sz w:val="24"/>
                <w:highlight w:val="none"/>
              </w:rPr>
              <w:t>。</w:t>
            </w:r>
          </w:p>
          <w:p w14:paraId="595A7F24">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（2）监狱企业价格扣除：同</w:t>
            </w:r>
            <w:r>
              <w:rPr>
                <w:rFonts w:ascii="宋体" w:hAnsi="宋体" w:eastAsia="宋体"/>
                <w:b w:val="0"/>
                <w:sz w:val="24"/>
                <w:highlight w:val="none"/>
              </w:rPr>
              <w:t>小型和微型企业</w:t>
            </w:r>
            <w:r>
              <w:rPr>
                <w:rFonts w:hint="eastAsia" w:ascii="宋体" w:hAnsi="宋体" w:eastAsia="宋体"/>
                <w:b w:val="0"/>
                <w:sz w:val="24"/>
                <w:highlight w:val="none"/>
              </w:rPr>
              <w:t>。</w:t>
            </w:r>
          </w:p>
          <w:p w14:paraId="2DF8D54D">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（3）残疾人福利性单位价格扣除：同</w:t>
            </w:r>
            <w:r>
              <w:rPr>
                <w:rFonts w:ascii="宋体" w:hAnsi="宋体" w:eastAsia="宋体"/>
                <w:b w:val="0"/>
                <w:sz w:val="24"/>
                <w:highlight w:val="none"/>
              </w:rPr>
              <w:t>小型和微型企业</w:t>
            </w:r>
            <w:r>
              <w:rPr>
                <w:rFonts w:hint="eastAsia" w:ascii="宋体" w:hAnsi="宋体" w:eastAsia="宋体"/>
                <w:b w:val="0"/>
                <w:sz w:val="24"/>
                <w:highlight w:val="none"/>
              </w:rPr>
              <w:t>。</w:t>
            </w:r>
          </w:p>
          <w:p w14:paraId="00B58EDB">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（4）符合条件的联合体价格扣除：</w:t>
            </w:r>
            <w:r>
              <w:rPr>
                <w:rFonts w:hint="eastAsia" w:ascii="宋体" w:hAnsi="宋体" w:eastAsia="宋体"/>
                <w:b w:val="0"/>
                <w:sz w:val="24"/>
                <w:highlight w:val="none"/>
                <w:u w:val="single"/>
              </w:rPr>
              <w:t xml:space="preserve">    /    </w:t>
            </w:r>
            <w:r>
              <w:rPr>
                <w:rFonts w:hint="eastAsia" w:ascii="宋体" w:hAnsi="宋体" w:eastAsia="宋体"/>
                <w:b w:val="0"/>
                <w:sz w:val="24"/>
                <w:highlight w:val="none"/>
              </w:rPr>
              <w:t>。</w:t>
            </w:r>
          </w:p>
          <w:p w14:paraId="481D525E">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（5）符合条件的向小微企业分包的大中型企业价格扣除：</w:t>
            </w:r>
            <w:r>
              <w:rPr>
                <w:rFonts w:hint="eastAsia" w:ascii="宋体" w:hAnsi="宋体" w:eastAsia="宋体"/>
                <w:b w:val="0"/>
                <w:sz w:val="24"/>
                <w:highlight w:val="none"/>
                <w:u w:val="single"/>
              </w:rPr>
              <w:t xml:space="preserve">   /     </w:t>
            </w:r>
            <w:r>
              <w:rPr>
                <w:rFonts w:hint="eastAsia" w:ascii="宋体" w:hAnsi="宋体" w:eastAsia="宋体"/>
                <w:b w:val="0"/>
                <w:sz w:val="24"/>
                <w:highlight w:val="none"/>
              </w:rPr>
              <w:t>。</w:t>
            </w:r>
            <w:r>
              <w:rPr>
                <w:rFonts w:hint="eastAsia" w:ascii="宋体" w:hAnsi="宋体" w:eastAsia="宋体"/>
                <w:b w:val="0"/>
                <w:i/>
                <w:sz w:val="24"/>
                <w:highlight w:val="none"/>
              </w:rPr>
              <w:t>（允许大中型企业向小微企业分包的项目适用）</w:t>
            </w:r>
          </w:p>
        </w:tc>
      </w:tr>
      <w:tr w14:paraId="092EA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34C3DCF4">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21</w:t>
            </w:r>
            <w:r>
              <w:rPr>
                <w:rFonts w:ascii="宋体" w:hAnsi="宋体" w:eastAsia="宋体"/>
                <w:bCs/>
                <w:kern w:val="2"/>
                <w:highlight w:val="none"/>
              </w:rPr>
              <w:t>.</w:t>
            </w:r>
            <w:r>
              <w:rPr>
                <w:rFonts w:hint="eastAsia" w:ascii="宋体" w:hAnsi="宋体" w:eastAsia="宋体"/>
                <w:bCs/>
                <w:kern w:val="2"/>
                <w:highlight w:val="none"/>
              </w:rPr>
              <w:t>1</w:t>
            </w:r>
          </w:p>
        </w:tc>
        <w:tc>
          <w:tcPr>
            <w:tcW w:w="2033" w:type="dxa"/>
            <w:vAlign w:val="center"/>
          </w:tcPr>
          <w:p w14:paraId="46B66A47">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评标委员会推荐</w:t>
            </w:r>
            <w:r>
              <w:rPr>
                <w:rFonts w:ascii="宋体" w:hAnsi="宋体" w:eastAsia="宋体"/>
                <w:b w:val="0"/>
                <w:sz w:val="24"/>
                <w:highlight w:val="none"/>
              </w:rPr>
              <w:t>中标候选</w:t>
            </w:r>
            <w:r>
              <w:rPr>
                <w:rFonts w:hint="eastAsia" w:ascii="宋体" w:hAnsi="宋体" w:eastAsia="宋体"/>
                <w:b w:val="0"/>
                <w:sz w:val="24"/>
                <w:highlight w:val="none"/>
              </w:rPr>
              <w:t>人的</w:t>
            </w:r>
            <w:r>
              <w:rPr>
                <w:rFonts w:ascii="宋体" w:hAnsi="宋体" w:eastAsia="宋体"/>
                <w:b w:val="0"/>
                <w:sz w:val="24"/>
                <w:highlight w:val="none"/>
              </w:rPr>
              <w:t>数量</w:t>
            </w:r>
          </w:p>
        </w:tc>
        <w:tc>
          <w:tcPr>
            <w:tcW w:w="5918" w:type="dxa"/>
            <w:vAlign w:val="center"/>
          </w:tcPr>
          <w:p w14:paraId="139E83E8">
            <w:pPr>
              <w:pStyle w:val="45"/>
              <w:widowControl w:val="0"/>
              <w:spacing w:before="0" w:beforeAutospacing="0" w:after="0" w:afterAutospacing="0" w:line="360" w:lineRule="auto"/>
              <w:jc w:val="both"/>
              <w:rPr>
                <w:rFonts w:ascii="宋体" w:hAnsi="宋体" w:eastAsia="宋体"/>
                <w:b w:val="0"/>
                <w:sz w:val="24"/>
                <w:highlight w:val="none"/>
                <w:u w:val="single"/>
              </w:rPr>
            </w:pPr>
            <w:r>
              <w:rPr>
                <w:rFonts w:hint="eastAsia" w:ascii="宋体" w:hAnsi="宋体" w:eastAsia="宋体"/>
                <w:b w:val="0"/>
                <w:sz w:val="24"/>
                <w:highlight w:val="none"/>
                <w:u w:val="single"/>
              </w:rPr>
              <w:t xml:space="preserve">   3 家   </w:t>
            </w:r>
          </w:p>
        </w:tc>
      </w:tr>
      <w:tr w14:paraId="2BB22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43B25DE5">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21</w:t>
            </w:r>
            <w:r>
              <w:rPr>
                <w:rFonts w:ascii="宋体" w:hAnsi="宋体" w:eastAsia="宋体"/>
                <w:bCs/>
                <w:kern w:val="2"/>
                <w:highlight w:val="none"/>
              </w:rPr>
              <w:t>.</w:t>
            </w:r>
            <w:r>
              <w:rPr>
                <w:rFonts w:hint="eastAsia" w:ascii="宋体" w:hAnsi="宋体" w:eastAsia="宋体"/>
                <w:bCs/>
                <w:kern w:val="2"/>
                <w:highlight w:val="none"/>
              </w:rPr>
              <w:t>2</w:t>
            </w:r>
          </w:p>
        </w:tc>
        <w:tc>
          <w:tcPr>
            <w:tcW w:w="2033" w:type="dxa"/>
            <w:vAlign w:val="center"/>
          </w:tcPr>
          <w:p w14:paraId="6116FE11">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确定中标人</w:t>
            </w:r>
          </w:p>
        </w:tc>
        <w:tc>
          <w:tcPr>
            <w:tcW w:w="5918" w:type="dxa"/>
            <w:vAlign w:val="center"/>
          </w:tcPr>
          <w:p w14:paraId="3EE61B28">
            <w:pPr>
              <w:spacing w:line="360" w:lineRule="auto"/>
              <w:rPr>
                <w:rFonts w:asciiTheme="minorEastAsia" w:hAnsiTheme="minorEastAsia" w:eastAsiaTheme="minorEastAsia"/>
                <w:kern w:val="0"/>
                <w:sz w:val="24"/>
                <w:szCs w:val="24"/>
                <w:highlight w:val="none"/>
              </w:rPr>
            </w:pPr>
            <w:r>
              <w:rPr>
                <w:rFonts w:hint="eastAsia" w:asciiTheme="minorEastAsia" w:hAnsiTheme="minorEastAsia" w:eastAsiaTheme="minorEastAsia"/>
                <w:kern w:val="0"/>
                <w:sz w:val="24"/>
                <w:szCs w:val="24"/>
                <w:highlight w:val="none"/>
              </w:rPr>
              <w:sym w:font="Wingdings" w:char="00FE"/>
            </w:r>
            <w:r>
              <w:rPr>
                <w:rFonts w:hint="eastAsia" w:asciiTheme="minorEastAsia" w:hAnsiTheme="minorEastAsia" w:eastAsiaTheme="minorEastAsia"/>
                <w:kern w:val="0"/>
                <w:sz w:val="24"/>
                <w:szCs w:val="24"/>
                <w:highlight w:val="none"/>
              </w:rPr>
              <w:t>采购人委托评标委员会确定</w:t>
            </w:r>
          </w:p>
          <w:p w14:paraId="51E226A2">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Theme="minorEastAsia" w:hAnsiTheme="minorEastAsia" w:eastAsiaTheme="minorEastAsia"/>
                <w:b w:val="0"/>
                <w:bCs w:val="0"/>
                <w:kern w:val="2"/>
                <w:sz w:val="24"/>
                <w:szCs w:val="24"/>
                <w:highlight w:val="none"/>
              </w:rPr>
              <w:t>□采购人确定</w:t>
            </w:r>
          </w:p>
        </w:tc>
      </w:tr>
      <w:tr w14:paraId="342F3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7542E0B2">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ascii="宋体" w:hAnsi="宋体" w:eastAsia="宋体"/>
                <w:bCs/>
                <w:kern w:val="2"/>
                <w:highlight w:val="none"/>
              </w:rPr>
              <w:t>2</w:t>
            </w:r>
            <w:r>
              <w:rPr>
                <w:rFonts w:hint="eastAsia" w:ascii="宋体" w:hAnsi="宋体" w:eastAsia="宋体"/>
                <w:bCs/>
                <w:kern w:val="2"/>
                <w:highlight w:val="none"/>
              </w:rPr>
              <w:t>3</w:t>
            </w:r>
            <w:r>
              <w:rPr>
                <w:rFonts w:ascii="宋体" w:hAnsi="宋体" w:eastAsia="宋体"/>
                <w:bCs/>
                <w:kern w:val="2"/>
                <w:highlight w:val="none"/>
              </w:rPr>
              <w:t>.3</w:t>
            </w:r>
          </w:p>
        </w:tc>
        <w:tc>
          <w:tcPr>
            <w:tcW w:w="2033" w:type="dxa"/>
            <w:vAlign w:val="center"/>
          </w:tcPr>
          <w:p w14:paraId="7F584056">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随中标结果公告同时公告的内容</w:t>
            </w:r>
          </w:p>
        </w:tc>
        <w:tc>
          <w:tcPr>
            <w:tcW w:w="5918" w:type="dxa"/>
            <w:vAlign w:val="center"/>
          </w:tcPr>
          <w:p w14:paraId="656FB05A">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（1）中小企业声明函；</w:t>
            </w:r>
            <w:r>
              <w:rPr>
                <w:rFonts w:hint="eastAsia" w:ascii="宋体" w:hAnsi="宋体" w:eastAsia="宋体"/>
                <w:b w:val="0"/>
                <w:i/>
                <w:iCs/>
                <w:sz w:val="24"/>
                <w:highlight w:val="none"/>
              </w:rPr>
              <w:t>（如有）</w:t>
            </w:r>
          </w:p>
          <w:p w14:paraId="3248E3CF">
            <w:pPr>
              <w:pStyle w:val="45"/>
              <w:widowControl w:val="0"/>
              <w:spacing w:before="0" w:beforeAutospacing="0" w:after="0" w:afterAutospacing="0" w:line="360" w:lineRule="auto"/>
              <w:jc w:val="both"/>
              <w:rPr>
                <w:rFonts w:ascii="宋体" w:hAnsi="宋体" w:eastAsia="宋体"/>
                <w:b w:val="0"/>
                <w:i/>
                <w:sz w:val="24"/>
                <w:highlight w:val="none"/>
              </w:rPr>
            </w:pPr>
            <w:r>
              <w:rPr>
                <w:rFonts w:hint="eastAsia" w:ascii="宋体" w:hAnsi="宋体" w:eastAsia="宋体"/>
                <w:b w:val="0"/>
                <w:sz w:val="24"/>
                <w:highlight w:val="none"/>
              </w:rPr>
              <w:t>（2）残疾人福利性单位声明函；</w:t>
            </w:r>
            <w:r>
              <w:rPr>
                <w:rFonts w:hint="eastAsia" w:ascii="宋体" w:hAnsi="宋体" w:eastAsia="宋体"/>
                <w:b w:val="0"/>
                <w:i/>
                <w:iCs/>
                <w:sz w:val="24"/>
                <w:highlight w:val="none"/>
              </w:rPr>
              <w:t>（如有）</w:t>
            </w:r>
          </w:p>
          <w:p w14:paraId="7210B23E">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（3）因落实政府采购政策等原因进行价格扣除后中标（成交）供应商的评审报价</w:t>
            </w:r>
            <w:r>
              <w:rPr>
                <w:rFonts w:hint="eastAsia" w:ascii="宋体" w:hAnsi="宋体" w:eastAsia="宋体"/>
                <w:b w:val="0"/>
                <w:i/>
                <w:iCs/>
                <w:sz w:val="24"/>
                <w:highlight w:val="none"/>
              </w:rPr>
              <w:t>（适用最低评标价法）</w:t>
            </w:r>
          </w:p>
          <w:p w14:paraId="1F128D90">
            <w:pPr>
              <w:pStyle w:val="45"/>
              <w:widowControl w:val="0"/>
              <w:spacing w:before="0" w:beforeAutospacing="0" w:after="0" w:afterAutospacing="0" w:line="360" w:lineRule="auto"/>
              <w:jc w:val="both"/>
              <w:rPr>
                <w:rFonts w:ascii="宋体" w:hAnsi="宋体" w:eastAsia="宋体"/>
                <w:b w:val="0"/>
                <w:bCs w:val="0"/>
                <w:sz w:val="24"/>
                <w:szCs w:val="24"/>
                <w:highlight w:val="none"/>
              </w:rPr>
            </w:pPr>
            <w:r>
              <w:rPr>
                <w:rFonts w:hint="eastAsia" w:ascii="宋体" w:hAnsi="宋体" w:eastAsia="宋体"/>
                <w:b w:val="0"/>
                <w:sz w:val="24"/>
                <w:highlight w:val="none"/>
              </w:rPr>
              <w:t>（4）中标（成交）供应商的评审总得分</w:t>
            </w:r>
            <w:r>
              <w:rPr>
                <w:rFonts w:hint="eastAsia" w:ascii="宋体" w:hAnsi="宋体" w:eastAsia="宋体"/>
                <w:b w:val="0"/>
                <w:i/>
                <w:iCs/>
                <w:sz w:val="24"/>
                <w:highlight w:val="none"/>
              </w:rPr>
              <w:t>（适用综合评分法）</w:t>
            </w:r>
          </w:p>
        </w:tc>
      </w:tr>
      <w:tr w14:paraId="469EF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77BB852E">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24</w:t>
            </w:r>
            <w:r>
              <w:rPr>
                <w:rFonts w:ascii="宋体" w:hAnsi="宋体" w:eastAsia="宋体"/>
                <w:bCs/>
                <w:kern w:val="2"/>
                <w:highlight w:val="none"/>
              </w:rPr>
              <w:t>.1</w:t>
            </w:r>
          </w:p>
        </w:tc>
        <w:tc>
          <w:tcPr>
            <w:tcW w:w="2033" w:type="dxa"/>
            <w:vAlign w:val="center"/>
          </w:tcPr>
          <w:p w14:paraId="39E478DA">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中标通知书发出的形式</w:t>
            </w:r>
          </w:p>
        </w:tc>
        <w:tc>
          <w:tcPr>
            <w:tcW w:w="5918" w:type="dxa"/>
            <w:vAlign w:val="center"/>
          </w:tcPr>
          <w:p w14:paraId="300B6CC3">
            <w:pPr>
              <w:pStyle w:val="45"/>
              <w:widowControl w:val="0"/>
              <w:spacing w:before="0" w:beforeAutospacing="0" w:after="0" w:afterAutospacing="0" w:line="360" w:lineRule="auto"/>
              <w:jc w:val="both"/>
              <w:rPr>
                <w:rFonts w:ascii="宋体" w:hAnsi="宋体" w:eastAsia="宋体"/>
                <w:b w:val="0"/>
                <w:bCs w:val="0"/>
                <w:sz w:val="24"/>
                <w:szCs w:val="24"/>
                <w:highlight w:val="none"/>
              </w:rPr>
            </w:pPr>
            <w:r>
              <w:rPr>
                <w:rFonts w:hint="eastAsia" w:ascii="宋体" w:hAnsi="宋体" w:eastAsia="宋体"/>
                <w:b w:val="0"/>
                <w:bCs w:val="0"/>
                <w:sz w:val="24"/>
                <w:szCs w:val="24"/>
                <w:highlight w:val="none"/>
              </w:rPr>
              <w:t xml:space="preserve">□书面 </w:t>
            </w:r>
            <w:r>
              <w:rPr>
                <w:rFonts w:ascii="宋体" w:hAnsi="宋体" w:eastAsia="宋体"/>
                <w:b w:val="0"/>
                <w:bCs w:val="0"/>
                <w:sz w:val="24"/>
                <w:szCs w:val="24"/>
                <w:highlight w:val="none"/>
              </w:rPr>
              <w:t xml:space="preserve">    </w:t>
            </w:r>
            <w:r>
              <w:rPr>
                <w:rFonts w:hint="eastAsia" w:ascii="宋体" w:hAnsi="宋体" w:eastAsia="宋体"/>
                <w:b w:val="0"/>
                <w:bCs w:val="0"/>
                <w:sz w:val="24"/>
                <w:szCs w:val="24"/>
                <w:highlight w:val="none"/>
              </w:rPr>
              <w:sym w:font="Wingdings" w:char="00FE"/>
            </w:r>
            <w:r>
              <w:rPr>
                <w:rFonts w:hint="eastAsia" w:ascii="宋体" w:hAnsi="宋体" w:eastAsia="宋体"/>
                <w:b w:val="0"/>
                <w:bCs w:val="0"/>
                <w:sz w:val="24"/>
                <w:szCs w:val="24"/>
                <w:highlight w:val="none"/>
              </w:rPr>
              <w:t>数据电文</w:t>
            </w:r>
          </w:p>
        </w:tc>
      </w:tr>
      <w:tr w14:paraId="5B998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27094DEF">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25</w:t>
            </w:r>
            <w:r>
              <w:rPr>
                <w:rFonts w:ascii="宋体" w:hAnsi="宋体" w:eastAsia="宋体"/>
                <w:bCs/>
                <w:kern w:val="2"/>
                <w:highlight w:val="none"/>
              </w:rPr>
              <w:t>.1</w:t>
            </w:r>
          </w:p>
        </w:tc>
        <w:tc>
          <w:tcPr>
            <w:tcW w:w="2033" w:type="dxa"/>
            <w:vAlign w:val="center"/>
          </w:tcPr>
          <w:p w14:paraId="7DE25A84">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告知招标结果的形式</w:t>
            </w:r>
          </w:p>
        </w:tc>
        <w:tc>
          <w:tcPr>
            <w:tcW w:w="5918" w:type="dxa"/>
            <w:vAlign w:val="center"/>
          </w:tcPr>
          <w:p w14:paraId="4A4144D0">
            <w:pPr>
              <w:spacing w:line="360" w:lineRule="auto"/>
              <w:rPr>
                <w:rFonts w:asciiTheme="minorEastAsia" w:hAnsiTheme="minorEastAsia" w:eastAsiaTheme="minorEastAsia"/>
                <w:kern w:val="0"/>
                <w:sz w:val="24"/>
                <w:szCs w:val="24"/>
                <w:highlight w:val="none"/>
              </w:rPr>
            </w:pPr>
            <w:r>
              <w:rPr>
                <w:rFonts w:hint="eastAsia" w:asciiTheme="minorEastAsia" w:hAnsiTheme="minorEastAsia" w:eastAsiaTheme="minorEastAsia"/>
                <w:kern w:val="0"/>
                <w:sz w:val="24"/>
                <w:szCs w:val="24"/>
                <w:highlight w:val="none"/>
              </w:rPr>
              <w:sym w:font="Wingdings" w:char="00FE"/>
            </w:r>
            <w:r>
              <w:rPr>
                <w:rFonts w:hint="eastAsia" w:asciiTheme="minorEastAsia" w:hAnsiTheme="minorEastAsia" w:eastAsiaTheme="minorEastAsia"/>
                <w:kern w:val="0"/>
                <w:sz w:val="24"/>
                <w:szCs w:val="24"/>
                <w:highlight w:val="none"/>
              </w:rPr>
              <w:t>投标人自行登录电子</w:t>
            </w:r>
            <w:r>
              <w:rPr>
                <w:rFonts w:hint="eastAsia" w:ascii="宋体" w:hAnsi="宋体" w:eastAsia="宋体" w:cs="宋体"/>
                <w:sz w:val="24"/>
                <w:szCs w:val="24"/>
                <w:highlight w:val="none"/>
              </w:rPr>
              <w:t>交易</w:t>
            </w:r>
            <w:r>
              <w:rPr>
                <w:rFonts w:hint="eastAsia" w:asciiTheme="minorEastAsia" w:hAnsiTheme="minorEastAsia" w:eastAsiaTheme="minorEastAsia"/>
                <w:kern w:val="0"/>
                <w:sz w:val="24"/>
                <w:szCs w:val="24"/>
                <w:highlight w:val="none"/>
              </w:rPr>
              <w:t>系统查看</w:t>
            </w:r>
          </w:p>
          <w:p w14:paraId="6D18CD57">
            <w:pPr>
              <w:pStyle w:val="45"/>
              <w:widowControl w:val="0"/>
              <w:spacing w:before="0" w:beforeAutospacing="0" w:after="0" w:afterAutospacing="0" w:line="360" w:lineRule="auto"/>
              <w:jc w:val="both"/>
              <w:rPr>
                <w:rFonts w:asciiTheme="minorEastAsia" w:hAnsiTheme="minorEastAsia" w:eastAsiaTheme="minorEastAsia"/>
                <w:b w:val="0"/>
                <w:bCs w:val="0"/>
                <w:kern w:val="2"/>
                <w:sz w:val="24"/>
                <w:szCs w:val="24"/>
                <w:highlight w:val="none"/>
              </w:rPr>
            </w:pPr>
            <w:r>
              <w:rPr>
                <w:rFonts w:hint="eastAsia" w:asciiTheme="minorEastAsia" w:hAnsiTheme="minorEastAsia" w:eastAsiaTheme="minorEastAsia"/>
                <w:b w:val="0"/>
                <w:bCs w:val="0"/>
                <w:kern w:val="2"/>
                <w:sz w:val="24"/>
                <w:szCs w:val="24"/>
                <w:highlight w:val="none"/>
              </w:rPr>
              <w:t>□评标现场告知</w:t>
            </w:r>
          </w:p>
        </w:tc>
      </w:tr>
      <w:tr w14:paraId="714D4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006" w:type="dxa"/>
            <w:vAlign w:val="center"/>
          </w:tcPr>
          <w:p w14:paraId="55A88EC5">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26</w:t>
            </w:r>
            <w:r>
              <w:rPr>
                <w:rFonts w:ascii="宋体" w:hAnsi="宋体" w:eastAsia="宋体"/>
                <w:bCs/>
                <w:kern w:val="2"/>
                <w:highlight w:val="none"/>
              </w:rPr>
              <w:t>.1</w:t>
            </w:r>
          </w:p>
        </w:tc>
        <w:tc>
          <w:tcPr>
            <w:tcW w:w="2033" w:type="dxa"/>
            <w:vAlign w:val="center"/>
          </w:tcPr>
          <w:p w14:paraId="062507BF">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履约保证金</w:t>
            </w:r>
          </w:p>
        </w:tc>
        <w:tc>
          <w:tcPr>
            <w:tcW w:w="5918" w:type="dxa"/>
          </w:tcPr>
          <w:p w14:paraId="2E2D91B0">
            <w:pPr>
              <w:spacing w:line="360" w:lineRule="auto"/>
              <w:rPr>
                <w:rFonts w:ascii="宋体" w:hAnsi="宋体" w:eastAsia="宋体"/>
                <w:bCs/>
                <w:kern w:val="0"/>
                <w:sz w:val="24"/>
                <w:szCs w:val="28"/>
                <w:highlight w:val="none"/>
              </w:rPr>
            </w:pPr>
            <w:r>
              <w:rPr>
                <w:rFonts w:hint="eastAsia" w:ascii="宋体" w:hAnsi="宋体" w:eastAsia="宋体"/>
                <w:bCs/>
                <w:kern w:val="0"/>
                <w:sz w:val="24"/>
                <w:szCs w:val="28"/>
                <w:highlight w:val="none"/>
              </w:rPr>
              <w:t>（1）金额：</w:t>
            </w:r>
          </w:p>
          <w:p w14:paraId="1BA30955">
            <w:pPr>
              <w:spacing w:line="360" w:lineRule="auto"/>
              <w:rPr>
                <w:rFonts w:ascii="宋体" w:hAnsi="宋体" w:eastAsia="宋体"/>
                <w:bCs/>
                <w:kern w:val="0"/>
                <w:sz w:val="24"/>
                <w:szCs w:val="28"/>
                <w:highlight w:val="none"/>
              </w:rPr>
            </w:pPr>
            <w:r>
              <w:rPr>
                <w:rFonts w:ascii="宋体" w:hAnsi="宋体" w:eastAsia="宋体"/>
                <w:bCs/>
                <w:kern w:val="0"/>
                <w:sz w:val="24"/>
                <w:szCs w:val="28"/>
                <w:highlight w:val="none"/>
              </w:rPr>
              <w:t>□</w:t>
            </w:r>
            <w:r>
              <w:rPr>
                <w:rFonts w:hint="eastAsia" w:ascii="宋体" w:hAnsi="宋体" w:eastAsia="宋体"/>
                <w:bCs/>
                <w:kern w:val="0"/>
                <w:sz w:val="24"/>
                <w:szCs w:val="28"/>
                <w:highlight w:val="none"/>
              </w:rPr>
              <w:t>免收</w:t>
            </w:r>
          </w:p>
          <w:p w14:paraId="30683A3F">
            <w:pPr>
              <w:spacing w:line="360" w:lineRule="auto"/>
              <w:rPr>
                <w:rFonts w:ascii="宋体" w:hAnsi="宋体" w:eastAsia="宋体"/>
                <w:bCs/>
                <w:kern w:val="0"/>
                <w:sz w:val="24"/>
                <w:szCs w:val="28"/>
                <w:highlight w:val="none"/>
              </w:rPr>
            </w:pPr>
            <w:r>
              <w:rPr>
                <w:rFonts w:hint="eastAsia" w:ascii="宋体" w:hAnsi="宋体" w:eastAsia="宋体"/>
                <w:bCs/>
                <w:kern w:val="0"/>
                <w:sz w:val="24"/>
                <w:szCs w:val="28"/>
                <w:highlight w:val="none"/>
              </w:rPr>
              <w:t>☑合同价的</w:t>
            </w:r>
            <w:r>
              <w:rPr>
                <w:rFonts w:ascii="宋体" w:hAnsi="宋体" w:eastAsia="宋体"/>
                <w:bCs/>
                <w:kern w:val="0"/>
                <w:sz w:val="24"/>
                <w:szCs w:val="28"/>
                <w:highlight w:val="none"/>
                <w:u w:val="single"/>
              </w:rPr>
              <w:t xml:space="preserve">  </w:t>
            </w:r>
            <w:r>
              <w:rPr>
                <w:rFonts w:hint="eastAsia" w:ascii="宋体" w:hAnsi="宋体" w:eastAsia="宋体"/>
                <w:bCs/>
                <w:kern w:val="0"/>
                <w:sz w:val="24"/>
                <w:szCs w:val="28"/>
                <w:highlight w:val="none"/>
                <w:u w:val="single"/>
              </w:rPr>
              <w:t xml:space="preserve">2.5 </w:t>
            </w:r>
            <w:r>
              <w:rPr>
                <w:rFonts w:ascii="宋体" w:hAnsi="宋体" w:eastAsia="宋体"/>
                <w:bCs/>
                <w:kern w:val="0"/>
                <w:sz w:val="24"/>
                <w:szCs w:val="28"/>
                <w:highlight w:val="none"/>
                <w:u w:val="single"/>
              </w:rPr>
              <w:t xml:space="preserve"> </w:t>
            </w:r>
            <w:r>
              <w:rPr>
                <w:rFonts w:ascii="宋体" w:hAnsi="宋体" w:eastAsia="宋体"/>
                <w:bCs/>
                <w:kern w:val="0"/>
                <w:sz w:val="24"/>
                <w:szCs w:val="28"/>
                <w:highlight w:val="none"/>
              </w:rPr>
              <w:t>%</w:t>
            </w:r>
          </w:p>
          <w:p w14:paraId="6C3B1B05">
            <w:pPr>
              <w:spacing w:line="360" w:lineRule="auto"/>
              <w:rPr>
                <w:rFonts w:ascii="宋体" w:hAnsi="宋体" w:eastAsia="宋体"/>
                <w:bCs/>
                <w:kern w:val="0"/>
                <w:sz w:val="24"/>
                <w:szCs w:val="28"/>
                <w:highlight w:val="none"/>
              </w:rPr>
            </w:pPr>
            <w:r>
              <w:rPr>
                <w:rFonts w:ascii="宋体" w:hAnsi="宋体" w:eastAsia="宋体"/>
                <w:bCs/>
                <w:kern w:val="0"/>
                <w:sz w:val="24"/>
                <w:szCs w:val="28"/>
                <w:highlight w:val="none"/>
              </w:rPr>
              <w:t>□</w:t>
            </w:r>
            <w:r>
              <w:rPr>
                <w:rFonts w:hint="eastAsia" w:ascii="宋体" w:hAnsi="宋体" w:eastAsia="宋体"/>
                <w:bCs/>
                <w:kern w:val="0"/>
                <w:sz w:val="24"/>
                <w:szCs w:val="28"/>
                <w:highlight w:val="none"/>
              </w:rPr>
              <w:t>定额收取：人民币</w:t>
            </w:r>
            <w:r>
              <w:rPr>
                <w:rFonts w:hint="eastAsia" w:ascii="宋体" w:hAnsi="宋体" w:eastAsia="宋体"/>
                <w:bCs/>
                <w:kern w:val="0"/>
                <w:sz w:val="24"/>
                <w:szCs w:val="28"/>
                <w:highlight w:val="none"/>
                <w:u w:val="single"/>
              </w:rPr>
              <w:t xml:space="preserve">    /    </w:t>
            </w:r>
            <w:r>
              <w:rPr>
                <w:rFonts w:hint="eastAsia" w:ascii="宋体" w:hAnsi="宋体" w:eastAsia="宋体"/>
                <w:bCs/>
                <w:kern w:val="0"/>
                <w:sz w:val="24"/>
                <w:szCs w:val="28"/>
                <w:highlight w:val="none"/>
              </w:rPr>
              <w:t>元</w:t>
            </w:r>
          </w:p>
          <w:p w14:paraId="4E789571">
            <w:pPr>
              <w:spacing w:line="360" w:lineRule="auto"/>
              <w:rPr>
                <w:rFonts w:ascii="宋体" w:hAnsi="宋体" w:eastAsia="宋体"/>
                <w:bCs/>
                <w:kern w:val="0"/>
                <w:sz w:val="24"/>
                <w:szCs w:val="28"/>
                <w:highlight w:val="none"/>
              </w:rPr>
            </w:pPr>
            <w:r>
              <w:rPr>
                <w:rFonts w:hint="eastAsia" w:ascii="宋体" w:hAnsi="宋体" w:eastAsia="宋体"/>
                <w:bCs/>
                <w:kern w:val="0"/>
                <w:sz w:val="24"/>
                <w:szCs w:val="28"/>
                <w:highlight w:val="none"/>
              </w:rPr>
              <w:t>（2）支付方式：</w:t>
            </w:r>
          </w:p>
          <w:p w14:paraId="6F705485">
            <w:pPr>
              <w:spacing w:line="360" w:lineRule="auto"/>
              <w:rPr>
                <w:rFonts w:ascii="宋体" w:hAnsi="宋体" w:eastAsia="宋体"/>
                <w:bCs/>
                <w:kern w:val="0"/>
                <w:sz w:val="24"/>
                <w:szCs w:val="28"/>
                <w:highlight w:val="none"/>
              </w:rPr>
            </w:pPr>
            <w:r>
              <w:rPr>
                <w:rFonts w:hint="eastAsia" w:ascii="宋体" w:hAnsi="宋体" w:eastAsia="宋体"/>
                <w:bCs/>
                <w:kern w:val="0"/>
                <w:sz w:val="24"/>
                <w:szCs w:val="28"/>
                <w:highlight w:val="none"/>
              </w:rPr>
              <w:sym w:font="Wingdings" w:char="00FE"/>
            </w:r>
            <w:r>
              <w:rPr>
                <w:rFonts w:ascii="宋体" w:hAnsi="宋体" w:eastAsia="宋体"/>
                <w:bCs/>
                <w:kern w:val="0"/>
                <w:sz w:val="24"/>
                <w:szCs w:val="28"/>
                <w:highlight w:val="none"/>
              </w:rPr>
              <w:t>转账/电汇</w:t>
            </w:r>
            <w:r>
              <w:rPr>
                <w:rFonts w:hint="eastAsia" w:ascii="宋体" w:hAnsi="宋体" w:eastAsia="宋体"/>
                <w:bCs/>
                <w:kern w:val="0"/>
                <w:sz w:val="24"/>
                <w:szCs w:val="28"/>
                <w:highlight w:val="none"/>
              </w:rPr>
              <w:t xml:space="preserve"> </w:t>
            </w:r>
            <w:r>
              <w:rPr>
                <w:rFonts w:hint="eastAsia" w:ascii="宋体" w:hAnsi="宋体" w:eastAsia="宋体"/>
                <w:bCs/>
                <w:kern w:val="0"/>
                <w:sz w:val="24"/>
                <w:szCs w:val="28"/>
                <w:highlight w:val="none"/>
              </w:rPr>
              <w:sym w:font="Wingdings" w:char="00FE"/>
            </w:r>
            <w:r>
              <w:rPr>
                <w:rFonts w:ascii="宋体" w:hAnsi="宋体" w:eastAsia="宋体"/>
                <w:bCs/>
                <w:kern w:val="0"/>
                <w:sz w:val="24"/>
                <w:szCs w:val="28"/>
                <w:highlight w:val="none"/>
              </w:rPr>
              <w:t xml:space="preserve">支票 </w:t>
            </w:r>
            <w:r>
              <w:rPr>
                <w:rFonts w:hint="eastAsia" w:ascii="宋体" w:hAnsi="宋体" w:eastAsia="宋体"/>
                <w:bCs/>
                <w:kern w:val="0"/>
                <w:sz w:val="24"/>
                <w:szCs w:val="28"/>
                <w:highlight w:val="none"/>
              </w:rPr>
              <w:sym w:font="Wingdings" w:char="00FE"/>
            </w:r>
            <w:r>
              <w:rPr>
                <w:rFonts w:ascii="宋体" w:hAnsi="宋体" w:eastAsia="宋体"/>
                <w:bCs/>
                <w:kern w:val="0"/>
                <w:sz w:val="24"/>
                <w:szCs w:val="28"/>
                <w:highlight w:val="none"/>
              </w:rPr>
              <w:t>汇票</w:t>
            </w:r>
            <w:r>
              <w:rPr>
                <w:rFonts w:hint="eastAsia" w:ascii="宋体" w:hAnsi="宋体" w:eastAsia="宋体"/>
                <w:bCs/>
                <w:kern w:val="0"/>
                <w:sz w:val="24"/>
                <w:szCs w:val="28"/>
                <w:highlight w:val="none"/>
              </w:rPr>
              <w:t xml:space="preserve"> </w:t>
            </w:r>
            <w:r>
              <w:rPr>
                <w:rFonts w:hint="eastAsia" w:ascii="宋体" w:hAnsi="宋体" w:eastAsia="宋体"/>
                <w:bCs/>
                <w:kern w:val="0"/>
                <w:sz w:val="24"/>
                <w:szCs w:val="28"/>
                <w:highlight w:val="none"/>
              </w:rPr>
              <w:sym w:font="Wingdings" w:char="00FE"/>
            </w:r>
            <w:r>
              <w:rPr>
                <w:rFonts w:hint="eastAsia" w:ascii="宋体" w:hAnsi="宋体" w:eastAsia="宋体"/>
                <w:bCs/>
                <w:kern w:val="0"/>
                <w:sz w:val="24"/>
                <w:szCs w:val="28"/>
                <w:highlight w:val="none"/>
              </w:rPr>
              <w:t xml:space="preserve">本票 </w:t>
            </w:r>
            <w:r>
              <w:rPr>
                <w:rFonts w:hint="eastAsia" w:ascii="宋体" w:hAnsi="宋体" w:eastAsia="宋体"/>
                <w:bCs/>
                <w:kern w:val="0"/>
                <w:sz w:val="24"/>
                <w:szCs w:val="28"/>
                <w:highlight w:val="none"/>
              </w:rPr>
              <w:sym w:font="Wingdings" w:char="00FE"/>
            </w:r>
            <w:r>
              <w:rPr>
                <w:rFonts w:ascii="宋体" w:hAnsi="宋体" w:eastAsia="宋体"/>
                <w:bCs/>
                <w:kern w:val="0"/>
                <w:sz w:val="24"/>
                <w:szCs w:val="28"/>
                <w:highlight w:val="none"/>
              </w:rPr>
              <w:t>保</w:t>
            </w:r>
            <w:r>
              <w:rPr>
                <w:rFonts w:hint="eastAsia" w:ascii="宋体" w:hAnsi="宋体" w:eastAsia="宋体"/>
                <w:bCs/>
                <w:kern w:val="0"/>
                <w:sz w:val="24"/>
                <w:szCs w:val="28"/>
                <w:highlight w:val="none"/>
              </w:rPr>
              <w:t xml:space="preserve">险 </w:t>
            </w:r>
            <w:r>
              <w:rPr>
                <w:rFonts w:hint="eastAsia" w:ascii="宋体" w:hAnsi="宋体" w:eastAsia="宋体"/>
                <w:bCs/>
                <w:kern w:val="0"/>
                <w:sz w:val="24"/>
                <w:szCs w:val="28"/>
                <w:highlight w:val="none"/>
              </w:rPr>
              <w:sym w:font="Wingdings" w:char="00FE"/>
            </w:r>
            <w:r>
              <w:rPr>
                <w:rFonts w:hint="eastAsia" w:ascii="宋体" w:hAnsi="宋体" w:eastAsia="宋体"/>
                <w:bCs/>
                <w:kern w:val="0"/>
                <w:sz w:val="24"/>
                <w:szCs w:val="28"/>
                <w:highlight w:val="none"/>
              </w:rPr>
              <w:t>保</w:t>
            </w:r>
            <w:r>
              <w:rPr>
                <w:rFonts w:ascii="宋体" w:hAnsi="宋体" w:eastAsia="宋体"/>
                <w:bCs/>
                <w:kern w:val="0"/>
                <w:sz w:val="24"/>
                <w:szCs w:val="28"/>
                <w:highlight w:val="none"/>
              </w:rPr>
              <w:t>函</w:t>
            </w:r>
          </w:p>
          <w:p w14:paraId="3EF36969">
            <w:pPr>
              <w:spacing w:line="360" w:lineRule="auto"/>
              <w:rPr>
                <w:rFonts w:ascii="宋体" w:hAnsi="宋体" w:eastAsia="宋体"/>
                <w:bCs/>
                <w:kern w:val="0"/>
                <w:sz w:val="24"/>
                <w:szCs w:val="28"/>
                <w:highlight w:val="none"/>
              </w:rPr>
            </w:pPr>
            <w:r>
              <w:rPr>
                <w:rFonts w:hint="eastAsia" w:ascii="宋体" w:hAnsi="宋体" w:eastAsia="宋体"/>
                <w:bCs/>
                <w:kern w:val="0"/>
                <w:sz w:val="24"/>
                <w:szCs w:val="28"/>
                <w:highlight w:val="none"/>
              </w:rPr>
              <w:t>（3）收取单位：</w:t>
            </w:r>
            <w:r>
              <w:rPr>
                <w:rFonts w:hint="eastAsia" w:ascii="宋体" w:hAnsi="宋体" w:eastAsia="宋体"/>
                <w:bCs/>
                <w:kern w:val="0"/>
                <w:sz w:val="24"/>
                <w:szCs w:val="28"/>
                <w:highlight w:val="none"/>
                <w:u w:val="single"/>
              </w:rPr>
              <w:t xml:space="preserve">  蚌埠医科大学第一附属医院 </w:t>
            </w:r>
            <w:r>
              <w:rPr>
                <w:rFonts w:hint="eastAsia" w:ascii="宋体" w:hAnsi="宋体" w:eastAsia="宋体"/>
                <w:bCs/>
                <w:kern w:val="0"/>
                <w:sz w:val="24"/>
                <w:szCs w:val="28"/>
                <w:highlight w:val="none"/>
              </w:rPr>
              <w:t xml:space="preserve">              </w:t>
            </w:r>
          </w:p>
          <w:p w14:paraId="6714F60E">
            <w:pPr>
              <w:spacing w:line="360" w:lineRule="auto"/>
              <w:rPr>
                <w:rFonts w:ascii="宋体" w:hAnsi="宋体" w:eastAsia="宋体"/>
                <w:bCs/>
                <w:kern w:val="0"/>
                <w:sz w:val="24"/>
                <w:szCs w:val="28"/>
                <w:highlight w:val="none"/>
              </w:rPr>
            </w:pPr>
            <w:r>
              <w:rPr>
                <w:rFonts w:hint="eastAsia" w:ascii="宋体" w:hAnsi="宋体" w:eastAsia="宋体"/>
                <w:bCs/>
                <w:kern w:val="0"/>
                <w:sz w:val="24"/>
                <w:szCs w:val="28"/>
                <w:highlight w:val="none"/>
              </w:rPr>
              <w:t>（4）收取账号：</w:t>
            </w:r>
            <w:r>
              <w:rPr>
                <w:rFonts w:hint="eastAsia" w:ascii="宋体" w:hAnsi="宋体" w:eastAsia="宋体"/>
                <w:bCs/>
                <w:kern w:val="0"/>
                <w:sz w:val="24"/>
                <w:szCs w:val="28"/>
                <w:highlight w:val="none"/>
                <w:u w:val="single"/>
              </w:rPr>
              <w:t xml:space="preserve">     12093001040011096      </w:t>
            </w:r>
          </w:p>
          <w:p w14:paraId="47A79197">
            <w:pPr>
              <w:spacing w:line="360" w:lineRule="auto"/>
              <w:rPr>
                <w:rFonts w:ascii="宋体" w:hAnsi="宋体" w:eastAsia="宋体"/>
                <w:sz w:val="24"/>
                <w:highlight w:val="none"/>
              </w:rPr>
            </w:pPr>
            <w:r>
              <w:rPr>
                <w:rFonts w:hint="eastAsia" w:ascii="宋体" w:hAnsi="宋体" w:eastAsia="宋体"/>
                <w:bCs/>
                <w:kern w:val="0"/>
                <w:sz w:val="24"/>
                <w:szCs w:val="28"/>
                <w:highlight w:val="none"/>
              </w:rPr>
              <w:t>（5）</w:t>
            </w:r>
            <w:r>
              <w:rPr>
                <w:rFonts w:hint="eastAsia" w:ascii="宋体" w:hAnsi="宋体" w:eastAsia="宋体"/>
                <w:sz w:val="24"/>
                <w:highlight w:val="none"/>
              </w:rPr>
              <w:t>退还时间：</w:t>
            </w:r>
            <w:r>
              <w:rPr>
                <w:rFonts w:hint="eastAsia" w:ascii="宋体" w:hAnsi="宋体" w:eastAsia="宋体"/>
                <w:bCs/>
                <w:kern w:val="0"/>
                <w:sz w:val="24"/>
                <w:szCs w:val="28"/>
                <w:highlight w:val="none"/>
                <w:u w:val="single"/>
              </w:rPr>
              <w:t xml:space="preserve">     项目履约完成后退还     </w:t>
            </w:r>
          </w:p>
          <w:p w14:paraId="5181ECCB">
            <w:pPr>
              <w:spacing w:line="360" w:lineRule="auto"/>
              <w:rPr>
                <w:rFonts w:ascii="宋体" w:hAnsi="宋体" w:eastAsia="宋体"/>
                <w:b/>
                <w:bCs/>
                <w:kern w:val="0"/>
                <w:sz w:val="24"/>
                <w:szCs w:val="24"/>
                <w:highlight w:val="none"/>
              </w:rPr>
            </w:pPr>
            <w:r>
              <w:rPr>
                <w:rFonts w:hint="eastAsia" w:ascii="宋体" w:hAnsi="宋体" w:eastAsia="宋体"/>
                <w:b/>
                <w:bCs/>
                <w:kern w:val="0"/>
                <w:sz w:val="24"/>
                <w:szCs w:val="24"/>
                <w:highlight w:val="none"/>
              </w:rPr>
              <w:t>注意事项：</w:t>
            </w:r>
          </w:p>
          <w:p w14:paraId="2E24C13F">
            <w:pPr>
              <w:spacing w:line="360" w:lineRule="auto"/>
              <w:rPr>
                <w:rFonts w:ascii="宋体" w:hAnsi="宋体" w:eastAsia="宋体"/>
                <w:b/>
                <w:bCs/>
                <w:kern w:val="0"/>
                <w:sz w:val="24"/>
                <w:szCs w:val="24"/>
                <w:highlight w:val="none"/>
              </w:rPr>
            </w:pPr>
            <w:r>
              <w:rPr>
                <w:rFonts w:hint="eastAsia" w:ascii="宋体" w:hAnsi="宋体" w:eastAsia="宋体"/>
                <w:b/>
                <w:bCs/>
                <w:kern w:val="0"/>
                <w:sz w:val="24"/>
                <w:szCs w:val="24"/>
                <w:highlight w:val="none"/>
              </w:rPr>
              <w:t>（1）以上各类机构出具的以担保函、保证保险承担责任的方式均须满足无条件见索即付条件。</w:t>
            </w:r>
          </w:p>
          <w:p w14:paraId="1523E26B">
            <w:pPr>
              <w:spacing w:line="360" w:lineRule="auto"/>
              <w:rPr>
                <w:rFonts w:ascii="宋体" w:hAnsi="宋体" w:eastAsia="宋体"/>
                <w:b/>
                <w:bCs/>
                <w:kern w:val="0"/>
                <w:sz w:val="24"/>
                <w:szCs w:val="24"/>
                <w:highlight w:val="none"/>
              </w:rPr>
            </w:pPr>
            <w:r>
              <w:rPr>
                <w:rFonts w:hint="eastAsia" w:ascii="宋体" w:hAnsi="宋体" w:eastAsia="宋体"/>
                <w:b/>
                <w:bCs/>
                <w:kern w:val="0"/>
                <w:sz w:val="24"/>
                <w:szCs w:val="24"/>
                <w:highlight w:val="none"/>
              </w:rPr>
              <w:t>（2）以担保函、保证保险形式缴纳履约保证金的，受益人和收取单位须为采购人。</w:t>
            </w:r>
          </w:p>
        </w:tc>
      </w:tr>
      <w:tr w14:paraId="5BE8F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1006" w:type="dxa"/>
            <w:vAlign w:val="center"/>
          </w:tcPr>
          <w:p w14:paraId="57D77960">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27</w:t>
            </w:r>
            <w:r>
              <w:rPr>
                <w:rFonts w:ascii="宋体" w:hAnsi="宋体" w:eastAsia="宋体"/>
                <w:bCs/>
                <w:kern w:val="2"/>
                <w:highlight w:val="none"/>
              </w:rPr>
              <w:t>.1</w:t>
            </w:r>
          </w:p>
        </w:tc>
        <w:tc>
          <w:tcPr>
            <w:tcW w:w="2033" w:type="dxa"/>
            <w:vAlign w:val="center"/>
          </w:tcPr>
          <w:p w14:paraId="259E7DE8">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签订合同和合同公告时间</w:t>
            </w:r>
          </w:p>
        </w:tc>
        <w:tc>
          <w:tcPr>
            <w:tcW w:w="5918" w:type="dxa"/>
          </w:tcPr>
          <w:p w14:paraId="3E81295E">
            <w:pPr>
              <w:pStyle w:val="19"/>
              <w:widowControl/>
              <w:spacing w:before="0" w:beforeAutospacing="0" w:after="0" w:afterAutospacing="0" w:line="360" w:lineRule="auto"/>
              <w:rPr>
                <w:rFonts w:ascii="宋体" w:hAnsi="宋体" w:eastAsia="宋体" w:cs="宋体"/>
                <w:szCs w:val="24"/>
                <w:highlight w:val="none"/>
              </w:rPr>
            </w:pPr>
            <w:r>
              <w:rPr>
                <w:rFonts w:hint="eastAsia" w:ascii="宋体" w:hAnsi="宋体" w:eastAsia="宋体" w:cs="宋体"/>
                <w:szCs w:val="24"/>
                <w:highlight w:val="none"/>
              </w:rPr>
              <w:t>（1）采购人与中标人应当自发出中标通知书之日起7个工作日内签订合同，采购合同签订之日起2个工作日内完成政府采购合同公开。</w:t>
            </w:r>
          </w:p>
          <w:p w14:paraId="6B428070">
            <w:pPr>
              <w:pStyle w:val="19"/>
              <w:widowControl/>
              <w:spacing w:before="0" w:beforeAutospacing="0" w:after="0" w:afterAutospacing="0" w:line="360" w:lineRule="auto"/>
              <w:rPr>
                <w:rFonts w:ascii="宋体" w:hAnsi="宋体" w:eastAsia="宋体"/>
                <w:b/>
                <w:bCs/>
                <w:szCs w:val="24"/>
                <w:highlight w:val="none"/>
              </w:rPr>
            </w:pPr>
            <w:r>
              <w:rPr>
                <w:rFonts w:hint="eastAsia" w:ascii="宋体" w:hAnsi="宋体" w:eastAsia="宋体" w:cs="宋体"/>
                <w:szCs w:val="24"/>
                <w:highlight w:val="none"/>
              </w:rPr>
              <w:t>（2）采购人与中标人</w:t>
            </w:r>
            <w:r>
              <w:rPr>
                <w:rFonts w:ascii="宋体" w:hAnsi="宋体" w:eastAsia="宋体" w:cs="宋体"/>
                <w:szCs w:val="24"/>
                <w:highlight w:val="none"/>
              </w:rPr>
              <w:t>不得擅自变更合同，依照政府采购法确需变更政府采购合同内容的，采购人应当自合同变更之日起2个工作日内</w:t>
            </w:r>
            <w:r>
              <w:rPr>
                <w:rFonts w:hint="eastAsia" w:ascii="宋体" w:hAnsi="宋体" w:eastAsia="宋体" w:cs="宋体"/>
                <w:szCs w:val="24"/>
                <w:highlight w:val="none"/>
              </w:rPr>
              <w:t>在安徽省政府采购网</w:t>
            </w:r>
            <w:r>
              <w:rPr>
                <w:rFonts w:ascii="宋体" w:hAnsi="宋体" w:eastAsia="宋体" w:cs="宋体"/>
                <w:szCs w:val="24"/>
                <w:highlight w:val="none"/>
              </w:rPr>
              <w:t>发布政府采购合同变更公告</w:t>
            </w:r>
            <w:r>
              <w:rPr>
                <w:rFonts w:hint="eastAsia" w:ascii="宋体" w:hAnsi="宋体" w:eastAsia="宋体" w:cs="宋体"/>
                <w:szCs w:val="24"/>
                <w:highlight w:val="none"/>
              </w:rPr>
              <w:t>，</w:t>
            </w:r>
            <w:r>
              <w:rPr>
                <w:rFonts w:ascii="宋体" w:hAnsi="宋体" w:eastAsia="宋体" w:cs="宋体"/>
                <w:szCs w:val="24"/>
                <w:highlight w:val="none"/>
              </w:rPr>
              <w:t>但涉及国家秘密、商业秘密的信息和其他依法不得公开的信息除外。</w:t>
            </w:r>
          </w:p>
        </w:tc>
      </w:tr>
      <w:tr w14:paraId="3BB42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46D8BC7E">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28</w:t>
            </w:r>
            <w:r>
              <w:rPr>
                <w:rFonts w:ascii="宋体" w:hAnsi="宋体" w:eastAsia="宋体"/>
                <w:bCs/>
                <w:kern w:val="2"/>
                <w:highlight w:val="none"/>
              </w:rPr>
              <w:t>.1</w:t>
            </w:r>
          </w:p>
        </w:tc>
        <w:tc>
          <w:tcPr>
            <w:tcW w:w="2033" w:type="dxa"/>
            <w:vAlign w:val="center"/>
          </w:tcPr>
          <w:p w14:paraId="2E4F1375">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代理费用</w:t>
            </w:r>
          </w:p>
        </w:tc>
        <w:tc>
          <w:tcPr>
            <w:tcW w:w="5918" w:type="dxa"/>
            <w:vAlign w:val="center"/>
          </w:tcPr>
          <w:p w14:paraId="2A331415">
            <w:pPr>
              <w:spacing w:before="39" w:line="360" w:lineRule="auto"/>
              <w:rPr>
                <w:rFonts w:ascii="宋体" w:hAnsi="宋体" w:eastAsia="宋体" w:cs="宋体"/>
                <w:sz w:val="24"/>
                <w:szCs w:val="24"/>
                <w:highlight w:val="none"/>
              </w:rPr>
            </w:pPr>
            <w:r>
              <w:rPr>
                <w:rFonts w:hint="eastAsia" w:ascii="宋体" w:hAnsi="宋体" w:eastAsia="宋体"/>
                <w:bCs/>
                <w:kern w:val="0"/>
                <w:sz w:val="24"/>
                <w:szCs w:val="28"/>
                <w:highlight w:val="none"/>
              </w:rPr>
              <w:t>（1）</w:t>
            </w:r>
            <w:r>
              <w:rPr>
                <w:rFonts w:ascii="宋体" w:hAnsi="宋体" w:eastAsia="宋体"/>
                <w:bCs/>
                <w:kern w:val="0"/>
                <w:sz w:val="24"/>
                <w:szCs w:val="28"/>
                <w:highlight w:val="none"/>
              </w:rPr>
              <w:t>收费对象</w:t>
            </w:r>
            <w:r>
              <w:rPr>
                <w:rFonts w:ascii="宋体" w:hAnsi="宋体" w:eastAsia="宋体" w:cs="宋体"/>
                <w:spacing w:val="-12"/>
                <w:sz w:val="24"/>
                <w:szCs w:val="24"/>
                <w:highlight w:val="none"/>
              </w:rPr>
              <w:t>：</w:t>
            </w:r>
            <w:r>
              <w:rPr>
                <w:rFonts w:hint="eastAsia" w:ascii="宋体" w:hAnsi="宋体" w:eastAsia="宋体"/>
                <w:bCs/>
                <w:kern w:val="0"/>
                <w:sz w:val="24"/>
                <w:szCs w:val="28"/>
                <w:highlight w:val="none"/>
              </w:rPr>
              <w:sym w:font="Wingdings" w:char="00A8"/>
            </w:r>
            <w:r>
              <w:rPr>
                <w:rFonts w:ascii="宋体" w:hAnsi="宋体" w:eastAsia="宋体" w:cs="宋体"/>
                <w:spacing w:val="14"/>
                <w:sz w:val="24"/>
                <w:szCs w:val="24"/>
                <w:highlight w:val="none"/>
              </w:rPr>
              <w:t>采购人</w:t>
            </w:r>
            <w:r>
              <w:rPr>
                <w:rFonts w:hint="eastAsia" w:ascii="宋体" w:hAnsi="宋体" w:eastAsia="宋体" w:cs="宋体"/>
                <w:spacing w:val="14"/>
                <w:sz w:val="24"/>
                <w:szCs w:val="24"/>
                <w:highlight w:val="none"/>
              </w:rPr>
              <w:t xml:space="preserve">   </w:t>
            </w:r>
            <w:r>
              <w:rPr>
                <w:rFonts w:hint="eastAsia" w:ascii="宋体" w:hAnsi="宋体" w:eastAsia="宋体"/>
                <w:bCs/>
                <w:kern w:val="0"/>
                <w:sz w:val="24"/>
                <w:szCs w:val="28"/>
                <w:highlight w:val="none"/>
              </w:rPr>
              <w:sym w:font="Wingdings" w:char="00FE"/>
            </w:r>
            <w:r>
              <w:rPr>
                <w:rFonts w:ascii="宋体" w:hAnsi="宋体" w:eastAsia="宋体" w:cs="宋体"/>
                <w:spacing w:val="14"/>
                <w:sz w:val="24"/>
                <w:szCs w:val="24"/>
                <w:highlight w:val="none"/>
              </w:rPr>
              <w:t>中标人</w:t>
            </w:r>
          </w:p>
          <w:p w14:paraId="40637719">
            <w:pPr>
              <w:spacing w:before="24" w:line="360" w:lineRule="auto"/>
              <w:rPr>
                <w:rFonts w:ascii="宋体" w:hAnsi="宋体" w:eastAsia="宋体"/>
                <w:bCs/>
                <w:kern w:val="0"/>
                <w:sz w:val="24"/>
                <w:szCs w:val="28"/>
                <w:highlight w:val="none"/>
              </w:rPr>
            </w:pPr>
            <w:r>
              <w:rPr>
                <w:rFonts w:hint="eastAsia" w:ascii="宋体" w:hAnsi="宋体" w:eastAsia="宋体"/>
                <w:bCs/>
                <w:kern w:val="0"/>
                <w:sz w:val="24"/>
                <w:szCs w:val="28"/>
                <w:highlight w:val="none"/>
              </w:rPr>
              <w:t>（2）</w:t>
            </w:r>
            <w:r>
              <w:rPr>
                <w:rFonts w:ascii="宋体" w:hAnsi="宋体" w:eastAsia="宋体"/>
                <w:bCs/>
                <w:kern w:val="0"/>
                <w:sz w:val="24"/>
                <w:szCs w:val="28"/>
                <w:highlight w:val="none"/>
              </w:rPr>
              <w:t>收取方式</w:t>
            </w:r>
            <w:r>
              <w:rPr>
                <w:rFonts w:ascii="宋体" w:hAnsi="宋体" w:eastAsia="宋体" w:cs="宋体"/>
                <w:sz w:val="24"/>
                <w:szCs w:val="24"/>
                <w:highlight w:val="none"/>
              </w:rPr>
              <w:t>：</w:t>
            </w:r>
            <w:r>
              <w:rPr>
                <w:rFonts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转账/电汇</w:t>
            </w:r>
            <w:r>
              <w:rPr>
                <w:rFonts w:ascii="宋体" w:hAnsi="宋体" w:eastAsia="宋体" w:cs="宋体"/>
                <w:sz w:val="24"/>
                <w:szCs w:val="24"/>
                <w:highlight w:val="none"/>
                <w:u w:val="single"/>
              </w:rPr>
              <w:t xml:space="preserve"> </w:t>
            </w:r>
          </w:p>
          <w:p w14:paraId="6FFA7DDE">
            <w:pPr>
              <w:pStyle w:val="45"/>
              <w:widowControl w:val="0"/>
              <w:spacing w:before="0" w:beforeAutospacing="0" w:after="0" w:afterAutospacing="0" w:line="360" w:lineRule="auto"/>
              <w:jc w:val="both"/>
              <w:rPr>
                <w:rFonts w:ascii="宋体" w:hAnsi="宋体" w:eastAsia="宋体" w:cs="宋体"/>
                <w:sz w:val="24"/>
                <w:szCs w:val="24"/>
                <w:highlight w:val="none"/>
                <w:u w:val="single"/>
              </w:rPr>
            </w:pPr>
            <w:r>
              <w:rPr>
                <w:rFonts w:hint="eastAsia" w:ascii="宋体" w:hAnsi="宋体" w:eastAsia="宋体"/>
                <w:b w:val="0"/>
                <w:bCs w:val="0"/>
                <w:sz w:val="24"/>
                <w:highlight w:val="none"/>
              </w:rPr>
              <w:t>（3）</w:t>
            </w:r>
            <w:r>
              <w:rPr>
                <w:rFonts w:ascii="宋体" w:hAnsi="宋体" w:eastAsia="宋体"/>
                <w:b w:val="0"/>
                <w:sz w:val="24"/>
                <w:highlight w:val="none"/>
              </w:rPr>
              <w:t>收费标准：</w:t>
            </w:r>
            <w:r>
              <w:rPr>
                <w:rFonts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中标服务费的收取采用差额定率累进计费方式，具体收费标准为下表的30%。</w:t>
            </w:r>
          </w:p>
          <w:tbl>
            <w:tblPr>
              <w:tblStyle w:val="25"/>
              <w:tblW w:w="55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5"/>
              <w:gridCol w:w="1275"/>
              <w:gridCol w:w="1185"/>
              <w:gridCol w:w="1260"/>
            </w:tblGrid>
            <w:tr w14:paraId="11F90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vAlign w:val="center"/>
                </w:tcPr>
                <w:p w14:paraId="77787952">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中标金额</w:t>
                  </w:r>
                </w:p>
                <w:p w14:paraId="4FFD1432">
                  <w:pPr>
                    <w:widowControl/>
                    <w:jc w:val="center"/>
                    <w:rPr>
                      <w:rFonts w:ascii="宋体" w:hAnsi="宋体" w:eastAsia="宋体" w:cs="宋体"/>
                      <w:sz w:val="24"/>
                      <w:szCs w:val="24"/>
                      <w:highlight w:val="none"/>
                      <w:u w:val="single"/>
                    </w:rPr>
                  </w:pPr>
                  <w:r>
                    <w:rPr>
                      <w:rFonts w:hint="eastAsia" w:ascii="宋体" w:hAnsi="宋体" w:eastAsia="宋体" w:cs="宋体"/>
                      <w:kern w:val="0"/>
                      <w:sz w:val="24"/>
                      <w:szCs w:val="24"/>
                      <w:highlight w:val="none"/>
                      <w:lang w:bidi="ar"/>
                    </w:rPr>
                    <w:t>（万元）</w:t>
                  </w:r>
                </w:p>
              </w:tc>
              <w:tc>
                <w:tcPr>
                  <w:tcW w:w="1275" w:type="dxa"/>
                  <w:vAlign w:val="center"/>
                </w:tcPr>
                <w:p w14:paraId="5F59F9CB">
                  <w:pPr>
                    <w:widowControl/>
                    <w:jc w:val="center"/>
                    <w:rPr>
                      <w:rFonts w:ascii="宋体" w:hAnsi="宋体" w:eastAsia="宋体" w:cs="宋体"/>
                      <w:sz w:val="24"/>
                      <w:szCs w:val="24"/>
                      <w:highlight w:val="none"/>
                      <w:u w:val="single"/>
                    </w:rPr>
                  </w:pPr>
                  <w:r>
                    <w:rPr>
                      <w:rFonts w:hint="eastAsia" w:ascii="宋体" w:hAnsi="宋体" w:eastAsia="宋体" w:cs="宋体"/>
                      <w:kern w:val="0"/>
                      <w:sz w:val="24"/>
                      <w:szCs w:val="24"/>
                      <w:highlight w:val="none"/>
                      <w:lang w:bidi="ar"/>
                    </w:rPr>
                    <w:t>货物招标</w:t>
                  </w:r>
                </w:p>
              </w:tc>
              <w:tc>
                <w:tcPr>
                  <w:tcW w:w="1185" w:type="dxa"/>
                  <w:vAlign w:val="center"/>
                </w:tcPr>
                <w:p w14:paraId="79A8B634">
                  <w:pPr>
                    <w:widowControl/>
                    <w:jc w:val="center"/>
                    <w:rPr>
                      <w:rFonts w:ascii="宋体" w:hAnsi="宋体" w:eastAsia="宋体" w:cs="宋体"/>
                      <w:sz w:val="24"/>
                      <w:szCs w:val="24"/>
                      <w:highlight w:val="none"/>
                      <w:u w:val="single"/>
                    </w:rPr>
                  </w:pPr>
                  <w:r>
                    <w:rPr>
                      <w:rFonts w:hint="eastAsia" w:ascii="宋体" w:hAnsi="宋体" w:eastAsia="宋体" w:cs="宋体"/>
                      <w:kern w:val="0"/>
                      <w:sz w:val="24"/>
                      <w:szCs w:val="24"/>
                      <w:highlight w:val="none"/>
                      <w:lang w:bidi="ar"/>
                    </w:rPr>
                    <w:t>服务招标</w:t>
                  </w:r>
                </w:p>
              </w:tc>
              <w:tc>
                <w:tcPr>
                  <w:tcW w:w="1260" w:type="dxa"/>
                  <w:vAlign w:val="center"/>
                </w:tcPr>
                <w:p w14:paraId="38CFEB0F">
                  <w:pPr>
                    <w:widowControl/>
                    <w:jc w:val="center"/>
                    <w:rPr>
                      <w:rFonts w:ascii="宋体" w:hAnsi="宋体" w:eastAsia="宋体" w:cs="宋体"/>
                      <w:sz w:val="24"/>
                      <w:szCs w:val="24"/>
                      <w:highlight w:val="none"/>
                      <w:u w:val="single"/>
                    </w:rPr>
                  </w:pPr>
                  <w:r>
                    <w:rPr>
                      <w:rFonts w:hint="eastAsia" w:ascii="宋体" w:hAnsi="宋体" w:eastAsia="宋体" w:cs="宋体"/>
                      <w:kern w:val="0"/>
                      <w:sz w:val="24"/>
                      <w:szCs w:val="24"/>
                      <w:highlight w:val="none"/>
                      <w:lang w:bidi="ar"/>
                    </w:rPr>
                    <w:t>工程招标</w:t>
                  </w:r>
                </w:p>
              </w:tc>
            </w:tr>
            <w:tr w14:paraId="10068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tcPr>
                <w:p w14:paraId="16A7272D">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100以下</w:t>
                  </w:r>
                </w:p>
              </w:tc>
              <w:tc>
                <w:tcPr>
                  <w:tcW w:w="1275" w:type="dxa"/>
                </w:tcPr>
                <w:p w14:paraId="3BFF2291">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1.5％</w:t>
                  </w:r>
                </w:p>
              </w:tc>
              <w:tc>
                <w:tcPr>
                  <w:tcW w:w="1185" w:type="dxa"/>
                </w:tcPr>
                <w:p w14:paraId="1576BF57">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1.5％</w:t>
                  </w:r>
                </w:p>
              </w:tc>
              <w:tc>
                <w:tcPr>
                  <w:tcW w:w="1260" w:type="dxa"/>
                </w:tcPr>
                <w:p w14:paraId="72B00C07">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1.0％</w:t>
                  </w:r>
                </w:p>
              </w:tc>
            </w:tr>
            <w:tr w14:paraId="062E9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tcPr>
                <w:p w14:paraId="46421237">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100—500</w:t>
                  </w:r>
                </w:p>
              </w:tc>
              <w:tc>
                <w:tcPr>
                  <w:tcW w:w="1275" w:type="dxa"/>
                </w:tcPr>
                <w:p w14:paraId="540A8DB5">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1.1％</w:t>
                  </w:r>
                </w:p>
              </w:tc>
              <w:tc>
                <w:tcPr>
                  <w:tcW w:w="1185" w:type="dxa"/>
                </w:tcPr>
                <w:p w14:paraId="5218D38A">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0.8％</w:t>
                  </w:r>
                </w:p>
              </w:tc>
              <w:tc>
                <w:tcPr>
                  <w:tcW w:w="1260" w:type="dxa"/>
                </w:tcPr>
                <w:p w14:paraId="374D0179">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0.7％</w:t>
                  </w:r>
                </w:p>
              </w:tc>
            </w:tr>
            <w:tr w14:paraId="4A32D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tcPr>
                <w:p w14:paraId="69788B88">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500—1000</w:t>
                  </w:r>
                </w:p>
              </w:tc>
              <w:tc>
                <w:tcPr>
                  <w:tcW w:w="1275" w:type="dxa"/>
                </w:tcPr>
                <w:p w14:paraId="268D7A7C">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0.8％</w:t>
                  </w:r>
                </w:p>
              </w:tc>
              <w:tc>
                <w:tcPr>
                  <w:tcW w:w="1185" w:type="dxa"/>
                </w:tcPr>
                <w:p w14:paraId="0E635E92">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0.45％</w:t>
                  </w:r>
                </w:p>
              </w:tc>
              <w:tc>
                <w:tcPr>
                  <w:tcW w:w="1260" w:type="dxa"/>
                </w:tcPr>
                <w:p w14:paraId="5FCAD523">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0.55％</w:t>
                  </w:r>
                </w:p>
              </w:tc>
            </w:tr>
            <w:tr w14:paraId="313B7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tcPr>
                <w:p w14:paraId="3DEF3C05">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1000—5000</w:t>
                  </w:r>
                </w:p>
              </w:tc>
              <w:tc>
                <w:tcPr>
                  <w:tcW w:w="1275" w:type="dxa"/>
                </w:tcPr>
                <w:p w14:paraId="4740FE6E">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0.5％</w:t>
                  </w:r>
                </w:p>
              </w:tc>
              <w:tc>
                <w:tcPr>
                  <w:tcW w:w="1185" w:type="dxa"/>
                </w:tcPr>
                <w:p w14:paraId="4AE7A53B">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0.25％</w:t>
                  </w:r>
                </w:p>
              </w:tc>
              <w:tc>
                <w:tcPr>
                  <w:tcW w:w="1260" w:type="dxa"/>
                </w:tcPr>
                <w:p w14:paraId="4C51DAAD">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0.35％</w:t>
                  </w:r>
                </w:p>
              </w:tc>
            </w:tr>
            <w:tr w14:paraId="5BC6C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tcPr>
                <w:p w14:paraId="5C3D145D">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5000—10000</w:t>
                  </w:r>
                </w:p>
              </w:tc>
              <w:tc>
                <w:tcPr>
                  <w:tcW w:w="1275" w:type="dxa"/>
                </w:tcPr>
                <w:p w14:paraId="18ABD089">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0.25％</w:t>
                  </w:r>
                </w:p>
              </w:tc>
              <w:tc>
                <w:tcPr>
                  <w:tcW w:w="1185" w:type="dxa"/>
                </w:tcPr>
                <w:p w14:paraId="021A1639">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0.1％</w:t>
                  </w:r>
                </w:p>
              </w:tc>
              <w:tc>
                <w:tcPr>
                  <w:tcW w:w="1260" w:type="dxa"/>
                </w:tcPr>
                <w:p w14:paraId="00860CCE">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0.2％</w:t>
                  </w:r>
                </w:p>
              </w:tc>
            </w:tr>
            <w:tr w14:paraId="0A5FC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tcPr>
                <w:p w14:paraId="3ABD1ABE">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10000—100000</w:t>
                  </w:r>
                </w:p>
              </w:tc>
              <w:tc>
                <w:tcPr>
                  <w:tcW w:w="1275" w:type="dxa"/>
                </w:tcPr>
                <w:p w14:paraId="79CB1BC5">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0.05％</w:t>
                  </w:r>
                </w:p>
              </w:tc>
              <w:tc>
                <w:tcPr>
                  <w:tcW w:w="1185" w:type="dxa"/>
                </w:tcPr>
                <w:p w14:paraId="0CD068B8">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0.05％</w:t>
                  </w:r>
                </w:p>
              </w:tc>
              <w:tc>
                <w:tcPr>
                  <w:tcW w:w="1260" w:type="dxa"/>
                </w:tcPr>
                <w:p w14:paraId="4F2F29AD">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0.05％</w:t>
                  </w:r>
                </w:p>
              </w:tc>
            </w:tr>
            <w:tr w14:paraId="2F31F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tcPr>
                <w:p w14:paraId="4E8E80E2">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1000000以上</w:t>
                  </w:r>
                </w:p>
              </w:tc>
              <w:tc>
                <w:tcPr>
                  <w:tcW w:w="1275" w:type="dxa"/>
                </w:tcPr>
                <w:p w14:paraId="52678383">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0.01％</w:t>
                  </w:r>
                </w:p>
              </w:tc>
              <w:tc>
                <w:tcPr>
                  <w:tcW w:w="1185" w:type="dxa"/>
                </w:tcPr>
                <w:p w14:paraId="42D09467">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0.01％</w:t>
                  </w:r>
                </w:p>
              </w:tc>
              <w:tc>
                <w:tcPr>
                  <w:tcW w:w="1260" w:type="dxa"/>
                </w:tcPr>
                <w:p w14:paraId="4CCE43E5">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0.01％</w:t>
                  </w:r>
                </w:p>
              </w:tc>
            </w:tr>
          </w:tbl>
          <w:p w14:paraId="2E6CEEF1">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 xml:space="preserve">注：中标服务费按差额定率累进法计算。例如：某货物招标代理业务中标金额为6000万元，计算中标服务费如下： </w:t>
            </w:r>
          </w:p>
          <w:p w14:paraId="790A54CB">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 xml:space="preserve">100万元×1.5%×30%＝0.45万元 </w:t>
            </w:r>
          </w:p>
          <w:p w14:paraId="37CE2B35">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 xml:space="preserve">（500－100）万元×1.1%×30%＝1.32万元 </w:t>
            </w:r>
          </w:p>
          <w:p w14:paraId="5A796CDB">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 xml:space="preserve">（1000－500）万元×0.8%×30%＝1.2万元 </w:t>
            </w:r>
          </w:p>
          <w:p w14:paraId="2206B0A4">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 xml:space="preserve">（5000－1000）万元×0.5%×30%＝6万元 </w:t>
            </w:r>
          </w:p>
          <w:p w14:paraId="72774504">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 xml:space="preserve">（6000－5000）万元×0.25%×30%＝0.75万元 </w:t>
            </w:r>
          </w:p>
          <w:p w14:paraId="779AD786">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Theme="minorEastAsia" w:hAnsiTheme="minorEastAsia" w:eastAsiaTheme="minorEastAsia"/>
                <w:b w:val="0"/>
                <w:bCs w:val="0"/>
                <w:sz w:val="24"/>
                <w:szCs w:val="24"/>
                <w:highlight w:val="none"/>
              </w:rPr>
              <w:t>合计收费＝0.45＋1.32＋1.2＋6＋0.75＝9.72(万元)</w:t>
            </w:r>
          </w:p>
        </w:tc>
      </w:tr>
      <w:tr w14:paraId="7BD67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65258B33">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31</w:t>
            </w:r>
            <w:r>
              <w:rPr>
                <w:rFonts w:ascii="宋体" w:hAnsi="宋体" w:eastAsia="宋体"/>
                <w:bCs/>
                <w:kern w:val="2"/>
                <w:highlight w:val="none"/>
              </w:rPr>
              <w:t>.</w:t>
            </w:r>
            <w:r>
              <w:rPr>
                <w:rFonts w:hint="eastAsia" w:ascii="宋体" w:hAnsi="宋体" w:eastAsia="宋体"/>
                <w:bCs/>
                <w:kern w:val="2"/>
                <w:highlight w:val="none"/>
              </w:rPr>
              <w:t>3</w:t>
            </w:r>
          </w:p>
        </w:tc>
        <w:tc>
          <w:tcPr>
            <w:tcW w:w="2033" w:type="dxa"/>
            <w:vAlign w:val="center"/>
          </w:tcPr>
          <w:p w14:paraId="3CD5EDEE">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质疑函递交方式、接收部门、联系电话和通讯地址</w:t>
            </w:r>
          </w:p>
        </w:tc>
        <w:tc>
          <w:tcPr>
            <w:tcW w:w="5918" w:type="dxa"/>
            <w:vAlign w:val="center"/>
          </w:tcPr>
          <w:p w14:paraId="78DAFE24">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递交方式：</w:t>
            </w:r>
            <w:r>
              <w:rPr>
                <w:rFonts w:hint="eastAsia" w:ascii="宋体" w:hAnsi="宋体" w:eastAsia="宋体"/>
                <w:b w:val="0"/>
                <w:bCs w:val="0"/>
                <w:sz w:val="24"/>
                <w:highlight w:val="none"/>
                <w:u w:val="single"/>
                <w:lang w:eastAsia="zh-CN"/>
              </w:rPr>
              <w:t>通过“徽采云”电子交易系统递交</w:t>
            </w:r>
          </w:p>
          <w:p w14:paraId="4598B679">
            <w:pPr>
              <w:pStyle w:val="45"/>
              <w:widowControl w:val="0"/>
              <w:spacing w:before="0" w:beforeAutospacing="0" w:after="0" w:afterAutospacing="0" w:line="360" w:lineRule="auto"/>
              <w:jc w:val="both"/>
              <w:rPr>
                <w:rFonts w:ascii="宋体" w:hAnsi="宋体" w:eastAsia="宋体"/>
                <w:b w:val="0"/>
                <w:bCs w:val="0"/>
                <w:sz w:val="24"/>
                <w:szCs w:val="18"/>
                <w:highlight w:val="none"/>
              </w:rPr>
            </w:pPr>
            <w:r>
              <w:rPr>
                <w:rFonts w:hint="eastAsia" w:ascii="宋体" w:hAnsi="宋体" w:eastAsia="宋体"/>
                <w:b w:val="0"/>
                <w:sz w:val="24"/>
                <w:highlight w:val="none"/>
              </w:rPr>
              <w:t>接收部门：</w:t>
            </w:r>
            <w:r>
              <w:rPr>
                <w:rFonts w:hint="eastAsia" w:ascii="宋体" w:hAnsi="宋体" w:eastAsia="宋体"/>
                <w:sz w:val="24"/>
                <w:highlight w:val="none"/>
                <w:u w:val="single"/>
              </w:rPr>
              <w:t xml:space="preserve">  </w:t>
            </w:r>
            <w:r>
              <w:rPr>
                <w:rFonts w:hint="eastAsia" w:ascii="宋体" w:hAnsi="宋体" w:eastAsia="宋体"/>
                <w:b w:val="0"/>
                <w:bCs w:val="0"/>
                <w:sz w:val="24"/>
                <w:highlight w:val="none"/>
                <w:u w:val="single"/>
              </w:rPr>
              <w:t>安徽寰亚国际招标有限公司</w:t>
            </w:r>
            <w:r>
              <w:rPr>
                <w:rFonts w:hint="eastAsia" w:ascii="宋体" w:hAnsi="宋体" w:eastAsia="宋体"/>
                <w:sz w:val="24"/>
                <w:highlight w:val="none"/>
                <w:u w:val="single"/>
              </w:rPr>
              <w:t xml:space="preserve">  </w:t>
            </w:r>
          </w:p>
          <w:p w14:paraId="559F5170">
            <w:pPr>
              <w:pStyle w:val="45"/>
              <w:widowControl w:val="0"/>
              <w:spacing w:before="0" w:beforeAutospacing="0" w:after="0" w:afterAutospacing="0" w:line="360" w:lineRule="auto"/>
              <w:jc w:val="both"/>
              <w:rPr>
                <w:rFonts w:ascii="宋体" w:hAnsi="宋体" w:eastAsia="宋体"/>
                <w:b w:val="0"/>
                <w:bCs w:val="0"/>
                <w:sz w:val="24"/>
                <w:szCs w:val="18"/>
                <w:highlight w:val="none"/>
              </w:rPr>
            </w:pPr>
            <w:r>
              <w:rPr>
                <w:rFonts w:ascii="宋体" w:hAnsi="宋体" w:eastAsia="宋体"/>
                <w:b w:val="0"/>
                <w:sz w:val="24"/>
                <w:highlight w:val="none"/>
              </w:rPr>
              <w:t>联系电话：</w:t>
            </w:r>
            <w:r>
              <w:rPr>
                <w:rFonts w:hint="eastAsia" w:ascii="宋体" w:hAnsi="宋体" w:eastAsia="宋体"/>
                <w:sz w:val="24"/>
                <w:highlight w:val="none"/>
                <w:u w:val="single"/>
              </w:rPr>
              <w:t xml:space="preserve"> </w:t>
            </w:r>
            <w:r>
              <w:rPr>
                <w:rFonts w:hint="eastAsia" w:ascii="宋体" w:hAnsi="宋体" w:eastAsia="宋体"/>
                <w:b w:val="0"/>
                <w:bCs w:val="0"/>
                <w:sz w:val="24"/>
                <w:highlight w:val="none"/>
                <w:u w:val="single"/>
              </w:rPr>
              <w:t>0551-65320549 或 65307749 转分机号 6305</w:t>
            </w:r>
          </w:p>
          <w:p w14:paraId="18D68DD1">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通讯地址：</w:t>
            </w:r>
            <w:r>
              <w:rPr>
                <w:rFonts w:hint="eastAsia" w:ascii="宋体" w:hAnsi="宋体" w:eastAsia="宋体"/>
                <w:b w:val="0"/>
                <w:bCs w:val="0"/>
                <w:sz w:val="24"/>
                <w:highlight w:val="none"/>
                <w:u w:val="single"/>
              </w:rPr>
              <w:t xml:space="preserve">安徽省合肥市蜀山区湖光路与雪霁路交口蜀山跨境电商大厦B座20F </w:t>
            </w:r>
          </w:p>
        </w:tc>
      </w:tr>
      <w:tr w14:paraId="1D452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5763B234">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32</w:t>
            </w:r>
          </w:p>
        </w:tc>
        <w:tc>
          <w:tcPr>
            <w:tcW w:w="2033" w:type="dxa"/>
            <w:vAlign w:val="center"/>
          </w:tcPr>
          <w:p w14:paraId="2E5EDD02">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其他内容</w:t>
            </w:r>
          </w:p>
        </w:tc>
        <w:tc>
          <w:tcPr>
            <w:tcW w:w="5918" w:type="dxa"/>
            <w:vAlign w:val="center"/>
          </w:tcPr>
          <w:p w14:paraId="0A8F7CE7">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1、解释权：</w:t>
            </w:r>
          </w:p>
          <w:p w14:paraId="2AD1C70D">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（1）</w:t>
            </w:r>
            <w:r>
              <w:rPr>
                <w:rFonts w:asciiTheme="minorEastAsia" w:hAnsiTheme="minorEastAsia" w:eastAsiaTheme="minorEastAsia"/>
                <w:bCs/>
                <w:sz w:val="24"/>
                <w:szCs w:val="24"/>
                <w:highlight w:val="none"/>
              </w:rPr>
              <w:t>构成本招标文件的各个组成文件应互为解释，互为说明；</w:t>
            </w:r>
          </w:p>
          <w:p w14:paraId="44DE5224">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（2）</w:t>
            </w:r>
            <w:r>
              <w:rPr>
                <w:rFonts w:asciiTheme="minorEastAsia" w:hAnsiTheme="minorEastAsia" w:eastAsiaTheme="minorEastAsia"/>
                <w:bCs/>
                <w:sz w:val="24"/>
                <w:szCs w:val="24"/>
                <w:highlight w:val="none"/>
              </w:rPr>
              <w:t>同一组成文件中就同一事项的规定或约定不一致的，以编排顺序在后者为准；</w:t>
            </w:r>
          </w:p>
          <w:p w14:paraId="63F84F8F">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（3）</w:t>
            </w:r>
            <w:r>
              <w:rPr>
                <w:rFonts w:asciiTheme="minorEastAsia" w:hAnsiTheme="minorEastAsia" w:eastAsiaTheme="minorEastAsia"/>
                <w:bCs/>
                <w:sz w:val="24"/>
                <w:szCs w:val="24"/>
                <w:highlight w:val="none"/>
              </w:rPr>
              <w:t>如有不明确或不一致，构成合同文件组成内容的，以合同文件约定内容为准，且以专用合同条款约定的合同文件优先顺序解释；</w:t>
            </w:r>
          </w:p>
          <w:p w14:paraId="0FC812A0">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（4）</w:t>
            </w:r>
            <w:r>
              <w:rPr>
                <w:rFonts w:asciiTheme="minorEastAsia" w:hAnsiTheme="minorEastAsia" w:eastAsiaTheme="minorEastAsia"/>
                <w:bCs/>
                <w:sz w:val="24"/>
                <w:szCs w:val="24"/>
                <w:highlight w:val="none"/>
              </w:rPr>
              <w:t>除招标文件中有特别规定外，仅适用于招标投标阶段的规定，按招标公告、</w:t>
            </w:r>
            <w:r>
              <w:rPr>
                <w:rFonts w:hint="eastAsia" w:asciiTheme="minorEastAsia" w:hAnsiTheme="minorEastAsia" w:eastAsiaTheme="minorEastAsia"/>
                <w:bCs/>
                <w:sz w:val="24"/>
                <w:szCs w:val="24"/>
                <w:highlight w:val="none"/>
              </w:rPr>
              <w:t>投标邀请、</w:t>
            </w:r>
            <w:r>
              <w:rPr>
                <w:rFonts w:asciiTheme="minorEastAsia" w:hAnsiTheme="minorEastAsia" w:eastAsiaTheme="minorEastAsia"/>
                <w:bCs/>
                <w:sz w:val="24"/>
                <w:szCs w:val="24"/>
                <w:highlight w:val="none"/>
              </w:rPr>
              <w:t>投标人须知、评标</w:t>
            </w:r>
            <w:r>
              <w:rPr>
                <w:rFonts w:hint="eastAsia" w:asciiTheme="minorEastAsia" w:hAnsiTheme="minorEastAsia" w:eastAsiaTheme="minorEastAsia"/>
                <w:bCs/>
                <w:sz w:val="24"/>
                <w:szCs w:val="24"/>
                <w:highlight w:val="none"/>
              </w:rPr>
              <w:t>方</w:t>
            </w:r>
            <w:r>
              <w:rPr>
                <w:rFonts w:asciiTheme="minorEastAsia" w:hAnsiTheme="minorEastAsia" w:eastAsiaTheme="minorEastAsia"/>
                <w:bCs/>
                <w:sz w:val="24"/>
                <w:szCs w:val="24"/>
                <w:highlight w:val="none"/>
              </w:rPr>
              <w:t>法</w:t>
            </w:r>
            <w:r>
              <w:rPr>
                <w:rFonts w:hint="eastAsia" w:asciiTheme="minorEastAsia" w:hAnsiTheme="minorEastAsia" w:eastAsiaTheme="minorEastAsia"/>
                <w:bCs/>
                <w:sz w:val="24"/>
                <w:szCs w:val="24"/>
                <w:highlight w:val="none"/>
              </w:rPr>
              <w:t>和标准</w:t>
            </w:r>
            <w:r>
              <w:rPr>
                <w:rFonts w:asciiTheme="minorEastAsia" w:hAnsiTheme="minorEastAsia" w:eastAsiaTheme="minorEastAsia"/>
                <w:bCs/>
                <w:sz w:val="24"/>
                <w:szCs w:val="24"/>
                <w:highlight w:val="none"/>
              </w:rPr>
              <w:t>、投标文件格式的先后顺序解释；</w:t>
            </w:r>
          </w:p>
          <w:p w14:paraId="64A7E4C7">
            <w:pPr>
              <w:pStyle w:val="45"/>
              <w:widowControl w:val="0"/>
              <w:spacing w:before="0" w:beforeAutospacing="0" w:after="0" w:afterAutospacing="0" w:line="360" w:lineRule="auto"/>
              <w:jc w:val="both"/>
              <w:rPr>
                <w:rFonts w:asciiTheme="minorEastAsia" w:hAnsiTheme="minorEastAsia" w:eastAsiaTheme="minorEastAsia"/>
                <w:b w:val="0"/>
                <w:kern w:val="2"/>
                <w:sz w:val="24"/>
                <w:szCs w:val="24"/>
                <w:highlight w:val="none"/>
              </w:rPr>
            </w:pPr>
            <w:r>
              <w:rPr>
                <w:rFonts w:hint="eastAsia" w:asciiTheme="minorEastAsia" w:hAnsiTheme="minorEastAsia" w:eastAsiaTheme="minorEastAsia"/>
                <w:b w:val="0"/>
                <w:kern w:val="2"/>
                <w:sz w:val="24"/>
                <w:szCs w:val="24"/>
                <w:highlight w:val="none"/>
              </w:rPr>
              <w:t>（5）</w:t>
            </w:r>
            <w:r>
              <w:rPr>
                <w:rFonts w:asciiTheme="minorEastAsia" w:hAnsiTheme="minorEastAsia" w:eastAsiaTheme="minorEastAsia"/>
                <w:b w:val="0"/>
                <w:kern w:val="2"/>
                <w:sz w:val="24"/>
                <w:szCs w:val="24"/>
                <w:highlight w:val="none"/>
              </w:rPr>
              <w:t>按本款前述规定仍不能形成结论的，由</w:t>
            </w:r>
            <w:r>
              <w:rPr>
                <w:rFonts w:hint="eastAsia" w:asciiTheme="minorEastAsia" w:hAnsiTheme="minorEastAsia" w:eastAsiaTheme="minorEastAsia"/>
                <w:b w:val="0"/>
                <w:kern w:val="2"/>
                <w:sz w:val="24"/>
                <w:szCs w:val="24"/>
                <w:highlight w:val="none"/>
              </w:rPr>
              <w:t>采购</w:t>
            </w:r>
            <w:r>
              <w:rPr>
                <w:rFonts w:asciiTheme="minorEastAsia" w:hAnsiTheme="minorEastAsia" w:eastAsiaTheme="minorEastAsia"/>
                <w:b w:val="0"/>
                <w:kern w:val="2"/>
                <w:sz w:val="24"/>
                <w:szCs w:val="24"/>
                <w:highlight w:val="none"/>
              </w:rPr>
              <w:t>人负责解释。</w:t>
            </w:r>
          </w:p>
          <w:p w14:paraId="7893558B">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2、“政采贷”融资指引：有融资需求的</w:t>
            </w:r>
            <w:r>
              <w:rPr>
                <w:rFonts w:hint="eastAsia" w:ascii="宋体" w:hAnsi="宋体" w:eastAsia="宋体" w:cs="宋体"/>
                <w:sz w:val="24"/>
                <w:szCs w:val="24"/>
                <w:highlight w:val="none"/>
              </w:rPr>
              <w:t>中</w:t>
            </w:r>
            <w:r>
              <w:rPr>
                <w:rFonts w:ascii="宋体" w:hAnsi="宋体" w:eastAsia="宋体" w:cs="宋体"/>
                <w:sz w:val="24"/>
                <w:szCs w:val="24"/>
                <w:highlight w:val="none"/>
              </w:rPr>
              <w:t>标人</w:t>
            </w:r>
            <w:r>
              <w:rPr>
                <w:rFonts w:hint="eastAsia" w:asciiTheme="minorEastAsia" w:hAnsiTheme="minorEastAsia" w:eastAsiaTheme="minorEastAsia"/>
                <w:bCs/>
                <w:sz w:val="24"/>
                <w:szCs w:val="24"/>
                <w:highlight w:val="none"/>
              </w:rPr>
              <w:t>在取得政府采购中标或成交通知书后，可访问安徽省政府采购网“政采贷”栏目，查看和联系第三方平台或者金融机构，商洽融资事项，确定融资意向。</w:t>
            </w:r>
            <w:r>
              <w:rPr>
                <w:rFonts w:hint="eastAsia" w:ascii="宋体" w:hAnsi="宋体" w:eastAsia="宋体" w:cs="宋体"/>
                <w:sz w:val="24"/>
                <w:szCs w:val="24"/>
                <w:highlight w:val="none"/>
              </w:rPr>
              <w:t>中</w:t>
            </w:r>
            <w:r>
              <w:rPr>
                <w:rFonts w:ascii="宋体" w:hAnsi="宋体" w:eastAsia="宋体" w:cs="宋体"/>
                <w:sz w:val="24"/>
                <w:szCs w:val="24"/>
                <w:highlight w:val="none"/>
              </w:rPr>
              <w:t>标人</w:t>
            </w:r>
            <w:r>
              <w:rPr>
                <w:rFonts w:hint="eastAsia" w:asciiTheme="minorEastAsia" w:hAnsiTheme="minorEastAsia" w:eastAsiaTheme="minorEastAsia"/>
                <w:bCs/>
                <w:sz w:val="24"/>
                <w:szCs w:val="24"/>
                <w:highlight w:val="none"/>
              </w:rPr>
              <w:t>签署政府采购中标（成交）合同后，登录“徽采云”金融服务模块，选择意向产品进行申请，并填写相关信息，“徽采云”金融服务模块将</w:t>
            </w:r>
            <w:r>
              <w:rPr>
                <w:rFonts w:hint="eastAsia" w:ascii="宋体" w:hAnsi="宋体" w:eastAsia="宋体" w:cs="宋体"/>
                <w:sz w:val="24"/>
                <w:szCs w:val="24"/>
                <w:highlight w:val="none"/>
              </w:rPr>
              <w:t>中</w:t>
            </w:r>
            <w:r>
              <w:rPr>
                <w:rFonts w:ascii="宋体" w:hAnsi="宋体" w:eastAsia="宋体" w:cs="宋体"/>
                <w:sz w:val="24"/>
                <w:szCs w:val="24"/>
                <w:highlight w:val="none"/>
              </w:rPr>
              <w:t>标人</w:t>
            </w:r>
            <w:r>
              <w:rPr>
                <w:rFonts w:hint="eastAsia" w:asciiTheme="minorEastAsia" w:hAnsiTheme="minorEastAsia" w:eastAsiaTheme="minorEastAsia"/>
                <w:bCs/>
                <w:sz w:val="24"/>
                <w:szCs w:val="24"/>
                <w:highlight w:val="none"/>
              </w:rPr>
              <w:t>融资申请信息推送第三方平台、意向金融机构。</w:t>
            </w:r>
          </w:p>
          <w:p w14:paraId="43A31300">
            <w:pPr>
              <w:pStyle w:val="45"/>
              <w:widowControl w:val="0"/>
              <w:spacing w:before="0" w:beforeAutospacing="0" w:after="0" w:afterAutospacing="0" w:line="360" w:lineRule="auto"/>
              <w:jc w:val="both"/>
              <w:rPr>
                <w:rFonts w:asciiTheme="minorEastAsia" w:hAnsiTheme="minorEastAsia" w:eastAsiaTheme="minorEastAsia"/>
                <w:b w:val="0"/>
                <w:kern w:val="2"/>
                <w:sz w:val="24"/>
                <w:szCs w:val="24"/>
                <w:highlight w:val="none"/>
              </w:rPr>
            </w:pPr>
            <w:r>
              <w:rPr>
                <w:rFonts w:hint="eastAsia" w:asciiTheme="minorEastAsia" w:hAnsiTheme="minorEastAsia" w:eastAsiaTheme="minorEastAsia"/>
                <w:b w:val="0"/>
                <w:kern w:val="2"/>
                <w:sz w:val="24"/>
                <w:szCs w:val="24"/>
                <w:highlight w:val="none"/>
              </w:rPr>
              <w:t>3、电子保函指引：中标人可访问安徽省政府采购网“融资/保函”栏目，申请办理电子保函（包括：履约保函、预付款保函）。</w:t>
            </w:r>
          </w:p>
        </w:tc>
      </w:tr>
    </w:tbl>
    <w:p w14:paraId="64F7FC2B">
      <w:pPr>
        <w:spacing w:line="360" w:lineRule="auto"/>
        <w:jc w:val="center"/>
        <w:outlineLvl w:val="1"/>
        <w:rPr>
          <w:rFonts w:asciiTheme="minorEastAsia" w:hAnsiTheme="minorEastAsia" w:eastAsiaTheme="minorEastAsia"/>
          <w:b/>
          <w:sz w:val="24"/>
          <w:highlight w:val="none"/>
        </w:rPr>
      </w:pPr>
      <w:r>
        <w:rPr>
          <w:rFonts w:asciiTheme="minorEastAsia" w:hAnsiTheme="minorEastAsia" w:eastAsiaTheme="minorEastAsia"/>
          <w:b/>
          <w:sz w:val="28"/>
          <w:highlight w:val="none"/>
        </w:rPr>
        <w:br w:type="page"/>
      </w:r>
      <w:bookmarkStart w:id="21" w:name="_Toc24882"/>
      <w:bookmarkStart w:id="22" w:name="_Toc14880"/>
      <w:r>
        <w:rPr>
          <w:rFonts w:hint="eastAsia" w:asciiTheme="minorEastAsia" w:hAnsiTheme="minorEastAsia" w:eastAsiaTheme="minorEastAsia"/>
          <w:b/>
          <w:sz w:val="24"/>
          <w:szCs w:val="24"/>
          <w:highlight w:val="none"/>
        </w:rPr>
        <w:t>二、</w:t>
      </w:r>
      <w:r>
        <w:rPr>
          <w:rFonts w:asciiTheme="minorEastAsia" w:hAnsiTheme="minorEastAsia" w:eastAsiaTheme="minorEastAsia"/>
          <w:b/>
          <w:sz w:val="24"/>
          <w:szCs w:val="24"/>
          <w:highlight w:val="none"/>
        </w:rPr>
        <w:t>投标人须知</w:t>
      </w:r>
      <w:r>
        <w:rPr>
          <w:rFonts w:hint="eastAsia" w:asciiTheme="minorEastAsia" w:hAnsiTheme="minorEastAsia" w:eastAsiaTheme="minorEastAsia"/>
          <w:b/>
          <w:sz w:val="24"/>
          <w:szCs w:val="24"/>
          <w:highlight w:val="none"/>
        </w:rPr>
        <w:t>正文</w:t>
      </w:r>
      <w:bookmarkEnd w:id="21"/>
      <w:bookmarkEnd w:id="22"/>
    </w:p>
    <w:p w14:paraId="3CE1E371">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1.采购人、采购代理机构及投标人</w:t>
      </w:r>
    </w:p>
    <w:p w14:paraId="231A0F88">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.1采购人：是指依法开展政府采购活动的国家机关、事业单位、团体组织。</w:t>
      </w:r>
    </w:p>
    <w:p w14:paraId="6D5081E8">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.2采购代理机构：是指集中采购机构或从事采购代理业务的社会中介机构。</w:t>
      </w:r>
    </w:p>
    <w:p w14:paraId="1B9A68F8">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.3政府采购监督管理部门：</w:t>
      </w:r>
      <w:r>
        <w:rPr>
          <w:rFonts w:hint="eastAsia" w:ascii="宋体" w:hAnsi="宋体" w:eastAsia="宋体"/>
          <w:sz w:val="24"/>
          <w:highlight w:val="none"/>
        </w:rPr>
        <w:t>各级人民政府指定的有关部门依法履行与政府采购活动有关的监督管理职责。</w:t>
      </w:r>
    </w:p>
    <w:p w14:paraId="1143BEE3">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.4投标人：是指向采购人提供货物、工程或者服务的法人、</w:t>
      </w:r>
      <w:r>
        <w:rPr>
          <w:rFonts w:hint="eastAsia" w:ascii="宋体" w:hAnsi="宋体" w:eastAsia="宋体"/>
          <w:sz w:val="24"/>
          <w:highlight w:val="none"/>
        </w:rPr>
        <w:t>其他</w:t>
      </w:r>
      <w:r>
        <w:rPr>
          <w:rFonts w:ascii="宋体" w:hAnsi="宋体" w:eastAsia="宋体"/>
          <w:sz w:val="24"/>
          <w:highlight w:val="none"/>
        </w:rPr>
        <w:t>组织或者自然人。</w:t>
      </w:r>
      <w:r>
        <w:rPr>
          <w:rFonts w:hint="eastAsia" w:ascii="宋体" w:hAnsi="宋体" w:eastAsia="宋体"/>
          <w:sz w:val="24"/>
          <w:highlight w:val="none"/>
        </w:rPr>
        <w:t>分支机构不得参加政府采购活动，但银行、保险、石油石化、电力、电信等特殊行业除外。</w:t>
      </w:r>
      <w:r>
        <w:rPr>
          <w:rFonts w:ascii="宋体" w:hAnsi="宋体" w:eastAsia="宋体"/>
          <w:sz w:val="24"/>
          <w:highlight w:val="none"/>
        </w:rPr>
        <w:t>本项目的投标人须满足以下条件：</w:t>
      </w:r>
    </w:p>
    <w:p w14:paraId="54144575">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4.</w:t>
      </w:r>
      <w:r>
        <w:rPr>
          <w:rFonts w:hint="eastAsia" w:ascii="宋体" w:hAnsi="宋体" w:eastAsia="宋体"/>
          <w:sz w:val="24"/>
          <w:highlight w:val="none"/>
        </w:rPr>
        <w:t>1</w:t>
      </w:r>
      <w:r>
        <w:rPr>
          <w:rFonts w:ascii="宋体" w:hAnsi="宋体" w:eastAsia="宋体"/>
          <w:sz w:val="24"/>
          <w:highlight w:val="none"/>
        </w:rPr>
        <w:t>具备《中华人民共和国政府采购法》第二十二条关于供应商条件的规定，遵守本项目采购人本级和上级财政部门政府采购的有关规定。</w:t>
      </w:r>
    </w:p>
    <w:p w14:paraId="4F3F5F43">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4.</w:t>
      </w:r>
      <w:r>
        <w:rPr>
          <w:rFonts w:hint="eastAsia" w:ascii="宋体" w:hAnsi="宋体" w:eastAsia="宋体"/>
          <w:sz w:val="24"/>
          <w:highlight w:val="none"/>
        </w:rPr>
        <w:t>2</w:t>
      </w:r>
      <w:r>
        <w:rPr>
          <w:rFonts w:ascii="宋体" w:hAnsi="宋体" w:eastAsia="宋体"/>
          <w:sz w:val="24"/>
          <w:highlight w:val="none"/>
        </w:rPr>
        <w:t>以采购代理机构认可的方式获得了本项目的招标文件。</w:t>
      </w:r>
    </w:p>
    <w:p w14:paraId="79BCE7B4">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4.</w:t>
      </w:r>
      <w:r>
        <w:rPr>
          <w:rFonts w:hint="eastAsia" w:ascii="宋体" w:hAnsi="宋体" w:eastAsia="宋体"/>
          <w:sz w:val="24"/>
          <w:highlight w:val="none"/>
        </w:rPr>
        <w:t>3</w:t>
      </w:r>
      <w:r>
        <w:rPr>
          <w:rFonts w:ascii="宋体" w:hAnsi="宋体" w:eastAsia="宋体"/>
          <w:sz w:val="24"/>
          <w:highlight w:val="none"/>
        </w:rPr>
        <w:t>若</w:t>
      </w:r>
      <w:r>
        <w:rPr>
          <w:rFonts w:hint="eastAsia" w:ascii="宋体" w:hAnsi="宋体" w:eastAsia="宋体"/>
          <w:sz w:val="24"/>
          <w:highlight w:val="none"/>
        </w:rPr>
        <w:t>采购需求</w:t>
      </w:r>
      <w:r>
        <w:rPr>
          <w:rFonts w:ascii="宋体" w:hAnsi="宋体" w:eastAsia="宋体"/>
          <w:sz w:val="24"/>
          <w:highlight w:val="none"/>
        </w:rPr>
        <w:t>中写明允许采购进口产品，投标人应保证所投产品可履行合法报通关手续进入中国关境内。</w:t>
      </w:r>
    </w:p>
    <w:p w14:paraId="2C582652">
      <w:pPr>
        <w:spacing w:line="360" w:lineRule="auto"/>
        <w:ind w:firstLine="435"/>
        <w:rPr>
          <w:rFonts w:ascii="宋体" w:hAnsi="宋体" w:eastAsia="宋体"/>
          <w:sz w:val="24"/>
          <w:highlight w:val="none"/>
        </w:rPr>
      </w:pPr>
      <w:r>
        <w:rPr>
          <w:rFonts w:hint="eastAsia" w:ascii="宋体" w:hAnsi="宋体" w:eastAsia="宋体"/>
          <w:sz w:val="24"/>
          <w:highlight w:val="none"/>
        </w:rPr>
        <w:t>若采购需求中未写明允许采购进口产品，如投标人所投产品为进口产品，其投标将被认定为</w:t>
      </w:r>
      <w:r>
        <w:rPr>
          <w:rFonts w:hint="eastAsia" w:ascii="宋体" w:hAnsi="宋体" w:eastAsia="宋体"/>
          <w:b/>
          <w:sz w:val="24"/>
          <w:highlight w:val="none"/>
        </w:rPr>
        <w:t>投标无效</w:t>
      </w:r>
      <w:r>
        <w:rPr>
          <w:rFonts w:hint="eastAsia" w:ascii="宋体" w:hAnsi="宋体" w:eastAsia="宋体"/>
          <w:sz w:val="24"/>
          <w:highlight w:val="none"/>
        </w:rPr>
        <w:t>。</w:t>
      </w:r>
    </w:p>
    <w:p w14:paraId="4ED40AF2">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w:t>
      </w:r>
      <w:r>
        <w:rPr>
          <w:rFonts w:hint="eastAsia" w:ascii="宋体" w:hAnsi="宋体" w:eastAsia="宋体"/>
          <w:sz w:val="24"/>
          <w:highlight w:val="none"/>
        </w:rPr>
        <w:t>若招标公告</w:t>
      </w:r>
      <w:r>
        <w:rPr>
          <w:rFonts w:ascii="宋体" w:hAnsi="宋体" w:eastAsia="宋体"/>
          <w:sz w:val="24"/>
          <w:highlight w:val="none"/>
        </w:rPr>
        <w:t>中允许联合体投标，对联合体规定如下：</w:t>
      </w:r>
    </w:p>
    <w:p w14:paraId="3BE2295A">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5.1两个以上供应商可以组成一个投标联合体，以一个投标人的身份投标。联合体投标的，</w:t>
      </w:r>
      <w:r>
        <w:rPr>
          <w:rFonts w:hint="eastAsia" w:ascii="宋体" w:hAnsi="宋体" w:eastAsia="宋体"/>
          <w:sz w:val="24"/>
          <w:highlight w:val="none"/>
        </w:rPr>
        <w:t>招标文件获取</w:t>
      </w:r>
      <w:r>
        <w:rPr>
          <w:rFonts w:ascii="宋体" w:hAnsi="宋体" w:eastAsia="宋体"/>
          <w:sz w:val="24"/>
          <w:highlight w:val="none"/>
        </w:rPr>
        <w:t>手续由联合体</w:t>
      </w:r>
      <w:r>
        <w:rPr>
          <w:rFonts w:hint="eastAsia" w:ascii="宋体" w:hAnsi="宋体" w:eastAsia="宋体"/>
          <w:sz w:val="24"/>
          <w:highlight w:val="none"/>
        </w:rPr>
        <w:t>中</w:t>
      </w:r>
      <w:r>
        <w:rPr>
          <w:rFonts w:ascii="宋体" w:hAnsi="宋体" w:eastAsia="宋体"/>
          <w:sz w:val="24"/>
          <w:highlight w:val="none"/>
        </w:rPr>
        <w:t>任</w:t>
      </w:r>
      <w:r>
        <w:rPr>
          <w:rFonts w:hint="eastAsia" w:ascii="宋体" w:hAnsi="宋体" w:eastAsia="宋体"/>
          <w:sz w:val="24"/>
          <w:highlight w:val="none"/>
        </w:rPr>
        <w:t>一成员单位</w:t>
      </w:r>
      <w:r>
        <w:rPr>
          <w:rFonts w:ascii="宋体" w:hAnsi="宋体" w:eastAsia="宋体"/>
          <w:sz w:val="24"/>
          <w:highlight w:val="none"/>
        </w:rPr>
        <w:t>办理均可。</w:t>
      </w:r>
    </w:p>
    <w:p w14:paraId="4CD9746B">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5.2联合体各方均应符合《中华人民共和国政府采购法》第二十二条规定的条件。</w:t>
      </w:r>
    </w:p>
    <w:p w14:paraId="05408E22">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5.3采购人根据采购项目对投标人的特殊要求，联合体中至少应当有一方符合相关规定。</w:t>
      </w:r>
    </w:p>
    <w:p w14:paraId="5CB80F8B">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5.4联合体各方应签订</w:t>
      </w:r>
      <w:r>
        <w:rPr>
          <w:rFonts w:hint="eastAsia" w:ascii="宋体" w:hAnsi="宋体" w:eastAsia="宋体"/>
          <w:sz w:val="24"/>
          <w:highlight w:val="none"/>
        </w:rPr>
        <w:t>联合协议</w:t>
      </w:r>
      <w:r>
        <w:rPr>
          <w:rFonts w:ascii="宋体" w:hAnsi="宋体" w:eastAsia="宋体"/>
          <w:sz w:val="24"/>
          <w:highlight w:val="none"/>
        </w:rPr>
        <w:t>，明确约定联合体各方承担的工作和相应的责任，并将</w:t>
      </w:r>
      <w:r>
        <w:rPr>
          <w:rFonts w:hint="eastAsia" w:ascii="宋体" w:hAnsi="宋体" w:eastAsia="宋体"/>
          <w:sz w:val="24"/>
          <w:highlight w:val="none"/>
        </w:rPr>
        <w:t>联合协议</w:t>
      </w:r>
      <w:r>
        <w:rPr>
          <w:rFonts w:ascii="宋体" w:hAnsi="宋体" w:eastAsia="宋体"/>
          <w:sz w:val="24"/>
          <w:highlight w:val="none"/>
        </w:rPr>
        <w:t>作为投标文件</w:t>
      </w:r>
      <w:r>
        <w:rPr>
          <w:rFonts w:hint="eastAsia" w:ascii="宋体" w:hAnsi="宋体" w:eastAsia="宋体"/>
          <w:sz w:val="24"/>
          <w:highlight w:val="none"/>
        </w:rPr>
        <w:t>的</w:t>
      </w:r>
      <w:r>
        <w:rPr>
          <w:rFonts w:ascii="宋体" w:hAnsi="宋体" w:eastAsia="宋体"/>
          <w:sz w:val="24"/>
          <w:highlight w:val="none"/>
        </w:rPr>
        <w:t>一部分提交。</w:t>
      </w:r>
    </w:p>
    <w:p w14:paraId="1E7550D9">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5.5大中型企业、其他自然人、法人或者非法人组织与小型、微型企业组成联合体共同参加投标，</w:t>
      </w:r>
      <w:r>
        <w:rPr>
          <w:rFonts w:hint="eastAsia" w:ascii="宋体" w:hAnsi="宋体" w:eastAsia="宋体"/>
          <w:sz w:val="24"/>
          <w:highlight w:val="none"/>
        </w:rPr>
        <w:t>联合协议中</w:t>
      </w:r>
      <w:r>
        <w:rPr>
          <w:rFonts w:ascii="宋体" w:hAnsi="宋体" w:eastAsia="宋体"/>
          <w:sz w:val="24"/>
          <w:highlight w:val="none"/>
        </w:rPr>
        <w:t>应写明小型、微型企业的协议合同金额占到</w:t>
      </w:r>
      <w:r>
        <w:rPr>
          <w:rFonts w:hint="eastAsia" w:ascii="宋体" w:hAnsi="宋体" w:eastAsia="宋体"/>
          <w:sz w:val="24"/>
          <w:highlight w:val="none"/>
        </w:rPr>
        <w:t>联合协议</w:t>
      </w:r>
      <w:r>
        <w:rPr>
          <w:rFonts w:ascii="宋体" w:hAnsi="宋体" w:eastAsia="宋体"/>
          <w:sz w:val="24"/>
          <w:highlight w:val="none"/>
        </w:rPr>
        <w:t>投标总金额的比例。</w:t>
      </w:r>
    </w:p>
    <w:p w14:paraId="2CFAF234">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5.6</w:t>
      </w:r>
      <w:r>
        <w:rPr>
          <w:rFonts w:hint="eastAsia" w:ascii="宋体" w:hAnsi="宋体" w:eastAsia="宋体"/>
          <w:sz w:val="24"/>
          <w:highlight w:val="none"/>
        </w:rPr>
        <w:t>联合体中有同类资质的供应商按照联合体分工承担相同工作的，</w:t>
      </w:r>
      <w:r>
        <w:rPr>
          <w:rFonts w:ascii="宋体" w:hAnsi="宋体" w:eastAsia="宋体"/>
          <w:sz w:val="24"/>
          <w:highlight w:val="none"/>
        </w:rPr>
        <w:t>应当按照</w:t>
      </w:r>
      <w:r>
        <w:rPr>
          <w:rFonts w:hint="eastAsia" w:ascii="宋体" w:hAnsi="宋体" w:eastAsia="宋体"/>
          <w:sz w:val="24"/>
          <w:highlight w:val="none"/>
        </w:rPr>
        <w:t>资质等级较低的供应商确定资质等级。</w:t>
      </w:r>
    </w:p>
    <w:p w14:paraId="2D70CA22">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sz w:val="24"/>
          <w:highlight w:val="none"/>
        </w:rPr>
        <w:t>投标无效</w:t>
      </w:r>
      <w:r>
        <w:rPr>
          <w:rFonts w:ascii="宋体" w:hAnsi="宋体" w:eastAsia="宋体"/>
          <w:sz w:val="24"/>
          <w:highlight w:val="none"/>
        </w:rPr>
        <w:t>。</w:t>
      </w:r>
    </w:p>
    <w:p w14:paraId="0E1C896C">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5.8对联合体投标的其他资格要求见</w:t>
      </w:r>
      <w:r>
        <w:rPr>
          <w:rFonts w:hint="eastAsia" w:ascii="宋体" w:hAnsi="宋体" w:eastAsia="宋体"/>
          <w:sz w:val="24"/>
          <w:highlight w:val="none"/>
        </w:rPr>
        <w:t>申请人的资格要求</w:t>
      </w:r>
      <w:r>
        <w:rPr>
          <w:rFonts w:ascii="宋体" w:hAnsi="宋体" w:eastAsia="宋体"/>
          <w:sz w:val="24"/>
          <w:highlight w:val="none"/>
        </w:rPr>
        <w:t>。</w:t>
      </w:r>
    </w:p>
    <w:p w14:paraId="712278A7">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2.资金落实情况</w:t>
      </w:r>
    </w:p>
    <w:p w14:paraId="4047C463">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本</w:t>
      </w:r>
      <w:r>
        <w:rPr>
          <w:rFonts w:hint="eastAsia" w:ascii="宋体" w:hAnsi="宋体" w:eastAsia="宋体"/>
          <w:sz w:val="24"/>
          <w:highlight w:val="none"/>
        </w:rPr>
        <w:t>项目</w:t>
      </w:r>
      <w:r>
        <w:rPr>
          <w:rFonts w:hint="eastAsia" w:asciiTheme="minorEastAsia" w:hAnsiTheme="minorEastAsia" w:eastAsiaTheme="minorEastAsia"/>
          <w:sz w:val="24"/>
          <w:highlight w:val="none"/>
        </w:rPr>
        <w:t>的采购人已获得足以支付本次招标后所签订的合同项下的资金。</w:t>
      </w:r>
    </w:p>
    <w:p w14:paraId="54C1C737">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3.投标费用</w:t>
      </w:r>
    </w:p>
    <w:p w14:paraId="549CB48B">
      <w:pPr>
        <w:spacing w:line="360" w:lineRule="auto"/>
        <w:ind w:firstLine="435"/>
        <w:rPr>
          <w:rFonts w:ascii="宋体" w:hAnsi="宋体" w:eastAsia="宋体"/>
          <w:sz w:val="24"/>
          <w:highlight w:val="none"/>
        </w:rPr>
      </w:pPr>
      <w:r>
        <w:rPr>
          <w:rFonts w:hint="eastAsia" w:ascii="宋体" w:hAnsi="宋体" w:eastAsia="宋体"/>
          <w:sz w:val="24"/>
          <w:highlight w:val="none"/>
        </w:rPr>
        <w:t>不论投标的结果如何，投标人应承担所有与准备和参加投标有关的费用。</w:t>
      </w:r>
    </w:p>
    <w:p w14:paraId="13B73CCB">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4.适用法律</w:t>
      </w:r>
    </w:p>
    <w:p w14:paraId="3988C522">
      <w:pPr>
        <w:spacing w:line="360" w:lineRule="auto"/>
        <w:ind w:firstLine="435"/>
        <w:rPr>
          <w:rFonts w:asciiTheme="minorEastAsia" w:hAnsiTheme="minorEastAsia" w:eastAsiaTheme="minorEastAsia"/>
          <w:b/>
          <w:sz w:val="24"/>
          <w:highlight w:val="none"/>
        </w:rPr>
      </w:pPr>
      <w:r>
        <w:rPr>
          <w:rFonts w:hint="eastAsia" w:ascii="宋体" w:hAnsi="宋体" w:eastAsia="宋体"/>
          <w:sz w:val="24"/>
          <w:highlight w:val="none"/>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043609A6">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5.招标文件构成</w:t>
      </w:r>
    </w:p>
    <w:p w14:paraId="7BE36A77">
      <w:pPr>
        <w:spacing w:line="360" w:lineRule="auto"/>
        <w:ind w:firstLine="435"/>
        <w:rPr>
          <w:rFonts w:ascii="宋体" w:hAnsi="宋体" w:eastAsia="宋体"/>
          <w:sz w:val="24"/>
          <w:highlight w:val="none"/>
        </w:rPr>
      </w:pPr>
      <w:r>
        <w:rPr>
          <w:rFonts w:hint="eastAsia" w:ascii="宋体" w:hAnsi="宋体" w:eastAsia="宋体"/>
          <w:sz w:val="24"/>
          <w:highlight w:val="none"/>
        </w:rPr>
        <w:t>5.1招标文件包括下列内容：</w:t>
      </w:r>
    </w:p>
    <w:p w14:paraId="176B3047">
      <w:pPr>
        <w:spacing w:line="360" w:lineRule="auto"/>
        <w:ind w:firstLine="840" w:firstLineChars="35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第一章</w:t>
      </w:r>
      <w:r>
        <w:rPr>
          <w:rFonts w:asciiTheme="minorEastAsia" w:hAnsiTheme="minorEastAsia" w:eastAsiaTheme="minorEastAsia"/>
          <w:sz w:val="24"/>
          <w:highlight w:val="none"/>
        </w:rPr>
        <w:t xml:space="preserve">  投标邀请</w:t>
      </w:r>
    </w:p>
    <w:p w14:paraId="0680D88C">
      <w:pPr>
        <w:spacing w:line="360" w:lineRule="auto"/>
        <w:ind w:firstLine="840" w:firstLineChars="35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第二章</w:t>
      </w:r>
      <w:r>
        <w:rPr>
          <w:rFonts w:asciiTheme="minorEastAsia" w:hAnsiTheme="minorEastAsia" w:eastAsiaTheme="minorEastAsia"/>
          <w:sz w:val="24"/>
          <w:highlight w:val="none"/>
        </w:rPr>
        <w:t xml:space="preserve">  投标人须知</w:t>
      </w:r>
    </w:p>
    <w:p w14:paraId="6B6B9746">
      <w:pPr>
        <w:spacing w:line="360" w:lineRule="auto"/>
        <w:ind w:firstLine="840" w:firstLineChars="35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第三章</w:t>
      </w:r>
      <w:r>
        <w:rPr>
          <w:rFonts w:asciiTheme="minorEastAsia" w:hAnsiTheme="minorEastAsia" w:eastAsiaTheme="minorEastAsia"/>
          <w:sz w:val="24"/>
          <w:highlight w:val="none"/>
        </w:rPr>
        <w:t xml:space="preserve">  采购需求</w:t>
      </w:r>
    </w:p>
    <w:p w14:paraId="0B4BFBDC">
      <w:pPr>
        <w:spacing w:line="360" w:lineRule="auto"/>
        <w:ind w:firstLine="840" w:firstLineChars="35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第四章</w:t>
      </w:r>
      <w:r>
        <w:rPr>
          <w:rFonts w:asciiTheme="minorEastAsia" w:hAnsiTheme="minorEastAsia" w:eastAsiaTheme="minorEastAsia"/>
          <w:sz w:val="24"/>
          <w:highlight w:val="none"/>
        </w:rPr>
        <w:t xml:space="preserve">  评标</w:t>
      </w:r>
      <w:r>
        <w:rPr>
          <w:rFonts w:hint="eastAsia" w:asciiTheme="minorEastAsia" w:hAnsiTheme="minorEastAsia" w:eastAsiaTheme="minorEastAsia"/>
          <w:sz w:val="24"/>
          <w:highlight w:val="none"/>
        </w:rPr>
        <w:t>方法</w:t>
      </w:r>
      <w:r>
        <w:rPr>
          <w:rFonts w:asciiTheme="minorEastAsia" w:hAnsiTheme="minorEastAsia" w:eastAsiaTheme="minorEastAsia"/>
          <w:sz w:val="24"/>
          <w:highlight w:val="none"/>
        </w:rPr>
        <w:t>和标准</w:t>
      </w:r>
    </w:p>
    <w:p w14:paraId="0C5D1CEC">
      <w:pPr>
        <w:spacing w:line="360" w:lineRule="auto"/>
        <w:ind w:firstLine="840" w:firstLineChars="35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第五章</w:t>
      </w:r>
      <w:r>
        <w:rPr>
          <w:rFonts w:asciiTheme="minorEastAsia" w:hAnsiTheme="minorEastAsia" w:eastAsiaTheme="minorEastAsia"/>
          <w:sz w:val="24"/>
          <w:highlight w:val="none"/>
        </w:rPr>
        <w:t xml:space="preserve">  政府采购合同</w:t>
      </w:r>
    </w:p>
    <w:p w14:paraId="6C515E0B">
      <w:pPr>
        <w:spacing w:line="360" w:lineRule="auto"/>
        <w:ind w:firstLine="840" w:firstLineChars="35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第六章</w:t>
      </w:r>
      <w:r>
        <w:rPr>
          <w:rFonts w:asciiTheme="minorEastAsia" w:hAnsiTheme="minorEastAsia" w:eastAsiaTheme="minorEastAsia"/>
          <w:sz w:val="24"/>
          <w:highlight w:val="none"/>
        </w:rPr>
        <w:t xml:space="preserve">  投标文件格式</w:t>
      </w:r>
    </w:p>
    <w:p w14:paraId="3F3FBD32">
      <w:pPr>
        <w:spacing w:line="360" w:lineRule="auto"/>
        <w:ind w:firstLine="840" w:firstLineChars="35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第七章</w:t>
      </w:r>
      <w:r>
        <w:rPr>
          <w:rFonts w:asciiTheme="minorEastAsia" w:hAnsiTheme="minorEastAsia" w:eastAsiaTheme="minorEastAsia"/>
          <w:sz w:val="24"/>
          <w:highlight w:val="none"/>
        </w:rPr>
        <w:t xml:space="preserve">  政府采购</w:t>
      </w:r>
      <w:r>
        <w:rPr>
          <w:rFonts w:hint="eastAsia" w:asciiTheme="minorEastAsia" w:hAnsiTheme="minorEastAsia" w:eastAsiaTheme="minorEastAsia"/>
          <w:sz w:val="24"/>
          <w:highlight w:val="none"/>
        </w:rPr>
        <w:t>询问函和</w:t>
      </w:r>
      <w:r>
        <w:rPr>
          <w:rFonts w:asciiTheme="minorEastAsia" w:hAnsiTheme="minorEastAsia" w:eastAsiaTheme="minorEastAsia"/>
          <w:sz w:val="24"/>
          <w:highlight w:val="none"/>
        </w:rPr>
        <w:t>质疑函范本</w:t>
      </w:r>
    </w:p>
    <w:p w14:paraId="44D428B7">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现场</w:t>
      </w:r>
      <w:r>
        <w:rPr>
          <w:rFonts w:hint="eastAsia" w:asciiTheme="minorEastAsia" w:hAnsiTheme="minorEastAsia" w:eastAsiaTheme="minorEastAsia"/>
          <w:sz w:val="24"/>
          <w:highlight w:val="none"/>
        </w:rPr>
        <w:t>考察（标前答疑会）</w:t>
      </w:r>
      <w:r>
        <w:rPr>
          <w:rFonts w:asciiTheme="minorEastAsia" w:hAnsiTheme="minorEastAsia" w:eastAsiaTheme="minorEastAsia"/>
          <w:sz w:val="24"/>
          <w:highlight w:val="none"/>
        </w:rPr>
        <w:t>及相关事项见</w:t>
      </w:r>
      <w:r>
        <w:rPr>
          <w:rFonts w:asciiTheme="minorEastAsia" w:hAnsiTheme="minorEastAsia" w:eastAsiaTheme="minorEastAsia"/>
          <w:sz w:val="24"/>
          <w:highlight w:val="none"/>
          <w:u w:val="single"/>
        </w:rPr>
        <w:t>投标</w:t>
      </w:r>
      <w:r>
        <w:rPr>
          <w:rFonts w:hint="eastAsia" w:asciiTheme="minorEastAsia" w:hAnsiTheme="minorEastAsia" w:eastAsiaTheme="minorEastAsia"/>
          <w:sz w:val="24"/>
          <w:highlight w:val="none"/>
          <w:u w:val="single"/>
        </w:rPr>
        <w:t>人</w:t>
      </w:r>
      <w:r>
        <w:rPr>
          <w:rFonts w:asciiTheme="minorEastAsia" w:hAnsiTheme="minorEastAsia" w:eastAsiaTheme="minorEastAsia"/>
          <w:sz w:val="24"/>
          <w:highlight w:val="none"/>
          <w:u w:val="single"/>
        </w:rPr>
        <w:t>须知前附表</w:t>
      </w:r>
      <w:r>
        <w:rPr>
          <w:rFonts w:asciiTheme="minorEastAsia" w:hAnsiTheme="minorEastAsia" w:eastAsiaTheme="minorEastAsia"/>
          <w:sz w:val="24"/>
          <w:highlight w:val="none"/>
        </w:rPr>
        <w:t>。</w:t>
      </w:r>
    </w:p>
    <w:p w14:paraId="1B8DB52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3</w:t>
      </w:r>
      <w:r>
        <w:rPr>
          <w:rFonts w:asciiTheme="minorEastAsia" w:hAnsiTheme="minorEastAsia" w:eastAsiaTheme="minorEastAsia"/>
          <w:sz w:val="24"/>
          <w:highlight w:val="none"/>
        </w:rPr>
        <w:t>原则上采购人、采购代理机构不要求投标人提供样品。仅凭书面方式不能准确描述采购需求，或者需要对样品进行主观判断以确认是否满足采购需求等特殊情况除外。</w:t>
      </w:r>
    </w:p>
    <w:p w14:paraId="3C25EC10">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如需提供样品，对样品相关要求见</w:t>
      </w:r>
      <w:r>
        <w:rPr>
          <w:rFonts w:hint="eastAsia" w:asciiTheme="minorEastAsia" w:hAnsiTheme="minorEastAsia" w:eastAsiaTheme="minorEastAsia"/>
          <w:sz w:val="24"/>
          <w:highlight w:val="none"/>
        </w:rPr>
        <w:t>采购需求</w:t>
      </w:r>
      <w:r>
        <w:rPr>
          <w:rFonts w:asciiTheme="minorEastAsia" w:hAnsiTheme="minorEastAsia" w:eastAsiaTheme="minorEastAsia"/>
          <w:sz w:val="24"/>
          <w:highlight w:val="none"/>
        </w:rPr>
        <w:t>，对样品的评审方法及评审标准见招标文件第</w:t>
      </w:r>
      <w:r>
        <w:rPr>
          <w:rFonts w:hint="eastAsia" w:asciiTheme="minorEastAsia" w:hAnsiTheme="minorEastAsia" w:eastAsiaTheme="minorEastAsia"/>
          <w:sz w:val="24"/>
          <w:highlight w:val="none"/>
        </w:rPr>
        <w:t>四</w:t>
      </w:r>
      <w:r>
        <w:rPr>
          <w:rFonts w:asciiTheme="minorEastAsia" w:hAnsiTheme="minorEastAsia" w:eastAsiaTheme="minorEastAsia"/>
          <w:sz w:val="24"/>
          <w:highlight w:val="none"/>
        </w:rPr>
        <w:t>章。</w:t>
      </w:r>
    </w:p>
    <w:p w14:paraId="4B1CDFD2">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投标人应认真阅读招标文件所有的事项、格式、条款和技术规范等。</w:t>
      </w:r>
    </w:p>
    <w:p w14:paraId="3745D38F">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6.招标文件的澄清与修改</w:t>
      </w:r>
    </w:p>
    <w:p w14:paraId="68496C43">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6</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投标人如对招标文件内容有疑问，必须在</w:t>
      </w:r>
      <w:r>
        <w:rPr>
          <w:rFonts w:ascii="宋体" w:hAnsi="宋体" w:eastAsia="宋体"/>
          <w:sz w:val="24"/>
          <w:highlight w:val="none"/>
          <w:u w:val="single"/>
        </w:rPr>
        <w:t>投标人须知前附表</w:t>
      </w:r>
      <w:r>
        <w:rPr>
          <w:rFonts w:asciiTheme="minorEastAsia" w:hAnsiTheme="minorEastAsia" w:eastAsiaTheme="minorEastAsia"/>
          <w:sz w:val="24"/>
          <w:highlight w:val="none"/>
        </w:rPr>
        <w:t>规定的</w:t>
      </w:r>
      <w:r>
        <w:rPr>
          <w:rFonts w:hint="eastAsia" w:asciiTheme="minorEastAsia" w:hAnsiTheme="minorEastAsia" w:eastAsiaTheme="minorEastAsia"/>
          <w:sz w:val="24"/>
          <w:highlight w:val="none"/>
        </w:rPr>
        <w:t>网上询问</w:t>
      </w:r>
      <w:r>
        <w:rPr>
          <w:rFonts w:asciiTheme="minorEastAsia" w:hAnsiTheme="minorEastAsia" w:eastAsiaTheme="minorEastAsia"/>
          <w:sz w:val="24"/>
          <w:highlight w:val="none"/>
        </w:rPr>
        <w:t>截止时间前以网上提问形式</w:t>
      </w:r>
      <w:r>
        <w:rPr>
          <w:rFonts w:hint="eastAsia" w:asciiTheme="minorEastAsia" w:hAnsiTheme="minorEastAsia" w:eastAsiaTheme="minorEastAsia"/>
          <w:sz w:val="24"/>
          <w:highlight w:val="none"/>
        </w:rPr>
        <w:t>（电子交易系统）</w:t>
      </w:r>
      <w:r>
        <w:rPr>
          <w:rFonts w:asciiTheme="minorEastAsia" w:hAnsiTheme="minorEastAsia" w:eastAsiaTheme="minorEastAsia"/>
          <w:sz w:val="24"/>
          <w:highlight w:val="none"/>
        </w:rPr>
        <w:t>提交给采购代理机构。</w:t>
      </w:r>
    </w:p>
    <w:p w14:paraId="32E1A9F9">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6</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2采购人可主动地或在答复投标人提出的询问时对招标文件进行澄清与修改。</w:t>
      </w:r>
      <w:r>
        <w:rPr>
          <w:rFonts w:asciiTheme="minorEastAsia" w:hAnsiTheme="minorEastAsia" w:eastAsiaTheme="minorEastAsia"/>
          <w:sz w:val="24"/>
          <w:highlight w:val="none"/>
        </w:rPr>
        <w:t>采购代理机构将</w:t>
      </w:r>
      <w:r>
        <w:rPr>
          <w:rFonts w:hint="eastAsia" w:asciiTheme="minorEastAsia" w:hAnsiTheme="minorEastAsia" w:eastAsiaTheme="minorEastAsia"/>
          <w:sz w:val="24"/>
          <w:highlight w:val="none"/>
        </w:rPr>
        <w:t>在安徽省政府采购网以发布更正公告的方式</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澄清或修改招标文件，更正公告的</w:t>
      </w:r>
      <w:r>
        <w:rPr>
          <w:rFonts w:asciiTheme="minorEastAsia" w:hAnsiTheme="minorEastAsia" w:eastAsiaTheme="minorEastAsia"/>
          <w:sz w:val="24"/>
          <w:highlight w:val="none"/>
        </w:rPr>
        <w:t>内容</w:t>
      </w:r>
      <w:r>
        <w:rPr>
          <w:rFonts w:hint="eastAsia" w:asciiTheme="minorEastAsia" w:hAnsiTheme="minorEastAsia" w:eastAsiaTheme="minorEastAsia"/>
          <w:sz w:val="24"/>
          <w:highlight w:val="none"/>
        </w:rPr>
        <w:t>作</w:t>
      </w:r>
      <w:r>
        <w:rPr>
          <w:rFonts w:asciiTheme="minorEastAsia" w:hAnsiTheme="minorEastAsia" w:eastAsiaTheme="minorEastAsia"/>
          <w:sz w:val="24"/>
          <w:highlight w:val="none"/>
        </w:rPr>
        <w:t>为招标文件</w:t>
      </w:r>
      <w:r>
        <w:rPr>
          <w:rFonts w:hint="eastAsia" w:asciiTheme="minorEastAsia" w:hAnsiTheme="minorEastAsia" w:eastAsiaTheme="minorEastAsia"/>
          <w:sz w:val="24"/>
          <w:highlight w:val="none"/>
        </w:rPr>
        <w:t>的</w:t>
      </w:r>
      <w:r>
        <w:rPr>
          <w:rFonts w:asciiTheme="minorEastAsia" w:hAnsiTheme="minorEastAsia" w:eastAsiaTheme="minorEastAsia"/>
          <w:sz w:val="24"/>
          <w:highlight w:val="none"/>
        </w:rPr>
        <w:t>组成部分，对投标人起约束作用</w:t>
      </w:r>
      <w:r>
        <w:rPr>
          <w:rFonts w:hint="eastAsia" w:asciiTheme="minorEastAsia" w:hAnsiTheme="minorEastAsia" w:eastAsiaTheme="minorEastAsia"/>
          <w:sz w:val="24"/>
          <w:highlight w:val="none"/>
        </w:rPr>
        <w:t>。投标人应主动上网查询。采购代理机构不承担投标人未及时关注相关信息引发的相关责任。</w:t>
      </w:r>
    </w:p>
    <w:p w14:paraId="5BB4CBDC">
      <w:pPr>
        <w:spacing w:line="360" w:lineRule="auto"/>
        <w:ind w:firstLine="435"/>
        <w:rPr>
          <w:rFonts w:ascii="宋体" w:hAnsi="宋体" w:eastAsia="宋体"/>
          <w:sz w:val="24"/>
          <w:highlight w:val="none"/>
        </w:rPr>
      </w:pPr>
      <w:r>
        <w:rPr>
          <w:rFonts w:hint="eastAsia" w:ascii="宋体" w:hAnsi="宋体" w:eastAsia="宋体"/>
          <w:sz w:val="24"/>
          <w:highlight w:val="none"/>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476765FE">
      <w:pPr>
        <w:spacing w:line="360" w:lineRule="auto"/>
        <w:ind w:firstLine="435"/>
        <w:rPr>
          <w:rFonts w:asciiTheme="minorEastAsia" w:hAnsiTheme="minorEastAsia" w:eastAsiaTheme="minorEastAsia"/>
          <w:i/>
          <w:iCs/>
          <w:sz w:val="24"/>
          <w:highlight w:val="none"/>
        </w:rPr>
      </w:pPr>
      <w:r>
        <w:rPr>
          <w:rFonts w:hint="eastAsia" w:asciiTheme="minorEastAsia" w:hAnsiTheme="minorEastAsia" w:eastAsiaTheme="minorEastAsia"/>
          <w:sz w:val="24"/>
          <w:highlight w:val="none"/>
        </w:rPr>
        <w:t>6</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对于</w:t>
      </w:r>
      <w:r>
        <w:rPr>
          <w:rFonts w:ascii="宋体" w:hAnsi="宋体" w:eastAsia="宋体"/>
          <w:sz w:val="24"/>
          <w:highlight w:val="none"/>
        </w:rPr>
        <w:t>没有</w:t>
      </w:r>
      <w:r>
        <w:rPr>
          <w:rFonts w:asciiTheme="minorEastAsia" w:hAnsiTheme="minorEastAsia" w:eastAsiaTheme="minorEastAsia"/>
          <w:sz w:val="24"/>
          <w:highlight w:val="none"/>
        </w:rPr>
        <w:t>提出</w:t>
      </w:r>
      <w:r>
        <w:rPr>
          <w:rFonts w:hint="eastAsia" w:asciiTheme="minorEastAsia" w:hAnsiTheme="minorEastAsia" w:eastAsiaTheme="minorEastAsia"/>
          <w:sz w:val="24"/>
          <w:highlight w:val="none"/>
        </w:rPr>
        <w:t>疑问</w:t>
      </w:r>
      <w:r>
        <w:rPr>
          <w:rFonts w:asciiTheme="minorEastAsia" w:hAnsiTheme="minorEastAsia" w:eastAsiaTheme="minorEastAsia"/>
          <w:sz w:val="24"/>
          <w:highlight w:val="none"/>
        </w:rPr>
        <w:t>又参与了</w:t>
      </w:r>
      <w:r>
        <w:rPr>
          <w:rFonts w:hint="eastAsia" w:asciiTheme="minorEastAsia" w:hAnsiTheme="minorEastAsia" w:eastAsiaTheme="minorEastAsia"/>
          <w:sz w:val="24"/>
          <w:highlight w:val="none"/>
        </w:rPr>
        <w:t>本</w:t>
      </w:r>
      <w:r>
        <w:rPr>
          <w:rFonts w:asciiTheme="minorEastAsia" w:hAnsiTheme="minorEastAsia" w:eastAsiaTheme="minorEastAsia"/>
          <w:sz w:val="24"/>
          <w:highlight w:val="none"/>
        </w:rPr>
        <w:t>项目投标的</w:t>
      </w:r>
      <w:r>
        <w:rPr>
          <w:rFonts w:hint="eastAsia" w:asciiTheme="minorEastAsia" w:hAnsiTheme="minorEastAsia" w:eastAsiaTheme="minorEastAsia"/>
          <w:sz w:val="24"/>
          <w:highlight w:val="none"/>
        </w:rPr>
        <w:t>投标人</w:t>
      </w:r>
      <w:r>
        <w:rPr>
          <w:rFonts w:asciiTheme="minorEastAsia" w:hAnsiTheme="minorEastAsia" w:eastAsiaTheme="minorEastAsia"/>
          <w:sz w:val="24"/>
          <w:highlight w:val="none"/>
        </w:rPr>
        <w:t>将被视为完全认同</w:t>
      </w:r>
      <w:r>
        <w:rPr>
          <w:rFonts w:hint="eastAsia" w:asciiTheme="minorEastAsia" w:hAnsiTheme="minorEastAsia" w:eastAsiaTheme="minorEastAsia"/>
          <w:sz w:val="24"/>
          <w:highlight w:val="none"/>
        </w:rPr>
        <w:t>本</w:t>
      </w:r>
      <w:r>
        <w:rPr>
          <w:rFonts w:asciiTheme="minorEastAsia" w:hAnsiTheme="minorEastAsia" w:eastAsiaTheme="minorEastAsia"/>
          <w:sz w:val="24"/>
          <w:highlight w:val="none"/>
        </w:rPr>
        <w:t>招标文件（含</w:t>
      </w:r>
      <w:r>
        <w:rPr>
          <w:rFonts w:hint="eastAsia" w:asciiTheme="minorEastAsia" w:hAnsiTheme="minorEastAsia" w:eastAsiaTheme="minorEastAsia"/>
          <w:sz w:val="24"/>
          <w:highlight w:val="none"/>
        </w:rPr>
        <w:t>更正公告的</w:t>
      </w:r>
      <w:r>
        <w:rPr>
          <w:rFonts w:asciiTheme="minorEastAsia" w:hAnsiTheme="minorEastAsia" w:eastAsiaTheme="minorEastAsia"/>
          <w:sz w:val="24"/>
          <w:highlight w:val="none"/>
        </w:rPr>
        <w:t>内容）</w:t>
      </w:r>
      <w:r>
        <w:rPr>
          <w:rFonts w:hint="eastAsia" w:asciiTheme="minorEastAsia" w:hAnsiTheme="minorEastAsia" w:eastAsiaTheme="minorEastAsia"/>
          <w:i/>
          <w:sz w:val="24"/>
          <w:highlight w:val="none"/>
        </w:rPr>
        <w:t>。</w:t>
      </w:r>
    </w:p>
    <w:p w14:paraId="06869B1A">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7.投标范围及投标文件中标准和计量单位的使用</w:t>
      </w:r>
    </w:p>
    <w:p w14:paraId="153CF852">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7</w:t>
      </w:r>
      <w:r>
        <w:rPr>
          <w:rFonts w:asciiTheme="minorEastAsia" w:hAnsiTheme="minorEastAsia" w:eastAsiaTheme="minorEastAsia"/>
          <w:sz w:val="24"/>
          <w:highlight w:val="none"/>
        </w:rPr>
        <w:t>.1</w:t>
      </w:r>
      <w:r>
        <w:rPr>
          <w:rFonts w:ascii="宋体" w:hAnsi="宋体" w:eastAsia="宋体"/>
          <w:sz w:val="24"/>
          <w:highlight w:val="none"/>
        </w:rPr>
        <w:t>项目</w:t>
      </w:r>
      <w:r>
        <w:rPr>
          <w:rFonts w:asciiTheme="minorEastAsia" w:hAnsiTheme="minorEastAsia" w:eastAsiaTheme="minorEastAsia"/>
          <w:sz w:val="24"/>
          <w:highlight w:val="none"/>
        </w:rPr>
        <w:t>有分包的，投标人可对招标文件其中某一个或几个分包进行投标，除非在</w:t>
      </w:r>
      <w:r>
        <w:rPr>
          <w:rFonts w:asciiTheme="minorEastAsia" w:hAnsiTheme="minorEastAsia" w:eastAsiaTheme="minorEastAsia"/>
          <w:sz w:val="24"/>
          <w:highlight w:val="none"/>
          <w:u w:val="single"/>
        </w:rPr>
        <w:t>投标人须知前附表</w:t>
      </w:r>
      <w:r>
        <w:rPr>
          <w:rFonts w:asciiTheme="minorEastAsia" w:hAnsiTheme="minorEastAsia" w:eastAsiaTheme="minorEastAsia"/>
          <w:sz w:val="24"/>
          <w:highlight w:val="none"/>
        </w:rPr>
        <w:t>中另有规定。</w:t>
      </w:r>
    </w:p>
    <w:p w14:paraId="0B3CE02D">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7</w:t>
      </w:r>
      <w:r>
        <w:rPr>
          <w:rFonts w:asciiTheme="minorEastAsia" w:hAnsiTheme="minorEastAsia" w:eastAsiaTheme="minorEastAsia"/>
          <w:sz w:val="24"/>
          <w:highlight w:val="none"/>
        </w:rPr>
        <w:t>.2投标人应当对所投分包招标文件中“</w:t>
      </w:r>
      <w:r>
        <w:rPr>
          <w:rFonts w:hint="eastAsia" w:asciiTheme="minorEastAsia" w:hAnsiTheme="minorEastAsia" w:eastAsiaTheme="minorEastAsia"/>
          <w:sz w:val="24"/>
          <w:highlight w:val="none"/>
        </w:rPr>
        <w:t>采购</w:t>
      </w:r>
      <w:r>
        <w:rPr>
          <w:rFonts w:asciiTheme="minorEastAsia" w:hAnsiTheme="minorEastAsia" w:eastAsiaTheme="minorEastAsia"/>
          <w:sz w:val="24"/>
          <w:highlight w:val="none"/>
        </w:rPr>
        <w:t>需求”所列的所有内容进行投标，如仅响应</w:t>
      </w:r>
      <w:r>
        <w:rPr>
          <w:rFonts w:hint="eastAsia" w:asciiTheme="minorEastAsia" w:hAnsiTheme="minorEastAsia" w:eastAsiaTheme="minorEastAsia"/>
          <w:sz w:val="24"/>
          <w:highlight w:val="none"/>
        </w:rPr>
        <w:t>所投包别</w:t>
      </w:r>
      <w:r>
        <w:rPr>
          <w:rFonts w:asciiTheme="minorEastAsia" w:hAnsiTheme="minorEastAsia" w:eastAsiaTheme="minorEastAsia"/>
          <w:sz w:val="24"/>
          <w:highlight w:val="none"/>
        </w:rPr>
        <w:t>中的部分内容，其</w:t>
      </w:r>
      <w:r>
        <w:rPr>
          <w:rFonts w:hint="eastAsia" w:asciiTheme="minorEastAsia" w:hAnsiTheme="minorEastAsia" w:eastAsiaTheme="minorEastAsia"/>
          <w:sz w:val="24"/>
          <w:highlight w:val="none"/>
        </w:rPr>
        <w:t>所投包别的</w:t>
      </w:r>
      <w:r>
        <w:rPr>
          <w:rFonts w:asciiTheme="minorEastAsia" w:hAnsiTheme="minorEastAsia" w:eastAsiaTheme="minorEastAsia"/>
          <w:sz w:val="24"/>
          <w:highlight w:val="none"/>
        </w:rPr>
        <w:t>投标将被认定为</w:t>
      </w:r>
      <w:r>
        <w:rPr>
          <w:rFonts w:asciiTheme="minorEastAsia" w:hAnsiTheme="minorEastAsia" w:eastAsiaTheme="minorEastAsia"/>
          <w:b/>
          <w:sz w:val="24"/>
          <w:highlight w:val="none"/>
        </w:rPr>
        <w:t>投标无效</w:t>
      </w:r>
      <w:r>
        <w:rPr>
          <w:rFonts w:asciiTheme="minorEastAsia" w:hAnsiTheme="minorEastAsia" w:eastAsiaTheme="minorEastAsia"/>
          <w:sz w:val="24"/>
          <w:highlight w:val="none"/>
        </w:rPr>
        <w:t>。</w:t>
      </w:r>
    </w:p>
    <w:p w14:paraId="20383495">
      <w:pPr>
        <w:spacing w:line="360" w:lineRule="auto"/>
        <w:ind w:firstLine="435"/>
        <w:rPr>
          <w:rFonts w:asciiTheme="minorEastAsia" w:hAnsiTheme="minorEastAsia" w:eastAsiaTheme="minorEastAsia"/>
          <w:sz w:val="24"/>
          <w:highlight w:val="none"/>
        </w:rPr>
      </w:pPr>
      <w:bookmarkStart w:id="23" w:name="_Hlk16458980"/>
      <w:r>
        <w:rPr>
          <w:rFonts w:hint="eastAsia" w:asciiTheme="minorEastAsia" w:hAnsiTheme="minorEastAsia" w:eastAsiaTheme="minorEastAsia"/>
          <w:sz w:val="24"/>
          <w:highlight w:val="none"/>
        </w:rPr>
        <w:t>7</w:t>
      </w:r>
      <w:r>
        <w:rPr>
          <w:rFonts w:asciiTheme="minorEastAsia" w:hAnsiTheme="minorEastAsia" w:eastAsiaTheme="minorEastAsia"/>
          <w:sz w:val="24"/>
          <w:highlight w:val="none"/>
        </w:rPr>
        <w:t>.3无论招标文件中是否要求，</w:t>
      </w:r>
      <w:r>
        <w:rPr>
          <w:rFonts w:hint="eastAsia" w:asciiTheme="minorEastAsia" w:hAnsiTheme="minorEastAsia" w:eastAsiaTheme="minorEastAsia"/>
          <w:sz w:val="24"/>
          <w:highlight w:val="none"/>
        </w:rPr>
        <w:t>投标人所投货物及伴随的服务和工程均应符合国家强制性标准。</w:t>
      </w:r>
    </w:p>
    <w:bookmarkEnd w:id="23"/>
    <w:p w14:paraId="4BEDD2AB">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7</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投标人与采购</w:t>
      </w:r>
      <w:r>
        <w:rPr>
          <w:rFonts w:hint="eastAsia" w:asciiTheme="minorEastAsia" w:hAnsiTheme="minorEastAsia" w:eastAsiaTheme="minorEastAsia"/>
          <w:sz w:val="24"/>
          <w:highlight w:val="none"/>
        </w:rPr>
        <w:t>代理</w:t>
      </w:r>
      <w:r>
        <w:rPr>
          <w:rFonts w:asciiTheme="minorEastAsia" w:hAnsiTheme="minorEastAsia" w:eastAsiaTheme="minorEastAsia"/>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534E65C8">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7</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除</w:t>
      </w:r>
      <w:r>
        <w:rPr>
          <w:rFonts w:ascii="宋体" w:hAnsi="宋体" w:eastAsia="宋体"/>
          <w:sz w:val="24"/>
          <w:highlight w:val="none"/>
        </w:rPr>
        <w:t>招标文件</w:t>
      </w:r>
      <w:r>
        <w:rPr>
          <w:rFonts w:asciiTheme="minorEastAsia" w:hAnsiTheme="minorEastAsia" w:eastAsiaTheme="minorEastAsia"/>
          <w:sz w:val="24"/>
          <w:highlight w:val="none"/>
        </w:rPr>
        <w:t>中有特殊要求外，投标文件中所使用的计量单位，应采用中华人民共和国法定计量单位。</w:t>
      </w:r>
    </w:p>
    <w:p w14:paraId="49D09FA9">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8</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投标文件构成</w:t>
      </w:r>
    </w:p>
    <w:p w14:paraId="0D8B3F3B">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8</w:t>
      </w:r>
      <w:r>
        <w:rPr>
          <w:rFonts w:asciiTheme="minorEastAsia" w:hAnsiTheme="minorEastAsia" w:eastAsiaTheme="minorEastAsia"/>
          <w:sz w:val="24"/>
          <w:highlight w:val="none"/>
        </w:rPr>
        <w:t>.1</w:t>
      </w:r>
      <w:r>
        <w:rPr>
          <w:rFonts w:ascii="宋体" w:hAnsi="宋体" w:eastAsia="宋体"/>
          <w:sz w:val="24"/>
          <w:highlight w:val="none"/>
        </w:rPr>
        <w:t>投标人</w:t>
      </w:r>
      <w:r>
        <w:rPr>
          <w:rFonts w:asciiTheme="minorEastAsia" w:hAnsiTheme="minorEastAsia" w:eastAsiaTheme="minorEastAsia"/>
          <w:sz w:val="24"/>
          <w:highlight w:val="none"/>
        </w:rPr>
        <w:t>应完整地按招标文件提供的投标文件格式及要求</w:t>
      </w:r>
      <w:r>
        <w:rPr>
          <w:rFonts w:hint="eastAsia" w:asciiTheme="minorEastAsia" w:hAnsiTheme="minorEastAsia" w:eastAsiaTheme="minorEastAsia"/>
          <w:sz w:val="24"/>
          <w:highlight w:val="none"/>
        </w:rPr>
        <w:t>编</w:t>
      </w:r>
      <w:r>
        <w:rPr>
          <w:rFonts w:asciiTheme="minorEastAsia" w:hAnsiTheme="minorEastAsia" w:eastAsiaTheme="minorEastAsia"/>
          <w:sz w:val="24"/>
          <w:highlight w:val="none"/>
        </w:rPr>
        <w:t>写投标文件，</w:t>
      </w:r>
      <w:r>
        <w:rPr>
          <w:rFonts w:hint="eastAsia" w:asciiTheme="minorEastAsia" w:hAnsiTheme="minorEastAsia" w:eastAsiaTheme="minorEastAsia"/>
          <w:sz w:val="24"/>
          <w:highlight w:val="none"/>
        </w:rPr>
        <w:t>具体内容详见本项目投标文件格式的相关内容。</w:t>
      </w:r>
    </w:p>
    <w:p w14:paraId="4F1252C0">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8.2</w:t>
      </w:r>
      <w:r>
        <w:rPr>
          <w:rFonts w:ascii="宋体" w:hAnsi="宋体" w:eastAsia="宋体"/>
          <w:sz w:val="24"/>
          <w:highlight w:val="none"/>
        </w:rPr>
        <w:t>投标人</w:t>
      </w:r>
      <w:r>
        <w:rPr>
          <w:rFonts w:asciiTheme="minorEastAsia" w:hAnsiTheme="minorEastAsia" w:eastAsiaTheme="minorEastAsia"/>
          <w:sz w:val="24"/>
          <w:highlight w:val="none"/>
        </w:rPr>
        <w:t>应提交</w:t>
      </w:r>
      <w:r>
        <w:rPr>
          <w:rFonts w:hint="eastAsia" w:asciiTheme="minorEastAsia" w:hAnsiTheme="minorEastAsia" w:eastAsiaTheme="minorEastAsia"/>
          <w:sz w:val="24"/>
          <w:highlight w:val="none"/>
        </w:rPr>
        <w:t>招标文件要求的</w:t>
      </w:r>
      <w:r>
        <w:rPr>
          <w:rFonts w:asciiTheme="minorEastAsia" w:hAnsiTheme="minorEastAsia" w:eastAsiaTheme="minorEastAsia"/>
          <w:sz w:val="24"/>
          <w:highlight w:val="none"/>
        </w:rPr>
        <w:t>证明文件，证明其投标内容符合招标文件规定</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该证明文件是投标文件的一部分</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证明文件</w:t>
      </w:r>
      <w:r>
        <w:rPr>
          <w:rFonts w:hint="eastAsia" w:asciiTheme="minorEastAsia" w:hAnsiTheme="minorEastAsia" w:eastAsiaTheme="minorEastAsia"/>
          <w:sz w:val="24"/>
          <w:highlight w:val="none"/>
        </w:rPr>
        <w:t>形式</w:t>
      </w:r>
      <w:r>
        <w:rPr>
          <w:rFonts w:asciiTheme="minorEastAsia" w:hAnsiTheme="minorEastAsia" w:eastAsiaTheme="minorEastAsia"/>
          <w:sz w:val="24"/>
          <w:highlight w:val="none"/>
        </w:rPr>
        <w:t>可以是文字资料、图纸和数据</w:t>
      </w:r>
      <w:bookmarkStart w:id="24" w:name="_Hlk11703583"/>
      <w:r>
        <w:rPr>
          <w:rFonts w:hint="eastAsia" w:asciiTheme="minorEastAsia" w:hAnsiTheme="minorEastAsia" w:eastAsiaTheme="minorEastAsia"/>
          <w:sz w:val="24"/>
          <w:highlight w:val="none"/>
        </w:rPr>
        <w:t>等。</w:t>
      </w:r>
    </w:p>
    <w:bookmarkEnd w:id="24"/>
    <w:p w14:paraId="7DB83188">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8.3</w:t>
      </w:r>
      <w:r>
        <w:rPr>
          <w:rFonts w:asciiTheme="minorEastAsia" w:hAnsiTheme="minorEastAsia" w:eastAsiaTheme="minorEastAsia"/>
          <w:sz w:val="24"/>
          <w:highlight w:val="none"/>
        </w:rPr>
        <w:t>为保证</w:t>
      </w:r>
      <w:r>
        <w:rPr>
          <w:rFonts w:ascii="宋体" w:hAnsi="宋体" w:eastAsia="宋体"/>
          <w:sz w:val="24"/>
          <w:highlight w:val="none"/>
        </w:rPr>
        <w:t>公平</w:t>
      </w:r>
      <w:r>
        <w:rPr>
          <w:rFonts w:asciiTheme="minorEastAsia" w:hAnsiTheme="minorEastAsia" w:eastAsiaTheme="minorEastAsia"/>
          <w:sz w:val="24"/>
          <w:highlight w:val="none"/>
        </w:rPr>
        <w:t>公正，除非另有规定或说明，投标人对同一项目投标时，不得同时提供</w:t>
      </w:r>
      <w:r>
        <w:rPr>
          <w:rFonts w:hint="eastAsia" w:asciiTheme="minorEastAsia" w:hAnsiTheme="minorEastAsia" w:eastAsiaTheme="minorEastAsia"/>
          <w:sz w:val="24"/>
          <w:highlight w:val="none"/>
        </w:rPr>
        <w:t>备选</w:t>
      </w:r>
      <w:r>
        <w:rPr>
          <w:rFonts w:asciiTheme="minorEastAsia" w:hAnsiTheme="minorEastAsia" w:eastAsiaTheme="minorEastAsia"/>
          <w:sz w:val="24"/>
          <w:highlight w:val="none"/>
        </w:rPr>
        <w:t>投标方案。</w:t>
      </w:r>
    </w:p>
    <w:p w14:paraId="094B8CD9">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9</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投标报价</w:t>
      </w:r>
    </w:p>
    <w:p w14:paraId="76DE1135">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9</w:t>
      </w:r>
      <w:r>
        <w:rPr>
          <w:rFonts w:asciiTheme="minorEastAsia" w:hAnsiTheme="minorEastAsia" w:eastAsiaTheme="minorEastAsia"/>
          <w:sz w:val="24"/>
          <w:highlight w:val="none"/>
        </w:rPr>
        <w:t>.1投标人的报价应当包括满足本次招标全部采购需求</w:t>
      </w:r>
      <w:r>
        <w:rPr>
          <w:rFonts w:hint="eastAsia" w:asciiTheme="minorEastAsia" w:hAnsiTheme="minorEastAsia" w:eastAsiaTheme="minorEastAsia"/>
          <w:sz w:val="24"/>
          <w:highlight w:val="none"/>
        </w:rPr>
        <w:t>。除招标文件另有规定外，所有投标均应以人民币报价。投标人的投标报价应遵守《中华人民共和国价格法》。</w:t>
      </w:r>
    </w:p>
    <w:p w14:paraId="4D4B7C2A">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9</w:t>
      </w:r>
      <w:r>
        <w:rPr>
          <w:rFonts w:asciiTheme="minorEastAsia" w:hAnsiTheme="minorEastAsia" w:eastAsiaTheme="minorEastAsia"/>
          <w:sz w:val="24"/>
          <w:highlight w:val="none"/>
        </w:rPr>
        <w:t>.2投标人报价超过招标文件规定的预算金额或者分项、分包最高限价，其投标将被认定为</w:t>
      </w:r>
      <w:r>
        <w:rPr>
          <w:rFonts w:asciiTheme="minorEastAsia" w:hAnsiTheme="minorEastAsia" w:eastAsiaTheme="minorEastAsia"/>
          <w:b/>
          <w:bCs/>
          <w:sz w:val="24"/>
          <w:highlight w:val="none"/>
        </w:rPr>
        <w:t>投标无效</w:t>
      </w:r>
      <w:r>
        <w:rPr>
          <w:rFonts w:asciiTheme="minorEastAsia" w:hAnsiTheme="minorEastAsia" w:eastAsiaTheme="minorEastAsia"/>
          <w:sz w:val="24"/>
          <w:highlight w:val="none"/>
        </w:rPr>
        <w:t>。</w:t>
      </w:r>
    </w:p>
    <w:p w14:paraId="03D17DD2">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9</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3投标报价</w:t>
      </w:r>
      <w:r>
        <w:rPr>
          <w:rFonts w:asciiTheme="minorEastAsia" w:hAnsiTheme="minorEastAsia" w:eastAsiaTheme="minorEastAsia"/>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sz w:val="24"/>
          <w:highlight w:val="none"/>
        </w:rPr>
        <w:t>投标无效</w:t>
      </w:r>
      <w:r>
        <w:rPr>
          <w:rFonts w:asciiTheme="minorEastAsia" w:hAnsiTheme="minorEastAsia" w:eastAsiaTheme="minorEastAsia"/>
          <w:sz w:val="24"/>
          <w:highlight w:val="none"/>
        </w:rPr>
        <w:t>。</w:t>
      </w:r>
    </w:p>
    <w:p w14:paraId="447DE10E">
      <w:pPr>
        <w:spacing w:line="360" w:lineRule="auto"/>
        <w:ind w:firstLine="435"/>
        <w:rPr>
          <w:rFonts w:ascii="宋体" w:hAnsi="宋体" w:eastAsia="宋体"/>
          <w:sz w:val="24"/>
          <w:highlight w:val="none"/>
        </w:rPr>
      </w:pPr>
      <w:r>
        <w:rPr>
          <w:rFonts w:hint="eastAsia" w:asciiTheme="minorEastAsia" w:hAnsiTheme="minorEastAsia" w:eastAsiaTheme="minorEastAsia"/>
          <w:sz w:val="24"/>
          <w:highlight w:val="none"/>
        </w:rPr>
        <w:t>9</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4评标委员会认为投标人的报价明显低于其他通过符合性审查投标人的报价，有可能影响产品质量或者不能诚信履约的，应当要求其在合理的时间内提供书面说明，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sz w:val="24"/>
          <w:highlight w:val="none"/>
        </w:rPr>
        <w:t>必要时提交相关证明材料；投标人不能证明其报价合理性的，其投标将被认定为</w:t>
      </w:r>
      <w:r>
        <w:rPr>
          <w:rFonts w:asciiTheme="minorEastAsia" w:hAnsiTheme="minorEastAsia" w:eastAsiaTheme="minorEastAsia"/>
          <w:b/>
          <w:sz w:val="24"/>
          <w:highlight w:val="none"/>
        </w:rPr>
        <w:t>投标无效</w:t>
      </w:r>
      <w:r>
        <w:rPr>
          <w:rFonts w:hint="eastAsia" w:asciiTheme="minorEastAsia" w:hAnsiTheme="minorEastAsia" w:eastAsiaTheme="minorEastAsia"/>
          <w:sz w:val="24"/>
          <w:highlight w:val="none"/>
        </w:rPr>
        <w:t>。</w:t>
      </w:r>
    </w:p>
    <w:p w14:paraId="68748A60">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9</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采购人不接受具有附加条件的报价。</w:t>
      </w:r>
    </w:p>
    <w:p w14:paraId="530F3381">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10</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投标保证金</w:t>
      </w:r>
    </w:p>
    <w:p w14:paraId="420EF145">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10.1本项目不收取投标保证金。</w:t>
      </w:r>
    </w:p>
    <w:p w14:paraId="6DF82620">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11</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投标有效期</w:t>
      </w:r>
    </w:p>
    <w:p w14:paraId="143AB4F7">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11.1投标有效期为从投标截止之日算起的日历天数，投标有效期详见</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w:t>
      </w:r>
    </w:p>
    <w:p w14:paraId="10356DDB">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11.2在投标有效期内，投标人的投标保持有效，投标人不得要求撤销或修改其投标文件。投标有效期不满足要求的投标，其投标将被认定为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sz w:val="24"/>
          <w:highlight w:val="none"/>
        </w:rPr>
        <w:t>投标无效</w:t>
      </w:r>
      <w:r>
        <w:rPr>
          <w:rFonts w:hint="eastAsia" w:asciiTheme="minorEastAsia" w:hAnsiTheme="minorEastAsia" w:eastAsiaTheme="minorEastAsia"/>
          <w:sz w:val="24"/>
          <w:highlight w:val="none"/>
        </w:rPr>
        <w:t>。</w:t>
      </w:r>
    </w:p>
    <w:p w14:paraId="7E550107">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.3</w:t>
      </w:r>
      <w:r>
        <w:rPr>
          <w:rFonts w:hint="eastAsia" w:asciiTheme="minorEastAsia" w:hAnsiTheme="minorEastAsia" w:eastAsiaTheme="minorEastAsia"/>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0B9D6BE2">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12</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投标文件的递交、修改与撤回</w:t>
      </w:r>
    </w:p>
    <w:p w14:paraId="11C093FD">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2.1投标人应当在招标公告规定的投标截止时间前</w:t>
      </w:r>
      <w:r>
        <w:rPr>
          <w:rFonts w:asciiTheme="minorEastAsia" w:hAnsiTheme="minorEastAsia" w:eastAsiaTheme="minorEastAsia"/>
          <w:sz w:val="24"/>
          <w:highlight w:val="none"/>
        </w:rPr>
        <w:t>，将加密的投标文件</w:t>
      </w:r>
      <w:r>
        <w:rPr>
          <w:rFonts w:hint="eastAsia" w:asciiTheme="minorEastAsia" w:hAnsiTheme="minorEastAsia" w:eastAsiaTheme="minorEastAsia"/>
          <w:sz w:val="24"/>
          <w:highlight w:val="none"/>
        </w:rPr>
        <w:t>在电子交易系统</w:t>
      </w:r>
      <w:r>
        <w:rPr>
          <w:rFonts w:asciiTheme="minorEastAsia" w:hAnsiTheme="minorEastAsia" w:eastAsiaTheme="minorEastAsia"/>
          <w:sz w:val="24"/>
          <w:highlight w:val="none"/>
        </w:rPr>
        <w:t>上传。</w:t>
      </w:r>
    </w:p>
    <w:p w14:paraId="5A5979C0">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2.2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7FFD3054">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13</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开标</w:t>
      </w:r>
    </w:p>
    <w:p w14:paraId="5CE066F2">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13</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开标时，</w:t>
      </w:r>
      <w:r>
        <w:rPr>
          <w:rFonts w:ascii="宋体" w:hAnsi="宋体" w:eastAsia="宋体" w:cs="宋体"/>
          <w:sz w:val="24"/>
          <w:szCs w:val="24"/>
          <w:highlight w:val="none"/>
        </w:rPr>
        <w:t>各投标人应在</w:t>
      </w:r>
      <w:r>
        <w:rPr>
          <w:rFonts w:ascii="宋体" w:hAnsi="宋体" w:eastAsia="宋体" w:cs="宋体"/>
          <w:sz w:val="24"/>
          <w:szCs w:val="24"/>
          <w:highlight w:val="none"/>
          <w:u w:val="single"/>
        </w:rPr>
        <w:t>投标人须知前附表</w:t>
      </w:r>
      <w:r>
        <w:rPr>
          <w:rFonts w:ascii="宋体" w:hAnsi="宋体" w:eastAsia="宋体" w:cs="宋体"/>
          <w:sz w:val="24"/>
          <w:szCs w:val="24"/>
          <w:highlight w:val="none"/>
        </w:rPr>
        <w:t>规定的解密时间前</w:t>
      </w:r>
      <w:r>
        <w:rPr>
          <w:rFonts w:asciiTheme="minorEastAsia" w:hAnsiTheme="minorEastAsia" w:eastAsiaTheme="minorEastAsia"/>
          <w:sz w:val="24"/>
          <w:highlight w:val="none"/>
        </w:rPr>
        <w:t>对</w:t>
      </w:r>
      <w:r>
        <w:rPr>
          <w:rFonts w:hint="eastAsia" w:ascii="宋体" w:hAnsi="宋体" w:eastAsia="宋体" w:cs="宋体"/>
          <w:sz w:val="24"/>
          <w:szCs w:val="24"/>
          <w:highlight w:val="none"/>
        </w:rPr>
        <w:t>其</w:t>
      </w:r>
      <w:r>
        <w:rPr>
          <w:rFonts w:asciiTheme="minorEastAsia" w:hAnsiTheme="minorEastAsia" w:eastAsiaTheme="minorEastAsia"/>
          <w:sz w:val="24"/>
          <w:highlight w:val="none"/>
        </w:rPr>
        <w:t>投标文件</w:t>
      </w:r>
      <w:r>
        <w:rPr>
          <w:rFonts w:hint="eastAsia" w:asciiTheme="minorEastAsia" w:hAnsiTheme="minorEastAsia" w:eastAsiaTheme="minorEastAsia"/>
          <w:sz w:val="24"/>
          <w:highlight w:val="none"/>
        </w:rPr>
        <w:t>进行</w:t>
      </w:r>
      <w:r>
        <w:rPr>
          <w:rFonts w:asciiTheme="minorEastAsia" w:hAnsiTheme="minorEastAsia" w:eastAsiaTheme="minorEastAsia"/>
          <w:sz w:val="24"/>
          <w:highlight w:val="none"/>
        </w:rPr>
        <w:t>解密。</w:t>
      </w:r>
    </w:p>
    <w:p w14:paraId="751653A6">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13</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开标时，采购代理机构将通过网上开标系统公布</w:t>
      </w:r>
      <w:r>
        <w:rPr>
          <w:rFonts w:hint="eastAsia" w:asciiTheme="minorEastAsia" w:hAnsiTheme="minorEastAsia" w:eastAsiaTheme="minorEastAsia"/>
          <w:sz w:val="24"/>
          <w:highlight w:val="none"/>
        </w:rPr>
        <w:t>开标结果，公布内容包括投标人名称、投标价格及招标文件规定的内容。</w:t>
      </w:r>
    </w:p>
    <w:p w14:paraId="3BC239BD">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13.3采购人或采购代理机构将对开标过程进行记录，由参加开标的各投标人代表和相关工作人员签字确认，并存档备查。</w:t>
      </w:r>
    </w:p>
    <w:p w14:paraId="18B0741E">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投标人未派代表参加开标的，视同投标人认可开标结果。</w:t>
      </w:r>
    </w:p>
    <w:p w14:paraId="45542608">
      <w:pPr>
        <w:spacing w:line="360" w:lineRule="auto"/>
        <w:ind w:firstLine="435"/>
        <w:rPr>
          <w:rFonts w:asciiTheme="minorEastAsia" w:hAnsiTheme="minorEastAsia" w:eastAsiaTheme="minorEastAsia"/>
          <w:sz w:val="28"/>
          <w:highlight w:val="none"/>
        </w:rPr>
      </w:pPr>
      <w:r>
        <w:rPr>
          <w:rFonts w:hint="eastAsia" w:asciiTheme="minorEastAsia" w:hAnsiTheme="minorEastAsia" w:eastAsiaTheme="minorEastAsia"/>
          <w:sz w:val="24"/>
          <w:highlight w:val="none"/>
        </w:rPr>
        <w:t>13.4投标人代表对开标过程和开标记录有疑义，以及认为采购人、采购代理机构相关工作人员有需要回避的情形的，应当场提出询问或者回避申请。</w:t>
      </w:r>
    </w:p>
    <w:p w14:paraId="12FD261D">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14</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资格审查及组建评标委员会</w:t>
      </w:r>
    </w:p>
    <w:p w14:paraId="3AA960CF">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14.1采购人或采购代理机构依据法律法规和招标文件中规定的内</w:t>
      </w:r>
      <w:r>
        <w:rPr>
          <w:rFonts w:asciiTheme="minorEastAsia" w:hAnsiTheme="minorEastAsia" w:eastAsiaTheme="minorEastAsia"/>
          <w:sz w:val="24"/>
          <w:highlight w:val="none"/>
        </w:rPr>
        <w:t>容</w:t>
      </w:r>
      <w:r>
        <w:rPr>
          <w:rFonts w:hint="eastAsia" w:asciiTheme="minorEastAsia" w:hAnsiTheme="minorEastAsia" w:eastAsiaTheme="minorEastAsia"/>
          <w:sz w:val="24"/>
          <w:highlight w:val="none"/>
        </w:rPr>
        <w:t>，对投标人资格进行审查，未</w:t>
      </w:r>
      <w:r>
        <w:rPr>
          <w:rFonts w:asciiTheme="minorEastAsia" w:hAnsiTheme="minorEastAsia" w:eastAsiaTheme="minorEastAsia"/>
          <w:sz w:val="24"/>
          <w:highlight w:val="none"/>
        </w:rPr>
        <w:t>通过资格审查的投标人</w:t>
      </w:r>
      <w:r>
        <w:rPr>
          <w:rFonts w:hint="eastAsia" w:asciiTheme="minorEastAsia" w:hAnsiTheme="minorEastAsia" w:eastAsiaTheme="minorEastAsia"/>
          <w:sz w:val="24"/>
          <w:highlight w:val="none"/>
        </w:rPr>
        <w:t>不</w:t>
      </w:r>
      <w:r>
        <w:rPr>
          <w:rFonts w:asciiTheme="minorEastAsia" w:hAnsiTheme="minorEastAsia" w:eastAsiaTheme="minorEastAsia"/>
          <w:sz w:val="24"/>
          <w:highlight w:val="none"/>
        </w:rPr>
        <w:t>进入评标</w:t>
      </w:r>
      <w:r>
        <w:rPr>
          <w:rFonts w:hint="eastAsia" w:asciiTheme="minorEastAsia" w:hAnsiTheme="minorEastAsia" w:eastAsiaTheme="minorEastAsia"/>
          <w:sz w:val="24"/>
          <w:highlight w:val="none"/>
        </w:rPr>
        <w:t>。</w:t>
      </w:r>
    </w:p>
    <w:p w14:paraId="43ADEFEC">
      <w:pPr>
        <w:spacing w:line="360" w:lineRule="auto"/>
        <w:ind w:firstLine="435"/>
        <w:rPr>
          <w:rFonts w:ascii="宋体" w:hAnsi="宋体" w:eastAsia="宋体" w:cs="宋体"/>
          <w:sz w:val="24"/>
          <w:szCs w:val="24"/>
          <w:highlight w:val="none"/>
        </w:rPr>
      </w:pPr>
      <w:bookmarkStart w:id="25" w:name="_Hlk24663244"/>
      <w:r>
        <w:rPr>
          <w:rFonts w:hint="eastAsia" w:ascii="宋体" w:hAnsi="宋体" w:eastAsia="宋体" w:cs="宋体"/>
          <w:sz w:val="24"/>
          <w:szCs w:val="24"/>
          <w:highlight w:val="none"/>
        </w:rPr>
        <w:t>14.2采购人或采购代理机构将在投标截止时间后至评审结束前通过“信用中国”网站(www.creditchina.gov.cn)、中国政府采购网(www.ccgp.gov.cn)查询相关投标人信用记录，并对投标人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sz w:val="24"/>
          <w:szCs w:val="24"/>
          <w:highlight w:val="none"/>
        </w:rPr>
        <w:t>投标无效</w:t>
      </w:r>
      <w:r>
        <w:rPr>
          <w:rFonts w:hint="eastAsia" w:ascii="宋体" w:hAnsi="宋体" w:eastAsia="宋体" w:cs="宋体"/>
          <w:sz w:val="24"/>
          <w:szCs w:val="24"/>
          <w:highlight w:val="none"/>
        </w:rPr>
        <w:t>。</w:t>
      </w:r>
    </w:p>
    <w:p w14:paraId="040CBA86">
      <w:pPr>
        <w:spacing w:line="360" w:lineRule="auto"/>
        <w:ind w:firstLine="435"/>
        <w:rPr>
          <w:rFonts w:ascii="宋体" w:hAnsi="宋体" w:eastAsia="宋体" w:cs="宋体"/>
          <w:sz w:val="24"/>
          <w:szCs w:val="24"/>
          <w:highlight w:val="none"/>
        </w:rPr>
      </w:pPr>
      <w:r>
        <w:rPr>
          <w:rFonts w:hint="eastAsia" w:ascii="宋体" w:hAnsi="宋体" w:eastAsia="宋体" w:cs="宋体"/>
          <w:sz w:val="24"/>
          <w:szCs w:val="24"/>
          <w:highlight w:val="none"/>
        </w:rPr>
        <w:t>以联合体形式参加投标的，联合体成员存在以上不良信用记录的，联合体投标将被认定为</w:t>
      </w:r>
      <w:r>
        <w:rPr>
          <w:rFonts w:hint="eastAsia" w:ascii="宋体" w:hAnsi="宋体" w:eastAsia="宋体" w:cs="宋体"/>
          <w:b/>
          <w:sz w:val="24"/>
          <w:szCs w:val="24"/>
          <w:highlight w:val="none"/>
        </w:rPr>
        <w:t>投标无效</w:t>
      </w:r>
      <w:r>
        <w:rPr>
          <w:rFonts w:hint="eastAsia" w:ascii="宋体" w:hAnsi="宋体" w:eastAsia="宋体" w:cs="宋体"/>
          <w:sz w:val="24"/>
          <w:szCs w:val="24"/>
          <w:highlight w:val="none"/>
        </w:rPr>
        <w:t>。</w:t>
      </w:r>
    </w:p>
    <w:p w14:paraId="5D0D1905">
      <w:pPr>
        <w:spacing w:line="360" w:lineRule="auto"/>
        <w:ind w:firstLine="435"/>
        <w:rPr>
          <w:rFonts w:asciiTheme="minorEastAsia" w:hAnsiTheme="minorEastAsia" w:eastAsiaTheme="minorEastAsia"/>
          <w:sz w:val="24"/>
          <w:highlight w:val="none"/>
        </w:rPr>
      </w:pPr>
      <w:r>
        <w:rPr>
          <w:rFonts w:hint="eastAsia" w:ascii="宋体" w:hAnsi="宋体" w:eastAsia="宋体" w:cs="宋体"/>
          <w:sz w:val="24"/>
          <w:szCs w:val="24"/>
          <w:highlight w:val="none"/>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25"/>
    <w:p w14:paraId="1B20A420">
      <w:pPr>
        <w:spacing w:line="360" w:lineRule="auto"/>
        <w:ind w:firstLine="435"/>
        <w:rPr>
          <w:rFonts w:asciiTheme="minorEastAsia" w:hAnsiTheme="minorEastAsia" w:eastAsiaTheme="minorEastAsia"/>
          <w:b/>
          <w:sz w:val="24"/>
          <w:highlight w:val="none"/>
        </w:rPr>
      </w:pPr>
      <w:r>
        <w:rPr>
          <w:rFonts w:hint="eastAsia" w:asciiTheme="minorEastAsia" w:hAnsiTheme="minorEastAsia" w:eastAsiaTheme="minorEastAsia"/>
          <w:sz w:val="24"/>
          <w:highlight w:val="none"/>
        </w:rPr>
        <w:t>14.3按照</w:t>
      </w:r>
      <w:r>
        <w:rPr>
          <w:rFonts w:hint="eastAsia" w:ascii="宋体" w:hAnsi="宋体" w:eastAsia="宋体"/>
          <w:sz w:val="24"/>
          <w:highlight w:val="none"/>
        </w:rPr>
        <w:t>《</w:t>
      </w:r>
      <w:r>
        <w:rPr>
          <w:rFonts w:ascii="宋体" w:hAnsi="宋体" w:eastAsia="宋体"/>
          <w:sz w:val="24"/>
          <w:highlight w:val="none"/>
        </w:rPr>
        <w:t>中华人民共和国政府采购法》</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《中华人民共和国政府采购</w:t>
      </w:r>
      <w:r>
        <w:rPr>
          <w:rFonts w:hint="eastAsia" w:asciiTheme="minorEastAsia" w:hAnsiTheme="minorEastAsia" w:eastAsiaTheme="minorEastAsia"/>
          <w:sz w:val="24"/>
          <w:highlight w:val="none"/>
        </w:rPr>
        <w:t>法</w:t>
      </w:r>
      <w:r>
        <w:rPr>
          <w:rFonts w:asciiTheme="minorEastAsia" w:hAnsiTheme="minorEastAsia" w:eastAsiaTheme="minorEastAsia"/>
          <w:sz w:val="24"/>
          <w:highlight w:val="none"/>
        </w:rPr>
        <w:t>实施条例》</w:t>
      </w:r>
      <w:r>
        <w:rPr>
          <w:rFonts w:hint="eastAsia" w:asciiTheme="minorEastAsia" w:hAnsiTheme="minorEastAsia" w:eastAsiaTheme="minorEastAsia"/>
          <w:sz w:val="24"/>
          <w:highlight w:val="none"/>
        </w:rPr>
        <w:t>及本项目本级</w:t>
      </w:r>
      <w:r>
        <w:rPr>
          <w:rFonts w:asciiTheme="minorEastAsia" w:hAnsiTheme="minorEastAsia" w:eastAsiaTheme="minorEastAsia"/>
          <w:sz w:val="24"/>
          <w:highlight w:val="none"/>
        </w:rPr>
        <w:t>和上级财政部门</w:t>
      </w:r>
      <w:r>
        <w:rPr>
          <w:rFonts w:hint="eastAsia" w:asciiTheme="minorEastAsia" w:hAnsiTheme="minorEastAsia" w:eastAsiaTheme="minorEastAsia"/>
          <w:sz w:val="24"/>
          <w:highlight w:val="none"/>
        </w:rPr>
        <w:t>、政府采购监督管理部门的有关规定依法组建的</w:t>
      </w:r>
      <w:r>
        <w:rPr>
          <w:rFonts w:asciiTheme="minorEastAsia" w:hAnsiTheme="minorEastAsia" w:eastAsiaTheme="minorEastAsia"/>
          <w:sz w:val="24"/>
          <w:highlight w:val="none"/>
        </w:rPr>
        <w:t>评标委员会</w:t>
      </w:r>
      <w:r>
        <w:rPr>
          <w:rFonts w:hint="eastAsia" w:asciiTheme="minorEastAsia" w:hAnsiTheme="minorEastAsia" w:eastAsiaTheme="minorEastAsia"/>
          <w:sz w:val="24"/>
          <w:highlight w:val="none"/>
        </w:rPr>
        <w:t>，负责本项目评标工作。</w:t>
      </w:r>
    </w:p>
    <w:p w14:paraId="22312549">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15</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投标文件符合性审查与澄清</w:t>
      </w:r>
    </w:p>
    <w:p w14:paraId="5647636B">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15</w:t>
      </w:r>
      <w:r>
        <w:rPr>
          <w:rFonts w:asciiTheme="minorEastAsia" w:hAnsiTheme="minorEastAsia" w:eastAsiaTheme="minorEastAsia"/>
          <w:sz w:val="24"/>
          <w:highlight w:val="none"/>
        </w:rPr>
        <w:t>.1符合性审查是指依据招标文件的规定，从投标文件的有效性和完整性对招标文件的响应程度</w:t>
      </w:r>
      <w:r>
        <w:rPr>
          <w:rFonts w:ascii="宋体" w:hAnsi="宋体" w:eastAsia="宋体"/>
          <w:sz w:val="24"/>
          <w:highlight w:val="none"/>
        </w:rPr>
        <w:t>进行</w:t>
      </w:r>
      <w:r>
        <w:rPr>
          <w:rFonts w:asciiTheme="minorEastAsia" w:hAnsiTheme="minorEastAsia" w:eastAsiaTheme="minorEastAsia"/>
          <w:sz w:val="24"/>
          <w:highlight w:val="none"/>
        </w:rPr>
        <w:t>审查，以确定是否对招标文件的实质性要求做出响应。</w:t>
      </w:r>
    </w:p>
    <w:p w14:paraId="35F2BFE3">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15</w:t>
      </w:r>
      <w:r>
        <w:rPr>
          <w:rFonts w:asciiTheme="minorEastAsia" w:hAnsiTheme="minorEastAsia" w:eastAsiaTheme="minorEastAsia"/>
          <w:sz w:val="24"/>
          <w:highlight w:val="none"/>
        </w:rPr>
        <w:t>.2如一个分包内只有一种产品，不同投标人所投产品为同一品牌的，按如下方式处理：</w:t>
      </w:r>
    </w:p>
    <w:p w14:paraId="5752B3ED">
      <w:pPr>
        <w:spacing w:line="360" w:lineRule="auto"/>
        <w:ind w:firstLine="435"/>
        <w:rPr>
          <w:rFonts w:ascii="宋体" w:hAnsi="宋体" w:eastAsia="宋体"/>
          <w:sz w:val="24"/>
          <w:highlight w:val="none"/>
        </w:rPr>
      </w:pPr>
      <w:r>
        <w:rPr>
          <w:rFonts w:hint="eastAsia" w:ascii="宋体" w:hAnsi="宋体" w:eastAsia="宋体"/>
          <w:sz w:val="24"/>
          <w:highlight w:val="none"/>
        </w:rPr>
        <w:t>15</w:t>
      </w:r>
      <w:r>
        <w:rPr>
          <w:rFonts w:ascii="宋体" w:hAnsi="宋体" w:eastAsia="宋体"/>
          <w:sz w:val="24"/>
          <w:highlight w:val="none"/>
        </w:rPr>
        <w:t>.2.1如本项目使用最低评标价法，提供相同品牌产品的不同投标人以其中通过资格审查、符合性审查且报价最低的参加评标；报价相同的，由采购人或者采购人委托评标委员会按照招标文件中评标</w:t>
      </w:r>
      <w:r>
        <w:rPr>
          <w:rFonts w:hint="eastAsia" w:ascii="宋体" w:hAnsi="宋体" w:eastAsia="宋体"/>
          <w:sz w:val="24"/>
          <w:highlight w:val="none"/>
        </w:rPr>
        <w:t>方</w:t>
      </w:r>
      <w:r>
        <w:rPr>
          <w:rFonts w:ascii="宋体" w:hAnsi="宋体" w:eastAsia="宋体"/>
          <w:sz w:val="24"/>
          <w:highlight w:val="none"/>
        </w:rPr>
        <w:t>法</w:t>
      </w:r>
      <w:r>
        <w:rPr>
          <w:rFonts w:hint="eastAsia" w:ascii="宋体" w:hAnsi="宋体" w:eastAsia="宋体"/>
          <w:sz w:val="24"/>
          <w:highlight w:val="none"/>
        </w:rPr>
        <w:t>和标准</w:t>
      </w:r>
      <w:r>
        <w:rPr>
          <w:rFonts w:ascii="宋体" w:hAnsi="宋体" w:eastAsia="宋体"/>
          <w:sz w:val="24"/>
          <w:highlight w:val="none"/>
        </w:rPr>
        <w:t>规定的方式确定一个参加评标的投标人；未规定的采取随机抽取方式确定，其他投标将被认定为</w:t>
      </w:r>
      <w:r>
        <w:rPr>
          <w:rFonts w:ascii="宋体" w:hAnsi="宋体" w:eastAsia="宋体"/>
          <w:b/>
          <w:sz w:val="24"/>
          <w:highlight w:val="none"/>
        </w:rPr>
        <w:t>投标无效</w:t>
      </w:r>
      <w:r>
        <w:rPr>
          <w:rFonts w:ascii="宋体" w:hAnsi="宋体" w:eastAsia="宋体"/>
          <w:sz w:val="24"/>
          <w:highlight w:val="none"/>
        </w:rPr>
        <w:t>。</w:t>
      </w:r>
    </w:p>
    <w:p w14:paraId="26E230D6">
      <w:pPr>
        <w:spacing w:line="360" w:lineRule="auto"/>
        <w:ind w:firstLine="435"/>
        <w:rPr>
          <w:rFonts w:ascii="宋体" w:hAnsi="宋体" w:eastAsia="宋体"/>
          <w:sz w:val="24"/>
          <w:highlight w:val="none"/>
        </w:rPr>
      </w:pPr>
      <w:r>
        <w:rPr>
          <w:rFonts w:hint="eastAsia" w:ascii="宋体" w:hAnsi="宋体" w:eastAsia="宋体"/>
          <w:sz w:val="24"/>
          <w:highlight w:val="none"/>
        </w:rPr>
        <w:t>15</w:t>
      </w:r>
      <w:r>
        <w:rPr>
          <w:rFonts w:ascii="宋体" w:hAnsi="宋体" w:eastAsia="宋体"/>
          <w:sz w:val="24"/>
          <w:highlight w:val="none"/>
        </w:rPr>
        <w:t>.2.2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w:t>
      </w:r>
      <w:r>
        <w:rPr>
          <w:rFonts w:hint="eastAsia" w:ascii="宋体" w:hAnsi="宋体" w:eastAsia="宋体"/>
          <w:sz w:val="24"/>
          <w:highlight w:val="none"/>
        </w:rPr>
        <w:t>方</w:t>
      </w:r>
      <w:r>
        <w:rPr>
          <w:rFonts w:ascii="宋体" w:hAnsi="宋体" w:eastAsia="宋体"/>
          <w:sz w:val="24"/>
          <w:highlight w:val="none"/>
        </w:rPr>
        <w:t>法</w:t>
      </w:r>
      <w:r>
        <w:rPr>
          <w:rFonts w:hint="eastAsia" w:ascii="宋体" w:hAnsi="宋体" w:eastAsia="宋体"/>
          <w:sz w:val="24"/>
          <w:highlight w:val="none"/>
        </w:rPr>
        <w:t>和标准</w:t>
      </w:r>
      <w:r>
        <w:rPr>
          <w:rFonts w:ascii="宋体" w:hAnsi="宋体" w:eastAsia="宋体"/>
          <w:sz w:val="24"/>
          <w:highlight w:val="none"/>
        </w:rPr>
        <w:t>规定的方式确定一个投标人获得中标人推荐资格；未规定的采取随机抽取方式确定，其他同品牌投标人不作为中标候选人。</w:t>
      </w:r>
    </w:p>
    <w:p w14:paraId="72AF1A9D">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15</w:t>
      </w:r>
      <w:r>
        <w:rPr>
          <w:rFonts w:asciiTheme="minorEastAsia" w:hAnsiTheme="minorEastAsia" w:eastAsiaTheme="minorEastAsia"/>
          <w:sz w:val="24"/>
          <w:highlight w:val="none"/>
        </w:rPr>
        <w:t>.3如一个分包内包含多种产品的，采购人或采购代理机构将在</w:t>
      </w:r>
      <w:r>
        <w:rPr>
          <w:rFonts w:hint="eastAsia" w:asciiTheme="minorEastAsia" w:hAnsiTheme="minorEastAsia" w:eastAsiaTheme="minorEastAsia"/>
          <w:sz w:val="24"/>
          <w:highlight w:val="none"/>
        </w:rPr>
        <w:t>采购需求</w:t>
      </w:r>
      <w:r>
        <w:rPr>
          <w:rFonts w:asciiTheme="minorEastAsia" w:hAnsiTheme="minorEastAsia" w:eastAsiaTheme="minorEastAsia"/>
          <w:sz w:val="24"/>
          <w:highlight w:val="none"/>
        </w:rPr>
        <w:t>中载明核心产品，多家投标人提供的核心产品品牌相同的，按第</w:t>
      </w:r>
      <w:r>
        <w:rPr>
          <w:rFonts w:hint="eastAsia" w:asciiTheme="minorEastAsia" w:hAnsiTheme="minorEastAsia" w:eastAsiaTheme="minorEastAsia"/>
          <w:sz w:val="24"/>
          <w:highlight w:val="none"/>
        </w:rPr>
        <w:t>15</w:t>
      </w: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款</w:t>
      </w:r>
      <w:r>
        <w:rPr>
          <w:rFonts w:asciiTheme="minorEastAsia" w:hAnsiTheme="minorEastAsia" w:eastAsiaTheme="minorEastAsia"/>
          <w:sz w:val="24"/>
          <w:highlight w:val="none"/>
        </w:rPr>
        <w:t>规定处理。</w:t>
      </w:r>
    </w:p>
    <w:p w14:paraId="0D595B15">
      <w:pPr>
        <w:spacing w:line="360" w:lineRule="auto"/>
        <w:ind w:firstLine="435"/>
        <w:rPr>
          <w:rFonts w:ascii="宋体" w:hAnsi="宋体" w:eastAsia="宋体"/>
          <w:sz w:val="24"/>
          <w:highlight w:val="none"/>
        </w:rPr>
      </w:pPr>
      <w:r>
        <w:rPr>
          <w:rFonts w:hint="eastAsia" w:ascii="宋体" w:hAnsi="宋体" w:eastAsia="宋体"/>
          <w:sz w:val="24"/>
          <w:highlight w:val="none"/>
        </w:rPr>
        <w:t>15</w:t>
      </w:r>
      <w:r>
        <w:rPr>
          <w:rFonts w:ascii="宋体" w:hAnsi="宋体" w:eastAsia="宋体"/>
          <w:sz w:val="24"/>
          <w:highlight w:val="none"/>
        </w:rPr>
        <w:t>.4</w:t>
      </w:r>
      <w:r>
        <w:rPr>
          <w:rFonts w:hint="eastAsia" w:ascii="宋体" w:hAnsi="宋体" w:eastAsia="宋体"/>
          <w:sz w:val="24"/>
          <w:highlight w:val="none"/>
        </w:rPr>
        <w:t>投标文件的澄清</w:t>
      </w:r>
    </w:p>
    <w:p w14:paraId="409A345E">
      <w:pPr>
        <w:spacing w:line="360" w:lineRule="auto"/>
        <w:ind w:firstLine="435"/>
        <w:rPr>
          <w:rFonts w:ascii="宋体" w:hAnsi="宋体" w:eastAsia="宋体"/>
          <w:sz w:val="24"/>
          <w:highlight w:val="none"/>
        </w:rPr>
      </w:pPr>
      <w:r>
        <w:rPr>
          <w:rFonts w:hint="eastAsia" w:ascii="宋体" w:hAnsi="宋体" w:eastAsia="宋体"/>
          <w:sz w:val="24"/>
          <w:highlight w:val="none"/>
        </w:rPr>
        <w:t>15</w:t>
      </w:r>
      <w:r>
        <w:rPr>
          <w:rFonts w:ascii="宋体" w:hAnsi="宋体" w:eastAsia="宋体"/>
          <w:sz w:val="24"/>
          <w:highlight w:val="none"/>
        </w:rPr>
        <w:t>.4.1为有助于投标</w:t>
      </w:r>
      <w:r>
        <w:rPr>
          <w:rFonts w:hint="eastAsia" w:ascii="宋体" w:hAnsi="宋体" w:eastAsia="宋体"/>
          <w:sz w:val="24"/>
          <w:highlight w:val="none"/>
        </w:rPr>
        <w:t>文件</w:t>
      </w:r>
      <w:r>
        <w:rPr>
          <w:rFonts w:ascii="宋体" w:hAnsi="宋体" w:eastAsia="宋体"/>
          <w:sz w:val="24"/>
          <w:highlight w:val="none"/>
        </w:rPr>
        <w:t>的审查、评价和比较，在评标期间，评标委员会将以书面</w:t>
      </w:r>
      <w:r>
        <w:rPr>
          <w:rFonts w:hint="eastAsia" w:ascii="宋体" w:hAnsi="宋体" w:eastAsia="宋体"/>
          <w:sz w:val="24"/>
          <w:highlight w:val="none"/>
        </w:rPr>
        <w:t>方式（询标）</w:t>
      </w:r>
      <w:r>
        <w:rPr>
          <w:rFonts w:ascii="宋体" w:hAnsi="宋体" w:eastAsia="宋体"/>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sz w:val="24"/>
          <w:highlight w:val="none"/>
        </w:rPr>
        <w:t>审</w:t>
      </w:r>
      <w:r>
        <w:rPr>
          <w:rFonts w:ascii="宋体" w:hAnsi="宋体" w:eastAsia="宋体"/>
          <w:sz w:val="24"/>
          <w:highlight w:val="none"/>
        </w:rPr>
        <w:t>查投标人的报价，有可能影响履约的情况作必要的澄清、说明或补正。投标人的澄清、说明或补正应在评标委员会规定的时间内以书面</w:t>
      </w:r>
      <w:r>
        <w:rPr>
          <w:rFonts w:hint="eastAsia" w:ascii="宋体" w:hAnsi="宋体" w:eastAsia="宋体"/>
          <w:sz w:val="24"/>
          <w:highlight w:val="none"/>
        </w:rPr>
        <w:t>方式</w:t>
      </w:r>
      <w:r>
        <w:rPr>
          <w:rFonts w:ascii="宋体" w:hAnsi="宋体" w:eastAsia="宋体"/>
          <w:sz w:val="24"/>
          <w:highlight w:val="none"/>
        </w:rPr>
        <w:t>进行，并不得超出投标文件范围或者改变投标文件的实质性内容。</w:t>
      </w:r>
    </w:p>
    <w:p w14:paraId="75278CCC">
      <w:pPr>
        <w:spacing w:line="360" w:lineRule="auto"/>
        <w:ind w:firstLine="435"/>
        <w:rPr>
          <w:rFonts w:ascii="宋体" w:hAnsi="宋体" w:eastAsia="宋体"/>
          <w:sz w:val="24"/>
          <w:highlight w:val="none"/>
        </w:rPr>
      </w:pPr>
      <w:r>
        <w:rPr>
          <w:rFonts w:hint="eastAsia" w:ascii="宋体" w:hAnsi="宋体" w:eastAsia="宋体"/>
          <w:sz w:val="24"/>
          <w:highlight w: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p>
    <w:p w14:paraId="4490AD7C">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15.</w:t>
      </w:r>
      <w:r>
        <w:rPr>
          <w:rFonts w:asciiTheme="minorEastAsia" w:hAnsiTheme="minorEastAsia" w:eastAsiaTheme="minorEastAsia"/>
          <w:sz w:val="24"/>
          <w:highlight w:val="none"/>
        </w:rPr>
        <w:t>4.2</w:t>
      </w:r>
      <w:r>
        <w:rPr>
          <w:rFonts w:hint="eastAsia" w:asciiTheme="minorEastAsia" w:hAnsiTheme="minorEastAsia" w:eastAsiaTheme="minorEastAsia"/>
          <w:sz w:val="24"/>
          <w:highlight w:val="none"/>
        </w:rPr>
        <w:t>投标人的澄清、说明或补正将作为投标文件的一部分。</w:t>
      </w:r>
    </w:p>
    <w:p w14:paraId="654B135D">
      <w:pPr>
        <w:spacing w:line="360" w:lineRule="auto"/>
        <w:ind w:firstLine="435"/>
        <w:rPr>
          <w:rFonts w:ascii="宋体" w:hAnsi="宋体" w:eastAsia="宋体"/>
          <w:sz w:val="24"/>
          <w:highlight w:val="none"/>
        </w:rPr>
      </w:pPr>
      <w:r>
        <w:rPr>
          <w:rFonts w:hint="eastAsia" w:ascii="宋体" w:hAnsi="宋体" w:eastAsia="宋体"/>
          <w:sz w:val="24"/>
          <w:highlight w:val="none"/>
        </w:rPr>
        <w:t>15.</w:t>
      </w:r>
      <w:r>
        <w:rPr>
          <w:rFonts w:ascii="宋体" w:hAnsi="宋体" w:eastAsia="宋体"/>
          <w:sz w:val="24"/>
          <w:highlight w:val="none"/>
        </w:rPr>
        <w:t>4.3评标委员会对投标人提交的澄清、说明或补正有疑问的，可以要求投标人进一步澄清、说明或补正，直至满足评标委员会的要求。</w:t>
      </w:r>
    </w:p>
    <w:p w14:paraId="19B3CBEE">
      <w:pPr>
        <w:spacing w:line="360" w:lineRule="auto"/>
        <w:ind w:firstLine="435"/>
        <w:rPr>
          <w:rFonts w:ascii="宋体" w:hAnsi="宋体" w:eastAsia="宋体"/>
          <w:sz w:val="24"/>
          <w:highlight w:val="none"/>
        </w:rPr>
      </w:pPr>
      <w:r>
        <w:rPr>
          <w:rFonts w:hint="eastAsia" w:ascii="宋体" w:hAnsi="宋体" w:eastAsia="宋体"/>
          <w:sz w:val="24"/>
          <w:highlight w:val="none"/>
        </w:rPr>
        <w:t>15.</w:t>
      </w:r>
      <w:r>
        <w:rPr>
          <w:rFonts w:ascii="宋体" w:hAnsi="宋体" w:eastAsia="宋体"/>
          <w:sz w:val="24"/>
          <w:highlight w:val="none"/>
        </w:rPr>
        <w:t>5投标文件报价出现前后不一致的，按照下列规定修正：</w:t>
      </w:r>
    </w:p>
    <w:p w14:paraId="6FC479FE">
      <w:pPr>
        <w:spacing w:line="360" w:lineRule="auto"/>
        <w:ind w:firstLine="435"/>
        <w:rPr>
          <w:rFonts w:ascii="宋体" w:hAnsi="宋体" w:eastAsia="宋体"/>
          <w:sz w:val="24"/>
          <w:highlight w:val="none"/>
        </w:rPr>
      </w:pPr>
      <w:r>
        <w:rPr>
          <w:rFonts w:ascii="宋体" w:hAnsi="宋体" w:eastAsia="宋体"/>
          <w:sz w:val="24"/>
          <w:highlight w:val="none"/>
        </w:rPr>
        <w:t>（</w:t>
      </w:r>
      <w:r>
        <w:rPr>
          <w:rFonts w:hint="eastAsia" w:ascii="宋体" w:hAnsi="宋体" w:eastAsia="宋体"/>
          <w:sz w:val="24"/>
          <w:highlight w:val="none"/>
        </w:rPr>
        <w:t>1</w:t>
      </w:r>
      <w:r>
        <w:rPr>
          <w:rFonts w:ascii="宋体" w:hAnsi="宋体" w:eastAsia="宋体"/>
          <w:sz w:val="24"/>
          <w:highlight w:val="none"/>
        </w:rPr>
        <w:t>）投标文件中开标一览表内容与投标文件中相应内容不一致的，以开标一览表为准；</w:t>
      </w:r>
    </w:p>
    <w:p w14:paraId="6AB18ECF">
      <w:pPr>
        <w:spacing w:line="360" w:lineRule="auto"/>
        <w:ind w:firstLine="435"/>
        <w:rPr>
          <w:rFonts w:ascii="宋体" w:hAnsi="宋体" w:eastAsia="宋体"/>
          <w:sz w:val="24"/>
          <w:highlight w:val="none"/>
        </w:rPr>
      </w:pPr>
      <w:r>
        <w:rPr>
          <w:rFonts w:ascii="宋体" w:hAnsi="宋体" w:eastAsia="宋体"/>
          <w:sz w:val="24"/>
          <w:highlight w:val="none"/>
        </w:rPr>
        <w:t>（</w:t>
      </w:r>
      <w:r>
        <w:rPr>
          <w:rFonts w:hint="eastAsia" w:ascii="宋体" w:hAnsi="宋体" w:eastAsia="宋体"/>
          <w:sz w:val="24"/>
          <w:highlight w:val="none"/>
        </w:rPr>
        <w:t>2</w:t>
      </w:r>
      <w:r>
        <w:rPr>
          <w:rFonts w:ascii="宋体" w:hAnsi="宋体" w:eastAsia="宋体"/>
          <w:sz w:val="24"/>
          <w:highlight w:val="none"/>
        </w:rPr>
        <w:t>）大写金额和小写金额不一致的，以大写金额为准；</w:t>
      </w:r>
    </w:p>
    <w:p w14:paraId="34D324D6">
      <w:pPr>
        <w:spacing w:line="360" w:lineRule="auto"/>
        <w:ind w:firstLine="435"/>
        <w:rPr>
          <w:rFonts w:ascii="宋体" w:hAnsi="宋体" w:eastAsia="宋体"/>
          <w:sz w:val="24"/>
          <w:highlight w:val="none"/>
        </w:rPr>
      </w:pPr>
      <w:r>
        <w:rPr>
          <w:rFonts w:ascii="宋体" w:hAnsi="宋体" w:eastAsia="宋体"/>
          <w:sz w:val="24"/>
          <w:highlight w:val="none"/>
        </w:rPr>
        <w:t>（</w:t>
      </w:r>
      <w:r>
        <w:rPr>
          <w:rFonts w:hint="eastAsia" w:ascii="宋体" w:hAnsi="宋体" w:eastAsia="宋体"/>
          <w:sz w:val="24"/>
          <w:highlight w:val="none"/>
        </w:rPr>
        <w:t>3</w:t>
      </w:r>
      <w:r>
        <w:rPr>
          <w:rFonts w:ascii="宋体" w:hAnsi="宋体" w:eastAsia="宋体"/>
          <w:sz w:val="24"/>
          <w:highlight w:val="none"/>
        </w:rPr>
        <w:t>）单价金额小数点或者百分比有明显错位的，以开标一览表的总价为准，并修改单价；</w:t>
      </w:r>
    </w:p>
    <w:p w14:paraId="7D79C439">
      <w:pPr>
        <w:spacing w:line="360" w:lineRule="auto"/>
        <w:ind w:firstLine="435"/>
        <w:rPr>
          <w:rFonts w:ascii="宋体" w:hAnsi="宋体" w:eastAsia="宋体"/>
          <w:sz w:val="24"/>
          <w:highlight w:val="none"/>
        </w:rPr>
      </w:pPr>
      <w:r>
        <w:rPr>
          <w:rFonts w:ascii="宋体" w:hAnsi="宋体" w:eastAsia="宋体"/>
          <w:sz w:val="24"/>
          <w:highlight w:val="none"/>
        </w:rPr>
        <w:t>（</w:t>
      </w:r>
      <w:r>
        <w:rPr>
          <w:rFonts w:hint="eastAsia" w:ascii="宋体" w:hAnsi="宋体" w:eastAsia="宋体"/>
          <w:sz w:val="24"/>
          <w:highlight w:val="none"/>
        </w:rPr>
        <w:t>4</w:t>
      </w:r>
      <w:r>
        <w:rPr>
          <w:rFonts w:ascii="宋体" w:hAnsi="宋体" w:eastAsia="宋体"/>
          <w:sz w:val="24"/>
          <w:highlight w:val="none"/>
        </w:rPr>
        <w:t>）总价金额与按单价汇总金额不一致的，以单价金额计算结果为准。</w:t>
      </w:r>
    </w:p>
    <w:p w14:paraId="34F02BF8">
      <w:pPr>
        <w:spacing w:line="360" w:lineRule="auto"/>
        <w:ind w:firstLine="435"/>
        <w:rPr>
          <w:rFonts w:ascii="宋体" w:hAnsi="宋体" w:eastAsia="宋体"/>
          <w:sz w:val="24"/>
          <w:highlight w:val="none"/>
        </w:rPr>
      </w:pPr>
      <w:r>
        <w:rPr>
          <w:rFonts w:ascii="宋体" w:hAnsi="宋体" w:eastAsia="宋体"/>
          <w:sz w:val="24"/>
          <w:highlight w:val="none"/>
        </w:rPr>
        <w:t>同时出现两种以上不一致的，按照前款规定的顺序修正。修正后的报价按照第</w:t>
      </w:r>
      <w:r>
        <w:rPr>
          <w:rFonts w:hint="eastAsia" w:ascii="宋体" w:hAnsi="宋体" w:eastAsia="宋体"/>
          <w:sz w:val="24"/>
          <w:highlight w:val="none"/>
        </w:rPr>
        <w:t>15.</w:t>
      </w:r>
      <w:r>
        <w:rPr>
          <w:rFonts w:ascii="宋体" w:hAnsi="宋体" w:eastAsia="宋体"/>
          <w:sz w:val="24"/>
          <w:highlight w:val="none"/>
        </w:rPr>
        <w:t>4条的规定经投标人确认后产生约束力，投标人不确认的，其投标将被认定为</w:t>
      </w:r>
      <w:r>
        <w:rPr>
          <w:rFonts w:ascii="宋体" w:hAnsi="宋体" w:eastAsia="宋体"/>
          <w:b/>
          <w:sz w:val="24"/>
          <w:highlight w:val="none"/>
        </w:rPr>
        <w:t>投标无效</w:t>
      </w:r>
      <w:r>
        <w:rPr>
          <w:rFonts w:ascii="宋体" w:hAnsi="宋体" w:eastAsia="宋体"/>
          <w:sz w:val="24"/>
          <w:highlight w:val="none"/>
        </w:rPr>
        <w:t>。</w:t>
      </w:r>
    </w:p>
    <w:p w14:paraId="77A6E108">
      <w:pPr>
        <w:spacing w:line="360" w:lineRule="auto"/>
        <w:ind w:firstLine="435"/>
        <w:rPr>
          <w:rFonts w:asciiTheme="minorEastAsia" w:hAnsiTheme="minorEastAsia" w:eastAsiaTheme="minorEastAsia"/>
          <w:b/>
          <w:sz w:val="24"/>
          <w:highlight w:val="none"/>
        </w:rPr>
      </w:pPr>
      <w:r>
        <w:rPr>
          <w:rFonts w:hint="eastAsia" w:asciiTheme="minorEastAsia" w:hAnsiTheme="minorEastAsia" w:eastAsiaTheme="minorEastAsia"/>
          <w:sz w:val="24"/>
          <w:highlight w:val="none"/>
        </w:rPr>
        <w:t>对不同文字文本投标文件的解释发生异议的，以中文文本为准。</w:t>
      </w:r>
    </w:p>
    <w:p w14:paraId="57B82C0A">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16.投标无效</w:t>
      </w:r>
    </w:p>
    <w:p w14:paraId="283985A2">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16.</w:t>
      </w:r>
      <w:r>
        <w:rPr>
          <w:rFonts w:asciiTheme="minorEastAsia" w:hAnsiTheme="minorEastAsia" w:eastAsiaTheme="minorEastAsia"/>
          <w:sz w:val="24"/>
          <w:highlight w:val="none"/>
        </w:rPr>
        <w:t>1根据本</w:t>
      </w:r>
      <w:r>
        <w:rPr>
          <w:rFonts w:hint="eastAsia" w:asciiTheme="minorEastAsia" w:hAnsiTheme="minorEastAsia" w:eastAsiaTheme="minorEastAsia"/>
          <w:sz w:val="24"/>
          <w:highlight w:val="none"/>
        </w:rPr>
        <w:t>招标文件</w:t>
      </w:r>
      <w:r>
        <w:rPr>
          <w:rFonts w:asciiTheme="minorEastAsia" w:hAnsiTheme="minorEastAsia" w:eastAsiaTheme="minorEastAsia"/>
          <w:sz w:val="24"/>
          <w:highlight w:val="none"/>
        </w:rPr>
        <w:t>的规定，评标委员会要审查每份投标文件是否实质上响应了招标文件的要求。投标人不得通过修正或撤销不符合要求的偏离，从而使其投标成为实质上响应的投标。</w:t>
      </w:r>
    </w:p>
    <w:p w14:paraId="202B3B83">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评标委员会决定投标的响应性只根据招标文件要求和投标文件内容。</w:t>
      </w:r>
    </w:p>
    <w:p w14:paraId="34EE487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无论何种原因，即使投标人投标时携带了证书材料的原件，但投标文件中未提供与之内容完全一致的扫描件的，评标委员会视同其未提供。</w:t>
      </w:r>
    </w:p>
    <w:p w14:paraId="70D758F2">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16.</w:t>
      </w:r>
      <w:r>
        <w:rPr>
          <w:rFonts w:asciiTheme="minorEastAsia" w:hAnsiTheme="minorEastAsia" w:eastAsiaTheme="minorEastAsia"/>
          <w:sz w:val="24"/>
          <w:highlight w:val="none"/>
        </w:rPr>
        <w:t>2如发现下列情况之一的，其投标将被认定为</w:t>
      </w:r>
      <w:r>
        <w:rPr>
          <w:rFonts w:asciiTheme="minorEastAsia" w:hAnsiTheme="minorEastAsia" w:eastAsiaTheme="minorEastAsia"/>
          <w:b/>
          <w:sz w:val="24"/>
          <w:highlight w:val="none"/>
        </w:rPr>
        <w:t>投标无效</w:t>
      </w:r>
      <w:r>
        <w:rPr>
          <w:rFonts w:asciiTheme="minorEastAsia" w:hAnsiTheme="minorEastAsia" w:eastAsiaTheme="minorEastAsia"/>
          <w:sz w:val="24"/>
          <w:highlight w:val="none"/>
        </w:rPr>
        <w:t>：</w:t>
      </w:r>
    </w:p>
    <w:p w14:paraId="79CABDD6">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1）投标文件未按照招标文件规定要求签署、盖章的；</w:t>
      </w:r>
    </w:p>
    <w:p w14:paraId="0FF91D72">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2）不具备招标文件中规定的资格要求的；</w:t>
      </w:r>
    </w:p>
    <w:p w14:paraId="4A7B3D5D">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3）报价超过招标文件中规定的预算金额或者最高限价的；</w:t>
      </w:r>
    </w:p>
    <w:p w14:paraId="14FBCA2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4）投标文件含有采购人不能接受的附加条件的；</w:t>
      </w:r>
    </w:p>
    <w:p w14:paraId="483F74E3">
      <w:pPr>
        <w:spacing w:line="360" w:lineRule="auto"/>
        <w:ind w:firstLine="435"/>
        <w:rPr>
          <w:rFonts w:ascii="宋体" w:hAnsi="宋体" w:eastAsia="宋体"/>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5）法律、法规和招标文件规定的其他无效情形。</w:t>
      </w:r>
    </w:p>
    <w:p w14:paraId="75BE4332">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17.比较与评价</w:t>
      </w:r>
    </w:p>
    <w:p w14:paraId="11660FCF">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17.1经符合性审查合格的投标文件，评标委员会将根据招标文件确定的评标方法和标准，对其投标文件作进一步的比较与评价。</w:t>
      </w:r>
    </w:p>
    <w:p w14:paraId="20951C22">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17.2评标严格按照</w:t>
      </w:r>
      <w:r>
        <w:rPr>
          <w:rFonts w:hint="eastAsia" w:ascii="宋体" w:hAnsi="宋体" w:eastAsia="宋体"/>
          <w:sz w:val="24"/>
          <w:highlight w:val="none"/>
        </w:rPr>
        <w:t>招标文件</w:t>
      </w:r>
      <w:r>
        <w:rPr>
          <w:rFonts w:hint="eastAsia" w:asciiTheme="minorEastAsia" w:hAnsiTheme="minorEastAsia" w:eastAsiaTheme="minorEastAsia"/>
          <w:sz w:val="24"/>
          <w:highlight w:val="none"/>
        </w:rPr>
        <w:t>的要求和条件进行。根据实际情况，在</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中规定采用下列一种评标方法，详细评标方法和标准见招标文件第四章：</w:t>
      </w:r>
    </w:p>
    <w:p w14:paraId="583E8C64">
      <w:pPr>
        <w:spacing w:line="360" w:lineRule="auto"/>
        <w:ind w:firstLine="435"/>
        <w:rPr>
          <w:rFonts w:ascii="宋体" w:hAnsi="宋体" w:eastAsia="宋体"/>
          <w:sz w:val="24"/>
          <w:highlight w:val="none"/>
        </w:rPr>
      </w:pPr>
      <w:r>
        <w:rPr>
          <w:rFonts w:hint="eastAsia" w:asciiTheme="minorEastAsia" w:hAnsiTheme="minorEastAsia" w:eastAsiaTheme="minorEastAsia"/>
          <w:sz w:val="24"/>
          <w:highlight w:val="none"/>
        </w:rPr>
        <w:t>（</w:t>
      </w:r>
      <w:r>
        <w:rPr>
          <w:rFonts w:hint="eastAsia" w:ascii="宋体" w:hAnsi="宋体" w:eastAsia="宋体"/>
          <w:sz w:val="24"/>
          <w:highlight w:val="none"/>
        </w:rPr>
        <w:t>1）最低评标价法，是指</w:t>
      </w:r>
      <w:r>
        <w:rPr>
          <w:rFonts w:ascii="宋体" w:hAnsi="宋体" w:eastAsia="宋体"/>
          <w:sz w:val="24"/>
          <w:highlight w:val="none"/>
        </w:rPr>
        <w:t>投标文件满足招标文件全部实质性要求</w:t>
      </w:r>
      <w:r>
        <w:rPr>
          <w:rFonts w:hint="eastAsia" w:ascii="宋体" w:hAnsi="宋体" w:eastAsia="宋体"/>
          <w:sz w:val="24"/>
          <w:highlight w:val="none"/>
        </w:rPr>
        <w:t>，</w:t>
      </w:r>
      <w:r>
        <w:rPr>
          <w:rFonts w:ascii="宋体" w:hAnsi="宋体" w:eastAsia="宋体"/>
          <w:sz w:val="24"/>
          <w:highlight w:val="none"/>
        </w:rPr>
        <w:t>且投标报价最低的</w:t>
      </w:r>
      <w:r>
        <w:rPr>
          <w:rFonts w:hint="eastAsia" w:ascii="宋体" w:hAnsi="宋体" w:eastAsia="宋体"/>
          <w:sz w:val="24"/>
          <w:highlight w:val="none"/>
        </w:rPr>
        <w:t>投标人</w:t>
      </w:r>
      <w:r>
        <w:rPr>
          <w:rFonts w:ascii="宋体" w:hAnsi="宋体" w:eastAsia="宋体"/>
          <w:sz w:val="24"/>
          <w:highlight w:val="none"/>
        </w:rPr>
        <w:t>为中标</w:t>
      </w:r>
      <w:r>
        <w:rPr>
          <w:rFonts w:hint="eastAsia" w:ascii="宋体" w:hAnsi="宋体" w:eastAsia="宋体"/>
          <w:sz w:val="24"/>
          <w:highlight w:val="none"/>
        </w:rPr>
        <w:t>候选</w:t>
      </w:r>
      <w:r>
        <w:rPr>
          <w:rFonts w:ascii="宋体" w:hAnsi="宋体" w:eastAsia="宋体"/>
          <w:sz w:val="24"/>
          <w:highlight w:val="none"/>
        </w:rPr>
        <w:t>人的评标方法</w:t>
      </w:r>
      <w:r>
        <w:rPr>
          <w:rFonts w:hint="eastAsia" w:ascii="宋体" w:hAnsi="宋体" w:eastAsia="宋体"/>
          <w:sz w:val="24"/>
          <w:highlight w:val="none"/>
        </w:rPr>
        <w:t>。</w:t>
      </w:r>
    </w:p>
    <w:p w14:paraId="5FC49240">
      <w:pPr>
        <w:spacing w:line="360" w:lineRule="auto"/>
        <w:ind w:firstLine="435"/>
        <w:rPr>
          <w:rFonts w:ascii="宋体" w:hAnsi="宋体" w:eastAsia="宋体"/>
          <w:sz w:val="24"/>
          <w:highlight w:val="none"/>
        </w:rPr>
      </w:pPr>
      <w:r>
        <w:rPr>
          <w:rFonts w:hint="eastAsia" w:ascii="宋体" w:hAnsi="宋体" w:eastAsia="宋体"/>
          <w:sz w:val="24"/>
          <w:highlight w:val="none"/>
        </w:rPr>
        <w:t>（2）综合评分法，是</w:t>
      </w:r>
      <w:r>
        <w:rPr>
          <w:rFonts w:ascii="宋体" w:hAnsi="宋体" w:eastAsia="宋体"/>
          <w:sz w:val="24"/>
          <w:highlight w:val="none"/>
        </w:rPr>
        <w:t>指投标文件满足招标</w:t>
      </w:r>
      <w:r>
        <w:rPr>
          <w:rFonts w:hint="eastAsia" w:ascii="宋体" w:hAnsi="宋体" w:eastAsia="宋体"/>
          <w:sz w:val="24"/>
          <w:highlight w:val="none"/>
        </w:rPr>
        <w:t>文件</w:t>
      </w:r>
      <w:r>
        <w:rPr>
          <w:rFonts w:ascii="宋体" w:hAnsi="宋体" w:eastAsia="宋体"/>
          <w:sz w:val="24"/>
          <w:highlight w:val="none"/>
        </w:rPr>
        <w:t>全部实质性要求</w:t>
      </w:r>
      <w:r>
        <w:rPr>
          <w:rFonts w:hint="eastAsia" w:ascii="宋体" w:hAnsi="宋体" w:eastAsia="宋体"/>
          <w:sz w:val="24"/>
          <w:highlight w:val="none"/>
        </w:rPr>
        <w:t>，</w:t>
      </w:r>
      <w:r>
        <w:rPr>
          <w:rFonts w:ascii="宋体" w:hAnsi="宋体" w:eastAsia="宋体"/>
          <w:sz w:val="24"/>
          <w:highlight w:val="none"/>
        </w:rPr>
        <w:t>且按照评审因素的</w:t>
      </w:r>
      <w:r>
        <w:rPr>
          <w:rFonts w:hint="eastAsia" w:ascii="宋体" w:hAnsi="宋体" w:eastAsia="宋体"/>
          <w:sz w:val="24"/>
          <w:highlight w:val="none"/>
        </w:rPr>
        <w:t>量化</w:t>
      </w:r>
      <w:r>
        <w:rPr>
          <w:rFonts w:ascii="宋体" w:hAnsi="宋体" w:eastAsia="宋体"/>
          <w:sz w:val="24"/>
          <w:highlight w:val="none"/>
        </w:rPr>
        <w:t>指标评审得分最高的</w:t>
      </w:r>
      <w:r>
        <w:rPr>
          <w:rFonts w:hint="eastAsia" w:ascii="宋体" w:hAnsi="宋体" w:eastAsia="宋体"/>
          <w:sz w:val="24"/>
          <w:highlight w:val="none"/>
        </w:rPr>
        <w:t>投标人</w:t>
      </w:r>
      <w:r>
        <w:rPr>
          <w:rFonts w:ascii="宋体" w:hAnsi="宋体" w:eastAsia="宋体"/>
          <w:sz w:val="24"/>
          <w:highlight w:val="none"/>
        </w:rPr>
        <w:t>为中标候选人的评标方法。</w:t>
      </w:r>
    </w:p>
    <w:p w14:paraId="5FE8E925">
      <w:pPr>
        <w:spacing w:line="360" w:lineRule="auto"/>
        <w:ind w:firstLine="435"/>
        <w:rPr>
          <w:rFonts w:ascii="宋体" w:hAnsi="宋体" w:eastAsia="宋体"/>
          <w:sz w:val="24"/>
          <w:highlight w:val="none"/>
        </w:rPr>
      </w:pPr>
      <w:r>
        <w:rPr>
          <w:rFonts w:hint="eastAsia" w:ascii="宋体" w:hAnsi="宋体" w:eastAsia="宋体"/>
          <w:sz w:val="24"/>
          <w:highlight w:val="none"/>
        </w:rPr>
        <w:t>17.</w:t>
      </w:r>
      <w:r>
        <w:rPr>
          <w:rFonts w:ascii="宋体" w:hAnsi="宋体" w:eastAsia="宋体"/>
          <w:sz w:val="24"/>
          <w:highlight w:val="none"/>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sz w:val="24"/>
          <w:highlight w:val="none"/>
          <w:u w:val="single"/>
        </w:rPr>
        <w:t>投标人须知前附表</w:t>
      </w:r>
      <w:r>
        <w:rPr>
          <w:rFonts w:ascii="宋体" w:hAnsi="宋体" w:eastAsia="宋体"/>
          <w:sz w:val="24"/>
          <w:highlight w:val="none"/>
        </w:rPr>
        <w:t>中规定的标准扣除后的价格参与评审。对于同时属于小微企</w:t>
      </w:r>
      <w:r>
        <w:rPr>
          <w:rFonts w:hint="eastAsia" w:ascii="宋体" w:hAnsi="宋体" w:eastAsia="宋体"/>
          <w:sz w:val="24"/>
          <w:highlight w:val="none"/>
        </w:rPr>
        <w:t>业、监狱企业或残疾人福利性单位的，不重复进行投标报价扣除。</w:t>
      </w:r>
    </w:p>
    <w:p w14:paraId="03A592FA">
      <w:pPr>
        <w:spacing w:line="360" w:lineRule="auto"/>
        <w:ind w:firstLine="435"/>
        <w:rPr>
          <w:rFonts w:ascii="宋体" w:hAnsi="宋体" w:eastAsia="宋体"/>
          <w:sz w:val="24"/>
          <w:highlight w:val="none"/>
        </w:rPr>
      </w:pPr>
      <w:r>
        <w:rPr>
          <w:rFonts w:hint="eastAsia" w:ascii="宋体" w:hAnsi="宋体" w:eastAsia="宋体"/>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sz w:val="24"/>
          <w:highlight w:val="none"/>
        </w:rPr>
        <w:t>30%以上的，可给予联合体或者大中型企业的投标报价按照</w:t>
      </w:r>
      <w:r>
        <w:rPr>
          <w:rFonts w:ascii="宋体" w:hAnsi="宋体" w:eastAsia="宋体"/>
          <w:sz w:val="24"/>
          <w:highlight w:val="none"/>
          <w:u w:val="single"/>
        </w:rPr>
        <w:t>投标人须知前附表</w:t>
      </w:r>
      <w:r>
        <w:rPr>
          <w:rFonts w:ascii="宋体" w:hAnsi="宋体" w:eastAsia="宋体"/>
          <w:sz w:val="24"/>
          <w:highlight w:val="none"/>
        </w:rPr>
        <w:t>中规定的标准扣除后的价格参与评审。组成联合体或者接受分包的小微企业与联合体内其他企业、分包企业之间存在直接控股、管理关系的，不享受价格扣除优惠政策。</w:t>
      </w:r>
    </w:p>
    <w:p w14:paraId="4778A916">
      <w:pPr>
        <w:spacing w:line="360" w:lineRule="auto"/>
        <w:ind w:firstLine="435"/>
        <w:rPr>
          <w:rFonts w:ascii="宋体" w:hAnsi="宋体" w:eastAsia="宋体"/>
          <w:sz w:val="24"/>
          <w:highlight w:val="none"/>
        </w:rPr>
      </w:pPr>
      <w:r>
        <w:rPr>
          <w:rFonts w:hint="eastAsia" w:ascii="宋体" w:hAnsi="宋体" w:eastAsia="宋体"/>
          <w:sz w:val="24"/>
          <w:highlight w:val="none"/>
        </w:rPr>
        <w:t>以联合体形式参加政府采购活动，联合体各方均为中小企业的，联合体视同中小企业。其中，联合体各方均为小微企业的，联合体视同小微企业。</w:t>
      </w:r>
    </w:p>
    <w:p w14:paraId="26681D0A">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18</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废标、重新招标与变更采购方式</w:t>
      </w:r>
    </w:p>
    <w:p w14:paraId="5C2CCB9E">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18.1出现下列情形之一，将导致项目废标：</w:t>
      </w:r>
    </w:p>
    <w:p w14:paraId="11D9D27F">
      <w:pPr>
        <w:spacing w:line="360" w:lineRule="auto"/>
        <w:ind w:firstLine="435"/>
        <w:rPr>
          <w:rFonts w:ascii="宋体" w:hAnsi="宋体" w:eastAsia="宋体"/>
          <w:sz w:val="24"/>
          <w:highlight w:val="none"/>
        </w:rPr>
      </w:pPr>
      <w:r>
        <w:rPr>
          <w:rFonts w:hint="eastAsia" w:asciiTheme="minorEastAsia" w:hAnsiTheme="minorEastAsia" w:eastAsiaTheme="minorEastAsia"/>
          <w:sz w:val="24"/>
          <w:highlight w:val="none"/>
        </w:rPr>
        <w:t>（</w:t>
      </w:r>
      <w:r>
        <w:rPr>
          <w:rFonts w:hint="eastAsia" w:ascii="宋体" w:hAnsi="宋体" w:eastAsia="宋体"/>
          <w:sz w:val="24"/>
          <w:highlight w:val="none"/>
        </w:rPr>
        <w:t>1）符合专业条件的供应商或者对招标文件做实质性响应的供应商不足规定数量的；</w:t>
      </w:r>
    </w:p>
    <w:p w14:paraId="73DC943F">
      <w:pPr>
        <w:spacing w:line="360" w:lineRule="auto"/>
        <w:ind w:firstLine="435"/>
        <w:rPr>
          <w:rFonts w:ascii="宋体" w:hAnsi="宋体" w:eastAsia="宋体"/>
          <w:sz w:val="24"/>
          <w:highlight w:val="none"/>
        </w:rPr>
      </w:pPr>
      <w:r>
        <w:rPr>
          <w:rFonts w:hint="eastAsia" w:ascii="宋体" w:hAnsi="宋体" w:eastAsia="宋体"/>
          <w:sz w:val="24"/>
          <w:highlight w:val="none"/>
        </w:rPr>
        <w:t>（2）出现影响采购公正的违法、违规行为的；</w:t>
      </w:r>
    </w:p>
    <w:p w14:paraId="4DC13C88">
      <w:pPr>
        <w:spacing w:line="360" w:lineRule="auto"/>
        <w:ind w:firstLine="435"/>
        <w:rPr>
          <w:rFonts w:ascii="宋体" w:hAnsi="宋体" w:eastAsia="宋体"/>
          <w:sz w:val="24"/>
          <w:highlight w:val="none"/>
        </w:rPr>
      </w:pPr>
      <w:r>
        <w:rPr>
          <w:rFonts w:hint="eastAsia" w:ascii="宋体" w:hAnsi="宋体" w:eastAsia="宋体"/>
          <w:sz w:val="24"/>
          <w:highlight w:val="none"/>
        </w:rPr>
        <w:t>（3）投标人的报价均超过了采购预算，采购人不能支付的；</w:t>
      </w:r>
    </w:p>
    <w:p w14:paraId="56A4D7E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（4）因重大变故，采购任务取消的。</w:t>
      </w:r>
    </w:p>
    <w:p w14:paraId="35153316">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18.2公开招标数额标准以上的采购项目，投标截止后投标人不足</w:t>
      </w:r>
      <w:r>
        <w:rPr>
          <w:rFonts w:asciiTheme="minorEastAsia" w:hAnsiTheme="minorEastAsia" w:eastAsiaTheme="minorEastAsia"/>
          <w:sz w:val="24"/>
          <w:highlight w:val="none"/>
        </w:rPr>
        <w:t>3家或者通过</w:t>
      </w:r>
      <w:r>
        <w:rPr>
          <w:rFonts w:hint="eastAsia" w:asciiTheme="minorEastAsia" w:hAnsiTheme="minorEastAsia" w:eastAsiaTheme="minorEastAsia"/>
          <w:sz w:val="24"/>
          <w:highlight w:val="none"/>
        </w:rPr>
        <w:t>资格审查或符合性审查的投标人不足</w:t>
      </w:r>
      <w:r>
        <w:rPr>
          <w:rFonts w:asciiTheme="minorEastAsia" w:hAnsiTheme="minorEastAsia" w:eastAsiaTheme="minorEastAsia"/>
          <w:sz w:val="24"/>
          <w:highlight w:val="none"/>
        </w:rPr>
        <w:t>3家的，除采购任务取消情形外，按照以下方式处理：</w:t>
      </w:r>
    </w:p>
    <w:p w14:paraId="164541ED">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（1）招标文件存在不合理条款或者招标程序不符合规定的，采购人、采购代理机构改正后依法重新招标；</w:t>
      </w:r>
    </w:p>
    <w:p w14:paraId="4EDC415D">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（2）招标文件没有不合理条款、招标程序符合规定，需要采用其他采购方式采购的，采购人应当依法报</w:t>
      </w:r>
      <w:r>
        <w:rPr>
          <w:rFonts w:hint="eastAsia" w:ascii="宋体" w:hAnsi="宋体" w:eastAsia="宋体" w:cs="宋体"/>
          <w:sz w:val="24"/>
          <w:szCs w:val="24"/>
          <w:highlight w:val="none"/>
        </w:rPr>
        <w:t>政府采购监督管理部门</w:t>
      </w:r>
      <w:r>
        <w:rPr>
          <w:rFonts w:hint="eastAsia" w:asciiTheme="minorEastAsia" w:hAnsiTheme="minorEastAsia" w:eastAsiaTheme="minorEastAsia"/>
          <w:sz w:val="24"/>
          <w:highlight w:val="none"/>
        </w:rPr>
        <w:t>批准。</w:t>
      </w:r>
    </w:p>
    <w:p w14:paraId="5ED759E8">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19</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保密要求</w:t>
      </w:r>
    </w:p>
    <w:p w14:paraId="1D7D3253">
      <w:pPr>
        <w:spacing w:line="360" w:lineRule="auto"/>
        <w:ind w:firstLine="435"/>
        <w:rPr>
          <w:rFonts w:ascii="宋体" w:hAnsi="宋体" w:eastAsia="宋体"/>
          <w:sz w:val="24"/>
          <w:highlight w:val="none"/>
        </w:rPr>
      </w:pPr>
      <w:r>
        <w:rPr>
          <w:rFonts w:hint="eastAsia" w:ascii="宋体" w:hAnsi="宋体" w:eastAsia="宋体"/>
          <w:sz w:val="24"/>
          <w:highlight w:val="none"/>
        </w:rPr>
        <w:t>19.1评标将在严格保密的情况下进行。</w:t>
      </w:r>
    </w:p>
    <w:p w14:paraId="72677B3E">
      <w:pPr>
        <w:spacing w:line="360" w:lineRule="auto"/>
        <w:ind w:firstLine="435"/>
        <w:rPr>
          <w:rFonts w:ascii="宋体" w:hAnsi="宋体" w:eastAsia="宋体"/>
          <w:sz w:val="24"/>
          <w:highlight w:val="none"/>
        </w:rPr>
      </w:pPr>
      <w:r>
        <w:rPr>
          <w:rFonts w:hint="eastAsia" w:ascii="宋体" w:hAnsi="宋体" w:eastAsia="宋体"/>
          <w:sz w:val="24"/>
          <w:highlight w:val="none"/>
        </w:rPr>
        <w:t>19.2有关人员</w:t>
      </w:r>
      <w:r>
        <w:rPr>
          <w:rFonts w:ascii="宋体" w:hAnsi="宋体" w:eastAsia="宋体"/>
          <w:sz w:val="24"/>
          <w:highlight w:val="none"/>
        </w:rPr>
        <w:t>应当</w:t>
      </w:r>
      <w:r>
        <w:rPr>
          <w:rFonts w:hint="eastAsia" w:ascii="宋体" w:hAnsi="宋体" w:eastAsia="宋体"/>
          <w:sz w:val="24"/>
          <w:highlight w:val="none"/>
        </w:rPr>
        <w:t>遵</w:t>
      </w:r>
      <w:r>
        <w:rPr>
          <w:rFonts w:ascii="宋体" w:hAnsi="宋体" w:eastAsia="宋体"/>
          <w:sz w:val="24"/>
          <w:highlight w:val="none"/>
        </w:rPr>
        <w:t>守评</w:t>
      </w:r>
      <w:r>
        <w:rPr>
          <w:rFonts w:hint="eastAsia" w:ascii="宋体" w:hAnsi="宋体" w:eastAsia="宋体"/>
          <w:sz w:val="24"/>
          <w:highlight w:val="none"/>
        </w:rPr>
        <w:t>标</w:t>
      </w:r>
      <w:r>
        <w:rPr>
          <w:rFonts w:ascii="宋体" w:hAnsi="宋体" w:eastAsia="宋体"/>
          <w:sz w:val="24"/>
          <w:highlight w:val="none"/>
        </w:rPr>
        <w:t>工作纪律，不得</w:t>
      </w:r>
      <w:r>
        <w:rPr>
          <w:rFonts w:hint="eastAsia" w:ascii="宋体" w:hAnsi="宋体" w:eastAsia="宋体"/>
          <w:sz w:val="24"/>
          <w:highlight w:val="none"/>
        </w:rPr>
        <w:t>泄露</w:t>
      </w:r>
      <w:r>
        <w:rPr>
          <w:rFonts w:ascii="宋体" w:hAnsi="宋体" w:eastAsia="宋体"/>
          <w:sz w:val="24"/>
          <w:highlight w:val="none"/>
        </w:rPr>
        <w:t>评</w:t>
      </w:r>
      <w:r>
        <w:rPr>
          <w:rFonts w:hint="eastAsia" w:ascii="宋体" w:hAnsi="宋体" w:eastAsia="宋体"/>
          <w:sz w:val="24"/>
          <w:highlight w:val="none"/>
        </w:rPr>
        <w:t>标文件</w:t>
      </w:r>
      <w:r>
        <w:rPr>
          <w:rFonts w:ascii="宋体" w:hAnsi="宋体" w:eastAsia="宋体"/>
          <w:sz w:val="24"/>
          <w:highlight w:val="none"/>
        </w:rPr>
        <w:t>、评</w:t>
      </w:r>
      <w:r>
        <w:rPr>
          <w:rFonts w:hint="eastAsia" w:ascii="宋体" w:hAnsi="宋体" w:eastAsia="宋体"/>
          <w:sz w:val="24"/>
          <w:highlight w:val="none"/>
        </w:rPr>
        <w:t>标</w:t>
      </w:r>
      <w:r>
        <w:rPr>
          <w:rFonts w:ascii="宋体" w:hAnsi="宋体" w:eastAsia="宋体"/>
          <w:sz w:val="24"/>
          <w:highlight w:val="none"/>
        </w:rPr>
        <w:t>情况和评</w:t>
      </w:r>
      <w:r>
        <w:rPr>
          <w:rFonts w:hint="eastAsia" w:ascii="宋体" w:hAnsi="宋体" w:eastAsia="宋体"/>
          <w:sz w:val="24"/>
          <w:highlight w:val="none"/>
        </w:rPr>
        <w:t>标</w:t>
      </w:r>
      <w:r>
        <w:rPr>
          <w:rFonts w:ascii="宋体" w:hAnsi="宋体" w:eastAsia="宋体"/>
          <w:sz w:val="24"/>
          <w:highlight w:val="none"/>
        </w:rPr>
        <w:t>中获悉的</w:t>
      </w:r>
      <w:r>
        <w:rPr>
          <w:rFonts w:hint="eastAsia" w:ascii="宋体" w:hAnsi="宋体" w:eastAsia="宋体"/>
          <w:sz w:val="24"/>
          <w:highlight w:val="none"/>
        </w:rPr>
        <w:t>国家秘密、</w:t>
      </w:r>
      <w:r>
        <w:rPr>
          <w:rFonts w:ascii="宋体" w:hAnsi="宋体" w:eastAsia="宋体"/>
          <w:sz w:val="24"/>
          <w:highlight w:val="none"/>
        </w:rPr>
        <w:t>商业秘密。</w:t>
      </w:r>
    </w:p>
    <w:p w14:paraId="20EA05C0">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20</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中标候选人的确定原则及标准</w:t>
      </w:r>
    </w:p>
    <w:p w14:paraId="014EF9D7">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0</w:t>
      </w:r>
      <w:r>
        <w:rPr>
          <w:rFonts w:asciiTheme="minorEastAsia" w:hAnsiTheme="minorEastAsia" w:eastAsiaTheme="minorEastAsia"/>
          <w:sz w:val="24"/>
          <w:highlight w:val="none"/>
        </w:rPr>
        <w:t>.1评</w:t>
      </w:r>
      <w:r>
        <w:rPr>
          <w:rFonts w:hint="eastAsia" w:asciiTheme="minorEastAsia" w:hAnsiTheme="minorEastAsia" w:eastAsiaTheme="minorEastAsia"/>
          <w:sz w:val="24"/>
          <w:highlight w:val="none"/>
        </w:rPr>
        <w:t>标</w:t>
      </w:r>
      <w:r>
        <w:rPr>
          <w:rFonts w:asciiTheme="minorEastAsia" w:hAnsiTheme="minorEastAsia" w:eastAsiaTheme="minorEastAsia"/>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sz w:val="24"/>
          <w:highlight w:val="none"/>
        </w:rPr>
        <w:t>，确定中标候选人</w:t>
      </w:r>
      <w:r>
        <w:rPr>
          <w:rFonts w:asciiTheme="minorEastAsia" w:hAnsiTheme="minorEastAsia" w:eastAsiaTheme="minorEastAsia"/>
          <w:sz w:val="24"/>
          <w:highlight w:val="none"/>
        </w:rPr>
        <w:t>：</w:t>
      </w:r>
    </w:p>
    <w:p w14:paraId="6B07CA05">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w:t>
      </w:r>
      <w:r>
        <w:rPr>
          <w:rFonts w:hint="eastAsia" w:asciiTheme="minorEastAsia" w:hAnsiTheme="minorEastAsia" w:eastAsiaTheme="minorEastAsia"/>
          <w:sz w:val="24"/>
          <w:highlight w:val="none"/>
        </w:rPr>
        <w:t>出现两家或两家以上相同者，则所投产品为节能产品、环境标志产品、不发达地区或少数民族地区产品者优先；若报价相同且所投产品同为节能产品、环境标志产品、不发达地区或少数民族地区产品的，则采取评标委员会随机抽取的方式确定中标候选顺序。</w:t>
      </w:r>
    </w:p>
    <w:p w14:paraId="52FC9028">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2）采用综合评分法的，评标结果按评审后得分由高到低顺序排列。得分相同的，按投标报价由低到高顺序排列。得分与投标报价均相同的</w:t>
      </w:r>
      <w:r>
        <w:rPr>
          <w:rFonts w:hint="eastAsia" w:asciiTheme="minorEastAsia" w:hAnsiTheme="minorEastAsia" w:eastAsiaTheme="minorEastAsia"/>
          <w:sz w:val="24"/>
          <w:highlight w:val="none"/>
        </w:rPr>
        <w:t>，则所投产品为节能产品、环境标志产品、不发达地区或少数民族地区产品者优先；若</w:t>
      </w:r>
      <w:r>
        <w:rPr>
          <w:rFonts w:asciiTheme="minorEastAsia" w:hAnsiTheme="minorEastAsia" w:eastAsiaTheme="minorEastAsia"/>
          <w:sz w:val="24"/>
          <w:highlight w:val="none"/>
        </w:rPr>
        <w:t>得分与投标报价均相同</w:t>
      </w:r>
      <w:r>
        <w:rPr>
          <w:rFonts w:hint="eastAsia" w:asciiTheme="minorEastAsia" w:hAnsiTheme="minorEastAsia" w:eastAsiaTheme="minorEastAsia"/>
          <w:sz w:val="24"/>
          <w:highlight w:val="none"/>
        </w:rPr>
        <w:t>且所投产品同为节能产品、环境标志产品、不发达地区或少数民族地区产品的，则采取评标委员会随机抽取的方式确定中标候选顺序。</w:t>
      </w:r>
    </w:p>
    <w:p w14:paraId="1BD1F77A">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21</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确定中标候选人和中标人</w:t>
      </w:r>
    </w:p>
    <w:p w14:paraId="7177E96A">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.1评标委员会将根据评标标准，按</w:t>
      </w:r>
      <w:r>
        <w:rPr>
          <w:rFonts w:asciiTheme="minorEastAsia" w:hAnsiTheme="minorEastAsia" w:eastAsiaTheme="minorEastAsia"/>
          <w:sz w:val="24"/>
          <w:highlight w:val="none"/>
          <w:u w:val="single"/>
        </w:rPr>
        <w:t>投标</w:t>
      </w:r>
      <w:r>
        <w:rPr>
          <w:rFonts w:hint="eastAsia" w:asciiTheme="minorEastAsia" w:hAnsiTheme="minorEastAsia" w:eastAsiaTheme="minorEastAsia"/>
          <w:sz w:val="24"/>
          <w:highlight w:val="none"/>
          <w:u w:val="single"/>
        </w:rPr>
        <w:t>人</w:t>
      </w:r>
      <w:r>
        <w:rPr>
          <w:rFonts w:asciiTheme="minorEastAsia" w:hAnsiTheme="minorEastAsia" w:eastAsiaTheme="minorEastAsia"/>
          <w:sz w:val="24"/>
          <w:highlight w:val="none"/>
          <w:u w:val="single"/>
        </w:rPr>
        <w:t>须知前附表</w:t>
      </w:r>
      <w:r>
        <w:rPr>
          <w:rFonts w:asciiTheme="minorEastAsia" w:hAnsiTheme="minorEastAsia" w:eastAsiaTheme="minorEastAsia"/>
          <w:sz w:val="24"/>
          <w:highlight w:val="none"/>
        </w:rPr>
        <w:t>中规定数量推荐中标候选人。</w:t>
      </w:r>
    </w:p>
    <w:p w14:paraId="29CF8EE2">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21.2按</w:t>
      </w:r>
      <w:r>
        <w:rPr>
          <w:rFonts w:asciiTheme="minorEastAsia" w:hAnsiTheme="minorEastAsia" w:eastAsiaTheme="minorEastAsia"/>
          <w:sz w:val="24"/>
          <w:highlight w:val="none"/>
          <w:u w:val="single"/>
        </w:rPr>
        <w:t>投标</w:t>
      </w:r>
      <w:r>
        <w:rPr>
          <w:rFonts w:hint="eastAsia" w:asciiTheme="minorEastAsia" w:hAnsiTheme="minorEastAsia" w:eastAsiaTheme="minorEastAsia"/>
          <w:sz w:val="24"/>
          <w:highlight w:val="none"/>
          <w:u w:val="single"/>
        </w:rPr>
        <w:t>人</w:t>
      </w:r>
      <w:r>
        <w:rPr>
          <w:rFonts w:asciiTheme="minorEastAsia" w:hAnsiTheme="minorEastAsia" w:eastAsiaTheme="minorEastAsia"/>
          <w:sz w:val="24"/>
          <w:highlight w:val="none"/>
          <w:u w:val="single"/>
        </w:rPr>
        <w:t>须知前附表</w:t>
      </w:r>
      <w:r>
        <w:rPr>
          <w:rFonts w:hint="eastAsia" w:asciiTheme="minorEastAsia" w:hAnsiTheme="minorEastAsia" w:eastAsiaTheme="minorEastAsia"/>
          <w:sz w:val="24"/>
          <w:highlight w:val="none"/>
        </w:rPr>
        <w:t>中规定，</w:t>
      </w:r>
      <w:r>
        <w:rPr>
          <w:rFonts w:asciiTheme="minorEastAsia" w:hAnsiTheme="minorEastAsia" w:eastAsiaTheme="minorEastAsia"/>
          <w:sz w:val="24"/>
          <w:highlight w:val="none"/>
        </w:rPr>
        <w:t>由评标委员会或采购人确定中标人。</w:t>
      </w:r>
    </w:p>
    <w:p w14:paraId="6FCEB09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21</w:t>
      </w:r>
      <w:r>
        <w:rPr>
          <w:rFonts w:asciiTheme="minorEastAsia" w:hAnsiTheme="minorEastAsia" w:eastAsiaTheme="minorEastAsia"/>
          <w:sz w:val="24"/>
          <w:highlight w:val="none"/>
        </w:rPr>
        <w:t>.3</w:t>
      </w:r>
      <w:r>
        <w:rPr>
          <w:rFonts w:hint="eastAsia" w:asciiTheme="minorEastAsia" w:hAnsiTheme="minorEastAsia" w:eastAsiaTheme="minorEastAsia"/>
          <w:sz w:val="24"/>
          <w:highlight w:val="none"/>
        </w:rPr>
        <w:t>因重大变故采购任务取消时，采购人有权拒绝任何投标人中标，且对受影响的投标人不承担任何责任。</w:t>
      </w:r>
    </w:p>
    <w:p w14:paraId="050E7FB1">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22</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编写评标报告</w:t>
      </w:r>
    </w:p>
    <w:p w14:paraId="0BD6E965">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14062060">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23</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中标结果公告</w:t>
      </w:r>
    </w:p>
    <w:p w14:paraId="318559D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23</w:t>
      </w: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除</w:t>
      </w:r>
      <w:r>
        <w:rPr>
          <w:rFonts w:asciiTheme="minorEastAsia" w:hAnsiTheme="minorEastAsia" w:eastAsiaTheme="minorEastAsia"/>
          <w:sz w:val="24"/>
          <w:highlight w:val="none"/>
          <w:u w:val="single"/>
        </w:rPr>
        <w:t>投标</w:t>
      </w:r>
      <w:r>
        <w:rPr>
          <w:rFonts w:hint="eastAsia" w:asciiTheme="minorEastAsia" w:hAnsiTheme="minorEastAsia" w:eastAsiaTheme="minorEastAsia"/>
          <w:sz w:val="24"/>
          <w:highlight w:val="none"/>
          <w:u w:val="single"/>
        </w:rPr>
        <w:t>人</w:t>
      </w:r>
      <w:r>
        <w:rPr>
          <w:rFonts w:asciiTheme="minorEastAsia" w:hAnsiTheme="minorEastAsia" w:eastAsiaTheme="minorEastAsia"/>
          <w:sz w:val="24"/>
          <w:highlight w:val="none"/>
          <w:u w:val="single"/>
        </w:rPr>
        <w:t>须知前附表</w:t>
      </w:r>
      <w:r>
        <w:rPr>
          <w:rFonts w:asciiTheme="minorEastAsia" w:hAnsiTheme="minorEastAsia" w:eastAsiaTheme="minorEastAsia"/>
          <w:sz w:val="24"/>
          <w:highlight w:val="none"/>
        </w:rPr>
        <w:t>规定由评标委员会直接确定中标</w:t>
      </w:r>
      <w:r>
        <w:rPr>
          <w:rFonts w:hint="eastAsia" w:asciiTheme="minorEastAsia" w:hAnsiTheme="minorEastAsia" w:eastAsiaTheme="minorEastAsia"/>
          <w:sz w:val="24"/>
          <w:highlight w:val="none"/>
        </w:rPr>
        <w:t>人外，</w:t>
      </w:r>
      <w:r>
        <w:rPr>
          <w:rFonts w:asciiTheme="minorEastAsia" w:hAnsiTheme="minorEastAsia" w:eastAsiaTheme="minorEastAsia"/>
          <w:sz w:val="24"/>
          <w:highlight w:val="none"/>
        </w:rPr>
        <w:t>在评标结束后2个工作日内</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采购代理机构将评标报告送采购人。采购人应当自收到评标报告之日起</w:t>
      </w: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6E303563">
      <w:pPr>
        <w:spacing w:line="360" w:lineRule="auto"/>
        <w:ind w:firstLine="435"/>
        <w:rPr>
          <w:rFonts w:ascii="宋体" w:hAnsi="宋体" w:eastAsia="宋体"/>
          <w:sz w:val="24"/>
          <w:szCs w:val="18"/>
          <w:highlight w:val="none"/>
        </w:rPr>
      </w:pPr>
      <w:r>
        <w:rPr>
          <w:rFonts w:hint="eastAsia" w:asciiTheme="minorEastAsia" w:hAnsiTheme="minorEastAsia" w:eastAsiaTheme="minorEastAsia"/>
          <w:sz w:val="24"/>
          <w:highlight w:val="none"/>
        </w:rPr>
        <w:t>23</w:t>
      </w:r>
      <w:r>
        <w:rPr>
          <w:rFonts w:asciiTheme="minorEastAsia" w:hAnsiTheme="minorEastAsia" w:eastAsiaTheme="minorEastAsia"/>
          <w:sz w:val="24"/>
          <w:highlight w:val="none"/>
        </w:rPr>
        <w:t>.2</w:t>
      </w:r>
      <w:r>
        <w:rPr>
          <w:rFonts w:hint="eastAsia" w:ascii="宋体" w:hAnsi="宋体" w:eastAsia="宋体"/>
          <w:sz w:val="24"/>
          <w:szCs w:val="18"/>
          <w:highlight w:val="none"/>
        </w:rPr>
        <w:t>自中标人确定之日起2个工作日内，采购代理机构将在安徽省政府采购网（www.ccgp-anhui.gov.cn）上发布中标结果公告。</w:t>
      </w:r>
    </w:p>
    <w:p w14:paraId="327880A3">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23.3</w:t>
      </w:r>
      <w:r>
        <w:rPr>
          <w:rFonts w:asciiTheme="minorEastAsia" w:hAnsiTheme="minorEastAsia" w:eastAsiaTheme="minorEastAsia"/>
          <w:sz w:val="24"/>
          <w:highlight w:val="none"/>
        </w:rPr>
        <w:t>中标结果公告内容应当包括采购人及其委托的采购代理机构的名称、地址、联系方式，项目名称和项目编号，中标人名称、地址和中标金额，主要中标标的的名称、规格型号、数量、单价、服务要求，中标公告期限、评审专家名单以及</w:t>
      </w:r>
      <w:r>
        <w:rPr>
          <w:rFonts w:hint="eastAsia" w:asciiTheme="minorEastAsia" w:hAnsiTheme="minorEastAsia" w:eastAsiaTheme="minorEastAsia"/>
          <w:sz w:val="24"/>
          <w:highlight w:val="none"/>
          <w:u w:val="single"/>
        </w:rPr>
        <w:t>投标人须知前附表</w:t>
      </w:r>
      <w:r>
        <w:rPr>
          <w:rFonts w:asciiTheme="minorEastAsia" w:hAnsiTheme="minorEastAsia" w:eastAsiaTheme="minorEastAsia"/>
          <w:sz w:val="24"/>
          <w:highlight w:val="none"/>
        </w:rPr>
        <w:t>中约定进行公告的内容。中标公告期限为1个工作日。</w:t>
      </w:r>
    </w:p>
    <w:p w14:paraId="65F49B44">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24</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中标通知书</w:t>
      </w:r>
    </w:p>
    <w:p w14:paraId="2ED4B9B0">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.1采购代理机构</w:t>
      </w:r>
      <w:r>
        <w:rPr>
          <w:rFonts w:ascii="宋体" w:hAnsi="宋体" w:eastAsia="宋体"/>
          <w:sz w:val="24"/>
          <w:highlight w:val="none"/>
        </w:rPr>
        <w:t>发布</w:t>
      </w:r>
      <w:r>
        <w:rPr>
          <w:rFonts w:asciiTheme="minorEastAsia" w:hAnsiTheme="minorEastAsia" w:eastAsiaTheme="minorEastAsia"/>
          <w:sz w:val="24"/>
          <w:highlight w:val="none"/>
        </w:rPr>
        <w:t>中标结果公告</w:t>
      </w:r>
      <w:r>
        <w:rPr>
          <w:rFonts w:hint="eastAsia" w:asciiTheme="minorEastAsia" w:hAnsiTheme="minorEastAsia" w:eastAsiaTheme="minorEastAsia"/>
          <w:iCs/>
          <w:sz w:val="24"/>
          <w:highlight w:val="none"/>
        </w:rPr>
        <w:t>的</w:t>
      </w:r>
      <w:r>
        <w:rPr>
          <w:rFonts w:asciiTheme="minorEastAsia" w:hAnsiTheme="minorEastAsia" w:eastAsiaTheme="minorEastAsia"/>
          <w:sz w:val="24"/>
          <w:highlight w:val="none"/>
        </w:rPr>
        <w:t>同时以</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规定的</w:t>
      </w:r>
      <w:r>
        <w:rPr>
          <w:rFonts w:asciiTheme="minorEastAsia" w:hAnsiTheme="minorEastAsia" w:eastAsiaTheme="minorEastAsia"/>
          <w:sz w:val="24"/>
          <w:highlight w:val="none"/>
        </w:rPr>
        <w:t>形式向中标人发出中标通知书。</w:t>
      </w:r>
    </w:p>
    <w:p w14:paraId="614BCDB8">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.2中标通知书对采购人和中标</w:t>
      </w:r>
      <w:r>
        <w:rPr>
          <w:rFonts w:hint="eastAsia" w:asciiTheme="minorEastAsia" w:hAnsiTheme="minorEastAsia" w:eastAsiaTheme="minorEastAsia"/>
          <w:sz w:val="24"/>
          <w:highlight w:val="none"/>
        </w:rPr>
        <w:t>人</w:t>
      </w:r>
      <w:r>
        <w:rPr>
          <w:rFonts w:asciiTheme="minorEastAsia" w:hAnsiTheme="minorEastAsia" w:eastAsiaTheme="minorEastAsia"/>
          <w:sz w:val="24"/>
          <w:highlight w:val="none"/>
        </w:rPr>
        <w:t>具有同等法律效力。中标通知书发出以后，采购人改变中标结果或者中标</w:t>
      </w:r>
      <w:r>
        <w:rPr>
          <w:rFonts w:hint="eastAsia" w:asciiTheme="minorEastAsia" w:hAnsiTheme="minorEastAsia" w:eastAsiaTheme="minorEastAsia"/>
          <w:sz w:val="24"/>
          <w:highlight w:val="none"/>
        </w:rPr>
        <w:t>人</w:t>
      </w:r>
      <w:r>
        <w:rPr>
          <w:rFonts w:asciiTheme="minorEastAsia" w:hAnsiTheme="minorEastAsia" w:eastAsiaTheme="minorEastAsia"/>
          <w:sz w:val="24"/>
          <w:highlight w:val="none"/>
        </w:rPr>
        <w:t>放弃中标，应当承担相应的法律责任。</w:t>
      </w:r>
    </w:p>
    <w:p w14:paraId="753D690D">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.3中标通知书是</w:t>
      </w:r>
      <w:r>
        <w:rPr>
          <w:rFonts w:ascii="宋体" w:hAnsi="宋体" w:eastAsia="宋体"/>
          <w:sz w:val="24"/>
          <w:highlight w:val="none"/>
        </w:rPr>
        <w:t>合同</w:t>
      </w:r>
      <w:r>
        <w:rPr>
          <w:rFonts w:asciiTheme="minorEastAsia" w:hAnsiTheme="minorEastAsia" w:eastAsiaTheme="minorEastAsia"/>
          <w:sz w:val="24"/>
          <w:highlight w:val="none"/>
        </w:rPr>
        <w:t>的组成部分。</w:t>
      </w:r>
    </w:p>
    <w:p w14:paraId="2323C5E8">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25</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告知招标结果</w:t>
      </w:r>
    </w:p>
    <w:p w14:paraId="7B6BC1F3">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25</w:t>
      </w: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在公告</w:t>
      </w:r>
      <w:r>
        <w:rPr>
          <w:rFonts w:asciiTheme="minorEastAsia" w:hAnsiTheme="minorEastAsia" w:eastAsiaTheme="minorEastAsia"/>
          <w:sz w:val="24"/>
          <w:highlight w:val="none"/>
        </w:rPr>
        <w:t>中标结果的同时，采购代理机构同时以</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规定的</w:t>
      </w:r>
      <w:r>
        <w:rPr>
          <w:rFonts w:asciiTheme="minorEastAsia" w:hAnsiTheme="minorEastAsia" w:eastAsiaTheme="minorEastAsia"/>
          <w:sz w:val="24"/>
          <w:highlight w:val="none"/>
        </w:rPr>
        <w:t>形式</w:t>
      </w:r>
      <w:r>
        <w:rPr>
          <w:rFonts w:hint="eastAsia" w:asciiTheme="minorEastAsia" w:hAnsiTheme="minorEastAsia" w:eastAsiaTheme="minorEastAsia"/>
          <w:sz w:val="24"/>
          <w:highlight w:val="none"/>
        </w:rPr>
        <w:t>告知未通过资格审查的投标人未通过的原因；采用综合评分法评审的，还将告知未中标人本人的评审得分和排序。</w:t>
      </w:r>
    </w:p>
    <w:p w14:paraId="05C2F724">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26</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履约保证金</w:t>
      </w:r>
    </w:p>
    <w:p w14:paraId="109CA773">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26.1中标人应按照</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规定缴纳履约保证金。</w:t>
      </w:r>
    </w:p>
    <w:p w14:paraId="1BFBD2AA">
      <w:pPr>
        <w:spacing w:line="360" w:lineRule="auto"/>
        <w:ind w:firstLine="435"/>
        <w:rPr>
          <w:rFonts w:asciiTheme="minorEastAsia" w:hAnsiTheme="minorEastAsia" w:eastAsiaTheme="minorEastAsia"/>
          <w:b/>
          <w:sz w:val="24"/>
          <w:highlight w:val="none"/>
        </w:rPr>
      </w:pPr>
      <w:r>
        <w:rPr>
          <w:rFonts w:hint="eastAsia" w:asciiTheme="minorEastAsia" w:hAnsiTheme="minorEastAsia" w:eastAsiaTheme="minorEastAsia"/>
          <w:sz w:val="24"/>
          <w:highlight w:val="none"/>
        </w:rPr>
        <w:t>26.</w:t>
      </w:r>
      <w:r>
        <w:rPr>
          <w:rFonts w:asciiTheme="minorEastAsia" w:hAnsiTheme="minorEastAsia" w:eastAsiaTheme="minorEastAsia"/>
          <w:sz w:val="24"/>
          <w:highlight w:val="none"/>
        </w:rPr>
        <w:t>2</w:t>
      </w:r>
      <w:r>
        <w:rPr>
          <w:rFonts w:hint="eastAsia" w:ascii="宋体" w:hAnsi="宋体" w:eastAsia="宋体"/>
          <w:sz w:val="24"/>
          <w:highlight w:val="none"/>
        </w:rPr>
        <w:t>如果</w:t>
      </w:r>
      <w:r>
        <w:rPr>
          <w:rFonts w:hint="eastAsia" w:asciiTheme="minorEastAsia" w:hAnsiTheme="minorEastAsia" w:eastAsiaTheme="minorEastAsia"/>
          <w:sz w:val="24"/>
          <w:highlight w:val="none"/>
        </w:rPr>
        <w:t>中标人没有按照上述履约保证金的规定执行，将视为放弃中标资格。在此情况下，采购人可</w:t>
      </w:r>
      <w:r>
        <w:rPr>
          <w:rFonts w:asciiTheme="minorEastAsia" w:hAnsiTheme="minorEastAsia" w:eastAsiaTheme="minorEastAsia"/>
          <w:sz w:val="24"/>
          <w:highlight w:val="none"/>
        </w:rPr>
        <w:t>确定下一</w:t>
      </w:r>
      <w:r>
        <w:rPr>
          <w:rFonts w:hint="eastAsia" w:ascii="宋体" w:hAnsi="宋体" w:eastAsia="宋体"/>
          <w:sz w:val="24"/>
          <w:highlight w:val="none"/>
        </w:rPr>
        <w:t>中标</w:t>
      </w:r>
      <w:r>
        <w:rPr>
          <w:rFonts w:hint="eastAsia" w:asciiTheme="minorEastAsia" w:hAnsiTheme="minorEastAsia" w:eastAsiaTheme="minorEastAsia"/>
          <w:sz w:val="24"/>
          <w:highlight w:val="none"/>
        </w:rPr>
        <w:t>候选</w:t>
      </w:r>
      <w:r>
        <w:rPr>
          <w:rFonts w:asciiTheme="minorEastAsia" w:hAnsiTheme="minorEastAsia" w:eastAsiaTheme="minorEastAsia"/>
          <w:sz w:val="24"/>
          <w:highlight w:val="none"/>
        </w:rPr>
        <w:t>人为中标</w:t>
      </w:r>
      <w:r>
        <w:rPr>
          <w:rFonts w:hint="eastAsia" w:asciiTheme="minorEastAsia" w:hAnsiTheme="minorEastAsia" w:eastAsiaTheme="minorEastAsia"/>
          <w:sz w:val="24"/>
          <w:highlight w:val="none"/>
        </w:rPr>
        <w:t>人</w:t>
      </w:r>
      <w:r>
        <w:rPr>
          <w:rFonts w:asciiTheme="minorEastAsia" w:hAnsiTheme="minorEastAsia" w:eastAsiaTheme="minorEastAsia"/>
          <w:sz w:val="24"/>
          <w:highlight w:val="none"/>
        </w:rPr>
        <w:t>，也可以重新开展采购活动。</w:t>
      </w:r>
    </w:p>
    <w:p w14:paraId="0FB4DEA6">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27</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签订合同</w:t>
      </w:r>
    </w:p>
    <w:p w14:paraId="13D1B51A">
      <w:pPr>
        <w:spacing w:line="360" w:lineRule="auto"/>
        <w:ind w:firstLine="435"/>
        <w:rPr>
          <w:rFonts w:ascii="宋体" w:hAnsi="宋体" w:eastAsia="宋体"/>
          <w:sz w:val="24"/>
          <w:highlight w:val="none"/>
        </w:rPr>
      </w:pPr>
      <w:r>
        <w:rPr>
          <w:rFonts w:hint="eastAsia" w:ascii="宋体" w:hAnsi="宋体" w:eastAsia="宋体"/>
          <w:sz w:val="24"/>
          <w:highlight w:val="none"/>
        </w:rPr>
        <w:t>27.1</w:t>
      </w:r>
      <w:r>
        <w:rPr>
          <w:rFonts w:hint="eastAsia" w:ascii="宋体" w:hAnsi="宋体" w:eastAsia="宋体" w:cs="宋体"/>
          <w:sz w:val="24"/>
          <w:szCs w:val="24"/>
          <w:highlight w:val="none"/>
        </w:rPr>
        <w:t>采购人与中标人应当按照</w:t>
      </w:r>
      <w:r>
        <w:rPr>
          <w:rFonts w:hint="eastAsia" w:ascii="宋体" w:hAnsi="宋体" w:eastAsia="宋体" w:cs="宋体"/>
          <w:sz w:val="24"/>
          <w:szCs w:val="24"/>
          <w:highlight w:val="none"/>
          <w:u w:val="single"/>
        </w:rPr>
        <w:t>投标人须知前附表</w:t>
      </w:r>
      <w:r>
        <w:rPr>
          <w:rFonts w:hint="eastAsia" w:ascii="宋体" w:hAnsi="宋体" w:eastAsia="宋体" w:cs="宋体"/>
          <w:sz w:val="24"/>
          <w:szCs w:val="24"/>
          <w:highlight w:val="none"/>
        </w:rPr>
        <w:t>规定的时间内完成政府采购合同签订及合同公告。</w:t>
      </w:r>
    </w:p>
    <w:p w14:paraId="170DB6D6">
      <w:pPr>
        <w:spacing w:line="360" w:lineRule="auto"/>
        <w:ind w:firstLine="435"/>
        <w:rPr>
          <w:rFonts w:ascii="宋体" w:hAnsi="宋体" w:eastAsia="宋体"/>
          <w:sz w:val="24"/>
          <w:highlight w:val="none"/>
        </w:rPr>
      </w:pPr>
      <w:r>
        <w:rPr>
          <w:rFonts w:hint="eastAsia" w:ascii="宋体" w:hAnsi="宋体" w:eastAsia="宋体"/>
          <w:sz w:val="24"/>
          <w:highlight w:val="none"/>
        </w:rPr>
        <w:t>27.2招标文件、中标人的投标文件及其澄清文件等，均为签订合同的依据。</w:t>
      </w:r>
    </w:p>
    <w:p w14:paraId="242D5E2D">
      <w:pPr>
        <w:spacing w:line="360" w:lineRule="auto"/>
        <w:ind w:firstLine="435"/>
        <w:rPr>
          <w:rFonts w:ascii="宋体" w:hAnsi="宋体" w:eastAsia="宋体"/>
          <w:sz w:val="24"/>
          <w:highlight w:val="none"/>
        </w:rPr>
      </w:pPr>
      <w:r>
        <w:rPr>
          <w:rFonts w:hint="eastAsia" w:ascii="宋体" w:hAnsi="宋体" w:eastAsia="宋体"/>
          <w:sz w:val="24"/>
          <w:highlight w:val="none"/>
        </w:rPr>
        <w:t>27.3中</w:t>
      </w:r>
      <w:r>
        <w:rPr>
          <w:rFonts w:ascii="宋体" w:hAnsi="宋体" w:eastAsia="宋体"/>
          <w:sz w:val="24"/>
          <w:highlight w:val="none"/>
        </w:rPr>
        <w:t>标</w:t>
      </w:r>
      <w:r>
        <w:rPr>
          <w:rFonts w:hint="eastAsia" w:ascii="宋体" w:hAnsi="宋体" w:eastAsia="宋体"/>
          <w:sz w:val="24"/>
          <w:highlight w:val="none"/>
        </w:rPr>
        <w:t>人</w:t>
      </w:r>
      <w:r>
        <w:rPr>
          <w:rFonts w:ascii="宋体" w:hAnsi="宋体" w:eastAsia="宋体"/>
          <w:sz w:val="24"/>
          <w:highlight w:val="none"/>
        </w:rPr>
        <w:t>拒绝与采购人签订合同的，采购人可以按照评审报告推荐的中标候选人</w:t>
      </w:r>
      <w:r>
        <w:rPr>
          <w:rFonts w:hint="eastAsia" w:ascii="宋体" w:hAnsi="宋体" w:eastAsia="宋体"/>
          <w:sz w:val="24"/>
          <w:highlight w:val="none"/>
        </w:rPr>
        <w:t>名单</w:t>
      </w:r>
      <w:r>
        <w:rPr>
          <w:rFonts w:ascii="宋体" w:hAnsi="宋体" w:eastAsia="宋体"/>
          <w:sz w:val="24"/>
          <w:highlight w:val="none"/>
        </w:rPr>
        <w:t>排序</w:t>
      </w:r>
      <w:r>
        <w:rPr>
          <w:rFonts w:hint="eastAsia" w:ascii="宋体" w:hAnsi="宋体" w:eastAsia="宋体"/>
          <w:sz w:val="24"/>
          <w:highlight w:val="none"/>
        </w:rPr>
        <w:t>，</w:t>
      </w:r>
      <w:r>
        <w:rPr>
          <w:rFonts w:ascii="宋体" w:hAnsi="宋体" w:eastAsia="宋体"/>
          <w:sz w:val="24"/>
          <w:highlight w:val="none"/>
        </w:rPr>
        <w:t>确定下一</w:t>
      </w:r>
      <w:r>
        <w:rPr>
          <w:rFonts w:hint="eastAsia" w:ascii="宋体" w:hAnsi="宋体" w:eastAsia="宋体"/>
          <w:sz w:val="24"/>
          <w:highlight w:val="none"/>
        </w:rPr>
        <w:t>中标候选</w:t>
      </w:r>
      <w:r>
        <w:rPr>
          <w:rFonts w:ascii="宋体" w:hAnsi="宋体" w:eastAsia="宋体"/>
          <w:sz w:val="24"/>
          <w:highlight w:val="none"/>
        </w:rPr>
        <w:t>人为中标</w:t>
      </w:r>
      <w:r>
        <w:rPr>
          <w:rFonts w:hint="eastAsia" w:ascii="宋体" w:hAnsi="宋体" w:eastAsia="宋体"/>
          <w:sz w:val="24"/>
          <w:highlight w:val="none"/>
        </w:rPr>
        <w:t>人</w:t>
      </w:r>
      <w:r>
        <w:rPr>
          <w:rFonts w:ascii="宋体" w:hAnsi="宋体" w:eastAsia="宋体"/>
          <w:sz w:val="24"/>
          <w:highlight w:val="none"/>
        </w:rPr>
        <w:t>，也可以重新开展政府采购活动。</w:t>
      </w:r>
    </w:p>
    <w:p w14:paraId="5CD307C9">
      <w:pPr>
        <w:spacing w:line="360" w:lineRule="auto"/>
        <w:ind w:firstLine="435"/>
        <w:rPr>
          <w:rFonts w:ascii="宋体" w:hAnsi="宋体" w:eastAsia="宋体"/>
          <w:sz w:val="24"/>
          <w:highlight w:val="none"/>
        </w:rPr>
      </w:pPr>
      <w:r>
        <w:rPr>
          <w:rFonts w:hint="eastAsia" w:ascii="宋体" w:hAnsi="宋体" w:eastAsia="宋体"/>
          <w:sz w:val="24"/>
          <w:highlight w:val="none"/>
        </w:rPr>
        <w:t>27.4依据《政府采购促进中小企业发展管理办法》（财库〔</w:t>
      </w:r>
      <w:r>
        <w:rPr>
          <w:rFonts w:ascii="宋体" w:hAnsi="宋体" w:eastAsia="宋体"/>
          <w:sz w:val="24"/>
          <w:highlight w:val="none"/>
        </w:rPr>
        <w:t>2020〕46号</w:t>
      </w:r>
      <w:r>
        <w:rPr>
          <w:rFonts w:hint="eastAsia" w:ascii="宋体" w:hAnsi="宋体" w:eastAsia="宋体"/>
          <w:sz w:val="24"/>
          <w:highlight w:val="none"/>
        </w:rPr>
        <w:t>）规定享受扶持政策获得政府采购合同的，小微企业不得将合同分包给大中型企业，中型企业不得将合同分包给大型企业。</w:t>
      </w:r>
    </w:p>
    <w:p w14:paraId="5AF5FEED">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28</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代理费用</w:t>
      </w:r>
    </w:p>
    <w:p w14:paraId="33A4689F">
      <w:pPr>
        <w:spacing w:line="360" w:lineRule="auto"/>
        <w:ind w:firstLine="435"/>
        <w:rPr>
          <w:rFonts w:ascii="宋体" w:hAnsi="宋体" w:eastAsia="宋体"/>
          <w:sz w:val="24"/>
          <w:highlight w:val="none"/>
        </w:rPr>
      </w:pPr>
      <w:r>
        <w:rPr>
          <w:rFonts w:hint="eastAsia" w:ascii="宋体" w:hAnsi="宋体" w:eastAsia="宋体"/>
          <w:sz w:val="24"/>
          <w:highlight w:val="none"/>
        </w:rPr>
        <w:t>28</w:t>
      </w:r>
      <w:r>
        <w:rPr>
          <w:rFonts w:ascii="宋体" w:hAnsi="宋体" w:eastAsia="宋体"/>
          <w:sz w:val="24"/>
          <w:highlight w:val="none"/>
        </w:rPr>
        <w:t>.1</w:t>
      </w:r>
      <w:r>
        <w:rPr>
          <w:rFonts w:hint="eastAsia" w:ascii="宋体" w:hAnsi="宋体" w:eastAsia="宋体"/>
          <w:sz w:val="24"/>
          <w:highlight w:val="none"/>
        </w:rPr>
        <w:t>本项目代理费用的收取按</w:t>
      </w:r>
      <w:r>
        <w:rPr>
          <w:rFonts w:hint="eastAsia" w:asciiTheme="minorEastAsia" w:hAnsiTheme="minorEastAsia" w:eastAsiaTheme="minorEastAsia"/>
          <w:sz w:val="24"/>
          <w:highlight w:val="none"/>
          <w:u w:val="single"/>
        </w:rPr>
        <w:t>投标人须知前附表的</w:t>
      </w:r>
      <w:r>
        <w:rPr>
          <w:rFonts w:hint="eastAsia" w:ascii="宋体" w:hAnsi="宋体" w:eastAsia="宋体"/>
          <w:sz w:val="24"/>
          <w:highlight w:val="none"/>
        </w:rPr>
        <w:t>规定执行</w:t>
      </w:r>
      <w:r>
        <w:rPr>
          <w:rFonts w:hint="eastAsia" w:asciiTheme="minorEastAsia" w:hAnsiTheme="minorEastAsia" w:eastAsiaTheme="minorEastAsia"/>
          <w:sz w:val="24"/>
          <w:highlight w:val="none"/>
        </w:rPr>
        <w:t>。</w:t>
      </w:r>
    </w:p>
    <w:p w14:paraId="240C16D9">
      <w:pPr>
        <w:spacing w:line="360" w:lineRule="auto"/>
        <w:ind w:firstLine="437"/>
        <w:outlineLvl w:val="2"/>
        <w:rPr>
          <w:rFonts w:asciiTheme="minorEastAsia" w:hAnsiTheme="minorEastAsia" w:eastAsiaTheme="minorEastAsia"/>
          <w:b/>
          <w:sz w:val="24"/>
          <w:highlight w:val="none"/>
        </w:rPr>
      </w:pPr>
      <w:bookmarkStart w:id="26" w:name="_Toc2583661"/>
      <w:bookmarkStart w:id="27" w:name="_Toc518923100"/>
      <w:r>
        <w:rPr>
          <w:rFonts w:hint="eastAsia" w:asciiTheme="minorEastAsia" w:hAnsiTheme="minorEastAsia" w:eastAsiaTheme="minorEastAsia"/>
          <w:b/>
          <w:sz w:val="24"/>
          <w:highlight w:val="none"/>
        </w:rPr>
        <w:t>29.廉洁自律</w:t>
      </w:r>
      <w:r>
        <w:rPr>
          <w:rFonts w:asciiTheme="minorEastAsia" w:hAnsiTheme="minorEastAsia" w:eastAsiaTheme="minorEastAsia"/>
          <w:b/>
          <w:sz w:val="24"/>
          <w:highlight w:val="none"/>
        </w:rPr>
        <w:t>规定</w:t>
      </w:r>
      <w:bookmarkEnd w:id="26"/>
      <w:bookmarkEnd w:id="27"/>
    </w:p>
    <w:p w14:paraId="4A65AF47">
      <w:pPr>
        <w:spacing w:line="360" w:lineRule="auto"/>
        <w:ind w:firstLine="435"/>
        <w:rPr>
          <w:rFonts w:ascii="宋体" w:hAnsi="宋体" w:eastAsia="宋体"/>
          <w:sz w:val="24"/>
          <w:highlight w:val="none"/>
        </w:rPr>
      </w:pPr>
      <w:r>
        <w:rPr>
          <w:rFonts w:hint="eastAsia" w:ascii="宋体" w:hAnsi="宋体" w:eastAsia="宋体"/>
          <w:sz w:val="24"/>
          <w:highlight w:val="none"/>
        </w:rPr>
        <w:t>29.1采购代理机构</w:t>
      </w:r>
      <w:r>
        <w:rPr>
          <w:rFonts w:ascii="宋体" w:hAnsi="宋体" w:eastAsia="宋体"/>
          <w:sz w:val="24"/>
          <w:highlight w:val="none"/>
        </w:rPr>
        <w:t>工作人员</w:t>
      </w:r>
      <w:r>
        <w:rPr>
          <w:rFonts w:hint="eastAsia" w:ascii="宋体" w:hAnsi="宋体" w:eastAsia="宋体"/>
          <w:sz w:val="24"/>
          <w:highlight w:val="none"/>
        </w:rPr>
        <w:t>不得以不正当手段获取政府采购代理业务，不得与采购人、供应商恶意串通。</w:t>
      </w:r>
    </w:p>
    <w:p w14:paraId="14AD591F">
      <w:pPr>
        <w:spacing w:line="360" w:lineRule="auto"/>
        <w:ind w:firstLine="435"/>
        <w:rPr>
          <w:rFonts w:ascii="宋体" w:hAnsi="宋体" w:eastAsia="宋体"/>
          <w:sz w:val="24"/>
          <w:highlight w:val="none"/>
        </w:rPr>
      </w:pPr>
      <w:r>
        <w:rPr>
          <w:rFonts w:hint="eastAsia" w:ascii="宋体" w:hAnsi="宋体" w:eastAsia="宋体"/>
          <w:sz w:val="24"/>
          <w:highlight w:val="none"/>
        </w:rPr>
        <w:t>29.</w:t>
      </w:r>
      <w:r>
        <w:rPr>
          <w:rFonts w:ascii="宋体" w:hAnsi="宋体" w:eastAsia="宋体"/>
          <w:sz w:val="24"/>
          <w:highlight w:val="none"/>
        </w:rPr>
        <w:t>2</w:t>
      </w:r>
      <w:r>
        <w:rPr>
          <w:rFonts w:hint="eastAsia" w:ascii="宋体" w:hAnsi="宋体" w:eastAsia="宋体"/>
          <w:sz w:val="24"/>
          <w:highlight w:val="none"/>
        </w:rPr>
        <w:t>采购代理机构工作人员不得接受采购人或者供应商组织的宴请、旅游、娱乐，不得收受礼品、现金、有价证券等，不得向采购人或者供应商报销应当由个人承担的费用。</w:t>
      </w:r>
    </w:p>
    <w:p w14:paraId="2768A64E">
      <w:pPr>
        <w:spacing w:line="360" w:lineRule="auto"/>
        <w:ind w:firstLine="437"/>
        <w:outlineLvl w:val="2"/>
        <w:rPr>
          <w:rFonts w:asciiTheme="minorEastAsia" w:hAnsiTheme="minorEastAsia" w:eastAsiaTheme="minorEastAsia"/>
          <w:b/>
          <w:sz w:val="24"/>
          <w:highlight w:val="none"/>
        </w:rPr>
      </w:pPr>
      <w:bookmarkStart w:id="28" w:name="_Toc518923101"/>
      <w:bookmarkStart w:id="29" w:name="_Toc2583662"/>
      <w:r>
        <w:rPr>
          <w:rFonts w:hint="eastAsia" w:asciiTheme="minorEastAsia" w:hAnsiTheme="minorEastAsia" w:eastAsiaTheme="minorEastAsia"/>
          <w:b/>
          <w:sz w:val="24"/>
          <w:highlight w:val="none"/>
        </w:rPr>
        <w:t>30.人员回避</w:t>
      </w:r>
      <w:bookmarkEnd w:id="28"/>
      <w:bookmarkEnd w:id="29"/>
    </w:p>
    <w:p w14:paraId="67838038">
      <w:pPr>
        <w:spacing w:line="360" w:lineRule="auto"/>
        <w:ind w:firstLine="435"/>
        <w:rPr>
          <w:rFonts w:ascii="仿宋_GB2312" w:hAnsi="宋体" w:eastAsia="仿宋_GB2312"/>
          <w:sz w:val="24"/>
          <w:highlight w:val="none"/>
        </w:rPr>
      </w:pPr>
      <w:r>
        <w:rPr>
          <w:rFonts w:hint="eastAsia" w:ascii="宋体" w:hAnsi="宋体" w:eastAsia="宋体"/>
          <w:sz w:val="24"/>
          <w:highlight w:val="none"/>
        </w:rPr>
        <w:t>投标人</w:t>
      </w:r>
      <w:r>
        <w:rPr>
          <w:rFonts w:ascii="宋体" w:hAnsi="宋体" w:eastAsia="宋体"/>
          <w:sz w:val="24"/>
          <w:highlight w:val="none"/>
        </w:rPr>
        <w:t>认为采购人员</w:t>
      </w:r>
      <w:r>
        <w:rPr>
          <w:rFonts w:hint="eastAsia" w:ascii="宋体" w:hAnsi="宋体" w:eastAsia="宋体"/>
          <w:sz w:val="24"/>
          <w:highlight w:val="none"/>
        </w:rPr>
        <w:t>及其</w:t>
      </w:r>
      <w:r>
        <w:rPr>
          <w:rFonts w:ascii="宋体" w:hAnsi="宋体" w:eastAsia="宋体"/>
          <w:sz w:val="24"/>
          <w:highlight w:val="none"/>
        </w:rPr>
        <w:t>相关人员有</w:t>
      </w:r>
      <w:r>
        <w:rPr>
          <w:rFonts w:hint="eastAsia" w:ascii="宋体" w:hAnsi="宋体" w:eastAsia="宋体"/>
          <w:sz w:val="24"/>
          <w:highlight w:val="none"/>
        </w:rPr>
        <w:t>法律</w:t>
      </w:r>
      <w:r>
        <w:rPr>
          <w:rFonts w:ascii="宋体" w:hAnsi="宋体" w:eastAsia="宋体"/>
          <w:sz w:val="24"/>
          <w:highlight w:val="none"/>
        </w:rPr>
        <w:t>法规所列与其他供应商</w:t>
      </w:r>
      <w:r>
        <w:rPr>
          <w:rFonts w:hint="eastAsia" w:ascii="宋体" w:hAnsi="宋体" w:eastAsia="宋体"/>
          <w:sz w:val="24"/>
          <w:highlight w:val="none"/>
        </w:rPr>
        <w:t>有</w:t>
      </w:r>
      <w:r>
        <w:rPr>
          <w:rFonts w:ascii="宋体" w:hAnsi="宋体" w:eastAsia="宋体"/>
          <w:sz w:val="24"/>
          <w:highlight w:val="none"/>
        </w:rPr>
        <w:t>利害关系的，可以向</w:t>
      </w:r>
      <w:r>
        <w:rPr>
          <w:rFonts w:hint="eastAsia" w:ascii="宋体" w:hAnsi="宋体" w:eastAsia="宋体"/>
          <w:sz w:val="24"/>
          <w:highlight w:val="none"/>
        </w:rPr>
        <w:t>采购人或</w:t>
      </w:r>
      <w:r>
        <w:rPr>
          <w:rFonts w:ascii="宋体" w:hAnsi="宋体" w:eastAsia="宋体"/>
          <w:sz w:val="24"/>
          <w:highlight w:val="none"/>
        </w:rPr>
        <w:t>采购代理机构书面提出回避申请，并说明理由。</w:t>
      </w:r>
    </w:p>
    <w:p w14:paraId="4B4D7EBF">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31</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质疑的提出与接收</w:t>
      </w:r>
    </w:p>
    <w:p w14:paraId="3912C30C">
      <w:pPr>
        <w:spacing w:line="360" w:lineRule="auto"/>
        <w:ind w:firstLine="435"/>
        <w:rPr>
          <w:rFonts w:ascii="宋体" w:hAnsi="宋体" w:eastAsia="宋体"/>
          <w:sz w:val="24"/>
          <w:highlight w:val="none"/>
        </w:rPr>
      </w:pPr>
      <w:r>
        <w:rPr>
          <w:rFonts w:hint="eastAsia" w:ascii="宋体" w:hAnsi="宋体" w:eastAsia="宋体"/>
          <w:sz w:val="24"/>
          <w:highlight w:val="none"/>
        </w:rPr>
        <w:t>31.1投标人认为招标文件、招标过程和中标结果使自己的权益受到损害的，可以在知道或者应知其权益受到损害之日起七个工作日内，以书面形式向采购人或其委托的采购代理机构提出质疑。</w:t>
      </w:r>
    </w:p>
    <w:p w14:paraId="2EF6B410">
      <w:pPr>
        <w:spacing w:line="360" w:lineRule="auto"/>
        <w:ind w:firstLine="435"/>
        <w:rPr>
          <w:rFonts w:ascii="宋体" w:hAnsi="宋体" w:eastAsia="宋体"/>
          <w:sz w:val="24"/>
          <w:highlight w:val="none"/>
        </w:rPr>
      </w:pPr>
      <w:r>
        <w:rPr>
          <w:rFonts w:hint="eastAsia" w:ascii="宋体" w:hAnsi="宋体" w:eastAsia="宋体"/>
          <w:sz w:val="24"/>
          <w:highlight w:val="none"/>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748A4044">
      <w:pPr>
        <w:spacing w:line="360" w:lineRule="auto"/>
        <w:ind w:firstLine="435"/>
        <w:rPr>
          <w:rFonts w:ascii="宋体" w:hAnsi="宋体" w:eastAsia="宋体"/>
          <w:sz w:val="24"/>
          <w:highlight w:val="none"/>
        </w:rPr>
      </w:pPr>
      <w:r>
        <w:rPr>
          <w:rFonts w:hint="eastAsia" w:ascii="宋体" w:hAnsi="宋体" w:eastAsia="宋体"/>
          <w:sz w:val="24"/>
          <w:highlight w:val="none"/>
        </w:rPr>
        <w:t>31.3采购代理机构质疑函接收部门、联系电话和通讯地址，见</w:t>
      </w:r>
      <w:r>
        <w:rPr>
          <w:rFonts w:hint="eastAsia" w:ascii="宋体" w:hAnsi="宋体" w:eastAsia="宋体"/>
          <w:sz w:val="24"/>
          <w:highlight w:val="none"/>
          <w:u w:val="single"/>
        </w:rPr>
        <w:t>投标人须知前附表</w:t>
      </w:r>
      <w:r>
        <w:rPr>
          <w:rFonts w:hint="eastAsia" w:ascii="宋体" w:hAnsi="宋体" w:eastAsia="宋体"/>
          <w:sz w:val="24"/>
          <w:highlight w:val="none"/>
        </w:rPr>
        <w:t>。</w:t>
      </w:r>
    </w:p>
    <w:p w14:paraId="4A4B775B">
      <w:pPr>
        <w:spacing w:line="360" w:lineRule="auto"/>
        <w:ind w:firstLine="435"/>
        <w:rPr>
          <w:rFonts w:ascii="宋体" w:hAnsi="宋体" w:eastAsia="宋体"/>
          <w:sz w:val="24"/>
          <w:highlight w:val="none"/>
        </w:rPr>
      </w:pPr>
      <w:r>
        <w:rPr>
          <w:rFonts w:hint="eastAsia" w:ascii="宋体" w:hAnsi="宋体" w:eastAsia="宋体"/>
          <w:sz w:val="24"/>
          <w:highlight w:val="none"/>
        </w:rPr>
        <w:t>注：上述条款中所要求的书面形式包含通过电子交易系统递交方式。</w:t>
      </w:r>
    </w:p>
    <w:p w14:paraId="7CB65AEB">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32</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需要补充的其他内容</w:t>
      </w:r>
    </w:p>
    <w:p w14:paraId="21929881">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需要补充的其他内容，见</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w:t>
      </w:r>
    </w:p>
    <w:p w14:paraId="78CBBD1F">
      <w:pPr>
        <w:widowControl/>
        <w:jc w:val="left"/>
        <w:rPr>
          <w:rFonts w:asciiTheme="minorEastAsia" w:hAnsiTheme="minorEastAsia" w:eastAsiaTheme="minorEastAsia"/>
          <w:b/>
          <w:sz w:val="28"/>
          <w:highlight w:val="none"/>
        </w:rPr>
      </w:pPr>
      <w:r>
        <w:rPr>
          <w:rFonts w:asciiTheme="minorEastAsia" w:hAnsiTheme="minorEastAsia" w:eastAsiaTheme="minorEastAsia"/>
          <w:sz w:val="24"/>
          <w:highlight w:val="none"/>
        </w:rPr>
        <w:br w:type="page"/>
      </w:r>
    </w:p>
    <w:p w14:paraId="521D2E8B">
      <w:pPr>
        <w:spacing w:line="360" w:lineRule="auto"/>
        <w:jc w:val="center"/>
        <w:outlineLvl w:val="0"/>
        <w:rPr>
          <w:rFonts w:asciiTheme="minorEastAsia" w:hAnsiTheme="minorEastAsia" w:eastAsiaTheme="minorEastAsia"/>
          <w:b/>
          <w:sz w:val="28"/>
          <w:highlight w:val="none"/>
        </w:rPr>
      </w:pPr>
      <w:bookmarkStart w:id="30" w:name="_Toc10891"/>
      <w:r>
        <w:rPr>
          <w:rFonts w:hint="eastAsia" w:asciiTheme="minorEastAsia" w:hAnsiTheme="minorEastAsia" w:eastAsiaTheme="minorEastAsia"/>
          <w:b/>
          <w:sz w:val="28"/>
          <w:highlight w:val="none"/>
        </w:rPr>
        <w:t>第三章  采购需求</w:t>
      </w:r>
      <w:bookmarkEnd w:id="30"/>
    </w:p>
    <w:p w14:paraId="666507E0">
      <w:pPr>
        <w:spacing w:line="360" w:lineRule="auto"/>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前注：</w:t>
      </w:r>
    </w:p>
    <w:p w14:paraId="3435F476">
      <w:pPr>
        <w:spacing w:line="360" w:lineRule="auto"/>
        <w:ind w:firstLine="435"/>
        <w:rPr>
          <w:rFonts w:ascii="宋体" w:hAnsi="宋体" w:eastAsia="宋体"/>
          <w:sz w:val="24"/>
          <w:szCs w:val="18"/>
          <w:highlight w:val="none"/>
        </w:rPr>
      </w:pPr>
      <w:r>
        <w:rPr>
          <w:rFonts w:hint="eastAsia" w:asciiTheme="minorEastAsia" w:hAnsiTheme="minorEastAsia" w:eastAsiaTheme="minorEastAsia"/>
          <w:sz w:val="24"/>
          <w:highlight w:val="none"/>
        </w:rPr>
        <w:t>1.</w:t>
      </w:r>
      <w:r>
        <w:rPr>
          <w:rFonts w:ascii="宋体" w:hAnsi="宋体" w:eastAsia="宋体"/>
          <w:sz w:val="24"/>
          <w:szCs w:val="18"/>
          <w:highlight w:val="none"/>
        </w:rPr>
        <w:t>根据《</w:t>
      </w:r>
      <w:r>
        <w:rPr>
          <w:rFonts w:hint="eastAsia" w:ascii="宋体" w:hAnsi="宋体" w:eastAsia="宋体"/>
          <w:sz w:val="24"/>
          <w:szCs w:val="18"/>
          <w:highlight w:val="none"/>
        </w:rPr>
        <w:t>政府采购进口产品管理办法</w:t>
      </w:r>
      <w:r>
        <w:rPr>
          <w:rFonts w:ascii="宋体" w:hAnsi="宋体" w:eastAsia="宋体"/>
          <w:sz w:val="24"/>
          <w:szCs w:val="18"/>
          <w:highlight w:val="none"/>
        </w:rPr>
        <w:t>》及政府采购管理部门的相关规定，下列采购需求中</w:t>
      </w:r>
      <w:r>
        <w:rPr>
          <w:rFonts w:hint="eastAsia" w:ascii="宋体" w:hAnsi="宋体" w:eastAsia="宋体"/>
          <w:sz w:val="24"/>
          <w:szCs w:val="18"/>
          <w:highlight w:val="none"/>
        </w:rPr>
        <w:t>标注进口产品的货物均</w:t>
      </w:r>
      <w:r>
        <w:rPr>
          <w:rFonts w:ascii="宋体" w:hAnsi="宋体" w:eastAsia="宋体"/>
          <w:sz w:val="24"/>
          <w:szCs w:val="18"/>
          <w:highlight w:val="none"/>
        </w:rPr>
        <w:t>已履行相关论证手续，经核准采购进口</w:t>
      </w:r>
      <w:r>
        <w:rPr>
          <w:rFonts w:hint="eastAsia" w:ascii="宋体" w:hAnsi="宋体" w:eastAsia="宋体"/>
          <w:sz w:val="24"/>
          <w:szCs w:val="18"/>
          <w:highlight w:val="none"/>
        </w:rPr>
        <w:t>产品</w:t>
      </w:r>
      <w:r>
        <w:rPr>
          <w:rFonts w:ascii="宋体" w:hAnsi="宋体" w:eastAsia="宋体"/>
          <w:sz w:val="24"/>
          <w:szCs w:val="18"/>
          <w:highlight w:val="none"/>
        </w:rPr>
        <w:t>，但不限制满足招标文件要求的国内产品参与竞争</w:t>
      </w:r>
      <w:r>
        <w:rPr>
          <w:rFonts w:hint="eastAsia" w:ascii="宋体" w:hAnsi="宋体" w:eastAsia="宋体"/>
          <w:sz w:val="24"/>
          <w:szCs w:val="18"/>
          <w:highlight w:val="none"/>
        </w:rPr>
        <w:t>。未标注进口产品的货物均</w:t>
      </w:r>
      <w:r>
        <w:rPr>
          <w:rFonts w:ascii="宋体" w:hAnsi="宋体" w:eastAsia="宋体"/>
          <w:sz w:val="24"/>
          <w:szCs w:val="18"/>
          <w:highlight w:val="none"/>
        </w:rPr>
        <w:t>为拒绝采购进口产品</w:t>
      </w:r>
      <w:r>
        <w:rPr>
          <w:rFonts w:hint="eastAsia" w:ascii="宋体" w:hAnsi="宋体" w:eastAsia="宋体"/>
          <w:sz w:val="24"/>
          <w:szCs w:val="18"/>
          <w:highlight w:val="none"/>
        </w:rPr>
        <w:t>。</w:t>
      </w:r>
    </w:p>
    <w:p w14:paraId="3FE8D872">
      <w:pPr>
        <w:spacing w:line="360" w:lineRule="auto"/>
        <w:ind w:firstLine="435"/>
        <w:rPr>
          <w:rFonts w:ascii="宋体" w:hAnsi="宋体" w:eastAsia="宋体"/>
          <w:sz w:val="24"/>
          <w:szCs w:val="18"/>
          <w:highlight w:val="none"/>
        </w:rPr>
      </w:pPr>
      <w:r>
        <w:rPr>
          <w:rFonts w:hint="eastAsia" w:ascii="宋体" w:hAnsi="宋体" w:eastAsia="宋体"/>
          <w:sz w:val="24"/>
          <w:szCs w:val="18"/>
          <w:highlight w:val="none"/>
        </w:rPr>
        <w:t>2.</w:t>
      </w:r>
      <w:r>
        <w:rPr>
          <w:rFonts w:ascii="宋体" w:hAnsi="宋体" w:eastAsia="宋体" w:cs="宋体"/>
          <w:sz w:val="24"/>
          <w:szCs w:val="24"/>
          <w:highlight w:val="none"/>
        </w:rPr>
        <w:t>政府采购政策（包括但不限于下列具体政策要求</w:t>
      </w:r>
      <w:r>
        <w:rPr>
          <w:rFonts w:hint="eastAsia" w:ascii="宋体" w:hAnsi="宋体" w:eastAsia="宋体" w:cs="宋体"/>
          <w:sz w:val="24"/>
          <w:szCs w:val="24"/>
          <w:highlight w:val="none"/>
        </w:rPr>
        <w:t>）</w:t>
      </w:r>
      <w:r>
        <w:rPr>
          <w:rFonts w:hint="eastAsia" w:ascii="宋体" w:hAnsi="宋体" w:eastAsia="宋体"/>
          <w:sz w:val="24"/>
          <w:szCs w:val="18"/>
          <w:highlight w:val="none"/>
        </w:rPr>
        <w:t>：</w:t>
      </w:r>
    </w:p>
    <w:p w14:paraId="4BC105C2">
      <w:pPr>
        <w:spacing w:line="360" w:lineRule="auto"/>
        <w:ind w:firstLine="435"/>
        <w:rPr>
          <w:rFonts w:ascii="宋体" w:hAnsi="宋体" w:eastAsia="宋体" w:cs="宋体"/>
          <w:sz w:val="24"/>
          <w:szCs w:val="24"/>
          <w:highlight w:val="none"/>
        </w:rPr>
      </w:pPr>
      <w:r>
        <w:rPr>
          <w:rFonts w:hint="eastAsia" w:ascii="宋体" w:hAnsi="宋体" w:eastAsia="宋体" w:cs="宋体"/>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3F776E23">
      <w:pPr>
        <w:spacing w:line="360" w:lineRule="auto"/>
        <w:ind w:firstLine="435"/>
        <w:rPr>
          <w:rFonts w:ascii="宋体" w:hAnsi="宋体" w:eastAsia="宋体" w:cs="宋体"/>
          <w:sz w:val="24"/>
          <w:szCs w:val="24"/>
          <w:highlight w:val="none"/>
        </w:rPr>
      </w:pPr>
      <w:r>
        <w:rPr>
          <w:rFonts w:hint="eastAsia" w:ascii="宋体" w:hAnsi="宋体" w:eastAsia="宋体" w:cs="宋体"/>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171B6A73">
      <w:pPr>
        <w:spacing w:line="360" w:lineRule="auto"/>
        <w:ind w:firstLine="435"/>
        <w:rPr>
          <w:rFonts w:ascii="宋体" w:hAnsi="宋体" w:eastAsia="宋体"/>
          <w:sz w:val="24"/>
          <w:szCs w:val="18"/>
          <w:highlight w:val="none"/>
        </w:rPr>
      </w:pPr>
      <w:r>
        <w:rPr>
          <w:rFonts w:hint="eastAsia" w:ascii="宋体" w:hAnsi="宋体" w:eastAsia="宋体" w:cs="宋体"/>
          <w:sz w:val="24"/>
          <w:szCs w:val="24"/>
          <w:highlight w:val="none"/>
        </w:rPr>
        <w:t>3.</w:t>
      </w:r>
      <w:r>
        <w:rPr>
          <w:rFonts w:hint="eastAsia" w:ascii="宋体" w:hAnsi="宋体" w:eastAsia="宋体"/>
          <w:sz w:val="24"/>
          <w:szCs w:val="18"/>
          <w:highlight w:val="none"/>
        </w:rPr>
        <w:t>如采购人允许采用分包方式履行合同的，应当明确可以分包履行的相关内容。</w:t>
      </w:r>
    </w:p>
    <w:p w14:paraId="5BEB4C08">
      <w:pPr>
        <w:spacing w:line="360" w:lineRule="auto"/>
        <w:ind w:firstLine="437"/>
        <w:outlineLvl w:val="1"/>
        <w:rPr>
          <w:rFonts w:ascii="宋体" w:hAnsi="宋体" w:eastAsia="宋体"/>
          <w:b/>
          <w:sz w:val="24"/>
          <w:szCs w:val="18"/>
          <w:highlight w:val="none"/>
        </w:rPr>
      </w:pPr>
      <w:bookmarkStart w:id="31" w:name="_Toc32151"/>
      <w:bookmarkStart w:id="32" w:name="_Toc2554"/>
      <w:r>
        <w:rPr>
          <w:rFonts w:hint="eastAsia" w:ascii="宋体" w:hAnsi="宋体" w:eastAsia="宋体"/>
          <w:b/>
          <w:sz w:val="24"/>
          <w:szCs w:val="18"/>
          <w:highlight w:val="none"/>
        </w:rPr>
        <w:t>一、采购需求前附表</w:t>
      </w:r>
      <w:bookmarkEnd w:id="31"/>
      <w:bookmarkEnd w:id="32"/>
    </w:p>
    <w:tbl>
      <w:tblPr>
        <w:tblStyle w:val="24"/>
        <w:tblW w:w="9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2032"/>
        <w:gridCol w:w="6557"/>
      </w:tblGrid>
      <w:tr w14:paraId="3D08B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705897DB">
            <w:pPr>
              <w:pStyle w:val="46"/>
              <w:pBdr>
                <w:bottom w:val="none" w:color="auto" w:sz="0" w:space="0"/>
              </w:pBdr>
              <w:tabs>
                <w:tab w:val="clear" w:pos="4153"/>
                <w:tab w:val="clear" w:pos="8306"/>
              </w:tabs>
              <w:adjustRightInd/>
              <w:spacing w:line="240" w:lineRule="auto"/>
              <w:textAlignment w:val="auto"/>
              <w:rPr>
                <w:rFonts w:ascii="宋体" w:hAnsi="宋体" w:eastAsia="宋体"/>
                <w:b/>
                <w:kern w:val="2"/>
                <w:highlight w:val="none"/>
              </w:rPr>
            </w:pPr>
            <w:r>
              <w:rPr>
                <w:rFonts w:hint="eastAsia" w:ascii="宋体" w:hAnsi="宋体" w:eastAsia="宋体"/>
                <w:b/>
                <w:kern w:val="2"/>
                <w:highlight w:val="none"/>
              </w:rPr>
              <w:t>序号</w:t>
            </w:r>
          </w:p>
        </w:tc>
        <w:tc>
          <w:tcPr>
            <w:tcW w:w="2032" w:type="dxa"/>
            <w:vAlign w:val="center"/>
          </w:tcPr>
          <w:p w14:paraId="3663BFD7">
            <w:pPr>
              <w:pStyle w:val="45"/>
              <w:widowControl w:val="0"/>
              <w:spacing w:before="0" w:beforeAutospacing="0" w:after="0" w:afterAutospacing="0" w:line="360" w:lineRule="auto"/>
              <w:rPr>
                <w:rFonts w:ascii="宋体" w:hAnsi="宋体" w:eastAsia="宋体"/>
                <w:bCs w:val="0"/>
                <w:sz w:val="24"/>
                <w:highlight w:val="none"/>
              </w:rPr>
            </w:pPr>
            <w:r>
              <w:rPr>
                <w:rFonts w:hint="eastAsia" w:ascii="宋体" w:hAnsi="宋体" w:eastAsia="宋体"/>
                <w:bCs w:val="0"/>
                <w:sz w:val="24"/>
                <w:highlight w:val="none"/>
              </w:rPr>
              <w:t>条款名称</w:t>
            </w:r>
          </w:p>
        </w:tc>
        <w:tc>
          <w:tcPr>
            <w:tcW w:w="6557" w:type="dxa"/>
            <w:vAlign w:val="center"/>
          </w:tcPr>
          <w:p w14:paraId="55A5F3EA">
            <w:pPr>
              <w:pStyle w:val="45"/>
              <w:widowControl w:val="0"/>
              <w:spacing w:before="0" w:beforeAutospacing="0" w:after="0" w:afterAutospacing="0" w:line="360" w:lineRule="auto"/>
              <w:rPr>
                <w:rFonts w:ascii="宋体" w:hAnsi="宋体" w:eastAsia="宋体"/>
                <w:bCs w:val="0"/>
                <w:sz w:val="24"/>
                <w:highlight w:val="none"/>
              </w:rPr>
            </w:pPr>
            <w:r>
              <w:rPr>
                <w:rFonts w:hint="eastAsia" w:ascii="宋体" w:hAnsi="宋体" w:eastAsia="宋体"/>
                <w:bCs w:val="0"/>
                <w:sz w:val="24"/>
                <w:highlight w:val="none"/>
              </w:rPr>
              <w:t>内容、说明与要求</w:t>
            </w:r>
          </w:p>
        </w:tc>
      </w:tr>
      <w:tr w14:paraId="06AEA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33FA6AC1">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1</w:t>
            </w:r>
          </w:p>
        </w:tc>
        <w:tc>
          <w:tcPr>
            <w:tcW w:w="2032" w:type="dxa"/>
            <w:vAlign w:val="center"/>
          </w:tcPr>
          <w:p w14:paraId="0EA7A70D">
            <w:pPr>
              <w:pStyle w:val="45"/>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付款方式</w:t>
            </w:r>
          </w:p>
        </w:tc>
        <w:tc>
          <w:tcPr>
            <w:tcW w:w="6557" w:type="dxa"/>
            <w:vAlign w:val="center"/>
          </w:tcPr>
          <w:p w14:paraId="1D6BA7F3">
            <w:pPr>
              <w:pStyle w:val="45"/>
              <w:widowControl w:val="0"/>
              <w:spacing w:before="0" w:beforeAutospacing="0" w:after="0" w:afterAutospacing="0" w:line="360" w:lineRule="auto"/>
              <w:jc w:val="both"/>
              <w:rPr>
                <w:rFonts w:ascii="宋体" w:hAnsi="宋体" w:eastAsia="宋体" w:cs="宋体"/>
                <w:b w:val="0"/>
                <w:sz w:val="24"/>
                <w:highlight w:val="none"/>
              </w:rPr>
            </w:pPr>
            <w:r>
              <w:rPr>
                <w:rFonts w:hint="eastAsia" w:ascii="宋体" w:hAnsi="宋体" w:eastAsia="宋体" w:cs="宋体"/>
                <w:b w:val="0"/>
                <w:sz w:val="24"/>
                <w:highlight w:val="none"/>
              </w:rPr>
              <w:t>设备完成安装并验收合格后开具全额发票后七个工作日内支付至合同总价的100%。</w:t>
            </w:r>
          </w:p>
          <w:p w14:paraId="19DC5BC0">
            <w:pPr>
              <w:pStyle w:val="45"/>
              <w:widowControl w:val="0"/>
              <w:spacing w:before="0" w:beforeAutospacing="0" w:after="0" w:afterAutospacing="0" w:line="360" w:lineRule="auto"/>
              <w:jc w:val="both"/>
              <w:rPr>
                <w:rFonts w:ascii="宋体" w:hAnsi="宋体" w:eastAsia="宋体" w:cs="宋体"/>
                <w:b w:val="0"/>
                <w:sz w:val="24"/>
                <w:highlight w:val="none"/>
              </w:rPr>
            </w:pPr>
            <w:r>
              <w:rPr>
                <w:rFonts w:hint="eastAsia" w:ascii="宋体" w:hAnsi="宋体" w:eastAsia="宋体" w:cs="宋体"/>
                <w:b w:val="0"/>
                <w:sz w:val="24"/>
                <w:highlight w:val="none"/>
              </w:rPr>
              <w:t>（1）如所投产品为中小企业生产的，合同生效后，预付合同款的40%(乙方向采购人提交等额的预付款保函或其他担保措施，见索即付，期限至设备到达采购人指定地点时)；</w:t>
            </w:r>
          </w:p>
          <w:p w14:paraId="61741BB4">
            <w:pPr>
              <w:pStyle w:val="45"/>
              <w:widowControl w:val="0"/>
              <w:spacing w:before="0" w:beforeAutospacing="0" w:after="0" w:afterAutospacing="0" w:line="360" w:lineRule="auto"/>
              <w:jc w:val="both"/>
              <w:rPr>
                <w:rFonts w:ascii="宋体" w:hAnsi="宋体" w:eastAsia="宋体" w:cs="宋体"/>
                <w:b w:val="0"/>
                <w:sz w:val="24"/>
                <w:highlight w:val="none"/>
              </w:rPr>
            </w:pPr>
            <w:r>
              <w:rPr>
                <w:rFonts w:hint="eastAsia" w:ascii="宋体" w:hAnsi="宋体" w:eastAsia="宋体" w:cs="宋体"/>
                <w:b w:val="0"/>
                <w:sz w:val="24"/>
                <w:highlight w:val="none"/>
              </w:rPr>
              <w:t>（2）如所投产品为非中小企业生产的，合同生效后，预付合同款的20%(乙方向采购人提交等额的预付款保函或其他担保措施，见索即付，期限至设备到达采购人指定地点时)。</w:t>
            </w:r>
          </w:p>
          <w:p w14:paraId="782DCBB2">
            <w:pPr>
              <w:widowControl/>
              <w:spacing w:line="360" w:lineRule="auto"/>
              <w:jc w:val="left"/>
              <w:rPr>
                <w:rFonts w:ascii="宋体" w:hAnsi="宋体" w:eastAsia="宋体" w:cs="宋体"/>
                <w:highlight w:val="none"/>
              </w:rPr>
            </w:pPr>
            <w:r>
              <w:rPr>
                <w:rFonts w:hint="eastAsia" w:ascii="宋体" w:hAnsi="宋体" w:eastAsia="宋体" w:cs="宋体"/>
                <w:kern w:val="0"/>
                <w:sz w:val="24"/>
                <w:szCs w:val="24"/>
                <w:highlight w:val="none"/>
                <w:lang w:bidi="ar"/>
              </w:rPr>
              <w:t xml:space="preserve">预付款保函要求： </w:t>
            </w:r>
          </w:p>
          <w:p w14:paraId="4C1F0E42">
            <w:pPr>
              <w:widowControl/>
              <w:spacing w:line="360" w:lineRule="auto"/>
              <w:jc w:val="left"/>
              <w:rPr>
                <w:rFonts w:ascii="宋体" w:hAnsi="宋体" w:eastAsia="宋体" w:cs="宋体"/>
                <w:highlight w:val="none"/>
              </w:rPr>
            </w:pPr>
            <w:r>
              <w:rPr>
                <w:rFonts w:hint="eastAsia" w:ascii="宋体" w:hAnsi="宋体" w:eastAsia="宋体" w:cs="宋体"/>
                <w:kern w:val="0"/>
                <w:sz w:val="24"/>
                <w:szCs w:val="24"/>
                <w:highlight w:val="none"/>
                <w:lang w:bidi="ar"/>
              </w:rPr>
              <w:t xml:space="preserve">（1）中标人提供保函的受益人和收取单位须为采购人，担保期限不少于合同履约期限。 </w:t>
            </w:r>
          </w:p>
          <w:p w14:paraId="60519213">
            <w:pPr>
              <w:widowControl/>
              <w:spacing w:line="360" w:lineRule="auto"/>
              <w:jc w:val="left"/>
              <w:rPr>
                <w:rFonts w:ascii="宋体" w:hAnsi="宋体" w:eastAsia="宋体" w:cs="宋体"/>
                <w:highlight w:val="none"/>
              </w:rPr>
            </w:pPr>
            <w:r>
              <w:rPr>
                <w:rFonts w:hint="eastAsia" w:ascii="宋体" w:hAnsi="宋体" w:eastAsia="宋体" w:cs="宋体"/>
                <w:kern w:val="0"/>
                <w:sz w:val="24"/>
                <w:szCs w:val="24"/>
                <w:highlight w:val="none"/>
                <w:lang w:bidi="ar"/>
              </w:rPr>
              <w:t xml:space="preserve">（2）保函形式：☑银行保函☑担保机构担保☑保证保险☑电子保函 </w:t>
            </w:r>
          </w:p>
          <w:p w14:paraId="5CBD90D4">
            <w:pPr>
              <w:widowControl/>
              <w:spacing w:line="360" w:lineRule="auto"/>
              <w:jc w:val="left"/>
              <w:rPr>
                <w:rFonts w:ascii="宋体" w:hAnsi="宋体" w:eastAsia="宋体" w:cs="宋体"/>
                <w:highlight w:val="none"/>
              </w:rPr>
            </w:pPr>
            <w:r>
              <w:rPr>
                <w:rFonts w:hint="eastAsia" w:ascii="宋体" w:hAnsi="宋体" w:eastAsia="宋体" w:cs="宋体"/>
                <w:kern w:val="0"/>
                <w:sz w:val="24"/>
                <w:szCs w:val="24"/>
                <w:highlight w:val="none"/>
                <w:lang w:bidi="ar"/>
              </w:rPr>
              <w:t xml:space="preserve">（3）保函递交要求： </w:t>
            </w:r>
          </w:p>
          <w:p w14:paraId="2F4ED407">
            <w:pPr>
              <w:widowControl/>
              <w:spacing w:line="360" w:lineRule="auto"/>
              <w:jc w:val="left"/>
              <w:rPr>
                <w:rFonts w:ascii="宋体" w:hAnsi="宋体" w:eastAsia="宋体" w:cs="宋体"/>
                <w:highlight w:val="none"/>
              </w:rPr>
            </w:pPr>
            <w:r>
              <w:rPr>
                <w:rFonts w:hint="eastAsia" w:ascii="宋体" w:hAnsi="宋体" w:eastAsia="宋体" w:cs="宋体"/>
                <w:kern w:val="0"/>
                <w:sz w:val="24"/>
                <w:szCs w:val="24"/>
                <w:highlight w:val="none"/>
                <w:lang w:bidi="ar"/>
              </w:rPr>
              <w:t xml:space="preserve">①如采用银行保函，银行保函应为见索即付无条件独立保函，且应将原件交至采购人保管。 </w:t>
            </w:r>
          </w:p>
          <w:p w14:paraId="0B28B54C">
            <w:pPr>
              <w:widowControl/>
              <w:spacing w:line="360" w:lineRule="auto"/>
              <w:jc w:val="left"/>
              <w:rPr>
                <w:rFonts w:ascii="宋体" w:hAnsi="宋体" w:eastAsia="宋体" w:cs="宋体"/>
                <w:highlight w:val="none"/>
              </w:rPr>
            </w:pPr>
            <w:r>
              <w:rPr>
                <w:rFonts w:hint="eastAsia" w:ascii="宋体" w:hAnsi="宋体" w:eastAsia="宋体" w:cs="宋体"/>
                <w:kern w:val="0"/>
                <w:sz w:val="24"/>
                <w:szCs w:val="24"/>
                <w:highlight w:val="none"/>
                <w:lang w:bidi="ar"/>
              </w:rPr>
              <w:t xml:space="preserve">②采用担保机构担保的，应为依法取得融资担保业务经营许可证的融资担保机构出具的不可撤销、不可转让的见索即付独立保函。 </w:t>
            </w:r>
          </w:p>
          <w:p w14:paraId="30D77E59">
            <w:pPr>
              <w:widowControl/>
              <w:spacing w:line="360" w:lineRule="auto"/>
              <w:jc w:val="left"/>
              <w:rPr>
                <w:rFonts w:ascii="宋体" w:hAnsi="宋体" w:eastAsia="宋体" w:cs="宋体"/>
                <w:highlight w:val="none"/>
              </w:rPr>
            </w:pPr>
            <w:r>
              <w:rPr>
                <w:rFonts w:hint="eastAsia" w:ascii="宋体" w:hAnsi="宋体" w:eastAsia="宋体" w:cs="宋体"/>
                <w:kern w:val="0"/>
                <w:sz w:val="24"/>
                <w:szCs w:val="24"/>
                <w:highlight w:val="none"/>
                <w:lang w:bidi="ar"/>
              </w:rPr>
              <w:t xml:space="preserve">③采用保证保险的，应为保险公司出具的不可撤销、不可转让的见索即付保证保险。 </w:t>
            </w:r>
          </w:p>
          <w:p w14:paraId="4FAA2817">
            <w:pPr>
              <w:widowControl/>
              <w:spacing w:line="360" w:lineRule="auto"/>
              <w:jc w:val="left"/>
              <w:rPr>
                <w:rFonts w:ascii="宋体" w:hAnsi="宋体" w:eastAsia="宋体"/>
                <w:sz w:val="24"/>
                <w:highlight w:val="none"/>
              </w:rPr>
            </w:pPr>
            <w:r>
              <w:rPr>
                <w:rFonts w:hint="eastAsia" w:ascii="宋体" w:hAnsi="宋体" w:eastAsia="宋体" w:cs="宋体"/>
                <w:kern w:val="0"/>
                <w:sz w:val="24"/>
                <w:szCs w:val="24"/>
                <w:highlight w:val="none"/>
                <w:lang w:bidi="ar"/>
              </w:rPr>
              <w:t xml:space="preserve">④采用电子保函的，可访问安徽省政府采购网“融资/保函”栏目进行申请。 </w:t>
            </w:r>
          </w:p>
        </w:tc>
      </w:tr>
      <w:tr w14:paraId="1C1C2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0FC1E1D1">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2</w:t>
            </w:r>
          </w:p>
        </w:tc>
        <w:tc>
          <w:tcPr>
            <w:tcW w:w="2032" w:type="dxa"/>
            <w:vAlign w:val="center"/>
          </w:tcPr>
          <w:p w14:paraId="1AA6ECDC">
            <w:pPr>
              <w:pStyle w:val="45"/>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供货及安装地点</w:t>
            </w:r>
          </w:p>
        </w:tc>
        <w:tc>
          <w:tcPr>
            <w:tcW w:w="6557" w:type="dxa"/>
            <w:vAlign w:val="center"/>
          </w:tcPr>
          <w:p w14:paraId="05C86708">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Theme="minorEastAsia" w:hAnsiTheme="minorEastAsia" w:eastAsiaTheme="minorEastAsia"/>
                <w:b/>
                <w:bCs/>
                <w:sz w:val="24"/>
                <w:highlight w:val="none"/>
              </w:rPr>
              <w:t>采购人指定地点，蚌埠医科大学第一附属医院。</w:t>
            </w:r>
          </w:p>
        </w:tc>
      </w:tr>
      <w:tr w14:paraId="59757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72463CCC">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3</w:t>
            </w:r>
          </w:p>
        </w:tc>
        <w:tc>
          <w:tcPr>
            <w:tcW w:w="2032" w:type="dxa"/>
            <w:vAlign w:val="center"/>
          </w:tcPr>
          <w:p w14:paraId="767E6541">
            <w:pPr>
              <w:pStyle w:val="45"/>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供货及安装期限</w:t>
            </w:r>
          </w:p>
        </w:tc>
        <w:tc>
          <w:tcPr>
            <w:tcW w:w="6557" w:type="dxa"/>
            <w:vAlign w:val="center"/>
          </w:tcPr>
          <w:p w14:paraId="42D81B00">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合同签订后，自接到采购人通知之日起30个日历天内完成供货及安装。</w:t>
            </w:r>
          </w:p>
        </w:tc>
      </w:tr>
      <w:tr w14:paraId="1350D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1781F5B4">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4</w:t>
            </w:r>
          </w:p>
        </w:tc>
        <w:tc>
          <w:tcPr>
            <w:tcW w:w="2032" w:type="dxa"/>
            <w:vAlign w:val="center"/>
          </w:tcPr>
          <w:p w14:paraId="3A62D73C">
            <w:pPr>
              <w:pStyle w:val="45"/>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免费质保期</w:t>
            </w:r>
          </w:p>
        </w:tc>
        <w:tc>
          <w:tcPr>
            <w:tcW w:w="6557" w:type="dxa"/>
            <w:vAlign w:val="center"/>
          </w:tcPr>
          <w:p w14:paraId="5BEBD9DF">
            <w:pPr>
              <w:pStyle w:val="7"/>
              <w:rPr>
                <w:rFonts w:ascii="宋体" w:hAnsi="宋体" w:eastAsia="宋体"/>
                <w:sz w:val="24"/>
                <w:highlight w:val="none"/>
              </w:rPr>
            </w:pPr>
            <w:r>
              <w:rPr>
                <w:rFonts w:hint="eastAsia" w:ascii="宋体" w:hAnsi="宋体" w:eastAsia="宋体"/>
                <w:sz w:val="24"/>
                <w:highlight w:val="none"/>
              </w:rPr>
              <w:t>自验收合格之日起</w:t>
            </w:r>
            <w:r>
              <w:rPr>
                <w:rFonts w:hint="eastAsia" w:ascii="宋体" w:hAnsi="宋体" w:eastAsia="宋体"/>
                <w:sz w:val="24"/>
                <w:highlight w:val="none"/>
                <w:lang w:val="en-US" w:eastAsia="zh-CN"/>
              </w:rPr>
              <w:t>24</w:t>
            </w:r>
            <w:r>
              <w:rPr>
                <w:rFonts w:hint="eastAsia" w:ascii="宋体" w:hAnsi="宋体" w:eastAsia="宋体"/>
                <w:sz w:val="24"/>
                <w:highlight w:val="none"/>
              </w:rPr>
              <w:t>个月。</w:t>
            </w:r>
          </w:p>
        </w:tc>
      </w:tr>
      <w:tr w14:paraId="07AC0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7B3173B8">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5</w:t>
            </w:r>
          </w:p>
        </w:tc>
        <w:tc>
          <w:tcPr>
            <w:tcW w:w="2032" w:type="dxa"/>
            <w:vAlign w:val="center"/>
          </w:tcPr>
          <w:p w14:paraId="437A3C3B">
            <w:pPr>
              <w:pStyle w:val="45"/>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所属行业</w:t>
            </w:r>
          </w:p>
        </w:tc>
        <w:tc>
          <w:tcPr>
            <w:tcW w:w="6557" w:type="dxa"/>
            <w:vAlign w:val="center"/>
          </w:tcPr>
          <w:p w14:paraId="08E392B7">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 xml:space="preserve">工业 </w:t>
            </w:r>
          </w:p>
        </w:tc>
      </w:tr>
    </w:tbl>
    <w:p w14:paraId="77FE7986">
      <w:pPr>
        <w:spacing w:line="360" w:lineRule="auto"/>
        <w:ind w:firstLine="437"/>
        <w:outlineLvl w:val="1"/>
        <w:rPr>
          <w:rFonts w:ascii="宋体" w:hAnsi="宋体" w:eastAsia="宋体"/>
          <w:b/>
          <w:bCs/>
          <w:sz w:val="24"/>
          <w:szCs w:val="18"/>
          <w:highlight w:val="none"/>
        </w:rPr>
      </w:pPr>
      <w:bookmarkStart w:id="33" w:name="_Toc7671"/>
      <w:bookmarkStart w:id="34" w:name="_Toc5944"/>
      <w:r>
        <w:rPr>
          <w:rFonts w:hint="eastAsia" w:ascii="宋体" w:hAnsi="宋体" w:eastAsia="宋体"/>
          <w:b/>
          <w:bCs/>
          <w:sz w:val="24"/>
          <w:szCs w:val="18"/>
          <w:highlight w:val="none"/>
        </w:rPr>
        <w:t>二、</w:t>
      </w:r>
      <w:r>
        <w:rPr>
          <w:rFonts w:hint="eastAsia" w:ascii="宋体" w:hAnsi="宋体" w:eastAsia="宋体"/>
          <w:b/>
          <w:sz w:val="24"/>
          <w:szCs w:val="18"/>
          <w:highlight w:val="none"/>
        </w:rPr>
        <w:t>货物</w:t>
      </w:r>
      <w:r>
        <w:rPr>
          <w:rFonts w:hint="eastAsia" w:ascii="宋体" w:hAnsi="宋体" w:eastAsia="宋体"/>
          <w:b/>
          <w:bCs/>
          <w:sz w:val="24"/>
          <w:szCs w:val="18"/>
          <w:highlight w:val="none"/>
        </w:rPr>
        <w:t>需求</w:t>
      </w:r>
      <w:bookmarkEnd w:id="33"/>
      <w:bookmarkEnd w:id="34"/>
    </w:p>
    <w:p w14:paraId="5136FD83">
      <w:pPr>
        <w:spacing w:line="360" w:lineRule="auto"/>
        <w:ind w:firstLine="241" w:firstLineChars="100"/>
        <w:outlineLvl w:val="1"/>
        <w:rPr>
          <w:rFonts w:ascii="宋体" w:hAnsi="宋体" w:eastAsia="宋体" w:cs="宋体"/>
          <w:b/>
          <w:sz w:val="24"/>
          <w:szCs w:val="24"/>
          <w:highlight w:val="none"/>
        </w:rPr>
      </w:pPr>
      <w:r>
        <w:rPr>
          <w:rFonts w:hint="eastAsia" w:ascii="宋体" w:hAnsi="宋体" w:eastAsia="宋体" w:cs="宋体"/>
          <w:b/>
          <w:sz w:val="24"/>
          <w:szCs w:val="24"/>
          <w:highlight w:val="none"/>
        </w:rPr>
        <w:t>（一）货物需求说明</w:t>
      </w:r>
    </w:p>
    <w:tbl>
      <w:tblPr>
        <w:tblStyle w:val="25"/>
        <w:tblW w:w="9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0"/>
        <w:gridCol w:w="1333"/>
        <w:gridCol w:w="6316"/>
      </w:tblGrid>
      <w:tr w14:paraId="29D2C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0" w:type="dxa"/>
            <w:vAlign w:val="center"/>
          </w:tcPr>
          <w:p w14:paraId="1B738A00">
            <w:pPr>
              <w:spacing w:line="360" w:lineRule="auto"/>
              <w:jc w:val="center"/>
              <w:rPr>
                <w:rFonts w:ascii="宋体" w:hAnsi="宋体" w:eastAsia="宋体" w:cs="宋体"/>
                <w:kern w:val="0"/>
                <w:sz w:val="24"/>
                <w:szCs w:val="24"/>
                <w:highlight w:val="none"/>
              </w:rPr>
            </w:pPr>
            <w:r>
              <w:rPr>
                <w:rFonts w:hint="eastAsia" w:ascii="宋体" w:hAnsi="宋体" w:eastAsia="宋体" w:cs="宋体"/>
                <w:bCs/>
                <w:kern w:val="0"/>
                <w:sz w:val="24"/>
                <w:szCs w:val="24"/>
                <w:highlight w:val="none"/>
              </w:rPr>
              <w:t>标识重要性</w:t>
            </w:r>
          </w:p>
        </w:tc>
        <w:tc>
          <w:tcPr>
            <w:tcW w:w="1333" w:type="dxa"/>
            <w:vAlign w:val="center"/>
          </w:tcPr>
          <w:p w14:paraId="77DE8613">
            <w:pPr>
              <w:spacing w:line="360" w:lineRule="auto"/>
              <w:jc w:val="center"/>
              <w:rPr>
                <w:rFonts w:ascii="宋体" w:hAnsi="宋体" w:eastAsia="宋体" w:cs="宋体"/>
                <w:kern w:val="0"/>
                <w:sz w:val="24"/>
                <w:szCs w:val="24"/>
                <w:highlight w:val="none"/>
              </w:rPr>
            </w:pPr>
            <w:r>
              <w:rPr>
                <w:rFonts w:hint="eastAsia" w:ascii="宋体" w:hAnsi="宋体" w:eastAsia="宋体" w:cs="宋体"/>
                <w:bCs/>
                <w:kern w:val="0"/>
                <w:sz w:val="24"/>
                <w:szCs w:val="24"/>
                <w:highlight w:val="none"/>
              </w:rPr>
              <w:t>标识符号</w:t>
            </w:r>
          </w:p>
        </w:tc>
        <w:tc>
          <w:tcPr>
            <w:tcW w:w="6316" w:type="dxa"/>
            <w:vAlign w:val="center"/>
          </w:tcPr>
          <w:p w14:paraId="0E2DF2DC">
            <w:pPr>
              <w:spacing w:line="360" w:lineRule="auto"/>
              <w:jc w:val="center"/>
              <w:rPr>
                <w:rFonts w:ascii="宋体" w:hAnsi="宋体" w:eastAsia="宋体" w:cs="宋体"/>
                <w:kern w:val="0"/>
                <w:sz w:val="24"/>
                <w:szCs w:val="24"/>
                <w:highlight w:val="none"/>
              </w:rPr>
            </w:pPr>
            <w:r>
              <w:rPr>
                <w:rFonts w:hint="eastAsia" w:ascii="宋体" w:hAnsi="宋体" w:eastAsia="宋体" w:cs="宋体"/>
                <w:bCs/>
                <w:kern w:val="0"/>
                <w:sz w:val="24"/>
                <w:szCs w:val="24"/>
                <w:highlight w:val="none"/>
              </w:rPr>
              <w:t>代表意思</w:t>
            </w:r>
          </w:p>
        </w:tc>
      </w:tr>
      <w:tr w14:paraId="56027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880" w:type="dxa"/>
            <w:vAlign w:val="center"/>
          </w:tcPr>
          <w:p w14:paraId="64C43654">
            <w:pPr>
              <w:spacing w:line="360" w:lineRule="auto"/>
              <w:jc w:val="center"/>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实质性参数</w:t>
            </w:r>
          </w:p>
        </w:tc>
        <w:tc>
          <w:tcPr>
            <w:tcW w:w="1333" w:type="dxa"/>
            <w:vAlign w:val="center"/>
          </w:tcPr>
          <w:p w14:paraId="252FECB5">
            <w:pPr>
              <w:spacing w:line="360" w:lineRule="auto"/>
              <w:jc w:val="center"/>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w:t>
            </w:r>
          </w:p>
        </w:tc>
        <w:tc>
          <w:tcPr>
            <w:tcW w:w="6316" w:type="dxa"/>
            <w:vAlign w:val="center"/>
          </w:tcPr>
          <w:p w14:paraId="5AC4FD73">
            <w:pPr>
              <w:pStyle w:val="45"/>
              <w:widowControl w:val="0"/>
              <w:spacing w:before="0" w:beforeAutospacing="0" w:after="0" w:afterAutospacing="0" w:line="360" w:lineRule="auto"/>
              <w:jc w:val="both"/>
              <w:rPr>
                <w:rFonts w:ascii="宋体" w:hAnsi="宋体" w:eastAsia="宋体" w:cs="宋体"/>
                <w:sz w:val="24"/>
                <w:szCs w:val="24"/>
                <w:highlight w:val="none"/>
              </w:rPr>
            </w:pPr>
            <w:r>
              <w:rPr>
                <w:rFonts w:hint="eastAsia" w:ascii="宋体" w:hAnsi="宋体" w:eastAsia="宋体" w:cs="宋体"/>
                <w:sz w:val="24"/>
                <w:szCs w:val="24"/>
                <w:highlight w:val="none"/>
              </w:rPr>
              <w:t>负偏离或未响应视为实质性不响应招标文件要求。</w:t>
            </w:r>
          </w:p>
        </w:tc>
      </w:tr>
      <w:tr w14:paraId="2954E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880" w:type="dxa"/>
            <w:vAlign w:val="center"/>
          </w:tcPr>
          <w:p w14:paraId="79C99E98">
            <w:pPr>
              <w:spacing w:line="360" w:lineRule="auto"/>
              <w:jc w:val="center"/>
              <w:rPr>
                <w:rFonts w:ascii="宋体" w:hAnsi="宋体" w:eastAsia="宋体" w:cs="宋体"/>
                <w:kern w:val="0"/>
                <w:sz w:val="24"/>
                <w:szCs w:val="24"/>
                <w:highlight w:val="none"/>
              </w:rPr>
            </w:pPr>
            <w:r>
              <w:rPr>
                <w:rFonts w:hint="eastAsia" w:ascii="宋体" w:hAnsi="宋体" w:eastAsia="宋体" w:cs="宋体"/>
                <w:b/>
                <w:bCs/>
                <w:kern w:val="0"/>
                <w:sz w:val="24"/>
                <w:szCs w:val="24"/>
                <w:highlight w:val="none"/>
              </w:rPr>
              <w:t>重要指标项</w:t>
            </w:r>
          </w:p>
        </w:tc>
        <w:tc>
          <w:tcPr>
            <w:tcW w:w="1333" w:type="dxa"/>
            <w:vAlign w:val="center"/>
          </w:tcPr>
          <w:p w14:paraId="270AD5F8">
            <w:pPr>
              <w:spacing w:line="360" w:lineRule="auto"/>
              <w:jc w:val="center"/>
              <w:rPr>
                <w:rFonts w:ascii="宋体" w:hAnsi="宋体" w:eastAsia="宋体" w:cs="宋体"/>
                <w:kern w:val="0"/>
                <w:sz w:val="24"/>
                <w:szCs w:val="24"/>
                <w:highlight w:val="none"/>
              </w:rPr>
            </w:pPr>
            <w:r>
              <w:rPr>
                <w:rFonts w:hint="eastAsia" w:ascii="宋体" w:hAnsi="宋体" w:eastAsia="宋体" w:cs="宋体"/>
                <w:b/>
                <w:bCs/>
                <w:kern w:val="0"/>
                <w:sz w:val="24"/>
                <w:szCs w:val="24"/>
                <w:highlight w:val="none"/>
              </w:rPr>
              <w:t>★</w:t>
            </w:r>
          </w:p>
        </w:tc>
        <w:tc>
          <w:tcPr>
            <w:tcW w:w="6316" w:type="dxa"/>
            <w:vAlign w:val="center"/>
          </w:tcPr>
          <w:p w14:paraId="18C44273">
            <w:pPr>
              <w:pStyle w:val="45"/>
              <w:widowControl w:val="0"/>
              <w:spacing w:before="0" w:beforeAutospacing="0" w:after="0" w:afterAutospacing="0" w:line="360" w:lineRule="auto"/>
              <w:jc w:val="both"/>
              <w:rPr>
                <w:rFonts w:ascii="宋体" w:hAnsi="宋体" w:eastAsia="宋体" w:cs="宋体"/>
                <w:sz w:val="24"/>
                <w:szCs w:val="24"/>
                <w:highlight w:val="none"/>
              </w:rPr>
            </w:pPr>
            <w:r>
              <w:rPr>
                <w:rFonts w:hint="eastAsia" w:ascii="宋体" w:hAnsi="宋体" w:eastAsia="宋体" w:cs="宋体"/>
                <w:sz w:val="24"/>
                <w:szCs w:val="24"/>
                <w:highlight w:val="none"/>
              </w:rPr>
              <w:t>作为评分项，详见“第四章评标方法和标准”中评分细则。</w:t>
            </w:r>
          </w:p>
        </w:tc>
      </w:tr>
      <w:tr w14:paraId="603EC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0" w:type="dxa"/>
            <w:vAlign w:val="center"/>
          </w:tcPr>
          <w:p w14:paraId="28490B25">
            <w:pPr>
              <w:spacing w:line="360" w:lineRule="auto"/>
              <w:jc w:val="center"/>
              <w:rPr>
                <w:rFonts w:ascii="宋体" w:hAnsi="宋体" w:eastAsia="宋体" w:cs="宋体"/>
                <w:kern w:val="0"/>
                <w:sz w:val="24"/>
                <w:szCs w:val="24"/>
                <w:highlight w:val="none"/>
              </w:rPr>
            </w:pPr>
            <w:r>
              <w:rPr>
                <w:rFonts w:hint="eastAsia" w:ascii="宋体" w:hAnsi="宋体" w:eastAsia="宋体" w:cs="宋体"/>
                <w:b/>
                <w:bCs/>
                <w:kern w:val="0"/>
                <w:sz w:val="24"/>
                <w:szCs w:val="24"/>
                <w:highlight w:val="none"/>
              </w:rPr>
              <w:t>普通指标项</w:t>
            </w:r>
          </w:p>
        </w:tc>
        <w:tc>
          <w:tcPr>
            <w:tcW w:w="1333" w:type="dxa"/>
            <w:vAlign w:val="center"/>
          </w:tcPr>
          <w:p w14:paraId="5202F151">
            <w:pPr>
              <w:spacing w:line="36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w:t>
            </w:r>
          </w:p>
        </w:tc>
        <w:tc>
          <w:tcPr>
            <w:tcW w:w="6316" w:type="dxa"/>
            <w:vAlign w:val="center"/>
          </w:tcPr>
          <w:p w14:paraId="2C89DC7F">
            <w:pPr>
              <w:pStyle w:val="45"/>
              <w:widowControl w:val="0"/>
              <w:spacing w:before="0" w:beforeAutospacing="0" w:after="0" w:afterAutospacing="0" w:line="360" w:lineRule="auto"/>
              <w:jc w:val="both"/>
              <w:rPr>
                <w:rFonts w:ascii="宋体" w:hAnsi="宋体" w:eastAsia="宋体" w:cs="宋体"/>
                <w:sz w:val="24"/>
                <w:szCs w:val="24"/>
                <w:highlight w:val="none"/>
              </w:rPr>
            </w:pPr>
            <w:r>
              <w:rPr>
                <w:rFonts w:hint="eastAsia" w:ascii="宋体" w:hAnsi="宋体" w:eastAsia="宋体" w:cs="宋体"/>
                <w:sz w:val="24"/>
                <w:szCs w:val="24"/>
                <w:highlight w:val="none"/>
              </w:rPr>
              <w:t>作为评分项，详见“第四章评标方法和标准”中评分细则。</w:t>
            </w:r>
          </w:p>
        </w:tc>
      </w:tr>
      <w:tr w14:paraId="49BD7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0" w:type="dxa"/>
            <w:shd w:val="clear" w:color="auto" w:fill="auto"/>
            <w:vAlign w:val="center"/>
          </w:tcPr>
          <w:p w14:paraId="281E8D03">
            <w:pPr>
              <w:spacing w:line="360" w:lineRule="auto"/>
              <w:jc w:val="center"/>
              <w:rPr>
                <w:rFonts w:ascii="宋体" w:hAnsi="宋体" w:eastAsia="宋体" w:cs="宋体"/>
                <w:kern w:val="0"/>
                <w:sz w:val="24"/>
                <w:szCs w:val="24"/>
                <w:highlight w:val="none"/>
              </w:rPr>
            </w:pPr>
            <w:r>
              <w:rPr>
                <w:rFonts w:hint="eastAsia" w:ascii="宋体" w:hAnsi="宋体" w:eastAsia="宋体" w:cs="宋体"/>
                <w:b/>
                <w:bCs/>
                <w:kern w:val="0"/>
                <w:sz w:val="24"/>
                <w:szCs w:val="24"/>
                <w:highlight w:val="none"/>
              </w:rPr>
              <w:t>一般技术指标（无标识项）</w:t>
            </w:r>
          </w:p>
        </w:tc>
        <w:tc>
          <w:tcPr>
            <w:tcW w:w="1333" w:type="dxa"/>
            <w:shd w:val="clear" w:color="auto" w:fill="auto"/>
            <w:vAlign w:val="center"/>
          </w:tcPr>
          <w:p w14:paraId="5FCF5D41">
            <w:pPr>
              <w:spacing w:line="360" w:lineRule="auto"/>
              <w:jc w:val="center"/>
              <w:rPr>
                <w:rFonts w:ascii="宋体" w:hAnsi="宋体" w:eastAsia="宋体" w:cs="宋体"/>
                <w:kern w:val="0"/>
                <w:sz w:val="24"/>
                <w:szCs w:val="24"/>
                <w:highlight w:val="none"/>
              </w:rPr>
            </w:pPr>
            <w:r>
              <w:rPr>
                <w:rFonts w:hint="eastAsia" w:ascii="宋体" w:hAnsi="宋体" w:eastAsia="宋体" w:cs="宋体"/>
                <w:b/>
                <w:bCs/>
                <w:kern w:val="0"/>
                <w:sz w:val="24"/>
                <w:szCs w:val="24"/>
                <w:highlight w:val="none"/>
              </w:rPr>
              <w:t>无</w:t>
            </w:r>
          </w:p>
        </w:tc>
        <w:tc>
          <w:tcPr>
            <w:tcW w:w="6316" w:type="dxa"/>
            <w:shd w:val="clear" w:color="auto" w:fill="auto"/>
            <w:vAlign w:val="center"/>
          </w:tcPr>
          <w:p w14:paraId="49295E51">
            <w:pPr>
              <w:pStyle w:val="45"/>
              <w:widowControl w:val="0"/>
              <w:spacing w:before="0" w:beforeAutospacing="0" w:after="0" w:afterAutospacing="0" w:line="360" w:lineRule="auto"/>
              <w:jc w:val="both"/>
              <w:rPr>
                <w:rFonts w:ascii="宋体" w:hAnsi="宋体" w:eastAsia="宋体" w:cs="宋体"/>
                <w:sz w:val="24"/>
                <w:szCs w:val="24"/>
                <w:highlight w:val="none"/>
              </w:rPr>
            </w:pPr>
            <w:r>
              <w:rPr>
                <w:rFonts w:hint="eastAsia" w:ascii="宋体" w:hAnsi="宋体" w:eastAsia="宋体" w:cs="宋体"/>
                <w:sz w:val="24"/>
                <w:szCs w:val="24"/>
                <w:highlight w:val="none"/>
              </w:rPr>
              <w:t>作为评分项，详见“第四章评标方法和标准”中评分细则。</w:t>
            </w:r>
          </w:p>
        </w:tc>
      </w:tr>
    </w:tbl>
    <w:p w14:paraId="17E0A6D3">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注：以投标响应表及采购需求中要求提供的证明材料作为评审依据。</w:t>
      </w:r>
    </w:p>
    <w:p w14:paraId="02B1C1FD">
      <w:pPr>
        <w:spacing w:line="360" w:lineRule="auto"/>
        <w:ind w:firstLine="241" w:firstLineChars="100"/>
        <w:outlineLvl w:val="1"/>
        <w:rPr>
          <w:rFonts w:ascii="宋体" w:hAnsi="宋体" w:eastAsia="宋体"/>
          <w:b/>
          <w:bCs/>
          <w:sz w:val="24"/>
          <w:szCs w:val="18"/>
          <w:highlight w:val="none"/>
        </w:rPr>
      </w:pPr>
      <w:r>
        <w:rPr>
          <w:rFonts w:hint="eastAsia" w:ascii="宋体" w:hAnsi="宋体" w:eastAsia="宋体" w:cs="宋体"/>
          <w:b/>
          <w:bCs/>
          <w:sz w:val="24"/>
          <w:szCs w:val="24"/>
          <w:highlight w:val="none"/>
        </w:rPr>
        <w:t>（二）</w:t>
      </w:r>
      <w:r>
        <w:rPr>
          <w:rFonts w:hint="eastAsia" w:ascii="宋体" w:hAnsi="宋体" w:eastAsia="宋体" w:cs="宋体"/>
          <w:b/>
          <w:sz w:val="24"/>
          <w:szCs w:val="24"/>
          <w:highlight w:val="none"/>
        </w:rPr>
        <w:t>货物清单表</w:t>
      </w:r>
    </w:p>
    <w:tbl>
      <w:tblPr>
        <w:tblStyle w:val="25"/>
        <w:tblW w:w="9749" w:type="dxa"/>
        <w:tblInd w:w="-4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4065"/>
        <w:gridCol w:w="1438"/>
        <w:gridCol w:w="1617"/>
        <w:gridCol w:w="1770"/>
      </w:tblGrid>
      <w:tr w14:paraId="459CD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Align w:val="center"/>
          </w:tcPr>
          <w:p w14:paraId="5826DD65">
            <w:pPr>
              <w:spacing w:line="360" w:lineRule="auto"/>
              <w:jc w:val="center"/>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序号</w:t>
            </w:r>
          </w:p>
        </w:tc>
        <w:tc>
          <w:tcPr>
            <w:tcW w:w="4065" w:type="dxa"/>
            <w:vAlign w:val="center"/>
          </w:tcPr>
          <w:p w14:paraId="04C37D1F">
            <w:pPr>
              <w:spacing w:line="36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设备名称</w:t>
            </w:r>
          </w:p>
        </w:tc>
        <w:tc>
          <w:tcPr>
            <w:tcW w:w="1438" w:type="dxa"/>
            <w:vAlign w:val="center"/>
          </w:tcPr>
          <w:p w14:paraId="648ECD53">
            <w:pPr>
              <w:spacing w:line="36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单价（万元）</w:t>
            </w:r>
          </w:p>
        </w:tc>
        <w:tc>
          <w:tcPr>
            <w:tcW w:w="1617" w:type="dxa"/>
            <w:vAlign w:val="center"/>
          </w:tcPr>
          <w:p w14:paraId="54411EB9">
            <w:pPr>
              <w:spacing w:line="36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数量（</w:t>
            </w:r>
            <w:r>
              <w:rPr>
                <w:rFonts w:hint="eastAsia" w:ascii="宋体" w:hAnsi="宋体" w:eastAsia="宋体" w:cs="宋体"/>
                <w:b/>
                <w:bCs/>
                <w:sz w:val="24"/>
                <w:szCs w:val="24"/>
                <w:highlight w:val="none"/>
                <w:lang w:val="en-US" w:eastAsia="zh-CN"/>
              </w:rPr>
              <w:t>套</w:t>
            </w:r>
            <w:r>
              <w:rPr>
                <w:rFonts w:hint="eastAsia" w:ascii="宋体" w:hAnsi="宋体" w:eastAsia="宋体" w:cs="宋体"/>
                <w:b/>
                <w:bCs/>
                <w:sz w:val="24"/>
                <w:szCs w:val="24"/>
                <w:highlight w:val="none"/>
              </w:rPr>
              <w:t>）</w:t>
            </w:r>
          </w:p>
        </w:tc>
        <w:tc>
          <w:tcPr>
            <w:tcW w:w="1770" w:type="dxa"/>
            <w:vAlign w:val="center"/>
          </w:tcPr>
          <w:p w14:paraId="20E346A7">
            <w:pPr>
              <w:spacing w:line="36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是否接受进口</w:t>
            </w:r>
          </w:p>
        </w:tc>
      </w:tr>
      <w:tr w14:paraId="31BAB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Align w:val="center"/>
          </w:tcPr>
          <w:p w14:paraId="0594DCEF">
            <w:pPr>
              <w:spacing w:line="36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4065" w:type="dxa"/>
            <w:shd w:val="clear" w:color="auto" w:fill="auto"/>
            <w:vAlign w:val="center"/>
          </w:tcPr>
          <w:p w14:paraId="5A01BE20">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腹腔镜系统（3D 4K荧光一体机）</w:t>
            </w:r>
          </w:p>
        </w:tc>
        <w:tc>
          <w:tcPr>
            <w:tcW w:w="1438" w:type="dxa"/>
            <w:shd w:val="clear" w:color="auto" w:fill="auto"/>
            <w:vAlign w:val="center"/>
          </w:tcPr>
          <w:p w14:paraId="1442973C">
            <w:pPr>
              <w:spacing w:line="360" w:lineRule="auto"/>
              <w:jc w:val="center"/>
              <w:rPr>
                <w:rFonts w:hint="default" w:ascii="宋体" w:hAnsi="宋体" w:eastAsia="宋体" w:cs="@仿宋_GB2312"/>
                <w:kern w:val="2"/>
                <w:sz w:val="24"/>
                <w:szCs w:val="24"/>
                <w:highlight w:val="none"/>
                <w:lang w:val="en-US" w:eastAsia="zh-CN" w:bidi="ar-SA"/>
              </w:rPr>
            </w:pPr>
            <w:r>
              <w:rPr>
                <w:rFonts w:hint="eastAsia" w:ascii="宋体" w:hAnsi="宋体" w:eastAsia="宋体"/>
                <w:sz w:val="24"/>
                <w:szCs w:val="24"/>
                <w:highlight w:val="none"/>
                <w:lang w:val="en-US" w:eastAsia="zh-CN"/>
              </w:rPr>
              <w:t>150</w:t>
            </w:r>
          </w:p>
        </w:tc>
        <w:tc>
          <w:tcPr>
            <w:tcW w:w="1617" w:type="dxa"/>
            <w:shd w:val="clear" w:color="auto" w:fill="auto"/>
            <w:vAlign w:val="center"/>
          </w:tcPr>
          <w:p w14:paraId="0E0A80DB">
            <w:pPr>
              <w:spacing w:line="360" w:lineRule="auto"/>
              <w:jc w:val="center"/>
              <w:rPr>
                <w:rFonts w:hint="default"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w:t>
            </w:r>
          </w:p>
        </w:tc>
        <w:tc>
          <w:tcPr>
            <w:tcW w:w="1770" w:type="dxa"/>
            <w:shd w:val="clear" w:color="auto" w:fill="auto"/>
            <w:vAlign w:val="center"/>
          </w:tcPr>
          <w:p w14:paraId="24CC3A52">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否</w:t>
            </w:r>
          </w:p>
        </w:tc>
      </w:tr>
    </w:tbl>
    <w:p w14:paraId="3CC7C1FC">
      <w:pPr>
        <w:spacing w:line="360" w:lineRule="auto"/>
        <w:outlineLvl w:val="1"/>
        <w:rPr>
          <w:rFonts w:hint="eastAsia" w:ascii="宋体" w:hAnsi="宋体" w:eastAsia="宋体" w:cs="宋体"/>
          <w:b/>
          <w:sz w:val="24"/>
          <w:szCs w:val="24"/>
          <w:highlight w:val="none"/>
        </w:rPr>
      </w:pPr>
      <w:r>
        <w:rPr>
          <w:rFonts w:hint="eastAsia" w:ascii="宋体" w:hAnsi="宋体" w:eastAsia="宋体" w:cs="宋体"/>
          <w:b/>
          <w:sz w:val="24"/>
          <w:szCs w:val="24"/>
          <w:highlight w:val="none"/>
        </w:rPr>
        <w:t>（三）货物需求表</w:t>
      </w:r>
    </w:p>
    <w:tbl>
      <w:tblPr>
        <w:tblStyle w:val="24"/>
        <w:tblW w:w="56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
        <w:gridCol w:w="847"/>
        <w:gridCol w:w="6785"/>
        <w:gridCol w:w="748"/>
        <w:gridCol w:w="705"/>
      </w:tblGrid>
      <w:tr w14:paraId="3A3A7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 w:type="pct"/>
            <w:vAlign w:val="center"/>
          </w:tcPr>
          <w:p w14:paraId="6AC063EB">
            <w:pPr>
              <w:spacing w:line="360" w:lineRule="auto"/>
              <w:jc w:val="center"/>
              <w:rPr>
                <w:rFonts w:ascii="宋体" w:hAnsi="宋体" w:eastAsia="宋体"/>
                <w:b/>
                <w:bCs/>
                <w:sz w:val="24"/>
                <w:szCs w:val="18"/>
                <w:highlight w:val="none"/>
              </w:rPr>
            </w:pPr>
            <w:r>
              <w:rPr>
                <w:rFonts w:hint="eastAsia" w:ascii="宋体" w:hAnsi="宋体" w:eastAsia="宋体"/>
                <w:b/>
                <w:bCs/>
                <w:sz w:val="24"/>
                <w:szCs w:val="18"/>
                <w:highlight w:val="none"/>
              </w:rPr>
              <w:t>序号</w:t>
            </w:r>
          </w:p>
        </w:tc>
        <w:tc>
          <w:tcPr>
            <w:tcW w:w="437" w:type="pct"/>
            <w:vAlign w:val="center"/>
          </w:tcPr>
          <w:p w14:paraId="179C6EA6">
            <w:pPr>
              <w:spacing w:line="360" w:lineRule="auto"/>
              <w:jc w:val="center"/>
              <w:rPr>
                <w:rFonts w:ascii="宋体" w:hAnsi="宋体" w:eastAsia="宋体"/>
                <w:b/>
                <w:bCs/>
                <w:sz w:val="24"/>
                <w:szCs w:val="18"/>
                <w:highlight w:val="none"/>
              </w:rPr>
            </w:pPr>
            <w:r>
              <w:rPr>
                <w:rFonts w:hint="eastAsia" w:ascii="宋体" w:hAnsi="宋体" w:eastAsia="宋体"/>
                <w:b/>
                <w:bCs/>
                <w:sz w:val="24"/>
                <w:szCs w:val="18"/>
                <w:highlight w:val="none"/>
              </w:rPr>
              <w:t>货物名称</w:t>
            </w:r>
          </w:p>
        </w:tc>
        <w:tc>
          <w:tcPr>
            <w:tcW w:w="3501" w:type="pct"/>
            <w:vAlign w:val="center"/>
          </w:tcPr>
          <w:p w14:paraId="5CE7BF72">
            <w:pPr>
              <w:spacing w:line="360" w:lineRule="auto"/>
              <w:jc w:val="center"/>
              <w:rPr>
                <w:rFonts w:ascii="宋体" w:hAnsi="宋体" w:eastAsia="宋体"/>
                <w:b/>
                <w:bCs/>
                <w:sz w:val="24"/>
                <w:szCs w:val="18"/>
                <w:highlight w:val="none"/>
              </w:rPr>
            </w:pPr>
            <w:r>
              <w:rPr>
                <w:rFonts w:hint="eastAsia" w:ascii="宋体" w:hAnsi="宋体" w:eastAsia="宋体"/>
                <w:b/>
                <w:bCs/>
                <w:sz w:val="24"/>
                <w:szCs w:val="18"/>
                <w:highlight w:val="none"/>
              </w:rPr>
              <w:t>技术参数及要求</w:t>
            </w:r>
          </w:p>
        </w:tc>
        <w:tc>
          <w:tcPr>
            <w:tcW w:w="386" w:type="pct"/>
            <w:vAlign w:val="center"/>
          </w:tcPr>
          <w:p w14:paraId="041E8C56">
            <w:pPr>
              <w:spacing w:line="360" w:lineRule="auto"/>
              <w:jc w:val="center"/>
              <w:rPr>
                <w:rFonts w:ascii="宋体" w:hAnsi="宋体" w:eastAsia="宋体"/>
                <w:b/>
                <w:bCs/>
                <w:sz w:val="24"/>
                <w:szCs w:val="18"/>
                <w:highlight w:val="none"/>
              </w:rPr>
            </w:pPr>
            <w:r>
              <w:rPr>
                <w:rFonts w:hint="eastAsia" w:ascii="宋体" w:hAnsi="宋体" w:eastAsia="宋体"/>
                <w:b/>
                <w:bCs/>
                <w:sz w:val="24"/>
                <w:szCs w:val="18"/>
                <w:highlight w:val="none"/>
              </w:rPr>
              <w:t>所属</w:t>
            </w:r>
          </w:p>
          <w:p w14:paraId="159DA9C0">
            <w:pPr>
              <w:spacing w:line="360" w:lineRule="auto"/>
              <w:jc w:val="center"/>
              <w:rPr>
                <w:rFonts w:ascii="宋体" w:hAnsi="宋体" w:eastAsia="宋体"/>
                <w:b/>
                <w:bCs/>
                <w:sz w:val="24"/>
                <w:szCs w:val="18"/>
                <w:highlight w:val="none"/>
              </w:rPr>
            </w:pPr>
            <w:r>
              <w:rPr>
                <w:rFonts w:hint="eastAsia" w:ascii="宋体" w:hAnsi="宋体" w:eastAsia="宋体"/>
                <w:b/>
                <w:bCs/>
                <w:sz w:val="24"/>
                <w:szCs w:val="18"/>
                <w:highlight w:val="none"/>
              </w:rPr>
              <w:t>行业</w:t>
            </w:r>
          </w:p>
        </w:tc>
        <w:tc>
          <w:tcPr>
            <w:tcW w:w="364" w:type="pct"/>
            <w:vAlign w:val="center"/>
          </w:tcPr>
          <w:p w14:paraId="41C90BBF">
            <w:pPr>
              <w:spacing w:line="360" w:lineRule="auto"/>
              <w:jc w:val="center"/>
              <w:rPr>
                <w:rFonts w:ascii="宋体" w:hAnsi="宋体" w:eastAsia="宋体"/>
                <w:b/>
                <w:bCs/>
                <w:sz w:val="24"/>
                <w:szCs w:val="18"/>
                <w:highlight w:val="none"/>
              </w:rPr>
            </w:pPr>
            <w:r>
              <w:rPr>
                <w:rFonts w:hint="eastAsia" w:ascii="宋体" w:hAnsi="宋体" w:eastAsia="宋体"/>
                <w:b/>
                <w:bCs/>
                <w:sz w:val="24"/>
                <w:szCs w:val="18"/>
                <w:highlight w:val="none"/>
              </w:rPr>
              <w:t>备注</w:t>
            </w:r>
          </w:p>
        </w:tc>
      </w:tr>
      <w:tr w14:paraId="51419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09" w:type="pct"/>
            <w:vAlign w:val="center"/>
          </w:tcPr>
          <w:p w14:paraId="69A3810A">
            <w:pPr>
              <w:spacing w:line="360" w:lineRule="auto"/>
              <w:jc w:val="center"/>
              <w:rPr>
                <w:rFonts w:ascii="宋体" w:hAnsi="宋体" w:eastAsia="宋体"/>
                <w:sz w:val="24"/>
                <w:szCs w:val="18"/>
                <w:highlight w:val="none"/>
              </w:rPr>
            </w:pPr>
            <w:r>
              <w:rPr>
                <w:rFonts w:hint="eastAsia" w:ascii="宋体" w:hAnsi="宋体" w:eastAsia="宋体"/>
                <w:sz w:val="24"/>
                <w:szCs w:val="18"/>
                <w:highlight w:val="none"/>
              </w:rPr>
              <w:t>1</w:t>
            </w:r>
          </w:p>
        </w:tc>
        <w:tc>
          <w:tcPr>
            <w:tcW w:w="437" w:type="pct"/>
            <w:vAlign w:val="center"/>
          </w:tcPr>
          <w:p w14:paraId="0BE1FBE3">
            <w:pPr>
              <w:spacing w:line="360" w:lineRule="auto"/>
              <w:jc w:val="center"/>
              <w:rPr>
                <w:rFonts w:ascii="宋体" w:hAnsi="宋体" w:eastAsia="宋体"/>
                <w:bCs/>
                <w:sz w:val="24"/>
                <w:szCs w:val="18"/>
                <w:highlight w:val="none"/>
              </w:rPr>
            </w:pPr>
            <w:r>
              <w:rPr>
                <w:rFonts w:hint="eastAsia" w:ascii="宋体" w:hAnsi="宋体" w:eastAsia="宋体"/>
                <w:bCs/>
                <w:sz w:val="24"/>
                <w:szCs w:val="18"/>
                <w:highlight w:val="none"/>
              </w:rPr>
              <w:t>腹腔镜系统（3D 4K荧光一体机）</w:t>
            </w:r>
          </w:p>
        </w:tc>
        <w:tc>
          <w:tcPr>
            <w:tcW w:w="3501" w:type="pct"/>
            <w:vAlign w:val="center"/>
          </w:tcPr>
          <w:p w14:paraId="4A518A29">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一、总体要求</w:t>
            </w:r>
          </w:p>
          <w:p w14:paraId="39636A27">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图像处理器、摄像头、冷光源、气腹机、均为同一品牌,提供医疗器械注册证证明</w:t>
            </w:r>
            <w:r>
              <w:rPr>
                <w:rFonts w:hint="eastAsia" w:ascii="宋体" w:hAnsi="宋体" w:eastAsia="宋体" w:cs="宋体"/>
                <w:sz w:val="24"/>
                <w:szCs w:val="24"/>
                <w:highlight w:val="none"/>
                <w:lang w:eastAsia="zh-CN"/>
              </w:rPr>
              <w:t>。</w:t>
            </w:r>
          </w:p>
          <w:p w14:paraId="3EDC5A32">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整套系统可作为白光4K腹腔镜使用，同时与医用内窥镜、荧光造影剂吲哚菁绿（ICG）配合使用，适用于在内窥镜手术中提供实时的可见光影像及近红外荧光影像</w:t>
            </w:r>
          </w:p>
          <w:p w14:paraId="12781A79">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同一摄像主机可同时兼容4K2D白光摄像头、4K2D荧光摄像头、4K3D白光摄像头、4K3D荧光摄像头</w:t>
            </w:r>
          </w:p>
          <w:p w14:paraId="63EDC332">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4K荧光摄像系统</w:t>
            </w:r>
          </w:p>
          <w:p w14:paraId="77E33072">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摄像头CMOS芯片≥2个，可同时捕捉可见光和近红外光影像</w:t>
            </w:r>
          </w:p>
          <w:p w14:paraId="3E36DBB2">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图像色域范围BT. 2020、BT. 709</w:t>
            </w:r>
          </w:p>
          <w:p w14:paraId="2DB8C9BB">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摄像头最大采集采集分辨率≥3840*2160P，逐行扫描；视频输出分辨率3840*2160或4096*2160可选</w:t>
            </w:r>
          </w:p>
          <w:p w14:paraId="07EBC86A">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摄像头防水防尘等级≥IPX7，支持低温等离子消毒</w:t>
            </w:r>
          </w:p>
          <w:p w14:paraId="5B9B299C">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摄像头具备≥2倍光学变焦；≥2倍数码变焦功能</w:t>
            </w:r>
          </w:p>
          <w:p w14:paraId="7ECC8178">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■6</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摄像头具备≥3个按键，可通过镜头上的调焦环进行调焦，可实现荧光模式切换，荧光/白光模式切换、白平衡、拍照、录像、等功能</w:t>
            </w:r>
          </w:p>
          <w:p w14:paraId="5E0C888B">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★7</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荧光摄像主机至少具备4K超高清白光，4K绿荧光，4K彩色荧光、4k黑白荧光全屏显示或4K多模荧光（四分屏显示不同荧光模式：如彩色、黑白、绿荧光 白光模式）</w:t>
            </w:r>
          </w:p>
          <w:p w14:paraId="5312EEBC">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■8</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彩色荧光模式：荧光的色彩会根据荧光浓度或亮度改变。可梯度式显示荧光颜色，且有ICG不同强度对应的颜色标尺（浓度柱）或颜色渐变作为对照模板。需提供图片或手术截图证明</w:t>
            </w:r>
          </w:p>
          <w:p w14:paraId="3EB1F9FE">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9</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摄像主机具有细节、色彩增强、暗场等模式，可提高手术血管、组织的辨识度；以上功能可一键打开或关闭。</w:t>
            </w:r>
          </w:p>
          <w:p w14:paraId="047D44A0">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10</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具有≥3种色调可选，可根据用户需求选择不同的色调</w:t>
            </w:r>
          </w:p>
          <w:p w14:paraId="695A565E">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荧光最低探测浓度≤200nmol/L或≤0.31μg/mL</w:t>
            </w:r>
          </w:p>
          <w:p w14:paraId="4E60CB8E">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主机荧光强度或亮度≥10级可调；提供主机屏幕图片证明</w:t>
            </w:r>
          </w:p>
          <w:p w14:paraId="1F8656D4">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手术场景模式≥3种</w:t>
            </w:r>
          </w:p>
          <w:p w14:paraId="0B398B57">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14</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可实现 3D 和 2D 画面一键切换功能</w:t>
            </w:r>
          </w:p>
          <w:p w14:paraId="1E33AA3F">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15</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输出接口：包含HDMI 1个、12G-SDI 1个等</w:t>
            </w:r>
          </w:p>
          <w:p w14:paraId="0EE58465">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16</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最大帧率≥60帧/秒，画面流畅，无闪烁及干扰；</w:t>
            </w:r>
          </w:p>
          <w:p w14:paraId="1991110D">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17</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摄像主机内置USB3.0接口，可实现4K图像抓取和4k影像存储，存储分辨率为4K或1080P可选；</w:t>
            </w:r>
          </w:p>
          <w:p w14:paraId="51739929">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18</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电气安全：医用设备电气安全CF级别I类防护，可应用于心脏设备；</w:t>
            </w:r>
          </w:p>
          <w:p w14:paraId="6FC45788">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*19</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主机和光源使用年限≥7年（铭牌和说明书均有）</w:t>
            </w:r>
          </w:p>
          <w:p w14:paraId="455555DA">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4K3D摄像头</w:t>
            </w:r>
          </w:p>
          <w:p w14:paraId="7FAC97C5">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摄像头内置 CMOS芯片；最大采集分辨率≥3840*2160</w:t>
            </w:r>
          </w:p>
          <w:p w14:paraId="722448F2">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摄像头要求：4K3D荧光光学摄像头（对连接的镜头数量无限制）或4K3D荧光电子一体镜；可同时具备 3D4K 荧光三种功能，双路4K 采集</w:t>
            </w:r>
          </w:p>
          <w:p w14:paraId="51D6105B">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可采集4K3D荧光图像也可采集4K3D白光图像</w:t>
            </w:r>
          </w:p>
          <w:p w14:paraId="420FFA14">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四</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光源</w:t>
            </w:r>
          </w:p>
          <w:p w14:paraId="0FA86B9A">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独立双光源主机或者一体化主机双光源，白光采用LED光源，近红外激光符合激光安全3R标准，具备可见光光源和近红外激光光源的双光源输出</w:t>
            </w:r>
          </w:p>
          <w:p w14:paraId="4D6172BC">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激光光源光谱波段780-815nm</w:t>
            </w:r>
          </w:p>
          <w:p w14:paraId="6BEDEB5F">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≥7英寸触控屏，主机可对光源实施联动控制机制，白光自动调光；也可手动进行调光；白光≥9档可调.激光亮度可调≥9档可调</w:t>
            </w:r>
          </w:p>
          <w:p w14:paraId="727F29B3">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具有出光防护功能，未插入光纤时不出光，避免对人眼的意外损伤</w:t>
            </w:r>
          </w:p>
          <w:p w14:paraId="791B954B">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通用导光束接口，可兼容2-6.5mm直径导光束</w:t>
            </w:r>
          </w:p>
          <w:p w14:paraId="14F523B8">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6</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LED光源最大色温：≥6000 K；最大光通量≥1000lm</w:t>
            </w:r>
          </w:p>
          <w:p w14:paraId="0053597A">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*7</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LED使用寿命≥60000小时</w:t>
            </w:r>
          </w:p>
          <w:p w14:paraId="47C5A1AF">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★8</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主机可实时查看光源设备状态，及使用时长</w:t>
            </w:r>
          </w:p>
          <w:p w14:paraId="7DFAEC13">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9</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电气安全：医用设备电气安全CF级别I类防护，可应用于心脏设备</w:t>
            </w:r>
          </w:p>
          <w:p w14:paraId="73B08D76">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五</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医用监视器</w:t>
            </w:r>
          </w:p>
          <w:p w14:paraId="24F00978">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屏幕尺寸≥31英寸；具备3D和2D切换功能</w:t>
            </w:r>
          </w:p>
          <w:p w14:paraId="133E3059">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液晶显示屏/LED背光，亮度850cd/m2</w:t>
            </w:r>
          </w:p>
          <w:p w14:paraId="1E512F14">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视角范围≥178°</w:t>
            </w:r>
          </w:p>
          <w:p w14:paraId="7FC93FC7">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分辨率≥3840*2160P;逐行扫描</w:t>
            </w:r>
          </w:p>
          <w:p w14:paraId="381909BD">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输入接口，HDMI1个，12G SDI1个、DVI1个</w:t>
            </w:r>
          </w:p>
          <w:p w14:paraId="5436D478">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六</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气腹机</w:t>
            </w:r>
          </w:p>
          <w:p w14:paraId="5420BEC1">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具有流量的设置及显示功能，最大流量可达≥40L/min</w:t>
            </w:r>
          </w:p>
          <w:p w14:paraId="5940E543">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最大设定压力≥25mmHg</w:t>
            </w:r>
          </w:p>
          <w:p w14:paraId="3DA21A77">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具有过压报警及自动排气安全功能</w:t>
            </w:r>
          </w:p>
          <w:p w14:paraId="1C0533EA">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≥7英寸触摸屏显示器，可显示压力和流量的实时数据与额定数据</w:t>
            </w:r>
          </w:p>
          <w:p w14:paraId="3CEB6B0B">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具有气体加热功能，配备加热气腹管</w:t>
            </w:r>
          </w:p>
          <w:p w14:paraId="02D3BA4D">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具备CO2 消耗总量计算功能，并可数值显示</w:t>
            </w:r>
          </w:p>
          <w:p w14:paraId="088751A2">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*6</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电器安全：医用设备电气安全Ⅰ类 CF 型，可应用于心脏手术</w:t>
            </w:r>
          </w:p>
          <w:p w14:paraId="44977262">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七</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其他附件</w:t>
            </w:r>
          </w:p>
          <w:p w14:paraId="145E4835">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4K荧光2D镜头：可传输白光和近红外光；10mm，30°，工作长度≥305mm；可高温高压灭菌或低温等离子灭菌</w:t>
            </w:r>
          </w:p>
          <w:p w14:paraId="61F9E64C">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4K3D镜头：可传输白光和近红外光；10mm，30°工作长度≥300mm</w:t>
            </w:r>
          </w:p>
          <w:p w14:paraId="114FAF75">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4K荧光2D镜头最大景深≥150mm</w:t>
            </w:r>
          </w:p>
          <w:p w14:paraId="7CA301AD">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3D镜头最大景深≥110mm</w:t>
            </w:r>
          </w:p>
          <w:p w14:paraId="72AFB9D5">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导光束：直径≥4.8mm、长度≥300cm；可同时传白光和荧光</w:t>
            </w:r>
          </w:p>
          <w:p w14:paraId="3D0E1275">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6</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设备台车活动式万向支臂，高度可调节，360度旋转，带内置插排</w:t>
            </w:r>
          </w:p>
          <w:p w14:paraId="16DE9863">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★7</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提供</w:t>
            </w:r>
            <w:r>
              <w:rPr>
                <w:rFonts w:hint="eastAsia" w:ascii="宋体" w:hAnsi="宋体" w:eastAsia="宋体" w:cs="宋体"/>
                <w:sz w:val="24"/>
                <w:szCs w:val="24"/>
                <w:highlight w:val="none"/>
              </w:rPr>
              <w:t>同品牌或第三方腔镜图文工作站</w:t>
            </w:r>
          </w:p>
        </w:tc>
        <w:tc>
          <w:tcPr>
            <w:tcW w:w="386" w:type="pct"/>
            <w:vAlign w:val="center"/>
          </w:tcPr>
          <w:p w14:paraId="011D0716">
            <w:pPr>
              <w:spacing w:line="360" w:lineRule="auto"/>
              <w:jc w:val="center"/>
              <w:rPr>
                <w:rFonts w:ascii="宋体" w:hAnsi="宋体" w:eastAsia="宋体"/>
                <w:bCs/>
                <w:sz w:val="24"/>
                <w:szCs w:val="18"/>
                <w:highlight w:val="none"/>
              </w:rPr>
            </w:pPr>
            <w:r>
              <w:rPr>
                <w:rFonts w:hint="eastAsia" w:ascii="宋体" w:hAnsi="宋体" w:eastAsia="宋体"/>
                <w:bCs/>
                <w:sz w:val="24"/>
                <w:szCs w:val="18"/>
                <w:highlight w:val="none"/>
              </w:rPr>
              <w:t>工业</w:t>
            </w:r>
          </w:p>
        </w:tc>
        <w:tc>
          <w:tcPr>
            <w:tcW w:w="364" w:type="pct"/>
            <w:vAlign w:val="center"/>
          </w:tcPr>
          <w:p w14:paraId="4204023F">
            <w:pPr>
              <w:spacing w:line="360" w:lineRule="auto"/>
              <w:jc w:val="center"/>
              <w:rPr>
                <w:rFonts w:ascii="宋体" w:hAnsi="宋体" w:eastAsia="宋体"/>
                <w:bCs/>
                <w:sz w:val="24"/>
                <w:szCs w:val="18"/>
                <w:highlight w:val="none"/>
              </w:rPr>
            </w:pPr>
            <w:r>
              <w:rPr>
                <w:rFonts w:hint="eastAsia" w:ascii="宋体" w:hAnsi="宋体" w:eastAsia="宋体"/>
                <w:bCs/>
                <w:sz w:val="24"/>
                <w:szCs w:val="18"/>
                <w:highlight w:val="none"/>
              </w:rPr>
              <w:t>/</w:t>
            </w:r>
          </w:p>
        </w:tc>
      </w:tr>
    </w:tbl>
    <w:p w14:paraId="1717BB53">
      <w:pPr>
        <w:spacing w:line="360" w:lineRule="auto"/>
        <w:ind w:firstLine="482" w:firstLineChars="200"/>
        <w:rPr>
          <w:rFonts w:hint="eastAsia" w:ascii="宋体" w:hAnsi="宋体" w:eastAsia="宋体"/>
          <w:b/>
          <w:bCs/>
          <w:color w:val="FF0000"/>
          <w:sz w:val="24"/>
          <w:szCs w:val="18"/>
          <w:highlight w:val="none"/>
        </w:rPr>
      </w:pPr>
      <w:r>
        <w:rPr>
          <w:rFonts w:hint="eastAsia" w:ascii="宋体" w:hAnsi="宋体" w:eastAsia="宋体"/>
          <w:b/>
          <w:bCs/>
          <w:color w:val="FF0000"/>
          <w:sz w:val="24"/>
          <w:szCs w:val="18"/>
          <w:highlight w:val="none"/>
        </w:rPr>
        <w:t>注：1.根据投标文件与招标文件要求实质性响应参数（标记“*”的技术参数）的偏离情况进行评审。技术支持资料显示不满足招标文件要求的或未提供技术支持资料的，投标将被否决；</w:t>
      </w:r>
    </w:p>
    <w:p w14:paraId="04042EBB">
      <w:pPr>
        <w:spacing w:line="360" w:lineRule="auto"/>
        <w:ind w:firstLine="482" w:firstLineChars="200"/>
        <w:rPr>
          <w:rFonts w:ascii="宋体" w:hAnsi="宋体" w:eastAsia="宋体"/>
          <w:b/>
          <w:bCs/>
          <w:color w:val="FF0000"/>
          <w:sz w:val="24"/>
          <w:szCs w:val="18"/>
          <w:highlight w:val="none"/>
        </w:rPr>
      </w:pPr>
      <w:r>
        <w:rPr>
          <w:rFonts w:hint="eastAsia" w:ascii="宋体" w:hAnsi="宋体" w:eastAsia="宋体" w:cs="宋体"/>
          <w:b/>
          <w:bCs/>
          <w:color w:val="FF0000"/>
          <w:kern w:val="0"/>
          <w:sz w:val="24"/>
          <w:szCs w:val="24"/>
          <w:highlight w:val="none"/>
        </w:rPr>
        <w:t>2</w:t>
      </w:r>
      <w:r>
        <w:rPr>
          <w:rFonts w:hint="eastAsia" w:ascii="宋体" w:hAnsi="宋体" w:eastAsia="宋体" w:cs="宋体"/>
          <w:b/>
          <w:bCs/>
          <w:color w:val="FF0000"/>
          <w:kern w:val="0"/>
          <w:sz w:val="24"/>
          <w:szCs w:val="24"/>
          <w:highlight w:val="none"/>
          <w:lang w:eastAsia="zh-CN"/>
        </w:rPr>
        <w:t>.</w:t>
      </w:r>
      <w:r>
        <w:rPr>
          <w:rFonts w:hint="eastAsia" w:ascii="宋体" w:hAnsi="宋体" w:eastAsia="宋体" w:cs="宋体"/>
          <w:b/>
          <w:bCs/>
          <w:color w:val="FF0000"/>
          <w:kern w:val="0"/>
          <w:sz w:val="24"/>
          <w:szCs w:val="24"/>
          <w:highlight w:val="none"/>
          <w:lang w:val="en-US" w:eastAsia="zh-CN"/>
        </w:rPr>
        <w:t>其他无标识项</w:t>
      </w:r>
      <w:r>
        <w:rPr>
          <w:rFonts w:hint="eastAsia" w:ascii="宋体" w:hAnsi="宋体" w:eastAsia="宋体" w:cs="宋体"/>
          <w:b/>
          <w:bCs/>
          <w:color w:val="FF0000"/>
          <w:kern w:val="0"/>
          <w:sz w:val="24"/>
          <w:szCs w:val="24"/>
          <w:highlight w:val="none"/>
        </w:rPr>
        <w:t>，</w:t>
      </w:r>
      <w:r>
        <w:rPr>
          <w:rFonts w:hint="eastAsia" w:ascii="宋体" w:hAnsi="宋体" w:eastAsia="宋体" w:cs="宋体"/>
          <w:b/>
          <w:bCs/>
          <w:color w:val="FF0000"/>
          <w:kern w:val="0"/>
          <w:sz w:val="24"/>
          <w:szCs w:val="24"/>
          <w:highlight w:val="none"/>
          <w:lang w:val="en-US" w:eastAsia="zh-CN"/>
        </w:rPr>
        <w:t>大于5项负偏离的</w:t>
      </w:r>
      <w:r>
        <w:rPr>
          <w:rFonts w:hint="eastAsia" w:ascii="宋体" w:hAnsi="宋体" w:eastAsia="宋体" w:cs="宋体"/>
          <w:b/>
          <w:bCs/>
          <w:color w:val="FF0000"/>
          <w:kern w:val="0"/>
          <w:sz w:val="24"/>
          <w:szCs w:val="24"/>
          <w:highlight w:val="none"/>
        </w:rPr>
        <w:t>投标将被否决</w:t>
      </w:r>
      <w:r>
        <w:rPr>
          <w:rFonts w:hint="eastAsia" w:asciiTheme="minorEastAsia" w:hAnsiTheme="minorEastAsia" w:eastAsiaTheme="minorEastAsia" w:cstheme="minorEastAsia"/>
          <w:b/>
          <w:color w:val="FF0000"/>
          <w:sz w:val="24"/>
          <w:szCs w:val="24"/>
          <w:highlight w:val="none"/>
          <w:lang w:eastAsia="zh-CN"/>
        </w:rPr>
        <w:t>。</w:t>
      </w:r>
    </w:p>
    <w:p w14:paraId="1DDD33B7">
      <w:pPr>
        <w:spacing w:line="360" w:lineRule="auto"/>
        <w:ind w:firstLine="482" w:firstLineChars="200"/>
        <w:outlineLvl w:val="1"/>
        <w:rPr>
          <w:rFonts w:hint="eastAsia" w:ascii="宋体" w:hAnsi="宋体" w:eastAsia="宋体"/>
          <w:b/>
          <w:bCs/>
          <w:color w:val="FF0000"/>
          <w:sz w:val="24"/>
          <w:szCs w:val="18"/>
          <w:highlight w:val="none"/>
        </w:rPr>
      </w:pPr>
      <w:r>
        <w:rPr>
          <w:rFonts w:hint="eastAsia" w:asciiTheme="minorEastAsia" w:hAnsiTheme="minorEastAsia" w:eastAsiaTheme="minorEastAsia"/>
          <w:b/>
          <w:color w:val="FF0000"/>
          <w:sz w:val="24"/>
          <w:highlight w:val="none"/>
          <w:lang w:eastAsia="zh-CN"/>
        </w:rPr>
        <w:t>（</w:t>
      </w:r>
      <w:r>
        <w:rPr>
          <w:rFonts w:hint="eastAsia" w:asciiTheme="minorEastAsia" w:hAnsiTheme="minorEastAsia" w:eastAsiaTheme="minorEastAsia"/>
          <w:b/>
          <w:color w:val="FF0000"/>
          <w:sz w:val="24"/>
          <w:highlight w:val="none"/>
        </w:rPr>
        <w:t>以技术规格偏离表和要求提供的证明资料为准。无标识项技术参数响应情况以技术规格偏离表中的响应情况为准；</w:t>
      </w:r>
      <w:r>
        <w:rPr>
          <w:rFonts w:hint="eastAsia" w:asciiTheme="minorEastAsia" w:hAnsiTheme="minorEastAsia" w:eastAsiaTheme="minorEastAsia"/>
          <w:b/>
          <w:bCs w:val="0"/>
          <w:color w:val="FF0000"/>
          <w:sz w:val="24"/>
          <w:highlight w:val="none"/>
        </w:rPr>
        <w:t>标注</w:t>
      </w:r>
      <w:r>
        <w:rPr>
          <w:rFonts w:hint="eastAsia" w:ascii="宋体" w:hAnsi="宋体" w:eastAsia="宋体" w:cs="宋体"/>
          <w:b/>
          <w:bCs w:val="0"/>
          <w:color w:val="FF0000"/>
          <w:kern w:val="0"/>
          <w:sz w:val="24"/>
          <w:szCs w:val="24"/>
          <w:highlight w:val="none"/>
          <w:lang w:bidi="ar"/>
        </w:rPr>
        <w:t>“*”</w:t>
      </w:r>
      <w:r>
        <w:rPr>
          <w:rFonts w:hint="eastAsia" w:ascii="宋体" w:hAnsi="宋体" w:eastAsia="宋体" w:cs="宋体"/>
          <w:b/>
          <w:bCs w:val="0"/>
          <w:color w:val="FF0000"/>
          <w:kern w:val="0"/>
          <w:sz w:val="24"/>
          <w:szCs w:val="24"/>
          <w:highlight w:val="none"/>
          <w:lang w:eastAsia="zh-CN" w:bidi="ar"/>
        </w:rPr>
        <w:t>的</w:t>
      </w:r>
      <w:r>
        <w:rPr>
          <w:rFonts w:hint="eastAsia" w:asciiTheme="minorEastAsia" w:hAnsiTheme="minorEastAsia" w:eastAsiaTheme="minorEastAsia"/>
          <w:b/>
          <w:color w:val="FF0000"/>
          <w:sz w:val="24"/>
          <w:highlight w:val="none"/>
        </w:rPr>
        <w:t>须提供相关证明材料，如招标文件中明确要求证明材料类型，则以招标文件明确要求的材料为准，如未明确证明材料的类型，则以技术支持资料作为评审依据，技术支持资料包括：</w:t>
      </w:r>
      <w:r>
        <w:rPr>
          <w:rFonts w:hint="eastAsia" w:ascii="宋体" w:hAnsi="宋体" w:eastAsia="宋体" w:cs="宋体"/>
          <w:b/>
          <w:bCs/>
          <w:color w:val="FF0000"/>
          <w:sz w:val="24"/>
          <w:szCs w:val="24"/>
          <w:highlight w:val="none"/>
        </w:rPr>
        <w:t>制造商公开发布的资料或产品技术白皮书或产品彩页或产品制造商出具的加盖公章的证明材料或检测机构出具的检测报告。若制造商公开发布的资料与检测机构出具的检测报告不一致，以检测机构出具的检测报告为准。为便于评审，</w:t>
      </w:r>
      <w:r>
        <w:rPr>
          <w:rFonts w:hint="eastAsia" w:ascii="宋体" w:hAnsi="宋体" w:eastAsia="宋体" w:cs="宋体"/>
          <w:b/>
          <w:bCs/>
          <w:color w:val="FF0000"/>
          <w:sz w:val="24"/>
          <w:szCs w:val="24"/>
          <w:highlight w:val="none"/>
          <w:lang w:eastAsia="zh-CN"/>
        </w:rPr>
        <w:t>建议</w:t>
      </w:r>
      <w:r>
        <w:rPr>
          <w:rFonts w:hint="eastAsia" w:ascii="宋体" w:hAnsi="宋体" w:eastAsia="宋体" w:cs="宋体"/>
          <w:b/>
          <w:bCs/>
          <w:color w:val="FF0000"/>
          <w:sz w:val="24"/>
          <w:szCs w:val="24"/>
          <w:highlight w:val="none"/>
        </w:rPr>
        <w:t>投标</w:t>
      </w:r>
      <w:r>
        <w:rPr>
          <w:rFonts w:hint="eastAsia" w:ascii="宋体" w:hAnsi="宋体" w:eastAsia="宋体" w:cs="宋体"/>
          <w:b/>
          <w:bCs/>
          <w:color w:val="FF0000"/>
          <w:sz w:val="24"/>
          <w:szCs w:val="24"/>
          <w:highlight w:val="none"/>
          <w:lang w:eastAsia="zh-CN"/>
        </w:rPr>
        <w:t>人</w:t>
      </w:r>
      <w:r>
        <w:rPr>
          <w:rFonts w:hint="eastAsia" w:ascii="宋体" w:hAnsi="宋体" w:eastAsia="宋体" w:cs="宋体"/>
          <w:b/>
          <w:bCs/>
          <w:color w:val="FF0000"/>
          <w:sz w:val="24"/>
          <w:szCs w:val="24"/>
          <w:highlight w:val="none"/>
        </w:rPr>
        <w:t>对证明材料中的关键参数进行标注。</w:t>
      </w:r>
      <w:r>
        <w:rPr>
          <w:rFonts w:hint="eastAsia" w:asciiTheme="minorEastAsia" w:hAnsiTheme="minorEastAsia" w:eastAsiaTheme="minorEastAsia"/>
          <w:b/>
          <w:color w:val="FF0000"/>
          <w:sz w:val="24"/>
          <w:highlight w:val="none"/>
          <w:lang w:eastAsia="zh-CN"/>
        </w:rPr>
        <w:t>）</w:t>
      </w:r>
    </w:p>
    <w:p w14:paraId="5932D6B5">
      <w:pPr>
        <w:spacing w:line="360" w:lineRule="auto"/>
        <w:ind w:firstLine="437"/>
        <w:outlineLvl w:val="9"/>
        <w:rPr>
          <w:rFonts w:hint="eastAsia" w:ascii="宋体" w:hAnsi="宋体" w:eastAsia="宋体" w:cs="宋体"/>
          <w:b/>
          <w:sz w:val="24"/>
          <w:szCs w:val="24"/>
          <w:highlight w:val="none"/>
        </w:rPr>
      </w:pPr>
    </w:p>
    <w:p w14:paraId="3DF36F9B">
      <w:pPr>
        <w:spacing w:line="360" w:lineRule="auto"/>
        <w:ind w:firstLine="437"/>
        <w:outlineLvl w:val="1"/>
        <w:rPr>
          <w:rFonts w:hint="eastAsia" w:ascii="宋体" w:hAnsi="宋体" w:eastAsia="宋体"/>
          <w:b/>
          <w:bCs/>
          <w:sz w:val="24"/>
          <w:szCs w:val="18"/>
          <w:highlight w:val="none"/>
        </w:rPr>
      </w:pPr>
      <w:r>
        <w:rPr>
          <w:rFonts w:hint="eastAsia" w:ascii="宋体" w:hAnsi="宋体" w:eastAsia="宋体" w:cs="宋体"/>
          <w:b/>
          <w:sz w:val="24"/>
          <w:szCs w:val="24"/>
          <w:highlight w:val="none"/>
        </w:rPr>
        <w:t>总配置清单(规格尺寸误差≤5%)（下列各项需单独报价）：</w:t>
      </w:r>
    </w:p>
    <w:p w14:paraId="15B71D71">
      <w:pPr>
        <w:spacing w:line="360" w:lineRule="auto"/>
        <w:ind w:firstLine="437"/>
        <w:outlineLvl w:val="1"/>
        <w:rPr>
          <w:rFonts w:hint="eastAsia" w:ascii="宋体" w:hAnsi="宋体" w:eastAsia="宋体"/>
          <w:b w:val="0"/>
          <w:bCs w:val="0"/>
          <w:sz w:val="24"/>
          <w:szCs w:val="18"/>
          <w:highlight w:val="none"/>
        </w:rPr>
      </w:pPr>
      <w:r>
        <w:rPr>
          <w:rFonts w:hint="eastAsia" w:ascii="宋体" w:hAnsi="宋体" w:eastAsia="宋体"/>
          <w:b w:val="0"/>
          <w:bCs w:val="0"/>
          <w:sz w:val="24"/>
          <w:szCs w:val="18"/>
          <w:highlight w:val="none"/>
        </w:rPr>
        <w:t>1</w:t>
      </w:r>
      <w:r>
        <w:rPr>
          <w:rFonts w:hint="eastAsia" w:ascii="宋体" w:hAnsi="宋体" w:eastAsia="宋体"/>
          <w:b w:val="0"/>
          <w:bCs w:val="0"/>
          <w:sz w:val="24"/>
          <w:szCs w:val="18"/>
          <w:highlight w:val="none"/>
          <w:lang w:val="en-US" w:eastAsia="zh-CN"/>
        </w:rPr>
        <w:t>.</w:t>
      </w:r>
      <w:r>
        <w:rPr>
          <w:rFonts w:hint="eastAsia" w:ascii="宋体" w:hAnsi="宋体" w:eastAsia="宋体"/>
          <w:b w:val="0"/>
          <w:bCs w:val="0"/>
          <w:sz w:val="24"/>
          <w:szCs w:val="18"/>
          <w:highlight w:val="none"/>
        </w:rPr>
        <w:t>图像处理器                                   1台</w:t>
      </w:r>
    </w:p>
    <w:p w14:paraId="501C3090">
      <w:pPr>
        <w:spacing w:line="360" w:lineRule="auto"/>
        <w:ind w:firstLine="437"/>
        <w:outlineLvl w:val="1"/>
        <w:rPr>
          <w:rFonts w:hint="eastAsia" w:ascii="宋体" w:hAnsi="宋体" w:eastAsia="宋体"/>
          <w:b w:val="0"/>
          <w:bCs w:val="0"/>
          <w:sz w:val="24"/>
          <w:szCs w:val="18"/>
          <w:highlight w:val="none"/>
        </w:rPr>
      </w:pPr>
      <w:r>
        <w:rPr>
          <w:rFonts w:hint="eastAsia" w:ascii="宋体" w:hAnsi="宋体" w:eastAsia="宋体"/>
          <w:b w:val="0"/>
          <w:bCs w:val="0"/>
          <w:sz w:val="24"/>
          <w:szCs w:val="18"/>
          <w:highlight w:val="none"/>
        </w:rPr>
        <w:t>2</w:t>
      </w:r>
      <w:r>
        <w:rPr>
          <w:rFonts w:hint="eastAsia" w:ascii="宋体" w:hAnsi="宋体" w:eastAsia="宋体"/>
          <w:b w:val="0"/>
          <w:bCs w:val="0"/>
          <w:sz w:val="24"/>
          <w:szCs w:val="18"/>
          <w:highlight w:val="none"/>
          <w:lang w:val="en-US" w:eastAsia="zh-CN"/>
        </w:rPr>
        <w:t>.</w:t>
      </w:r>
      <w:r>
        <w:rPr>
          <w:rFonts w:hint="eastAsia" w:ascii="宋体" w:hAnsi="宋体" w:eastAsia="宋体"/>
          <w:b w:val="0"/>
          <w:bCs w:val="0"/>
          <w:sz w:val="24"/>
          <w:szCs w:val="18"/>
          <w:highlight w:val="none"/>
        </w:rPr>
        <w:t>内窥镜冷光源                                 1台</w:t>
      </w:r>
    </w:p>
    <w:p w14:paraId="501FD935">
      <w:pPr>
        <w:spacing w:line="360" w:lineRule="auto"/>
        <w:ind w:firstLine="437"/>
        <w:outlineLvl w:val="1"/>
        <w:rPr>
          <w:rFonts w:hint="eastAsia" w:ascii="宋体" w:hAnsi="宋体" w:eastAsia="宋体"/>
          <w:b w:val="0"/>
          <w:bCs w:val="0"/>
          <w:sz w:val="24"/>
          <w:szCs w:val="18"/>
          <w:highlight w:val="none"/>
        </w:rPr>
      </w:pPr>
      <w:r>
        <w:rPr>
          <w:rFonts w:hint="eastAsia" w:ascii="宋体" w:hAnsi="宋体" w:eastAsia="宋体"/>
          <w:b w:val="0"/>
          <w:bCs w:val="0"/>
          <w:sz w:val="24"/>
          <w:szCs w:val="18"/>
          <w:highlight w:val="none"/>
        </w:rPr>
        <w:t>3</w:t>
      </w:r>
      <w:r>
        <w:rPr>
          <w:rFonts w:hint="eastAsia" w:ascii="宋体" w:hAnsi="宋体" w:eastAsia="宋体"/>
          <w:b w:val="0"/>
          <w:bCs w:val="0"/>
          <w:sz w:val="24"/>
          <w:szCs w:val="18"/>
          <w:highlight w:val="none"/>
          <w:lang w:val="en-US" w:eastAsia="zh-CN"/>
        </w:rPr>
        <w:t>.</w:t>
      </w:r>
      <w:r>
        <w:rPr>
          <w:rFonts w:hint="eastAsia" w:ascii="宋体" w:hAnsi="宋体" w:eastAsia="宋体"/>
          <w:b w:val="0"/>
          <w:bCs w:val="0"/>
          <w:sz w:val="24"/>
          <w:szCs w:val="18"/>
          <w:highlight w:val="none"/>
        </w:rPr>
        <w:t>4K2D荧光摄像头                               1个</w:t>
      </w:r>
    </w:p>
    <w:p w14:paraId="2C77BAC2">
      <w:pPr>
        <w:spacing w:line="360" w:lineRule="auto"/>
        <w:ind w:firstLine="437"/>
        <w:outlineLvl w:val="1"/>
        <w:rPr>
          <w:rFonts w:hint="eastAsia" w:ascii="宋体" w:hAnsi="宋体" w:eastAsia="宋体"/>
          <w:b w:val="0"/>
          <w:bCs w:val="0"/>
          <w:sz w:val="24"/>
          <w:szCs w:val="18"/>
          <w:highlight w:val="none"/>
        </w:rPr>
      </w:pPr>
      <w:r>
        <w:rPr>
          <w:rFonts w:hint="eastAsia" w:ascii="宋体" w:hAnsi="宋体" w:eastAsia="宋体"/>
          <w:b w:val="0"/>
          <w:bCs w:val="0"/>
          <w:sz w:val="24"/>
          <w:szCs w:val="18"/>
          <w:highlight w:val="none"/>
        </w:rPr>
        <w:t>4</w:t>
      </w:r>
      <w:r>
        <w:rPr>
          <w:rFonts w:hint="eastAsia" w:ascii="宋体" w:hAnsi="宋体" w:eastAsia="宋体"/>
          <w:b w:val="0"/>
          <w:bCs w:val="0"/>
          <w:sz w:val="24"/>
          <w:szCs w:val="18"/>
          <w:highlight w:val="none"/>
          <w:lang w:val="en-US" w:eastAsia="zh-CN"/>
        </w:rPr>
        <w:t>.</w:t>
      </w:r>
      <w:r>
        <w:rPr>
          <w:rFonts w:hint="eastAsia" w:ascii="宋体" w:hAnsi="宋体" w:eastAsia="宋体"/>
          <w:b w:val="0"/>
          <w:bCs w:val="0"/>
          <w:sz w:val="24"/>
          <w:szCs w:val="18"/>
          <w:highlight w:val="none"/>
        </w:rPr>
        <w:t>K2D荧光镜头                                 3根</w:t>
      </w:r>
    </w:p>
    <w:p w14:paraId="364430ED">
      <w:pPr>
        <w:spacing w:line="360" w:lineRule="auto"/>
        <w:ind w:firstLine="437"/>
        <w:outlineLvl w:val="1"/>
        <w:rPr>
          <w:rFonts w:hint="eastAsia" w:ascii="宋体" w:hAnsi="宋体" w:eastAsia="宋体"/>
          <w:b w:val="0"/>
          <w:bCs w:val="0"/>
          <w:sz w:val="24"/>
          <w:szCs w:val="18"/>
          <w:highlight w:val="none"/>
        </w:rPr>
      </w:pPr>
      <w:r>
        <w:rPr>
          <w:rFonts w:hint="eastAsia" w:ascii="宋体" w:hAnsi="宋体" w:eastAsia="宋体"/>
          <w:b w:val="0"/>
          <w:bCs w:val="0"/>
          <w:sz w:val="24"/>
          <w:szCs w:val="18"/>
          <w:highlight w:val="none"/>
        </w:rPr>
        <w:t>5</w:t>
      </w:r>
      <w:r>
        <w:rPr>
          <w:rFonts w:hint="eastAsia" w:ascii="宋体" w:hAnsi="宋体" w:eastAsia="宋体"/>
          <w:b w:val="0"/>
          <w:bCs w:val="0"/>
          <w:sz w:val="24"/>
          <w:szCs w:val="18"/>
          <w:highlight w:val="none"/>
          <w:lang w:val="en-US" w:eastAsia="zh-CN"/>
        </w:rPr>
        <w:t>.</w:t>
      </w:r>
      <w:r>
        <w:rPr>
          <w:rFonts w:hint="eastAsia" w:ascii="宋体" w:hAnsi="宋体" w:eastAsia="宋体"/>
          <w:b w:val="0"/>
          <w:bCs w:val="0"/>
          <w:sz w:val="24"/>
          <w:szCs w:val="18"/>
          <w:highlight w:val="none"/>
        </w:rPr>
        <w:t>4K3D荧光摄像头1个+3D荧光镜头3个；或4K3D荧光电子一体镜2套</w:t>
      </w:r>
    </w:p>
    <w:p w14:paraId="78B3D17D">
      <w:pPr>
        <w:spacing w:line="360" w:lineRule="auto"/>
        <w:ind w:firstLine="437"/>
        <w:outlineLvl w:val="1"/>
        <w:rPr>
          <w:rFonts w:hint="eastAsia" w:ascii="宋体" w:hAnsi="宋体" w:eastAsia="宋体"/>
          <w:b w:val="0"/>
          <w:bCs w:val="0"/>
          <w:sz w:val="24"/>
          <w:szCs w:val="18"/>
          <w:highlight w:val="none"/>
        </w:rPr>
      </w:pPr>
      <w:r>
        <w:rPr>
          <w:rFonts w:hint="eastAsia" w:ascii="宋体" w:hAnsi="宋体" w:eastAsia="宋体"/>
          <w:b w:val="0"/>
          <w:bCs w:val="0"/>
          <w:sz w:val="24"/>
          <w:szCs w:val="18"/>
          <w:highlight w:val="none"/>
        </w:rPr>
        <w:t>6</w:t>
      </w:r>
      <w:r>
        <w:rPr>
          <w:rFonts w:hint="eastAsia" w:ascii="宋体" w:hAnsi="宋体" w:eastAsia="宋体"/>
          <w:b w:val="0"/>
          <w:bCs w:val="0"/>
          <w:sz w:val="24"/>
          <w:szCs w:val="18"/>
          <w:highlight w:val="none"/>
          <w:lang w:val="en-US" w:eastAsia="zh-CN"/>
        </w:rPr>
        <w:t>.</w:t>
      </w:r>
      <w:r>
        <w:rPr>
          <w:rFonts w:hint="eastAsia" w:ascii="宋体" w:hAnsi="宋体" w:eastAsia="宋体"/>
          <w:b w:val="0"/>
          <w:bCs w:val="0"/>
          <w:sz w:val="24"/>
          <w:szCs w:val="18"/>
          <w:highlight w:val="none"/>
        </w:rPr>
        <w:t>3D眼镜                                      10副</w:t>
      </w:r>
    </w:p>
    <w:p w14:paraId="6BA4ABE2">
      <w:pPr>
        <w:spacing w:line="360" w:lineRule="auto"/>
        <w:ind w:firstLine="437"/>
        <w:outlineLvl w:val="1"/>
        <w:rPr>
          <w:rFonts w:hint="eastAsia" w:ascii="宋体" w:hAnsi="宋体" w:eastAsia="宋体"/>
          <w:b w:val="0"/>
          <w:bCs w:val="0"/>
          <w:sz w:val="24"/>
          <w:szCs w:val="18"/>
          <w:highlight w:val="none"/>
        </w:rPr>
      </w:pPr>
      <w:r>
        <w:rPr>
          <w:rFonts w:hint="eastAsia" w:ascii="宋体" w:hAnsi="宋体" w:eastAsia="宋体"/>
          <w:b w:val="0"/>
          <w:bCs w:val="0"/>
          <w:sz w:val="24"/>
          <w:szCs w:val="18"/>
          <w:highlight w:val="none"/>
        </w:rPr>
        <w:t>7</w:t>
      </w:r>
      <w:r>
        <w:rPr>
          <w:rFonts w:hint="eastAsia" w:ascii="宋体" w:hAnsi="宋体" w:eastAsia="宋体"/>
          <w:b w:val="0"/>
          <w:bCs w:val="0"/>
          <w:sz w:val="24"/>
          <w:szCs w:val="18"/>
          <w:highlight w:val="none"/>
          <w:lang w:val="en-US" w:eastAsia="zh-CN"/>
        </w:rPr>
        <w:t>.</w:t>
      </w:r>
      <w:r>
        <w:rPr>
          <w:rFonts w:hint="eastAsia" w:ascii="宋体" w:hAnsi="宋体" w:eastAsia="宋体"/>
          <w:b w:val="0"/>
          <w:bCs w:val="0"/>
          <w:sz w:val="24"/>
          <w:szCs w:val="18"/>
          <w:highlight w:val="none"/>
        </w:rPr>
        <w:t>4K3D医用监视器                               1台</w:t>
      </w:r>
    </w:p>
    <w:p w14:paraId="6C5F0F02">
      <w:pPr>
        <w:spacing w:line="360" w:lineRule="auto"/>
        <w:ind w:firstLine="437"/>
        <w:outlineLvl w:val="1"/>
        <w:rPr>
          <w:rFonts w:hint="eastAsia" w:ascii="宋体" w:hAnsi="宋体" w:eastAsia="宋体"/>
          <w:b w:val="0"/>
          <w:bCs w:val="0"/>
          <w:sz w:val="24"/>
          <w:szCs w:val="18"/>
          <w:highlight w:val="none"/>
        </w:rPr>
      </w:pPr>
      <w:r>
        <w:rPr>
          <w:rFonts w:hint="eastAsia" w:ascii="宋体" w:hAnsi="宋体" w:eastAsia="宋体"/>
          <w:b w:val="0"/>
          <w:bCs w:val="0"/>
          <w:sz w:val="24"/>
          <w:szCs w:val="18"/>
          <w:highlight w:val="none"/>
        </w:rPr>
        <w:t>8</w:t>
      </w:r>
      <w:r>
        <w:rPr>
          <w:rFonts w:hint="eastAsia" w:ascii="宋体" w:hAnsi="宋体" w:eastAsia="宋体"/>
          <w:b w:val="0"/>
          <w:bCs w:val="0"/>
          <w:sz w:val="24"/>
          <w:szCs w:val="18"/>
          <w:highlight w:val="none"/>
          <w:lang w:val="en-US" w:eastAsia="zh-CN"/>
        </w:rPr>
        <w:t>.</w:t>
      </w:r>
      <w:r>
        <w:rPr>
          <w:rFonts w:hint="eastAsia" w:ascii="宋体" w:hAnsi="宋体" w:eastAsia="宋体"/>
          <w:b w:val="0"/>
          <w:bCs w:val="0"/>
          <w:sz w:val="24"/>
          <w:szCs w:val="18"/>
          <w:highlight w:val="none"/>
        </w:rPr>
        <w:t>气腹机(含连接管)                             1台</w:t>
      </w:r>
    </w:p>
    <w:p w14:paraId="050080A1">
      <w:pPr>
        <w:spacing w:line="360" w:lineRule="auto"/>
        <w:ind w:firstLine="437"/>
        <w:outlineLvl w:val="1"/>
        <w:rPr>
          <w:rFonts w:hint="eastAsia" w:ascii="宋体" w:hAnsi="宋体" w:eastAsia="宋体"/>
          <w:b w:val="0"/>
          <w:bCs w:val="0"/>
          <w:sz w:val="24"/>
          <w:szCs w:val="18"/>
          <w:highlight w:val="none"/>
        </w:rPr>
      </w:pPr>
      <w:r>
        <w:rPr>
          <w:rFonts w:hint="eastAsia" w:ascii="宋体" w:hAnsi="宋体" w:eastAsia="宋体"/>
          <w:b w:val="0"/>
          <w:bCs w:val="0"/>
          <w:sz w:val="24"/>
          <w:szCs w:val="18"/>
          <w:highlight w:val="none"/>
        </w:rPr>
        <w:t>9</w:t>
      </w:r>
      <w:r>
        <w:rPr>
          <w:rFonts w:hint="eastAsia" w:ascii="宋体" w:hAnsi="宋体" w:eastAsia="宋体"/>
          <w:b w:val="0"/>
          <w:bCs w:val="0"/>
          <w:sz w:val="24"/>
          <w:szCs w:val="18"/>
          <w:highlight w:val="none"/>
          <w:lang w:val="en-US" w:eastAsia="zh-CN"/>
        </w:rPr>
        <w:t>.</w:t>
      </w:r>
      <w:r>
        <w:rPr>
          <w:rFonts w:hint="eastAsia" w:ascii="宋体" w:hAnsi="宋体" w:eastAsia="宋体"/>
          <w:b w:val="0"/>
          <w:bCs w:val="0"/>
          <w:sz w:val="24"/>
          <w:szCs w:val="18"/>
          <w:highlight w:val="none"/>
        </w:rPr>
        <w:t>导光束                                       5根</w:t>
      </w:r>
    </w:p>
    <w:p w14:paraId="0B6AAD8C">
      <w:pPr>
        <w:spacing w:line="360" w:lineRule="auto"/>
        <w:ind w:firstLine="437"/>
        <w:outlineLvl w:val="1"/>
        <w:rPr>
          <w:rFonts w:hint="eastAsia" w:ascii="宋体" w:hAnsi="宋体" w:eastAsia="宋体"/>
          <w:b w:val="0"/>
          <w:bCs w:val="0"/>
          <w:sz w:val="24"/>
          <w:szCs w:val="18"/>
          <w:highlight w:val="none"/>
        </w:rPr>
      </w:pPr>
      <w:r>
        <w:rPr>
          <w:rFonts w:hint="eastAsia" w:ascii="宋体" w:hAnsi="宋体" w:eastAsia="宋体"/>
          <w:b w:val="0"/>
          <w:bCs w:val="0"/>
          <w:sz w:val="24"/>
          <w:szCs w:val="18"/>
          <w:highlight w:val="none"/>
        </w:rPr>
        <w:t>10</w:t>
      </w:r>
      <w:r>
        <w:rPr>
          <w:rFonts w:hint="eastAsia" w:ascii="宋体" w:hAnsi="宋体" w:eastAsia="宋体"/>
          <w:b w:val="0"/>
          <w:bCs w:val="0"/>
          <w:sz w:val="24"/>
          <w:szCs w:val="18"/>
          <w:highlight w:val="none"/>
          <w:lang w:val="en-US" w:eastAsia="zh-CN"/>
        </w:rPr>
        <w:t>.</w:t>
      </w:r>
      <w:r>
        <w:rPr>
          <w:rFonts w:hint="eastAsia" w:ascii="宋体" w:hAnsi="宋体" w:eastAsia="宋体"/>
          <w:b w:val="0"/>
          <w:bCs w:val="0"/>
          <w:sz w:val="24"/>
          <w:szCs w:val="18"/>
          <w:highlight w:val="none"/>
        </w:rPr>
        <w:t>专用台车                                     1台</w:t>
      </w:r>
    </w:p>
    <w:p w14:paraId="2822EBF1">
      <w:pPr>
        <w:spacing w:line="360" w:lineRule="auto"/>
        <w:ind w:firstLine="437"/>
        <w:outlineLvl w:val="1"/>
        <w:rPr>
          <w:rFonts w:hint="eastAsia" w:ascii="宋体" w:hAnsi="宋体" w:eastAsia="宋体"/>
          <w:b w:val="0"/>
          <w:bCs w:val="0"/>
          <w:sz w:val="24"/>
          <w:szCs w:val="18"/>
          <w:highlight w:val="none"/>
        </w:rPr>
      </w:pPr>
      <w:r>
        <w:rPr>
          <w:rFonts w:hint="eastAsia" w:ascii="宋体" w:hAnsi="宋体" w:eastAsia="宋体"/>
          <w:b w:val="0"/>
          <w:bCs w:val="0"/>
          <w:sz w:val="24"/>
          <w:szCs w:val="18"/>
          <w:highlight w:val="none"/>
        </w:rPr>
        <w:t>11</w:t>
      </w:r>
      <w:r>
        <w:rPr>
          <w:rFonts w:hint="eastAsia" w:ascii="宋体" w:hAnsi="宋体" w:eastAsia="宋体"/>
          <w:b w:val="0"/>
          <w:bCs w:val="0"/>
          <w:sz w:val="24"/>
          <w:szCs w:val="18"/>
          <w:highlight w:val="none"/>
          <w:lang w:val="en-US" w:eastAsia="zh-CN"/>
        </w:rPr>
        <w:t>.</w:t>
      </w:r>
      <w:r>
        <w:rPr>
          <w:rFonts w:hint="eastAsia" w:ascii="宋体" w:hAnsi="宋体" w:eastAsia="宋体"/>
          <w:b w:val="0"/>
          <w:bCs w:val="0"/>
          <w:sz w:val="24"/>
          <w:szCs w:val="18"/>
          <w:highlight w:val="none"/>
        </w:rPr>
        <w:t>腔镜图文工作站                               1套</w:t>
      </w:r>
    </w:p>
    <w:p w14:paraId="5DE04125">
      <w:pPr>
        <w:spacing w:line="360" w:lineRule="auto"/>
        <w:ind w:firstLine="437"/>
        <w:outlineLvl w:val="1"/>
        <w:rPr>
          <w:rFonts w:hint="eastAsia" w:ascii="宋体" w:hAnsi="宋体" w:eastAsia="宋体"/>
          <w:b w:val="0"/>
          <w:bCs w:val="0"/>
          <w:sz w:val="24"/>
          <w:szCs w:val="18"/>
          <w:highlight w:val="none"/>
        </w:rPr>
      </w:pPr>
      <w:r>
        <w:rPr>
          <w:rFonts w:hint="eastAsia" w:ascii="宋体" w:hAnsi="宋体" w:eastAsia="宋体"/>
          <w:b w:val="0"/>
          <w:bCs w:val="0"/>
          <w:sz w:val="24"/>
          <w:szCs w:val="18"/>
          <w:highlight w:val="none"/>
        </w:rPr>
        <w:t>12</w:t>
      </w:r>
      <w:r>
        <w:rPr>
          <w:rFonts w:hint="eastAsia" w:ascii="宋体" w:hAnsi="宋体" w:eastAsia="宋体"/>
          <w:b w:val="0"/>
          <w:bCs w:val="0"/>
          <w:sz w:val="24"/>
          <w:szCs w:val="18"/>
          <w:highlight w:val="none"/>
          <w:lang w:val="en-US" w:eastAsia="zh-CN"/>
        </w:rPr>
        <w:t>.</w:t>
      </w:r>
      <w:r>
        <w:rPr>
          <w:rFonts w:hint="eastAsia" w:ascii="宋体" w:hAnsi="宋体" w:eastAsia="宋体"/>
          <w:b w:val="0"/>
          <w:bCs w:val="0"/>
          <w:sz w:val="24"/>
          <w:szCs w:val="18"/>
          <w:highlight w:val="none"/>
        </w:rPr>
        <w:t>镜头消毒盒                                   7个</w:t>
      </w:r>
    </w:p>
    <w:p w14:paraId="21936EED">
      <w:pPr>
        <w:spacing w:line="360" w:lineRule="auto"/>
        <w:ind w:firstLine="437"/>
        <w:outlineLvl w:val="1"/>
        <w:rPr>
          <w:rFonts w:hint="eastAsia" w:ascii="宋体" w:hAnsi="宋体" w:eastAsia="宋体"/>
          <w:b w:val="0"/>
          <w:bCs w:val="0"/>
          <w:sz w:val="24"/>
          <w:szCs w:val="18"/>
          <w:highlight w:val="none"/>
        </w:rPr>
      </w:pPr>
      <w:r>
        <w:rPr>
          <w:rFonts w:hint="eastAsia" w:ascii="宋体" w:hAnsi="宋体" w:eastAsia="宋体"/>
          <w:b w:val="0"/>
          <w:bCs w:val="0"/>
          <w:sz w:val="24"/>
          <w:szCs w:val="18"/>
          <w:highlight w:val="none"/>
        </w:rPr>
        <w:t>13</w:t>
      </w:r>
      <w:r>
        <w:rPr>
          <w:rFonts w:hint="eastAsia" w:ascii="宋体" w:hAnsi="宋体" w:eastAsia="宋体"/>
          <w:b w:val="0"/>
          <w:bCs w:val="0"/>
          <w:sz w:val="24"/>
          <w:szCs w:val="18"/>
          <w:highlight w:val="none"/>
          <w:lang w:val="en-US" w:eastAsia="zh-CN"/>
        </w:rPr>
        <w:t>.</w:t>
      </w:r>
      <w:r>
        <w:rPr>
          <w:rFonts w:hint="eastAsia" w:ascii="宋体" w:hAnsi="宋体" w:eastAsia="宋体"/>
          <w:b w:val="0"/>
          <w:bCs w:val="0"/>
          <w:sz w:val="24"/>
          <w:szCs w:val="18"/>
          <w:highlight w:val="none"/>
        </w:rPr>
        <w:t>器械一批（见附件</w:t>
      </w:r>
      <w:r>
        <w:rPr>
          <w:rFonts w:hint="eastAsia" w:ascii="宋体" w:hAnsi="宋体" w:eastAsia="宋体"/>
          <w:b w:val="0"/>
          <w:bCs w:val="0"/>
          <w:sz w:val="24"/>
          <w:szCs w:val="18"/>
          <w:highlight w:val="none"/>
          <w:lang w:val="en-US" w:eastAsia="zh-CN"/>
        </w:rPr>
        <w:t>,</w:t>
      </w:r>
      <w:r>
        <w:rPr>
          <w:rFonts w:hint="eastAsia" w:ascii="宋体" w:hAnsi="宋体" w:eastAsia="宋体"/>
          <w:b/>
          <w:bCs/>
          <w:sz w:val="24"/>
          <w:szCs w:val="18"/>
          <w:highlight w:val="none"/>
          <w:lang w:val="en-US" w:eastAsia="zh-CN"/>
        </w:rPr>
        <w:t>各器械均需单独报价</w:t>
      </w:r>
      <w:r>
        <w:rPr>
          <w:rFonts w:hint="eastAsia" w:ascii="宋体" w:hAnsi="宋体" w:eastAsia="宋体"/>
          <w:b w:val="0"/>
          <w:bCs w:val="0"/>
          <w:sz w:val="24"/>
          <w:szCs w:val="18"/>
          <w:highlight w:val="none"/>
        </w:rPr>
        <w:t>）</w:t>
      </w:r>
    </w:p>
    <w:tbl>
      <w:tblPr>
        <w:tblStyle w:val="25"/>
        <w:tblW w:w="89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760"/>
        <w:gridCol w:w="922"/>
        <w:gridCol w:w="795"/>
        <w:gridCol w:w="1920"/>
        <w:gridCol w:w="1808"/>
      </w:tblGrid>
      <w:tr w14:paraId="02AC8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914" w:type="dxa"/>
            <w:gridSpan w:val="6"/>
            <w:vAlign w:val="center"/>
          </w:tcPr>
          <w:p w14:paraId="6CDC0BD4">
            <w:pPr>
              <w:keepNext w:val="0"/>
              <w:keepLines w:val="0"/>
              <w:widowControl/>
              <w:suppressLineNumbers w:val="0"/>
              <w:jc w:val="center"/>
              <w:textAlignment w:val="bottom"/>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腹腔镜系统（3D 4K 荧光一体机）器械清单</w:t>
            </w:r>
          </w:p>
        </w:tc>
      </w:tr>
      <w:tr w14:paraId="62E9B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709" w:type="dxa"/>
            <w:vAlign w:val="center"/>
          </w:tcPr>
          <w:p w14:paraId="28062E33">
            <w:pPr>
              <w:keepNext w:val="0"/>
              <w:keepLines w:val="0"/>
              <w:widowControl/>
              <w:suppressLineNumbers w:val="0"/>
              <w:jc w:val="center"/>
              <w:textAlignment w:val="bottom"/>
              <w:rPr>
                <w:rFonts w:hint="eastAsia" w:ascii="宋体" w:hAnsi="宋体" w:eastAsia="宋体"/>
                <w:bCs/>
                <w:sz w:val="24"/>
                <w:szCs w:val="24"/>
                <w:highlight w:val="none"/>
                <w:vertAlign w:val="baseli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2760" w:type="dxa"/>
            <w:vAlign w:val="center"/>
          </w:tcPr>
          <w:p w14:paraId="2A09C65C">
            <w:pPr>
              <w:keepNext w:val="0"/>
              <w:keepLines w:val="0"/>
              <w:widowControl/>
              <w:suppressLineNumbers w:val="0"/>
              <w:jc w:val="center"/>
              <w:textAlignment w:val="bottom"/>
              <w:rPr>
                <w:rFonts w:hint="eastAsia" w:ascii="宋体" w:hAnsi="宋体" w:eastAsia="宋体"/>
                <w:bCs/>
                <w:sz w:val="24"/>
                <w:szCs w:val="24"/>
                <w:highlight w:val="none"/>
                <w:vertAlign w:val="baseline"/>
              </w:rPr>
            </w:pPr>
            <w:r>
              <w:rPr>
                <w:rFonts w:hint="eastAsia" w:ascii="宋体" w:hAnsi="宋体" w:eastAsia="宋体" w:cs="宋体"/>
                <w:b/>
                <w:bCs/>
                <w:i w:val="0"/>
                <w:iCs w:val="0"/>
                <w:color w:val="000000"/>
                <w:kern w:val="0"/>
                <w:sz w:val="24"/>
                <w:szCs w:val="24"/>
                <w:highlight w:val="none"/>
                <w:u w:val="none"/>
                <w:lang w:val="en-US" w:eastAsia="zh-CN" w:bidi="ar"/>
              </w:rPr>
              <w:t>器械名称</w:t>
            </w:r>
          </w:p>
        </w:tc>
        <w:tc>
          <w:tcPr>
            <w:tcW w:w="922" w:type="dxa"/>
            <w:vAlign w:val="center"/>
          </w:tcPr>
          <w:p w14:paraId="478448CC">
            <w:pPr>
              <w:keepNext w:val="0"/>
              <w:keepLines w:val="0"/>
              <w:widowControl/>
              <w:suppressLineNumbers w:val="0"/>
              <w:jc w:val="center"/>
              <w:textAlignment w:val="bottom"/>
              <w:rPr>
                <w:rFonts w:hint="eastAsia" w:ascii="宋体" w:hAnsi="宋体" w:eastAsia="宋体"/>
                <w:bCs/>
                <w:sz w:val="24"/>
                <w:szCs w:val="24"/>
                <w:highlight w:val="none"/>
                <w:vertAlign w:val="baseline"/>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795" w:type="dxa"/>
            <w:vAlign w:val="center"/>
          </w:tcPr>
          <w:p w14:paraId="5573E56E">
            <w:pPr>
              <w:keepNext w:val="0"/>
              <w:keepLines w:val="0"/>
              <w:widowControl/>
              <w:suppressLineNumbers w:val="0"/>
              <w:jc w:val="center"/>
              <w:textAlignment w:val="bottom"/>
              <w:rPr>
                <w:rFonts w:hint="eastAsia" w:ascii="宋体" w:hAnsi="宋体" w:eastAsia="宋体"/>
                <w:bCs/>
                <w:sz w:val="24"/>
                <w:szCs w:val="24"/>
                <w:highlight w:val="none"/>
                <w:vertAlign w:val="baseline"/>
              </w:rPr>
            </w:pPr>
            <w:r>
              <w:rPr>
                <w:rFonts w:hint="eastAsia" w:ascii="宋体" w:hAnsi="宋体" w:eastAsia="宋体" w:cs="宋体"/>
                <w:b/>
                <w:bCs/>
                <w:i w:val="0"/>
                <w:iCs w:val="0"/>
                <w:color w:val="000000"/>
                <w:kern w:val="0"/>
                <w:sz w:val="24"/>
                <w:szCs w:val="24"/>
                <w:highlight w:val="none"/>
                <w:u w:val="none"/>
                <w:lang w:val="en-US" w:eastAsia="zh-CN" w:bidi="ar"/>
              </w:rPr>
              <w:t>数量</w:t>
            </w:r>
          </w:p>
        </w:tc>
        <w:tc>
          <w:tcPr>
            <w:tcW w:w="1920" w:type="dxa"/>
            <w:vAlign w:val="center"/>
          </w:tcPr>
          <w:p w14:paraId="2C1C4C93">
            <w:pPr>
              <w:keepNext w:val="0"/>
              <w:keepLines w:val="0"/>
              <w:widowControl/>
              <w:suppressLineNumbers w:val="0"/>
              <w:jc w:val="center"/>
              <w:textAlignment w:val="bottom"/>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规格要求(误差不超过±5%)</w:t>
            </w:r>
          </w:p>
        </w:tc>
        <w:tc>
          <w:tcPr>
            <w:tcW w:w="1808" w:type="dxa"/>
            <w:vAlign w:val="center"/>
          </w:tcPr>
          <w:p w14:paraId="3B91DD21">
            <w:pPr>
              <w:keepNext w:val="0"/>
              <w:keepLines w:val="0"/>
              <w:widowControl/>
              <w:suppressLineNumbers w:val="0"/>
              <w:jc w:val="center"/>
              <w:textAlignment w:val="bottom"/>
              <w:rPr>
                <w:rFonts w:hint="eastAsia" w:ascii="宋体" w:hAnsi="宋体" w:eastAsia="宋体"/>
                <w:bCs/>
                <w:sz w:val="24"/>
                <w:szCs w:val="24"/>
                <w:highlight w:val="none"/>
                <w:vertAlign w:val="baseline"/>
              </w:rPr>
            </w:pPr>
            <w:r>
              <w:rPr>
                <w:rFonts w:hint="eastAsia" w:ascii="宋体" w:hAnsi="宋体" w:eastAsia="宋体" w:cs="宋体"/>
                <w:b/>
                <w:bCs/>
                <w:i w:val="0"/>
                <w:iCs w:val="0"/>
                <w:color w:val="000000"/>
                <w:kern w:val="0"/>
                <w:sz w:val="24"/>
                <w:szCs w:val="24"/>
                <w:highlight w:val="none"/>
                <w:u w:val="none"/>
                <w:lang w:val="en-US" w:eastAsia="zh-CN" w:bidi="ar"/>
              </w:rPr>
              <w:t>备注</w:t>
            </w:r>
          </w:p>
        </w:tc>
      </w:tr>
      <w:tr w14:paraId="00717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09" w:type="dxa"/>
            <w:vAlign w:val="center"/>
          </w:tcPr>
          <w:p w14:paraId="4B17D79F">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1</w:t>
            </w:r>
          </w:p>
        </w:tc>
        <w:tc>
          <w:tcPr>
            <w:tcW w:w="2760" w:type="dxa"/>
            <w:vAlign w:val="center"/>
          </w:tcPr>
          <w:p w14:paraId="6E6BF7F9">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可转弯直角分离钳</w:t>
            </w:r>
          </w:p>
        </w:tc>
        <w:tc>
          <w:tcPr>
            <w:tcW w:w="922" w:type="dxa"/>
            <w:vAlign w:val="center"/>
          </w:tcPr>
          <w:p w14:paraId="65A1E909">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把</w:t>
            </w:r>
          </w:p>
        </w:tc>
        <w:tc>
          <w:tcPr>
            <w:tcW w:w="795" w:type="dxa"/>
            <w:vAlign w:val="center"/>
          </w:tcPr>
          <w:p w14:paraId="343F7A59">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4</w:t>
            </w:r>
          </w:p>
        </w:tc>
        <w:tc>
          <w:tcPr>
            <w:tcW w:w="1920" w:type="dxa"/>
            <w:vAlign w:val="center"/>
          </w:tcPr>
          <w:p w14:paraId="383B430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5*410mm</w:t>
            </w:r>
          </w:p>
        </w:tc>
        <w:tc>
          <w:tcPr>
            <w:tcW w:w="1808" w:type="dxa"/>
            <w:vAlign w:val="center"/>
          </w:tcPr>
          <w:p w14:paraId="3C0E527C">
            <w:pPr>
              <w:jc w:val="center"/>
              <w:rPr>
                <w:rFonts w:hint="eastAsia" w:ascii="宋体" w:hAnsi="宋体" w:eastAsia="宋体" w:cs="宋体"/>
                <w:bCs/>
                <w:sz w:val="24"/>
                <w:szCs w:val="24"/>
                <w:highlight w:val="none"/>
                <w:vertAlign w:val="baseline"/>
              </w:rPr>
            </w:pPr>
          </w:p>
        </w:tc>
      </w:tr>
      <w:tr w14:paraId="7DC9B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709" w:type="dxa"/>
            <w:vAlign w:val="center"/>
          </w:tcPr>
          <w:p w14:paraId="64250345">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2</w:t>
            </w:r>
          </w:p>
        </w:tc>
        <w:tc>
          <w:tcPr>
            <w:tcW w:w="2760" w:type="dxa"/>
            <w:vAlign w:val="center"/>
          </w:tcPr>
          <w:p w14:paraId="58B86D9D">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弯剪刀</w:t>
            </w:r>
          </w:p>
        </w:tc>
        <w:tc>
          <w:tcPr>
            <w:tcW w:w="922" w:type="dxa"/>
            <w:vAlign w:val="center"/>
          </w:tcPr>
          <w:p w14:paraId="4F15C99E">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把</w:t>
            </w:r>
          </w:p>
        </w:tc>
        <w:tc>
          <w:tcPr>
            <w:tcW w:w="795" w:type="dxa"/>
            <w:vAlign w:val="center"/>
          </w:tcPr>
          <w:p w14:paraId="4C0BBAE4">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6</w:t>
            </w:r>
          </w:p>
        </w:tc>
        <w:tc>
          <w:tcPr>
            <w:tcW w:w="1920" w:type="dxa"/>
            <w:vAlign w:val="center"/>
          </w:tcPr>
          <w:p w14:paraId="350564E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5*330mm</w:t>
            </w:r>
          </w:p>
        </w:tc>
        <w:tc>
          <w:tcPr>
            <w:tcW w:w="1808" w:type="dxa"/>
            <w:vAlign w:val="center"/>
          </w:tcPr>
          <w:p w14:paraId="6BA346BB">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双动、钳头14mm</w:t>
            </w:r>
          </w:p>
        </w:tc>
      </w:tr>
      <w:tr w14:paraId="7410E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09" w:type="dxa"/>
            <w:vAlign w:val="center"/>
          </w:tcPr>
          <w:p w14:paraId="7AB34777">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3</w:t>
            </w:r>
          </w:p>
        </w:tc>
        <w:tc>
          <w:tcPr>
            <w:tcW w:w="2760" w:type="dxa"/>
            <w:vAlign w:val="center"/>
          </w:tcPr>
          <w:p w14:paraId="587F10F4">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胃抓钳</w:t>
            </w:r>
          </w:p>
        </w:tc>
        <w:tc>
          <w:tcPr>
            <w:tcW w:w="922" w:type="dxa"/>
            <w:vAlign w:val="center"/>
          </w:tcPr>
          <w:p w14:paraId="5893A458">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把</w:t>
            </w:r>
          </w:p>
        </w:tc>
        <w:tc>
          <w:tcPr>
            <w:tcW w:w="795" w:type="dxa"/>
            <w:vAlign w:val="center"/>
          </w:tcPr>
          <w:p w14:paraId="3314D293">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8</w:t>
            </w:r>
          </w:p>
        </w:tc>
        <w:tc>
          <w:tcPr>
            <w:tcW w:w="1920" w:type="dxa"/>
            <w:vAlign w:val="center"/>
          </w:tcPr>
          <w:p w14:paraId="6905B23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5*330mm</w:t>
            </w:r>
          </w:p>
        </w:tc>
        <w:tc>
          <w:tcPr>
            <w:tcW w:w="1808" w:type="dxa"/>
            <w:vAlign w:val="center"/>
          </w:tcPr>
          <w:p w14:paraId="6B1E491E">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鸭嘴单动钳头加长</w:t>
            </w:r>
          </w:p>
        </w:tc>
      </w:tr>
      <w:tr w14:paraId="4CD0B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09" w:type="dxa"/>
            <w:vAlign w:val="center"/>
          </w:tcPr>
          <w:p w14:paraId="5115B3E5">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4</w:t>
            </w:r>
          </w:p>
        </w:tc>
        <w:tc>
          <w:tcPr>
            <w:tcW w:w="2760" w:type="dxa"/>
            <w:vAlign w:val="center"/>
          </w:tcPr>
          <w:p w14:paraId="31A20F7A">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滑槽弯分离钳</w:t>
            </w:r>
          </w:p>
        </w:tc>
        <w:tc>
          <w:tcPr>
            <w:tcW w:w="922" w:type="dxa"/>
            <w:vAlign w:val="center"/>
          </w:tcPr>
          <w:p w14:paraId="2C98D9F9">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把</w:t>
            </w:r>
          </w:p>
        </w:tc>
        <w:tc>
          <w:tcPr>
            <w:tcW w:w="795" w:type="dxa"/>
            <w:vAlign w:val="center"/>
          </w:tcPr>
          <w:p w14:paraId="384D48D2">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8</w:t>
            </w:r>
          </w:p>
        </w:tc>
        <w:tc>
          <w:tcPr>
            <w:tcW w:w="1920" w:type="dxa"/>
            <w:vAlign w:val="center"/>
          </w:tcPr>
          <w:p w14:paraId="6F3DCCB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5*330mm</w:t>
            </w:r>
          </w:p>
        </w:tc>
        <w:tc>
          <w:tcPr>
            <w:tcW w:w="1808" w:type="dxa"/>
            <w:vAlign w:val="center"/>
          </w:tcPr>
          <w:p w14:paraId="766C1C44">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钳头20mm</w:t>
            </w:r>
          </w:p>
        </w:tc>
      </w:tr>
      <w:tr w14:paraId="13FD7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09" w:type="dxa"/>
            <w:vAlign w:val="center"/>
          </w:tcPr>
          <w:p w14:paraId="0C0335EA">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5</w:t>
            </w:r>
          </w:p>
        </w:tc>
        <w:tc>
          <w:tcPr>
            <w:tcW w:w="2760" w:type="dxa"/>
            <w:vAlign w:val="center"/>
          </w:tcPr>
          <w:p w14:paraId="508BB664">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八爪抓钳</w:t>
            </w:r>
          </w:p>
        </w:tc>
        <w:tc>
          <w:tcPr>
            <w:tcW w:w="922" w:type="dxa"/>
            <w:vAlign w:val="center"/>
          </w:tcPr>
          <w:p w14:paraId="5D1302FB">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把</w:t>
            </w:r>
          </w:p>
        </w:tc>
        <w:tc>
          <w:tcPr>
            <w:tcW w:w="795" w:type="dxa"/>
            <w:vAlign w:val="center"/>
          </w:tcPr>
          <w:p w14:paraId="6D8E7EC6">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4</w:t>
            </w:r>
          </w:p>
        </w:tc>
        <w:tc>
          <w:tcPr>
            <w:tcW w:w="1920" w:type="dxa"/>
            <w:vAlign w:val="center"/>
          </w:tcPr>
          <w:p w14:paraId="2745F6C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10*330mm</w:t>
            </w:r>
          </w:p>
        </w:tc>
        <w:tc>
          <w:tcPr>
            <w:tcW w:w="1808" w:type="dxa"/>
            <w:vAlign w:val="center"/>
          </w:tcPr>
          <w:p w14:paraId="1583D775">
            <w:pPr>
              <w:jc w:val="center"/>
              <w:rPr>
                <w:rFonts w:hint="eastAsia" w:ascii="宋体" w:hAnsi="宋体" w:eastAsia="宋体" w:cs="宋体"/>
                <w:bCs/>
                <w:sz w:val="24"/>
                <w:szCs w:val="24"/>
                <w:highlight w:val="none"/>
                <w:vertAlign w:val="baseline"/>
              </w:rPr>
            </w:pPr>
          </w:p>
        </w:tc>
      </w:tr>
      <w:tr w14:paraId="3ACC4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09" w:type="dxa"/>
            <w:vAlign w:val="center"/>
          </w:tcPr>
          <w:p w14:paraId="67F562B1">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6</w:t>
            </w:r>
          </w:p>
        </w:tc>
        <w:tc>
          <w:tcPr>
            <w:tcW w:w="2760" w:type="dxa"/>
            <w:vAlign w:val="center"/>
          </w:tcPr>
          <w:p w14:paraId="49FB0A67">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单极分离钳(神经探针)</w:t>
            </w:r>
          </w:p>
        </w:tc>
        <w:tc>
          <w:tcPr>
            <w:tcW w:w="922" w:type="dxa"/>
            <w:vAlign w:val="center"/>
          </w:tcPr>
          <w:p w14:paraId="3EF71B46">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把</w:t>
            </w:r>
          </w:p>
        </w:tc>
        <w:tc>
          <w:tcPr>
            <w:tcW w:w="795" w:type="dxa"/>
            <w:vAlign w:val="center"/>
          </w:tcPr>
          <w:p w14:paraId="13B421C2">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4</w:t>
            </w:r>
          </w:p>
        </w:tc>
        <w:tc>
          <w:tcPr>
            <w:tcW w:w="1920" w:type="dxa"/>
            <w:vAlign w:val="center"/>
          </w:tcPr>
          <w:p w14:paraId="6BC7A8E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5*330mm</w:t>
            </w:r>
          </w:p>
        </w:tc>
        <w:tc>
          <w:tcPr>
            <w:tcW w:w="1808" w:type="dxa"/>
            <w:vAlign w:val="center"/>
          </w:tcPr>
          <w:p w14:paraId="707BD777">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弯头</w:t>
            </w:r>
          </w:p>
        </w:tc>
      </w:tr>
      <w:tr w14:paraId="33D13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09" w:type="dxa"/>
            <w:vAlign w:val="center"/>
          </w:tcPr>
          <w:p w14:paraId="7935A31A">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7</w:t>
            </w:r>
          </w:p>
        </w:tc>
        <w:tc>
          <w:tcPr>
            <w:tcW w:w="2760" w:type="dxa"/>
            <w:vAlign w:val="center"/>
          </w:tcPr>
          <w:p w14:paraId="0D4C1253">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吸引器</w:t>
            </w:r>
          </w:p>
        </w:tc>
        <w:tc>
          <w:tcPr>
            <w:tcW w:w="922" w:type="dxa"/>
            <w:vAlign w:val="center"/>
          </w:tcPr>
          <w:p w14:paraId="791C17DD">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把</w:t>
            </w:r>
          </w:p>
        </w:tc>
        <w:tc>
          <w:tcPr>
            <w:tcW w:w="795" w:type="dxa"/>
            <w:vAlign w:val="center"/>
          </w:tcPr>
          <w:p w14:paraId="3DA3305E">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4</w:t>
            </w:r>
          </w:p>
        </w:tc>
        <w:tc>
          <w:tcPr>
            <w:tcW w:w="1920" w:type="dxa"/>
            <w:vAlign w:val="center"/>
          </w:tcPr>
          <w:p w14:paraId="05E0786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5*330mm</w:t>
            </w:r>
          </w:p>
        </w:tc>
        <w:tc>
          <w:tcPr>
            <w:tcW w:w="1808" w:type="dxa"/>
            <w:vAlign w:val="center"/>
          </w:tcPr>
          <w:p w14:paraId="77E26ABD">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弹簧式</w:t>
            </w:r>
          </w:p>
        </w:tc>
      </w:tr>
      <w:tr w14:paraId="0D994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09" w:type="dxa"/>
            <w:vAlign w:val="center"/>
          </w:tcPr>
          <w:p w14:paraId="2211A223">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8</w:t>
            </w:r>
          </w:p>
        </w:tc>
        <w:tc>
          <w:tcPr>
            <w:tcW w:w="2760" w:type="dxa"/>
            <w:vAlign w:val="center"/>
          </w:tcPr>
          <w:p w14:paraId="22F4B290">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可调环形开腹拉钩</w:t>
            </w:r>
          </w:p>
        </w:tc>
        <w:tc>
          <w:tcPr>
            <w:tcW w:w="922" w:type="dxa"/>
            <w:vAlign w:val="center"/>
          </w:tcPr>
          <w:p w14:paraId="461791F9">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套</w:t>
            </w:r>
          </w:p>
        </w:tc>
        <w:tc>
          <w:tcPr>
            <w:tcW w:w="795" w:type="dxa"/>
            <w:vAlign w:val="center"/>
          </w:tcPr>
          <w:p w14:paraId="53EEF80E">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1</w:t>
            </w:r>
          </w:p>
        </w:tc>
        <w:tc>
          <w:tcPr>
            <w:tcW w:w="1920" w:type="dxa"/>
            <w:vAlign w:val="center"/>
          </w:tcPr>
          <w:p w14:paraId="7FBE6320">
            <w:pPr>
              <w:jc w:val="center"/>
              <w:rPr>
                <w:rFonts w:hint="eastAsia" w:ascii="宋体" w:hAnsi="宋体" w:eastAsia="宋体" w:cs="宋体"/>
                <w:i w:val="0"/>
                <w:iCs w:val="0"/>
                <w:color w:val="000000"/>
                <w:kern w:val="0"/>
                <w:sz w:val="24"/>
                <w:szCs w:val="24"/>
                <w:highlight w:val="none"/>
                <w:u w:val="none"/>
                <w:lang w:val="en-US" w:eastAsia="zh-CN" w:bidi="ar"/>
              </w:rPr>
            </w:pPr>
          </w:p>
        </w:tc>
        <w:tc>
          <w:tcPr>
            <w:tcW w:w="1808" w:type="dxa"/>
            <w:vAlign w:val="center"/>
          </w:tcPr>
          <w:p w14:paraId="0F5CB5C2">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圆形</w:t>
            </w:r>
          </w:p>
        </w:tc>
      </w:tr>
      <w:tr w14:paraId="73605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09" w:type="dxa"/>
            <w:vAlign w:val="center"/>
          </w:tcPr>
          <w:p w14:paraId="34171992">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9</w:t>
            </w:r>
          </w:p>
        </w:tc>
        <w:tc>
          <w:tcPr>
            <w:tcW w:w="2760" w:type="dxa"/>
            <w:vAlign w:val="center"/>
          </w:tcPr>
          <w:p w14:paraId="70F01682">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肠抓钳</w:t>
            </w:r>
          </w:p>
        </w:tc>
        <w:tc>
          <w:tcPr>
            <w:tcW w:w="922" w:type="dxa"/>
            <w:vAlign w:val="center"/>
          </w:tcPr>
          <w:p w14:paraId="29218903">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把</w:t>
            </w:r>
          </w:p>
        </w:tc>
        <w:tc>
          <w:tcPr>
            <w:tcW w:w="795" w:type="dxa"/>
            <w:vAlign w:val="center"/>
          </w:tcPr>
          <w:p w14:paraId="6C5B5996">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8</w:t>
            </w:r>
          </w:p>
        </w:tc>
        <w:tc>
          <w:tcPr>
            <w:tcW w:w="1920" w:type="dxa"/>
            <w:vAlign w:val="center"/>
          </w:tcPr>
          <w:p w14:paraId="0BB2917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10*330mm</w:t>
            </w:r>
          </w:p>
        </w:tc>
        <w:tc>
          <w:tcPr>
            <w:tcW w:w="1808" w:type="dxa"/>
            <w:vAlign w:val="center"/>
          </w:tcPr>
          <w:p w14:paraId="34B469EE">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可弯、中空</w:t>
            </w:r>
          </w:p>
        </w:tc>
      </w:tr>
      <w:tr w14:paraId="3F1BF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09" w:type="dxa"/>
            <w:vAlign w:val="center"/>
          </w:tcPr>
          <w:p w14:paraId="4AF348B9">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10</w:t>
            </w:r>
          </w:p>
        </w:tc>
        <w:tc>
          <w:tcPr>
            <w:tcW w:w="2760" w:type="dxa"/>
            <w:vAlign w:val="center"/>
          </w:tcPr>
          <w:p w14:paraId="25639D6C">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持针钳</w:t>
            </w:r>
          </w:p>
        </w:tc>
        <w:tc>
          <w:tcPr>
            <w:tcW w:w="922" w:type="dxa"/>
            <w:vAlign w:val="center"/>
          </w:tcPr>
          <w:p w14:paraId="112EBFF0">
            <w:pPr>
              <w:keepNext w:val="0"/>
              <w:keepLines w:val="0"/>
              <w:widowControl/>
              <w:suppressLineNumbers w:val="0"/>
              <w:jc w:val="center"/>
              <w:textAlignment w:val="center"/>
              <w:rPr>
                <w:rFonts w:hint="eastAsia" w:ascii="宋体" w:hAnsi="宋体" w:eastAsia="宋体" w:cs="宋体"/>
                <w:bCs/>
                <w:sz w:val="24"/>
                <w:szCs w:val="24"/>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把</w:t>
            </w:r>
          </w:p>
        </w:tc>
        <w:tc>
          <w:tcPr>
            <w:tcW w:w="795" w:type="dxa"/>
            <w:vAlign w:val="center"/>
          </w:tcPr>
          <w:p w14:paraId="3EA2D285">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6</w:t>
            </w:r>
          </w:p>
        </w:tc>
        <w:tc>
          <w:tcPr>
            <w:tcW w:w="1920" w:type="dxa"/>
            <w:vAlign w:val="center"/>
          </w:tcPr>
          <w:p w14:paraId="67D306A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5*330mm</w:t>
            </w:r>
          </w:p>
        </w:tc>
        <w:tc>
          <w:tcPr>
            <w:tcW w:w="1808" w:type="dxa"/>
            <w:vAlign w:val="center"/>
          </w:tcPr>
          <w:p w14:paraId="21AEC4FD">
            <w:pPr>
              <w:jc w:val="center"/>
              <w:rPr>
                <w:rFonts w:hint="eastAsia" w:ascii="宋体" w:hAnsi="宋体" w:eastAsia="宋体" w:cs="宋体"/>
                <w:bCs/>
                <w:sz w:val="24"/>
                <w:szCs w:val="24"/>
                <w:highlight w:val="none"/>
                <w:vertAlign w:val="baseline"/>
              </w:rPr>
            </w:pPr>
          </w:p>
        </w:tc>
      </w:tr>
      <w:tr w14:paraId="28B28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709" w:type="dxa"/>
            <w:vAlign w:val="center"/>
          </w:tcPr>
          <w:p w14:paraId="095123B2">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11</w:t>
            </w:r>
          </w:p>
        </w:tc>
        <w:tc>
          <w:tcPr>
            <w:tcW w:w="2760" w:type="dxa"/>
            <w:vAlign w:val="center"/>
          </w:tcPr>
          <w:p w14:paraId="595FA932">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持针钳</w:t>
            </w:r>
          </w:p>
        </w:tc>
        <w:tc>
          <w:tcPr>
            <w:tcW w:w="922" w:type="dxa"/>
            <w:vAlign w:val="center"/>
          </w:tcPr>
          <w:p w14:paraId="7850FCE8">
            <w:pPr>
              <w:keepNext w:val="0"/>
              <w:keepLines w:val="0"/>
              <w:widowControl/>
              <w:suppressLineNumbers w:val="0"/>
              <w:jc w:val="center"/>
              <w:textAlignment w:val="center"/>
              <w:rPr>
                <w:rFonts w:hint="eastAsia" w:ascii="宋体" w:hAnsi="宋体" w:eastAsia="宋体" w:cs="宋体"/>
                <w:bCs/>
                <w:sz w:val="24"/>
                <w:szCs w:val="24"/>
                <w:highlight w:val="none"/>
                <w:vertAlign w:val="baseline"/>
                <w:lang w:val="en-US" w:eastAsia="zh-CN"/>
              </w:rPr>
            </w:pPr>
            <w:r>
              <w:rPr>
                <w:rFonts w:hint="eastAsia" w:ascii="宋体" w:hAnsi="宋体" w:eastAsia="宋体" w:cs="宋体"/>
                <w:i w:val="0"/>
                <w:iCs w:val="0"/>
                <w:color w:val="000000"/>
                <w:kern w:val="0"/>
                <w:sz w:val="24"/>
                <w:szCs w:val="24"/>
                <w:highlight w:val="none"/>
                <w:u w:val="none"/>
                <w:lang w:val="en-US" w:eastAsia="zh-CN" w:bidi="ar"/>
              </w:rPr>
              <w:t>把</w:t>
            </w:r>
          </w:p>
        </w:tc>
        <w:tc>
          <w:tcPr>
            <w:tcW w:w="795" w:type="dxa"/>
            <w:vAlign w:val="center"/>
          </w:tcPr>
          <w:p w14:paraId="70C43D0A">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6</w:t>
            </w:r>
          </w:p>
        </w:tc>
        <w:tc>
          <w:tcPr>
            <w:tcW w:w="1920" w:type="dxa"/>
            <w:vAlign w:val="center"/>
          </w:tcPr>
          <w:p w14:paraId="38537D0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5*330mm</w:t>
            </w:r>
          </w:p>
        </w:tc>
        <w:tc>
          <w:tcPr>
            <w:tcW w:w="1808" w:type="dxa"/>
            <w:vAlign w:val="center"/>
          </w:tcPr>
          <w:p w14:paraId="1C5B3A89">
            <w:pPr>
              <w:jc w:val="center"/>
              <w:rPr>
                <w:rFonts w:hint="eastAsia" w:ascii="宋体" w:hAnsi="宋体" w:eastAsia="宋体" w:cs="宋体"/>
                <w:bCs/>
                <w:sz w:val="24"/>
                <w:szCs w:val="24"/>
                <w:highlight w:val="none"/>
                <w:vertAlign w:val="baseline"/>
              </w:rPr>
            </w:pPr>
          </w:p>
        </w:tc>
      </w:tr>
      <w:tr w14:paraId="4F178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709" w:type="dxa"/>
            <w:vAlign w:val="center"/>
          </w:tcPr>
          <w:p w14:paraId="6554B89E">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12</w:t>
            </w:r>
          </w:p>
        </w:tc>
        <w:tc>
          <w:tcPr>
            <w:tcW w:w="2760" w:type="dxa"/>
            <w:vAlign w:val="center"/>
          </w:tcPr>
          <w:p w14:paraId="0DABF6A6">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哈巴狗抓钳</w:t>
            </w:r>
          </w:p>
        </w:tc>
        <w:tc>
          <w:tcPr>
            <w:tcW w:w="922" w:type="dxa"/>
            <w:vAlign w:val="center"/>
          </w:tcPr>
          <w:p w14:paraId="481A70AD">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把</w:t>
            </w:r>
          </w:p>
        </w:tc>
        <w:tc>
          <w:tcPr>
            <w:tcW w:w="795" w:type="dxa"/>
            <w:vAlign w:val="center"/>
          </w:tcPr>
          <w:p w14:paraId="418FFDDA">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4</w:t>
            </w:r>
          </w:p>
        </w:tc>
        <w:tc>
          <w:tcPr>
            <w:tcW w:w="1920" w:type="dxa"/>
            <w:vAlign w:val="center"/>
          </w:tcPr>
          <w:p w14:paraId="0111B26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10*380mm</w:t>
            </w:r>
          </w:p>
        </w:tc>
        <w:tc>
          <w:tcPr>
            <w:tcW w:w="1808" w:type="dxa"/>
            <w:vAlign w:val="center"/>
          </w:tcPr>
          <w:p w14:paraId="49BA4719">
            <w:pPr>
              <w:jc w:val="center"/>
              <w:rPr>
                <w:rFonts w:hint="eastAsia" w:ascii="宋体" w:hAnsi="宋体" w:eastAsia="宋体" w:cs="宋体"/>
                <w:bCs/>
                <w:sz w:val="24"/>
                <w:szCs w:val="24"/>
                <w:highlight w:val="none"/>
                <w:vertAlign w:val="baseline"/>
              </w:rPr>
            </w:pPr>
          </w:p>
        </w:tc>
      </w:tr>
      <w:tr w14:paraId="0731F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709" w:type="dxa"/>
            <w:vAlign w:val="center"/>
          </w:tcPr>
          <w:p w14:paraId="19B9E79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13</w:t>
            </w:r>
          </w:p>
        </w:tc>
        <w:tc>
          <w:tcPr>
            <w:tcW w:w="2760" w:type="dxa"/>
            <w:vAlign w:val="center"/>
          </w:tcPr>
          <w:p w14:paraId="60572A5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哈巴狗抓钳钳头</w:t>
            </w:r>
          </w:p>
        </w:tc>
        <w:tc>
          <w:tcPr>
            <w:tcW w:w="922" w:type="dxa"/>
            <w:vAlign w:val="center"/>
          </w:tcPr>
          <w:p w14:paraId="6DFAD56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795" w:type="dxa"/>
            <w:vAlign w:val="center"/>
          </w:tcPr>
          <w:p w14:paraId="5F26373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w:t>
            </w:r>
          </w:p>
        </w:tc>
        <w:tc>
          <w:tcPr>
            <w:tcW w:w="1920" w:type="dxa"/>
            <w:vAlign w:val="center"/>
          </w:tcPr>
          <w:p w14:paraId="4C4E30D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65mm</w:t>
            </w:r>
          </w:p>
        </w:tc>
        <w:tc>
          <w:tcPr>
            <w:tcW w:w="1808" w:type="dxa"/>
            <w:vAlign w:val="center"/>
          </w:tcPr>
          <w:p w14:paraId="50FF09E5">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直头带齿</w:t>
            </w:r>
          </w:p>
        </w:tc>
      </w:tr>
      <w:tr w14:paraId="46743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09" w:type="dxa"/>
            <w:vAlign w:val="center"/>
          </w:tcPr>
          <w:p w14:paraId="7B027B7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14</w:t>
            </w:r>
          </w:p>
        </w:tc>
        <w:tc>
          <w:tcPr>
            <w:tcW w:w="2760" w:type="dxa"/>
            <w:vAlign w:val="center"/>
          </w:tcPr>
          <w:p w14:paraId="68757A0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哈巴狗抓钳钳头</w:t>
            </w:r>
          </w:p>
        </w:tc>
        <w:tc>
          <w:tcPr>
            <w:tcW w:w="922" w:type="dxa"/>
            <w:vAlign w:val="center"/>
          </w:tcPr>
          <w:p w14:paraId="5D612B2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795" w:type="dxa"/>
            <w:vAlign w:val="center"/>
          </w:tcPr>
          <w:p w14:paraId="52A0649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w:t>
            </w:r>
          </w:p>
        </w:tc>
        <w:tc>
          <w:tcPr>
            <w:tcW w:w="1920" w:type="dxa"/>
            <w:vAlign w:val="center"/>
          </w:tcPr>
          <w:p w14:paraId="4A08C8C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45mm</w:t>
            </w:r>
          </w:p>
        </w:tc>
        <w:tc>
          <w:tcPr>
            <w:tcW w:w="1808" w:type="dxa"/>
            <w:vAlign w:val="center"/>
          </w:tcPr>
          <w:p w14:paraId="168C578A">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直头带齿</w:t>
            </w:r>
          </w:p>
        </w:tc>
      </w:tr>
      <w:tr w14:paraId="42354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09" w:type="dxa"/>
            <w:vAlign w:val="center"/>
          </w:tcPr>
          <w:p w14:paraId="707DD5AB">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15</w:t>
            </w:r>
          </w:p>
        </w:tc>
        <w:tc>
          <w:tcPr>
            <w:tcW w:w="2760" w:type="dxa"/>
            <w:vAlign w:val="center"/>
          </w:tcPr>
          <w:p w14:paraId="2B08A93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哈巴狗抓钳钳头</w:t>
            </w:r>
          </w:p>
        </w:tc>
        <w:tc>
          <w:tcPr>
            <w:tcW w:w="922" w:type="dxa"/>
            <w:vAlign w:val="center"/>
          </w:tcPr>
          <w:p w14:paraId="14DC30A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795" w:type="dxa"/>
            <w:vAlign w:val="center"/>
          </w:tcPr>
          <w:p w14:paraId="35D328D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w:t>
            </w:r>
          </w:p>
        </w:tc>
        <w:tc>
          <w:tcPr>
            <w:tcW w:w="1920" w:type="dxa"/>
            <w:vAlign w:val="center"/>
          </w:tcPr>
          <w:p w14:paraId="4D4E823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65mm</w:t>
            </w:r>
          </w:p>
        </w:tc>
        <w:tc>
          <w:tcPr>
            <w:tcW w:w="1808" w:type="dxa"/>
            <w:vAlign w:val="center"/>
          </w:tcPr>
          <w:p w14:paraId="4864097C">
            <w:pPr>
              <w:keepNext w:val="0"/>
              <w:keepLines w:val="0"/>
              <w:widowControl/>
              <w:suppressLineNumbers w:val="0"/>
              <w:jc w:val="center"/>
              <w:textAlignment w:val="center"/>
              <w:rPr>
                <w:rFonts w:hint="eastAsia" w:ascii="宋体" w:hAnsi="宋体" w:eastAsia="宋体" w:cs="宋体"/>
                <w:bCs/>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弯头带齿</w:t>
            </w:r>
          </w:p>
        </w:tc>
      </w:tr>
      <w:tr w14:paraId="6410C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09" w:type="dxa"/>
            <w:vAlign w:val="center"/>
          </w:tcPr>
          <w:p w14:paraId="058A19E7">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16</w:t>
            </w:r>
          </w:p>
        </w:tc>
        <w:tc>
          <w:tcPr>
            <w:tcW w:w="2760" w:type="dxa"/>
            <w:vAlign w:val="center"/>
          </w:tcPr>
          <w:p w14:paraId="1450D06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单孔无损伤抓钳（腔镜甲状腺抓钳）   </w:t>
            </w:r>
          </w:p>
        </w:tc>
        <w:tc>
          <w:tcPr>
            <w:tcW w:w="922" w:type="dxa"/>
            <w:vAlign w:val="center"/>
          </w:tcPr>
          <w:p w14:paraId="75050B8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795" w:type="dxa"/>
            <w:vAlign w:val="center"/>
          </w:tcPr>
          <w:p w14:paraId="6FA2FC5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w:t>
            </w:r>
          </w:p>
        </w:tc>
        <w:tc>
          <w:tcPr>
            <w:tcW w:w="1920" w:type="dxa"/>
            <w:vAlign w:val="center"/>
          </w:tcPr>
          <w:p w14:paraId="325AD5D7">
            <w:pPr>
              <w:jc w:val="center"/>
              <w:rPr>
                <w:rFonts w:hint="eastAsia" w:ascii="宋体" w:hAnsi="宋体" w:eastAsia="宋体" w:cs="宋体"/>
                <w:i w:val="0"/>
                <w:iCs w:val="0"/>
                <w:color w:val="000000"/>
                <w:kern w:val="0"/>
                <w:sz w:val="24"/>
                <w:szCs w:val="24"/>
                <w:highlight w:val="none"/>
                <w:u w:val="none"/>
                <w:lang w:val="en-US" w:eastAsia="zh-CN" w:bidi="ar"/>
              </w:rPr>
            </w:pPr>
          </w:p>
        </w:tc>
        <w:tc>
          <w:tcPr>
            <w:tcW w:w="1808" w:type="dxa"/>
            <w:vAlign w:val="center"/>
          </w:tcPr>
          <w:p w14:paraId="4DF164E9">
            <w:pPr>
              <w:jc w:val="center"/>
              <w:rPr>
                <w:rFonts w:hint="eastAsia" w:ascii="宋体" w:hAnsi="宋体" w:eastAsia="宋体" w:cs="宋体"/>
                <w:bCs/>
                <w:sz w:val="24"/>
                <w:szCs w:val="24"/>
                <w:highlight w:val="none"/>
                <w:vertAlign w:val="baseline"/>
              </w:rPr>
            </w:pPr>
          </w:p>
        </w:tc>
      </w:tr>
      <w:tr w14:paraId="2F67B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09" w:type="dxa"/>
            <w:vAlign w:val="center"/>
          </w:tcPr>
          <w:p w14:paraId="04778FB1">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17</w:t>
            </w:r>
          </w:p>
        </w:tc>
        <w:tc>
          <w:tcPr>
            <w:tcW w:w="2760" w:type="dxa"/>
            <w:vAlign w:val="center"/>
          </w:tcPr>
          <w:p w14:paraId="1351F90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甲状腺腔镜精细分离钳</w:t>
            </w:r>
          </w:p>
        </w:tc>
        <w:tc>
          <w:tcPr>
            <w:tcW w:w="922" w:type="dxa"/>
            <w:vAlign w:val="center"/>
          </w:tcPr>
          <w:p w14:paraId="0FFFE7C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795" w:type="dxa"/>
            <w:vAlign w:val="center"/>
          </w:tcPr>
          <w:p w14:paraId="6F3F3A1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w:t>
            </w:r>
          </w:p>
        </w:tc>
        <w:tc>
          <w:tcPr>
            <w:tcW w:w="1920" w:type="dxa"/>
            <w:vAlign w:val="center"/>
          </w:tcPr>
          <w:p w14:paraId="04DC8F8C">
            <w:pPr>
              <w:jc w:val="center"/>
              <w:rPr>
                <w:rFonts w:hint="eastAsia" w:ascii="宋体" w:hAnsi="宋体" w:eastAsia="宋体" w:cs="宋体"/>
                <w:i w:val="0"/>
                <w:iCs w:val="0"/>
                <w:color w:val="000000"/>
                <w:kern w:val="0"/>
                <w:sz w:val="24"/>
                <w:szCs w:val="24"/>
                <w:highlight w:val="none"/>
                <w:u w:val="none"/>
                <w:lang w:val="en-US" w:eastAsia="zh-CN" w:bidi="ar"/>
              </w:rPr>
            </w:pPr>
          </w:p>
        </w:tc>
        <w:tc>
          <w:tcPr>
            <w:tcW w:w="1808" w:type="dxa"/>
            <w:vAlign w:val="center"/>
          </w:tcPr>
          <w:p w14:paraId="64D5E19A">
            <w:pPr>
              <w:jc w:val="center"/>
              <w:rPr>
                <w:rFonts w:hint="eastAsia" w:ascii="宋体" w:hAnsi="宋体" w:eastAsia="宋体" w:cs="宋体"/>
                <w:bCs/>
                <w:sz w:val="24"/>
                <w:szCs w:val="24"/>
                <w:highlight w:val="none"/>
                <w:vertAlign w:val="baseline"/>
              </w:rPr>
            </w:pPr>
          </w:p>
        </w:tc>
      </w:tr>
      <w:tr w14:paraId="38DA1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09" w:type="dxa"/>
            <w:vAlign w:val="center"/>
          </w:tcPr>
          <w:p w14:paraId="58B863CD">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18</w:t>
            </w:r>
          </w:p>
        </w:tc>
        <w:tc>
          <w:tcPr>
            <w:tcW w:w="2760" w:type="dxa"/>
            <w:vAlign w:val="center"/>
          </w:tcPr>
          <w:p w14:paraId="5DF77D9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打结钳 </w:t>
            </w:r>
          </w:p>
        </w:tc>
        <w:tc>
          <w:tcPr>
            <w:tcW w:w="922" w:type="dxa"/>
            <w:vAlign w:val="center"/>
          </w:tcPr>
          <w:p w14:paraId="4A83728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795" w:type="dxa"/>
            <w:vAlign w:val="center"/>
          </w:tcPr>
          <w:p w14:paraId="021FD6E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w:t>
            </w:r>
          </w:p>
        </w:tc>
        <w:tc>
          <w:tcPr>
            <w:tcW w:w="1920" w:type="dxa"/>
            <w:vAlign w:val="center"/>
          </w:tcPr>
          <w:p w14:paraId="6C8E018E">
            <w:pPr>
              <w:jc w:val="center"/>
              <w:rPr>
                <w:rFonts w:hint="eastAsia" w:ascii="宋体" w:hAnsi="宋体" w:eastAsia="宋体" w:cs="宋体"/>
                <w:i w:val="0"/>
                <w:iCs w:val="0"/>
                <w:color w:val="000000"/>
                <w:kern w:val="0"/>
                <w:sz w:val="24"/>
                <w:szCs w:val="24"/>
                <w:highlight w:val="none"/>
                <w:u w:val="none"/>
                <w:lang w:val="en-US" w:eastAsia="zh-CN" w:bidi="ar"/>
              </w:rPr>
            </w:pPr>
          </w:p>
        </w:tc>
        <w:tc>
          <w:tcPr>
            <w:tcW w:w="1808" w:type="dxa"/>
            <w:vAlign w:val="center"/>
          </w:tcPr>
          <w:p w14:paraId="5DE6A8E1">
            <w:pPr>
              <w:jc w:val="center"/>
              <w:rPr>
                <w:rFonts w:hint="eastAsia" w:ascii="宋体" w:hAnsi="宋体" w:eastAsia="宋体" w:cs="宋体"/>
                <w:bCs/>
                <w:sz w:val="24"/>
                <w:szCs w:val="24"/>
                <w:highlight w:val="none"/>
                <w:vertAlign w:val="baseline"/>
              </w:rPr>
            </w:pPr>
          </w:p>
        </w:tc>
      </w:tr>
      <w:tr w14:paraId="07220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09" w:type="dxa"/>
            <w:vAlign w:val="center"/>
          </w:tcPr>
          <w:p w14:paraId="480E4458">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19</w:t>
            </w:r>
          </w:p>
        </w:tc>
        <w:tc>
          <w:tcPr>
            <w:tcW w:w="2760" w:type="dxa"/>
            <w:vAlign w:val="center"/>
          </w:tcPr>
          <w:p w14:paraId="5A55150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腔镜甲状腺拉钩（全乳晕入路专用）深沟，左弯</w:t>
            </w:r>
          </w:p>
        </w:tc>
        <w:tc>
          <w:tcPr>
            <w:tcW w:w="922" w:type="dxa"/>
            <w:vAlign w:val="center"/>
          </w:tcPr>
          <w:p w14:paraId="3832B25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795" w:type="dxa"/>
            <w:vAlign w:val="center"/>
          </w:tcPr>
          <w:p w14:paraId="6332B63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c>
          <w:tcPr>
            <w:tcW w:w="1920" w:type="dxa"/>
            <w:vAlign w:val="center"/>
          </w:tcPr>
          <w:p w14:paraId="78A0AD6D">
            <w:pPr>
              <w:jc w:val="center"/>
              <w:rPr>
                <w:rFonts w:hint="eastAsia" w:ascii="宋体" w:hAnsi="宋体" w:eastAsia="宋体" w:cs="宋体"/>
                <w:i w:val="0"/>
                <w:iCs w:val="0"/>
                <w:color w:val="000000"/>
                <w:kern w:val="0"/>
                <w:sz w:val="24"/>
                <w:szCs w:val="24"/>
                <w:highlight w:val="none"/>
                <w:u w:val="none"/>
                <w:lang w:val="en-US" w:eastAsia="zh-CN" w:bidi="ar"/>
              </w:rPr>
            </w:pPr>
          </w:p>
        </w:tc>
        <w:tc>
          <w:tcPr>
            <w:tcW w:w="1808" w:type="dxa"/>
            <w:vAlign w:val="center"/>
          </w:tcPr>
          <w:p w14:paraId="7CAFC1FE">
            <w:pPr>
              <w:jc w:val="center"/>
              <w:rPr>
                <w:rFonts w:hint="eastAsia" w:ascii="宋体" w:hAnsi="宋体" w:eastAsia="宋体" w:cs="宋体"/>
                <w:bCs/>
                <w:sz w:val="24"/>
                <w:szCs w:val="24"/>
                <w:highlight w:val="none"/>
                <w:vertAlign w:val="baseline"/>
              </w:rPr>
            </w:pPr>
          </w:p>
        </w:tc>
      </w:tr>
      <w:tr w14:paraId="0D883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09" w:type="dxa"/>
            <w:vAlign w:val="center"/>
          </w:tcPr>
          <w:p w14:paraId="7AF67DE4">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20</w:t>
            </w:r>
          </w:p>
        </w:tc>
        <w:tc>
          <w:tcPr>
            <w:tcW w:w="2760" w:type="dxa"/>
            <w:vAlign w:val="center"/>
          </w:tcPr>
          <w:p w14:paraId="78D3404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腔镜甲状腺拉钩（全乳晕入路专用）深沟，右弯</w:t>
            </w:r>
          </w:p>
        </w:tc>
        <w:tc>
          <w:tcPr>
            <w:tcW w:w="922" w:type="dxa"/>
            <w:vAlign w:val="center"/>
          </w:tcPr>
          <w:p w14:paraId="137D342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795" w:type="dxa"/>
            <w:vAlign w:val="center"/>
          </w:tcPr>
          <w:p w14:paraId="225842D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c>
          <w:tcPr>
            <w:tcW w:w="1920" w:type="dxa"/>
            <w:vAlign w:val="center"/>
          </w:tcPr>
          <w:p w14:paraId="4E68B956">
            <w:pPr>
              <w:jc w:val="center"/>
              <w:rPr>
                <w:rFonts w:hint="eastAsia" w:ascii="宋体" w:hAnsi="宋体" w:eastAsia="宋体" w:cs="宋体"/>
                <w:i w:val="0"/>
                <w:iCs w:val="0"/>
                <w:color w:val="000000"/>
                <w:kern w:val="0"/>
                <w:sz w:val="24"/>
                <w:szCs w:val="24"/>
                <w:highlight w:val="none"/>
                <w:u w:val="none"/>
                <w:lang w:val="en-US" w:eastAsia="zh-CN" w:bidi="ar"/>
              </w:rPr>
            </w:pPr>
          </w:p>
        </w:tc>
        <w:tc>
          <w:tcPr>
            <w:tcW w:w="1808" w:type="dxa"/>
            <w:vAlign w:val="center"/>
          </w:tcPr>
          <w:p w14:paraId="321C567F">
            <w:pPr>
              <w:jc w:val="center"/>
              <w:rPr>
                <w:rFonts w:hint="eastAsia" w:ascii="宋体" w:hAnsi="宋体" w:eastAsia="宋体" w:cs="宋体"/>
                <w:bCs/>
                <w:sz w:val="24"/>
                <w:szCs w:val="24"/>
                <w:highlight w:val="none"/>
                <w:vertAlign w:val="baseline"/>
              </w:rPr>
            </w:pPr>
          </w:p>
        </w:tc>
      </w:tr>
      <w:tr w14:paraId="2FEA0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09" w:type="dxa"/>
            <w:vAlign w:val="center"/>
          </w:tcPr>
          <w:p w14:paraId="464B1BEA">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21</w:t>
            </w:r>
          </w:p>
        </w:tc>
        <w:tc>
          <w:tcPr>
            <w:tcW w:w="2760" w:type="dxa"/>
            <w:vAlign w:val="center"/>
          </w:tcPr>
          <w:p w14:paraId="6B67D76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腔镜甲状腺拉钩（全乳晕入路专用）浅沟，左弯</w:t>
            </w:r>
          </w:p>
        </w:tc>
        <w:tc>
          <w:tcPr>
            <w:tcW w:w="922" w:type="dxa"/>
            <w:vAlign w:val="center"/>
          </w:tcPr>
          <w:p w14:paraId="6CFD21E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795" w:type="dxa"/>
            <w:vAlign w:val="center"/>
          </w:tcPr>
          <w:p w14:paraId="6C09F6C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c>
          <w:tcPr>
            <w:tcW w:w="1920" w:type="dxa"/>
            <w:vAlign w:val="center"/>
          </w:tcPr>
          <w:p w14:paraId="13ADAFBD">
            <w:pPr>
              <w:jc w:val="center"/>
              <w:rPr>
                <w:rFonts w:hint="eastAsia" w:ascii="宋体" w:hAnsi="宋体" w:eastAsia="宋体" w:cs="宋体"/>
                <w:i w:val="0"/>
                <w:iCs w:val="0"/>
                <w:color w:val="000000"/>
                <w:kern w:val="0"/>
                <w:sz w:val="24"/>
                <w:szCs w:val="24"/>
                <w:highlight w:val="none"/>
                <w:u w:val="none"/>
                <w:lang w:val="en-US" w:eastAsia="zh-CN" w:bidi="ar"/>
              </w:rPr>
            </w:pPr>
          </w:p>
        </w:tc>
        <w:tc>
          <w:tcPr>
            <w:tcW w:w="1808" w:type="dxa"/>
            <w:vAlign w:val="center"/>
          </w:tcPr>
          <w:p w14:paraId="59A3AC8C">
            <w:pPr>
              <w:jc w:val="left"/>
              <w:rPr>
                <w:rFonts w:hint="eastAsia" w:ascii="宋体" w:hAnsi="宋体" w:eastAsia="宋体" w:cs="宋体"/>
                <w:bCs/>
                <w:sz w:val="24"/>
                <w:szCs w:val="24"/>
                <w:highlight w:val="none"/>
                <w:vertAlign w:val="baseline"/>
              </w:rPr>
            </w:pPr>
          </w:p>
        </w:tc>
      </w:tr>
      <w:tr w14:paraId="3C047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09" w:type="dxa"/>
            <w:vAlign w:val="center"/>
          </w:tcPr>
          <w:p w14:paraId="044951B8">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22</w:t>
            </w:r>
          </w:p>
        </w:tc>
        <w:tc>
          <w:tcPr>
            <w:tcW w:w="2760" w:type="dxa"/>
            <w:vAlign w:val="center"/>
          </w:tcPr>
          <w:p w14:paraId="55EE564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腔镜甲状腺拉钩（全乳晕入路专用）浅沟，右弯</w:t>
            </w:r>
          </w:p>
        </w:tc>
        <w:tc>
          <w:tcPr>
            <w:tcW w:w="922" w:type="dxa"/>
            <w:vAlign w:val="center"/>
          </w:tcPr>
          <w:p w14:paraId="36CCC75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795" w:type="dxa"/>
            <w:vAlign w:val="center"/>
          </w:tcPr>
          <w:p w14:paraId="24A538F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c>
          <w:tcPr>
            <w:tcW w:w="1920" w:type="dxa"/>
            <w:vAlign w:val="center"/>
          </w:tcPr>
          <w:p w14:paraId="32F8CC37">
            <w:pPr>
              <w:jc w:val="center"/>
              <w:rPr>
                <w:rFonts w:hint="eastAsia" w:ascii="宋体" w:hAnsi="宋体" w:eastAsia="宋体" w:cs="宋体"/>
                <w:i w:val="0"/>
                <w:iCs w:val="0"/>
                <w:color w:val="000000"/>
                <w:kern w:val="0"/>
                <w:sz w:val="24"/>
                <w:szCs w:val="24"/>
                <w:highlight w:val="none"/>
                <w:u w:val="none"/>
                <w:lang w:val="en-US" w:eastAsia="zh-CN" w:bidi="ar"/>
              </w:rPr>
            </w:pPr>
          </w:p>
        </w:tc>
        <w:tc>
          <w:tcPr>
            <w:tcW w:w="1808" w:type="dxa"/>
            <w:vAlign w:val="center"/>
          </w:tcPr>
          <w:p w14:paraId="4A03170B">
            <w:pPr>
              <w:jc w:val="left"/>
              <w:rPr>
                <w:rFonts w:hint="eastAsia" w:ascii="宋体" w:hAnsi="宋体" w:eastAsia="宋体" w:cs="宋体"/>
                <w:bCs/>
                <w:sz w:val="24"/>
                <w:szCs w:val="24"/>
                <w:highlight w:val="none"/>
                <w:vertAlign w:val="baseline"/>
              </w:rPr>
            </w:pPr>
          </w:p>
        </w:tc>
      </w:tr>
      <w:tr w14:paraId="74027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09" w:type="dxa"/>
            <w:vAlign w:val="center"/>
          </w:tcPr>
          <w:p w14:paraId="0873D50F">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23</w:t>
            </w:r>
          </w:p>
        </w:tc>
        <w:tc>
          <w:tcPr>
            <w:tcW w:w="2760" w:type="dxa"/>
            <w:vAlign w:val="center"/>
          </w:tcPr>
          <w:p w14:paraId="2698E7A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单极分离钳 </w:t>
            </w:r>
          </w:p>
        </w:tc>
        <w:tc>
          <w:tcPr>
            <w:tcW w:w="922" w:type="dxa"/>
            <w:vAlign w:val="center"/>
          </w:tcPr>
          <w:p w14:paraId="0EB58EC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795" w:type="dxa"/>
            <w:vAlign w:val="center"/>
          </w:tcPr>
          <w:p w14:paraId="7B32475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w:t>
            </w:r>
          </w:p>
        </w:tc>
        <w:tc>
          <w:tcPr>
            <w:tcW w:w="1920" w:type="dxa"/>
            <w:vAlign w:val="center"/>
          </w:tcPr>
          <w:p w14:paraId="2C9376C1">
            <w:pPr>
              <w:jc w:val="center"/>
              <w:rPr>
                <w:rFonts w:hint="eastAsia" w:ascii="宋体" w:hAnsi="宋体" w:eastAsia="宋体" w:cs="宋体"/>
                <w:i w:val="0"/>
                <w:iCs w:val="0"/>
                <w:color w:val="000000"/>
                <w:kern w:val="0"/>
                <w:sz w:val="24"/>
                <w:szCs w:val="24"/>
                <w:highlight w:val="none"/>
                <w:u w:val="none"/>
                <w:lang w:val="en-US" w:eastAsia="zh-CN" w:bidi="ar"/>
              </w:rPr>
            </w:pPr>
          </w:p>
        </w:tc>
        <w:tc>
          <w:tcPr>
            <w:tcW w:w="1808" w:type="dxa"/>
            <w:vAlign w:val="center"/>
          </w:tcPr>
          <w:p w14:paraId="50AFB040">
            <w:pPr>
              <w:jc w:val="left"/>
              <w:rPr>
                <w:rFonts w:hint="eastAsia" w:ascii="宋体" w:hAnsi="宋体" w:eastAsia="宋体" w:cs="宋体"/>
                <w:bCs/>
                <w:sz w:val="24"/>
                <w:szCs w:val="24"/>
                <w:highlight w:val="none"/>
                <w:vertAlign w:val="baseline"/>
              </w:rPr>
            </w:pPr>
          </w:p>
        </w:tc>
      </w:tr>
      <w:tr w14:paraId="7DEFA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09" w:type="dxa"/>
            <w:vAlign w:val="center"/>
          </w:tcPr>
          <w:p w14:paraId="0717CDFA">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24</w:t>
            </w:r>
          </w:p>
        </w:tc>
        <w:tc>
          <w:tcPr>
            <w:tcW w:w="2760" w:type="dxa"/>
            <w:vAlign w:val="center"/>
          </w:tcPr>
          <w:p w14:paraId="3CE0CD2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甲状腺腔镜双极电凝+线</w:t>
            </w:r>
          </w:p>
        </w:tc>
        <w:tc>
          <w:tcPr>
            <w:tcW w:w="922" w:type="dxa"/>
            <w:vAlign w:val="center"/>
          </w:tcPr>
          <w:p w14:paraId="72FF87E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套</w:t>
            </w:r>
          </w:p>
        </w:tc>
        <w:tc>
          <w:tcPr>
            <w:tcW w:w="795" w:type="dxa"/>
            <w:vAlign w:val="center"/>
          </w:tcPr>
          <w:p w14:paraId="2A3BADB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c>
          <w:tcPr>
            <w:tcW w:w="1920" w:type="dxa"/>
            <w:vAlign w:val="center"/>
          </w:tcPr>
          <w:p w14:paraId="6B5CBA3D">
            <w:pPr>
              <w:jc w:val="center"/>
              <w:rPr>
                <w:rFonts w:hint="eastAsia" w:ascii="宋体" w:hAnsi="宋体" w:eastAsia="宋体" w:cs="宋体"/>
                <w:i w:val="0"/>
                <w:iCs w:val="0"/>
                <w:color w:val="000000"/>
                <w:kern w:val="0"/>
                <w:sz w:val="24"/>
                <w:szCs w:val="24"/>
                <w:highlight w:val="none"/>
                <w:u w:val="none"/>
                <w:lang w:val="en-US" w:eastAsia="zh-CN" w:bidi="ar"/>
              </w:rPr>
            </w:pPr>
          </w:p>
        </w:tc>
        <w:tc>
          <w:tcPr>
            <w:tcW w:w="1808" w:type="dxa"/>
            <w:vAlign w:val="center"/>
          </w:tcPr>
          <w:p w14:paraId="7D3A251F">
            <w:pPr>
              <w:jc w:val="left"/>
              <w:rPr>
                <w:rFonts w:hint="eastAsia" w:ascii="宋体" w:hAnsi="宋体" w:eastAsia="宋体" w:cs="宋体"/>
                <w:bCs/>
                <w:sz w:val="24"/>
                <w:szCs w:val="24"/>
                <w:highlight w:val="none"/>
                <w:vertAlign w:val="baseline"/>
              </w:rPr>
            </w:pPr>
          </w:p>
        </w:tc>
      </w:tr>
      <w:tr w14:paraId="0B39C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09" w:type="dxa"/>
            <w:vAlign w:val="center"/>
          </w:tcPr>
          <w:p w14:paraId="1C5AB0C5">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25</w:t>
            </w:r>
          </w:p>
        </w:tc>
        <w:tc>
          <w:tcPr>
            <w:tcW w:w="2760" w:type="dxa"/>
            <w:vAlign w:val="center"/>
          </w:tcPr>
          <w:p w14:paraId="1D0C393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单极钩+线（L型）</w:t>
            </w:r>
          </w:p>
        </w:tc>
        <w:tc>
          <w:tcPr>
            <w:tcW w:w="922" w:type="dxa"/>
            <w:vAlign w:val="center"/>
          </w:tcPr>
          <w:p w14:paraId="7AD6036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套</w:t>
            </w:r>
          </w:p>
        </w:tc>
        <w:tc>
          <w:tcPr>
            <w:tcW w:w="795" w:type="dxa"/>
            <w:vAlign w:val="center"/>
          </w:tcPr>
          <w:p w14:paraId="4922DA1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w:t>
            </w:r>
          </w:p>
        </w:tc>
        <w:tc>
          <w:tcPr>
            <w:tcW w:w="1920" w:type="dxa"/>
            <w:vAlign w:val="center"/>
          </w:tcPr>
          <w:p w14:paraId="7DFA56FA">
            <w:pPr>
              <w:jc w:val="center"/>
              <w:rPr>
                <w:rFonts w:hint="eastAsia" w:ascii="宋体" w:hAnsi="宋体" w:eastAsia="宋体" w:cs="宋体"/>
                <w:i w:val="0"/>
                <w:iCs w:val="0"/>
                <w:color w:val="000000"/>
                <w:kern w:val="0"/>
                <w:sz w:val="24"/>
                <w:szCs w:val="24"/>
                <w:highlight w:val="none"/>
                <w:u w:val="none"/>
                <w:lang w:val="en-US" w:eastAsia="zh-CN" w:bidi="ar"/>
              </w:rPr>
            </w:pPr>
          </w:p>
        </w:tc>
        <w:tc>
          <w:tcPr>
            <w:tcW w:w="1808" w:type="dxa"/>
            <w:vAlign w:val="center"/>
          </w:tcPr>
          <w:p w14:paraId="0B978C9D">
            <w:pPr>
              <w:jc w:val="left"/>
              <w:rPr>
                <w:rFonts w:hint="eastAsia" w:ascii="宋体" w:hAnsi="宋体" w:eastAsia="宋体" w:cs="宋体"/>
                <w:bCs/>
                <w:sz w:val="24"/>
                <w:szCs w:val="24"/>
                <w:highlight w:val="none"/>
                <w:vertAlign w:val="baseline"/>
              </w:rPr>
            </w:pPr>
          </w:p>
        </w:tc>
      </w:tr>
    </w:tbl>
    <w:p w14:paraId="792374D9">
      <w:pPr>
        <w:spacing w:line="360" w:lineRule="auto"/>
        <w:ind w:firstLine="437"/>
        <w:outlineLvl w:val="1"/>
        <w:rPr>
          <w:rFonts w:hint="eastAsia" w:ascii="宋体" w:hAnsi="宋体" w:eastAsia="宋体"/>
          <w:b w:val="0"/>
          <w:bCs w:val="0"/>
          <w:sz w:val="24"/>
          <w:szCs w:val="18"/>
          <w:highlight w:val="none"/>
        </w:rPr>
      </w:pPr>
    </w:p>
    <w:p w14:paraId="1FD667BB">
      <w:pPr>
        <w:spacing w:line="360" w:lineRule="auto"/>
        <w:outlineLvl w:val="9"/>
        <w:rPr>
          <w:rFonts w:hint="eastAsia" w:ascii="宋体" w:hAnsi="宋体" w:eastAsia="宋体" w:cs="宋体"/>
          <w:b/>
          <w:sz w:val="24"/>
          <w:szCs w:val="24"/>
          <w:highlight w:val="none"/>
          <w:lang w:val="en-US" w:eastAsia="zh-CN"/>
        </w:rPr>
      </w:pPr>
    </w:p>
    <w:p w14:paraId="4F1DB839">
      <w:pPr>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br w:type="page"/>
      </w:r>
    </w:p>
    <w:p w14:paraId="22C06E44">
      <w:pPr>
        <w:spacing w:line="360" w:lineRule="auto"/>
        <w:ind w:firstLine="437"/>
        <w:outlineLvl w:val="1"/>
        <w:rPr>
          <w:rFonts w:ascii="宋体" w:hAnsi="宋体" w:eastAsia="宋体"/>
          <w:b/>
          <w:bCs/>
          <w:sz w:val="24"/>
          <w:szCs w:val="18"/>
          <w:highlight w:val="none"/>
        </w:rPr>
      </w:pPr>
      <w:bookmarkStart w:id="35" w:name="_Toc7421"/>
      <w:bookmarkStart w:id="36" w:name="_Toc4843"/>
      <w:r>
        <w:rPr>
          <w:rFonts w:hint="eastAsia" w:ascii="宋体" w:hAnsi="宋体" w:eastAsia="宋体"/>
          <w:b/>
          <w:bCs/>
          <w:sz w:val="24"/>
          <w:szCs w:val="18"/>
          <w:highlight w:val="none"/>
        </w:rPr>
        <w:t>三、报价要求</w:t>
      </w:r>
      <w:bookmarkEnd w:id="35"/>
      <w:bookmarkEnd w:id="36"/>
    </w:p>
    <w:p w14:paraId="58353226">
      <w:pPr>
        <w:spacing w:line="360" w:lineRule="auto"/>
        <w:ind w:firstLine="437"/>
        <w:rPr>
          <w:rFonts w:hint="eastAsia" w:ascii="宋体" w:hAnsi="宋体" w:eastAsia="宋体"/>
          <w:bCs/>
          <w:sz w:val="24"/>
          <w:szCs w:val="18"/>
          <w:highlight w:val="none"/>
        </w:rPr>
      </w:pPr>
      <w:r>
        <w:rPr>
          <w:rFonts w:hint="eastAsia" w:ascii="宋体" w:hAnsi="宋体" w:eastAsia="宋体"/>
          <w:bCs/>
          <w:sz w:val="24"/>
          <w:szCs w:val="18"/>
          <w:highlight w:val="none"/>
        </w:rPr>
        <w:t>本项目报总价及投标分项报价，报价包含完成本项目所需的全部费用，中标后采购人不再另行追加任何费用，请投标人自行考虑报价风险。</w:t>
      </w:r>
    </w:p>
    <w:p w14:paraId="4815A238">
      <w:pPr>
        <w:spacing w:line="360" w:lineRule="auto"/>
        <w:ind w:firstLine="437"/>
        <w:outlineLvl w:val="1"/>
        <w:rPr>
          <w:rFonts w:ascii="宋体" w:hAnsi="宋体" w:eastAsia="宋体" w:cs="Times New Roman"/>
          <w:b/>
          <w:sz w:val="24"/>
          <w:szCs w:val="24"/>
          <w:highlight w:val="none"/>
        </w:rPr>
      </w:pPr>
      <w:bookmarkStart w:id="37" w:name="_Toc6897"/>
      <w:bookmarkStart w:id="38" w:name="_Toc10710"/>
      <w:r>
        <w:rPr>
          <w:rFonts w:hint="eastAsia" w:ascii="宋体" w:hAnsi="宋体" w:eastAsia="宋体" w:cs="Times New Roman"/>
          <w:b/>
          <w:sz w:val="24"/>
          <w:szCs w:val="24"/>
          <w:highlight w:val="none"/>
        </w:rPr>
        <w:t>四、技术支持和售后服务需求</w:t>
      </w:r>
    </w:p>
    <w:tbl>
      <w:tblPr>
        <w:tblStyle w:val="24"/>
        <w:tblW w:w="8763"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50"/>
        <w:gridCol w:w="8013"/>
      </w:tblGrid>
      <w:tr w14:paraId="5246469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00"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48241918">
            <w:pPr>
              <w:rPr>
                <w:rFonts w:ascii="Times New Roman" w:hAnsi="Times New Roman" w:eastAsia="宋体" w:cs="Times New Roman"/>
                <w:b/>
                <w:sz w:val="24"/>
                <w:highlight w:val="none"/>
              </w:rPr>
            </w:pPr>
            <w:r>
              <w:rPr>
                <w:rFonts w:hint="eastAsia" w:ascii="Times New Roman" w:hAnsi="Times New Roman" w:eastAsia="宋体" w:cs="Times New Roman"/>
                <w:b/>
                <w:sz w:val="24"/>
                <w:highlight w:val="none"/>
              </w:rPr>
              <w:t>序号</w:t>
            </w:r>
          </w:p>
        </w:tc>
        <w:tc>
          <w:tcPr>
            <w:tcW w:w="8013" w:type="dxa"/>
            <w:tcBorders>
              <w:top w:val="single" w:color="auto" w:sz="4" w:space="0"/>
              <w:left w:val="single" w:color="auto" w:sz="4" w:space="0"/>
              <w:bottom w:val="single" w:color="auto" w:sz="4" w:space="0"/>
              <w:right w:val="single" w:color="auto" w:sz="4" w:space="0"/>
            </w:tcBorders>
            <w:vAlign w:val="center"/>
          </w:tcPr>
          <w:p w14:paraId="7FD30D47">
            <w:pPr>
              <w:pStyle w:val="77"/>
              <w:tabs>
                <w:tab w:val="left" w:pos="1180"/>
              </w:tabs>
              <w:adjustRightInd w:val="0"/>
              <w:snapToGrid w:val="0"/>
              <w:spacing w:line="360" w:lineRule="exact"/>
              <w:jc w:val="center"/>
              <w:rPr>
                <w:rFonts w:ascii="宋体" w:hAnsi="宋体" w:cs="宋体"/>
                <w:b/>
                <w:sz w:val="24"/>
                <w:highlight w:val="none"/>
              </w:rPr>
            </w:pPr>
            <w:r>
              <w:rPr>
                <w:rFonts w:hint="eastAsia" w:ascii="宋体" w:hAnsi="宋体" w:cs="宋体"/>
                <w:b/>
                <w:sz w:val="24"/>
                <w:highlight w:val="none"/>
              </w:rPr>
              <w:t>说明与要求</w:t>
            </w:r>
          </w:p>
        </w:tc>
      </w:tr>
      <w:tr w14:paraId="5CA86A6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5"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27C15D1E">
            <w:pPr>
              <w:pStyle w:val="77"/>
              <w:adjustRightInd w:val="0"/>
              <w:snapToGrid w:val="0"/>
              <w:spacing w:line="360" w:lineRule="exact"/>
              <w:jc w:val="center"/>
              <w:rPr>
                <w:rFonts w:ascii="宋体" w:hAnsi="宋体" w:cs="宋体"/>
                <w:sz w:val="24"/>
                <w:highlight w:val="none"/>
              </w:rPr>
            </w:pPr>
            <w:r>
              <w:rPr>
                <w:rFonts w:hint="eastAsia" w:ascii="宋体" w:hAnsi="宋体" w:cs="宋体"/>
                <w:sz w:val="24"/>
                <w:highlight w:val="none"/>
              </w:rPr>
              <w:t>1</w:t>
            </w:r>
          </w:p>
        </w:tc>
        <w:tc>
          <w:tcPr>
            <w:tcW w:w="8013" w:type="dxa"/>
            <w:tcBorders>
              <w:top w:val="single" w:color="auto" w:sz="4" w:space="0"/>
              <w:left w:val="single" w:color="auto" w:sz="4" w:space="0"/>
              <w:bottom w:val="single" w:color="auto" w:sz="4" w:space="0"/>
              <w:right w:val="single" w:color="auto" w:sz="4" w:space="0"/>
            </w:tcBorders>
            <w:vAlign w:val="center"/>
          </w:tcPr>
          <w:p w14:paraId="1FA8FD09">
            <w:pPr>
              <w:pStyle w:val="77"/>
              <w:spacing w:line="360" w:lineRule="exact"/>
              <w:rPr>
                <w:rFonts w:ascii="宋体" w:hAnsi="宋体" w:cs="宋体"/>
                <w:sz w:val="24"/>
                <w:highlight w:val="none"/>
              </w:rPr>
            </w:pPr>
            <w:r>
              <w:rPr>
                <w:rFonts w:hint="eastAsia" w:ascii="宋体" w:hAnsi="宋体" w:cs="宋体"/>
                <w:sz w:val="24"/>
                <w:highlight w:val="none"/>
              </w:rPr>
              <w:t>设备须是到货日前8个月之内生产的全新产品，所有选配功能和部件均须列明清单，并详细说明各选配功能和部件的作用，未列入该清单的均视为标配内容包含在投标价格内。</w:t>
            </w:r>
          </w:p>
        </w:tc>
      </w:tr>
      <w:tr w14:paraId="07BF60B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5"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19157BFF">
            <w:pPr>
              <w:pStyle w:val="77"/>
              <w:adjustRightInd w:val="0"/>
              <w:snapToGrid w:val="0"/>
              <w:spacing w:line="360" w:lineRule="exact"/>
              <w:jc w:val="center"/>
              <w:rPr>
                <w:rFonts w:ascii="宋体" w:hAnsi="宋体" w:cs="宋体"/>
                <w:sz w:val="24"/>
                <w:highlight w:val="none"/>
              </w:rPr>
            </w:pPr>
            <w:r>
              <w:rPr>
                <w:rFonts w:hint="eastAsia" w:ascii="宋体" w:hAnsi="宋体" w:cs="宋体"/>
                <w:sz w:val="24"/>
                <w:highlight w:val="none"/>
              </w:rPr>
              <w:t>2</w:t>
            </w:r>
          </w:p>
        </w:tc>
        <w:tc>
          <w:tcPr>
            <w:tcW w:w="8013" w:type="dxa"/>
            <w:tcBorders>
              <w:top w:val="single" w:color="auto" w:sz="4" w:space="0"/>
              <w:left w:val="single" w:color="auto" w:sz="4" w:space="0"/>
              <w:bottom w:val="single" w:color="auto" w:sz="4" w:space="0"/>
              <w:right w:val="single" w:color="auto" w:sz="4" w:space="0"/>
            </w:tcBorders>
            <w:vAlign w:val="center"/>
          </w:tcPr>
          <w:p w14:paraId="7F07E1EB">
            <w:pPr>
              <w:pStyle w:val="77"/>
              <w:spacing w:line="360" w:lineRule="exact"/>
              <w:rPr>
                <w:rFonts w:ascii="宋体" w:hAnsi="宋体" w:cs="宋体"/>
                <w:sz w:val="24"/>
                <w:highlight w:val="none"/>
                <w:lang w:val="zh-CN"/>
              </w:rPr>
            </w:pPr>
            <w:r>
              <w:rPr>
                <w:rFonts w:hint="eastAsia" w:ascii="宋体" w:hAnsi="宋体" w:cs="宋体"/>
                <w:sz w:val="24"/>
                <w:highlight w:val="none"/>
              </w:rPr>
              <w:t>进口产品须提供英文和中文对照版data sheet。投标文件中的外文内容，须提供内容相同的中文对照版。</w:t>
            </w:r>
          </w:p>
        </w:tc>
      </w:tr>
      <w:tr w14:paraId="57F419C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2"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1C8286A0">
            <w:pPr>
              <w:pStyle w:val="77"/>
              <w:adjustRightInd w:val="0"/>
              <w:snapToGrid w:val="0"/>
              <w:spacing w:line="360" w:lineRule="exact"/>
              <w:jc w:val="center"/>
              <w:rPr>
                <w:rFonts w:ascii="宋体" w:hAnsi="宋体" w:cs="宋体"/>
                <w:sz w:val="24"/>
                <w:highlight w:val="none"/>
              </w:rPr>
            </w:pPr>
            <w:r>
              <w:rPr>
                <w:rFonts w:hint="eastAsia" w:ascii="宋体" w:hAnsi="宋体" w:cs="宋体"/>
                <w:sz w:val="24"/>
                <w:highlight w:val="none"/>
              </w:rPr>
              <w:t>3</w:t>
            </w:r>
          </w:p>
        </w:tc>
        <w:tc>
          <w:tcPr>
            <w:tcW w:w="8013" w:type="dxa"/>
            <w:tcBorders>
              <w:top w:val="single" w:color="auto" w:sz="4" w:space="0"/>
              <w:left w:val="single" w:color="auto" w:sz="4" w:space="0"/>
              <w:bottom w:val="single" w:color="auto" w:sz="4" w:space="0"/>
              <w:right w:val="single" w:color="auto" w:sz="4" w:space="0"/>
            </w:tcBorders>
            <w:vAlign w:val="center"/>
          </w:tcPr>
          <w:p w14:paraId="291F7C89">
            <w:pPr>
              <w:pStyle w:val="77"/>
              <w:spacing w:line="360" w:lineRule="exact"/>
              <w:rPr>
                <w:rFonts w:ascii="宋体" w:hAnsi="宋体" w:cs="宋体"/>
                <w:sz w:val="24"/>
                <w:highlight w:val="none"/>
              </w:rPr>
            </w:pPr>
            <w:r>
              <w:rPr>
                <w:rFonts w:hint="eastAsia" w:ascii="宋体" w:hAnsi="宋体" w:cs="宋体"/>
                <w:sz w:val="24"/>
                <w:highlight w:val="none"/>
              </w:rPr>
              <w:t>投标文件中提供产品彩色样本图。</w:t>
            </w:r>
          </w:p>
        </w:tc>
      </w:tr>
      <w:tr w14:paraId="5683F25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618872B8">
            <w:pPr>
              <w:pStyle w:val="77"/>
              <w:adjustRightInd w:val="0"/>
              <w:snapToGrid w:val="0"/>
              <w:spacing w:line="360" w:lineRule="exact"/>
              <w:jc w:val="center"/>
              <w:rPr>
                <w:rFonts w:ascii="宋体" w:hAnsi="宋体" w:cs="宋体"/>
                <w:sz w:val="24"/>
                <w:highlight w:val="none"/>
              </w:rPr>
            </w:pPr>
            <w:r>
              <w:rPr>
                <w:rFonts w:hint="eastAsia" w:ascii="宋体" w:hAnsi="宋体" w:cs="宋体"/>
                <w:sz w:val="24"/>
                <w:highlight w:val="none"/>
              </w:rPr>
              <w:t>4</w:t>
            </w:r>
          </w:p>
        </w:tc>
        <w:tc>
          <w:tcPr>
            <w:tcW w:w="8013" w:type="dxa"/>
            <w:tcBorders>
              <w:top w:val="single" w:color="auto" w:sz="4" w:space="0"/>
              <w:left w:val="single" w:color="auto" w:sz="4" w:space="0"/>
              <w:bottom w:val="single" w:color="auto" w:sz="4" w:space="0"/>
              <w:right w:val="single" w:color="auto" w:sz="4" w:space="0"/>
            </w:tcBorders>
            <w:vAlign w:val="center"/>
          </w:tcPr>
          <w:p w14:paraId="24D03F1D">
            <w:pPr>
              <w:pStyle w:val="77"/>
              <w:spacing w:line="360" w:lineRule="exact"/>
              <w:rPr>
                <w:rFonts w:ascii="宋体" w:hAnsi="宋体" w:cs="宋体"/>
                <w:sz w:val="24"/>
                <w:highlight w:val="none"/>
              </w:rPr>
            </w:pPr>
            <w:r>
              <w:rPr>
                <w:rFonts w:hint="eastAsia" w:ascii="宋体" w:hAnsi="宋体" w:cs="宋体"/>
                <w:sz w:val="24"/>
                <w:highlight w:val="none"/>
              </w:rPr>
              <w:t>整机原厂保修期（中标后合同签订前须提供原厂盖章确认的质保承诺函</w:t>
            </w:r>
            <w:r>
              <w:rPr>
                <w:rFonts w:hint="eastAsia" w:ascii="宋体" w:hAnsi="宋体" w:cs="宋体"/>
                <w:sz w:val="24"/>
                <w:highlight w:val="none"/>
                <w:lang w:eastAsia="zh-CN"/>
              </w:rPr>
              <w:t>。</w:t>
            </w:r>
            <w:r>
              <w:rPr>
                <w:rFonts w:hint="eastAsia" w:ascii="宋体" w:hAnsi="宋体" w:cs="宋体"/>
                <w:sz w:val="24"/>
                <w:highlight w:val="none"/>
              </w:rPr>
              <w:t>免费质保期内，乙方免费提供不低于4次/年的标准化原厂预防性维护保养服务）≧2年，包括投标商提供的所有设备及附属配套部件，含第三方货物；质保期满后年整机维保费用单独报价（不得高于</w:t>
            </w:r>
            <w:r>
              <w:rPr>
                <w:rFonts w:hint="eastAsia" w:ascii="宋体" w:hAnsi="宋体" w:cs="宋体"/>
                <w:sz w:val="24"/>
                <w:highlight w:val="none"/>
                <w:lang w:eastAsia="zh-CN"/>
              </w:rPr>
              <w:t>（</w:t>
            </w:r>
            <w:r>
              <w:rPr>
                <w:rFonts w:hint="eastAsia" w:ascii="宋体" w:hAnsi="宋体" w:cs="宋体"/>
                <w:sz w:val="24"/>
                <w:highlight w:val="none"/>
              </w:rPr>
              <w:t>投标总价</w:t>
            </w:r>
            <w:r>
              <w:rPr>
                <w:rFonts w:hint="eastAsia" w:ascii="宋体" w:hAnsi="宋体" w:cs="宋体"/>
                <w:sz w:val="24"/>
                <w:highlight w:val="none"/>
                <w:lang w:val="en-US" w:eastAsia="zh-CN"/>
              </w:rPr>
              <w:t>扣除</w:t>
            </w:r>
            <w:r>
              <w:rPr>
                <w:rFonts w:hint="eastAsia" w:ascii="宋体" w:hAnsi="宋体" w:cs="宋体"/>
                <w:sz w:val="24"/>
                <w:highlight w:val="none"/>
              </w:rPr>
              <w:t>配套手术器械、器械消毒盒、镜头消毒盒、各型号镜头、导光束</w:t>
            </w:r>
            <w:r>
              <w:rPr>
                <w:rFonts w:hint="eastAsia" w:ascii="宋体" w:hAnsi="宋体" w:cs="宋体"/>
                <w:sz w:val="24"/>
                <w:highlight w:val="none"/>
                <w:lang w:eastAsia="zh-CN"/>
              </w:rPr>
              <w:t>价格）</w:t>
            </w:r>
            <w:r>
              <w:rPr>
                <w:rFonts w:hint="eastAsia" w:ascii="宋体" w:hAnsi="宋体" w:cs="宋体"/>
                <w:sz w:val="24"/>
                <w:highlight w:val="none"/>
              </w:rPr>
              <w:t>的8%），不计入投标总价。</w:t>
            </w:r>
          </w:p>
        </w:tc>
      </w:tr>
      <w:tr w14:paraId="5F55E85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91"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61235116">
            <w:pPr>
              <w:pStyle w:val="77"/>
              <w:adjustRightInd w:val="0"/>
              <w:snapToGrid w:val="0"/>
              <w:spacing w:line="360" w:lineRule="exact"/>
              <w:jc w:val="center"/>
              <w:rPr>
                <w:rFonts w:ascii="宋体" w:hAnsi="宋体" w:cs="宋体"/>
                <w:sz w:val="24"/>
                <w:highlight w:val="none"/>
              </w:rPr>
            </w:pPr>
            <w:r>
              <w:rPr>
                <w:rFonts w:hint="eastAsia" w:ascii="宋体" w:hAnsi="宋体" w:cs="宋体"/>
                <w:sz w:val="24"/>
                <w:highlight w:val="none"/>
              </w:rPr>
              <w:t>5</w:t>
            </w:r>
          </w:p>
        </w:tc>
        <w:tc>
          <w:tcPr>
            <w:tcW w:w="8013" w:type="dxa"/>
            <w:tcBorders>
              <w:top w:val="single" w:color="auto" w:sz="4" w:space="0"/>
              <w:left w:val="single" w:color="auto" w:sz="4" w:space="0"/>
              <w:bottom w:val="single" w:color="auto" w:sz="4" w:space="0"/>
              <w:right w:val="single" w:color="auto" w:sz="4" w:space="0"/>
            </w:tcBorders>
            <w:vAlign w:val="center"/>
          </w:tcPr>
          <w:p w14:paraId="325D04B9">
            <w:pPr>
              <w:pStyle w:val="78"/>
              <w:widowControl/>
              <w:snapToGrid w:val="0"/>
              <w:spacing w:line="360" w:lineRule="exact"/>
              <w:rPr>
                <w:b/>
                <w:sz w:val="24"/>
                <w:highlight w:val="none"/>
              </w:rPr>
            </w:pPr>
            <w:r>
              <w:rPr>
                <w:rFonts w:hint="eastAsia" w:ascii="宋体" w:hAnsi="宋体" w:cs="宋体"/>
                <w:sz w:val="24"/>
                <w:highlight w:val="none"/>
              </w:rPr>
              <w:t>投标文件中提供质保期满后的单次维修人工费用报价，该报价不计入投标总价。</w:t>
            </w:r>
          </w:p>
        </w:tc>
      </w:tr>
      <w:tr w14:paraId="6F9BBEC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61"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2166FF22">
            <w:pPr>
              <w:pStyle w:val="77"/>
              <w:adjustRightInd w:val="0"/>
              <w:snapToGrid w:val="0"/>
              <w:spacing w:line="360" w:lineRule="exact"/>
              <w:jc w:val="center"/>
              <w:rPr>
                <w:rFonts w:ascii="宋体" w:hAnsi="宋体" w:cs="宋体"/>
                <w:sz w:val="24"/>
                <w:highlight w:val="none"/>
              </w:rPr>
            </w:pPr>
            <w:r>
              <w:rPr>
                <w:rFonts w:hint="eastAsia" w:ascii="宋体" w:hAnsi="宋体" w:cs="宋体"/>
                <w:sz w:val="24"/>
                <w:highlight w:val="none"/>
              </w:rPr>
              <w:t>6</w:t>
            </w:r>
          </w:p>
        </w:tc>
        <w:tc>
          <w:tcPr>
            <w:tcW w:w="8013" w:type="dxa"/>
            <w:tcBorders>
              <w:top w:val="single" w:color="auto" w:sz="4" w:space="0"/>
              <w:left w:val="single" w:color="auto" w:sz="4" w:space="0"/>
              <w:bottom w:val="single" w:color="auto" w:sz="4" w:space="0"/>
              <w:right w:val="single" w:color="auto" w:sz="4" w:space="0"/>
            </w:tcBorders>
            <w:vAlign w:val="center"/>
          </w:tcPr>
          <w:p w14:paraId="57E9CBE1">
            <w:pPr>
              <w:pStyle w:val="78"/>
              <w:widowControl/>
              <w:snapToGrid w:val="0"/>
              <w:spacing w:line="360" w:lineRule="exact"/>
              <w:rPr>
                <w:sz w:val="24"/>
                <w:highlight w:val="none"/>
              </w:rPr>
            </w:pPr>
            <w:r>
              <w:rPr>
                <w:rFonts w:hint="eastAsia" w:ascii="宋体" w:hAnsi="宋体" w:cs="宋体"/>
                <w:sz w:val="24"/>
                <w:highlight w:val="none"/>
              </w:rPr>
              <w:t>投标文件中提供所有价格超过1万元的维修配件清单，清单未提及的维修零配件视为价格低于1万元。</w:t>
            </w:r>
          </w:p>
        </w:tc>
      </w:tr>
      <w:tr w14:paraId="64C6BE0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8"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16E4840D">
            <w:pPr>
              <w:pStyle w:val="77"/>
              <w:adjustRightInd w:val="0"/>
              <w:snapToGrid w:val="0"/>
              <w:spacing w:line="360" w:lineRule="exact"/>
              <w:jc w:val="center"/>
              <w:rPr>
                <w:rFonts w:ascii="宋体" w:hAnsi="宋体" w:cs="宋体"/>
                <w:sz w:val="24"/>
                <w:highlight w:val="none"/>
              </w:rPr>
            </w:pPr>
            <w:r>
              <w:rPr>
                <w:rFonts w:hint="eastAsia" w:ascii="宋体" w:hAnsi="宋体" w:cs="宋体"/>
                <w:sz w:val="24"/>
                <w:highlight w:val="none"/>
              </w:rPr>
              <w:t>7</w:t>
            </w:r>
          </w:p>
        </w:tc>
        <w:tc>
          <w:tcPr>
            <w:tcW w:w="8013" w:type="dxa"/>
            <w:tcBorders>
              <w:top w:val="single" w:color="auto" w:sz="4" w:space="0"/>
              <w:left w:val="single" w:color="auto" w:sz="4" w:space="0"/>
              <w:bottom w:val="single" w:color="auto" w:sz="4" w:space="0"/>
              <w:right w:val="single" w:color="auto" w:sz="4" w:space="0"/>
            </w:tcBorders>
            <w:vAlign w:val="center"/>
          </w:tcPr>
          <w:p w14:paraId="7988392B">
            <w:pPr>
              <w:pStyle w:val="78"/>
              <w:widowControl/>
              <w:snapToGrid w:val="0"/>
              <w:spacing w:line="360" w:lineRule="exact"/>
              <w:rPr>
                <w:rFonts w:ascii="宋体" w:hAnsi="宋体" w:cs="宋体"/>
                <w:sz w:val="24"/>
                <w:highlight w:val="none"/>
              </w:rPr>
            </w:pPr>
            <w:r>
              <w:rPr>
                <w:rFonts w:hint="eastAsia" w:ascii="宋体" w:hAnsi="宋体" w:cs="宋体"/>
                <w:sz w:val="24"/>
                <w:highlight w:val="none"/>
              </w:rPr>
              <w:t>提供本设备工作所需的所有消耗品和配套使用的耗材价格清单，价格清单未提及的消耗品和配套使用的耗材视为免费提供。</w:t>
            </w:r>
          </w:p>
        </w:tc>
      </w:tr>
      <w:tr w14:paraId="6FEC83C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4"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11741EF0">
            <w:pPr>
              <w:pStyle w:val="77"/>
              <w:adjustRightInd w:val="0"/>
              <w:snapToGrid w:val="0"/>
              <w:spacing w:line="360" w:lineRule="exact"/>
              <w:jc w:val="center"/>
              <w:rPr>
                <w:rFonts w:ascii="宋体" w:hAnsi="宋体" w:cs="宋体"/>
                <w:sz w:val="24"/>
                <w:highlight w:val="none"/>
              </w:rPr>
            </w:pPr>
            <w:r>
              <w:rPr>
                <w:rFonts w:hint="eastAsia" w:ascii="宋体" w:hAnsi="宋体" w:cs="宋体"/>
                <w:sz w:val="24"/>
                <w:highlight w:val="none"/>
              </w:rPr>
              <w:t>8</w:t>
            </w:r>
          </w:p>
        </w:tc>
        <w:tc>
          <w:tcPr>
            <w:tcW w:w="8013" w:type="dxa"/>
            <w:tcBorders>
              <w:top w:val="single" w:color="auto" w:sz="4" w:space="0"/>
              <w:left w:val="single" w:color="auto" w:sz="4" w:space="0"/>
              <w:bottom w:val="single" w:color="auto" w:sz="4" w:space="0"/>
              <w:right w:val="single" w:color="auto" w:sz="4" w:space="0"/>
            </w:tcBorders>
            <w:vAlign w:val="center"/>
          </w:tcPr>
          <w:p w14:paraId="6D89690F">
            <w:pPr>
              <w:pStyle w:val="77"/>
              <w:spacing w:line="360" w:lineRule="exact"/>
              <w:rPr>
                <w:rFonts w:ascii="宋体" w:hAnsi="宋体" w:cs="宋体"/>
                <w:bCs/>
                <w:sz w:val="24"/>
                <w:highlight w:val="none"/>
                <w:u w:val="single"/>
              </w:rPr>
            </w:pPr>
            <w:r>
              <w:rPr>
                <w:rFonts w:hint="eastAsia" w:ascii="宋体" w:hAnsi="宋体" w:cs="宋体"/>
                <w:sz w:val="24"/>
                <w:highlight w:val="none"/>
              </w:rPr>
              <w:t>免费提供设备操作使用说明书和维修手册。终身开放进入维修模式的密码和其他维修权限。免费提供远程维修支持。</w:t>
            </w:r>
          </w:p>
        </w:tc>
      </w:tr>
      <w:tr w14:paraId="6D0E469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25"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1D016DF0">
            <w:pPr>
              <w:pStyle w:val="77"/>
              <w:adjustRightInd w:val="0"/>
              <w:snapToGrid w:val="0"/>
              <w:spacing w:line="360" w:lineRule="exact"/>
              <w:jc w:val="center"/>
              <w:rPr>
                <w:rFonts w:ascii="宋体" w:hAnsi="宋体" w:cs="宋体"/>
                <w:sz w:val="24"/>
                <w:highlight w:val="none"/>
              </w:rPr>
            </w:pPr>
            <w:r>
              <w:rPr>
                <w:rFonts w:hint="eastAsia" w:ascii="宋体" w:hAnsi="宋体" w:cs="宋体"/>
                <w:sz w:val="24"/>
                <w:highlight w:val="none"/>
              </w:rPr>
              <w:t>9</w:t>
            </w:r>
          </w:p>
        </w:tc>
        <w:tc>
          <w:tcPr>
            <w:tcW w:w="8013" w:type="dxa"/>
            <w:tcBorders>
              <w:top w:val="single" w:color="auto" w:sz="4" w:space="0"/>
              <w:left w:val="single" w:color="auto" w:sz="4" w:space="0"/>
              <w:bottom w:val="single" w:color="auto" w:sz="4" w:space="0"/>
              <w:right w:val="single" w:color="auto" w:sz="4" w:space="0"/>
            </w:tcBorders>
            <w:vAlign w:val="center"/>
          </w:tcPr>
          <w:p w14:paraId="78F065C5">
            <w:pPr>
              <w:pStyle w:val="77"/>
              <w:adjustRightInd w:val="0"/>
              <w:snapToGrid w:val="0"/>
              <w:spacing w:line="360" w:lineRule="exact"/>
              <w:rPr>
                <w:rFonts w:ascii="宋体" w:hAnsi="宋体" w:cs="宋体"/>
                <w:kern w:val="10"/>
                <w:sz w:val="24"/>
                <w:highlight w:val="none"/>
              </w:rPr>
            </w:pPr>
            <w:r>
              <w:rPr>
                <w:rFonts w:hint="eastAsia" w:ascii="宋体" w:hAnsi="宋体" w:cs="宋体"/>
                <w:sz w:val="24"/>
                <w:highlight w:val="none"/>
              </w:rPr>
              <w:t>永久免费维护设备所配操作系统和应用软件，5年内免费升级应用软件至最新版本。</w:t>
            </w:r>
          </w:p>
        </w:tc>
      </w:tr>
      <w:tr w14:paraId="78319E0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37"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503451FE">
            <w:pPr>
              <w:pStyle w:val="77"/>
              <w:adjustRightInd w:val="0"/>
              <w:snapToGrid w:val="0"/>
              <w:spacing w:line="360" w:lineRule="exact"/>
              <w:jc w:val="center"/>
              <w:rPr>
                <w:rFonts w:ascii="宋体" w:hAnsi="宋体" w:cs="宋体"/>
                <w:sz w:val="24"/>
                <w:highlight w:val="none"/>
              </w:rPr>
            </w:pPr>
            <w:r>
              <w:rPr>
                <w:rFonts w:hint="eastAsia" w:ascii="宋体" w:hAnsi="宋体" w:cs="宋体"/>
                <w:sz w:val="24"/>
                <w:highlight w:val="none"/>
              </w:rPr>
              <w:t>10</w:t>
            </w:r>
          </w:p>
        </w:tc>
        <w:tc>
          <w:tcPr>
            <w:tcW w:w="8013" w:type="dxa"/>
            <w:tcBorders>
              <w:top w:val="single" w:color="auto" w:sz="4" w:space="0"/>
              <w:left w:val="single" w:color="auto" w:sz="4" w:space="0"/>
              <w:bottom w:val="single" w:color="auto" w:sz="4" w:space="0"/>
              <w:right w:val="single" w:color="auto" w:sz="4" w:space="0"/>
            </w:tcBorders>
            <w:vAlign w:val="center"/>
          </w:tcPr>
          <w:p w14:paraId="5EE1C7A3">
            <w:pPr>
              <w:pStyle w:val="77"/>
              <w:spacing w:line="360" w:lineRule="exact"/>
              <w:rPr>
                <w:rFonts w:ascii="宋体" w:hAnsi="宋体" w:cs="宋体"/>
                <w:bCs/>
                <w:sz w:val="24"/>
                <w:highlight w:val="none"/>
                <w:u w:val="single"/>
              </w:rPr>
            </w:pPr>
            <w:r>
              <w:rPr>
                <w:rFonts w:hint="eastAsia" w:ascii="宋体" w:hAnsi="宋体" w:cs="宋体"/>
                <w:bCs/>
                <w:sz w:val="24"/>
                <w:highlight w:val="none"/>
              </w:rPr>
              <w:t>在免费质保期内应确保开机率95%以上，即每年故障和维修时间少于18天，如超过，则按照1:5顺延保修时间。</w:t>
            </w:r>
          </w:p>
        </w:tc>
      </w:tr>
      <w:tr w14:paraId="6D462AF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0BD72913">
            <w:pPr>
              <w:pStyle w:val="77"/>
              <w:adjustRightInd w:val="0"/>
              <w:snapToGrid w:val="0"/>
              <w:spacing w:line="360" w:lineRule="exact"/>
              <w:jc w:val="center"/>
              <w:rPr>
                <w:rFonts w:ascii="宋体" w:hAnsi="宋体" w:cs="宋体"/>
                <w:sz w:val="24"/>
                <w:highlight w:val="none"/>
              </w:rPr>
            </w:pPr>
            <w:r>
              <w:rPr>
                <w:rFonts w:hint="eastAsia" w:ascii="宋体" w:hAnsi="宋体" w:cs="宋体"/>
                <w:sz w:val="24"/>
                <w:highlight w:val="none"/>
              </w:rPr>
              <w:t>11</w:t>
            </w:r>
          </w:p>
        </w:tc>
        <w:tc>
          <w:tcPr>
            <w:tcW w:w="8013" w:type="dxa"/>
            <w:tcBorders>
              <w:top w:val="single" w:color="auto" w:sz="4" w:space="0"/>
              <w:left w:val="single" w:color="auto" w:sz="4" w:space="0"/>
              <w:bottom w:val="single" w:color="auto" w:sz="4" w:space="0"/>
              <w:right w:val="single" w:color="auto" w:sz="4" w:space="0"/>
            </w:tcBorders>
            <w:vAlign w:val="center"/>
          </w:tcPr>
          <w:p w14:paraId="39E884FE">
            <w:pPr>
              <w:pStyle w:val="77"/>
              <w:spacing w:line="360" w:lineRule="exact"/>
              <w:rPr>
                <w:rFonts w:ascii="宋体" w:hAnsi="宋体" w:cs="宋体"/>
                <w:sz w:val="24"/>
                <w:highlight w:val="none"/>
              </w:rPr>
            </w:pPr>
            <w:r>
              <w:rPr>
                <w:rFonts w:hint="eastAsia" w:ascii="宋体" w:hAnsi="宋体" w:cs="宋体"/>
                <w:sz w:val="24"/>
                <w:highlight w:val="none"/>
              </w:rPr>
              <w:t>维修费用的支付：免费质保期后的维修费用，先维修后付款；零备件的更换：先更换后付款。</w:t>
            </w:r>
          </w:p>
        </w:tc>
      </w:tr>
      <w:bookmarkEnd w:id="37"/>
      <w:bookmarkEnd w:id="38"/>
    </w:tbl>
    <w:p w14:paraId="0C92D5E3">
      <w:pPr>
        <w:spacing w:line="360" w:lineRule="auto"/>
        <w:ind w:firstLine="482" w:firstLineChars="200"/>
        <w:outlineLvl w:val="1"/>
        <w:rPr>
          <w:rFonts w:ascii="宋体" w:hAnsi="宋体" w:eastAsia="宋体" w:cs="Times New Roman"/>
          <w:b/>
          <w:sz w:val="24"/>
          <w:szCs w:val="24"/>
          <w:highlight w:val="none"/>
        </w:rPr>
      </w:pPr>
      <w:r>
        <w:rPr>
          <w:rFonts w:hint="eastAsia" w:ascii="宋体" w:hAnsi="宋体" w:eastAsia="宋体" w:cs="Times New Roman"/>
          <w:b/>
          <w:sz w:val="24"/>
          <w:szCs w:val="24"/>
          <w:highlight w:val="none"/>
        </w:rPr>
        <w:t>注：上述表中所列各项，投标人须在投标文件中逐项响应并提供承诺，承诺中标后按照以上要求进行响应（承诺函格式详见投标文件格式）。投标文件中未按照要求响应、未提供相应承诺或承诺的内容不满足要求的，投标无效。</w:t>
      </w:r>
    </w:p>
    <w:p w14:paraId="52E97FDC">
      <w:pPr>
        <w:spacing w:line="360" w:lineRule="auto"/>
        <w:rPr>
          <w:rFonts w:ascii="宋体" w:hAnsi="宋体" w:eastAsia="宋体" w:cs="Times New Roman"/>
          <w:b/>
          <w:sz w:val="24"/>
          <w:szCs w:val="24"/>
          <w:highlight w:val="none"/>
        </w:rPr>
      </w:pPr>
      <w:r>
        <w:rPr>
          <w:rFonts w:hint="eastAsia" w:ascii="宋体" w:hAnsi="宋体" w:eastAsia="宋体" w:cs="Times New Roman"/>
          <w:b/>
          <w:sz w:val="24"/>
          <w:szCs w:val="24"/>
          <w:highlight w:val="none"/>
        </w:rPr>
        <w:t>五、其他要求</w:t>
      </w:r>
    </w:p>
    <w:p w14:paraId="60A3F7F8">
      <w:pPr>
        <w:spacing w:line="360" w:lineRule="auto"/>
        <w:ind w:firstLine="482" w:firstLineChars="200"/>
        <w:rPr>
          <w:rFonts w:ascii="宋体" w:hAnsi="宋体" w:eastAsia="宋体" w:cs="Times New Roman"/>
          <w:sz w:val="24"/>
          <w:szCs w:val="24"/>
          <w:highlight w:val="none"/>
        </w:rPr>
      </w:pPr>
      <w:r>
        <w:rPr>
          <w:rFonts w:hint="eastAsia" w:ascii="宋体" w:hAnsi="宋体" w:eastAsia="宋体" w:cs="Times New Roman"/>
          <w:b/>
          <w:bCs/>
          <w:sz w:val="24"/>
          <w:szCs w:val="24"/>
          <w:highlight w:val="none"/>
        </w:rPr>
        <w:t>（一）应急服务要求</w:t>
      </w:r>
    </w:p>
    <w:p w14:paraId="2B04E595">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1.备品备件：中标人提供能够满足质量保证期内的设备维修要求的备品备件，备品备件应是新品。中标人应保证10年以上零部件供应期，并对设备故障等突发状况及时响应。</w:t>
      </w:r>
    </w:p>
    <w:p w14:paraId="1841628B">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2.专用工具：中标人提供设备安装、调试、验收、维修、保养所必要的专用工具、仪器、仪表等工具。</w:t>
      </w:r>
    </w:p>
    <w:p w14:paraId="109ED6B7">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3.接到报修后应及时响应，若未及时修复设备故障，应提供备用设备供院方使用。</w:t>
      </w:r>
    </w:p>
    <w:p w14:paraId="49CCD156">
      <w:pPr>
        <w:spacing w:line="360" w:lineRule="auto"/>
        <w:ind w:firstLine="482" w:firstLineChars="200"/>
        <w:rPr>
          <w:rFonts w:ascii="宋体" w:hAnsi="宋体" w:eastAsia="宋体" w:cs="Times New Roman"/>
          <w:sz w:val="24"/>
          <w:szCs w:val="24"/>
          <w:highlight w:val="none"/>
        </w:rPr>
      </w:pPr>
      <w:r>
        <w:rPr>
          <w:rFonts w:hint="eastAsia" w:ascii="宋体" w:hAnsi="宋体" w:eastAsia="宋体" w:cs="Times New Roman"/>
          <w:b/>
          <w:bCs/>
          <w:sz w:val="24"/>
          <w:szCs w:val="24"/>
          <w:highlight w:val="none"/>
        </w:rPr>
        <w:t>（二）安装调试、验收试验及质量保证</w:t>
      </w:r>
    </w:p>
    <w:p w14:paraId="27226565">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1.中标人在设备安装地点负责安装、调试。</w:t>
      </w:r>
    </w:p>
    <w:p w14:paraId="09D5A92B">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2.具体设备验收标准和程序按采购人要求执行，下列验收程序可参照执行：</w:t>
      </w:r>
    </w:p>
    <w:p w14:paraId="7CDFD394">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p>
    <w:p w14:paraId="2AB498E9">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0CE8F072">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（3）中标人应根据采购人使用单位的技术要求提供相应的产品。由中标人所提供的设备部件间的连线和插接件均应视为设备内部器件，包含在相应的设备之中。</w:t>
      </w:r>
    </w:p>
    <w:p w14:paraId="2AE7FA39">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（4）运行测试及最终验收。在系统安装、调试结束后，采购人对其进行全面的测试，对测试中暴露出来的问题，中标人应及时进行整改，系统最终测试完毕经验收合格后，采购人应向中标人签发最终验收证明。</w:t>
      </w:r>
    </w:p>
    <w:p w14:paraId="57755E59">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5）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14:paraId="151E22C9">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3.如设备在验收时有一个或多个指标未能达到要求而属于中标人责任时，则中标人自费采取有效措施，在规定时间内使之达到保证指标。如在规定的时间内仍达不到合格标准时，则中标人应向采购人赔偿。</w:t>
      </w:r>
    </w:p>
    <w:p w14:paraId="53A598BA">
      <w:pPr>
        <w:spacing w:line="360" w:lineRule="auto"/>
        <w:ind w:firstLine="482" w:firstLineChars="200"/>
        <w:rPr>
          <w:rFonts w:ascii="宋体" w:hAnsi="宋体" w:eastAsia="宋体" w:cs="Times New Roman"/>
          <w:b/>
          <w:bCs/>
          <w:sz w:val="24"/>
          <w:szCs w:val="24"/>
          <w:highlight w:val="none"/>
        </w:rPr>
      </w:pPr>
      <w:r>
        <w:rPr>
          <w:rFonts w:hint="eastAsia" w:ascii="宋体" w:hAnsi="宋体" w:eastAsia="宋体" w:cs="Times New Roman"/>
          <w:b/>
          <w:bCs/>
          <w:sz w:val="24"/>
          <w:szCs w:val="24"/>
          <w:highlight w:val="none"/>
        </w:rPr>
        <w:t>（三）包装运输</w:t>
      </w:r>
    </w:p>
    <w:p w14:paraId="76AC4B00">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1.中标人负责设备包装、办理运输和保险，将设备安全运抵交货地点。</w:t>
      </w:r>
    </w:p>
    <w:p w14:paraId="35783520">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2.设备制造完成并通过试验后应及时包装，否则应得到切实的保护，确保其不受污损。</w:t>
      </w:r>
    </w:p>
    <w:p w14:paraId="7580E6B2">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3.在包装箱外应标明采购人的订货号、发货号。</w:t>
      </w:r>
    </w:p>
    <w:p w14:paraId="081720C4">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4.各种包装应能确保各零部件在运输过程中不致遭到损坏、丢失、变形、受潮和腐蚀。</w:t>
      </w:r>
    </w:p>
    <w:p w14:paraId="0CC6822C">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5.包装箱上应有明显的包装储运图示标志。</w:t>
      </w:r>
    </w:p>
    <w:p w14:paraId="009C418B">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6.整体产品或分别运输的部件都要适应运输和装载的要求。</w:t>
      </w:r>
    </w:p>
    <w:p w14:paraId="3949D51A">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7.随产品提供的技术资料应完整无缺。</w:t>
      </w:r>
    </w:p>
    <w:p w14:paraId="13D4B1E9">
      <w:pPr>
        <w:spacing w:line="360" w:lineRule="auto"/>
        <w:ind w:firstLine="482" w:firstLineChars="200"/>
        <w:rPr>
          <w:rFonts w:ascii="宋体" w:hAnsi="宋体" w:eastAsia="宋体" w:cs="Times New Roman"/>
          <w:sz w:val="24"/>
          <w:szCs w:val="24"/>
          <w:highlight w:val="none"/>
        </w:rPr>
      </w:pPr>
      <w:r>
        <w:rPr>
          <w:rFonts w:hint="eastAsia" w:ascii="宋体" w:hAnsi="宋体" w:eastAsia="宋体" w:cs="Times New Roman"/>
          <w:b/>
          <w:bCs/>
          <w:sz w:val="24"/>
          <w:szCs w:val="24"/>
          <w:highlight w:val="none"/>
        </w:rPr>
        <w:t>（四）培训要求</w:t>
      </w:r>
    </w:p>
    <w:p w14:paraId="5F07EADA">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技术人员厂方培训：维修维护不少于1人，50万元以上的设备培训时间不低于1周，50万元以下的设备培训时间不低于3天，有详细的技术培训方案和完整规范的培训资料，培训结束获得厂方授权或资质许可，免一切费用(包含交通、食宿、资料、工具材料等所有与培训相关的费用)。</w:t>
      </w:r>
    </w:p>
    <w:p w14:paraId="67629FE2">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2.设备使用培训：不少于2人，直至完全掌握设备应用技术，并获厂方资质许可；免一切费用(包含交通、食宿、资料、工具材料等所有与培训相关的费用)。</w:t>
      </w:r>
    </w:p>
    <w:p w14:paraId="2BAA7D53">
      <w:pPr>
        <w:spacing w:line="360" w:lineRule="auto"/>
        <w:ind w:firstLine="482" w:firstLineChars="200"/>
        <w:rPr>
          <w:rFonts w:ascii="宋体" w:hAnsi="宋体" w:eastAsia="宋体" w:cs="Times New Roman"/>
          <w:b/>
          <w:bCs/>
          <w:sz w:val="24"/>
          <w:szCs w:val="24"/>
          <w:highlight w:val="none"/>
        </w:rPr>
      </w:pPr>
      <w:r>
        <w:rPr>
          <w:rFonts w:hint="eastAsia" w:ascii="宋体" w:hAnsi="宋体" w:eastAsia="宋体" w:cs="Times New Roman"/>
          <w:b/>
          <w:bCs/>
          <w:sz w:val="24"/>
          <w:szCs w:val="24"/>
          <w:highlight w:val="none"/>
        </w:rPr>
        <w:t>（五）质保及售后服务</w:t>
      </w:r>
    </w:p>
    <w:p w14:paraId="53559374">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1.自双方签订《验收报告》起进入免费质保期。</w:t>
      </w:r>
    </w:p>
    <w:p w14:paraId="1132D92C">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2.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p>
    <w:p w14:paraId="19A1E3C9">
      <w:pPr>
        <w:spacing w:line="360" w:lineRule="auto"/>
        <w:ind w:firstLine="482" w:firstLineChars="200"/>
        <w:rPr>
          <w:rFonts w:ascii="宋体" w:hAnsi="宋体" w:eastAsia="宋体" w:cs="Times New Roman"/>
          <w:sz w:val="24"/>
          <w:szCs w:val="24"/>
          <w:highlight w:val="none"/>
        </w:rPr>
      </w:pPr>
      <w:r>
        <w:rPr>
          <w:rFonts w:hint="eastAsia" w:ascii="宋体" w:hAnsi="宋体" w:eastAsia="宋体" w:cs="Times New Roman"/>
          <w:b/>
          <w:bCs/>
          <w:sz w:val="24"/>
          <w:szCs w:val="24"/>
          <w:highlight w:val="none"/>
        </w:rPr>
        <w:t>（六）产品综合性能</w:t>
      </w:r>
    </w:p>
    <w:p w14:paraId="384F6073">
      <w:pPr>
        <w:spacing w:line="360" w:lineRule="auto"/>
        <w:ind w:firstLine="480" w:firstLineChars="200"/>
        <w:rPr>
          <w:rFonts w:ascii="宋体" w:hAnsi="宋体" w:eastAsia="宋体" w:cs="Times New Roman"/>
          <w:sz w:val="24"/>
          <w:szCs w:val="24"/>
          <w:highlight w:val="none"/>
        </w:rPr>
      </w:pPr>
      <w:r>
        <w:rPr>
          <w:rFonts w:ascii="宋体" w:hAnsi="宋体" w:eastAsia="宋体" w:cs="Times New Roman"/>
          <w:sz w:val="24"/>
          <w:szCs w:val="24"/>
          <w:highlight w:val="none"/>
        </w:rPr>
        <w:t>1.技术先进性:具有自主创新的设计和功能理念。</w:t>
      </w:r>
      <w:r>
        <w:rPr>
          <w:rFonts w:hint="eastAsia" w:ascii="宋体" w:hAnsi="宋体" w:eastAsia="宋体" w:cs="Times New Roman"/>
          <w:sz w:val="24"/>
          <w:szCs w:val="24"/>
          <w:highlight w:val="none"/>
        </w:rPr>
        <w:t>包</w:t>
      </w:r>
      <w:r>
        <w:rPr>
          <w:rFonts w:ascii="宋体" w:hAnsi="宋体" w:eastAsia="宋体" w:cs="Times New Roman"/>
          <w:sz w:val="24"/>
          <w:szCs w:val="24"/>
          <w:highlight w:val="none"/>
        </w:rPr>
        <w:t>含但不限于采用环保新型材料、传感技术、集成度等成果，提升诊疗精准性、安全性和独特性。</w:t>
      </w:r>
    </w:p>
    <w:p w14:paraId="44DC94AA">
      <w:pPr>
        <w:spacing w:line="360" w:lineRule="auto"/>
        <w:ind w:firstLine="480" w:firstLineChars="200"/>
        <w:rPr>
          <w:rFonts w:ascii="宋体" w:hAnsi="宋体" w:eastAsia="宋体" w:cs="Times New Roman"/>
          <w:sz w:val="24"/>
          <w:szCs w:val="24"/>
          <w:highlight w:val="none"/>
        </w:rPr>
      </w:pPr>
      <w:r>
        <w:rPr>
          <w:rFonts w:ascii="宋体" w:hAnsi="宋体" w:eastAsia="宋体" w:cs="Times New Roman"/>
          <w:sz w:val="24"/>
          <w:szCs w:val="24"/>
          <w:highlight w:val="none"/>
        </w:rPr>
        <w:t>2.设备性能与可靠性:具备持续稳定运行能力，符合国家和行业标准，能够在工作中避免故障或失效，具有较高可靠性</w:t>
      </w:r>
      <w:r>
        <w:rPr>
          <w:rFonts w:hint="eastAsia" w:ascii="宋体" w:hAnsi="宋体" w:eastAsia="宋体" w:cs="Times New Roman"/>
          <w:sz w:val="24"/>
          <w:szCs w:val="24"/>
          <w:highlight w:val="none"/>
        </w:rPr>
        <w:t>，</w:t>
      </w:r>
      <w:r>
        <w:rPr>
          <w:rFonts w:ascii="宋体" w:hAnsi="宋体" w:eastAsia="宋体" w:cs="Times New Roman"/>
          <w:sz w:val="24"/>
          <w:szCs w:val="24"/>
          <w:highlight w:val="none"/>
        </w:rPr>
        <w:t>故障率低</w:t>
      </w:r>
      <w:r>
        <w:rPr>
          <w:rFonts w:hint="eastAsia" w:ascii="宋体" w:hAnsi="宋体" w:eastAsia="宋体" w:cs="Times New Roman"/>
          <w:sz w:val="24"/>
          <w:szCs w:val="24"/>
          <w:highlight w:val="none"/>
        </w:rPr>
        <w:t>。</w:t>
      </w:r>
      <w:r>
        <w:rPr>
          <w:rFonts w:ascii="宋体" w:hAnsi="宋体" w:eastAsia="宋体" w:cs="Times New Roman"/>
          <w:sz w:val="24"/>
          <w:szCs w:val="24"/>
          <w:highlight w:val="none"/>
        </w:rPr>
        <w:t>具有网络安全和数据隐私保护能力，保障患者生命安全与医疗操作的有效性。</w:t>
      </w:r>
    </w:p>
    <w:p w14:paraId="624E92CE">
      <w:pPr>
        <w:spacing w:line="360" w:lineRule="auto"/>
        <w:ind w:firstLine="480" w:firstLineChars="200"/>
        <w:rPr>
          <w:rFonts w:ascii="宋体" w:hAnsi="宋体" w:eastAsia="宋体" w:cs="Times New Roman"/>
          <w:sz w:val="24"/>
          <w:szCs w:val="24"/>
          <w:highlight w:val="none"/>
        </w:rPr>
      </w:pPr>
      <w:r>
        <w:rPr>
          <w:rFonts w:ascii="宋体" w:hAnsi="宋体" w:eastAsia="宋体" w:cs="Times New Roman"/>
          <w:sz w:val="24"/>
          <w:szCs w:val="24"/>
          <w:highlight w:val="none"/>
        </w:rPr>
        <w:t>3.使用和维护便利性:配备全中文（或指定语言）图形用户界面，操作流程简明，易清洁易保养，零件标准化通用性，</w:t>
      </w:r>
      <w:r>
        <w:rPr>
          <w:rFonts w:hint="eastAsia" w:ascii="宋体" w:hAnsi="宋体" w:eastAsia="宋体" w:cs="Times New Roman"/>
          <w:sz w:val="24"/>
          <w:szCs w:val="24"/>
          <w:highlight w:val="none"/>
        </w:rPr>
        <w:t>并提供操作手册、维修手册、电路图及故障诊断指南。</w:t>
      </w:r>
      <w:r>
        <w:rPr>
          <w:rFonts w:ascii="宋体" w:hAnsi="宋体" w:eastAsia="宋体" w:cs="Times New Roman"/>
          <w:sz w:val="24"/>
          <w:szCs w:val="24"/>
          <w:highlight w:val="none"/>
        </w:rPr>
        <w:t>确保医护人员可独立完成日常操作及基本维护工作。</w:t>
      </w:r>
    </w:p>
    <w:p w14:paraId="5F7D810C">
      <w:pPr>
        <w:spacing w:line="360" w:lineRule="auto"/>
        <w:ind w:firstLine="480" w:firstLineChars="200"/>
        <w:rPr>
          <w:rFonts w:ascii="宋体" w:hAnsi="宋体" w:eastAsia="宋体" w:cs="Times New Roman"/>
          <w:sz w:val="24"/>
          <w:szCs w:val="24"/>
          <w:highlight w:val="none"/>
        </w:rPr>
      </w:pPr>
      <w:r>
        <w:rPr>
          <w:rFonts w:ascii="宋体" w:hAnsi="宋体" w:eastAsia="宋体" w:cs="Times New Roman"/>
          <w:sz w:val="24"/>
          <w:szCs w:val="24"/>
          <w:highlight w:val="none"/>
        </w:rPr>
        <w:t>4.安全性高:通过国家和行业强制性产品认证,具备硬件和软件安全保护系统与警示标识提醒，具备操作手册含安全警告与说明等，确保全生命周期的使用安全。</w:t>
      </w:r>
    </w:p>
    <w:p w14:paraId="50532468">
      <w:pPr>
        <w:spacing w:line="360" w:lineRule="auto"/>
        <w:rPr>
          <w:rFonts w:ascii="宋体" w:hAnsi="宋体" w:eastAsia="宋体" w:cs="Times New Roman"/>
          <w:b/>
          <w:sz w:val="24"/>
          <w:szCs w:val="24"/>
          <w:highlight w:val="none"/>
        </w:rPr>
      </w:pPr>
      <w:r>
        <w:rPr>
          <w:rFonts w:hint="eastAsia" w:ascii="宋体" w:hAnsi="宋体" w:eastAsia="宋体" w:cs="Times New Roman"/>
          <w:b/>
          <w:sz w:val="24"/>
          <w:szCs w:val="24"/>
          <w:highlight w:val="none"/>
        </w:rPr>
        <w:t>六、验收</w:t>
      </w:r>
    </w:p>
    <w:p w14:paraId="3B707D93">
      <w:pPr>
        <w:spacing w:line="360" w:lineRule="auto"/>
        <w:ind w:firstLine="480" w:firstLineChars="200"/>
        <w:rPr>
          <w:rFonts w:ascii="宋体" w:hAnsi="宋体" w:eastAsia="宋体" w:cs="Times New Roman"/>
          <w:b/>
          <w:sz w:val="24"/>
          <w:szCs w:val="24"/>
          <w:highlight w:val="none"/>
        </w:rPr>
      </w:pPr>
      <w:r>
        <w:rPr>
          <w:rFonts w:hint="eastAsia" w:ascii="宋体" w:hAnsi="宋体" w:eastAsia="宋体" w:cs="Times New Roman"/>
          <w:sz w:val="24"/>
          <w:szCs w:val="24"/>
          <w:highlight w:val="none"/>
        </w:rPr>
        <w:t>1、投标人必须提供设备设计、安装、调试、维修等一系列技术材料，为采购人提供足够的技术资料和技术保障。设备的有关证明，如产地、出厂合格证、质量保证书和测试合格证等，并在交货时必须随装箱。</w:t>
      </w:r>
    </w:p>
    <w:p w14:paraId="06C8788F">
      <w:pPr>
        <w:spacing w:line="360" w:lineRule="auto"/>
        <w:ind w:firstLine="480" w:firstLineChars="200"/>
        <w:rPr>
          <w:rFonts w:ascii="宋体" w:hAnsi="宋体" w:eastAsia="宋体" w:cs="Times New Roman"/>
          <w:b/>
          <w:sz w:val="24"/>
          <w:szCs w:val="24"/>
          <w:highlight w:val="none"/>
        </w:rPr>
      </w:pPr>
      <w:r>
        <w:rPr>
          <w:rFonts w:hint="eastAsia" w:ascii="宋体" w:hAnsi="宋体" w:eastAsia="宋体" w:cs="Times New Roman"/>
          <w:sz w:val="24"/>
          <w:szCs w:val="24"/>
          <w:highlight w:val="none"/>
        </w:rPr>
        <w:t>2、若设备验收时有关技术参数不能满足招标文件技术要求，采购人有权要求更换，同时有权解除合同关系并要求经济赔偿，并可以视情决定选择第二中标候选人递补中标或重新招标。</w:t>
      </w:r>
    </w:p>
    <w:p w14:paraId="6AFFDA51">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3、设备如需检测的，由采购人随机抽样送检，检测的费用由中标人承担。如涉及安全等其他需要由质检或行业主管部门进行验收的项目，必须邀请相关部门或相关专家参与验收，相关费用由中标人承担。</w:t>
      </w:r>
    </w:p>
    <w:p w14:paraId="78FD0DE8">
      <w:pPr>
        <w:spacing w:line="360" w:lineRule="auto"/>
        <w:ind w:firstLine="480" w:firstLineChars="200"/>
        <w:outlineLvl w:val="1"/>
        <w:rPr>
          <w:rFonts w:asciiTheme="minorEastAsia" w:hAnsiTheme="minorEastAsia" w:eastAsiaTheme="minorEastAsia"/>
          <w:bCs/>
          <w:sz w:val="24"/>
          <w:highlight w:val="none"/>
        </w:rPr>
      </w:pPr>
      <w:r>
        <w:rPr>
          <w:rFonts w:asciiTheme="minorEastAsia" w:hAnsiTheme="minorEastAsia" w:eastAsiaTheme="minorEastAsia"/>
          <w:bCs/>
          <w:sz w:val="24"/>
          <w:highlight w:val="none"/>
        </w:rPr>
        <w:br w:type="page"/>
      </w:r>
    </w:p>
    <w:p w14:paraId="5FF4728C">
      <w:pPr>
        <w:spacing w:line="360" w:lineRule="auto"/>
        <w:jc w:val="center"/>
        <w:outlineLvl w:val="0"/>
        <w:rPr>
          <w:rFonts w:asciiTheme="minorEastAsia" w:hAnsiTheme="minorEastAsia" w:eastAsiaTheme="minorEastAsia"/>
          <w:b/>
          <w:sz w:val="28"/>
          <w:highlight w:val="none"/>
        </w:rPr>
      </w:pPr>
      <w:bookmarkStart w:id="39" w:name="_Toc16417"/>
      <w:r>
        <w:rPr>
          <w:rFonts w:hint="eastAsia" w:asciiTheme="minorEastAsia" w:hAnsiTheme="minorEastAsia" w:eastAsiaTheme="minorEastAsia"/>
          <w:b/>
          <w:sz w:val="28"/>
          <w:highlight w:val="none"/>
        </w:rPr>
        <w:t>第四章  评标方法和标准（综合评分法）</w:t>
      </w:r>
      <w:bookmarkEnd w:id="39"/>
    </w:p>
    <w:p w14:paraId="60663CE1">
      <w:pPr>
        <w:spacing w:line="360" w:lineRule="auto"/>
        <w:ind w:firstLine="437"/>
        <w:outlineLvl w:val="1"/>
        <w:rPr>
          <w:rFonts w:asciiTheme="minorEastAsia" w:hAnsiTheme="minorEastAsia" w:eastAsiaTheme="minorEastAsia"/>
          <w:b/>
          <w:sz w:val="24"/>
          <w:highlight w:val="none"/>
        </w:rPr>
      </w:pPr>
      <w:bookmarkStart w:id="40" w:name="_Toc11823"/>
      <w:bookmarkStart w:id="41" w:name="_Toc1246"/>
      <w:r>
        <w:rPr>
          <w:rFonts w:hint="eastAsia" w:asciiTheme="minorEastAsia" w:hAnsiTheme="minorEastAsia" w:eastAsiaTheme="minorEastAsia"/>
          <w:b/>
          <w:sz w:val="24"/>
          <w:highlight w:val="none"/>
        </w:rPr>
        <w:t>一、总则</w:t>
      </w:r>
      <w:bookmarkEnd w:id="40"/>
      <w:bookmarkEnd w:id="41"/>
    </w:p>
    <w:p w14:paraId="3EF4C34C">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本项目将按照招标文件第二章 投标人须知的相关要求</w:t>
      </w:r>
      <w:r>
        <w:rPr>
          <w:rFonts w:asciiTheme="minorEastAsia" w:hAnsiTheme="minorEastAsia" w:eastAsiaTheme="minorEastAsia"/>
          <w:sz w:val="24"/>
          <w:highlight w:val="none"/>
        </w:rPr>
        <w:t>及本章的规定评标。</w:t>
      </w:r>
    </w:p>
    <w:p w14:paraId="239BEC64">
      <w:pPr>
        <w:spacing w:line="360" w:lineRule="auto"/>
        <w:ind w:firstLine="437"/>
        <w:outlineLvl w:val="1"/>
        <w:rPr>
          <w:rFonts w:asciiTheme="minorEastAsia" w:hAnsiTheme="minorEastAsia" w:eastAsiaTheme="minorEastAsia"/>
          <w:b/>
          <w:sz w:val="24"/>
          <w:highlight w:val="none"/>
        </w:rPr>
      </w:pPr>
      <w:bookmarkStart w:id="42" w:name="_Toc13117"/>
      <w:bookmarkStart w:id="43" w:name="_Toc31871"/>
      <w:r>
        <w:rPr>
          <w:rFonts w:hint="eastAsia" w:asciiTheme="minorEastAsia" w:hAnsiTheme="minorEastAsia" w:eastAsiaTheme="minorEastAsia"/>
          <w:b/>
          <w:sz w:val="24"/>
          <w:highlight w:val="none"/>
        </w:rPr>
        <w:t>二、评标方法</w:t>
      </w:r>
      <w:bookmarkEnd w:id="42"/>
      <w:bookmarkEnd w:id="43"/>
    </w:p>
    <w:p w14:paraId="5CB6A8AB">
      <w:pPr>
        <w:spacing w:line="360" w:lineRule="auto"/>
        <w:ind w:firstLine="437"/>
        <w:outlineLvl w:val="2"/>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2.1资格审查</w:t>
      </w:r>
    </w:p>
    <w:tbl>
      <w:tblPr>
        <w:tblStyle w:val="24"/>
        <w:tblW w:w="8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651"/>
        <w:gridCol w:w="4561"/>
        <w:gridCol w:w="1891"/>
      </w:tblGrid>
      <w:tr w14:paraId="0CDB9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761" w:type="dxa"/>
            <w:gridSpan w:val="4"/>
            <w:tcBorders>
              <w:bottom w:val="single" w:color="auto" w:sz="4" w:space="0"/>
            </w:tcBorders>
            <w:vAlign w:val="center"/>
          </w:tcPr>
          <w:p w14:paraId="211C8DB1">
            <w:pPr>
              <w:adjustRightInd w:val="0"/>
              <w:snapToGrid w:val="0"/>
              <w:spacing w:line="360" w:lineRule="auto"/>
              <w:ind w:right="-10"/>
              <w:jc w:val="center"/>
              <w:rPr>
                <w:rFonts w:ascii="宋体" w:hAnsi="宋体" w:eastAsia="宋体"/>
                <w:sz w:val="24"/>
                <w:highlight w:val="none"/>
              </w:rPr>
            </w:pPr>
            <w:r>
              <w:rPr>
                <w:rFonts w:hint="eastAsia" w:ascii="宋体" w:hAnsi="宋体" w:eastAsia="宋体"/>
                <w:b/>
                <w:sz w:val="24"/>
                <w:szCs w:val="22"/>
                <w:highlight w:val="none"/>
              </w:rPr>
              <w:t>资格审查表</w:t>
            </w:r>
          </w:p>
        </w:tc>
      </w:tr>
      <w:tr w14:paraId="740D6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tcBorders>
              <w:bottom w:val="single" w:color="auto" w:sz="4" w:space="0"/>
            </w:tcBorders>
            <w:vAlign w:val="center"/>
          </w:tcPr>
          <w:p w14:paraId="599F602E">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序号</w:t>
            </w:r>
          </w:p>
        </w:tc>
        <w:tc>
          <w:tcPr>
            <w:tcW w:w="1651" w:type="dxa"/>
            <w:tcBorders>
              <w:bottom w:val="single" w:color="auto" w:sz="4" w:space="0"/>
            </w:tcBorders>
            <w:vAlign w:val="center"/>
          </w:tcPr>
          <w:p w14:paraId="64798A5B">
            <w:pPr>
              <w:pStyle w:val="46"/>
              <w:pBdr>
                <w:bottom w:val="none" w:color="auto" w:sz="0" w:space="0"/>
              </w:pBdr>
              <w:tabs>
                <w:tab w:val="clear" w:pos="4153"/>
                <w:tab w:val="clear" w:pos="8306"/>
              </w:tabs>
              <w:snapToGrid w:val="0"/>
              <w:spacing w:line="360" w:lineRule="auto"/>
              <w:ind w:right="-10"/>
              <w:textAlignment w:val="auto"/>
              <w:rPr>
                <w:rFonts w:ascii="宋体" w:hAnsi="宋体" w:eastAsia="宋体"/>
                <w:kern w:val="2"/>
                <w:szCs w:val="24"/>
                <w:highlight w:val="none"/>
              </w:rPr>
            </w:pPr>
            <w:r>
              <w:rPr>
                <w:rFonts w:hint="eastAsia" w:ascii="宋体" w:hAnsi="宋体" w:eastAsia="宋体"/>
                <w:kern w:val="2"/>
                <w:szCs w:val="24"/>
                <w:highlight w:val="none"/>
              </w:rPr>
              <w:t>审查因素</w:t>
            </w:r>
          </w:p>
        </w:tc>
        <w:tc>
          <w:tcPr>
            <w:tcW w:w="4561" w:type="dxa"/>
            <w:tcBorders>
              <w:bottom w:val="single" w:color="auto" w:sz="4" w:space="0"/>
            </w:tcBorders>
            <w:vAlign w:val="center"/>
          </w:tcPr>
          <w:p w14:paraId="3428BB01">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审查内容</w:t>
            </w:r>
          </w:p>
        </w:tc>
        <w:tc>
          <w:tcPr>
            <w:tcW w:w="1891" w:type="dxa"/>
            <w:tcBorders>
              <w:bottom w:val="single" w:color="auto" w:sz="4" w:space="0"/>
            </w:tcBorders>
            <w:vAlign w:val="center"/>
          </w:tcPr>
          <w:p w14:paraId="7D71715B">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格式要求</w:t>
            </w:r>
          </w:p>
        </w:tc>
      </w:tr>
      <w:tr w14:paraId="7D894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658" w:type="dxa"/>
            <w:tcBorders>
              <w:bottom w:val="single" w:color="auto" w:sz="4" w:space="0"/>
            </w:tcBorders>
            <w:vAlign w:val="center"/>
          </w:tcPr>
          <w:p w14:paraId="6FD23543">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1</w:t>
            </w:r>
          </w:p>
        </w:tc>
        <w:tc>
          <w:tcPr>
            <w:tcW w:w="1651" w:type="dxa"/>
            <w:tcBorders>
              <w:bottom w:val="single" w:color="auto" w:sz="4" w:space="0"/>
            </w:tcBorders>
            <w:vAlign w:val="center"/>
          </w:tcPr>
          <w:p w14:paraId="5A8C03E7">
            <w:pPr>
              <w:spacing w:after="50" w:line="360" w:lineRule="auto"/>
              <w:ind w:right="-10"/>
              <w:jc w:val="center"/>
              <w:rPr>
                <w:rFonts w:ascii="宋体" w:hAnsi="宋体" w:eastAsia="宋体"/>
                <w:sz w:val="24"/>
                <w:szCs w:val="28"/>
                <w:highlight w:val="none"/>
              </w:rPr>
            </w:pPr>
            <w:r>
              <w:rPr>
                <w:rFonts w:ascii="宋体" w:hAnsi="宋体" w:eastAsia="宋体" w:cs="宋体"/>
                <w:spacing w:val="9"/>
                <w:sz w:val="24"/>
                <w:szCs w:val="24"/>
                <w:highlight w:val="none"/>
              </w:rPr>
              <w:t>营业执照等证明</w:t>
            </w:r>
            <w:r>
              <w:rPr>
                <w:rFonts w:ascii="宋体" w:hAnsi="宋体" w:eastAsia="宋体" w:cs="宋体"/>
                <w:spacing w:val="-3"/>
                <w:sz w:val="24"/>
                <w:szCs w:val="24"/>
                <w:highlight w:val="none"/>
              </w:rPr>
              <w:t>文件</w:t>
            </w:r>
          </w:p>
        </w:tc>
        <w:tc>
          <w:tcPr>
            <w:tcW w:w="4561" w:type="dxa"/>
            <w:tcBorders>
              <w:bottom w:val="single" w:color="auto" w:sz="4" w:space="0"/>
            </w:tcBorders>
            <w:vAlign w:val="center"/>
          </w:tcPr>
          <w:p w14:paraId="75ECB258">
            <w:pPr>
              <w:spacing w:after="50" w:line="360" w:lineRule="auto"/>
              <w:ind w:right="-10"/>
              <w:jc w:val="left"/>
              <w:rPr>
                <w:rFonts w:ascii="宋体" w:hAnsi="宋体" w:eastAsia="宋体" w:cs="宋体"/>
                <w:sz w:val="24"/>
                <w:szCs w:val="24"/>
                <w:highlight w:val="none"/>
              </w:rPr>
            </w:pPr>
            <w:r>
              <w:rPr>
                <w:rFonts w:hint="eastAsia" w:ascii="宋体" w:hAnsi="宋体" w:eastAsia="宋体" w:cs="宋体"/>
                <w:sz w:val="24"/>
                <w:szCs w:val="24"/>
                <w:highlight w:val="none"/>
              </w:rPr>
              <w:t>（1）</w:t>
            </w:r>
            <w:r>
              <w:rPr>
                <w:rFonts w:ascii="宋体" w:hAnsi="宋体" w:eastAsia="宋体" w:cs="宋体"/>
                <w:sz w:val="24"/>
                <w:szCs w:val="24"/>
                <w:highlight w:val="none"/>
              </w:rPr>
              <w:t>投标人为企业（包括合伙企业）的，应</w:t>
            </w:r>
            <w:r>
              <w:rPr>
                <w:rFonts w:hint="eastAsia" w:ascii="宋体" w:hAnsi="宋体" w:eastAsia="宋体" w:cs="宋体"/>
                <w:sz w:val="24"/>
                <w:szCs w:val="24"/>
                <w:highlight w:val="none"/>
              </w:rPr>
              <w:t>提</w:t>
            </w:r>
            <w:r>
              <w:rPr>
                <w:rFonts w:ascii="宋体" w:hAnsi="宋体" w:eastAsia="宋体" w:cs="宋体"/>
                <w:sz w:val="24"/>
                <w:szCs w:val="24"/>
                <w:highlight w:val="none"/>
              </w:rPr>
              <w:t>供有效的营业执照；</w:t>
            </w:r>
          </w:p>
          <w:p w14:paraId="67F975E7">
            <w:pPr>
              <w:spacing w:after="50" w:line="360" w:lineRule="auto"/>
              <w:ind w:right="-10"/>
              <w:jc w:val="left"/>
              <w:rPr>
                <w:rFonts w:ascii="宋体" w:hAnsi="宋体" w:eastAsia="宋体" w:cs="宋体"/>
                <w:sz w:val="24"/>
                <w:szCs w:val="24"/>
                <w:highlight w:val="none"/>
              </w:rPr>
            </w:pPr>
            <w:r>
              <w:rPr>
                <w:rFonts w:hint="eastAsia" w:ascii="宋体" w:hAnsi="宋体" w:eastAsia="宋体" w:cs="宋体"/>
                <w:sz w:val="24"/>
                <w:szCs w:val="24"/>
                <w:highlight w:val="none"/>
              </w:rPr>
              <w:t>（2）</w:t>
            </w:r>
            <w:r>
              <w:rPr>
                <w:rFonts w:ascii="宋体" w:hAnsi="宋体" w:eastAsia="宋体" w:cs="宋体"/>
                <w:sz w:val="24"/>
                <w:szCs w:val="24"/>
                <w:highlight w:val="none"/>
              </w:rPr>
              <w:t>投标人为事业单位的，应</w:t>
            </w:r>
            <w:r>
              <w:rPr>
                <w:rFonts w:hint="eastAsia" w:ascii="宋体" w:hAnsi="宋体" w:eastAsia="宋体" w:cs="宋体"/>
                <w:sz w:val="24"/>
                <w:szCs w:val="24"/>
                <w:highlight w:val="none"/>
              </w:rPr>
              <w:t>提</w:t>
            </w:r>
            <w:r>
              <w:rPr>
                <w:rFonts w:ascii="宋体" w:hAnsi="宋体" w:eastAsia="宋体" w:cs="宋体"/>
                <w:sz w:val="24"/>
                <w:szCs w:val="24"/>
                <w:highlight w:val="none"/>
              </w:rPr>
              <w:t>供有效的事业单位法人证书；</w:t>
            </w:r>
          </w:p>
          <w:p w14:paraId="0E437696">
            <w:pPr>
              <w:spacing w:after="50" w:line="360" w:lineRule="auto"/>
              <w:ind w:right="-10"/>
              <w:jc w:val="left"/>
              <w:rPr>
                <w:rFonts w:ascii="宋体" w:hAnsi="宋体" w:eastAsia="宋体" w:cs="宋体"/>
                <w:sz w:val="24"/>
                <w:szCs w:val="24"/>
                <w:highlight w:val="none"/>
              </w:rPr>
            </w:pPr>
            <w:r>
              <w:rPr>
                <w:rFonts w:hint="eastAsia" w:ascii="宋体" w:hAnsi="宋体" w:eastAsia="宋体" w:cs="宋体"/>
                <w:sz w:val="24"/>
                <w:szCs w:val="24"/>
                <w:highlight w:val="none"/>
              </w:rPr>
              <w:t>（3）</w:t>
            </w:r>
            <w:r>
              <w:rPr>
                <w:rFonts w:ascii="宋体" w:hAnsi="宋体" w:eastAsia="宋体" w:cs="宋体"/>
                <w:sz w:val="24"/>
                <w:szCs w:val="24"/>
                <w:highlight w:val="none"/>
              </w:rPr>
              <w:t>投标人是非企业机构的，应</w:t>
            </w:r>
            <w:r>
              <w:rPr>
                <w:rFonts w:hint="eastAsia" w:ascii="宋体" w:hAnsi="宋体" w:eastAsia="宋体" w:cs="宋体"/>
                <w:sz w:val="24"/>
                <w:szCs w:val="24"/>
                <w:highlight w:val="none"/>
              </w:rPr>
              <w:t>提</w:t>
            </w:r>
            <w:r>
              <w:rPr>
                <w:rFonts w:ascii="宋体" w:hAnsi="宋体" w:eastAsia="宋体" w:cs="宋体"/>
                <w:sz w:val="24"/>
                <w:szCs w:val="24"/>
                <w:highlight w:val="none"/>
              </w:rPr>
              <w:t>供有效的执业许可证</w:t>
            </w:r>
            <w:r>
              <w:rPr>
                <w:rFonts w:hint="eastAsia" w:ascii="宋体" w:hAnsi="宋体" w:eastAsia="宋体" w:cs="宋体"/>
                <w:sz w:val="24"/>
                <w:szCs w:val="24"/>
                <w:highlight w:val="none"/>
              </w:rPr>
              <w:t>或</w:t>
            </w:r>
            <w:r>
              <w:rPr>
                <w:rFonts w:ascii="宋体" w:hAnsi="宋体" w:eastAsia="宋体" w:cs="宋体"/>
                <w:sz w:val="24"/>
                <w:szCs w:val="24"/>
                <w:highlight w:val="none"/>
              </w:rPr>
              <w:t>登记证书等证明文件；</w:t>
            </w:r>
          </w:p>
          <w:p w14:paraId="69842A46">
            <w:pPr>
              <w:spacing w:after="50" w:line="360" w:lineRule="auto"/>
              <w:ind w:right="-10"/>
              <w:jc w:val="left"/>
              <w:rPr>
                <w:rFonts w:ascii="宋体" w:hAnsi="宋体" w:eastAsia="宋体" w:cs="宋体"/>
                <w:sz w:val="24"/>
                <w:szCs w:val="24"/>
                <w:highlight w:val="none"/>
              </w:rPr>
            </w:pPr>
            <w:r>
              <w:rPr>
                <w:rFonts w:hint="eastAsia" w:ascii="宋体" w:hAnsi="宋体" w:eastAsia="宋体" w:cs="宋体"/>
                <w:sz w:val="24"/>
                <w:szCs w:val="24"/>
                <w:highlight w:val="none"/>
              </w:rPr>
              <w:t>（4）</w:t>
            </w:r>
            <w:r>
              <w:rPr>
                <w:rFonts w:ascii="宋体" w:hAnsi="宋体" w:eastAsia="宋体" w:cs="宋体"/>
                <w:sz w:val="24"/>
                <w:szCs w:val="24"/>
                <w:highlight w:val="none"/>
              </w:rPr>
              <w:t>投标人是个体工商户的，应</w:t>
            </w:r>
            <w:r>
              <w:rPr>
                <w:rFonts w:hint="eastAsia" w:ascii="宋体" w:hAnsi="宋体" w:eastAsia="宋体" w:cs="宋体"/>
                <w:sz w:val="24"/>
                <w:szCs w:val="24"/>
                <w:highlight w:val="none"/>
              </w:rPr>
              <w:t>提</w:t>
            </w:r>
            <w:r>
              <w:rPr>
                <w:rFonts w:ascii="宋体" w:hAnsi="宋体" w:eastAsia="宋体" w:cs="宋体"/>
                <w:sz w:val="24"/>
                <w:szCs w:val="24"/>
                <w:highlight w:val="none"/>
              </w:rPr>
              <w:t>供有效的个体工商户营业执照；</w:t>
            </w:r>
          </w:p>
          <w:p w14:paraId="392D33B7">
            <w:pPr>
              <w:spacing w:after="50" w:line="360" w:lineRule="auto"/>
              <w:ind w:right="-10"/>
              <w:jc w:val="left"/>
              <w:rPr>
                <w:rFonts w:ascii="宋体" w:hAnsi="宋体" w:eastAsia="宋体"/>
                <w:sz w:val="24"/>
                <w:szCs w:val="28"/>
                <w:highlight w:val="none"/>
              </w:rPr>
            </w:pPr>
            <w:r>
              <w:rPr>
                <w:rFonts w:hint="eastAsia" w:ascii="宋体" w:hAnsi="宋体" w:eastAsia="宋体" w:cs="宋体"/>
                <w:sz w:val="24"/>
                <w:szCs w:val="24"/>
                <w:highlight w:val="none"/>
              </w:rPr>
              <w:t>（5）</w:t>
            </w:r>
            <w:r>
              <w:rPr>
                <w:rFonts w:ascii="宋体" w:hAnsi="宋体" w:eastAsia="宋体" w:cs="宋体"/>
                <w:sz w:val="24"/>
                <w:szCs w:val="24"/>
                <w:highlight w:val="none"/>
              </w:rPr>
              <w:t>投标人是自然人的，应</w:t>
            </w:r>
            <w:r>
              <w:rPr>
                <w:rFonts w:hint="eastAsia" w:ascii="宋体" w:hAnsi="宋体" w:eastAsia="宋体" w:cs="宋体"/>
                <w:sz w:val="24"/>
                <w:szCs w:val="24"/>
                <w:highlight w:val="none"/>
              </w:rPr>
              <w:t>提</w:t>
            </w:r>
            <w:r>
              <w:rPr>
                <w:rFonts w:ascii="宋体" w:hAnsi="宋体" w:eastAsia="宋体" w:cs="宋体"/>
                <w:sz w:val="24"/>
                <w:szCs w:val="24"/>
                <w:highlight w:val="none"/>
              </w:rPr>
              <w:t>供有效的自然人身份证明。</w:t>
            </w:r>
          </w:p>
        </w:tc>
        <w:tc>
          <w:tcPr>
            <w:tcW w:w="1891" w:type="dxa"/>
            <w:vAlign w:val="center"/>
          </w:tcPr>
          <w:p w14:paraId="32FE7253">
            <w:pPr>
              <w:spacing w:line="360" w:lineRule="auto"/>
              <w:jc w:val="left"/>
              <w:rPr>
                <w:rFonts w:ascii="宋体" w:hAnsi="宋体" w:eastAsia="宋体"/>
                <w:sz w:val="24"/>
                <w:highlight w:val="none"/>
              </w:rPr>
            </w:pPr>
            <w:r>
              <w:rPr>
                <w:rFonts w:hint="eastAsia" w:ascii="宋体" w:hAnsi="宋体" w:eastAsia="宋体" w:cs="宋体"/>
                <w:sz w:val="24"/>
                <w:szCs w:val="24"/>
                <w:highlight w:val="none"/>
              </w:rPr>
              <w:t>提供材料扫描件或电子证照，应完整的体现出材料或电子证照全部内容。联合体投标的联合体各方均须提供。</w:t>
            </w:r>
          </w:p>
        </w:tc>
      </w:tr>
      <w:tr w14:paraId="498CE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658" w:type="dxa"/>
            <w:tcBorders>
              <w:bottom w:val="single" w:color="auto" w:sz="4" w:space="0"/>
            </w:tcBorders>
            <w:vAlign w:val="center"/>
          </w:tcPr>
          <w:p w14:paraId="433C49DD">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2</w:t>
            </w:r>
          </w:p>
        </w:tc>
        <w:tc>
          <w:tcPr>
            <w:tcW w:w="1651" w:type="dxa"/>
            <w:tcBorders>
              <w:bottom w:val="single" w:color="auto" w:sz="4" w:space="0"/>
            </w:tcBorders>
            <w:vAlign w:val="center"/>
          </w:tcPr>
          <w:p w14:paraId="418E1341">
            <w:pPr>
              <w:spacing w:after="50" w:line="360" w:lineRule="auto"/>
              <w:ind w:right="-10"/>
              <w:jc w:val="center"/>
              <w:rPr>
                <w:rFonts w:ascii="宋体" w:hAnsi="宋体" w:eastAsia="宋体"/>
                <w:sz w:val="24"/>
                <w:szCs w:val="28"/>
                <w:highlight w:val="none"/>
              </w:rPr>
            </w:pPr>
            <w:r>
              <w:rPr>
                <w:rFonts w:hint="eastAsia" w:ascii="宋体" w:hAnsi="宋体" w:eastAsia="宋体"/>
                <w:sz w:val="24"/>
                <w:szCs w:val="18"/>
                <w:highlight w:val="none"/>
              </w:rPr>
              <w:t>投标人资格声明书</w:t>
            </w:r>
          </w:p>
        </w:tc>
        <w:tc>
          <w:tcPr>
            <w:tcW w:w="4561" w:type="dxa"/>
            <w:tcBorders>
              <w:bottom w:val="single" w:color="auto" w:sz="4" w:space="0"/>
            </w:tcBorders>
            <w:vAlign w:val="center"/>
          </w:tcPr>
          <w:p w14:paraId="132770F5">
            <w:pPr>
              <w:spacing w:after="50" w:line="360" w:lineRule="auto"/>
              <w:ind w:right="-10"/>
              <w:jc w:val="left"/>
              <w:rPr>
                <w:rFonts w:ascii="宋体" w:hAnsi="宋体" w:eastAsia="宋体"/>
                <w:sz w:val="24"/>
                <w:szCs w:val="28"/>
                <w:highlight w:val="none"/>
              </w:rPr>
            </w:pPr>
            <w:r>
              <w:rPr>
                <w:rFonts w:hint="eastAsia" w:ascii="宋体" w:hAnsi="宋体" w:eastAsia="宋体" w:cs="宋体"/>
                <w:sz w:val="24"/>
                <w:szCs w:val="24"/>
                <w:highlight w:val="none"/>
              </w:rPr>
              <w:t>提</w:t>
            </w:r>
            <w:r>
              <w:rPr>
                <w:rFonts w:ascii="宋体" w:hAnsi="宋体" w:eastAsia="宋体" w:cs="宋体"/>
                <w:sz w:val="24"/>
                <w:szCs w:val="24"/>
                <w:highlight w:val="none"/>
              </w:rPr>
              <w:t>供符合招标文件要求的《投标人资格声明书》</w:t>
            </w:r>
            <w:r>
              <w:rPr>
                <w:rFonts w:hint="eastAsia" w:ascii="宋体" w:hAnsi="宋体" w:eastAsia="宋体" w:cs="宋体"/>
                <w:sz w:val="24"/>
                <w:szCs w:val="24"/>
                <w:highlight w:val="none"/>
              </w:rPr>
              <w:t>。</w:t>
            </w:r>
          </w:p>
        </w:tc>
        <w:tc>
          <w:tcPr>
            <w:tcW w:w="1891" w:type="dxa"/>
            <w:vAlign w:val="center"/>
          </w:tcPr>
          <w:p w14:paraId="165C0610">
            <w:pPr>
              <w:spacing w:line="360" w:lineRule="auto"/>
              <w:jc w:val="left"/>
              <w:rPr>
                <w:rFonts w:ascii="宋体" w:hAnsi="宋体" w:eastAsia="宋体" w:cs="宋体"/>
                <w:sz w:val="24"/>
                <w:szCs w:val="24"/>
                <w:highlight w:val="none"/>
              </w:rPr>
            </w:pPr>
            <w:r>
              <w:rPr>
                <w:rFonts w:hint="eastAsia" w:ascii="宋体" w:hAnsi="宋体" w:eastAsia="宋体"/>
                <w:sz w:val="24"/>
                <w:highlight w:val="none"/>
              </w:rPr>
              <w:t>详见第六章投标文件格式。</w:t>
            </w:r>
          </w:p>
        </w:tc>
      </w:tr>
      <w:tr w14:paraId="534C1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tcBorders>
              <w:bottom w:val="single" w:color="auto" w:sz="4" w:space="0"/>
            </w:tcBorders>
            <w:vAlign w:val="center"/>
          </w:tcPr>
          <w:p w14:paraId="015E3E57">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3</w:t>
            </w:r>
          </w:p>
        </w:tc>
        <w:tc>
          <w:tcPr>
            <w:tcW w:w="1651" w:type="dxa"/>
            <w:tcBorders>
              <w:bottom w:val="single" w:color="auto" w:sz="4" w:space="0"/>
            </w:tcBorders>
            <w:vAlign w:val="center"/>
          </w:tcPr>
          <w:p w14:paraId="16FDCBC9">
            <w:pPr>
              <w:spacing w:after="50" w:line="360" w:lineRule="auto"/>
              <w:ind w:right="-10"/>
              <w:jc w:val="center"/>
              <w:rPr>
                <w:rFonts w:ascii="宋体" w:hAnsi="宋体" w:eastAsia="宋体"/>
                <w:sz w:val="24"/>
                <w:szCs w:val="28"/>
                <w:highlight w:val="none"/>
              </w:rPr>
            </w:pPr>
            <w:r>
              <w:rPr>
                <w:rFonts w:hint="eastAsia" w:ascii="宋体" w:hAnsi="宋体" w:eastAsia="宋体" w:cs="宋体"/>
                <w:sz w:val="24"/>
                <w:szCs w:val="24"/>
                <w:highlight w:val="none"/>
              </w:rPr>
              <w:t>投标人信用记录</w:t>
            </w:r>
          </w:p>
        </w:tc>
        <w:tc>
          <w:tcPr>
            <w:tcW w:w="4561" w:type="dxa"/>
            <w:tcBorders>
              <w:bottom w:val="single" w:color="auto" w:sz="4" w:space="0"/>
            </w:tcBorders>
            <w:vAlign w:val="center"/>
          </w:tcPr>
          <w:p w14:paraId="10A7E181">
            <w:pPr>
              <w:spacing w:after="50" w:line="360" w:lineRule="auto"/>
              <w:ind w:right="-10"/>
              <w:jc w:val="left"/>
              <w:rPr>
                <w:highlight w:val="none"/>
              </w:rPr>
            </w:pPr>
            <w:r>
              <w:rPr>
                <w:rFonts w:hint="eastAsia" w:ascii="宋体" w:hAnsi="宋体" w:eastAsia="宋体" w:cs="宋体"/>
                <w:sz w:val="24"/>
                <w:szCs w:val="24"/>
                <w:highlight w:val="none"/>
                <w:lang w:val="zh-CN"/>
              </w:rPr>
              <w:t>投标人不得存在投标人须知正文第1</w:t>
            </w:r>
            <w:r>
              <w:rPr>
                <w:rFonts w:hint="eastAsia" w:ascii="宋体" w:hAnsi="宋体" w:eastAsia="宋体" w:cs="宋体"/>
                <w:sz w:val="24"/>
                <w:szCs w:val="24"/>
                <w:highlight w:val="none"/>
              </w:rPr>
              <w:t>4</w:t>
            </w:r>
            <w:r>
              <w:rPr>
                <w:rFonts w:hint="eastAsia" w:ascii="宋体" w:hAnsi="宋体" w:eastAsia="宋体" w:cs="宋体"/>
                <w:sz w:val="24"/>
                <w:szCs w:val="24"/>
                <w:highlight w:val="none"/>
                <w:lang w:val="zh-CN"/>
              </w:rPr>
              <w:t>.2</w:t>
            </w:r>
            <w:r>
              <w:rPr>
                <w:rFonts w:hint="eastAsia" w:ascii="宋体" w:hAnsi="宋体" w:eastAsia="宋体" w:cs="宋体"/>
                <w:sz w:val="24"/>
                <w:szCs w:val="24"/>
                <w:highlight w:val="none"/>
              </w:rPr>
              <w:t>条中</w:t>
            </w:r>
            <w:r>
              <w:rPr>
                <w:rFonts w:hint="eastAsia" w:ascii="宋体" w:hAnsi="宋体" w:eastAsia="宋体"/>
                <w:sz w:val="24"/>
                <w:szCs w:val="28"/>
                <w:highlight w:val="none"/>
              </w:rPr>
              <w:t>的</w:t>
            </w:r>
            <w:r>
              <w:rPr>
                <w:rFonts w:hint="eastAsia" w:ascii="宋体" w:hAnsi="宋体" w:eastAsia="宋体"/>
                <w:sz w:val="24"/>
                <w:szCs w:val="18"/>
                <w:highlight w:val="none"/>
              </w:rPr>
              <w:t>不良信用记录情形</w:t>
            </w:r>
          </w:p>
        </w:tc>
        <w:tc>
          <w:tcPr>
            <w:tcW w:w="1891" w:type="dxa"/>
            <w:tcBorders>
              <w:bottom w:val="single" w:color="auto" w:sz="4" w:space="0"/>
            </w:tcBorders>
            <w:vAlign w:val="center"/>
          </w:tcPr>
          <w:p w14:paraId="2873DF7B">
            <w:pPr>
              <w:spacing w:line="360" w:lineRule="auto"/>
              <w:jc w:val="left"/>
              <w:rPr>
                <w:highlight w:val="none"/>
              </w:rPr>
            </w:pPr>
            <w:r>
              <w:rPr>
                <w:rFonts w:hint="eastAsia" w:ascii="宋体" w:hAnsi="宋体" w:eastAsia="宋体" w:cs="宋体"/>
                <w:sz w:val="24"/>
                <w:szCs w:val="24"/>
                <w:highlight w:val="none"/>
              </w:rPr>
              <w:t>无须投标人提供，由采购人或采购代理机构查询。</w:t>
            </w:r>
          </w:p>
        </w:tc>
      </w:tr>
      <w:tr w14:paraId="4B31B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Align w:val="center"/>
          </w:tcPr>
          <w:p w14:paraId="1B547638">
            <w:pPr>
              <w:adjustRightInd w:val="0"/>
              <w:snapToGrid w:val="0"/>
              <w:spacing w:line="360" w:lineRule="auto"/>
              <w:ind w:right="-10"/>
              <w:jc w:val="center"/>
              <w:rPr>
                <w:rFonts w:hint="eastAsia" w:ascii="宋体" w:hAnsi="宋体" w:eastAsia="宋体"/>
                <w:sz w:val="24"/>
                <w:highlight w:val="none"/>
                <w:lang w:eastAsia="zh-CN"/>
              </w:rPr>
            </w:pPr>
            <w:r>
              <w:rPr>
                <w:rFonts w:hint="eastAsia" w:ascii="宋体" w:hAnsi="宋体" w:eastAsia="宋体"/>
                <w:sz w:val="24"/>
                <w:highlight w:val="none"/>
                <w:lang w:val="en-US" w:eastAsia="zh-CN"/>
              </w:rPr>
              <w:t>4</w:t>
            </w:r>
          </w:p>
        </w:tc>
        <w:tc>
          <w:tcPr>
            <w:tcW w:w="1651" w:type="dxa"/>
            <w:vAlign w:val="center"/>
          </w:tcPr>
          <w:p w14:paraId="00E73904">
            <w:pPr>
              <w:spacing w:after="50" w:line="360" w:lineRule="auto"/>
              <w:ind w:right="-10"/>
              <w:rPr>
                <w:rFonts w:ascii="宋体" w:hAnsi="宋体" w:eastAsia="宋体" w:cs="宋体"/>
                <w:spacing w:val="10"/>
                <w:sz w:val="24"/>
                <w:szCs w:val="24"/>
                <w:highlight w:val="none"/>
              </w:rPr>
            </w:pPr>
            <w:r>
              <w:rPr>
                <w:rFonts w:ascii="宋体" w:hAnsi="宋体" w:eastAsia="宋体" w:cs="宋体"/>
                <w:spacing w:val="10"/>
                <w:sz w:val="24"/>
                <w:szCs w:val="24"/>
                <w:highlight w:val="none"/>
              </w:rPr>
              <w:t>其他特定资格要求</w:t>
            </w:r>
          </w:p>
        </w:tc>
        <w:tc>
          <w:tcPr>
            <w:tcW w:w="4561" w:type="dxa"/>
            <w:vAlign w:val="center"/>
          </w:tcPr>
          <w:p w14:paraId="68CA4AEC">
            <w:pPr>
              <w:spacing w:after="50" w:line="360" w:lineRule="auto"/>
              <w:ind w:right="-10"/>
              <w:rPr>
                <w:rFonts w:ascii="宋体" w:hAnsi="宋体" w:eastAsia="宋体" w:cs="宋体"/>
                <w:spacing w:val="10"/>
                <w:sz w:val="24"/>
                <w:szCs w:val="24"/>
                <w:highlight w:val="none"/>
              </w:rPr>
            </w:pPr>
            <w:r>
              <w:rPr>
                <w:rFonts w:ascii="宋体" w:hAnsi="宋体" w:eastAsia="宋体" w:cs="宋体"/>
                <w:spacing w:val="10"/>
                <w:sz w:val="24"/>
                <w:szCs w:val="24"/>
                <w:highlight w:val="none"/>
              </w:rPr>
              <w:t>见第一章《投标邀请》</w:t>
            </w:r>
          </w:p>
        </w:tc>
        <w:tc>
          <w:tcPr>
            <w:tcW w:w="1891" w:type="dxa"/>
            <w:vAlign w:val="center"/>
          </w:tcPr>
          <w:p w14:paraId="112A02A4">
            <w:pPr>
              <w:spacing w:after="50" w:line="360" w:lineRule="auto"/>
              <w:ind w:right="-10"/>
              <w:rPr>
                <w:rFonts w:ascii="宋体" w:hAnsi="宋体" w:eastAsia="宋体" w:cs="宋体"/>
                <w:spacing w:val="10"/>
                <w:sz w:val="24"/>
                <w:szCs w:val="24"/>
                <w:highlight w:val="none"/>
              </w:rPr>
            </w:pPr>
            <w:r>
              <w:rPr>
                <w:rFonts w:hint="eastAsia" w:ascii="宋体" w:hAnsi="宋体" w:eastAsia="宋体" w:cs="宋体"/>
                <w:sz w:val="24"/>
                <w:szCs w:val="24"/>
                <w:highlight w:val="none"/>
              </w:rPr>
              <w:t>提供材料扫描件或电子证照，应完整的体现出材料或电子证照全部内容。</w:t>
            </w:r>
          </w:p>
        </w:tc>
      </w:tr>
    </w:tbl>
    <w:p w14:paraId="41B195A4">
      <w:pPr>
        <w:spacing w:line="360" w:lineRule="auto"/>
        <w:ind w:firstLine="435"/>
        <w:rPr>
          <w:rFonts w:asciiTheme="minorEastAsia" w:hAnsiTheme="minorEastAsia" w:eastAsiaTheme="minorEastAsia"/>
          <w:sz w:val="24"/>
          <w:highlight w:val="none"/>
        </w:rPr>
      </w:pPr>
      <w:r>
        <w:rPr>
          <w:rFonts w:hint="eastAsia" w:ascii="宋体" w:hAnsi="宋体" w:eastAsia="宋体"/>
          <w:b/>
          <w:bCs/>
          <w:sz w:val="24"/>
          <w:highlight w:val="none"/>
        </w:rPr>
        <w:t>资格审查指标通过标准：</w:t>
      </w:r>
      <w:r>
        <w:rPr>
          <w:rFonts w:hint="eastAsia" w:ascii="宋体" w:hAnsi="宋体" w:eastAsia="宋体"/>
          <w:sz w:val="24"/>
          <w:highlight w:val="none"/>
        </w:rPr>
        <w:t>投标人必须通过资格审查表中的全部评审指标。</w:t>
      </w:r>
    </w:p>
    <w:p w14:paraId="5D8A4903">
      <w:pPr>
        <w:spacing w:line="360" w:lineRule="auto"/>
        <w:ind w:firstLine="437"/>
        <w:outlineLvl w:val="2"/>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2.2符合性审查</w:t>
      </w:r>
    </w:p>
    <w:p w14:paraId="633098D6">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评标委员会对通过资格审查的投标人的投标文件进行符合性审查，以确定其是否满足招标文件的实质性要求。符合性审查表如下：</w:t>
      </w:r>
    </w:p>
    <w:tbl>
      <w:tblPr>
        <w:tblStyle w:val="2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817"/>
        <w:gridCol w:w="3428"/>
        <w:gridCol w:w="2511"/>
      </w:tblGrid>
      <w:tr w14:paraId="38531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522" w:type="dxa"/>
            <w:gridSpan w:val="4"/>
            <w:tcBorders>
              <w:bottom w:val="single" w:color="auto" w:sz="4" w:space="0"/>
            </w:tcBorders>
            <w:vAlign w:val="center"/>
          </w:tcPr>
          <w:p w14:paraId="128AC56D">
            <w:pPr>
              <w:adjustRightInd w:val="0"/>
              <w:snapToGrid w:val="0"/>
              <w:spacing w:line="360" w:lineRule="auto"/>
              <w:ind w:right="-10"/>
              <w:jc w:val="center"/>
              <w:rPr>
                <w:rFonts w:ascii="宋体" w:hAnsi="宋体" w:eastAsia="宋体"/>
                <w:b/>
                <w:bCs/>
                <w:sz w:val="24"/>
                <w:highlight w:val="none"/>
              </w:rPr>
            </w:pPr>
            <w:r>
              <w:rPr>
                <w:rFonts w:hint="eastAsia" w:ascii="宋体" w:hAnsi="宋体" w:eastAsia="宋体"/>
                <w:b/>
                <w:bCs/>
                <w:sz w:val="24"/>
                <w:highlight w:val="none"/>
              </w:rPr>
              <w:t>符合性审查表</w:t>
            </w:r>
          </w:p>
        </w:tc>
      </w:tr>
      <w:tr w14:paraId="2B111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66" w:type="dxa"/>
            <w:tcBorders>
              <w:bottom w:val="single" w:color="auto" w:sz="4" w:space="0"/>
            </w:tcBorders>
            <w:vAlign w:val="center"/>
          </w:tcPr>
          <w:p w14:paraId="4FB5F8BE">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序号</w:t>
            </w:r>
          </w:p>
        </w:tc>
        <w:tc>
          <w:tcPr>
            <w:tcW w:w="1817" w:type="dxa"/>
            <w:tcBorders>
              <w:bottom w:val="single" w:color="auto" w:sz="4" w:space="0"/>
            </w:tcBorders>
            <w:vAlign w:val="center"/>
          </w:tcPr>
          <w:p w14:paraId="66152D42">
            <w:pPr>
              <w:pStyle w:val="46"/>
              <w:pBdr>
                <w:bottom w:val="none" w:color="auto" w:sz="0" w:space="0"/>
              </w:pBdr>
              <w:tabs>
                <w:tab w:val="clear" w:pos="4153"/>
                <w:tab w:val="clear" w:pos="8306"/>
              </w:tabs>
              <w:snapToGrid w:val="0"/>
              <w:spacing w:line="360" w:lineRule="auto"/>
              <w:ind w:right="-10"/>
              <w:textAlignment w:val="auto"/>
              <w:rPr>
                <w:rFonts w:ascii="宋体" w:hAnsi="宋体" w:eastAsia="宋体"/>
                <w:kern w:val="2"/>
                <w:highlight w:val="none"/>
              </w:rPr>
            </w:pPr>
            <w:r>
              <w:rPr>
                <w:rFonts w:hint="eastAsia" w:ascii="宋体" w:hAnsi="宋体" w:eastAsia="宋体"/>
                <w:kern w:val="2"/>
                <w:highlight w:val="none"/>
              </w:rPr>
              <w:t>审查指标</w:t>
            </w:r>
          </w:p>
        </w:tc>
        <w:tc>
          <w:tcPr>
            <w:tcW w:w="3428" w:type="dxa"/>
            <w:tcBorders>
              <w:bottom w:val="single" w:color="auto" w:sz="4" w:space="0"/>
            </w:tcBorders>
            <w:vAlign w:val="center"/>
          </w:tcPr>
          <w:p w14:paraId="2614DD02">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审查标准</w:t>
            </w:r>
          </w:p>
        </w:tc>
        <w:tc>
          <w:tcPr>
            <w:tcW w:w="2511" w:type="dxa"/>
            <w:tcBorders>
              <w:bottom w:val="single" w:color="auto" w:sz="4" w:space="0"/>
            </w:tcBorders>
            <w:vAlign w:val="center"/>
          </w:tcPr>
          <w:p w14:paraId="22577438">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格式要求</w:t>
            </w:r>
          </w:p>
        </w:tc>
      </w:tr>
      <w:tr w14:paraId="6E619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1A7E122E">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w:t>
            </w:r>
          </w:p>
        </w:tc>
        <w:tc>
          <w:tcPr>
            <w:tcW w:w="1817" w:type="dxa"/>
            <w:vAlign w:val="center"/>
          </w:tcPr>
          <w:p w14:paraId="0AB9A79A">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highlight w:val="none"/>
              </w:rPr>
              <w:t>开标一览表</w:t>
            </w:r>
          </w:p>
        </w:tc>
        <w:tc>
          <w:tcPr>
            <w:tcW w:w="3428" w:type="dxa"/>
            <w:vAlign w:val="center"/>
          </w:tcPr>
          <w:p w14:paraId="1ACDDDD9">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格式、填写要求符合招标文件规定并加盖投标人电子签章</w:t>
            </w:r>
          </w:p>
        </w:tc>
        <w:tc>
          <w:tcPr>
            <w:tcW w:w="2511" w:type="dxa"/>
            <w:vAlign w:val="center"/>
          </w:tcPr>
          <w:p w14:paraId="5781A50A">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详见第六章投标文件格式。</w:t>
            </w:r>
          </w:p>
        </w:tc>
      </w:tr>
      <w:tr w14:paraId="02624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3814703C">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p>
        </w:tc>
        <w:tc>
          <w:tcPr>
            <w:tcW w:w="1817" w:type="dxa"/>
            <w:vAlign w:val="center"/>
          </w:tcPr>
          <w:p w14:paraId="71374C18">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投标函</w:t>
            </w:r>
          </w:p>
        </w:tc>
        <w:tc>
          <w:tcPr>
            <w:tcW w:w="3428" w:type="dxa"/>
            <w:vAlign w:val="center"/>
          </w:tcPr>
          <w:p w14:paraId="36A3B359">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格式、填写要求符合招标文件规定并加盖投标人电子签章</w:t>
            </w:r>
          </w:p>
        </w:tc>
        <w:tc>
          <w:tcPr>
            <w:tcW w:w="2511" w:type="dxa"/>
            <w:vAlign w:val="center"/>
          </w:tcPr>
          <w:p w14:paraId="12A31278">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详见第六章投标文件格式。</w:t>
            </w:r>
          </w:p>
        </w:tc>
      </w:tr>
      <w:tr w14:paraId="67FCB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0B6877C2">
            <w:pPr>
              <w:adjustRightInd w:val="0"/>
              <w:snapToGrid w:val="0"/>
              <w:spacing w:line="360" w:lineRule="auto"/>
              <w:ind w:right="-10"/>
              <w:jc w:val="center"/>
              <w:rPr>
                <w:rFonts w:asciiTheme="minorEastAsia" w:hAnsiTheme="minorEastAsia" w:eastAsiaTheme="minorEastAsia"/>
                <w:sz w:val="24"/>
                <w:highlight w:val="none"/>
              </w:rPr>
            </w:pPr>
            <w:r>
              <w:rPr>
                <w:rFonts w:asciiTheme="minorEastAsia" w:hAnsiTheme="minorEastAsia" w:eastAsiaTheme="minorEastAsia"/>
                <w:sz w:val="24"/>
                <w:highlight w:val="none"/>
              </w:rPr>
              <w:t>3</w:t>
            </w:r>
          </w:p>
        </w:tc>
        <w:tc>
          <w:tcPr>
            <w:tcW w:w="1817" w:type="dxa"/>
            <w:vAlign w:val="center"/>
          </w:tcPr>
          <w:p w14:paraId="6241DC00">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授权书</w:t>
            </w:r>
          </w:p>
        </w:tc>
        <w:tc>
          <w:tcPr>
            <w:tcW w:w="3428" w:type="dxa"/>
            <w:vAlign w:val="center"/>
          </w:tcPr>
          <w:p w14:paraId="4BF00692">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格式、填写要求符合招标文件规定并加盖投标人电子签章</w:t>
            </w:r>
          </w:p>
        </w:tc>
        <w:tc>
          <w:tcPr>
            <w:tcW w:w="2511" w:type="dxa"/>
            <w:vAlign w:val="center"/>
          </w:tcPr>
          <w:p w14:paraId="1B86AA59">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法定代表人参加投标的无需此件，提供身份证明即可。详见第六章投标文件格式。</w:t>
            </w:r>
          </w:p>
        </w:tc>
      </w:tr>
      <w:tr w14:paraId="5CBBA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543C002E">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w:t>
            </w:r>
          </w:p>
        </w:tc>
        <w:tc>
          <w:tcPr>
            <w:tcW w:w="1817" w:type="dxa"/>
            <w:vAlign w:val="center"/>
          </w:tcPr>
          <w:p w14:paraId="795CC4EF">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投标报价</w:t>
            </w:r>
          </w:p>
        </w:tc>
        <w:tc>
          <w:tcPr>
            <w:tcW w:w="3428" w:type="dxa"/>
            <w:vAlign w:val="center"/>
          </w:tcPr>
          <w:p w14:paraId="1A858867">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符合</w:t>
            </w:r>
            <w:r>
              <w:rPr>
                <w:rFonts w:hint="eastAsia" w:asciiTheme="minorEastAsia" w:hAnsiTheme="minorEastAsia" w:eastAsiaTheme="minorEastAsia"/>
                <w:sz w:val="24"/>
                <w:highlight w:val="none"/>
              </w:rPr>
              <w:t>招标文件投标人须知正文第9条要求</w:t>
            </w:r>
          </w:p>
        </w:tc>
        <w:tc>
          <w:tcPr>
            <w:tcW w:w="2511" w:type="dxa"/>
            <w:vAlign w:val="center"/>
          </w:tcPr>
          <w:p w14:paraId="4DAC50C0">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详见第六章投标文件格式。</w:t>
            </w:r>
          </w:p>
        </w:tc>
      </w:tr>
      <w:tr w14:paraId="79345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421EC6D8">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5</w:t>
            </w:r>
          </w:p>
        </w:tc>
        <w:tc>
          <w:tcPr>
            <w:tcW w:w="1817" w:type="dxa"/>
            <w:vAlign w:val="center"/>
          </w:tcPr>
          <w:p w14:paraId="6F64DC36">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商务响应情况</w:t>
            </w:r>
          </w:p>
        </w:tc>
        <w:tc>
          <w:tcPr>
            <w:tcW w:w="3428" w:type="dxa"/>
            <w:vAlign w:val="center"/>
          </w:tcPr>
          <w:p w14:paraId="587E8AFE">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符合招标文件采购需求中对付款方式、供货及安装期限、供货及安装地点、免费质保期等实质性要求</w:t>
            </w:r>
          </w:p>
        </w:tc>
        <w:tc>
          <w:tcPr>
            <w:tcW w:w="2511" w:type="dxa"/>
            <w:vAlign w:val="center"/>
          </w:tcPr>
          <w:p w14:paraId="1CB284B7">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详见第六章投标文件格式。</w:t>
            </w:r>
          </w:p>
        </w:tc>
      </w:tr>
      <w:tr w14:paraId="52090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1F402723">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6</w:t>
            </w:r>
          </w:p>
        </w:tc>
        <w:tc>
          <w:tcPr>
            <w:tcW w:w="1817" w:type="dxa"/>
            <w:vAlign w:val="center"/>
          </w:tcPr>
          <w:p w14:paraId="06F7922B">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技术响应情况</w:t>
            </w:r>
          </w:p>
        </w:tc>
        <w:tc>
          <w:tcPr>
            <w:tcW w:w="3428" w:type="dxa"/>
            <w:vAlign w:val="center"/>
          </w:tcPr>
          <w:p w14:paraId="1402F8FD">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符合招标文件采购需求中货物技术参数等实质性要求</w:t>
            </w:r>
          </w:p>
        </w:tc>
        <w:tc>
          <w:tcPr>
            <w:tcW w:w="2511" w:type="dxa"/>
            <w:vAlign w:val="center"/>
          </w:tcPr>
          <w:p w14:paraId="1A7E14BD">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详见第六章投标文件格式。</w:t>
            </w:r>
          </w:p>
        </w:tc>
      </w:tr>
      <w:tr w14:paraId="5B4F2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6C68B10E">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7</w:t>
            </w:r>
          </w:p>
        </w:tc>
        <w:tc>
          <w:tcPr>
            <w:tcW w:w="1817" w:type="dxa"/>
            <w:vAlign w:val="center"/>
          </w:tcPr>
          <w:p w14:paraId="3B4D8B14">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其他要求</w:t>
            </w:r>
          </w:p>
        </w:tc>
        <w:tc>
          <w:tcPr>
            <w:tcW w:w="3428" w:type="dxa"/>
            <w:vAlign w:val="center"/>
          </w:tcPr>
          <w:p w14:paraId="0B1DF449">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符合法律、行政法规规定的其他条件或招标文件列明的其他实质性要求</w:t>
            </w:r>
          </w:p>
        </w:tc>
        <w:tc>
          <w:tcPr>
            <w:tcW w:w="2511" w:type="dxa"/>
            <w:vAlign w:val="center"/>
          </w:tcPr>
          <w:p w14:paraId="230379BB">
            <w:pPr>
              <w:adjustRightInd w:val="0"/>
              <w:snapToGrid w:val="0"/>
              <w:spacing w:line="360" w:lineRule="auto"/>
              <w:ind w:right="-10"/>
              <w:jc w:val="center"/>
              <w:rPr>
                <w:rFonts w:asciiTheme="minorEastAsia" w:hAnsiTheme="minorEastAsia" w:eastAsiaTheme="minorEastAsia"/>
                <w:sz w:val="24"/>
                <w:highlight w:val="none"/>
              </w:rPr>
            </w:pPr>
          </w:p>
        </w:tc>
      </w:tr>
    </w:tbl>
    <w:p w14:paraId="1EBB2A4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b/>
          <w:bCs/>
          <w:sz w:val="24"/>
          <w:highlight w:val="none"/>
        </w:rPr>
        <w:t>符合性审查指标通过标准：</w:t>
      </w:r>
      <w:r>
        <w:rPr>
          <w:rFonts w:hint="eastAsia" w:asciiTheme="minorEastAsia" w:hAnsiTheme="minorEastAsia" w:eastAsiaTheme="minorEastAsia"/>
          <w:sz w:val="24"/>
          <w:highlight w:val="none"/>
        </w:rPr>
        <w:t>投标人必须通过符合性审查表中的全部评审指标。</w:t>
      </w:r>
    </w:p>
    <w:p w14:paraId="51FEB3E8">
      <w:pPr>
        <w:spacing w:line="360" w:lineRule="auto"/>
        <w:ind w:firstLine="437"/>
        <w:outlineLvl w:val="2"/>
        <w:rPr>
          <w:rFonts w:asciiTheme="minorEastAsia" w:hAnsiTheme="minorEastAsia" w:eastAsiaTheme="minorEastAsia"/>
          <w:b/>
          <w:bCs/>
          <w:sz w:val="24"/>
          <w:highlight w:val="none"/>
        </w:rPr>
      </w:pPr>
      <w:r>
        <w:rPr>
          <w:rFonts w:hint="eastAsia" w:asciiTheme="minorEastAsia" w:hAnsiTheme="minorEastAsia" w:eastAsiaTheme="minorEastAsia"/>
          <w:sz w:val="24"/>
          <w:highlight w:val="none"/>
        </w:rPr>
        <w:t>2.3详细审查</w:t>
      </w:r>
    </w:p>
    <w:p w14:paraId="0BD59CEF">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.3.1</w:t>
      </w:r>
      <w:r>
        <w:rPr>
          <w:rFonts w:hint="eastAsia" w:asciiTheme="minorEastAsia" w:hAnsiTheme="minorEastAsia" w:eastAsiaTheme="minorEastAsia"/>
          <w:sz w:val="24"/>
          <w:highlight w:val="none"/>
        </w:rPr>
        <w:t>评标委员会按照下表对投标文件进行详细审查和评分。</w:t>
      </w:r>
    </w:p>
    <w:p w14:paraId="0D5EBA4C">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.3.2</w:t>
      </w:r>
      <w:r>
        <w:rPr>
          <w:rFonts w:hint="eastAsia" w:asciiTheme="minorEastAsia" w:hAnsiTheme="minorEastAsia" w:eastAsiaTheme="minorEastAsia"/>
          <w:sz w:val="24"/>
          <w:highlight w:val="none"/>
        </w:rPr>
        <w:t>本项目综合评分满分为1</w:t>
      </w:r>
      <w:r>
        <w:rPr>
          <w:rFonts w:asciiTheme="minorEastAsia" w:hAnsiTheme="minorEastAsia" w:eastAsiaTheme="minorEastAsia"/>
          <w:sz w:val="24"/>
          <w:highlight w:val="none"/>
        </w:rPr>
        <w:t>00</w:t>
      </w:r>
      <w:r>
        <w:rPr>
          <w:rFonts w:hint="eastAsia" w:asciiTheme="minorEastAsia" w:hAnsiTheme="minorEastAsia" w:eastAsiaTheme="minorEastAsia"/>
          <w:sz w:val="24"/>
          <w:highlight w:val="none"/>
        </w:rPr>
        <w:t>分，其中：技术资信分值占总分值的权重为</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rPr>
        <w:t>70</w:t>
      </w:r>
      <w:r>
        <w:rPr>
          <w:rFonts w:asciiTheme="minorEastAsia" w:hAnsiTheme="minorEastAsia" w:eastAsiaTheme="minorEastAsia"/>
          <w:sz w:val="24"/>
          <w:highlight w:val="none"/>
          <w:u w:val="single"/>
        </w:rPr>
        <w:t xml:space="preserve">  </w:t>
      </w:r>
      <w:r>
        <w:rPr>
          <w:rFonts w:asciiTheme="minorEastAsia" w:hAnsiTheme="minorEastAsia" w:eastAsiaTheme="minorEastAsia"/>
          <w:sz w:val="24"/>
          <w:highlight w:val="none"/>
        </w:rPr>
        <w:t>%，价格分值占总分值的权重为</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rPr>
        <w:t xml:space="preserve"> 30</w:t>
      </w:r>
      <w:r>
        <w:rPr>
          <w:rFonts w:asciiTheme="minorEastAsia" w:hAnsiTheme="minorEastAsia" w:eastAsiaTheme="minorEastAsia"/>
          <w:sz w:val="24"/>
          <w:highlight w:val="none"/>
          <w:u w:val="single"/>
        </w:rPr>
        <w:t xml:space="preserve">  </w:t>
      </w:r>
      <w:r>
        <w:rPr>
          <w:rFonts w:asciiTheme="minorEastAsia" w:hAnsiTheme="minorEastAsia" w:eastAsiaTheme="minorEastAsia"/>
          <w:sz w:val="24"/>
          <w:highlight w:val="none"/>
        </w:rPr>
        <w:t>%。具体评分细则如下：</w:t>
      </w:r>
    </w:p>
    <w:tbl>
      <w:tblPr>
        <w:tblStyle w:val="24"/>
        <w:tblW w:w="9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718"/>
        <w:gridCol w:w="5342"/>
        <w:gridCol w:w="1206"/>
      </w:tblGrid>
      <w:tr w14:paraId="546E1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473" w:type="dxa"/>
            <w:tcBorders>
              <w:top w:val="single" w:color="auto" w:sz="4" w:space="0"/>
              <w:left w:val="single" w:color="auto" w:sz="4" w:space="0"/>
              <w:bottom w:val="single" w:color="auto" w:sz="4" w:space="0"/>
              <w:right w:val="single" w:color="auto" w:sz="4" w:space="0"/>
            </w:tcBorders>
            <w:vAlign w:val="center"/>
          </w:tcPr>
          <w:p w14:paraId="0C04060B">
            <w:pPr>
              <w:spacing w:line="360" w:lineRule="auto"/>
              <w:jc w:val="center"/>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类别</w:t>
            </w:r>
          </w:p>
        </w:tc>
        <w:tc>
          <w:tcPr>
            <w:tcW w:w="1718" w:type="dxa"/>
            <w:tcBorders>
              <w:top w:val="single" w:color="auto" w:sz="4" w:space="0"/>
              <w:left w:val="single" w:color="auto" w:sz="4" w:space="0"/>
              <w:bottom w:val="single" w:color="auto" w:sz="4" w:space="0"/>
              <w:right w:val="single" w:color="auto" w:sz="4" w:space="0"/>
            </w:tcBorders>
            <w:vAlign w:val="center"/>
          </w:tcPr>
          <w:p w14:paraId="1B41C1F9">
            <w:pPr>
              <w:spacing w:line="360" w:lineRule="auto"/>
              <w:jc w:val="center"/>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评分内容</w:t>
            </w:r>
          </w:p>
        </w:tc>
        <w:tc>
          <w:tcPr>
            <w:tcW w:w="5342" w:type="dxa"/>
            <w:tcBorders>
              <w:top w:val="single" w:color="auto" w:sz="4" w:space="0"/>
              <w:left w:val="single" w:color="auto" w:sz="4" w:space="0"/>
              <w:bottom w:val="single" w:color="auto" w:sz="4" w:space="0"/>
              <w:right w:val="single" w:color="auto" w:sz="4" w:space="0"/>
            </w:tcBorders>
            <w:vAlign w:val="center"/>
          </w:tcPr>
          <w:p w14:paraId="5F8C41C2">
            <w:pPr>
              <w:spacing w:line="360" w:lineRule="auto"/>
              <w:jc w:val="center"/>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评分标准</w:t>
            </w:r>
          </w:p>
        </w:tc>
        <w:tc>
          <w:tcPr>
            <w:tcW w:w="1206" w:type="dxa"/>
            <w:tcBorders>
              <w:top w:val="single" w:color="auto" w:sz="4" w:space="0"/>
              <w:left w:val="single" w:color="auto" w:sz="4" w:space="0"/>
              <w:bottom w:val="single" w:color="auto" w:sz="4" w:space="0"/>
              <w:right w:val="single" w:color="auto" w:sz="4" w:space="0"/>
            </w:tcBorders>
            <w:vAlign w:val="center"/>
          </w:tcPr>
          <w:p w14:paraId="40AB5F72">
            <w:pPr>
              <w:spacing w:line="360" w:lineRule="auto"/>
              <w:jc w:val="center"/>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分值范围</w:t>
            </w:r>
          </w:p>
        </w:tc>
      </w:tr>
      <w:tr w14:paraId="5375F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restart"/>
            <w:tcBorders>
              <w:top w:val="single" w:color="auto" w:sz="4" w:space="0"/>
              <w:left w:val="single" w:color="auto" w:sz="4" w:space="0"/>
              <w:right w:val="single" w:color="auto" w:sz="4" w:space="0"/>
            </w:tcBorders>
            <w:vAlign w:val="center"/>
          </w:tcPr>
          <w:p w14:paraId="4F5C39DD">
            <w:pPr>
              <w:spacing w:line="360" w:lineRule="auto"/>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技术资信分</w:t>
            </w:r>
          </w:p>
          <w:p w14:paraId="14289C11">
            <w:pPr>
              <w:spacing w:line="360" w:lineRule="auto"/>
              <w:jc w:val="center"/>
              <w:rPr>
                <w:rFonts w:asciiTheme="minorEastAsia" w:hAnsiTheme="minorEastAsia" w:eastAsiaTheme="minorEastAsia"/>
                <w:b/>
                <w:bCs/>
                <w:sz w:val="24"/>
                <w:highlight w:val="none"/>
              </w:rPr>
            </w:pP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u w:val="single"/>
              </w:rPr>
              <w:t xml:space="preserve"> 70 </w:t>
            </w:r>
            <w:r>
              <w:rPr>
                <w:rFonts w:hint="eastAsia" w:asciiTheme="minorEastAsia" w:hAnsiTheme="minorEastAsia" w:eastAsiaTheme="minorEastAsia"/>
                <w:sz w:val="24"/>
                <w:highlight w:val="none"/>
              </w:rPr>
              <w:t>分）</w:t>
            </w:r>
          </w:p>
        </w:tc>
        <w:tc>
          <w:tcPr>
            <w:tcW w:w="1718" w:type="dxa"/>
            <w:tcBorders>
              <w:top w:val="single" w:color="auto" w:sz="4" w:space="0"/>
              <w:left w:val="single" w:color="auto" w:sz="4" w:space="0"/>
              <w:bottom w:val="single" w:color="auto" w:sz="4" w:space="0"/>
              <w:right w:val="single" w:color="auto" w:sz="4" w:space="0"/>
            </w:tcBorders>
            <w:vAlign w:val="center"/>
          </w:tcPr>
          <w:p w14:paraId="6F3DA8E3">
            <w:pPr>
              <w:snapToGrid w:val="0"/>
              <w:jc w:val="center"/>
              <w:rPr>
                <w:rFonts w:asciiTheme="minorEastAsia" w:hAnsiTheme="minorEastAsia" w:eastAsiaTheme="minorEastAsia"/>
                <w:bCs/>
                <w:sz w:val="24"/>
                <w:highlight w:val="none"/>
              </w:rPr>
            </w:pPr>
            <w:r>
              <w:rPr>
                <w:rFonts w:hint="eastAsia" w:ascii="宋体" w:hAnsi="宋体" w:eastAsia="宋体" w:cs="宋体"/>
                <w:bCs/>
                <w:sz w:val="24"/>
                <w:szCs w:val="24"/>
                <w:highlight w:val="none"/>
              </w:rPr>
              <w:t>产品的技术参数</w:t>
            </w:r>
          </w:p>
        </w:tc>
        <w:tc>
          <w:tcPr>
            <w:tcW w:w="5342" w:type="dxa"/>
            <w:tcBorders>
              <w:top w:val="single" w:color="auto" w:sz="4" w:space="0"/>
              <w:left w:val="single" w:color="auto" w:sz="4" w:space="0"/>
              <w:bottom w:val="single" w:color="auto" w:sz="4" w:space="0"/>
              <w:right w:val="single" w:color="auto" w:sz="4" w:space="0"/>
            </w:tcBorders>
            <w:vAlign w:val="center"/>
          </w:tcPr>
          <w:p w14:paraId="0270CEE1">
            <w:pPr>
              <w:snapToGrid w:val="0"/>
              <w:rPr>
                <w:rFonts w:ascii="宋体" w:hAnsi="宋体" w:eastAsia="宋体" w:cs="宋体"/>
                <w:bCs/>
                <w:sz w:val="24"/>
                <w:szCs w:val="24"/>
                <w:highlight w:val="none"/>
              </w:rPr>
            </w:pPr>
            <w:r>
              <w:rPr>
                <w:rFonts w:hint="eastAsia" w:ascii="宋体" w:hAnsi="宋体" w:eastAsia="宋体" w:cs="宋体"/>
                <w:bCs/>
                <w:sz w:val="24"/>
                <w:szCs w:val="24"/>
                <w:highlight w:val="none"/>
                <w:lang w:val="en-US" w:eastAsia="zh-CN"/>
              </w:rPr>
              <w:t>1</w:t>
            </w:r>
            <w:r>
              <w:rPr>
                <w:rFonts w:hint="eastAsia" w:ascii="宋体" w:hAnsi="宋体" w:eastAsia="宋体" w:cs="宋体"/>
                <w:bCs/>
                <w:sz w:val="24"/>
                <w:szCs w:val="24"/>
                <w:highlight w:val="none"/>
              </w:rPr>
              <w:t>.根据投标文件与招标文件要求重要参数（标记“</w:t>
            </w:r>
            <w:r>
              <w:rPr>
                <w:rFonts w:hint="eastAsia" w:ascii="宋体" w:hAnsi="宋体" w:eastAsia="宋体" w:cs="宋体"/>
                <w:sz w:val="24"/>
                <w:szCs w:val="24"/>
                <w:highlight w:val="none"/>
              </w:rPr>
              <w:t>★</w:t>
            </w:r>
            <w:r>
              <w:rPr>
                <w:rFonts w:hint="eastAsia" w:ascii="宋体" w:hAnsi="宋体" w:eastAsia="宋体" w:cs="宋体"/>
                <w:bCs/>
                <w:sz w:val="24"/>
                <w:szCs w:val="24"/>
                <w:highlight w:val="none"/>
              </w:rPr>
              <w:t>”的技术参数）的偏离情况进行评审，每满足一项得</w:t>
            </w:r>
            <w:r>
              <w:rPr>
                <w:rFonts w:hint="eastAsia" w:ascii="宋体" w:hAnsi="宋体" w:eastAsia="宋体" w:cs="宋体"/>
                <w:bCs/>
                <w:sz w:val="24"/>
                <w:szCs w:val="24"/>
                <w:highlight w:val="none"/>
                <w:lang w:val="en-US" w:eastAsia="zh-CN"/>
              </w:rPr>
              <w:t>5</w:t>
            </w:r>
            <w:r>
              <w:rPr>
                <w:rFonts w:hint="eastAsia" w:ascii="宋体" w:hAnsi="宋体" w:eastAsia="宋体" w:cs="宋体"/>
                <w:bCs/>
                <w:sz w:val="24"/>
                <w:szCs w:val="24"/>
                <w:highlight w:val="none"/>
              </w:rPr>
              <w:t>分，共</w:t>
            </w:r>
            <w:r>
              <w:rPr>
                <w:rFonts w:hint="eastAsia" w:ascii="宋体" w:hAnsi="宋体" w:eastAsia="宋体" w:cs="宋体"/>
                <w:bCs/>
                <w:sz w:val="24"/>
                <w:szCs w:val="24"/>
                <w:highlight w:val="none"/>
                <w:lang w:val="en-US" w:eastAsia="zh-CN"/>
              </w:rPr>
              <w:t>4</w:t>
            </w:r>
            <w:r>
              <w:rPr>
                <w:rFonts w:hint="eastAsia" w:ascii="宋体" w:hAnsi="宋体" w:eastAsia="宋体" w:cs="宋体"/>
                <w:bCs/>
                <w:sz w:val="24"/>
                <w:szCs w:val="24"/>
                <w:highlight w:val="none"/>
              </w:rPr>
              <w:t>项，满分</w:t>
            </w:r>
            <w:r>
              <w:rPr>
                <w:rFonts w:hint="eastAsia" w:ascii="宋体" w:hAnsi="宋体" w:eastAsia="宋体" w:cs="宋体"/>
                <w:bCs/>
                <w:sz w:val="24"/>
                <w:szCs w:val="24"/>
                <w:highlight w:val="none"/>
                <w:lang w:val="en-US" w:eastAsia="zh-CN"/>
              </w:rPr>
              <w:t>20</w:t>
            </w:r>
            <w:r>
              <w:rPr>
                <w:rFonts w:hint="eastAsia" w:ascii="宋体" w:hAnsi="宋体" w:eastAsia="宋体" w:cs="宋体"/>
                <w:bCs/>
                <w:sz w:val="24"/>
                <w:szCs w:val="24"/>
                <w:highlight w:val="none"/>
              </w:rPr>
              <w:t>分。</w:t>
            </w:r>
          </w:p>
          <w:p w14:paraId="2E1840F5">
            <w:pPr>
              <w:snapToGrid w:val="0"/>
              <w:rPr>
                <w:rFonts w:hint="eastAsia" w:ascii="宋体" w:hAnsi="宋体" w:eastAsia="宋体" w:cs="宋体"/>
                <w:kern w:val="0"/>
                <w:sz w:val="24"/>
                <w:szCs w:val="24"/>
                <w:highlight w:val="none"/>
                <w:lang w:bidi="ar"/>
              </w:rPr>
            </w:pPr>
            <w:r>
              <w:rPr>
                <w:rFonts w:hint="eastAsia" w:ascii="宋体" w:hAnsi="宋体" w:eastAsia="宋体" w:cs="宋体"/>
                <w:bCs/>
                <w:sz w:val="24"/>
                <w:szCs w:val="24"/>
                <w:highlight w:val="none"/>
                <w:lang w:val="en-US" w:eastAsia="zh-CN"/>
              </w:rPr>
              <w:t>2</w:t>
            </w:r>
            <w:r>
              <w:rPr>
                <w:rFonts w:hint="eastAsia" w:ascii="宋体" w:hAnsi="宋体" w:eastAsia="宋体" w:cs="宋体"/>
                <w:bCs/>
                <w:sz w:val="24"/>
                <w:szCs w:val="24"/>
                <w:highlight w:val="none"/>
              </w:rPr>
              <w:t>.根据投标文件与招标文件要求的普通参数（标记“</w:t>
            </w:r>
            <w:r>
              <w:rPr>
                <w:rFonts w:hint="eastAsia" w:ascii="宋体" w:hAnsi="宋体" w:eastAsia="宋体" w:cs="宋体"/>
                <w:sz w:val="24"/>
                <w:szCs w:val="24"/>
                <w:highlight w:val="none"/>
              </w:rPr>
              <w:t>█</w:t>
            </w:r>
            <w:r>
              <w:rPr>
                <w:rFonts w:hint="eastAsia" w:ascii="宋体" w:hAnsi="宋体" w:eastAsia="宋体" w:cs="宋体"/>
                <w:bCs/>
                <w:sz w:val="24"/>
                <w:szCs w:val="24"/>
                <w:highlight w:val="none"/>
              </w:rPr>
              <w:t>”的技术参数）的偏离情况进行评审，每满足一项得</w:t>
            </w:r>
            <w:r>
              <w:rPr>
                <w:rFonts w:hint="eastAsia" w:ascii="宋体" w:hAnsi="宋体" w:eastAsia="宋体" w:cs="宋体"/>
                <w:bCs/>
                <w:sz w:val="24"/>
                <w:szCs w:val="24"/>
                <w:highlight w:val="none"/>
                <w:lang w:val="en-US" w:eastAsia="zh-CN"/>
              </w:rPr>
              <w:t>1.4</w:t>
            </w:r>
            <w:r>
              <w:rPr>
                <w:rFonts w:hint="eastAsia" w:ascii="宋体" w:hAnsi="宋体" w:eastAsia="宋体" w:cs="宋体"/>
                <w:bCs/>
                <w:sz w:val="24"/>
                <w:szCs w:val="24"/>
                <w:highlight w:val="none"/>
              </w:rPr>
              <w:t>分，共</w:t>
            </w:r>
            <w:r>
              <w:rPr>
                <w:rFonts w:hint="eastAsia" w:ascii="宋体" w:hAnsi="宋体" w:eastAsia="宋体" w:cs="宋体"/>
                <w:bCs/>
                <w:sz w:val="24"/>
                <w:szCs w:val="24"/>
                <w:highlight w:val="none"/>
                <w:lang w:val="en-US" w:eastAsia="zh-CN"/>
              </w:rPr>
              <w:t>10</w:t>
            </w:r>
            <w:r>
              <w:rPr>
                <w:rFonts w:hint="eastAsia" w:ascii="宋体" w:hAnsi="宋体" w:eastAsia="宋体" w:cs="宋体"/>
                <w:bCs/>
                <w:sz w:val="24"/>
                <w:szCs w:val="24"/>
                <w:highlight w:val="none"/>
              </w:rPr>
              <w:t>项，满分</w:t>
            </w:r>
            <w:r>
              <w:rPr>
                <w:rFonts w:hint="eastAsia" w:ascii="宋体" w:hAnsi="宋体" w:eastAsia="宋体" w:cs="宋体"/>
                <w:bCs/>
                <w:sz w:val="24"/>
                <w:szCs w:val="24"/>
                <w:highlight w:val="none"/>
                <w:lang w:val="en-US" w:eastAsia="zh-CN"/>
              </w:rPr>
              <w:t>14</w:t>
            </w:r>
            <w:r>
              <w:rPr>
                <w:rFonts w:hint="eastAsia" w:ascii="宋体" w:hAnsi="宋体" w:eastAsia="宋体" w:cs="宋体"/>
                <w:bCs/>
                <w:sz w:val="24"/>
                <w:szCs w:val="24"/>
                <w:highlight w:val="none"/>
              </w:rPr>
              <w:t>分。</w:t>
            </w:r>
          </w:p>
          <w:p w14:paraId="756F34F2">
            <w:pPr>
              <w:widowControl/>
              <w:jc w:val="left"/>
              <w:rPr>
                <w:rFonts w:asciiTheme="minorEastAsia" w:hAnsiTheme="minorEastAsia" w:eastAsiaTheme="minorEastAsia"/>
                <w:bCs/>
                <w:sz w:val="24"/>
                <w:highlight w:val="none"/>
              </w:rPr>
            </w:pPr>
            <w:r>
              <w:rPr>
                <w:rFonts w:hint="eastAsia" w:asciiTheme="minorEastAsia" w:hAnsiTheme="minorEastAsia" w:eastAsiaTheme="minorEastAsia"/>
                <w:b/>
                <w:sz w:val="24"/>
                <w:highlight w:val="none"/>
              </w:rPr>
              <w:t>注：标注</w:t>
            </w:r>
            <w:r>
              <w:rPr>
                <w:rFonts w:hint="eastAsia" w:ascii="宋体" w:hAnsi="宋体" w:eastAsia="宋体" w:cs="宋体"/>
                <w:b/>
                <w:kern w:val="0"/>
                <w:sz w:val="24"/>
                <w:szCs w:val="24"/>
                <w:highlight w:val="none"/>
                <w:lang w:bidi="ar"/>
              </w:rPr>
              <w:t>“★”和“█”</w:t>
            </w:r>
            <w:r>
              <w:rPr>
                <w:rFonts w:hint="eastAsia" w:asciiTheme="minorEastAsia" w:hAnsiTheme="minorEastAsia" w:eastAsiaTheme="minorEastAsia"/>
                <w:b/>
                <w:sz w:val="24"/>
                <w:highlight w:val="none"/>
              </w:rPr>
              <w:t>的条款，须提供相关证明材料，如招标文件中明确要求证明材料类型，则以招标文件明确要求的材料为准，如未明确证明材料的类型，则以技术支持资料作为评审依据，技术支持资料包括：</w:t>
            </w:r>
            <w:r>
              <w:rPr>
                <w:rFonts w:hint="eastAsia" w:ascii="宋体" w:hAnsi="宋体" w:eastAsia="宋体" w:cs="宋体"/>
                <w:b/>
                <w:bCs/>
                <w:sz w:val="24"/>
                <w:szCs w:val="24"/>
                <w:highlight w:val="none"/>
              </w:rPr>
              <w:t>制造商公开发布的资料或产品技术白皮书或产品彩页或产品制造商出具的加盖公章的证明材料或检测机构出具的检测报告为准。若制造商公开发布的资料与检测机构出具的检测报告不一致，以检测机构出具的检测报告为准。为便于评审，建议投标人对证明材料中的关键参数进行标注。</w:t>
            </w:r>
          </w:p>
        </w:tc>
        <w:tc>
          <w:tcPr>
            <w:tcW w:w="1206" w:type="dxa"/>
            <w:tcBorders>
              <w:top w:val="single" w:color="auto" w:sz="4" w:space="0"/>
              <w:left w:val="single" w:color="auto" w:sz="4" w:space="0"/>
              <w:bottom w:val="single" w:color="auto" w:sz="4" w:space="0"/>
              <w:right w:val="single" w:color="auto" w:sz="4" w:space="0"/>
            </w:tcBorders>
            <w:vAlign w:val="center"/>
          </w:tcPr>
          <w:p w14:paraId="0E5F7D54">
            <w:pPr>
              <w:spacing w:line="360" w:lineRule="auto"/>
              <w:jc w:val="center"/>
              <w:rPr>
                <w:rFonts w:asciiTheme="minorEastAsia" w:hAnsiTheme="minorEastAsia" w:eastAsiaTheme="minorEastAsia"/>
                <w:b/>
                <w:bCs/>
                <w:sz w:val="24"/>
                <w:highlight w:val="none"/>
              </w:rPr>
            </w:pPr>
            <w:r>
              <w:rPr>
                <w:rFonts w:hint="eastAsia" w:asciiTheme="minorEastAsia" w:hAnsiTheme="minorEastAsia" w:eastAsiaTheme="minorEastAsia"/>
                <w:bCs/>
                <w:sz w:val="24"/>
                <w:highlight w:val="none"/>
              </w:rPr>
              <w:t>0-34分</w:t>
            </w:r>
          </w:p>
        </w:tc>
      </w:tr>
      <w:tr w14:paraId="162CA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6" w:hRule="atLeast"/>
          <w:jc w:val="center"/>
        </w:trPr>
        <w:tc>
          <w:tcPr>
            <w:tcW w:w="1473" w:type="dxa"/>
            <w:vMerge w:val="continue"/>
            <w:tcBorders>
              <w:left w:val="single" w:color="auto" w:sz="4" w:space="0"/>
              <w:right w:val="single" w:color="auto" w:sz="4" w:space="0"/>
            </w:tcBorders>
            <w:vAlign w:val="center"/>
          </w:tcPr>
          <w:p w14:paraId="4FE4493A">
            <w:pPr>
              <w:spacing w:line="360" w:lineRule="auto"/>
              <w:jc w:val="center"/>
              <w:rPr>
                <w:rFonts w:asciiTheme="minorEastAsia" w:hAnsiTheme="minorEastAsia" w:eastAsiaTheme="minorEastAsia"/>
                <w:sz w:val="24"/>
                <w:highlight w:val="none"/>
              </w:rPr>
            </w:pPr>
          </w:p>
        </w:tc>
        <w:tc>
          <w:tcPr>
            <w:tcW w:w="1718" w:type="dxa"/>
            <w:tcBorders>
              <w:top w:val="single" w:color="auto" w:sz="4" w:space="0"/>
              <w:left w:val="single" w:color="auto" w:sz="4" w:space="0"/>
              <w:bottom w:val="single" w:color="auto" w:sz="4" w:space="0"/>
              <w:right w:val="single" w:color="auto" w:sz="4" w:space="0"/>
            </w:tcBorders>
            <w:shd w:val="clear" w:color="auto" w:fill="auto"/>
            <w:vAlign w:val="center"/>
          </w:tcPr>
          <w:p w14:paraId="4B1D0B4B">
            <w:pPr>
              <w:snapToGrid w:val="0"/>
              <w:jc w:val="center"/>
              <w:rPr>
                <w:rFonts w:ascii="宋体" w:hAnsi="宋体"/>
                <w:bCs/>
                <w:sz w:val="24"/>
                <w:highlight w:val="none"/>
              </w:rPr>
            </w:pPr>
            <w:r>
              <w:rPr>
                <w:rFonts w:hint="eastAsia" w:ascii="宋体" w:hAnsi="宋体" w:eastAsia="宋体" w:cs="宋体"/>
                <w:bCs/>
                <w:sz w:val="24"/>
                <w:szCs w:val="24"/>
                <w:highlight w:val="none"/>
              </w:rPr>
              <w:t>质保承诺</w:t>
            </w:r>
          </w:p>
        </w:tc>
        <w:tc>
          <w:tcPr>
            <w:tcW w:w="5342" w:type="dxa"/>
            <w:tcBorders>
              <w:top w:val="single" w:color="auto" w:sz="4" w:space="0"/>
              <w:left w:val="single" w:color="auto" w:sz="4" w:space="0"/>
              <w:bottom w:val="single" w:color="auto" w:sz="4" w:space="0"/>
              <w:right w:val="single" w:color="auto" w:sz="4" w:space="0"/>
            </w:tcBorders>
            <w:shd w:val="clear" w:color="auto" w:fill="auto"/>
            <w:vAlign w:val="center"/>
          </w:tcPr>
          <w:p w14:paraId="41AC31BE">
            <w:pPr>
              <w:widowControl/>
              <w:snapToGrid w:val="0"/>
              <w:rPr>
                <w:rFonts w:ascii="宋体" w:hAnsi="宋体" w:eastAsia="宋体"/>
                <w:sz w:val="24"/>
                <w:highlight w:val="none"/>
              </w:rPr>
            </w:pPr>
            <w:r>
              <w:rPr>
                <w:rFonts w:hint="eastAsia" w:ascii="宋体" w:hAnsi="宋体" w:eastAsia="宋体"/>
                <w:sz w:val="24"/>
                <w:highlight w:val="none"/>
              </w:rPr>
              <w:t>所投产品整机免费质保期，在招标文件要求免费质保期的基础上每增加1年得3分（增加部分不足1年的不得分），满分9分。</w:t>
            </w:r>
          </w:p>
          <w:p w14:paraId="583D914A">
            <w:pPr>
              <w:widowControl/>
              <w:snapToGrid w:val="0"/>
              <w:rPr>
                <w:rFonts w:ascii="宋体" w:hAnsi="宋体" w:eastAsia="宋体"/>
                <w:b/>
                <w:sz w:val="24"/>
                <w:highlight w:val="none"/>
              </w:rPr>
            </w:pPr>
            <w:r>
              <w:rPr>
                <w:rFonts w:hint="eastAsia" w:ascii="宋体" w:hAnsi="宋体" w:eastAsia="宋体"/>
                <w:b/>
                <w:bCs/>
                <w:sz w:val="24"/>
                <w:highlight w:val="none"/>
              </w:rPr>
              <w:t>注：以《商务响应表》中填写的质保期作为评审依据。</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14:paraId="76FAD092">
            <w:pPr>
              <w:spacing w:line="360" w:lineRule="auto"/>
              <w:jc w:val="center"/>
              <w:rPr>
                <w:rFonts w:ascii="宋体" w:hAnsi="宋体" w:eastAsia="宋体"/>
                <w:bCs/>
                <w:sz w:val="24"/>
                <w:highlight w:val="none"/>
              </w:rPr>
            </w:pPr>
            <w:r>
              <w:rPr>
                <w:rFonts w:hint="eastAsia" w:ascii="宋体" w:hAnsi="宋体" w:eastAsia="宋体"/>
                <w:bCs/>
                <w:sz w:val="24"/>
                <w:highlight w:val="none"/>
              </w:rPr>
              <w:t>0-9分</w:t>
            </w:r>
          </w:p>
        </w:tc>
      </w:tr>
      <w:tr w14:paraId="7E38A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21054EBB">
            <w:pPr>
              <w:spacing w:line="360" w:lineRule="auto"/>
              <w:jc w:val="center"/>
              <w:rPr>
                <w:rFonts w:asciiTheme="minorEastAsia" w:hAnsiTheme="minorEastAsia" w:eastAsiaTheme="minorEastAsia"/>
                <w:sz w:val="24"/>
                <w:highlight w:val="none"/>
              </w:rPr>
            </w:pPr>
          </w:p>
        </w:tc>
        <w:tc>
          <w:tcPr>
            <w:tcW w:w="1718" w:type="dxa"/>
            <w:tcBorders>
              <w:top w:val="single" w:color="auto" w:sz="4" w:space="0"/>
              <w:left w:val="single" w:color="auto" w:sz="4" w:space="0"/>
              <w:bottom w:val="single" w:color="auto" w:sz="4" w:space="0"/>
              <w:right w:val="single" w:color="auto" w:sz="4" w:space="0"/>
            </w:tcBorders>
            <w:shd w:val="clear" w:color="auto" w:fill="auto"/>
            <w:vAlign w:val="center"/>
          </w:tcPr>
          <w:p w14:paraId="2754DDAC">
            <w:pPr>
              <w:snapToGrid w:val="0"/>
              <w:jc w:val="center"/>
              <w:rPr>
                <w:rFonts w:ascii="宋体" w:hAnsi="宋体" w:eastAsia="宋体" w:cs="宋体"/>
                <w:bCs/>
                <w:sz w:val="24"/>
                <w:szCs w:val="24"/>
                <w:highlight w:val="none"/>
              </w:rPr>
            </w:pPr>
            <w:r>
              <w:rPr>
                <w:rFonts w:hint="eastAsia" w:ascii="宋体" w:hAnsi="宋体" w:eastAsia="宋体" w:cs="宋体"/>
                <w:bCs/>
                <w:sz w:val="24"/>
                <w:szCs w:val="24"/>
                <w:highlight w:val="none"/>
              </w:rPr>
              <w:t>所投产品业绩</w:t>
            </w:r>
          </w:p>
        </w:tc>
        <w:tc>
          <w:tcPr>
            <w:tcW w:w="5342" w:type="dxa"/>
            <w:tcBorders>
              <w:top w:val="single" w:color="auto" w:sz="4" w:space="0"/>
              <w:left w:val="single" w:color="auto" w:sz="4" w:space="0"/>
              <w:bottom w:val="single" w:color="auto" w:sz="4" w:space="0"/>
              <w:right w:val="single" w:color="auto" w:sz="4" w:space="0"/>
            </w:tcBorders>
            <w:shd w:val="clear" w:color="auto" w:fill="auto"/>
            <w:vAlign w:val="center"/>
          </w:tcPr>
          <w:p w14:paraId="78B5E3DA">
            <w:pPr>
              <w:rPr>
                <w:rFonts w:ascii="宋体" w:hAnsi="宋体" w:eastAsia="宋体" w:cs="宋体"/>
                <w:sz w:val="24"/>
                <w:szCs w:val="24"/>
                <w:highlight w:val="none"/>
              </w:rPr>
            </w:pPr>
            <w:r>
              <w:rPr>
                <w:rFonts w:hint="eastAsia" w:ascii="宋体" w:hAnsi="宋体" w:eastAsia="宋体" w:cs="宋体"/>
                <w:sz w:val="24"/>
                <w:szCs w:val="24"/>
                <w:highlight w:val="none"/>
              </w:rPr>
              <w:t>1、开标时间12个月以内的首次注册的产品，要求提供2022年01月以来（以合同签订时间为准)，所投产品</w:t>
            </w:r>
            <w:r>
              <w:rPr>
                <w:rFonts w:hint="eastAsia" w:ascii="宋体" w:hAnsi="宋体" w:eastAsia="宋体" w:cs="宋体"/>
                <w:b/>
                <w:bCs/>
                <w:sz w:val="24"/>
                <w:szCs w:val="24"/>
                <w:highlight w:val="none"/>
              </w:rPr>
              <w:t>（同品牌同类型）</w:t>
            </w:r>
            <w:r>
              <w:rPr>
                <w:rFonts w:hint="eastAsia" w:ascii="宋体" w:hAnsi="宋体" w:eastAsia="宋体" w:cs="宋体"/>
                <w:sz w:val="24"/>
                <w:szCs w:val="24"/>
                <w:highlight w:val="none"/>
              </w:rPr>
              <w:t>具有医疗机构供货业绩的，每提供一个业绩得1分，最高得5分；</w:t>
            </w:r>
          </w:p>
          <w:p w14:paraId="53A71E6E">
            <w:pPr>
              <w:rPr>
                <w:rFonts w:ascii="宋体" w:hAnsi="宋体" w:eastAsia="宋体" w:cs="宋体"/>
                <w:sz w:val="24"/>
                <w:szCs w:val="24"/>
                <w:highlight w:val="none"/>
              </w:rPr>
            </w:pPr>
            <w:r>
              <w:rPr>
                <w:rFonts w:hint="eastAsia" w:ascii="宋体" w:hAnsi="宋体" w:eastAsia="宋体" w:cs="宋体"/>
                <w:sz w:val="24"/>
                <w:szCs w:val="24"/>
                <w:highlight w:val="none"/>
              </w:rPr>
              <w:t>2、开标时间12个月之前首次注册的产品，要求提供2022年01月以来（以合同签订时间为准)，所投产品</w:t>
            </w:r>
            <w:r>
              <w:rPr>
                <w:rFonts w:hint="eastAsia" w:ascii="宋体" w:hAnsi="宋体" w:eastAsia="宋体" w:cs="宋体"/>
                <w:b/>
                <w:bCs/>
                <w:sz w:val="24"/>
                <w:szCs w:val="24"/>
                <w:highlight w:val="none"/>
              </w:rPr>
              <w:t>（同品牌同型号）</w:t>
            </w:r>
            <w:r>
              <w:rPr>
                <w:rFonts w:hint="eastAsia" w:ascii="宋体" w:hAnsi="宋体" w:eastAsia="宋体" w:cs="宋体"/>
                <w:sz w:val="24"/>
                <w:szCs w:val="24"/>
                <w:highlight w:val="none"/>
              </w:rPr>
              <w:t>具有医疗机构供货业绩的，每提供一个业绩得1分，最高得5分。</w:t>
            </w:r>
          </w:p>
          <w:p w14:paraId="3676C590">
            <w:pPr>
              <w:rPr>
                <w:rFonts w:ascii="宋体" w:hAnsi="宋体" w:eastAsia="宋体" w:cs="宋体"/>
                <w:b/>
                <w:bCs/>
                <w:sz w:val="24"/>
                <w:szCs w:val="24"/>
                <w:highlight w:val="none"/>
              </w:rPr>
            </w:pPr>
            <w:r>
              <w:rPr>
                <w:rFonts w:hint="eastAsia" w:ascii="宋体" w:hAnsi="宋体" w:eastAsia="宋体" w:cs="宋体"/>
                <w:b/>
                <w:bCs/>
                <w:sz w:val="24"/>
                <w:szCs w:val="24"/>
                <w:highlight w:val="none"/>
              </w:rPr>
              <w:t>注：</w:t>
            </w:r>
          </w:p>
          <w:p w14:paraId="7A2B9EA8">
            <w:pPr>
              <w:rPr>
                <w:rFonts w:ascii="宋体" w:hAnsi="宋体" w:eastAsia="宋体" w:cs="宋体"/>
                <w:b/>
                <w:bCs/>
                <w:sz w:val="24"/>
                <w:szCs w:val="24"/>
                <w:highlight w:val="none"/>
              </w:rPr>
            </w:pPr>
            <w:r>
              <w:rPr>
                <w:rFonts w:hint="eastAsia" w:ascii="宋体" w:hAnsi="宋体" w:eastAsia="宋体" w:cs="宋体"/>
                <w:b/>
                <w:bCs/>
                <w:sz w:val="24"/>
                <w:szCs w:val="24"/>
                <w:highlight w:val="none"/>
              </w:rPr>
              <w:t>（1）本项为所投产品业绩,满分5分；</w:t>
            </w:r>
          </w:p>
          <w:p w14:paraId="49EC618D">
            <w:pPr>
              <w:rPr>
                <w:rFonts w:ascii="宋体" w:hAnsi="宋体" w:eastAsia="宋体"/>
                <w:b/>
                <w:bCs/>
                <w:sz w:val="24"/>
                <w:highlight w:val="none"/>
              </w:rPr>
            </w:pPr>
            <w:r>
              <w:rPr>
                <w:rFonts w:hint="eastAsia" w:ascii="宋体" w:hAnsi="宋体" w:eastAsia="宋体" w:cs="宋体"/>
                <w:b/>
                <w:bCs/>
                <w:sz w:val="24"/>
                <w:szCs w:val="24"/>
                <w:highlight w:val="none"/>
              </w:rPr>
              <w:t>（2）投标文件中提供合同扫描件，如合同中无法体现签订时间、产品品牌等评审因素的，须同时提供业主单位加盖公章证明材料扫描件，否则不得分；</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14:paraId="5DBED169">
            <w:pPr>
              <w:spacing w:line="360" w:lineRule="auto"/>
              <w:jc w:val="center"/>
              <w:rPr>
                <w:rFonts w:ascii="宋体" w:hAnsi="宋体" w:eastAsia="宋体"/>
                <w:bCs/>
                <w:sz w:val="24"/>
                <w:highlight w:val="none"/>
              </w:rPr>
            </w:pPr>
            <w:r>
              <w:rPr>
                <w:rFonts w:hint="eastAsia" w:ascii="宋体" w:hAnsi="宋体" w:eastAsia="宋体"/>
                <w:bCs/>
                <w:sz w:val="24"/>
                <w:highlight w:val="none"/>
              </w:rPr>
              <w:t>0-5分</w:t>
            </w:r>
          </w:p>
        </w:tc>
      </w:tr>
      <w:tr w14:paraId="206F2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036BB950">
            <w:pPr>
              <w:spacing w:line="360" w:lineRule="auto"/>
              <w:jc w:val="center"/>
              <w:rPr>
                <w:rFonts w:asciiTheme="minorEastAsia" w:hAnsiTheme="minorEastAsia" w:eastAsiaTheme="minorEastAsia"/>
                <w:sz w:val="24"/>
                <w:highlight w:val="none"/>
              </w:rPr>
            </w:pPr>
          </w:p>
        </w:tc>
        <w:tc>
          <w:tcPr>
            <w:tcW w:w="1718" w:type="dxa"/>
            <w:tcBorders>
              <w:top w:val="single" w:color="auto" w:sz="4" w:space="0"/>
              <w:left w:val="single" w:color="auto" w:sz="4" w:space="0"/>
              <w:bottom w:val="single" w:color="auto" w:sz="4" w:space="0"/>
              <w:right w:val="single" w:color="auto" w:sz="4" w:space="0"/>
            </w:tcBorders>
            <w:shd w:val="clear" w:color="auto" w:fill="auto"/>
            <w:vAlign w:val="center"/>
          </w:tcPr>
          <w:p w14:paraId="10E90819">
            <w:pPr>
              <w:snapToGrid w:val="0"/>
              <w:jc w:val="center"/>
              <w:rPr>
                <w:rFonts w:ascii="宋体" w:hAnsi="宋体" w:eastAsia="宋体" w:cs="宋体"/>
                <w:bCs/>
                <w:sz w:val="24"/>
                <w:szCs w:val="24"/>
                <w:highlight w:val="none"/>
              </w:rPr>
            </w:pPr>
            <w:r>
              <w:rPr>
                <w:rFonts w:hint="eastAsia" w:ascii="宋体" w:hAnsi="宋体" w:eastAsia="宋体" w:cs="宋体"/>
                <w:bCs/>
                <w:sz w:val="24"/>
                <w:szCs w:val="24"/>
                <w:highlight w:val="none"/>
              </w:rPr>
              <w:t>综合评价</w:t>
            </w:r>
          </w:p>
        </w:tc>
        <w:tc>
          <w:tcPr>
            <w:tcW w:w="5342" w:type="dxa"/>
            <w:tcBorders>
              <w:top w:val="single" w:color="auto" w:sz="4" w:space="0"/>
              <w:left w:val="single" w:color="auto" w:sz="4" w:space="0"/>
              <w:bottom w:val="single" w:color="auto" w:sz="4" w:space="0"/>
              <w:right w:val="single" w:color="auto" w:sz="4" w:space="0"/>
            </w:tcBorders>
            <w:shd w:val="clear" w:color="auto" w:fill="auto"/>
            <w:vAlign w:val="center"/>
          </w:tcPr>
          <w:p w14:paraId="191B20B6">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根据投标人所投产品的技术先进性、设备性能、使用和维修便利性、故障率、安全性等方面进行综合评审：</w:t>
            </w:r>
          </w:p>
          <w:p w14:paraId="099BD7F2">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1.产品技术先进优越、性能稳定，使用和维修便利，故障率低、安全性高的得4分；</w:t>
            </w:r>
          </w:p>
          <w:p w14:paraId="60AA961B">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2.产品技术较先进，运行稳定，使用和维修较便利，故障率较低的得2分；</w:t>
            </w:r>
          </w:p>
          <w:p w14:paraId="7780F031">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3.产品基本满足要求符合标准，使用和维修便利性有待提高的得1分。</w:t>
            </w:r>
          </w:p>
          <w:p w14:paraId="1CEAF812">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 xml:space="preserve">4.未提供的不得分。 </w:t>
            </w:r>
          </w:p>
          <w:p w14:paraId="574164E1">
            <w:pPr>
              <w:snapToGrid w:val="0"/>
              <w:jc w:val="left"/>
              <w:rPr>
                <w:rFonts w:ascii="宋体" w:hAnsi="宋体" w:eastAsia="宋体" w:cs="宋体"/>
                <w:bCs/>
                <w:sz w:val="24"/>
                <w:szCs w:val="24"/>
                <w:highlight w:val="none"/>
              </w:rPr>
            </w:pPr>
            <w:r>
              <w:rPr>
                <w:rFonts w:hint="eastAsia" w:ascii="宋体" w:hAnsi="宋体" w:eastAsia="宋体" w:cs="宋体"/>
                <w:b/>
                <w:sz w:val="24"/>
                <w:szCs w:val="24"/>
                <w:highlight w:val="none"/>
              </w:rPr>
              <w:t>注：投标文件中提供证明材料，证明材料无固定形式，如产品技术说明，故障率数据报告、维修使用等说明，未提供材料的不得分。</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14:paraId="6D118EFB">
            <w:pPr>
              <w:spacing w:line="360" w:lineRule="auto"/>
              <w:jc w:val="center"/>
              <w:rPr>
                <w:rFonts w:ascii="宋体" w:hAnsi="宋体" w:eastAsia="宋体"/>
                <w:bCs/>
                <w:sz w:val="24"/>
                <w:highlight w:val="none"/>
              </w:rPr>
            </w:pPr>
            <w:r>
              <w:rPr>
                <w:rFonts w:hint="eastAsia" w:ascii="宋体" w:hAnsi="宋体" w:eastAsia="宋体"/>
                <w:bCs/>
                <w:sz w:val="24"/>
                <w:highlight w:val="none"/>
              </w:rPr>
              <w:t>0-4分</w:t>
            </w:r>
          </w:p>
        </w:tc>
      </w:tr>
      <w:tr w14:paraId="07243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57510357">
            <w:pPr>
              <w:spacing w:line="360" w:lineRule="auto"/>
              <w:jc w:val="center"/>
              <w:rPr>
                <w:rFonts w:asciiTheme="minorEastAsia" w:hAnsiTheme="minorEastAsia" w:eastAsiaTheme="minorEastAsia"/>
                <w:sz w:val="24"/>
                <w:highlight w:val="none"/>
              </w:rPr>
            </w:pPr>
          </w:p>
        </w:tc>
        <w:tc>
          <w:tcPr>
            <w:tcW w:w="1718" w:type="dxa"/>
            <w:tcBorders>
              <w:top w:val="single" w:color="auto" w:sz="4" w:space="0"/>
              <w:left w:val="single" w:color="auto" w:sz="4" w:space="0"/>
              <w:bottom w:val="single" w:color="auto" w:sz="4" w:space="0"/>
              <w:right w:val="single" w:color="auto" w:sz="4" w:space="0"/>
            </w:tcBorders>
            <w:shd w:val="clear" w:color="auto" w:fill="auto"/>
            <w:vAlign w:val="center"/>
          </w:tcPr>
          <w:p w14:paraId="47888084">
            <w:pPr>
              <w:snapToGrid w:val="0"/>
              <w:jc w:val="center"/>
              <w:rPr>
                <w:rFonts w:ascii="宋体" w:hAnsi="宋体" w:eastAsia="宋体" w:cs="宋体"/>
                <w:bCs/>
                <w:sz w:val="24"/>
                <w:szCs w:val="24"/>
                <w:highlight w:val="none"/>
              </w:rPr>
            </w:pPr>
            <w:r>
              <w:rPr>
                <w:rFonts w:hint="eastAsia" w:ascii="宋体" w:hAnsi="宋体" w:eastAsia="宋体" w:cs="宋体"/>
                <w:bCs/>
                <w:sz w:val="24"/>
                <w:szCs w:val="24"/>
                <w:highlight w:val="none"/>
              </w:rPr>
              <w:t>技术培训方案</w:t>
            </w:r>
          </w:p>
        </w:tc>
        <w:tc>
          <w:tcPr>
            <w:tcW w:w="5342" w:type="dxa"/>
            <w:tcBorders>
              <w:top w:val="single" w:color="auto" w:sz="4" w:space="0"/>
              <w:left w:val="single" w:color="auto" w:sz="4" w:space="0"/>
              <w:bottom w:val="single" w:color="auto" w:sz="4" w:space="0"/>
              <w:right w:val="single" w:color="auto" w:sz="4" w:space="0"/>
            </w:tcBorders>
            <w:shd w:val="clear" w:color="auto" w:fill="auto"/>
            <w:vAlign w:val="center"/>
          </w:tcPr>
          <w:p w14:paraId="1019B38A">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根据投标人提供的技术培训方案进行综合评审：</w:t>
            </w:r>
          </w:p>
          <w:p w14:paraId="66598841">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1.对本项目的特点和难点理解准确，技术培训方案优于本项目采购需求，完整详细，可行性、实用性、针对性强，得5分；</w:t>
            </w:r>
          </w:p>
          <w:p w14:paraId="1CA633F1">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2.对本项目的特点和难点理解基本准确，技术培训方案适合本项目采购需求，较完整详细，具有可行性、实用性和针对性，得3分；</w:t>
            </w:r>
          </w:p>
          <w:p w14:paraId="7D28041B">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3.对本项目的特点和难点理解有待提升，技术培训方案可行性、实用性和针对性有待改善，得1分；</w:t>
            </w:r>
          </w:p>
          <w:p w14:paraId="3EA7B3EF">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4.未提供方案的不得分。</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14:paraId="2BEC8DC8">
            <w:pPr>
              <w:spacing w:line="360" w:lineRule="auto"/>
              <w:jc w:val="center"/>
              <w:rPr>
                <w:rFonts w:ascii="宋体" w:hAnsi="宋体" w:cs="宋体"/>
                <w:bCs/>
                <w:highlight w:val="none"/>
              </w:rPr>
            </w:pPr>
            <w:r>
              <w:rPr>
                <w:rFonts w:hint="eastAsia" w:ascii="宋体" w:hAnsi="宋体" w:eastAsia="宋体"/>
                <w:bCs/>
                <w:sz w:val="24"/>
                <w:highlight w:val="none"/>
              </w:rPr>
              <w:t>0-5分</w:t>
            </w:r>
          </w:p>
        </w:tc>
      </w:tr>
      <w:tr w14:paraId="45C3F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1E045649">
            <w:pPr>
              <w:spacing w:line="360" w:lineRule="auto"/>
              <w:jc w:val="center"/>
              <w:rPr>
                <w:rFonts w:asciiTheme="minorEastAsia" w:hAnsiTheme="minorEastAsia" w:eastAsiaTheme="minorEastAsia"/>
                <w:sz w:val="24"/>
                <w:highlight w:val="none"/>
              </w:rPr>
            </w:pPr>
          </w:p>
        </w:tc>
        <w:tc>
          <w:tcPr>
            <w:tcW w:w="1718" w:type="dxa"/>
            <w:tcBorders>
              <w:top w:val="single" w:color="auto" w:sz="4" w:space="0"/>
              <w:left w:val="single" w:color="auto" w:sz="4" w:space="0"/>
              <w:bottom w:val="single" w:color="auto" w:sz="4" w:space="0"/>
              <w:right w:val="single" w:color="auto" w:sz="4" w:space="0"/>
            </w:tcBorders>
            <w:shd w:val="clear" w:color="auto" w:fill="auto"/>
            <w:vAlign w:val="center"/>
          </w:tcPr>
          <w:p w14:paraId="0911DD9D">
            <w:pPr>
              <w:snapToGrid w:val="0"/>
              <w:jc w:val="center"/>
              <w:rPr>
                <w:rFonts w:ascii="宋体" w:hAnsi="宋体" w:eastAsia="宋体" w:cs="宋体"/>
                <w:bCs/>
                <w:sz w:val="24"/>
                <w:szCs w:val="24"/>
                <w:highlight w:val="none"/>
              </w:rPr>
            </w:pPr>
            <w:r>
              <w:rPr>
                <w:rFonts w:hint="eastAsia" w:ascii="宋体" w:hAnsi="宋体" w:eastAsia="宋体" w:cs="宋体"/>
                <w:bCs/>
                <w:sz w:val="24"/>
                <w:szCs w:val="24"/>
                <w:highlight w:val="none"/>
              </w:rPr>
              <w:t>供货安装方案</w:t>
            </w:r>
          </w:p>
        </w:tc>
        <w:tc>
          <w:tcPr>
            <w:tcW w:w="5342" w:type="dxa"/>
            <w:tcBorders>
              <w:top w:val="single" w:color="auto" w:sz="4" w:space="0"/>
              <w:left w:val="single" w:color="auto" w:sz="4" w:space="0"/>
              <w:bottom w:val="single" w:color="auto" w:sz="4" w:space="0"/>
              <w:right w:val="single" w:color="auto" w:sz="4" w:space="0"/>
            </w:tcBorders>
            <w:shd w:val="clear" w:color="auto" w:fill="auto"/>
            <w:vAlign w:val="center"/>
          </w:tcPr>
          <w:p w14:paraId="75625AD2">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根据投标人提供的针对本项目的供货安装方案，方案内容从采购供应、货物配送运输、确保本项目保质保量准时完成、货物安装、调试等方面考虑，由评标委员会进行综合评审：</w:t>
            </w:r>
          </w:p>
          <w:p w14:paraId="6A55D58F">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1.供货安装方案优于本项目采购需求，完整详细，可行性、实用性、针对性强，得3分；</w:t>
            </w:r>
          </w:p>
          <w:p w14:paraId="6A6DD516">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2.供货安装方案基本满足本项目采购需求，内容完整，可行性、实用性、针对性较强，得2分；</w:t>
            </w:r>
          </w:p>
          <w:p w14:paraId="338857C5">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3.供货安装方案及计划安排有待提升，可行性、实用性针对性有待改善，得1分；</w:t>
            </w:r>
          </w:p>
          <w:p w14:paraId="0B08D374">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3.未提供方案的不得分。</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14:paraId="2923E747">
            <w:pPr>
              <w:spacing w:line="360" w:lineRule="auto"/>
              <w:jc w:val="center"/>
              <w:rPr>
                <w:rFonts w:ascii="宋体" w:hAnsi="宋体"/>
                <w:highlight w:val="none"/>
              </w:rPr>
            </w:pPr>
            <w:r>
              <w:rPr>
                <w:rFonts w:hint="eastAsia" w:ascii="宋体" w:hAnsi="宋体" w:eastAsia="宋体"/>
                <w:bCs/>
                <w:sz w:val="24"/>
                <w:highlight w:val="none"/>
              </w:rPr>
              <w:t>0-3分</w:t>
            </w:r>
          </w:p>
        </w:tc>
      </w:tr>
      <w:tr w14:paraId="2F735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1716BC2A">
            <w:pPr>
              <w:spacing w:line="360" w:lineRule="auto"/>
              <w:jc w:val="center"/>
              <w:rPr>
                <w:rFonts w:asciiTheme="minorEastAsia" w:hAnsiTheme="minorEastAsia" w:eastAsiaTheme="minorEastAsia"/>
                <w:sz w:val="24"/>
                <w:highlight w:val="none"/>
              </w:rPr>
            </w:pPr>
          </w:p>
        </w:tc>
        <w:tc>
          <w:tcPr>
            <w:tcW w:w="1718" w:type="dxa"/>
            <w:tcBorders>
              <w:top w:val="single" w:color="auto" w:sz="4" w:space="0"/>
              <w:left w:val="single" w:color="auto" w:sz="4" w:space="0"/>
              <w:bottom w:val="single" w:color="auto" w:sz="4" w:space="0"/>
              <w:right w:val="single" w:color="auto" w:sz="4" w:space="0"/>
            </w:tcBorders>
            <w:shd w:val="clear" w:color="auto" w:fill="auto"/>
            <w:vAlign w:val="center"/>
          </w:tcPr>
          <w:p w14:paraId="38095044">
            <w:pPr>
              <w:snapToGrid w:val="0"/>
              <w:jc w:val="center"/>
              <w:rPr>
                <w:rFonts w:ascii="宋体" w:hAnsi="宋体"/>
                <w:bCs/>
                <w:sz w:val="24"/>
                <w:highlight w:val="none"/>
              </w:rPr>
            </w:pPr>
            <w:r>
              <w:rPr>
                <w:rFonts w:hint="eastAsia" w:ascii="宋体" w:hAnsi="宋体" w:eastAsia="宋体" w:cs="宋体"/>
                <w:bCs/>
                <w:sz w:val="24"/>
                <w:highlight w:val="none"/>
              </w:rPr>
              <w:t>售后与应急服务方案</w:t>
            </w:r>
          </w:p>
        </w:tc>
        <w:tc>
          <w:tcPr>
            <w:tcW w:w="5342" w:type="dxa"/>
            <w:tcBorders>
              <w:top w:val="single" w:color="auto" w:sz="4" w:space="0"/>
              <w:left w:val="single" w:color="auto" w:sz="4" w:space="0"/>
              <w:bottom w:val="single" w:color="auto" w:sz="4" w:space="0"/>
              <w:right w:val="single" w:color="auto" w:sz="4" w:space="0"/>
            </w:tcBorders>
            <w:shd w:val="clear" w:color="auto" w:fill="auto"/>
            <w:vAlign w:val="center"/>
          </w:tcPr>
          <w:p w14:paraId="29C57A8F">
            <w:pPr>
              <w:rPr>
                <w:rFonts w:ascii="宋体" w:hAnsi="宋体" w:eastAsia="宋体" w:cs="宋体"/>
                <w:bCs/>
                <w:sz w:val="24"/>
                <w:highlight w:val="none"/>
              </w:rPr>
            </w:pPr>
            <w:r>
              <w:rPr>
                <w:rFonts w:hint="eastAsia" w:ascii="宋体" w:hAnsi="宋体" w:eastAsia="宋体" w:cs="宋体"/>
                <w:bCs/>
                <w:sz w:val="24"/>
                <w:highlight w:val="none"/>
              </w:rPr>
              <w:t>评标委员会依据投标人提供的售后与应急服务方案进行综合评审：</w:t>
            </w:r>
          </w:p>
          <w:p w14:paraId="04FB021A">
            <w:pPr>
              <w:rPr>
                <w:rFonts w:ascii="宋体" w:hAnsi="宋体" w:eastAsia="宋体" w:cs="宋体"/>
                <w:b/>
                <w:bCs/>
                <w:sz w:val="24"/>
                <w:highlight w:val="none"/>
              </w:rPr>
            </w:pPr>
            <w:r>
              <w:rPr>
                <w:rFonts w:hint="eastAsia" w:ascii="宋体" w:hAnsi="宋体" w:eastAsia="宋体" w:cs="宋体"/>
                <w:b/>
                <w:bCs/>
                <w:sz w:val="24"/>
                <w:highlight w:val="none"/>
              </w:rPr>
              <w:t>1.</w:t>
            </w:r>
            <w:r>
              <w:rPr>
                <w:rFonts w:hint="eastAsia" w:ascii="宋体" w:hAnsi="宋体" w:eastAsia="宋体" w:cs="宋体"/>
                <w:b/>
                <w:sz w:val="24"/>
                <w:highlight w:val="none"/>
              </w:rPr>
              <w:t>根据投标人提供的</w:t>
            </w:r>
            <w:r>
              <w:rPr>
                <w:rFonts w:hint="eastAsia" w:ascii="宋体" w:hAnsi="宋体" w:eastAsia="宋体" w:cs="宋体"/>
                <w:b/>
                <w:bCs/>
                <w:sz w:val="24"/>
                <w:highlight w:val="none"/>
              </w:rPr>
              <w:t>售后服务方案</w:t>
            </w:r>
            <w:r>
              <w:rPr>
                <w:rFonts w:hint="eastAsia" w:ascii="宋体" w:hAnsi="宋体" w:eastAsia="宋体" w:cs="宋体"/>
                <w:b/>
                <w:sz w:val="24"/>
                <w:highlight w:val="none"/>
              </w:rPr>
              <w:t>进行综合评审</w:t>
            </w:r>
            <w:r>
              <w:rPr>
                <w:rFonts w:hint="eastAsia" w:ascii="宋体" w:hAnsi="宋体" w:eastAsia="宋体" w:cs="宋体"/>
                <w:b/>
                <w:bCs/>
                <w:sz w:val="24"/>
                <w:highlight w:val="none"/>
              </w:rPr>
              <w:t>：</w:t>
            </w:r>
          </w:p>
          <w:p w14:paraId="795C6D19">
            <w:pPr>
              <w:rPr>
                <w:rFonts w:ascii="宋体" w:hAnsi="宋体" w:eastAsia="宋体" w:cs="宋体"/>
                <w:bCs/>
                <w:sz w:val="24"/>
                <w:highlight w:val="none"/>
              </w:rPr>
            </w:pPr>
            <w:r>
              <w:rPr>
                <w:rFonts w:hint="eastAsia" w:ascii="宋体" w:hAnsi="宋体" w:eastAsia="宋体" w:cs="宋体"/>
                <w:bCs/>
                <w:sz w:val="24"/>
                <w:highlight w:val="none"/>
              </w:rPr>
              <w:t>（1）对本项目的特点和难点理解准确，售后服务方案优于本项目采购需求，可行性、实用性、针对性强，得5分；</w:t>
            </w:r>
          </w:p>
          <w:p w14:paraId="061C6491">
            <w:pPr>
              <w:rPr>
                <w:rFonts w:ascii="宋体" w:hAnsi="宋体" w:eastAsia="宋体" w:cs="宋体"/>
                <w:bCs/>
                <w:sz w:val="24"/>
                <w:highlight w:val="none"/>
              </w:rPr>
            </w:pPr>
            <w:r>
              <w:rPr>
                <w:rFonts w:hint="eastAsia" w:ascii="宋体" w:hAnsi="宋体" w:eastAsia="宋体" w:cs="宋体"/>
                <w:bCs/>
                <w:sz w:val="24"/>
                <w:highlight w:val="none"/>
              </w:rPr>
              <w:t>（2）对本项目的特点和难点理解基本准确，售后服务方案基本满足本项目采购需求，具有可行性、实用性和针对性，得3分；</w:t>
            </w:r>
          </w:p>
          <w:p w14:paraId="41A01333">
            <w:pPr>
              <w:rPr>
                <w:rFonts w:ascii="宋体" w:hAnsi="宋体" w:eastAsia="宋体" w:cs="宋体"/>
                <w:bCs/>
                <w:sz w:val="24"/>
                <w:highlight w:val="none"/>
              </w:rPr>
            </w:pPr>
            <w:r>
              <w:rPr>
                <w:rFonts w:hint="eastAsia" w:ascii="宋体" w:hAnsi="宋体" w:eastAsia="宋体" w:cs="宋体"/>
                <w:bCs/>
                <w:sz w:val="24"/>
                <w:highlight w:val="none"/>
              </w:rPr>
              <w:t>（3）对本项目的特点和难点理解有待提升，售后服务方案可行性、实用性和针对性有待改善，得1分；</w:t>
            </w:r>
          </w:p>
          <w:p w14:paraId="732D5296">
            <w:pPr>
              <w:rPr>
                <w:rFonts w:ascii="宋体" w:hAnsi="宋体" w:eastAsia="宋体" w:cs="宋体"/>
                <w:bCs/>
                <w:sz w:val="24"/>
                <w:highlight w:val="none"/>
              </w:rPr>
            </w:pPr>
            <w:r>
              <w:rPr>
                <w:rFonts w:hint="eastAsia" w:ascii="宋体" w:hAnsi="宋体" w:eastAsia="宋体" w:cs="宋体"/>
                <w:bCs/>
                <w:sz w:val="24"/>
                <w:highlight w:val="none"/>
              </w:rPr>
              <w:t>（4）未提供方案的不得分。</w:t>
            </w:r>
          </w:p>
          <w:p w14:paraId="68C29A3A">
            <w:pPr>
              <w:rPr>
                <w:rFonts w:ascii="宋体" w:hAnsi="宋体" w:eastAsia="宋体" w:cs="宋体"/>
                <w:b/>
                <w:sz w:val="24"/>
                <w:highlight w:val="none"/>
              </w:rPr>
            </w:pPr>
            <w:r>
              <w:rPr>
                <w:rFonts w:hint="eastAsia" w:ascii="宋体" w:hAnsi="宋体" w:eastAsia="宋体" w:cs="宋体"/>
                <w:b/>
                <w:sz w:val="24"/>
                <w:highlight w:val="none"/>
              </w:rPr>
              <w:t>2.根据投标人提供针对本项目的应急服务方案进行综合评审：</w:t>
            </w:r>
          </w:p>
          <w:p w14:paraId="79694448">
            <w:pPr>
              <w:rPr>
                <w:rFonts w:ascii="宋体" w:hAnsi="宋体" w:eastAsia="宋体" w:cs="宋体"/>
                <w:bCs/>
                <w:sz w:val="24"/>
                <w:highlight w:val="none"/>
              </w:rPr>
            </w:pPr>
            <w:r>
              <w:rPr>
                <w:rFonts w:hint="eastAsia" w:ascii="宋体" w:hAnsi="宋体" w:eastAsia="宋体" w:cs="宋体"/>
                <w:bCs/>
                <w:sz w:val="24"/>
                <w:highlight w:val="none"/>
              </w:rPr>
              <w:t>（1）应急服务方案完整详细，备品备件供应可以得到充分保障，应急服务响应及时，方案实用性强的，得5分；</w:t>
            </w:r>
          </w:p>
          <w:p w14:paraId="7360ED26">
            <w:pPr>
              <w:rPr>
                <w:rFonts w:ascii="宋体" w:hAnsi="宋体" w:eastAsia="宋体" w:cs="宋体"/>
                <w:bCs/>
                <w:sz w:val="24"/>
                <w:highlight w:val="none"/>
              </w:rPr>
            </w:pPr>
            <w:r>
              <w:rPr>
                <w:rFonts w:hint="eastAsia" w:ascii="宋体" w:hAnsi="宋体" w:eastAsia="宋体" w:cs="宋体"/>
                <w:bCs/>
                <w:sz w:val="24"/>
                <w:highlight w:val="none"/>
              </w:rPr>
              <w:t>（2）应急服务方案基本完整，备品备件供应基本可以满足使用，应急服务响应较及时，方案实用性较强的，得3分；</w:t>
            </w:r>
          </w:p>
          <w:p w14:paraId="123E2775">
            <w:pPr>
              <w:rPr>
                <w:rFonts w:ascii="宋体" w:hAnsi="宋体" w:eastAsia="宋体" w:cs="宋体"/>
                <w:bCs/>
                <w:sz w:val="24"/>
                <w:highlight w:val="none"/>
              </w:rPr>
            </w:pPr>
            <w:r>
              <w:rPr>
                <w:rFonts w:hint="eastAsia" w:ascii="宋体" w:hAnsi="宋体" w:eastAsia="宋体" w:cs="宋体"/>
                <w:bCs/>
                <w:sz w:val="24"/>
                <w:highlight w:val="none"/>
              </w:rPr>
              <w:t>（3）应急服务方案内容不够完整，备品备件供应能力有待提升，方案实用性有待加强的得1分；</w:t>
            </w:r>
          </w:p>
          <w:p w14:paraId="4337EBE3">
            <w:pPr>
              <w:rPr>
                <w:rFonts w:ascii="宋体" w:hAnsi="宋体"/>
                <w:bCs/>
                <w:sz w:val="24"/>
                <w:highlight w:val="none"/>
              </w:rPr>
            </w:pPr>
            <w:r>
              <w:rPr>
                <w:rFonts w:hint="eastAsia" w:ascii="宋体" w:hAnsi="宋体" w:eastAsia="宋体" w:cs="宋体"/>
                <w:bCs/>
                <w:sz w:val="24"/>
                <w:highlight w:val="none"/>
              </w:rPr>
              <w:t>（4）未提供方案的不得分。</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14:paraId="74FDC6C8">
            <w:pPr>
              <w:spacing w:line="360" w:lineRule="auto"/>
              <w:jc w:val="center"/>
              <w:rPr>
                <w:rFonts w:ascii="宋体" w:hAnsi="宋体" w:cs="宋体"/>
                <w:bCs/>
                <w:sz w:val="24"/>
                <w:highlight w:val="none"/>
              </w:rPr>
            </w:pPr>
            <w:r>
              <w:rPr>
                <w:rFonts w:hint="eastAsia" w:ascii="宋体" w:hAnsi="宋体" w:eastAsia="宋体"/>
                <w:bCs/>
                <w:sz w:val="24"/>
                <w:highlight w:val="none"/>
              </w:rPr>
              <w:t>0-10分</w:t>
            </w:r>
          </w:p>
        </w:tc>
      </w:tr>
      <w:tr w14:paraId="28555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1" w:hRule="atLeast"/>
          <w:jc w:val="center"/>
        </w:trPr>
        <w:tc>
          <w:tcPr>
            <w:tcW w:w="1473" w:type="dxa"/>
            <w:tcBorders>
              <w:left w:val="single" w:color="auto" w:sz="4" w:space="0"/>
              <w:right w:val="single" w:color="auto" w:sz="4" w:space="0"/>
            </w:tcBorders>
            <w:vAlign w:val="center"/>
          </w:tcPr>
          <w:p w14:paraId="69B3CC12">
            <w:pPr>
              <w:spacing w:line="360" w:lineRule="auto"/>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价格分</w:t>
            </w:r>
          </w:p>
          <w:p w14:paraId="544F937A">
            <w:pPr>
              <w:spacing w:line="360" w:lineRule="auto"/>
              <w:jc w:val="center"/>
              <w:rPr>
                <w:rFonts w:asciiTheme="minorEastAsia" w:hAnsiTheme="minorEastAsia" w:eastAsiaTheme="minorEastAsia"/>
                <w:b/>
                <w:bCs/>
                <w:sz w:val="24"/>
                <w:highlight w:val="none"/>
              </w:rPr>
            </w:pP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u w:val="single"/>
              </w:rPr>
              <w:t xml:space="preserve"> 30 </w:t>
            </w:r>
            <w:r>
              <w:rPr>
                <w:rFonts w:hint="eastAsia" w:asciiTheme="minorEastAsia" w:hAnsiTheme="minorEastAsia" w:eastAsiaTheme="minorEastAsia"/>
                <w:sz w:val="24"/>
                <w:highlight w:val="none"/>
              </w:rPr>
              <w:t>分）</w:t>
            </w:r>
          </w:p>
        </w:tc>
        <w:tc>
          <w:tcPr>
            <w:tcW w:w="8266" w:type="dxa"/>
            <w:gridSpan w:val="3"/>
            <w:tcBorders>
              <w:top w:val="single" w:color="auto" w:sz="4" w:space="0"/>
              <w:left w:val="single" w:color="auto" w:sz="4" w:space="0"/>
              <w:bottom w:val="single" w:color="auto" w:sz="4" w:space="0"/>
              <w:right w:val="single" w:color="auto" w:sz="4" w:space="0"/>
            </w:tcBorders>
            <w:vAlign w:val="center"/>
          </w:tcPr>
          <w:p w14:paraId="604E8275">
            <w:pPr>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价格分统一采用低价优先法，即满足招标文件要求且投标价格最低的投标报价为评标基准价，其价格分为满分</w:t>
            </w:r>
            <w:r>
              <w:rPr>
                <w:rFonts w:hint="eastAsia" w:asciiTheme="minorEastAsia" w:hAnsiTheme="minorEastAsia" w:eastAsiaTheme="minorEastAsia"/>
                <w:sz w:val="24"/>
                <w:highlight w:val="none"/>
                <w:u w:val="single"/>
              </w:rPr>
              <w:t xml:space="preserve"> 30 </w:t>
            </w:r>
            <w:r>
              <w:rPr>
                <w:rFonts w:hint="eastAsia" w:asciiTheme="minorEastAsia" w:hAnsiTheme="minorEastAsia" w:eastAsiaTheme="minorEastAsia"/>
                <w:sz w:val="24"/>
                <w:highlight w:val="none"/>
              </w:rPr>
              <w:t>分。其他投标人的价格分统一按照下列公式计算：</w:t>
            </w:r>
          </w:p>
          <w:p w14:paraId="0552ABDA">
            <w:pPr>
              <w:spacing w:line="360" w:lineRule="auto"/>
              <w:rPr>
                <w:rFonts w:asciiTheme="minorEastAsia" w:hAnsiTheme="minorEastAsia" w:eastAsiaTheme="minorEastAsia"/>
                <w:b/>
                <w:bCs/>
                <w:sz w:val="24"/>
                <w:highlight w:val="none"/>
              </w:rPr>
            </w:pPr>
            <w:r>
              <w:rPr>
                <w:rFonts w:hint="eastAsia" w:asciiTheme="minorEastAsia" w:hAnsiTheme="minorEastAsia" w:eastAsiaTheme="minorEastAsia"/>
                <w:sz w:val="24"/>
                <w:highlight w:val="none"/>
              </w:rPr>
              <w:t>投标报价得分＝（评标基准价/投标报价）×</w:t>
            </w:r>
            <w:r>
              <w:rPr>
                <w:rFonts w:hint="eastAsia" w:asciiTheme="minorEastAsia" w:hAnsiTheme="minorEastAsia" w:eastAsiaTheme="minorEastAsia"/>
                <w:sz w:val="24"/>
                <w:highlight w:val="none"/>
                <w:u w:val="single"/>
              </w:rPr>
              <w:t xml:space="preserve"> 30 </w:t>
            </w:r>
            <w:r>
              <w:rPr>
                <w:rFonts w:hint="eastAsia" w:asciiTheme="minorEastAsia" w:hAnsiTheme="minorEastAsia" w:eastAsiaTheme="minorEastAsia"/>
                <w:sz w:val="24"/>
                <w:highlight w:val="none"/>
              </w:rPr>
              <w:t>％×100</w:t>
            </w:r>
          </w:p>
        </w:tc>
      </w:tr>
    </w:tbl>
    <w:p w14:paraId="26BEAEE5">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.3.3</w:t>
      </w:r>
      <w:r>
        <w:rPr>
          <w:rFonts w:hint="eastAsia" w:asciiTheme="minorEastAsia" w:hAnsiTheme="minorEastAsia" w:eastAsiaTheme="minorEastAsia"/>
          <w:sz w:val="24"/>
          <w:highlight w:val="none"/>
        </w:rPr>
        <w:t>分值汇总</w:t>
      </w:r>
    </w:p>
    <w:p w14:paraId="2B4235B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评标委员会各成员应当独立对每个</w:t>
      </w:r>
      <w:r>
        <w:rPr>
          <w:rFonts w:hint="eastAsia" w:asciiTheme="minorEastAsia" w:hAnsiTheme="minorEastAsia" w:eastAsiaTheme="minorEastAsia"/>
          <w:sz w:val="24"/>
          <w:highlight w:val="none"/>
        </w:rPr>
        <w:t>有效</w:t>
      </w:r>
      <w:r>
        <w:rPr>
          <w:rFonts w:asciiTheme="minorEastAsia" w:hAnsiTheme="minorEastAsia" w:eastAsiaTheme="minorEastAsia"/>
          <w:sz w:val="24"/>
          <w:highlight w:val="none"/>
        </w:rPr>
        <w:t>投标人的投标文件进行评</w:t>
      </w:r>
      <w:r>
        <w:rPr>
          <w:rFonts w:hint="eastAsia" w:asciiTheme="minorEastAsia" w:hAnsiTheme="minorEastAsia" w:eastAsiaTheme="minorEastAsia"/>
          <w:sz w:val="24"/>
          <w:highlight w:val="none"/>
        </w:rPr>
        <w:t>分</w:t>
      </w:r>
      <w:r>
        <w:rPr>
          <w:rFonts w:asciiTheme="minorEastAsia" w:hAnsiTheme="minorEastAsia" w:eastAsiaTheme="minorEastAsia"/>
          <w:sz w:val="24"/>
          <w:highlight w:val="none"/>
        </w:rPr>
        <w:t>，并汇总每个投</w:t>
      </w:r>
      <w:r>
        <w:rPr>
          <w:rFonts w:hint="eastAsia" w:asciiTheme="minorEastAsia" w:hAnsiTheme="minorEastAsia" w:eastAsiaTheme="minorEastAsia"/>
          <w:sz w:val="24"/>
          <w:highlight w:val="none"/>
        </w:rPr>
        <w:t>标人的得分。取各位评委评分之平均值，四舍五入保留至小数点后两位数，</w:t>
      </w:r>
      <w:r>
        <w:rPr>
          <w:rFonts w:asciiTheme="minorEastAsia" w:hAnsiTheme="minorEastAsia" w:eastAsiaTheme="minorEastAsia"/>
          <w:sz w:val="24"/>
          <w:highlight w:val="none"/>
        </w:rPr>
        <w:t>得到该投标</w:t>
      </w:r>
      <w:r>
        <w:rPr>
          <w:rFonts w:hint="eastAsia" w:asciiTheme="minorEastAsia" w:hAnsiTheme="minorEastAsia" w:eastAsiaTheme="minorEastAsia"/>
          <w:sz w:val="24"/>
          <w:highlight w:val="none"/>
        </w:rPr>
        <w:t>人</w:t>
      </w:r>
      <w:r>
        <w:rPr>
          <w:rFonts w:asciiTheme="minorEastAsia" w:hAnsiTheme="minorEastAsia" w:eastAsiaTheme="minorEastAsia"/>
          <w:sz w:val="24"/>
          <w:highlight w:val="none"/>
        </w:rPr>
        <w:t>的技术资信分</w:t>
      </w:r>
      <w:r>
        <w:rPr>
          <w:rFonts w:hint="eastAsia" w:asciiTheme="minorEastAsia" w:hAnsiTheme="minorEastAsia" w:eastAsiaTheme="minorEastAsia"/>
          <w:sz w:val="24"/>
          <w:highlight w:val="none"/>
        </w:rPr>
        <w:t>。</w:t>
      </w:r>
    </w:p>
    <w:p w14:paraId="4D3E46A6">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将投标</w:t>
      </w:r>
      <w:r>
        <w:rPr>
          <w:rFonts w:hint="eastAsia" w:asciiTheme="minorEastAsia" w:hAnsiTheme="minorEastAsia" w:eastAsiaTheme="minorEastAsia"/>
          <w:sz w:val="24"/>
          <w:highlight w:val="none"/>
        </w:rPr>
        <w:t>人</w:t>
      </w:r>
      <w:r>
        <w:rPr>
          <w:rFonts w:asciiTheme="minorEastAsia" w:hAnsiTheme="minorEastAsia" w:eastAsiaTheme="minorEastAsia"/>
          <w:sz w:val="24"/>
          <w:highlight w:val="none"/>
        </w:rPr>
        <w:t>的技术资信分加上根据上述标准计算出的价格分，即为该投标</w:t>
      </w:r>
      <w:r>
        <w:rPr>
          <w:rFonts w:hint="eastAsia" w:asciiTheme="minorEastAsia" w:hAnsiTheme="minorEastAsia" w:eastAsiaTheme="minorEastAsia"/>
          <w:sz w:val="24"/>
          <w:highlight w:val="none"/>
        </w:rPr>
        <w:t>人</w:t>
      </w:r>
      <w:r>
        <w:rPr>
          <w:rFonts w:asciiTheme="minorEastAsia" w:hAnsiTheme="minorEastAsia" w:eastAsiaTheme="minorEastAsia"/>
          <w:sz w:val="24"/>
          <w:highlight w:val="none"/>
        </w:rPr>
        <w:t>的综合总得分。</w:t>
      </w:r>
    </w:p>
    <w:p w14:paraId="7D7B9B15">
      <w:pPr>
        <w:spacing w:line="360" w:lineRule="auto"/>
        <w:rPr>
          <w:rFonts w:asciiTheme="minorEastAsia" w:hAnsiTheme="minorEastAsia" w:eastAsiaTheme="minorEastAsia"/>
          <w:sz w:val="24"/>
          <w:highlight w:val="none"/>
        </w:rPr>
      </w:pPr>
    </w:p>
    <w:p w14:paraId="2FFF9B90">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br w:type="page"/>
      </w:r>
    </w:p>
    <w:p w14:paraId="4CD34A53">
      <w:pPr>
        <w:spacing w:line="360" w:lineRule="auto"/>
        <w:jc w:val="center"/>
        <w:outlineLvl w:val="0"/>
        <w:rPr>
          <w:rFonts w:asciiTheme="minorEastAsia" w:hAnsiTheme="minorEastAsia" w:eastAsiaTheme="minorEastAsia"/>
          <w:b/>
          <w:sz w:val="28"/>
          <w:highlight w:val="none"/>
        </w:rPr>
      </w:pPr>
      <w:bookmarkStart w:id="44" w:name="_Toc4682"/>
      <w:r>
        <w:rPr>
          <w:rFonts w:hint="eastAsia" w:asciiTheme="minorEastAsia" w:hAnsiTheme="minorEastAsia" w:eastAsiaTheme="minorEastAsia"/>
          <w:b/>
          <w:sz w:val="28"/>
          <w:highlight w:val="none"/>
        </w:rPr>
        <w:t xml:space="preserve">第五章  </w:t>
      </w:r>
      <w:r>
        <w:rPr>
          <w:rFonts w:asciiTheme="minorEastAsia" w:hAnsiTheme="minorEastAsia" w:eastAsiaTheme="minorEastAsia"/>
          <w:b/>
          <w:sz w:val="28"/>
          <w:highlight w:val="none"/>
        </w:rPr>
        <w:t>政府采购合同</w:t>
      </w:r>
      <w:bookmarkEnd w:id="44"/>
    </w:p>
    <w:p w14:paraId="572FD61C">
      <w:pPr>
        <w:pStyle w:val="8"/>
        <w:spacing w:after="0" w:line="360" w:lineRule="auto"/>
        <w:jc w:val="center"/>
        <w:rPr>
          <w:rFonts w:ascii="宋体" w:hAnsi="宋体" w:eastAsia="宋体" w:cs="宋体"/>
          <w:b/>
          <w:bCs/>
          <w:spacing w:val="-20"/>
          <w:kern w:val="44"/>
          <w:sz w:val="24"/>
          <w:highlight w:val="none"/>
        </w:rPr>
      </w:pPr>
      <w:r>
        <w:rPr>
          <w:rFonts w:hint="eastAsia" w:ascii="宋体" w:hAnsi="宋体" w:eastAsia="宋体" w:cs="宋体"/>
          <w:b/>
          <w:bCs/>
          <w:spacing w:val="-20"/>
          <w:kern w:val="44"/>
          <w:sz w:val="32"/>
          <w:szCs w:val="32"/>
          <w:highlight w:val="none"/>
        </w:rPr>
        <w:t>设备采购合同</w:t>
      </w:r>
    </w:p>
    <w:p w14:paraId="202A09DF">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购货单位（以下简称甲方）：蚌埠医科大学第一附属医院                      </w:t>
      </w:r>
    </w:p>
    <w:p w14:paraId="2F62C37A">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供货单位（以下简称乙方）： </w:t>
      </w:r>
      <w:r>
        <w:rPr>
          <w:rFonts w:hint="eastAsia" w:ascii="仿宋_GB2312" w:eastAsia="仿宋_GB2312" w:cs="Arial"/>
          <w:sz w:val="24"/>
          <w:highlight w:val="none"/>
          <w:u w:val="single"/>
        </w:rPr>
        <w:t xml:space="preserve">                      </w:t>
      </w:r>
      <w:r>
        <w:rPr>
          <w:rFonts w:hint="eastAsia" w:ascii="宋体" w:hAnsi="宋体" w:eastAsia="宋体" w:cs="宋体"/>
          <w:sz w:val="24"/>
          <w:szCs w:val="24"/>
          <w:highlight w:val="none"/>
        </w:rPr>
        <w:t xml:space="preserve">                                      　　　</w:t>
      </w:r>
    </w:p>
    <w:p w14:paraId="7E46D013">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签订地点：安徽 蚌埠 龙子湖区</w:t>
      </w:r>
    </w:p>
    <w:p w14:paraId="4C332D33">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甲方向乙方订购</w:t>
      </w:r>
      <w:r>
        <w:rPr>
          <w:rFonts w:hint="eastAsia" w:ascii="仿宋_GB2312" w:eastAsia="仿宋_GB2312" w:cs="Arial"/>
          <w:sz w:val="24"/>
          <w:highlight w:val="none"/>
          <w:u w:val="single"/>
        </w:rPr>
        <w:t xml:space="preserve">                      </w:t>
      </w:r>
      <w:r>
        <w:rPr>
          <w:rFonts w:hint="eastAsia" w:ascii="宋体" w:hAnsi="宋体" w:eastAsia="宋体" w:cs="宋体"/>
          <w:sz w:val="24"/>
          <w:szCs w:val="24"/>
          <w:highlight w:val="none"/>
        </w:rPr>
        <w:t>医疗设备及其服务，为明确双方权利和责任，根据《中华人民共和国合同法》及其他有关法律法规的规定，甲、乙双方遵循平等自愿、互惠互利、协商一致、诚实信用的原则，就产品进货购销事宜协商订立本合同共同遵守。具体条款如下：</w:t>
      </w:r>
    </w:p>
    <w:p w14:paraId="4B650DBC">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一、在本合同签订时，乙方应向甲方提交以下材料：产品注册证、特殊产品生产许可证和业务代表身份证明等。</w:t>
      </w:r>
    </w:p>
    <w:p w14:paraId="14BF6C78">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二、采购内容：</w:t>
      </w:r>
    </w:p>
    <w:tbl>
      <w:tblPr>
        <w:tblStyle w:val="24"/>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945"/>
        <w:gridCol w:w="1320"/>
        <w:gridCol w:w="1275"/>
        <w:gridCol w:w="1125"/>
        <w:gridCol w:w="915"/>
        <w:gridCol w:w="1763"/>
        <w:gridCol w:w="917"/>
      </w:tblGrid>
      <w:tr w14:paraId="7D4D6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16" w:type="dxa"/>
            <w:vAlign w:val="center"/>
          </w:tcPr>
          <w:p w14:paraId="0E85431D">
            <w:pPr>
              <w:spacing w:line="380" w:lineRule="exact"/>
              <w:jc w:val="center"/>
              <w:rPr>
                <w:rFonts w:ascii="宋体" w:hAnsi="宋体" w:eastAsia="宋体" w:cs="宋体"/>
                <w:sz w:val="24"/>
                <w:highlight w:val="none"/>
              </w:rPr>
            </w:pPr>
            <w:r>
              <w:rPr>
                <w:rFonts w:hint="eastAsia" w:ascii="宋体" w:hAnsi="宋体" w:eastAsia="宋体" w:cs="宋体"/>
                <w:sz w:val="24"/>
                <w:highlight w:val="none"/>
              </w:rPr>
              <w:t>品 名</w:t>
            </w:r>
          </w:p>
        </w:tc>
        <w:tc>
          <w:tcPr>
            <w:tcW w:w="945" w:type="dxa"/>
            <w:vAlign w:val="center"/>
          </w:tcPr>
          <w:p w14:paraId="19F3B1A0">
            <w:pPr>
              <w:spacing w:line="380" w:lineRule="exact"/>
              <w:jc w:val="center"/>
              <w:rPr>
                <w:rFonts w:ascii="宋体" w:hAnsi="宋体" w:eastAsia="宋体" w:cs="宋体"/>
                <w:sz w:val="24"/>
                <w:highlight w:val="none"/>
              </w:rPr>
            </w:pPr>
            <w:r>
              <w:rPr>
                <w:rFonts w:hint="eastAsia" w:ascii="宋体" w:hAnsi="宋体" w:eastAsia="宋体" w:cs="宋体"/>
                <w:sz w:val="24"/>
                <w:highlight w:val="none"/>
              </w:rPr>
              <w:t>型号</w:t>
            </w:r>
          </w:p>
        </w:tc>
        <w:tc>
          <w:tcPr>
            <w:tcW w:w="1320" w:type="dxa"/>
            <w:vAlign w:val="center"/>
          </w:tcPr>
          <w:p w14:paraId="4F5B094C">
            <w:pPr>
              <w:spacing w:line="380" w:lineRule="exact"/>
              <w:jc w:val="center"/>
              <w:rPr>
                <w:rFonts w:ascii="宋体" w:hAnsi="宋体" w:eastAsia="宋体" w:cs="宋体"/>
                <w:sz w:val="24"/>
                <w:highlight w:val="none"/>
              </w:rPr>
            </w:pPr>
            <w:r>
              <w:rPr>
                <w:rFonts w:hint="eastAsia" w:ascii="宋体" w:hAnsi="宋体" w:eastAsia="宋体" w:cs="宋体"/>
                <w:sz w:val="24"/>
                <w:highlight w:val="none"/>
              </w:rPr>
              <w:t>生产商</w:t>
            </w:r>
          </w:p>
        </w:tc>
        <w:tc>
          <w:tcPr>
            <w:tcW w:w="1275" w:type="dxa"/>
            <w:vAlign w:val="center"/>
          </w:tcPr>
          <w:p w14:paraId="5F31DAF6">
            <w:pPr>
              <w:spacing w:line="380" w:lineRule="exact"/>
              <w:jc w:val="center"/>
              <w:rPr>
                <w:rFonts w:ascii="宋体" w:hAnsi="宋体" w:eastAsia="宋体" w:cs="宋体"/>
                <w:sz w:val="24"/>
                <w:highlight w:val="none"/>
              </w:rPr>
            </w:pPr>
            <w:r>
              <w:rPr>
                <w:rFonts w:hint="eastAsia" w:ascii="宋体" w:hAnsi="宋体" w:eastAsia="宋体" w:cs="宋体"/>
                <w:sz w:val="24"/>
                <w:highlight w:val="none"/>
              </w:rPr>
              <w:t>数 量</w:t>
            </w:r>
          </w:p>
        </w:tc>
        <w:tc>
          <w:tcPr>
            <w:tcW w:w="1125" w:type="dxa"/>
            <w:vAlign w:val="center"/>
          </w:tcPr>
          <w:p w14:paraId="6A093B6A">
            <w:pPr>
              <w:spacing w:line="380" w:lineRule="exact"/>
              <w:jc w:val="center"/>
              <w:rPr>
                <w:rFonts w:ascii="宋体" w:hAnsi="宋体" w:eastAsia="宋体" w:cs="宋体"/>
                <w:sz w:val="24"/>
                <w:highlight w:val="none"/>
              </w:rPr>
            </w:pPr>
            <w:r>
              <w:rPr>
                <w:rFonts w:hint="eastAsia" w:ascii="宋体" w:hAnsi="宋体" w:eastAsia="宋体" w:cs="宋体"/>
                <w:sz w:val="24"/>
                <w:highlight w:val="none"/>
              </w:rPr>
              <w:t>单价</w:t>
            </w:r>
          </w:p>
        </w:tc>
        <w:tc>
          <w:tcPr>
            <w:tcW w:w="915" w:type="dxa"/>
            <w:vAlign w:val="center"/>
          </w:tcPr>
          <w:p w14:paraId="3E120F42">
            <w:pPr>
              <w:spacing w:line="380" w:lineRule="exact"/>
              <w:jc w:val="center"/>
              <w:rPr>
                <w:rFonts w:ascii="宋体" w:hAnsi="宋体" w:eastAsia="宋体" w:cs="宋体"/>
                <w:sz w:val="24"/>
                <w:highlight w:val="none"/>
              </w:rPr>
            </w:pPr>
            <w:r>
              <w:rPr>
                <w:rFonts w:hint="eastAsia" w:ascii="宋体" w:hAnsi="宋体" w:eastAsia="宋体" w:cs="宋体"/>
                <w:sz w:val="24"/>
                <w:highlight w:val="none"/>
              </w:rPr>
              <w:t>总价</w:t>
            </w:r>
          </w:p>
        </w:tc>
        <w:tc>
          <w:tcPr>
            <w:tcW w:w="1763" w:type="dxa"/>
            <w:vAlign w:val="center"/>
          </w:tcPr>
          <w:p w14:paraId="05E72CD3">
            <w:pPr>
              <w:spacing w:line="380" w:lineRule="exact"/>
              <w:jc w:val="center"/>
              <w:rPr>
                <w:rFonts w:ascii="宋体" w:hAnsi="宋体" w:eastAsia="宋体" w:cs="宋体"/>
                <w:sz w:val="24"/>
                <w:highlight w:val="none"/>
              </w:rPr>
            </w:pPr>
            <w:r>
              <w:rPr>
                <w:rFonts w:hint="eastAsia" w:ascii="宋体" w:hAnsi="宋体" w:eastAsia="宋体" w:cs="宋体"/>
                <w:sz w:val="24"/>
                <w:highlight w:val="none"/>
              </w:rPr>
              <w:t>交货地点</w:t>
            </w:r>
          </w:p>
        </w:tc>
        <w:tc>
          <w:tcPr>
            <w:tcW w:w="917" w:type="dxa"/>
            <w:vAlign w:val="center"/>
          </w:tcPr>
          <w:p w14:paraId="41835AC8">
            <w:pPr>
              <w:spacing w:line="380" w:lineRule="exact"/>
              <w:jc w:val="center"/>
              <w:rPr>
                <w:rFonts w:ascii="宋体" w:hAnsi="宋体" w:eastAsia="宋体" w:cs="宋体"/>
                <w:sz w:val="24"/>
                <w:highlight w:val="none"/>
              </w:rPr>
            </w:pPr>
            <w:r>
              <w:rPr>
                <w:rFonts w:hint="eastAsia" w:ascii="宋体" w:hAnsi="宋体" w:eastAsia="宋体" w:cs="宋体"/>
                <w:sz w:val="24"/>
                <w:highlight w:val="none"/>
              </w:rPr>
              <w:t>交货时间</w:t>
            </w:r>
          </w:p>
        </w:tc>
      </w:tr>
      <w:tr w14:paraId="2D294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616" w:type="dxa"/>
            <w:vAlign w:val="center"/>
          </w:tcPr>
          <w:p w14:paraId="53E34956">
            <w:pPr>
              <w:spacing w:line="380" w:lineRule="exact"/>
              <w:jc w:val="center"/>
              <w:rPr>
                <w:rFonts w:ascii="宋体" w:hAnsi="宋体" w:eastAsia="宋体" w:cs="宋体"/>
                <w:sz w:val="24"/>
                <w:highlight w:val="none"/>
              </w:rPr>
            </w:pPr>
          </w:p>
        </w:tc>
        <w:tc>
          <w:tcPr>
            <w:tcW w:w="945" w:type="dxa"/>
            <w:vAlign w:val="center"/>
          </w:tcPr>
          <w:p w14:paraId="5521D998">
            <w:pPr>
              <w:spacing w:line="380" w:lineRule="exact"/>
              <w:jc w:val="center"/>
              <w:rPr>
                <w:rFonts w:ascii="宋体" w:hAnsi="宋体" w:eastAsia="宋体" w:cs="宋体"/>
                <w:sz w:val="24"/>
                <w:highlight w:val="none"/>
              </w:rPr>
            </w:pPr>
          </w:p>
        </w:tc>
        <w:tc>
          <w:tcPr>
            <w:tcW w:w="1320" w:type="dxa"/>
            <w:vAlign w:val="center"/>
          </w:tcPr>
          <w:p w14:paraId="4DB57FEB">
            <w:pPr>
              <w:spacing w:line="380" w:lineRule="exact"/>
              <w:jc w:val="center"/>
              <w:rPr>
                <w:rFonts w:ascii="宋体" w:hAnsi="宋体" w:eastAsia="宋体" w:cs="宋体"/>
                <w:sz w:val="24"/>
                <w:highlight w:val="none"/>
              </w:rPr>
            </w:pPr>
          </w:p>
        </w:tc>
        <w:tc>
          <w:tcPr>
            <w:tcW w:w="1275" w:type="dxa"/>
            <w:vAlign w:val="center"/>
          </w:tcPr>
          <w:p w14:paraId="5250CBC1">
            <w:pPr>
              <w:spacing w:line="380" w:lineRule="exact"/>
              <w:jc w:val="center"/>
              <w:rPr>
                <w:rFonts w:ascii="宋体" w:hAnsi="宋体" w:eastAsia="宋体" w:cs="宋体"/>
                <w:sz w:val="24"/>
                <w:highlight w:val="none"/>
              </w:rPr>
            </w:pPr>
          </w:p>
        </w:tc>
        <w:tc>
          <w:tcPr>
            <w:tcW w:w="1125" w:type="dxa"/>
            <w:vAlign w:val="center"/>
          </w:tcPr>
          <w:p w14:paraId="48A8C70C">
            <w:pPr>
              <w:spacing w:line="380" w:lineRule="exact"/>
              <w:jc w:val="center"/>
              <w:rPr>
                <w:rFonts w:ascii="宋体" w:hAnsi="宋体" w:eastAsia="宋体" w:cs="宋体"/>
                <w:sz w:val="24"/>
                <w:highlight w:val="none"/>
              </w:rPr>
            </w:pPr>
          </w:p>
        </w:tc>
        <w:tc>
          <w:tcPr>
            <w:tcW w:w="915" w:type="dxa"/>
            <w:vAlign w:val="center"/>
          </w:tcPr>
          <w:p w14:paraId="2AD40183">
            <w:pPr>
              <w:spacing w:line="380" w:lineRule="exact"/>
              <w:jc w:val="center"/>
              <w:rPr>
                <w:rFonts w:ascii="宋体" w:hAnsi="宋体" w:eastAsia="宋体" w:cs="宋体"/>
                <w:sz w:val="24"/>
                <w:highlight w:val="none"/>
              </w:rPr>
            </w:pPr>
          </w:p>
        </w:tc>
        <w:tc>
          <w:tcPr>
            <w:tcW w:w="1763" w:type="dxa"/>
            <w:vAlign w:val="center"/>
          </w:tcPr>
          <w:p w14:paraId="6BCA076B">
            <w:pPr>
              <w:spacing w:line="380" w:lineRule="exact"/>
              <w:jc w:val="center"/>
              <w:rPr>
                <w:rFonts w:ascii="宋体" w:hAnsi="宋体" w:eastAsia="宋体" w:cs="宋体"/>
                <w:sz w:val="24"/>
                <w:highlight w:val="none"/>
              </w:rPr>
            </w:pPr>
            <w:r>
              <w:rPr>
                <w:rFonts w:hint="eastAsia" w:ascii="宋体" w:hAnsi="宋体" w:eastAsia="宋体" w:cs="宋体"/>
                <w:sz w:val="24"/>
                <w:highlight w:val="none"/>
              </w:rPr>
              <w:t>甲方指定地点</w:t>
            </w:r>
          </w:p>
        </w:tc>
        <w:tc>
          <w:tcPr>
            <w:tcW w:w="917" w:type="dxa"/>
            <w:vAlign w:val="center"/>
          </w:tcPr>
          <w:p w14:paraId="267A7377">
            <w:pPr>
              <w:spacing w:line="380" w:lineRule="exact"/>
              <w:jc w:val="center"/>
              <w:rPr>
                <w:rFonts w:ascii="宋体" w:hAnsi="宋体" w:eastAsia="宋体" w:cs="宋体"/>
                <w:sz w:val="24"/>
                <w:highlight w:val="none"/>
              </w:rPr>
            </w:pPr>
          </w:p>
        </w:tc>
      </w:tr>
      <w:tr w14:paraId="14F2F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9876" w:type="dxa"/>
            <w:gridSpan w:val="8"/>
          </w:tcPr>
          <w:p w14:paraId="2A296B7F">
            <w:pPr>
              <w:spacing w:line="380" w:lineRule="exact"/>
              <w:rPr>
                <w:rFonts w:ascii="宋体" w:hAnsi="宋体" w:eastAsia="宋体" w:cs="宋体"/>
                <w:sz w:val="24"/>
                <w:highlight w:val="none"/>
              </w:rPr>
            </w:pPr>
            <w:r>
              <w:rPr>
                <w:rFonts w:hint="eastAsia" w:ascii="宋体" w:hAnsi="宋体" w:eastAsia="宋体" w:cs="宋体"/>
                <w:sz w:val="24"/>
                <w:highlight w:val="none"/>
              </w:rPr>
              <w:t>该价格已包括设备所有标配和选配功能，详细配置见标书。</w:t>
            </w:r>
          </w:p>
          <w:p w14:paraId="4601A2DE">
            <w:pPr>
              <w:spacing w:line="380" w:lineRule="exact"/>
              <w:rPr>
                <w:rFonts w:ascii="宋体" w:hAnsi="宋体" w:eastAsia="宋体" w:cs="宋体"/>
                <w:b/>
                <w:sz w:val="24"/>
                <w:highlight w:val="none"/>
              </w:rPr>
            </w:pPr>
            <w:r>
              <w:rPr>
                <w:rFonts w:hint="eastAsia" w:ascii="宋体" w:hAnsi="宋体" w:eastAsia="宋体" w:cs="宋体"/>
                <w:b/>
                <w:sz w:val="22"/>
                <w:highlight w:val="none"/>
              </w:rPr>
              <w:t>配套耗材：</w:t>
            </w:r>
          </w:p>
        </w:tc>
      </w:tr>
      <w:tr w14:paraId="2771B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616" w:type="dxa"/>
            <w:vAlign w:val="center"/>
          </w:tcPr>
          <w:p w14:paraId="23F859D7">
            <w:pPr>
              <w:spacing w:line="380" w:lineRule="exact"/>
              <w:jc w:val="center"/>
              <w:rPr>
                <w:rFonts w:ascii="宋体" w:hAnsi="宋体" w:eastAsia="宋体" w:cs="宋体"/>
                <w:b/>
                <w:sz w:val="24"/>
                <w:highlight w:val="none"/>
              </w:rPr>
            </w:pPr>
            <w:r>
              <w:rPr>
                <w:rFonts w:hint="eastAsia" w:ascii="宋体" w:hAnsi="宋体" w:eastAsia="宋体" w:cs="宋体"/>
                <w:b/>
                <w:sz w:val="24"/>
                <w:highlight w:val="none"/>
              </w:rPr>
              <w:t>金额合计</w:t>
            </w:r>
          </w:p>
        </w:tc>
        <w:tc>
          <w:tcPr>
            <w:tcW w:w="3540" w:type="dxa"/>
            <w:gridSpan w:val="3"/>
            <w:vAlign w:val="center"/>
          </w:tcPr>
          <w:p w14:paraId="5BB0E179">
            <w:pPr>
              <w:spacing w:line="380" w:lineRule="exact"/>
              <w:rPr>
                <w:rFonts w:ascii="宋体" w:hAnsi="宋体" w:eastAsia="宋体" w:cs="宋体"/>
                <w:sz w:val="24"/>
                <w:highlight w:val="none"/>
              </w:rPr>
            </w:pPr>
          </w:p>
        </w:tc>
        <w:tc>
          <w:tcPr>
            <w:tcW w:w="4720" w:type="dxa"/>
            <w:gridSpan w:val="4"/>
            <w:vAlign w:val="center"/>
          </w:tcPr>
          <w:p w14:paraId="54CAB689">
            <w:pPr>
              <w:spacing w:line="380" w:lineRule="exact"/>
              <w:rPr>
                <w:rFonts w:ascii="宋体" w:hAnsi="宋体" w:eastAsia="宋体" w:cs="宋体"/>
                <w:sz w:val="24"/>
                <w:highlight w:val="none"/>
              </w:rPr>
            </w:pPr>
            <w:r>
              <w:rPr>
                <w:rFonts w:hint="eastAsia" w:ascii="宋体" w:hAnsi="宋体" w:eastAsia="宋体" w:cs="宋体"/>
                <w:sz w:val="24"/>
                <w:highlight w:val="none"/>
              </w:rPr>
              <w:t>人民币大写：</w:t>
            </w:r>
          </w:p>
        </w:tc>
      </w:tr>
    </w:tbl>
    <w:p w14:paraId="52B38632">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注：上表“总价”包含该设备验收合格前发生的所有费用，以及验收合格后发生的与使用该产品相关的技术指导、培训、咨询等费用，甲方不再另向乙方支付其它任何费用。</w:t>
      </w:r>
    </w:p>
    <w:p w14:paraId="7BCA1095">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三、产品质量：</w:t>
      </w:r>
    </w:p>
    <w:p w14:paraId="550D07AE">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1、设备符合产品注册标准、国家强制性标准、国家法律法规规定的标准、招投标文件所要求的技术标准。</w:t>
      </w:r>
    </w:p>
    <w:p w14:paraId="508AB815">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2、保证是原产地生产的原装产品，否则按退货处理。</w:t>
      </w:r>
    </w:p>
    <w:p w14:paraId="265A47CD">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3、如因乙方设备原因导致甲方损失，乙方应予以赔偿。</w:t>
      </w:r>
    </w:p>
    <w:p w14:paraId="7046B638">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四、货物交付</w:t>
      </w:r>
    </w:p>
    <w:p w14:paraId="6659D25E">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1、乙方在合同生效的</w:t>
      </w:r>
      <w:r>
        <w:rPr>
          <w:rFonts w:hint="eastAsia" w:ascii="仿宋_GB2312" w:eastAsia="仿宋_GB2312"/>
          <w:sz w:val="24"/>
          <w:highlight w:val="none"/>
          <w:u w:val="single"/>
        </w:rPr>
        <w:t xml:space="preserve">      </w:t>
      </w:r>
      <w:r>
        <w:rPr>
          <w:rFonts w:hint="eastAsia" w:ascii="宋体" w:hAnsi="宋体" w:eastAsia="宋体" w:cs="宋体"/>
          <w:sz w:val="24"/>
          <w:szCs w:val="24"/>
          <w:highlight w:val="none"/>
        </w:rPr>
        <w:t>天内向甲方交付上述设备，在满足安装条件之日起</w:t>
      </w:r>
      <w:r>
        <w:rPr>
          <w:rFonts w:hint="eastAsia" w:ascii="宋体" w:hAnsi="宋体" w:eastAsia="宋体" w:cs="宋体"/>
          <w:sz w:val="24"/>
          <w:szCs w:val="24"/>
          <w:highlight w:val="none"/>
          <w:u w:val="single"/>
        </w:rPr>
        <w:t xml:space="preserve">  2  </w:t>
      </w:r>
      <w:r>
        <w:rPr>
          <w:rFonts w:hint="eastAsia" w:ascii="宋体" w:hAnsi="宋体" w:eastAsia="宋体" w:cs="宋体"/>
          <w:sz w:val="24"/>
          <w:szCs w:val="24"/>
          <w:highlight w:val="none"/>
        </w:rPr>
        <w:t>天内开始安装。</w:t>
      </w:r>
    </w:p>
    <w:p w14:paraId="0CF136DA">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2、乙方应确保设备安全无损地运抵甲方指定现场，并承担运保费、税费、装卸费等所有相关费用，货物交付甲方后所有权转移至甲方。</w:t>
      </w:r>
    </w:p>
    <w:p w14:paraId="2FF79447">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五、货物验收</w:t>
      </w:r>
    </w:p>
    <w:p w14:paraId="13727A2A">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甲方组织相关专业专家按照国家法律法规规定的标准、招投标文件所要求的技术标准、配置清单、谈判承诺内容和其他约定条款进行到货清点和技术性能验收，技术性能验收在乙方完成设备调试后进行；乙方负责设备免费就位、安装、调试和试运行等工作，期间所发生一切与设备调试相关的费用由乙方承担；甲方有义务协助乙方进行工作，但不承担责任。</w:t>
      </w:r>
    </w:p>
    <w:p w14:paraId="5FA96207">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乙方提供设备的产品说明书（用户手册或操作手册）、相应的图纸、产品合格证或出厂检验报告、保修证明、发票和其他应具有的单证等，产品具有金属铭牌（标识内容包括产品名称、型号、编号及生产商联系电话等）；对于进口设备，须提供原产地证明、相应报关及商检资料，以上文书资料应随同设备一起交付甲方。</w:t>
      </w:r>
    </w:p>
    <w:p w14:paraId="5154B767">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3、乙方免费提供专用维修工具，免费提供校准、检测和质控相关工具及技术规范；</w:t>
      </w:r>
    </w:p>
    <w:p w14:paraId="3F412C7F">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4、安装调试验收完成后进入试运行，试运行结束后，双方签署验收文件视为最终验收；</w:t>
      </w:r>
    </w:p>
    <w:p w14:paraId="08F345C2">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六、随附义务</w:t>
      </w:r>
    </w:p>
    <w:p w14:paraId="2B5A6D0C">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乙方负责免费培训设备使用和维修有关人员，现场使用操作培训和定点医院培训均不少于2人次，直至甲方操作人员对设备的软硬件均能正确熟练使用；专业维修培训按标书约定或补充协议执行，免费提供各维修模式密码。</w:t>
      </w:r>
    </w:p>
    <w:p w14:paraId="3A22A496">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2、乙方提供与该设备使用有关技术服务（如制定设备操作规程等）、学术和维修交流等。</w:t>
      </w:r>
    </w:p>
    <w:p w14:paraId="329653A0">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3、乙方在销售过称中自觉抵制商业贿赂行为，以各种名义给予医疗机构、医疗系统工作人员回扣、提成等。</w:t>
      </w:r>
    </w:p>
    <w:p w14:paraId="63B9185E">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4、乙方应保证甲方在使用该设备或其任何一部分时免受第三方提出侵犯其专利权、商标权、工业产权等知识产权的起诉。</w:t>
      </w:r>
    </w:p>
    <w:p w14:paraId="4685EDFF">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七、付款：</w:t>
      </w:r>
    </w:p>
    <w:p w14:paraId="352C583D">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1、合同生效后，预付合同款的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（中标人向采购人提交等额的预付款保函或其他担保措施，见索即付，期限至设备到达采购人指定地点时）；设备完成安装验收合格且开具全额发票后七个工作日内支付至合同总价的100%。</w:t>
      </w:r>
    </w:p>
    <w:p w14:paraId="14335FBB">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2、支付方式：电汇                    币种： 人民币</w:t>
      </w:r>
    </w:p>
    <w:p w14:paraId="69BEE7B7">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八、维修：</w:t>
      </w:r>
    </w:p>
    <w:p w14:paraId="310BFFA0">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1、乙方提供设备整机（含所有部件）保修期</w:t>
      </w:r>
      <w:r>
        <w:rPr>
          <w:rFonts w:hint="eastAsia" w:ascii="仿宋_GB2312" w:eastAsia="仿宋_GB2312"/>
          <w:sz w:val="24"/>
          <w:highlight w:val="none"/>
          <w:u w:val="single"/>
        </w:rPr>
        <w:t xml:space="preserve">     </w:t>
      </w:r>
      <w:r>
        <w:rPr>
          <w:rFonts w:hint="eastAsia" w:ascii="宋体" w:hAnsi="宋体" w:eastAsia="宋体" w:cs="宋体"/>
          <w:sz w:val="24"/>
          <w:szCs w:val="24"/>
          <w:highlight w:val="none"/>
        </w:rPr>
        <w:t>个月。保修期自双方签署验收文件之日起计算，保修期内免零配件费、工时费等为维修设备而发生的一切其它费用。</w:t>
      </w:r>
    </w:p>
    <w:p w14:paraId="45884C20">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2、乙方在保修期内应确保开机率95%以上，即每年故障和维修时间少于18天，如超过，则按照1:5顺延保修时间。</w:t>
      </w:r>
    </w:p>
    <w:p w14:paraId="08AB6F77">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3、保修期内，乙方免费提供不低于4次/年的标准化原厂预防性维护保养服务并附保养内容和实施方案；</w:t>
      </w:r>
    </w:p>
    <w:p w14:paraId="298CF4F7">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4、保修期内维修响应时间2小时，到现场时间12小时；</w:t>
      </w:r>
    </w:p>
    <w:p w14:paraId="43D60467">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5、设备在保修期内如出现三次以上因质量问题引起的故障，公司应负责更换相同配置的新设备。</w:t>
      </w:r>
    </w:p>
    <w:p w14:paraId="231F3757">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6、保修期满后，设备故障时乙方应先提供维修服务，甲方在设备故障排除30天内付款；维修时间超过72h，乙方提供相同功能档次的备用设备给甲方作为代替使用。</w:t>
      </w:r>
    </w:p>
    <w:p w14:paraId="49B1FAD3">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 xml:space="preserve">九、合同纠纷：甲、乙双方因履行本合同发生争议时，双方应通过友好协商解决，不能协商解决时，可向合同签订地人民法院起诉。 </w:t>
      </w:r>
    </w:p>
    <w:p w14:paraId="17A1C431">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十、违约责任</w:t>
      </w:r>
    </w:p>
    <w:p w14:paraId="2CB400A0">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1、乙方不能交货的，甲方不再向乙方支付剩余货款，乙方除足额返还甲方已付货款外，应向甲方偿付相当于不能交货部分货款10%的违约金。</w:t>
      </w:r>
    </w:p>
    <w:p w14:paraId="1F874402">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2、乙方所交货物品种、规格、质量不符合国家法律法规和合同规定的，由乙方负责包换或退货，并承担换退货实际费用。</w:t>
      </w:r>
    </w:p>
    <w:p w14:paraId="3B5BC007">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乙方逾期交货的，每逾期一日，按合同总金额的千分之一向甲方支付违约金，并承担甲方因此所受的损失。乙方逾期供货超过30日，甲方有权解除合同，乙方应返还甲方所支付货款，并按合同总金额的20%向甲方支付违约金。</w:t>
      </w:r>
    </w:p>
    <w:p w14:paraId="263C4149">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4、合同货物到达指定位置满30天仍不能完成安装、调试和技术性能验收的，乙方应根据甲方要求给予退货或调换同样规格新货物，并承担由此给甲方带来的损失（按设备平均工作日效益计算）。</w:t>
      </w:r>
    </w:p>
    <w:p w14:paraId="172AF9B4">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十一、合同附件</w:t>
      </w:r>
    </w:p>
    <w:p w14:paraId="0C7C190B">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合同附件是本合同不可分割的组成部分，与合同具有同等法律效力。</w:t>
      </w:r>
    </w:p>
    <w:p w14:paraId="7502E9B8">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本合同附件包括：配置清单、技术标准、设备技术说明、招投标文件、谈判记录及其他承诺等。</w:t>
      </w:r>
    </w:p>
    <w:p w14:paraId="728A46D4">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十二、其它</w:t>
      </w:r>
    </w:p>
    <w:p w14:paraId="5E45A0FA">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合同未尽事宜，由甲乙双方另行协商或签订补充协议，补充协议是本合同的组成部分，与合同具有同等法律效力。</w:t>
      </w:r>
    </w:p>
    <w:p w14:paraId="7CF582AA">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十三、合同生效</w:t>
      </w:r>
    </w:p>
    <w:p w14:paraId="4D817AC4">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本合同在甲乙双方签字盖章后生效，未经双方同意，任一方转让本合同无效。</w:t>
      </w:r>
    </w:p>
    <w:p w14:paraId="70392266">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 xml:space="preserve">十四、本合同一式四份，甲方三份乙方一份。 </w:t>
      </w:r>
    </w:p>
    <w:p w14:paraId="75540D05">
      <w:pPr>
        <w:widowControl/>
        <w:snapToGrid w:val="0"/>
        <w:spacing w:line="288" w:lineRule="auto"/>
        <w:rPr>
          <w:rFonts w:ascii="宋体" w:hAnsi="宋体" w:eastAsia="宋体" w:cs="宋体"/>
          <w:sz w:val="24"/>
          <w:szCs w:val="24"/>
          <w:highlight w:val="none"/>
        </w:rPr>
      </w:pPr>
    </w:p>
    <w:p w14:paraId="78163A7A">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购货单位（甲方盖章）： 蚌埠医科大学第一附属医院   供货单位：（乙方盖章）：</w:t>
      </w:r>
    </w:p>
    <w:p w14:paraId="1AC77613">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地 址： 安徽省蚌埠市长淮路287号                 地 址： </w:t>
      </w:r>
    </w:p>
    <w:p w14:paraId="730E8F98">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电话/传真：0552-3086953（设备科）                电话/传真：</w:t>
      </w:r>
    </w:p>
    <w:p w14:paraId="368E8CC5">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电子邮件：                                       电子邮件：</w:t>
      </w:r>
    </w:p>
    <w:p w14:paraId="290EDF2F">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开 户 行： 农业银行蚌埠开发区支行                开 户 行： </w:t>
      </w:r>
    </w:p>
    <w:p w14:paraId="691DC07A">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帐 号：  12093001040011096                       帐 号： </w:t>
      </w:r>
    </w:p>
    <w:p w14:paraId="540FB079">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税 号：123400004850011660                        税 号：</w:t>
      </w:r>
    </w:p>
    <w:p w14:paraId="68627893">
      <w:pPr>
        <w:widowControl/>
        <w:snapToGrid w:val="0"/>
        <w:spacing w:line="288" w:lineRule="auto"/>
        <w:ind w:left="1680" w:hanging="1680" w:hangingChars="700"/>
        <w:rPr>
          <w:rFonts w:ascii="宋体" w:hAnsi="宋体" w:eastAsia="宋体" w:cs="宋体"/>
          <w:sz w:val="24"/>
          <w:szCs w:val="24"/>
          <w:highlight w:val="none"/>
        </w:rPr>
      </w:pPr>
      <w:r>
        <w:rPr>
          <w:rFonts w:hint="eastAsia" w:ascii="宋体" w:hAnsi="宋体" w:eastAsia="宋体" w:cs="宋体"/>
          <w:sz w:val="24"/>
          <w:szCs w:val="24"/>
          <w:highlight w:val="none"/>
        </w:rPr>
        <w:t>法定代表人：                        法定代表人： 法人或销售总经理电话：</w:t>
      </w:r>
    </w:p>
    <w:p w14:paraId="23BB8771">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委托代理人：                                   委托代理人：     电话：</w:t>
      </w:r>
    </w:p>
    <w:p w14:paraId="36479BF2">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签字日期：　    年　  月　  日　　　　  签字日期：　     年　  月　  日</w:t>
      </w:r>
    </w:p>
    <w:p w14:paraId="0DF8BE1C">
      <w:pPr>
        <w:widowControl/>
        <w:snapToGrid w:val="0"/>
        <w:spacing w:line="288" w:lineRule="auto"/>
        <w:rPr>
          <w:rFonts w:ascii="宋体" w:hAnsi="宋体" w:eastAsia="宋体" w:cs="宋体"/>
          <w:sz w:val="24"/>
          <w:szCs w:val="24"/>
          <w:highlight w:val="none"/>
        </w:rPr>
      </w:pPr>
    </w:p>
    <w:p w14:paraId="4C78F863">
      <w:pPr>
        <w:widowControl/>
        <w:snapToGrid w:val="0"/>
        <w:spacing w:line="288" w:lineRule="auto"/>
        <w:rPr>
          <w:rFonts w:ascii="宋体" w:hAnsi="宋体" w:eastAsia="宋体" w:cs="宋体"/>
          <w:sz w:val="24"/>
          <w:szCs w:val="24"/>
          <w:highlight w:val="none"/>
        </w:rPr>
      </w:pPr>
    </w:p>
    <w:p w14:paraId="559F4508">
      <w:pPr>
        <w:widowControl/>
        <w:snapToGrid w:val="0"/>
        <w:spacing w:line="288" w:lineRule="auto"/>
        <w:rPr>
          <w:rFonts w:ascii="宋体" w:hAnsi="宋体" w:eastAsia="宋体" w:cs="宋体"/>
          <w:sz w:val="24"/>
          <w:szCs w:val="24"/>
          <w:highlight w:val="none"/>
        </w:rPr>
      </w:pPr>
    </w:p>
    <w:p w14:paraId="3C68DA9F">
      <w:pPr>
        <w:widowControl/>
        <w:snapToGrid w:val="0"/>
        <w:spacing w:line="288" w:lineRule="auto"/>
        <w:rPr>
          <w:rFonts w:ascii="宋体" w:hAnsi="宋体" w:eastAsia="宋体" w:cs="宋体"/>
          <w:sz w:val="24"/>
          <w:szCs w:val="24"/>
          <w:highlight w:val="none"/>
        </w:rPr>
      </w:pPr>
    </w:p>
    <w:p w14:paraId="441BB206">
      <w:pPr>
        <w:widowControl/>
        <w:snapToGrid w:val="0"/>
        <w:spacing w:line="288" w:lineRule="auto"/>
        <w:rPr>
          <w:rFonts w:ascii="宋体" w:hAnsi="宋体" w:eastAsia="宋体" w:cs="宋体"/>
          <w:sz w:val="24"/>
          <w:szCs w:val="24"/>
          <w:highlight w:val="none"/>
        </w:rPr>
      </w:pPr>
    </w:p>
    <w:p w14:paraId="363BD333">
      <w:pPr>
        <w:widowControl/>
        <w:snapToGrid w:val="0"/>
        <w:spacing w:line="288" w:lineRule="auto"/>
        <w:rPr>
          <w:rFonts w:ascii="宋体" w:hAnsi="宋体" w:eastAsia="宋体" w:cs="宋体"/>
          <w:sz w:val="24"/>
          <w:szCs w:val="24"/>
          <w:highlight w:val="none"/>
        </w:rPr>
      </w:pPr>
    </w:p>
    <w:p w14:paraId="65092879">
      <w:pPr>
        <w:widowControl/>
        <w:snapToGrid w:val="0"/>
        <w:spacing w:line="288" w:lineRule="auto"/>
        <w:rPr>
          <w:rFonts w:ascii="宋体" w:hAnsi="宋体" w:eastAsia="宋体" w:cs="宋体"/>
          <w:sz w:val="24"/>
          <w:szCs w:val="24"/>
          <w:highlight w:val="none"/>
        </w:rPr>
      </w:pPr>
    </w:p>
    <w:p w14:paraId="0DD52650">
      <w:pPr>
        <w:widowControl/>
        <w:snapToGrid w:val="0"/>
        <w:spacing w:line="288" w:lineRule="auto"/>
        <w:rPr>
          <w:rFonts w:ascii="宋体" w:hAnsi="宋体" w:eastAsia="宋体" w:cs="宋体"/>
          <w:sz w:val="24"/>
          <w:szCs w:val="24"/>
          <w:highlight w:val="none"/>
        </w:rPr>
      </w:pPr>
    </w:p>
    <w:p w14:paraId="38D6453A">
      <w:pPr>
        <w:widowControl/>
        <w:snapToGrid w:val="0"/>
        <w:spacing w:line="288" w:lineRule="auto"/>
        <w:rPr>
          <w:rFonts w:ascii="宋体" w:hAnsi="宋体" w:eastAsia="宋体" w:cs="宋体"/>
          <w:sz w:val="24"/>
          <w:szCs w:val="24"/>
          <w:highlight w:val="none"/>
        </w:rPr>
      </w:pPr>
    </w:p>
    <w:p w14:paraId="46ABA203">
      <w:pPr>
        <w:widowControl/>
        <w:snapToGrid w:val="0"/>
        <w:spacing w:line="288" w:lineRule="auto"/>
        <w:rPr>
          <w:rFonts w:ascii="宋体" w:hAnsi="宋体" w:eastAsia="宋体" w:cs="宋体"/>
          <w:sz w:val="24"/>
          <w:szCs w:val="24"/>
          <w:highlight w:val="none"/>
        </w:rPr>
      </w:pPr>
    </w:p>
    <w:p w14:paraId="6D31D4B2">
      <w:pPr>
        <w:widowControl/>
        <w:snapToGrid w:val="0"/>
        <w:spacing w:line="288" w:lineRule="auto"/>
        <w:rPr>
          <w:rFonts w:ascii="宋体" w:hAnsi="宋体" w:eastAsia="宋体" w:cs="宋体"/>
          <w:sz w:val="24"/>
          <w:szCs w:val="24"/>
          <w:highlight w:val="none"/>
        </w:rPr>
      </w:pPr>
    </w:p>
    <w:p w14:paraId="7A371D0C">
      <w:pPr>
        <w:widowControl/>
        <w:snapToGrid w:val="0"/>
        <w:spacing w:line="288" w:lineRule="auto"/>
        <w:rPr>
          <w:rFonts w:ascii="宋体" w:hAnsi="宋体" w:eastAsia="宋体" w:cs="宋体"/>
          <w:sz w:val="24"/>
          <w:szCs w:val="24"/>
          <w:highlight w:val="none"/>
        </w:rPr>
      </w:pPr>
    </w:p>
    <w:p w14:paraId="7BCDFC80">
      <w:pPr>
        <w:widowControl/>
        <w:snapToGrid w:val="0"/>
        <w:spacing w:line="288" w:lineRule="auto"/>
        <w:rPr>
          <w:rFonts w:ascii="宋体" w:hAnsi="宋体" w:eastAsia="宋体" w:cs="宋体"/>
          <w:sz w:val="24"/>
          <w:szCs w:val="24"/>
          <w:highlight w:val="none"/>
        </w:rPr>
      </w:pPr>
    </w:p>
    <w:p w14:paraId="33AB0777">
      <w:pPr>
        <w:widowControl/>
        <w:snapToGrid w:val="0"/>
        <w:spacing w:line="288" w:lineRule="auto"/>
        <w:rPr>
          <w:rFonts w:ascii="宋体" w:hAnsi="宋体" w:eastAsia="宋体" w:cs="宋体"/>
          <w:sz w:val="24"/>
          <w:szCs w:val="24"/>
          <w:highlight w:val="none"/>
        </w:rPr>
      </w:pPr>
    </w:p>
    <w:p w14:paraId="642C0586">
      <w:pPr>
        <w:widowControl/>
        <w:snapToGrid w:val="0"/>
        <w:spacing w:line="288" w:lineRule="auto"/>
        <w:rPr>
          <w:rFonts w:ascii="宋体" w:hAnsi="宋体" w:eastAsia="宋体" w:cs="宋体"/>
          <w:sz w:val="24"/>
          <w:szCs w:val="24"/>
          <w:highlight w:val="none"/>
        </w:rPr>
      </w:pPr>
    </w:p>
    <w:p w14:paraId="6CC6549F">
      <w:pPr>
        <w:widowControl/>
        <w:snapToGrid w:val="0"/>
        <w:spacing w:line="288" w:lineRule="auto"/>
        <w:rPr>
          <w:rFonts w:ascii="宋体" w:hAnsi="宋体" w:eastAsia="宋体" w:cs="宋体"/>
          <w:sz w:val="24"/>
          <w:szCs w:val="24"/>
          <w:highlight w:val="none"/>
        </w:rPr>
      </w:pPr>
    </w:p>
    <w:p w14:paraId="0F5BBFF6">
      <w:pPr>
        <w:widowControl/>
        <w:snapToGrid w:val="0"/>
        <w:spacing w:line="288" w:lineRule="auto"/>
        <w:rPr>
          <w:rFonts w:ascii="宋体" w:hAnsi="宋体" w:eastAsia="宋体" w:cs="宋体"/>
          <w:sz w:val="24"/>
          <w:szCs w:val="24"/>
          <w:highlight w:val="none"/>
        </w:rPr>
      </w:pPr>
    </w:p>
    <w:p w14:paraId="238F3B18">
      <w:pPr>
        <w:widowControl/>
        <w:snapToGrid w:val="0"/>
        <w:spacing w:line="288" w:lineRule="auto"/>
        <w:rPr>
          <w:rFonts w:ascii="宋体" w:hAnsi="宋体" w:eastAsia="宋体" w:cs="宋体"/>
          <w:sz w:val="24"/>
          <w:szCs w:val="24"/>
          <w:highlight w:val="none"/>
        </w:rPr>
      </w:pPr>
    </w:p>
    <w:p w14:paraId="03F134E1">
      <w:pPr>
        <w:widowControl/>
        <w:snapToGrid w:val="0"/>
        <w:spacing w:line="288" w:lineRule="auto"/>
        <w:rPr>
          <w:rFonts w:ascii="宋体" w:hAnsi="宋体" w:eastAsia="宋体" w:cs="宋体"/>
          <w:sz w:val="24"/>
          <w:szCs w:val="24"/>
          <w:highlight w:val="none"/>
        </w:rPr>
      </w:pPr>
    </w:p>
    <w:p w14:paraId="7684326C">
      <w:pPr>
        <w:widowControl/>
        <w:snapToGrid w:val="0"/>
        <w:spacing w:line="288" w:lineRule="auto"/>
        <w:rPr>
          <w:rFonts w:ascii="宋体" w:hAnsi="宋体" w:eastAsia="宋体" w:cs="宋体"/>
          <w:sz w:val="24"/>
          <w:szCs w:val="24"/>
          <w:highlight w:val="none"/>
        </w:rPr>
      </w:pPr>
    </w:p>
    <w:p w14:paraId="2C19E8AC">
      <w:pPr>
        <w:widowControl/>
        <w:snapToGrid w:val="0"/>
        <w:spacing w:line="288" w:lineRule="auto"/>
        <w:rPr>
          <w:rFonts w:ascii="宋体" w:hAnsi="宋体" w:eastAsia="宋体" w:cs="宋体"/>
          <w:sz w:val="24"/>
          <w:szCs w:val="24"/>
          <w:highlight w:val="none"/>
        </w:rPr>
      </w:pPr>
    </w:p>
    <w:p w14:paraId="27BE4EEC">
      <w:pPr>
        <w:widowControl/>
        <w:snapToGrid w:val="0"/>
        <w:spacing w:line="288" w:lineRule="auto"/>
        <w:rPr>
          <w:rFonts w:ascii="宋体" w:hAnsi="宋体" w:eastAsia="宋体" w:cs="宋体"/>
          <w:sz w:val="24"/>
          <w:szCs w:val="24"/>
          <w:highlight w:val="none"/>
        </w:rPr>
      </w:pPr>
    </w:p>
    <w:p w14:paraId="7F4FF86E">
      <w:pPr>
        <w:widowControl/>
        <w:snapToGrid w:val="0"/>
        <w:spacing w:line="288" w:lineRule="auto"/>
        <w:rPr>
          <w:rFonts w:ascii="宋体" w:hAnsi="宋体" w:eastAsia="宋体" w:cs="宋体"/>
          <w:sz w:val="24"/>
          <w:szCs w:val="24"/>
          <w:highlight w:val="none"/>
        </w:rPr>
      </w:pPr>
    </w:p>
    <w:p w14:paraId="47B9FFC8">
      <w:pPr>
        <w:widowControl/>
        <w:snapToGrid w:val="0"/>
        <w:spacing w:line="288" w:lineRule="auto"/>
        <w:rPr>
          <w:rFonts w:ascii="宋体" w:hAnsi="宋体" w:eastAsia="宋体" w:cs="宋体"/>
          <w:sz w:val="24"/>
          <w:szCs w:val="24"/>
          <w:highlight w:val="none"/>
        </w:rPr>
      </w:pPr>
    </w:p>
    <w:p w14:paraId="3ADEBECF">
      <w:pPr>
        <w:widowControl/>
        <w:snapToGrid w:val="0"/>
        <w:spacing w:line="288" w:lineRule="auto"/>
        <w:rPr>
          <w:rFonts w:ascii="宋体" w:hAnsi="宋体" w:eastAsia="宋体" w:cs="宋体"/>
          <w:sz w:val="24"/>
          <w:szCs w:val="24"/>
          <w:highlight w:val="none"/>
        </w:rPr>
      </w:pPr>
    </w:p>
    <w:p w14:paraId="7DADBE15">
      <w:pPr>
        <w:widowControl/>
        <w:snapToGrid w:val="0"/>
        <w:spacing w:line="288" w:lineRule="auto"/>
        <w:rPr>
          <w:rFonts w:ascii="宋体" w:hAnsi="宋体" w:eastAsia="宋体" w:cs="宋体"/>
          <w:sz w:val="24"/>
          <w:szCs w:val="24"/>
          <w:highlight w:val="none"/>
        </w:rPr>
      </w:pPr>
    </w:p>
    <w:p w14:paraId="721F0242">
      <w:pPr>
        <w:widowControl/>
        <w:snapToGrid w:val="0"/>
        <w:spacing w:line="288" w:lineRule="auto"/>
        <w:rPr>
          <w:rFonts w:ascii="宋体" w:hAnsi="宋体" w:eastAsia="宋体" w:cs="宋体"/>
          <w:sz w:val="24"/>
          <w:szCs w:val="24"/>
          <w:highlight w:val="none"/>
        </w:rPr>
      </w:pPr>
    </w:p>
    <w:p w14:paraId="4DAC995C">
      <w:pPr>
        <w:widowControl/>
        <w:snapToGrid w:val="0"/>
        <w:spacing w:line="288" w:lineRule="auto"/>
        <w:rPr>
          <w:rFonts w:ascii="宋体" w:hAnsi="宋体" w:eastAsia="宋体" w:cs="宋体"/>
          <w:sz w:val="24"/>
          <w:szCs w:val="24"/>
          <w:highlight w:val="none"/>
        </w:rPr>
      </w:pPr>
    </w:p>
    <w:p w14:paraId="110B9992">
      <w:pPr>
        <w:widowControl/>
        <w:snapToGrid w:val="0"/>
        <w:spacing w:line="288" w:lineRule="auto"/>
        <w:rPr>
          <w:rFonts w:ascii="宋体" w:hAnsi="宋体" w:eastAsia="宋体" w:cs="宋体"/>
          <w:sz w:val="24"/>
          <w:szCs w:val="24"/>
          <w:highlight w:val="none"/>
        </w:rPr>
      </w:pPr>
    </w:p>
    <w:p w14:paraId="0A9016E2">
      <w:pPr>
        <w:widowControl/>
        <w:snapToGrid w:val="0"/>
        <w:spacing w:line="288" w:lineRule="auto"/>
        <w:rPr>
          <w:rFonts w:ascii="宋体" w:hAnsi="宋体" w:eastAsia="宋体" w:cs="宋体"/>
          <w:sz w:val="24"/>
          <w:szCs w:val="24"/>
          <w:highlight w:val="none"/>
        </w:rPr>
      </w:pPr>
    </w:p>
    <w:p w14:paraId="58514199">
      <w:pPr>
        <w:widowControl/>
        <w:snapToGrid w:val="0"/>
        <w:spacing w:line="288" w:lineRule="auto"/>
        <w:rPr>
          <w:rFonts w:ascii="宋体" w:hAnsi="宋体" w:eastAsia="宋体" w:cs="宋体"/>
          <w:sz w:val="24"/>
          <w:szCs w:val="24"/>
          <w:highlight w:val="none"/>
        </w:rPr>
      </w:pPr>
    </w:p>
    <w:p w14:paraId="5340731E">
      <w:pPr>
        <w:widowControl/>
        <w:snapToGrid w:val="0"/>
        <w:spacing w:line="288" w:lineRule="auto"/>
        <w:rPr>
          <w:rFonts w:ascii="宋体" w:hAnsi="宋体" w:eastAsia="宋体" w:cs="宋体"/>
          <w:sz w:val="24"/>
          <w:szCs w:val="24"/>
          <w:highlight w:val="none"/>
        </w:rPr>
      </w:pPr>
    </w:p>
    <w:p w14:paraId="05A9F49D">
      <w:pPr>
        <w:widowControl/>
        <w:snapToGrid w:val="0"/>
        <w:spacing w:line="288" w:lineRule="auto"/>
        <w:rPr>
          <w:rFonts w:ascii="宋体" w:hAnsi="宋体" w:eastAsia="宋体" w:cs="宋体"/>
          <w:sz w:val="24"/>
          <w:szCs w:val="24"/>
          <w:highlight w:val="none"/>
        </w:rPr>
      </w:pPr>
    </w:p>
    <w:p w14:paraId="6D0300BE">
      <w:pPr>
        <w:widowControl/>
        <w:snapToGrid w:val="0"/>
        <w:spacing w:line="288" w:lineRule="auto"/>
        <w:rPr>
          <w:rFonts w:ascii="宋体" w:hAnsi="宋体" w:eastAsia="宋体" w:cs="宋体"/>
          <w:sz w:val="24"/>
          <w:szCs w:val="24"/>
          <w:highlight w:val="none"/>
        </w:rPr>
      </w:pPr>
    </w:p>
    <w:p w14:paraId="4716AFFF">
      <w:pPr>
        <w:widowControl/>
        <w:snapToGrid w:val="0"/>
        <w:spacing w:line="288" w:lineRule="auto"/>
        <w:rPr>
          <w:rFonts w:ascii="宋体" w:hAnsi="宋体" w:eastAsia="宋体" w:cs="宋体"/>
          <w:sz w:val="24"/>
          <w:szCs w:val="24"/>
          <w:highlight w:val="none"/>
        </w:rPr>
      </w:pPr>
    </w:p>
    <w:p w14:paraId="19DEC088">
      <w:pPr>
        <w:widowControl/>
        <w:snapToGrid w:val="0"/>
        <w:spacing w:line="288" w:lineRule="auto"/>
        <w:jc w:val="center"/>
        <w:rPr>
          <w:rFonts w:ascii="宋体" w:hAnsi="宋体" w:eastAsia="宋体" w:cs="宋体"/>
          <w:sz w:val="32"/>
          <w:szCs w:val="32"/>
          <w:highlight w:val="none"/>
        </w:rPr>
      </w:pPr>
      <w:r>
        <w:rPr>
          <w:rFonts w:hint="eastAsia" w:ascii="宋体" w:hAnsi="宋体" w:eastAsia="宋体" w:cs="宋体"/>
          <w:b/>
          <w:bCs/>
          <w:sz w:val="32"/>
          <w:szCs w:val="32"/>
          <w:highlight w:val="none"/>
        </w:rPr>
        <w:t>医疗卫生机构医药产品廉洁购销合同</w:t>
      </w:r>
    </w:p>
    <w:p w14:paraId="2D445877">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甲方：蚌埠医科大学第一附属医院</w:t>
      </w:r>
    </w:p>
    <w:p w14:paraId="26DB9929">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乙方：</w:t>
      </w:r>
      <w:r>
        <w:rPr>
          <w:rFonts w:hint="eastAsia" w:ascii="宋体" w:hAnsi="宋体"/>
          <w:sz w:val="24"/>
          <w:highlight w:val="none"/>
          <w:u w:val="single"/>
        </w:rPr>
        <w:t xml:space="preserve">                        </w:t>
      </w:r>
      <w:r>
        <w:rPr>
          <w:rFonts w:hint="eastAsia" w:ascii="宋体" w:hAnsi="宋体" w:eastAsia="宋体" w:cs="宋体"/>
          <w:sz w:val="24"/>
          <w:szCs w:val="24"/>
          <w:highlight w:val="none"/>
        </w:rPr>
        <w:t xml:space="preserve">                      </w:t>
      </w:r>
    </w:p>
    <w:p w14:paraId="2F7EC448">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为进一步加强医疗卫生行风建设，规范医疗卫生机构医药购销行为，有效防范商业贿赂行为，营造公平交易、 诚实守信的购销环境，经甲、乙双方协商，同意签订本合同，并共同遵守：</w:t>
      </w:r>
    </w:p>
    <w:p w14:paraId="7101C17E">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一、甲乙双方按照《合同法》及医药产品购销合同约定购销药品、医用耗材、医用设备等医药产品。</w:t>
      </w:r>
    </w:p>
    <w:p w14:paraId="4165F701">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二、甲方应当严格执行医药产品购销合同验收、入库制度，对采购医药产品及发票进行查验，不得违反有关规定合同外采购、违价采购或从非规定渠道采购。</w:t>
      </w:r>
    </w:p>
    <w:p w14:paraId="1B915818">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7D35F1D8">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四、严禁甲方工作人员利用任何途径和方式，为乙方统计医师个人及临床科室有关医药产品用量信息，或为乙方统计提供便利。</w:t>
      </w:r>
    </w:p>
    <w:p w14:paraId="3D6AB127">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五、乙方不得以回扣、宴请等方式影响甲方工作人员采购或使用医药产品的选择权，不得在学术活动中提供旅游、超标准支付食宿费用。</w:t>
      </w:r>
    </w:p>
    <w:p w14:paraId="52544D44">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六、乙方指定</w:t>
      </w:r>
      <w:r>
        <w:rPr>
          <w:rFonts w:ascii="仿宋" w:hAnsi="仿宋" w:eastAsia="仿宋"/>
          <w:sz w:val="24"/>
          <w:highlight w:val="none"/>
          <w:u w:val="single"/>
        </w:rPr>
        <w:t xml:space="preserve">           </w:t>
      </w:r>
      <w:r>
        <w:rPr>
          <w:rFonts w:hint="eastAsia" w:ascii="宋体" w:hAnsi="宋体" w:eastAsia="宋体" w:cs="宋体"/>
          <w:sz w:val="24"/>
          <w:szCs w:val="24"/>
          <w:highlight w:val="none"/>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387D8C3A">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七、乙方如违反本合同，一经发现，甲方有权终止购销合同，并向有关卫生健康行政部门报告。如乙方被列入商业贿赂不良记录，则严格按照《安徽省医药购销领域商业贿赂不良记录管理办法》相关规定处理。</w:t>
      </w:r>
    </w:p>
    <w:p w14:paraId="62229DC3">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八、本合同作为医药产品购销合同的重要组成部分，与购销合同一并执行，具有同等的法律效力。</w:t>
      </w:r>
    </w:p>
    <w:p w14:paraId="301FBEB4">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九、本合同一式三份，甲、乙双方各执一份，甲方纪检监察部门（基层医疗卫生机构上报上级卫生健康行政部门）执一份，并从签订之日起生效。</w:t>
      </w:r>
    </w:p>
    <w:p w14:paraId="37E1F374">
      <w:pPr>
        <w:widowControl/>
        <w:snapToGrid w:val="0"/>
        <w:spacing w:line="288" w:lineRule="auto"/>
        <w:rPr>
          <w:rFonts w:ascii="宋体" w:hAnsi="宋体" w:eastAsia="宋体" w:cs="宋体"/>
          <w:sz w:val="24"/>
          <w:szCs w:val="24"/>
          <w:highlight w:val="none"/>
        </w:rPr>
      </w:pPr>
    </w:p>
    <w:p w14:paraId="1D8E9B0A">
      <w:pPr>
        <w:widowControl/>
        <w:snapToGrid w:val="0"/>
        <w:spacing w:line="288" w:lineRule="auto"/>
        <w:rPr>
          <w:rFonts w:ascii="宋体" w:hAnsi="宋体" w:eastAsia="宋体" w:cs="宋体"/>
          <w:sz w:val="24"/>
          <w:szCs w:val="24"/>
          <w:highlight w:val="none"/>
        </w:rPr>
      </w:pPr>
    </w:p>
    <w:p w14:paraId="02C30B24">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甲方（盖章）：蚌埠医科大学第一附属医院      乙方（盖章）：</w:t>
      </w:r>
    </w:p>
    <w:p w14:paraId="634C17F0">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法定代表人（负责人）：胡建国                法定代表人（负责人）：</w:t>
      </w:r>
    </w:p>
    <w:p w14:paraId="35E87818">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经办人签名：                                经办人签名：</w:t>
      </w:r>
    </w:p>
    <w:p w14:paraId="61EC90F4">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         年     月     日                    年     月      日</w:t>
      </w:r>
    </w:p>
    <w:p w14:paraId="4B65BC36">
      <w:pPr>
        <w:adjustRightInd w:val="0"/>
        <w:snapToGrid w:val="0"/>
        <w:spacing w:line="360" w:lineRule="auto"/>
        <w:jc w:val="center"/>
        <w:rPr>
          <w:rFonts w:ascii="宋体" w:hAnsi="宋体" w:eastAsia="宋体" w:cs="宋体"/>
          <w:sz w:val="24"/>
          <w:szCs w:val="24"/>
          <w:highlight w:val="none"/>
        </w:rPr>
      </w:pPr>
      <w:bookmarkStart w:id="45" w:name="_Toc20313"/>
      <w:r>
        <w:rPr>
          <w:rFonts w:hint="eastAsia" w:ascii="宋体" w:hAnsi="宋体" w:eastAsia="宋体" w:cs="宋体"/>
          <w:sz w:val="24"/>
          <w:szCs w:val="24"/>
          <w:highlight w:val="none"/>
        </w:rPr>
        <w:br w:type="page"/>
      </w:r>
    </w:p>
    <w:bookmarkEnd w:id="45"/>
    <w:p w14:paraId="06F0E84E">
      <w:pPr>
        <w:spacing w:line="360" w:lineRule="auto"/>
        <w:jc w:val="center"/>
        <w:outlineLvl w:val="0"/>
        <w:rPr>
          <w:rFonts w:asciiTheme="minorEastAsia" w:hAnsiTheme="minorEastAsia" w:eastAsiaTheme="minorEastAsia"/>
          <w:b/>
          <w:sz w:val="28"/>
          <w:highlight w:val="none"/>
        </w:rPr>
      </w:pPr>
      <w:bookmarkStart w:id="46" w:name="_Toc22492"/>
      <w:r>
        <w:rPr>
          <w:rFonts w:hint="eastAsia" w:asciiTheme="minorEastAsia" w:hAnsiTheme="minorEastAsia" w:eastAsiaTheme="minorEastAsia"/>
          <w:b/>
          <w:sz w:val="28"/>
          <w:highlight w:val="none"/>
        </w:rPr>
        <w:t>第六章  投标文件格式</w:t>
      </w:r>
      <w:bookmarkEnd w:id="46"/>
    </w:p>
    <w:p w14:paraId="21F682D8">
      <w:pPr>
        <w:spacing w:line="900" w:lineRule="exact"/>
        <w:jc w:val="center"/>
        <w:rPr>
          <w:rFonts w:asciiTheme="minorEastAsia" w:hAnsiTheme="minorEastAsia" w:eastAsiaTheme="minorEastAsia"/>
          <w:b/>
          <w:sz w:val="72"/>
          <w:highlight w:val="none"/>
        </w:rPr>
      </w:pPr>
    </w:p>
    <w:p w14:paraId="214889C4">
      <w:pPr>
        <w:spacing w:line="900" w:lineRule="exact"/>
        <w:jc w:val="center"/>
        <w:outlineLvl w:val="1"/>
        <w:rPr>
          <w:rFonts w:asciiTheme="minorEastAsia" w:hAnsiTheme="minorEastAsia" w:eastAsiaTheme="minorEastAsia"/>
          <w:b/>
          <w:sz w:val="72"/>
          <w:highlight w:val="none"/>
        </w:rPr>
      </w:pPr>
      <w:bookmarkStart w:id="47" w:name="_Toc651"/>
      <w:r>
        <w:rPr>
          <w:rFonts w:hint="eastAsia" w:asciiTheme="minorEastAsia" w:hAnsiTheme="minorEastAsia" w:eastAsiaTheme="minorEastAsia"/>
          <w:b/>
          <w:sz w:val="72"/>
          <w:highlight w:val="none"/>
        </w:rPr>
        <w:t>投</w:t>
      </w:r>
      <w:bookmarkEnd w:id="47"/>
    </w:p>
    <w:p w14:paraId="6587360B">
      <w:pPr>
        <w:spacing w:line="900" w:lineRule="exact"/>
        <w:jc w:val="center"/>
        <w:rPr>
          <w:rFonts w:asciiTheme="minorEastAsia" w:hAnsiTheme="minorEastAsia" w:eastAsiaTheme="minorEastAsia"/>
          <w:b/>
          <w:sz w:val="72"/>
          <w:highlight w:val="none"/>
        </w:rPr>
      </w:pPr>
    </w:p>
    <w:p w14:paraId="1D661243">
      <w:pPr>
        <w:spacing w:line="900" w:lineRule="exact"/>
        <w:jc w:val="center"/>
        <w:outlineLvl w:val="1"/>
        <w:rPr>
          <w:rFonts w:asciiTheme="minorEastAsia" w:hAnsiTheme="minorEastAsia" w:eastAsiaTheme="minorEastAsia"/>
          <w:b/>
          <w:sz w:val="72"/>
          <w:highlight w:val="none"/>
        </w:rPr>
      </w:pPr>
      <w:bookmarkStart w:id="48" w:name="_Toc6148"/>
      <w:r>
        <w:rPr>
          <w:rFonts w:hint="eastAsia" w:asciiTheme="minorEastAsia" w:hAnsiTheme="minorEastAsia" w:eastAsiaTheme="minorEastAsia"/>
          <w:b/>
          <w:sz w:val="72"/>
          <w:highlight w:val="none"/>
        </w:rPr>
        <w:t>标</w:t>
      </w:r>
      <w:bookmarkEnd w:id="48"/>
    </w:p>
    <w:p w14:paraId="3C6199CF">
      <w:pPr>
        <w:spacing w:line="900" w:lineRule="exact"/>
        <w:jc w:val="center"/>
        <w:rPr>
          <w:rFonts w:asciiTheme="minorEastAsia" w:hAnsiTheme="minorEastAsia" w:eastAsiaTheme="minorEastAsia"/>
          <w:b/>
          <w:sz w:val="72"/>
          <w:highlight w:val="none"/>
        </w:rPr>
      </w:pPr>
    </w:p>
    <w:p w14:paraId="1D9B1D11">
      <w:pPr>
        <w:spacing w:line="900" w:lineRule="exact"/>
        <w:jc w:val="center"/>
        <w:outlineLvl w:val="1"/>
        <w:rPr>
          <w:rFonts w:asciiTheme="minorEastAsia" w:hAnsiTheme="minorEastAsia" w:eastAsiaTheme="minorEastAsia"/>
          <w:b/>
          <w:sz w:val="72"/>
          <w:highlight w:val="none"/>
        </w:rPr>
      </w:pPr>
      <w:bookmarkStart w:id="49" w:name="_Toc1338"/>
      <w:r>
        <w:rPr>
          <w:rFonts w:hint="eastAsia" w:asciiTheme="minorEastAsia" w:hAnsiTheme="minorEastAsia" w:eastAsiaTheme="minorEastAsia"/>
          <w:b/>
          <w:sz w:val="72"/>
          <w:highlight w:val="none"/>
        </w:rPr>
        <w:t>文</w:t>
      </w:r>
      <w:bookmarkEnd w:id="49"/>
    </w:p>
    <w:p w14:paraId="4FA63BAE">
      <w:pPr>
        <w:spacing w:line="900" w:lineRule="exact"/>
        <w:jc w:val="center"/>
        <w:rPr>
          <w:rFonts w:asciiTheme="minorEastAsia" w:hAnsiTheme="minorEastAsia" w:eastAsiaTheme="minorEastAsia"/>
          <w:b/>
          <w:sz w:val="72"/>
          <w:highlight w:val="none"/>
        </w:rPr>
      </w:pPr>
    </w:p>
    <w:p w14:paraId="3C0A567B">
      <w:pPr>
        <w:jc w:val="center"/>
        <w:outlineLvl w:val="1"/>
        <w:rPr>
          <w:rFonts w:asciiTheme="minorEastAsia" w:hAnsiTheme="minorEastAsia" w:eastAsiaTheme="minorEastAsia"/>
          <w:b/>
          <w:sz w:val="72"/>
          <w:highlight w:val="none"/>
        </w:rPr>
      </w:pPr>
      <w:bookmarkStart w:id="50" w:name="_Toc10796"/>
      <w:r>
        <w:rPr>
          <w:rFonts w:hint="eastAsia" w:asciiTheme="minorEastAsia" w:hAnsiTheme="minorEastAsia" w:eastAsiaTheme="minorEastAsia"/>
          <w:b/>
          <w:sz w:val="72"/>
          <w:highlight w:val="none"/>
        </w:rPr>
        <w:t>件</w:t>
      </w:r>
      <w:bookmarkEnd w:id="50"/>
    </w:p>
    <w:p w14:paraId="7CC16738">
      <w:pPr>
        <w:spacing w:after="156" w:afterLines="50"/>
        <w:jc w:val="center"/>
        <w:rPr>
          <w:rFonts w:asciiTheme="minorEastAsia" w:hAnsiTheme="minorEastAsia" w:eastAsiaTheme="minorEastAsia"/>
          <w:b/>
          <w:sz w:val="32"/>
          <w:szCs w:val="32"/>
          <w:highlight w:val="none"/>
        </w:rPr>
      </w:pPr>
      <w:bookmarkStart w:id="51" w:name="_Toc32506"/>
    </w:p>
    <w:p w14:paraId="217E8CCE">
      <w:pPr>
        <w:spacing w:after="156" w:afterLines="50"/>
        <w:jc w:val="center"/>
        <w:rPr>
          <w:rFonts w:asciiTheme="minorEastAsia" w:hAnsiTheme="minorEastAsia" w:eastAsiaTheme="minorEastAsia"/>
          <w:sz w:val="72"/>
          <w:highlight w:val="none"/>
        </w:rPr>
      </w:pPr>
      <w:r>
        <w:rPr>
          <w:rFonts w:hint="eastAsia" w:asciiTheme="minorEastAsia" w:hAnsiTheme="minorEastAsia" w:eastAsiaTheme="minorEastAsia"/>
          <w:b/>
          <w:sz w:val="32"/>
          <w:szCs w:val="32"/>
          <w:highlight w:val="none"/>
        </w:rPr>
        <w:t>【第</w:t>
      </w:r>
      <w:r>
        <w:rPr>
          <w:rFonts w:hint="eastAsia" w:asciiTheme="minorEastAsia" w:hAnsiTheme="minorEastAsia" w:eastAsiaTheme="minorEastAsia"/>
          <w:b/>
          <w:sz w:val="32"/>
          <w:szCs w:val="32"/>
          <w:highlight w:val="none"/>
          <w:u w:val="single"/>
        </w:rPr>
        <w:t xml:space="preserve">   </w:t>
      </w:r>
      <w:r>
        <w:rPr>
          <w:rFonts w:hint="eastAsia" w:asciiTheme="minorEastAsia" w:hAnsiTheme="minorEastAsia" w:eastAsiaTheme="minorEastAsia"/>
          <w:b/>
          <w:sz w:val="32"/>
          <w:szCs w:val="32"/>
          <w:highlight w:val="none"/>
        </w:rPr>
        <w:t>包】</w:t>
      </w:r>
      <w:bookmarkEnd w:id="51"/>
      <w:r>
        <w:rPr>
          <w:rFonts w:hint="eastAsia" w:ascii="宋体" w:hAnsi="宋体" w:eastAsia="宋体"/>
          <w:i/>
          <w:iCs/>
          <w:sz w:val="24"/>
          <w:szCs w:val="18"/>
          <w:highlight w:val="none"/>
        </w:rPr>
        <w:t>（如不分包，请删去本行）</w:t>
      </w:r>
    </w:p>
    <w:p w14:paraId="5EE3E8CA">
      <w:pPr>
        <w:spacing w:before="156" w:beforeLines="50" w:after="156" w:afterLines="50"/>
        <w:jc w:val="center"/>
        <w:rPr>
          <w:rFonts w:asciiTheme="minorEastAsia" w:hAnsiTheme="minorEastAsia" w:eastAsiaTheme="minorEastAsia"/>
          <w:b/>
          <w:sz w:val="32"/>
          <w:szCs w:val="32"/>
          <w:highlight w:val="none"/>
        </w:rPr>
      </w:pPr>
    </w:p>
    <w:p w14:paraId="7DE1136C">
      <w:pPr>
        <w:spacing w:after="156" w:afterLines="50" w:line="500" w:lineRule="exact"/>
        <w:jc w:val="center"/>
        <w:rPr>
          <w:rFonts w:asciiTheme="minorEastAsia" w:hAnsiTheme="minorEastAsia" w:eastAsiaTheme="minorEastAsia"/>
          <w:b/>
          <w:sz w:val="28"/>
          <w:szCs w:val="28"/>
          <w:highlight w:val="none"/>
        </w:rPr>
      </w:pPr>
    </w:p>
    <w:p w14:paraId="0EB179EE">
      <w:pPr>
        <w:tabs>
          <w:tab w:val="left" w:pos="2410"/>
        </w:tabs>
        <w:autoSpaceDE w:val="0"/>
        <w:autoSpaceDN w:val="0"/>
        <w:adjustRightInd w:val="0"/>
        <w:snapToGrid w:val="0"/>
        <w:spacing w:line="360" w:lineRule="auto"/>
        <w:ind w:firstLine="643" w:firstLineChars="200"/>
        <w:rPr>
          <w:rFonts w:ascii="宋体" w:hAnsi="宋体" w:eastAsia="宋体"/>
          <w:b/>
          <w:spacing w:val="20"/>
          <w:kern w:val="0"/>
          <w:sz w:val="32"/>
          <w:szCs w:val="32"/>
          <w:highlight w:val="none"/>
        </w:rPr>
      </w:pPr>
      <w:r>
        <w:rPr>
          <w:rFonts w:hint="eastAsia" w:asciiTheme="minorEastAsia" w:hAnsiTheme="minorEastAsia" w:eastAsiaTheme="minorEastAsia"/>
          <w:b/>
          <w:sz w:val="32"/>
          <w:highlight w:val="none"/>
        </w:rPr>
        <w:t>项目名称：</w:t>
      </w:r>
      <w:r>
        <w:rPr>
          <w:rFonts w:hint="eastAsia" w:asciiTheme="minorEastAsia" w:hAnsiTheme="minorEastAsia" w:eastAsiaTheme="minorEastAsia"/>
          <w:b/>
          <w:sz w:val="32"/>
          <w:highlight w:val="none"/>
          <w:u w:val="single"/>
        </w:rPr>
        <w:t xml:space="preserve">                  </w:t>
      </w:r>
    </w:p>
    <w:p w14:paraId="3D514A51">
      <w:pPr>
        <w:tabs>
          <w:tab w:val="left" w:pos="2410"/>
        </w:tabs>
        <w:autoSpaceDE w:val="0"/>
        <w:autoSpaceDN w:val="0"/>
        <w:adjustRightInd w:val="0"/>
        <w:snapToGrid w:val="0"/>
        <w:spacing w:line="360" w:lineRule="auto"/>
        <w:ind w:firstLine="643" w:firstLineChars="200"/>
        <w:rPr>
          <w:rFonts w:asciiTheme="minorEastAsia" w:hAnsiTheme="minorEastAsia" w:eastAsiaTheme="minorEastAsia"/>
          <w:b/>
          <w:sz w:val="32"/>
          <w:highlight w:val="none"/>
          <w:u w:val="single"/>
        </w:rPr>
      </w:pPr>
      <w:r>
        <w:rPr>
          <w:rFonts w:hint="eastAsia" w:asciiTheme="minorEastAsia" w:hAnsiTheme="minorEastAsia" w:eastAsiaTheme="minorEastAsia"/>
          <w:b/>
          <w:sz w:val="32"/>
          <w:highlight w:val="none"/>
        </w:rPr>
        <w:t>项目编号：</w:t>
      </w:r>
      <w:r>
        <w:rPr>
          <w:rFonts w:hint="eastAsia" w:asciiTheme="minorEastAsia" w:hAnsiTheme="minorEastAsia" w:eastAsiaTheme="minorEastAsia"/>
          <w:b/>
          <w:sz w:val="32"/>
          <w:highlight w:val="none"/>
          <w:u w:val="single"/>
        </w:rPr>
        <w:t xml:space="preserve">                  </w:t>
      </w:r>
    </w:p>
    <w:p w14:paraId="4BD4E138">
      <w:pPr>
        <w:tabs>
          <w:tab w:val="left" w:pos="2410"/>
        </w:tabs>
        <w:autoSpaceDE w:val="0"/>
        <w:autoSpaceDN w:val="0"/>
        <w:adjustRightInd w:val="0"/>
        <w:snapToGrid w:val="0"/>
        <w:spacing w:line="360" w:lineRule="auto"/>
        <w:ind w:firstLine="643" w:firstLineChars="200"/>
        <w:rPr>
          <w:rFonts w:asciiTheme="minorEastAsia" w:hAnsiTheme="minorEastAsia" w:eastAsiaTheme="minorEastAsia"/>
          <w:b/>
          <w:sz w:val="32"/>
          <w:highlight w:val="none"/>
          <w:u w:val="single"/>
        </w:rPr>
      </w:pPr>
      <w:r>
        <w:rPr>
          <w:rFonts w:hint="eastAsia" w:asciiTheme="minorEastAsia" w:hAnsiTheme="minorEastAsia" w:eastAsiaTheme="minorEastAsia"/>
          <w:b/>
          <w:sz w:val="32"/>
          <w:highlight w:val="none"/>
        </w:rPr>
        <w:t>投 标 人：</w:t>
      </w:r>
      <w:r>
        <w:rPr>
          <w:rFonts w:hint="eastAsia" w:asciiTheme="minorEastAsia" w:hAnsiTheme="minorEastAsia" w:eastAsiaTheme="minorEastAsia"/>
          <w:b/>
          <w:sz w:val="32"/>
          <w:highlight w:val="none"/>
          <w:u w:val="single"/>
        </w:rPr>
        <w:t xml:space="preserve">                  </w:t>
      </w:r>
    </w:p>
    <w:p w14:paraId="277B70B1">
      <w:pPr>
        <w:spacing w:after="156" w:afterLines="50" w:line="500" w:lineRule="exact"/>
        <w:jc w:val="center"/>
        <w:outlineLvl w:val="1"/>
        <w:rPr>
          <w:rFonts w:asciiTheme="minorEastAsia" w:hAnsiTheme="minorEastAsia" w:eastAsiaTheme="minorEastAsia"/>
          <w:b/>
          <w:sz w:val="32"/>
          <w:highlight w:val="none"/>
        </w:rPr>
      </w:pPr>
      <w:r>
        <w:rPr>
          <w:rFonts w:hint="eastAsia" w:asciiTheme="minorEastAsia" w:hAnsiTheme="minorEastAsia" w:eastAsiaTheme="minorEastAsia"/>
          <w:b/>
          <w:sz w:val="32"/>
          <w:highlight w:val="none"/>
          <w:u w:val="single"/>
        </w:rPr>
        <w:t xml:space="preserve">  </w:t>
      </w:r>
      <w:bookmarkStart w:id="52" w:name="_Toc9994"/>
      <w:bookmarkStart w:id="53" w:name="_Toc8037"/>
      <w:r>
        <w:rPr>
          <w:rFonts w:hint="eastAsia" w:asciiTheme="minorEastAsia" w:hAnsiTheme="minorEastAsia" w:eastAsiaTheme="minorEastAsia"/>
          <w:b/>
          <w:sz w:val="32"/>
          <w:highlight w:val="none"/>
        </w:rPr>
        <w:t>年</w:t>
      </w:r>
      <w:r>
        <w:rPr>
          <w:rFonts w:hint="eastAsia" w:asciiTheme="minorEastAsia" w:hAnsiTheme="minorEastAsia" w:eastAsiaTheme="minorEastAsia"/>
          <w:b/>
          <w:sz w:val="32"/>
          <w:highlight w:val="none"/>
          <w:u w:val="single"/>
        </w:rPr>
        <w:t xml:space="preserve">  </w:t>
      </w:r>
      <w:r>
        <w:rPr>
          <w:rFonts w:hint="eastAsia" w:asciiTheme="minorEastAsia" w:hAnsiTheme="minorEastAsia" w:eastAsiaTheme="minorEastAsia"/>
          <w:b/>
          <w:sz w:val="32"/>
          <w:highlight w:val="none"/>
        </w:rPr>
        <w:t>月</w:t>
      </w:r>
      <w:r>
        <w:rPr>
          <w:rFonts w:hint="eastAsia" w:asciiTheme="minorEastAsia" w:hAnsiTheme="minorEastAsia" w:eastAsiaTheme="minorEastAsia"/>
          <w:b/>
          <w:sz w:val="32"/>
          <w:highlight w:val="none"/>
          <w:u w:val="single"/>
        </w:rPr>
        <w:t xml:space="preserve">  </w:t>
      </w:r>
      <w:r>
        <w:rPr>
          <w:rFonts w:hint="eastAsia" w:asciiTheme="minorEastAsia" w:hAnsiTheme="minorEastAsia" w:eastAsiaTheme="minorEastAsia"/>
          <w:b/>
          <w:sz w:val="32"/>
          <w:highlight w:val="none"/>
        </w:rPr>
        <w:t>日</w:t>
      </w:r>
      <w:bookmarkEnd w:id="52"/>
      <w:bookmarkEnd w:id="53"/>
    </w:p>
    <w:p w14:paraId="750E585E">
      <w:pPr>
        <w:widowControl/>
        <w:jc w:val="left"/>
        <w:rPr>
          <w:rFonts w:asciiTheme="minorEastAsia" w:hAnsiTheme="minorEastAsia" w:eastAsiaTheme="minorEastAsia"/>
          <w:b/>
          <w:sz w:val="28"/>
          <w:highlight w:val="none"/>
        </w:rPr>
      </w:pPr>
      <w:r>
        <w:rPr>
          <w:rFonts w:asciiTheme="minorEastAsia" w:hAnsiTheme="minorEastAsia" w:eastAsiaTheme="minorEastAsia"/>
          <w:b/>
          <w:sz w:val="28"/>
          <w:highlight w:val="none"/>
        </w:rPr>
        <w:br w:type="page"/>
      </w:r>
    </w:p>
    <w:p w14:paraId="48B1214A">
      <w:pPr>
        <w:spacing w:line="360" w:lineRule="auto"/>
        <w:jc w:val="center"/>
        <w:outlineLvl w:val="1"/>
        <w:rPr>
          <w:rFonts w:asciiTheme="minorEastAsia" w:hAnsiTheme="minorEastAsia" w:eastAsiaTheme="minorEastAsia"/>
          <w:b/>
          <w:sz w:val="24"/>
          <w:highlight w:val="none"/>
        </w:rPr>
      </w:pPr>
      <w:bookmarkStart w:id="54" w:name="_Toc28960"/>
      <w:bookmarkStart w:id="55" w:name="_Toc5555"/>
      <w:r>
        <w:rPr>
          <w:rFonts w:hint="eastAsia" w:asciiTheme="minorEastAsia" w:hAnsiTheme="minorEastAsia" w:eastAsiaTheme="minorEastAsia"/>
          <w:b/>
          <w:sz w:val="24"/>
          <w:highlight w:val="none"/>
        </w:rPr>
        <w:t>一、开标一览表</w:t>
      </w:r>
      <w:bookmarkEnd w:id="54"/>
      <w:bookmarkEnd w:id="55"/>
    </w:p>
    <w:tbl>
      <w:tblPr>
        <w:tblStyle w:val="2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4"/>
        <w:gridCol w:w="6218"/>
      </w:tblGrid>
      <w:tr w14:paraId="4D5AF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304" w:type="dxa"/>
            <w:tcBorders>
              <w:top w:val="single" w:color="auto" w:sz="4" w:space="0"/>
              <w:bottom w:val="single" w:color="auto" w:sz="4" w:space="0"/>
              <w:right w:val="single" w:color="auto" w:sz="4" w:space="0"/>
            </w:tcBorders>
            <w:vAlign w:val="center"/>
          </w:tcPr>
          <w:p w14:paraId="65B582B6">
            <w:pPr>
              <w:widowControl/>
              <w:spacing w:line="360" w:lineRule="exact"/>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项目名称</w:t>
            </w:r>
          </w:p>
        </w:tc>
        <w:tc>
          <w:tcPr>
            <w:tcW w:w="6218" w:type="dxa"/>
            <w:tcBorders>
              <w:top w:val="single" w:color="auto" w:sz="4" w:space="0"/>
              <w:bottom w:val="single" w:color="auto" w:sz="4" w:space="0"/>
              <w:right w:val="single" w:color="auto" w:sz="4" w:space="0"/>
            </w:tcBorders>
            <w:vAlign w:val="center"/>
          </w:tcPr>
          <w:p w14:paraId="589B4B27">
            <w:pPr>
              <w:spacing w:line="360" w:lineRule="exact"/>
              <w:jc w:val="center"/>
              <w:rPr>
                <w:rFonts w:asciiTheme="minorEastAsia" w:hAnsiTheme="minorEastAsia" w:eastAsiaTheme="minorEastAsia"/>
                <w:bCs/>
                <w:sz w:val="24"/>
                <w:highlight w:val="none"/>
                <w:u w:val="single"/>
              </w:rPr>
            </w:pPr>
          </w:p>
        </w:tc>
      </w:tr>
      <w:tr w14:paraId="35A22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04" w:type="dxa"/>
            <w:tcBorders>
              <w:top w:val="nil"/>
            </w:tcBorders>
            <w:vAlign w:val="center"/>
          </w:tcPr>
          <w:p w14:paraId="7992BE81">
            <w:pPr>
              <w:spacing w:line="360" w:lineRule="exact"/>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投标人全称</w:t>
            </w:r>
          </w:p>
        </w:tc>
        <w:tc>
          <w:tcPr>
            <w:tcW w:w="6218" w:type="dxa"/>
            <w:tcBorders>
              <w:top w:val="nil"/>
            </w:tcBorders>
            <w:vAlign w:val="center"/>
          </w:tcPr>
          <w:p w14:paraId="48DB8B1C">
            <w:pPr>
              <w:spacing w:line="360" w:lineRule="auto"/>
              <w:rPr>
                <w:rFonts w:asciiTheme="minorEastAsia" w:hAnsiTheme="minorEastAsia" w:eastAsiaTheme="minorEastAsia"/>
                <w:sz w:val="24"/>
                <w:highlight w:val="none"/>
              </w:rPr>
            </w:pPr>
          </w:p>
        </w:tc>
      </w:tr>
      <w:tr w14:paraId="71176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04" w:type="dxa"/>
            <w:tcBorders>
              <w:top w:val="nil"/>
            </w:tcBorders>
            <w:vAlign w:val="center"/>
          </w:tcPr>
          <w:p w14:paraId="7A4A1921">
            <w:pPr>
              <w:spacing w:line="360" w:lineRule="exact"/>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投标范围</w:t>
            </w:r>
          </w:p>
        </w:tc>
        <w:tc>
          <w:tcPr>
            <w:tcW w:w="6218" w:type="dxa"/>
            <w:tcBorders>
              <w:top w:val="nil"/>
            </w:tcBorders>
            <w:vAlign w:val="center"/>
          </w:tcPr>
          <w:p w14:paraId="68F028B5">
            <w:pPr>
              <w:widowControl/>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szCs w:val="28"/>
                <w:highlight w:val="none"/>
              </w:rPr>
              <w:t>全部/第</w:t>
            </w:r>
            <w:r>
              <w:rPr>
                <w:rFonts w:hint="eastAsia" w:asciiTheme="minorEastAsia" w:hAnsiTheme="minorEastAsia" w:eastAsiaTheme="minorEastAsia"/>
                <w:sz w:val="24"/>
                <w:szCs w:val="28"/>
                <w:highlight w:val="none"/>
                <w:u w:val="single"/>
              </w:rPr>
              <w:t xml:space="preserve">   </w:t>
            </w:r>
            <w:r>
              <w:rPr>
                <w:rFonts w:hint="eastAsia" w:asciiTheme="minorEastAsia" w:hAnsiTheme="minorEastAsia" w:eastAsiaTheme="minorEastAsia"/>
                <w:sz w:val="24"/>
                <w:szCs w:val="28"/>
                <w:highlight w:val="none"/>
              </w:rPr>
              <w:t>包</w:t>
            </w:r>
          </w:p>
        </w:tc>
      </w:tr>
      <w:tr w14:paraId="6E010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04" w:type="dxa"/>
            <w:tcBorders>
              <w:top w:val="nil"/>
            </w:tcBorders>
            <w:vAlign w:val="center"/>
          </w:tcPr>
          <w:p w14:paraId="25598D01">
            <w:pPr>
              <w:spacing w:line="360" w:lineRule="exact"/>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投标报价</w:t>
            </w:r>
          </w:p>
        </w:tc>
        <w:tc>
          <w:tcPr>
            <w:tcW w:w="6218" w:type="dxa"/>
            <w:tcBorders>
              <w:top w:val="nil"/>
            </w:tcBorders>
            <w:vAlign w:val="center"/>
          </w:tcPr>
          <w:p w14:paraId="58EE4EFF">
            <w:pPr>
              <w:snapToGrid w:val="0"/>
              <w:spacing w:line="360" w:lineRule="auto"/>
              <w:jc w:val="left"/>
              <w:rPr>
                <w:rFonts w:ascii="宋体" w:hAnsi="宋体" w:eastAsia="宋体" w:cs="宋体"/>
                <w:bCs/>
                <w:sz w:val="24"/>
                <w:szCs w:val="24"/>
                <w:highlight w:val="none"/>
                <w:u w:val="single"/>
              </w:rPr>
            </w:pPr>
            <w:r>
              <w:rPr>
                <w:rFonts w:hint="eastAsia" w:ascii="宋体" w:hAnsi="宋体" w:eastAsia="宋体" w:cs="宋体"/>
                <w:bCs/>
                <w:sz w:val="24"/>
                <w:szCs w:val="24"/>
                <w:highlight w:val="none"/>
              </w:rPr>
              <w:t>大写：</w:t>
            </w:r>
            <w:r>
              <w:rPr>
                <w:rFonts w:hint="eastAsia" w:ascii="宋体" w:hAnsi="宋体" w:eastAsia="宋体" w:cs="宋体"/>
                <w:bCs/>
                <w:sz w:val="24"/>
                <w:szCs w:val="24"/>
                <w:highlight w:val="none"/>
                <w:u w:val="single"/>
              </w:rPr>
              <w:t xml:space="preserve">                     </w:t>
            </w:r>
          </w:p>
          <w:p w14:paraId="49B900BF">
            <w:pPr>
              <w:spacing w:line="360" w:lineRule="auto"/>
              <w:ind w:right="-670"/>
              <w:rPr>
                <w:rFonts w:asciiTheme="minorEastAsia" w:hAnsiTheme="minorEastAsia" w:eastAsiaTheme="minorEastAsia"/>
                <w:sz w:val="24"/>
                <w:highlight w:val="none"/>
              </w:rPr>
            </w:pPr>
            <w:r>
              <w:rPr>
                <w:rFonts w:hint="eastAsia" w:ascii="宋体" w:hAnsi="宋体" w:eastAsia="宋体" w:cs="宋体"/>
                <w:bCs/>
                <w:sz w:val="24"/>
                <w:szCs w:val="24"/>
                <w:highlight w:val="none"/>
              </w:rPr>
              <w:t>小写：</w:t>
            </w:r>
            <w:r>
              <w:rPr>
                <w:rFonts w:hint="eastAsia" w:ascii="宋体" w:hAnsi="宋体" w:eastAsia="宋体" w:cs="宋体"/>
                <w:bCs/>
                <w:sz w:val="24"/>
                <w:szCs w:val="24"/>
                <w:highlight w:val="none"/>
                <w:u w:val="single"/>
              </w:rPr>
              <w:t xml:space="preserve">                     </w:t>
            </w:r>
          </w:p>
        </w:tc>
      </w:tr>
      <w:tr w14:paraId="337FD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304" w:type="dxa"/>
            <w:tcBorders>
              <w:top w:val="nil"/>
            </w:tcBorders>
            <w:vAlign w:val="center"/>
          </w:tcPr>
          <w:p w14:paraId="461D49B6">
            <w:pPr>
              <w:spacing w:line="360" w:lineRule="auto"/>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其他</w:t>
            </w:r>
          </w:p>
        </w:tc>
        <w:tc>
          <w:tcPr>
            <w:tcW w:w="6218" w:type="dxa"/>
            <w:tcBorders>
              <w:top w:val="nil"/>
            </w:tcBorders>
            <w:vAlign w:val="center"/>
          </w:tcPr>
          <w:p w14:paraId="080E3FB1">
            <w:pPr>
              <w:spacing w:line="360" w:lineRule="auto"/>
              <w:jc w:val="left"/>
              <w:rPr>
                <w:rFonts w:asciiTheme="minorEastAsia" w:hAnsiTheme="minorEastAsia" w:eastAsiaTheme="minorEastAsia"/>
                <w:sz w:val="24"/>
                <w:szCs w:val="28"/>
                <w:highlight w:val="none"/>
              </w:rPr>
            </w:pPr>
          </w:p>
        </w:tc>
      </w:tr>
    </w:tbl>
    <w:p w14:paraId="3EB8405E">
      <w:pPr>
        <w:spacing w:line="360" w:lineRule="auto"/>
        <w:ind w:firstLine="4320" w:firstLineChars="1800"/>
        <w:jc w:val="center"/>
        <w:rPr>
          <w:rFonts w:asciiTheme="minorEastAsia" w:hAnsiTheme="minorEastAsia" w:eastAsiaTheme="minorEastAsia"/>
          <w:bCs/>
          <w:sz w:val="24"/>
          <w:highlight w:val="none"/>
          <w:u w:val="single"/>
        </w:rPr>
      </w:pPr>
      <w:r>
        <w:rPr>
          <w:rFonts w:hint="eastAsia" w:asciiTheme="minorEastAsia" w:hAnsiTheme="minorEastAsia" w:eastAsiaTheme="minorEastAsia"/>
          <w:bCs/>
          <w:sz w:val="24"/>
          <w:highlight w:val="none"/>
        </w:rPr>
        <w:t>投标人电子签章：</w:t>
      </w:r>
      <w:r>
        <w:rPr>
          <w:rFonts w:hint="eastAsia" w:asciiTheme="minorEastAsia" w:hAnsiTheme="minorEastAsia" w:eastAsiaTheme="minorEastAsia"/>
          <w:bCs/>
          <w:sz w:val="24"/>
          <w:highlight w:val="none"/>
          <w:u w:val="single"/>
        </w:rPr>
        <w:t xml:space="preserve">     </w:t>
      </w:r>
      <w:r>
        <w:rPr>
          <w:rFonts w:asciiTheme="minorEastAsia" w:hAnsiTheme="minorEastAsia" w:eastAsiaTheme="minorEastAsia"/>
          <w:bCs/>
          <w:sz w:val="24"/>
          <w:highlight w:val="none"/>
          <w:u w:val="single"/>
        </w:rPr>
        <w:t xml:space="preserve">    </w:t>
      </w:r>
      <w:r>
        <w:rPr>
          <w:rFonts w:hint="eastAsia" w:asciiTheme="minorEastAsia" w:hAnsiTheme="minorEastAsia" w:eastAsiaTheme="minorEastAsia"/>
          <w:bCs/>
          <w:sz w:val="24"/>
          <w:highlight w:val="none"/>
          <w:u w:val="single"/>
        </w:rPr>
        <w:t xml:space="preserve">    </w:t>
      </w:r>
    </w:p>
    <w:p w14:paraId="449B65F8">
      <w:pPr>
        <w:spacing w:line="360" w:lineRule="auto"/>
        <w:ind w:firstLine="4320" w:firstLineChars="1800"/>
        <w:jc w:val="center"/>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日          期：</w:t>
      </w:r>
      <w:r>
        <w:rPr>
          <w:rFonts w:hint="eastAsia" w:asciiTheme="minorEastAsia" w:hAnsiTheme="minorEastAsia" w:eastAsiaTheme="minorEastAsia"/>
          <w:bCs/>
          <w:sz w:val="24"/>
          <w:highlight w:val="none"/>
          <w:u w:val="single"/>
        </w:rPr>
        <w:t xml:space="preserve">             </w:t>
      </w:r>
    </w:p>
    <w:p w14:paraId="2C1F8133">
      <w:pPr>
        <w:spacing w:line="360" w:lineRule="auto"/>
        <w:rPr>
          <w:rFonts w:asciiTheme="minorEastAsia" w:hAnsiTheme="minorEastAsia" w:eastAsiaTheme="minorEastAsia"/>
          <w:sz w:val="24"/>
          <w:highlight w:val="none"/>
        </w:rPr>
      </w:pPr>
      <w:r>
        <w:rPr>
          <w:rFonts w:asciiTheme="minorEastAsia" w:hAnsiTheme="minorEastAsia" w:eastAsiaTheme="minorEastAsia"/>
          <w:sz w:val="24"/>
          <w:highlight w:val="none"/>
        </w:rPr>
        <w:t xml:space="preserve">     </w:t>
      </w:r>
    </w:p>
    <w:p w14:paraId="4EC14A40">
      <w:pPr>
        <w:spacing w:line="360" w:lineRule="auto"/>
        <w:ind w:firstLine="360" w:firstLineChars="150"/>
        <w:rPr>
          <w:rFonts w:asciiTheme="minorEastAsia" w:hAnsiTheme="minorEastAsia" w:eastAsiaTheme="minorEastAsia"/>
          <w:sz w:val="24"/>
          <w:highlight w:val="none"/>
        </w:rPr>
      </w:pPr>
    </w:p>
    <w:p w14:paraId="5E5ACC12">
      <w:pPr>
        <w:spacing w:line="360" w:lineRule="auto"/>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注：</w:t>
      </w:r>
    </w:p>
    <w:p w14:paraId="1CCC4C8B">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此表用于开标唱标之用。</w:t>
      </w:r>
    </w:p>
    <w:p w14:paraId="5B3909EF">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表中投标报价即为优惠后报价，并作为评审及定标依据。任何有选择或有条件的投标报价，或者表中某一包别填写多个报价，均为无效报价。</w:t>
      </w:r>
    </w:p>
    <w:p w14:paraId="5B24252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3.表中大写金额与小写金额不一致的，以大写金额为准。</w:t>
      </w:r>
      <w:r>
        <w:rPr>
          <w:rFonts w:asciiTheme="minorEastAsia" w:hAnsiTheme="minorEastAsia" w:eastAsiaTheme="minorEastAsia"/>
          <w:sz w:val="24"/>
          <w:highlight w:val="none"/>
        </w:rPr>
        <w:br w:type="page"/>
      </w:r>
    </w:p>
    <w:p w14:paraId="4FCB74C0">
      <w:pPr>
        <w:spacing w:line="360" w:lineRule="auto"/>
        <w:jc w:val="center"/>
        <w:outlineLvl w:val="1"/>
        <w:rPr>
          <w:rFonts w:asciiTheme="minorEastAsia" w:hAnsiTheme="minorEastAsia" w:eastAsiaTheme="minorEastAsia"/>
          <w:b/>
          <w:sz w:val="24"/>
          <w:highlight w:val="none"/>
        </w:rPr>
      </w:pPr>
      <w:bookmarkStart w:id="56" w:name="_Toc18010"/>
      <w:bookmarkStart w:id="57" w:name="_Toc6441"/>
      <w:r>
        <w:rPr>
          <w:rFonts w:hint="eastAsia" w:asciiTheme="minorEastAsia" w:hAnsiTheme="minorEastAsia" w:eastAsiaTheme="minorEastAsia"/>
          <w:b/>
          <w:sz w:val="24"/>
          <w:highlight w:val="none"/>
        </w:rPr>
        <w:t>二、投标函</w:t>
      </w:r>
      <w:bookmarkEnd w:id="56"/>
      <w:bookmarkEnd w:id="57"/>
    </w:p>
    <w:p w14:paraId="3C5DF2A7">
      <w:pPr>
        <w:pStyle w:val="12"/>
        <w:spacing w:line="360" w:lineRule="auto"/>
        <w:rPr>
          <w:rFonts w:ascii="宋体" w:hAnsi="宋体"/>
          <w:sz w:val="24"/>
          <w:highlight w:val="none"/>
          <w:u w:val="single"/>
        </w:rPr>
      </w:pPr>
      <w:r>
        <w:rPr>
          <w:rFonts w:hint="eastAsia" w:ascii="宋体" w:hAnsi="宋体"/>
          <w:sz w:val="24"/>
          <w:highlight w:val="none"/>
        </w:rPr>
        <w:t>致：</w:t>
      </w:r>
      <w:r>
        <w:rPr>
          <w:rFonts w:hint="eastAsia" w:ascii="宋体" w:hAnsi="宋体"/>
          <w:sz w:val="24"/>
          <w:highlight w:val="none"/>
          <w:u w:val="single"/>
        </w:rPr>
        <w:t>采购人</w:t>
      </w:r>
    </w:p>
    <w:p w14:paraId="42BFF88A">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根据贵方的招标公告和投标邀请，我方兹宣布同意如下：</w:t>
      </w:r>
    </w:p>
    <w:p w14:paraId="69CF0753">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w:t>
      </w:r>
      <w:r>
        <w:rPr>
          <w:rFonts w:hint="eastAsia" w:ascii="宋体" w:hAnsi="宋体" w:eastAsia="宋体" w:cs="宋体"/>
          <w:sz w:val="24"/>
          <w:szCs w:val="24"/>
          <w:highlight w:val="none"/>
        </w:rPr>
        <w:t>我方根据招标文件的规定，严格履行合同的责任和义务,并保证于买方要求的日期内完成，并通过买方验收。</w:t>
      </w:r>
    </w:p>
    <w:p w14:paraId="3E4EB1FE">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2.我方已详细审核全部招标文件，包括招标文件附件及更正公告（如有），我方正式认可并遵守本次招标文件，并对招标文件各项条款、规定及要求均无异议。</w:t>
      </w:r>
    </w:p>
    <w:p w14:paraId="747B1651">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3.我方同意从招标文件规定的开标日期起遵循本招标文件，并在招标文件规定的投标有效期之前均具有约束力。</w:t>
      </w:r>
    </w:p>
    <w:p w14:paraId="7DDA1308">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05CE35F3">
      <w:pPr>
        <w:spacing w:line="360" w:lineRule="auto"/>
        <w:ind w:firstLine="4800" w:firstLineChars="2000"/>
        <w:rPr>
          <w:rFonts w:ascii="宋体" w:hAnsi="宋体" w:eastAsia="宋体"/>
          <w:sz w:val="24"/>
          <w:highlight w:val="none"/>
        </w:rPr>
      </w:pPr>
    </w:p>
    <w:p w14:paraId="015C7E7C">
      <w:pPr>
        <w:spacing w:line="360" w:lineRule="auto"/>
        <w:ind w:firstLine="4800" w:firstLineChars="2000"/>
        <w:rPr>
          <w:rFonts w:ascii="宋体" w:hAnsi="宋体" w:eastAsia="宋体"/>
          <w:sz w:val="24"/>
          <w:highlight w:val="none"/>
          <w:u w:val="single"/>
        </w:rPr>
      </w:pPr>
      <w:r>
        <w:rPr>
          <w:rFonts w:hint="eastAsia" w:ascii="宋体" w:hAnsi="宋体" w:eastAsia="宋体"/>
          <w:sz w:val="24"/>
          <w:highlight w:val="none"/>
        </w:rPr>
        <w:t>投标人电子签章：</w:t>
      </w:r>
      <w:r>
        <w:rPr>
          <w:rFonts w:hint="eastAsia" w:ascii="宋体" w:hAnsi="宋体" w:eastAsia="宋体"/>
          <w:sz w:val="24"/>
          <w:highlight w:val="none"/>
          <w:u w:val="single"/>
        </w:rPr>
        <w:t xml:space="preserve">             </w:t>
      </w:r>
    </w:p>
    <w:p w14:paraId="44C565B2">
      <w:pPr>
        <w:spacing w:line="360" w:lineRule="auto"/>
        <w:ind w:firstLine="4800" w:firstLineChars="2000"/>
        <w:rPr>
          <w:rFonts w:ascii="宋体" w:hAnsi="宋体" w:eastAsia="宋体"/>
          <w:sz w:val="24"/>
          <w:highlight w:val="none"/>
          <w:u w:val="single"/>
        </w:rPr>
      </w:pPr>
      <w:r>
        <w:rPr>
          <w:rFonts w:hint="eastAsia" w:ascii="宋体" w:hAnsi="宋体" w:eastAsia="宋体"/>
          <w:sz w:val="24"/>
          <w:highlight w:val="none"/>
        </w:rPr>
        <w:t>日          期：</w:t>
      </w:r>
      <w:r>
        <w:rPr>
          <w:rFonts w:hint="eastAsia" w:ascii="宋体" w:hAnsi="宋体" w:eastAsia="宋体"/>
          <w:sz w:val="24"/>
          <w:highlight w:val="none"/>
          <w:u w:val="single"/>
        </w:rPr>
        <w:t xml:space="preserve">             </w:t>
      </w:r>
    </w:p>
    <w:p w14:paraId="57817EC6">
      <w:pPr>
        <w:widowControl/>
        <w:jc w:val="left"/>
        <w:rPr>
          <w:rFonts w:ascii="宋体" w:hAnsi="宋体" w:eastAsia="宋体"/>
          <w:sz w:val="24"/>
          <w:highlight w:val="none"/>
          <w:u w:val="single"/>
        </w:rPr>
      </w:pPr>
      <w:r>
        <w:rPr>
          <w:rFonts w:ascii="宋体" w:hAnsi="宋体" w:eastAsia="宋体"/>
          <w:sz w:val="24"/>
          <w:highlight w:val="none"/>
          <w:u w:val="single"/>
        </w:rPr>
        <w:br w:type="page"/>
      </w:r>
    </w:p>
    <w:p w14:paraId="54A71024">
      <w:pPr>
        <w:spacing w:line="360" w:lineRule="auto"/>
        <w:jc w:val="center"/>
        <w:outlineLvl w:val="1"/>
        <w:rPr>
          <w:rFonts w:asciiTheme="minorEastAsia" w:hAnsiTheme="minorEastAsia" w:eastAsiaTheme="minorEastAsia"/>
          <w:b/>
          <w:sz w:val="24"/>
          <w:highlight w:val="none"/>
        </w:rPr>
      </w:pPr>
      <w:bookmarkStart w:id="58" w:name="_Toc1328"/>
      <w:r>
        <w:rPr>
          <w:rFonts w:hint="eastAsia" w:asciiTheme="minorEastAsia" w:hAnsiTheme="minorEastAsia" w:eastAsiaTheme="minorEastAsia"/>
          <w:b/>
          <w:sz w:val="24"/>
          <w:highlight w:val="none"/>
        </w:rPr>
        <w:t>三．投标人资格声明书</w:t>
      </w:r>
      <w:bookmarkEnd w:id="58"/>
      <w:r>
        <w:rPr>
          <w:rFonts w:hint="eastAsia" w:asciiTheme="minorEastAsia" w:hAnsiTheme="minorEastAsia" w:eastAsiaTheme="minorEastAsia"/>
          <w:b/>
          <w:sz w:val="24"/>
          <w:highlight w:val="none"/>
        </w:rPr>
        <w:t xml:space="preserve"> </w:t>
      </w:r>
    </w:p>
    <w:p w14:paraId="5E77F561">
      <w:pPr>
        <w:pStyle w:val="12"/>
        <w:spacing w:line="360" w:lineRule="auto"/>
        <w:rPr>
          <w:rFonts w:asciiTheme="minorEastAsia" w:hAnsiTheme="minorEastAsia" w:cstheme="minorEastAsia"/>
          <w:sz w:val="24"/>
          <w:szCs w:val="24"/>
          <w:highlight w:val="none"/>
        </w:rPr>
      </w:pPr>
      <w:r>
        <w:rPr>
          <w:rFonts w:hint="eastAsia" w:ascii="宋体" w:hAnsi="宋体"/>
          <w:sz w:val="24"/>
          <w:highlight w:val="none"/>
        </w:rPr>
        <w:t>致：</w:t>
      </w:r>
      <w:r>
        <w:rPr>
          <w:rFonts w:hint="eastAsia" w:ascii="宋体" w:hAnsi="宋体"/>
          <w:sz w:val="24"/>
          <w:highlight w:val="none"/>
          <w:u w:val="single"/>
        </w:rPr>
        <w:t>采购人</w:t>
      </w:r>
    </w:p>
    <w:p w14:paraId="61010309">
      <w:pPr>
        <w:widowControl/>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bidi="ar"/>
        </w:rPr>
        <w:t>在参与本次项目投标中，我单位承诺：</w:t>
      </w:r>
    </w:p>
    <w:p w14:paraId="16CE4532">
      <w:pPr>
        <w:widowControl/>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bidi="ar"/>
        </w:rPr>
        <w:t>（一）具有良好的商业信誉和健全的财务会计制度；</w:t>
      </w:r>
    </w:p>
    <w:p w14:paraId="4CC8AC42">
      <w:pPr>
        <w:widowControl/>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bidi="ar"/>
        </w:rPr>
        <w:t>（二）具有履行合同所必需的设备和专业技术能力；</w:t>
      </w:r>
    </w:p>
    <w:p w14:paraId="2F78856B">
      <w:pPr>
        <w:widowControl/>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bidi="ar"/>
        </w:rPr>
        <w:t>（三）有依法缴纳税收和社会保障资金的良好记录；</w:t>
      </w:r>
    </w:p>
    <w:p w14:paraId="1F01AD7B">
      <w:pPr>
        <w:widowControl/>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3BB63ED">
      <w:pPr>
        <w:widowControl/>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bidi="ar"/>
        </w:rPr>
        <w:t>（五）我单位不存在为采购项目提供整体设计、规范编制或者项目管理、监理、检测等服务后，再参加该采购项目的其他采购活动的情形（单一来源采购项目除外）；</w:t>
      </w:r>
    </w:p>
    <w:p w14:paraId="30C56DB6">
      <w:pPr>
        <w:widowControl/>
        <w:spacing w:line="360" w:lineRule="auto"/>
        <w:ind w:firstLine="480" w:firstLineChars="200"/>
        <w:jc w:val="left"/>
        <w:rPr>
          <w:rFonts w:asciiTheme="minorEastAsia" w:hAnsiTheme="minorEastAsia" w:eastAsiaTheme="minorEastAsia" w:cstheme="minorEastAsia"/>
          <w:kern w:val="0"/>
          <w:sz w:val="24"/>
          <w:szCs w:val="24"/>
          <w:highlight w:val="none"/>
          <w:lang w:bidi="ar"/>
        </w:rPr>
      </w:pPr>
      <w:r>
        <w:rPr>
          <w:rFonts w:hint="eastAsia" w:asciiTheme="minorEastAsia" w:hAnsiTheme="minorEastAsia" w:eastAsiaTheme="minorEastAsia" w:cstheme="minorEastAsia"/>
          <w:kern w:val="0"/>
          <w:sz w:val="24"/>
          <w:szCs w:val="24"/>
          <w:highlight w:val="none"/>
          <w:lang w:bidi="ar"/>
        </w:rPr>
        <w:t>（六）与我单位存在单位负责人为同一人或者存在直接控股、管理关系的其他法人单位信息如下（如有，不论其是否参加同一合同项下的政府采购活动均须填写）：</w:t>
      </w:r>
    </w:p>
    <w:tbl>
      <w:tblPr>
        <w:tblStyle w:val="2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0794F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6FF17E2">
            <w:pPr>
              <w:widowControl/>
              <w:spacing w:before="156" w:beforeLines="50" w:after="10"/>
              <w:jc w:val="center"/>
              <w:rPr>
                <w:rFonts w:asciiTheme="minorEastAsia" w:hAnsiTheme="minorEastAsia" w:eastAsiaTheme="minorEastAsia" w:cstheme="minorEastAsia"/>
                <w:kern w:val="0"/>
                <w:sz w:val="24"/>
                <w:szCs w:val="24"/>
                <w:highlight w:val="none"/>
                <w:lang w:bidi="ar"/>
              </w:rPr>
            </w:pPr>
            <w:r>
              <w:rPr>
                <w:rFonts w:hint="eastAsia" w:asciiTheme="minorEastAsia" w:hAnsiTheme="minorEastAsia" w:eastAsiaTheme="minorEastAsia" w:cstheme="minorEastAsia"/>
                <w:kern w:val="0"/>
                <w:sz w:val="24"/>
                <w:szCs w:val="24"/>
                <w:highlight w:val="none"/>
                <w:lang w:bidi="ar"/>
              </w:rPr>
              <w:t>序号</w:t>
            </w:r>
          </w:p>
        </w:tc>
        <w:tc>
          <w:tcPr>
            <w:tcW w:w="2841" w:type="dxa"/>
          </w:tcPr>
          <w:p w14:paraId="194A6AF9">
            <w:pPr>
              <w:pStyle w:val="8"/>
              <w:spacing w:before="156" w:beforeLines="50" w:after="10"/>
              <w:jc w:val="center"/>
              <w:rPr>
                <w:rFonts w:asciiTheme="minorEastAsia" w:hAnsiTheme="minorEastAsia" w:eastAsiaTheme="minorEastAsia" w:cstheme="minorEastAsia"/>
                <w:kern w:val="0"/>
                <w:sz w:val="24"/>
                <w:highlight w:val="none"/>
                <w:lang w:val="en-US" w:bidi="ar"/>
              </w:rPr>
            </w:pPr>
            <w:r>
              <w:rPr>
                <w:rFonts w:hint="eastAsia" w:asciiTheme="minorEastAsia" w:hAnsiTheme="minorEastAsia" w:eastAsiaTheme="minorEastAsia" w:cstheme="minorEastAsia"/>
                <w:kern w:val="0"/>
                <w:sz w:val="24"/>
                <w:highlight w:val="none"/>
                <w:lang w:val="en-US" w:bidi="ar"/>
              </w:rPr>
              <w:t>单位名称</w:t>
            </w:r>
          </w:p>
        </w:tc>
        <w:tc>
          <w:tcPr>
            <w:tcW w:w="2841" w:type="dxa"/>
          </w:tcPr>
          <w:p w14:paraId="31BD4DC0">
            <w:pPr>
              <w:pStyle w:val="8"/>
              <w:spacing w:before="156" w:beforeLines="50" w:after="10"/>
              <w:jc w:val="center"/>
              <w:rPr>
                <w:rFonts w:asciiTheme="minorEastAsia" w:hAnsiTheme="minorEastAsia" w:eastAsiaTheme="minorEastAsia" w:cstheme="minorEastAsia"/>
                <w:kern w:val="0"/>
                <w:sz w:val="24"/>
                <w:highlight w:val="none"/>
                <w:lang w:val="en-US" w:bidi="ar"/>
              </w:rPr>
            </w:pPr>
            <w:r>
              <w:rPr>
                <w:rFonts w:hint="eastAsia" w:asciiTheme="minorEastAsia" w:hAnsiTheme="minorEastAsia" w:eastAsiaTheme="minorEastAsia" w:cstheme="minorEastAsia"/>
                <w:kern w:val="0"/>
                <w:sz w:val="24"/>
                <w:highlight w:val="none"/>
                <w:lang w:val="en-US" w:bidi="ar"/>
              </w:rPr>
              <w:t>相互关系</w:t>
            </w:r>
          </w:p>
        </w:tc>
      </w:tr>
      <w:tr w14:paraId="10F70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960E7D2">
            <w:pPr>
              <w:pStyle w:val="8"/>
              <w:spacing w:before="156" w:beforeLines="50" w:after="10"/>
              <w:jc w:val="center"/>
              <w:rPr>
                <w:rFonts w:asciiTheme="minorEastAsia" w:hAnsiTheme="minorEastAsia" w:eastAsiaTheme="minorEastAsia" w:cstheme="minorEastAsia"/>
                <w:kern w:val="0"/>
                <w:sz w:val="24"/>
                <w:highlight w:val="none"/>
                <w:lang w:val="en-US" w:bidi="ar"/>
              </w:rPr>
            </w:pPr>
            <w:r>
              <w:rPr>
                <w:rFonts w:hint="eastAsia" w:asciiTheme="minorEastAsia" w:hAnsiTheme="minorEastAsia" w:eastAsiaTheme="minorEastAsia" w:cstheme="minorEastAsia"/>
                <w:kern w:val="0"/>
                <w:sz w:val="24"/>
                <w:highlight w:val="none"/>
                <w:lang w:val="en-US" w:bidi="ar"/>
              </w:rPr>
              <w:t>1</w:t>
            </w:r>
          </w:p>
        </w:tc>
        <w:tc>
          <w:tcPr>
            <w:tcW w:w="2841" w:type="dxa"/>
          </w:tcPr>
          <w:p w14:paraId="22386431">
            <w:pPr>
              <w:pStyle w:val="8"/>
              <w:spacing w:before="156" w:beforeLines="50" w:after="10"/>
              <w:jc w:val="center"/>
              <w:rPr>
                <w:rFonts w:asciiTheme="minorEastAsia" w:hAnsiTheme="minorEastAsia" w:eastAsiaTheme="minorEastAsia" w:cstheme="minorEastAsia"/>
                <w:kern w:val="0"/>
                <w:sz w:val="24"/>
                <w:highlight w:val="none"/>
                <w:lang w:val="en-US" w:bidi="ar"/>
              </w:rPr>
            </w:pPr>
          </w:p>
        </w:tc>
        <w:tc>
          <w:tcPr>
            <w:tcW w:w="2841" w:type="dxa"/>
          </w:tcPr>
          <w:p w14:paraId="28347CE7">
            <w:pPr>
              <w:pStyle w:val="8"/>
              <w:spacing w:before="156" w:beforeLines="50" w:after="10"/>
              <w:jc w:val="center"/>
              <w:rPr>
                <w:rFonts w:asciiTheme="minorEastAsia" w:hAnsiTheme="minorEastAsia" w:eastAsiaTheme="minorEastAsia" w:cstheme="minorEastAsia"/>
                <w:kern w:val="0"/>
                <w:sz w:val="24"/>
                <w:highlight w:val="none"/>
                <w:lang w:val="en-US" w:bidi="ar"/>
              </w:rPr>
            </w:pPr>
          </w:p>
        </w:tc>
      </w:tr>
      <w:tr w14:paraId="318E5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5A0B28F">
            <w:pPr>
              <w:pStyle w:val="8"/>
              <w:spacing w:before="156" w:beforeLines="50" w:after="10"/>
              <w:jc w:val="center"/>
              <w:rPr>
                <w:rFonts w:asciiTheme="minorEastAsia" w:hAnsiTheme="minorEastAsia" w:eastAsiaTheme="minorEastAsia" w:cstheme="minorEastAsia"/>
                <w:kern w:val="0"/>
                <w:sz w:val="24"/>
                <w:highlight w:val="none"/>
                <w:lang w:val="en-US" w:bidi="ar"/>
              </w:rPr>
            </w:pPr>
            <w:r>
              <w:rPr>
                <w:rFonts w:hint="eastAsia" w:asciiTheme="minorEastAsia" w:hAnsiTheme="minorEastAsia" w:eastAsiaTheme="minorEastAsia" w:cstheme="minorEastAsia"/>
                <w:kern w:val="0"/>
                <w:sz w:val="24"/>
                <w:highlight w:val="none"/>
                <w:lang w:val="en-US" w:bidi="ar"/>
              </w:rPr>
              <w:t>2</w:t>
            </w:r>
          </w:p>
        </w:tc>
        <w:tc>
          <w:tcPr>
            <w:tcW w:w="2841" w:type="dxa"/>
          </w:tcPr>
          <w:p w14:paraId="4D5979CE">
            <w:pPr>
              <w:pStyle w:val="8"/>
              <w:spacing w:before="156" w:beforeLines="50" w:after="10"/>
              <w:jc w:val="center"/>
              <w:rPr>
                <w:rFonts w:asciiTheme="minorEastAsia" w:hAnsiTheme="minorEastAsia" w:eastAsiaTheme="minorEastAsia" w:cstheme="minorEastAsia"/>
                <w:kern w:val="0"/>
                <w:sz w:val="24"/>
                <w:highlight w:val="none"/>
                <w:lang w:val="en-US" w:bidi="ar"/>
              </w:rPr>
            </w:pPr>
          </w:p>
        </w:tc>
        <w:tc>
          <w:tcPr>
            <w:tcW w:w="2841" w:type="dxa"/>
          </w:tcPr>
          <w:p w14:paraId="651066B8">
            <w:pPr>
              <w:pStyle w:val="8"/>
              <w:spacing w:before="156" w:beforeLines="50" w:after="10"/>
              <w:jc w:val="center"/>
              <w:rPr>
                <w:rFonts w:asciiTheme="minorEastAsia" w:hAnsiTheme="minorEastAsia" w:eastAsiaTheme="minorEastAsia" w:cstheme="minorEastAsia"/>
                <w:kern w:val="0"/>
                <w:sz w:val="24"/>
                <w:highlight w:val="none"/>
                <w:lang w:val="en-US" w:bidi="ar"/>
              </w:rPr>
            </w:pPr>
          </w:p>
        </w:tc>
      </w:tr>
    </w:tbl>
    <w:p w14:paraId="2B957E25">
      <w:pPr>
        <w:spacing w:line="360" w:lineRule="auto"/>
        <w:ind w:firstLine="435"/>
        <w:rPr>
          <w:rFonts w:ascii="宋体" w:hAnsi="宋体" w:eastAsia="宋体"/>
          <w:sz w:val="24"/>
          <w:highlight w:val="none"/>
        </w:rPr>
      </w:pPr>
      <w:r>
        <w:rPr>
          <w:rFonts w:hint="eastAsia" w:ascii="宋体" w:hAnsi="宋体" w:eastAsia="宋体"/>
          <w:sz w:val="24"/>
          <w:highlight w:val="none"/>
        </w:rPr>
        <w:t>本单位对</w:t>
      </w:r>
      <w:r>
        <w:rPr>
          <w:rFonts w:hint="eastAsia" w:asciiTheme="minorEastAsia" w:hAnsiTheme="minorEastAsia" w:eastAsiaTheme="minorEastAsia"/>
          <w:sz w:val="24"/>
          <w:highlight w:val="none"/>
        </w:rPr>
        <w:t>上述</w:t>
      </w:r>
      <w:r>
        <w:rPr>
          <w:rFonts w:hint="eastAsia" w:ascii="宋体" w:hAnsi="宋体" w:eastAsia="宋体"/>
          <w:sz w:val="24"/>
          <w:highlight w:val="none"/>
        </w:rPr>
        <w:t>声明的真实性负责。如有虚假，将依法承担相应责任。</w:t>
      </w:r>
    </w:p>
    <w:p w14:paraId="66119A66">
      <w:pPr>
        <w:spacing w:line="360" w:lineRule="auto"/>
        <w:ind w:firstLine="4800" w:firstLineChars="2000"/>
        <w:rPr>
          <w:rFonts w:ascii="宋体" w:hAnsi="宋体" w:eastAsia="宋体"/>
          <w:sz w:val="24"/>
          <w:highlight w:val="none"/>
          <w:u w:val="single"/>
        </w:rPr>
      </w:pPr>
      <w:r>
        <w:rPr>
          <w:rFonts w:hint="eastAsia" w:ascii="宋体" w:hAnsi="宋体" w:eastAsia="宋体"/>
          <w:sz w:val="24"/>
          <w:highlight w:val="none"/>
        </w:rPr>
        <w:t>投标人电子签章：</w:t>
      </w:r>
      <w:r>
        <w:rPr>
          <w:rFonts w:hint="eastAsia" w:ascii="宋体" w:hAnsi="宋体" w:eastAsia="宋体"/>
          <w:sz w:val="24"/>
          <w:highlight w:val="none"/>
          <w:u w:val="single"/>
        </w:rPr>
        <w:t xml:space="preserve">     </w:t>
      </w:r>
      <w:r>
        <w:rPr>
          <w:rFonts w:ascii="宋体" w:hAnsi="宋体" w:eastAsia="宋体"/>
          <w:sz w:val="24"/>
          <w:highlight w:val="none"/>
          <w:u w:val="single"/>
        </w:rPr>
        <w:t xml:space="preserve">    </w:t>
      </w:r>
      <w:r>
        <w:rPr>
          <w:rFonts w:hint="eastAsia" w:ascii="宋体" w:hAnsi="宋体" w:eastAsia="宋体"/>
          <w:sz w:val="24"/>
          <w:highlight w:val="none"/>
          <w:u w:val="single"/>
        </w:rPr>
        <w:t xml:space="preserve">    </w:t>
      </w:r>
    </w:p>
    <w:p w14:paraId="6EABFBF4">
      <w:pPr>
        <w:tabs>
          <w:tab w:val="left" w:pos="630"/>
        </w:tabs>
        <w:spacing w:line="360" w:lineRule="auto"/>
        <w:ind w:firstLine="4800" w:firstLineChars="2000"/>
        <w:rPr>
          <w:rFonts w:ascii="宋体" w:hAnsi="宋体" w:eastAsia="宋体"/>
          <w:sz w:val="24"/>
          <w:highlight w:val="none"/>
          <w:u w:val="single"/>
        </w:rPr>
      </w:pPr>
      <w:r>
        <w:rPr>
          <w:rFonts w:hint="eastAsia" w:ascii="宋体" w:hAnsi="宋体" w:eastAsia="宋体"/>
          <w:sz w:val="24"/>
          <w:highlight w:val="none"/>
        </w:rPr>
        <w:t xml:space="preserve">日     </w:t>
      </w:r>
      <w:r>
        <w:rPr>
          <w:rFonts w:ascii="宋体" w:hAnsi="宋体" w:eastAsia="宋体"/>
          <w:sz w:val="24"/>
          <w:highlight w:val="none"/>
        </w:rPr>
        <w:t xml:space="preserve">    </w:t>
      </w:r>
      <w:r>
        <w:rPr>
          <w:rFonts w:hint="eastAsia" w:ascii="宋体" w:hAnsi="宋体" w:eastAsia="宋体"/>
          <w:sz w:val="24"/>
          <w:highlight w:val="none"/>
        </w:rPr>
        <w:t xml:space="preserve"> 期：</w:t>
      </w:r>
      <w:r>
        <w:rPr>
          <w:rFonts w:hint="eastAsia" w:ascii="宋体" w:hAnsi="宋体" w:eastAsia="宋体"/>
          <w:sz w:val="24"/>
          <w:highlight w:val="none"/>
          <w:u w:val="single"/>
        </w:rPr>
        <w:t xml:space="preserve">             </w:t>
      </w:r>
    </w:p>
    <w:p w14:paraId="128AEC7F">
      <w:pPr>
        <w:pStyle w:val="8"/>
        <w:rPr>
          <w:rFonts w:asciiTheme="minorEastAsia" w:hAnsiTheme="minorEastAsia" w:eastAsiaTheme="minorEastAsia" w:cstheme="minorEastAsia"/>
          <w:kern w:val="0"/>
          <w:sz w:val="24"/>
          <w:highlight w:val="none"/>
          <w:lang w:val="en-US" w:bidi="ar"/>
        </w:rPr>
      </w:pPr>
    </w:p>
    <w:p w14:paraId="0080ECED">
      <w:pPr>
        <w:pStyle w:val="8"/>
        <w:rPr>
          <w:rFonts w:asciiTheme="minorEastAsia" w:hAnsiTheme="minorEastAsia" w:eastAsiaTheme="minorEastAsia" w:cstheme="minorEastAsia"/>
          <w:kern w:val="0"/>
          <w:sz w:val="24"/>
          <w:highlight w:val="none"/>
          <w:lang w:val="en-US" w:bidi="ar"/>
        </w:rPr>
      </w:pPr>
    </w:p>
    <w:p w14:paraId="19CAC4F6">
      <w:pPr>
        <w:pStyle w:val="8"/>
        <w:rPr>
          <w:rFonts w:asciiTheme="minorEastAsia" w:hAnsiTheme="minorEastAsia" w:eastAsiaTheme="minorEastAsia" w:cstheme="minorEastAsia"/>
          <w:kern w:val="0"/>
          <w:sz w:val="24"/>
          <w:highlight w:val="none"/>
          <w:lang w:val="en-US" w:bidi="ar"/>
        </w:rPr>
      </w:pPr>
    </w:p>
    <w:p w14:paraId="5A54DDF5">
      <w:pPr>
        <w:rPr>
          <w:rFonts w:asciiTheme="minorEastAsia" w:hAnsiTheme="minorEastAsia" w:eastAsiaTheme="minorEastAsia"/>
          <w:b/>
          <w:sz w:val="24"/>
          <w:highlight w:val="none"/>
        </w:rPr>
      </w:pPr>
      <w:bookmarkStart w:id="59" w:name="_Toc11607"/>
      <w:r>
        <w:rPr>
          <w:rFonts w:hint="eastAsia" w:asciiTheme="minorEastAsia" w:hAnsiTheme="minorEastAsia" w:eastAsiaTheme="minorEastAsia"/>
          <w:b/>
          <w:sz w:val="24"/>
          <w:highlight w:val="none"/>
        </w:rPr>
        <w:br w:type="page"/>
      </w:r>
    </w:p>
    <w:p w14:paraId="4899F8C9">
      <w:pPr>
        <w:spacing w:line="360" w:lineRule="auto"/>
        <w:jc w:val="center"/>
        <w:outlineLvl w:val="1"/>
        <w:rPr>
          <w:rFonts w:asciiTheme="minorEastAsia" w:hAnsiTheme="minorEastAsia" w:eastAsiaTheme="minorEastAsia"/>
          <w:b/>
          <w:sz w:val="24"/>
          <w:highlight w:val="none"/>
        </w:rPr>
      </w:pPr>
      <w:bookmarkStart w:id="60" w:name="_Toc16960"/>
      <w:r>
        <w:rPr>
          <w:rFonts w:hint="eastAsia" w:asciiTheme="minorEastAsia" w:hAnsiTheme="minorEastAsia" w:eastAsiaTheme="minorEastAsia"/>
          <w:b/>
          <w:sz w:val="24"/>
          <w:highlight w:val="none"/>
        </w:rPr>
        <w:t>四、授权书</w:t>
      </w:r>
      <w:bookmarkEnd w:id="59"/>
      <w:bookmarkEnd w:id="60"/>
    </w:p>
    <w:p w14:paraId="32B0A9CF">
      <w:pPr>
        <w:pStyle w:val="11"/>
        <w:snapToGrid w:val="0"/>
        <w:spacing w:line="360" w:lineRule="auto"/>
        <w:ind w:firstLine="480" w:firstLineChars="200"/>
        <w:jc w:val="left"/>
        <w:rPr>
          <w:rFonts w:hAnsi="宋体" w:eastAsia="宋体"/>
          <w:sz w:val="24"/>
          <w:szCs w:val="28"/>
          <w:highlight w:val="none"/>
        </w:rPr>
      </w:pPr>
    </w:p>
    <w:p w14:paraId="03AC1129">
      <w:pPr>
        <w:spacing w:line="360" w:lineRule="auto"/>
        <w:ind w:firstLine="435"/>
        <w:rPr>
          <w:rFonts w:hAnsi="宋体" w:eastAsia="宋体"/>
          <w:sz w:val="24"/>
          <w:szCs w:val="28"/>
          <w:highlight w:val="none"/>
        </w:rPr>
      </w:pPr>
      <w:r>
        <w:rPr>
          <w:rFonts w:hint="eastAsia" w:hAnsi="宋体" w:eastAsia="宋体"/>
          <w:sz w:val="24"/>
          <w:szCs w:val="28"/>
          <w:highlight w:val="none"/>
        </w:rPr>
        <w:t>本</w:t>
      </w:r>
      <w:r>
        <w:rPr>
          <w:rFonts w:hint="eastAsia" w:asciiTheme="minorEastAsia" w:hAnsiTheme="minorEastAsia" w:eastAsiaTheme="minorEastAsia"/>
          <w:sz w:val="24"/>
          <w:highlight w:val="none"/>
        </w:rPr>
        <w:t>授权</w:t>
      </w:r>
      <w:r>
        <w:rPr>
          <w:rFonts w:hint="eastAsia" w:hAnsi="宋体" w:eastAsia="宋体"/>
          <w:sz w:val="24"/>
          <w:szCs w:val="28"/>
          <w:highlight w:val="none"/>
        </w:rPr>
        <w:t>书声明：</w:t>
      </w:r>
      <w:r>
        <w:rPr>
          <w:rFonts w:hint="eastAsia" w:hAnsi="宋体" w:eastAsia="宋体"/>
          <w:sz w:val="24"/>
          <w:szCs w:val="28"/>
          <w:highlight w:val="none"/>
          <w:u w:val="single"/>
        </w:rPr>
        <w:t xml:space="preserve">           </w:t>
      </w:r>
      <w:r>
        <w:rPr>
          <w:rFonts w:hint="eastAsia" w:hAnsi="宋体" w:eastAsia="宋体"/>
          <w:sz w:val="24"/>
          <w:szCs w:val="28"/>
          <w:highlight w:val="none"/>
        </w:rPr>
        <w:t>（投标人名称）授权</w:t>
      </w:r>
      <w:r>
        <w:rPr>
          <w:rFonts w:hint="eastAsia" w:hAnsi="宋体" w:eastAsia="宋体"/>
          <w:sz w:val="24"/>
          <w:szCs w:val="28"/>
          <w:highlight w:val="none"/>
          <w:u w:val="single"/>
        </w:rPr>
        <w:t xml:space="preserve">       </w:t>
      </w:r>
      <w:r>
        <w:rPr>
          <w:rFonts w:hint="eastAsia" w:hAnsi="宋体" w:eastAsia="宋体"/>
          <w:sz w:val="24"/>
          <w:szCs w:val="28"/>
          <w:highlight w:val="none"/>
        </w:rPr>
        <w:t>（投标人授权代表姓名）代表我方参加本项目</w:t>
      </w:r>
      <w:r>
        <w:rPr>
          <w:rFonts w:hint="eastAsia" w:hAnsi="宋体" w:eastAsia="宋体"/>
          <w:bCs/>
          <w:sz w:val="24"/>
          <w:szCs w:val="28"/>
          <w:highlight w:val="none"/>
        </w:rPr>
        <w:t>采购活动</w:t>
      </w:r>
      <w:r>
        <w:rPr>
          <w:rFonts w:hint="eastAsia" w:hAnsi="宋体" w:eastAsia="宋体"/>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065C9A47">
      <w:pPr>
        <w:spacing w:line="360" w:lineRule="auto"/>
        <w:ind w:firstLine="435"/>
        <w:rPr>
          <w:rFonts w:hAnsi="宋体" w:eastAsia="宋体"/>
          <w:sz w:val="24"/>
          <w:szCs w:val="28"/>
          <w:highlight w:val="none"/>
        </w:rPr>
      </w:pPr>
      <w:r>
        <w:rPr>
          <w:rFonts w:hint="eastAsia" w:hAnsi="宋体" w:eastAsia="宋体"/>
          <w:sz w:val="24"/>
          <w:szCs w:val="28"/>
          <w:highlight w:val="none"/>
        </w:rPr>
        <w:t>本授权书自出具之日起生效。</w:t>
      </w:r>
    </w:p>
    <w:p w14:paraId="58A65D0A">
      <w:pPr>
        <w:spacing w:line="360" w:lineRule="auto"/>
        <w:ind w:firstLine="435"/>
        <w:rPr>
          <w:rFonts w:hAnsi="宋体" w:eastAsia="宋体"/>
          <w:sz w:val="24"/>
          <w:highlight w:val="none"/>
        </w:rPr>
      </w:pPr>
      <w:r>
        <w:rPr>
          <w:rFonts w:hint="eastAsia" w:hAnsi="宋体" w:eastAsia="宋体"/>
          <w:sz w:val="24"/>
          <w:szCs w:val="28"/>
          <w:highlight w:val="none"/>
        </w:rPr>
        <w:t>授权</w:t>
      </w:r>
      <w:r>
        <w:rPr>
          <w:rFonts w:hint="eastAsia" w:asciiTheme="minorEastAsia" w:hAnsiTheme="minorEastAsia" w:eastAsiaTheme="minorEastAsia"/>
          <w:sz w:val="24"/>
          <w:highlight w:val="none"/>
        </w:rPr>
        <w:t>代表</w:t>
      </w:r>
      <w:r>
        <w:rPr>
          <w:rFonts w:hint="eastAsia" w:hAnsi="宋体" w:eastAsia="宋体"/>
          <w:sz w:val="24"/>
          <w:highlight w:val="none"/>
        </w:rPr>
        <w:t>身份证明扫描件：</w:t>
      </w:r>
    </w:p>
    <w:p w14:paraId="46102169">
      <w:pPr>
        <w:spacing w:line="360" w:lineRule="auto"/>
        <w:ind w:firstLine="435"/>
        <w:rPr>
          <w:rFonts w:asciiTheme="minorEastAsia" w:hAnsiTheme="minorEastAsia" w:eastAsiaTheme="minorEastAsia"/>
          <w:sz w:val="24"/>
          <w:highlight w:val="none"/>
        </w:rPr>
      </w:pPr>
    </w:p>
    <w:p w14:paraId="5AAA26B7">
      <w:pPr>
        <w:spacing w:line="360" w:lineRule="auto"/>
        <w:ind w:firstLine="435"/>
        <w:rPr>
          <w:rFonts w:asciiTheme="minorEastAsia" w:hAnsiTheme="minorEastAsia" w:eastAsiaTheme="minorEastAsia"/>
          <w:sz w:val="24"/>
          <w:highlight w:val="none"/>
        </w:rPr>
      </w:pPr>
    </w:p>
    <w:p w14:paraId="3B5DF887">
      <w:pPr>
        <w:spacing w:line="360" w:lineRule="auto"/>
        <w:ind w:firstLine="435"/>
        <w:rPr>
          <w:rFonts w:asciiTheme="minorEastAsia" w:hAnsiTheme="minorEastAsia" w:eastAsiaTheme="minorEastAsia"/>
          <w:sz w:val="24"/>
          <w:highlight w:val="none"/>
        </w:rPr>
      </w:pPr>
    </w:p>
    <w:p w14:paraId="1C53BF8D">
      <w:pPr>
        <w:spacing w:line="360" w:lineRule="auto"/>
        <w:ind w:firstLine="435"/>
        <w:rPr>
          <w:rFonts w:hAnsi="宋体" w:eastAsia="宋体"/>
          <w:sz w:val="24"/>
          <w:szCs w:val="28"/>
          <w:highlight w:val="none"/>
          <w:u w:val="single"/>
          <w:lang w:val="zh-CN"/>
        </w:rPr>
      </w:pPr>
      <w:r>
        <w:rPr>
          <w:rFonts w:hint="eastAsia" w:hAnsi="宋体" w:eastAsia="宋体"/>
          <w:sz w:val="24"/>
          <w:szCs w:val="28"/>
          <w:highlight w:val="none"/>
        </w:rPr>
        <w:t>授权代表联系方式：</w:t>
      </w:r>
      <w:r>
        <w:rPr>
          <w:rFonts w:hint="eastAsia" w:hAnsi="宋体" w:eastAsia="宋体"/>
          <w:sz w:val="24"/>
          <w:szCs w:val="28"/>
          <w:highlight w:val="none"/>
          <w:u w:val="single"/>
        </w:rPr>
        <w:t xml:space="preserve">          （请填写手机号码）</w:t>
      </w:r>
    </w:p>
    <w:p w14:paraId="1382CC44">
      <w:pPr>
        <w:spacing w:line="360" w:lineRule="auto"/>
        <w:ind w:firstLine="435"/>
        <w:rPr>
          <w:rFonts w:hAnsi="宋体" w:eastAsia="宋体"/>
          <w:sz w:val="24"/>
          <w:szCs w:val="28"/>
          <w:highlight w:val="none"/>
          <w:lang w:val="zh-CN"/>
        </w:rPr>
      </w:pPr>
    </w:p>
    <w:p w14:paraId="015178CF">
      <w:pPr>
        <w:spacing w:line="360" w:lineRule="auto"/>
        <w:ind w:firstLine="435"/>
        <w:rPr>
          <w:rFonts w:ascii="宋体" w:hAnsi="宋体" w:eastAsia="宋体"/>
          <w:sz w:val="24"/>
          <w:szCs w:val="28"/>
          <w:highlight w:val="none"/>
        </w:rPr>
      </w:pPr>
      <w:r>
        <w:rPr>
          <w:rFonts w:hint="eastAsia" w:asciiTheme="minorEastAsia" w:hAnsiTheme="minorEastAsia" w:eastAsiaTheme="minorEastAsia"/>
          <w:sz w:val="24"/>
          <w:highlight w:val="none"/>
        </w:rPr>
        <w:t>特此</w:t>
      </w:r>
      <w:r>
        <w:rPr>
          <w:rFonts w:hint="eastAsia" w:ascii="宋体" w:hAnsi="宋体" w:eastAsia="宋体"/>
          <w:sz w:val="24"/>
          <w:szCs w:val="28"/>
          <w:highlight w:val="none"/>
        </w:rPr>
        <w:t>声明。</w:t>
      </w:r>
    </w:p>
    <w:p w14:paraId="7A766E1D">
      <w:pPr>
        <w:spacing w:line="360" w:lineRule="auto"/>
        <w:rPr>
          <w:rFonts w:ascii="宋体" w:hAnsi="宋体" w:eastAsia="宋体"/>
          <w:sz w:val="24"/>
          <w:szCs w:val="28"/>
          <w:highlight w:val="none"/>
        </w:rPr>
      </w:pPr>
    </w:p>
    <w:p w14:paraId="5456E584">
      <w:pPr>
        <w:spacing w:line="360" w:lineRule="auto"/>
        <w:ind w:firstLine="435"/>
        <w:jc w:val="center"/>
        <w:rPr>
          <w:rFonts w:ascii="宋体" w:hAnsi="宋体" w:eastAsia="宋体"/>
          <w:bCs/>
          <w:sz w:val="24"/>
          <w:szCs w:val="28"/>
          <w:highlight w:val="none"/>
        </w:rPr>
      </w:pPr>
      <w:r>
        <w:rPr>
          <w:rFonts w:hint="eastAsia" w:ascii="宋体" w:hAnsi="宋体" w:eastAsia="宋体"/>
          <w:bCs/>
          <w:sz w:val="24"/>
          <w:szCs w:val="28"/>
          <w:highlight w:val="none"/>
        </w:rPr>
        <w:t xml:space="preserve">                            投标人电子签章：</w:t>
      </w:r>
      <w:r>
        <w:rPr>
          <w:rFonts w:hint="eastAsia" w:ascii="宋体" w:hAnsi="宋体" w:eastAsia="宋体"/>
          <w:bCs/>
          <w:sz w:val="24"/>
          <w:szCs w:val="28"/>
          <w:highlight w:val="none"/>
          <w:u w:val="single"/>
        </w:rPr>
        <w:t xml:space="preserve">                    </w:t>
      </w:r>
    </w:p>
    <w:p w14:paraId="5B216066">
      <w:pPr>
        <w:spacing w:line="360" w:lineRule="auto"/>
        <w:ind w:firstLine="435"/>
        <w:jc w:val="center"/>
        <w:rPr>
          <w:rFonts w:ascii="宋体" w:hAnsi="宋体" w:eastAsia="宋体"/>
          <w:sz w:val="24"/>
          <w:szCs w:val="28"/>
          <w:highlight w:val="none"/>
        </w:rPr>
      </w:pPr>
      <w:r>
        <w:rPr>
          <w:rFonts w:hint="eastAsia" w:ascii="宋体" w:hAnsi="宋体" w:eastAsia="宋体"/>
          <w:sz w:val="24"/>
          <w:szCs w:val="28"/>
          <w:highlight w:val="none"/>
        </w:rPr>
        <w:t xml:space="preserve">                            日          期：</w:t>
      </w:r>
      <w:r>
        <w:rPr>
          <w:rFonts w:hint="eastAsia" w:ascii="宋体" w:hAnsi="宋体" w:eastAsia="宋体"/>
          <w:b/>
          <w:bCs/>
          <w:sz w:val="24"/>
          <w:szCs w:val="28"/>
          <w:highlight w:val="none"/>
          <w:u w:val="single"/>
        </w:rPr>
        <w:t xml:space="preserve">                    </w:t>
      </w:r>
    </w:p>
    <w:p w14:paraId="70AC8B78">
      <w:pPr>
        <w:spacing w:line="360" w:lineRule="auto"/>
        <w:ind w:firstLine="435"/>
        <w:rPr>
          <w:rFonts w:asciiTheme="minorEastAsia" w:hAnsiTheme="minorEastAsia" w:eastAsiaTheme="minorEastAsia"/>
          <w:sz w:val="24"/>
          <w:highlight w:val="none"/>
        </w:rPr>
      </w:pPr>
    </w:p>
    <w:p w14:paraId="30B17281">
      <w:pPr>
        <w:spacing w:line="360" w:lineRule="auto"/>
        <w:ind w:firstLine="435"/>
        <w:rPr>
          <w:rFonts w:asciiTheme="minorEastAsia" w:hAnsiTheme="minorEastAsia" w:eastAsiaTheme="minorEastAsia"/>
          <w:sz w:val="24"/>
          <w:highlight w:val="none"/>
        </w:rPr>
      </w:pPr>
    </w:p>
    <w:p w14:paraId="613CDD55">
      <w:pPr>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注：</w:t>
      </w:r>
    </w:p>
    <w:p w14:paraId="36C8A1E6">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1.本项目只允许有唯一的投标人授权代表，提供身份证明扫描件；</w:t>
      </w:r>
    </w:p>
    <w:p w14:paraId="15C39FBE">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2.法定代表人参加投标的无需提供授权书，提供身份证明扫描件。</w:t>
      </w:r>
    </w:p>
    <w:p w14:paraId="33497DA5">
      <w:pPr>
        <w:widowControl/>
        <w:jc w:val="left"/>
        <w:rPr>
          <w:rFonts w:asciiTheme="minorEastAsia" w:hAnsiTheme="minorEastAsia" w:eastAsiaTheme="minorEastAsia"/>
          <w:sz w:val="24"/>
          <w:highlight w:val="none"/>
        </w:rPr>
      </w:pPr>
      <w:r>
        <w:rPr>
          <w:rFonts w:asciiTheme="minorEastAsia" w:hAnsiTheme="minorEastAsia" w:eastAsiaTheme="minorEastAsia"/>
          <w:sz w:val="24"/>
          <w:highlight w:val="none"/>
        </w:rPr>
        <w:br w:type="page"/>
      </w:r>
    </w:p>
    <w:p w14:paraId="6CFB5922">
      <w:pPr>
        <w:spacing w:line="360" w:lineRule="auto"/>
        <w:jc w:val="center"/>
        <w:outlineLvl w:val="1"/>
        <w:rPr>
          <w:rFonts w:asciiTheme="minorEastAsia" w:hAnsiTheme="minorEastAsia" w:eastAsiaTheme="minorEastAsia"/>
          <w:b/>
          <w:sz w:val="24"/>
          <w:highlight w:val="none"/>
        </w:rPr>
      </w:pPr>
      <w:bookmarkStart w:id="61" w:name="_Toc31991"/>
      <w:bookmarkStart w:id="62" w:name="_Toc6796"/>
      <w:r>
        <w:rPr>
          <w:rFonts w:hint="eastAsia" w:asciiTheme="minorEastAsia" w:hAnsiTheme="minorEastAsia" w:eastAsiaTheme="minorEastAsia"/>
          <w:b/>
          <w:sz w:val="24"/>
          <w:highlight w:val="none"/>
        </w:rPr>
        <w:t>五、投标分项报价表</w:t>
      </w:r>
      <w:bookmarkEnd w:id="61"/>
      <w:bookmarkEnd w:id="62"/>
    </w:p>
    <w:p w14:paraId="72E920FF">
      <w:pPr>
        <w:spacing w:line="360" w:lineRule="auto"/>
        <w:ind w:firstLine="435"/>
        <w:rPr>
          <w:rFonts w:asciiTheme="minorEastAsia" w:hAnsiTheme="minorEastAsia" w:eastAsiaTheme="minorEastAsia"/>
          <w:b/>
          <w:sz w:val="24"/>
          <w:highlight w:val="none"/>
        </w:rPr>
      </w:pPr>
    </w:p>
    <w:tbl>
      <w:tblPr>
        <w:tblStyle w:val="2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323"/>
        <w:gridCol w:w="1318"/>
        <w:gridCol w:w="1318"/>
        <w:gridCol w:w="672"/>
        <w:gridCol w:w="672"/>
        <w:gridCol w:w="939"/>
        <w:gridCol w:w="939"/>
        <w:gridCol w:w="670"/>
      </w:tblGrid>
      <w:tr w14:paraId="5C44E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vAlign w:val="center"/>
          </w:tcPr>
          <w:p w14:paraId="43EB9CEB">
            <w:pPr>
              <w:pStyle w:val="45"/>
              <w:widowControl w:val="0"/>
              <w:spacing w:before="0" w:beforeAutospacing="0" w:after="0" w:afterAutospacing="0"/>
              <w:rPr>
                <w:rFonts w:asciiTheme="minorEastAsia" w:hAnsiTheme="minorEastAsia" w:eastAsiaTheme="minorEastAsia"/>
                <w:bCs w:val="0"/>
                <w:kern w:val="2"/>
                <w:sz w:val="24"/>
                <w:szCs w:val="20"/>
                <w:highlight w:val="none"/>
              </w:rPr>
            </w:pPr>
            <w:r>
              <w:rPr>
                <w:rFonts w:hint="eastAsia" w:asciiTheme="minorEastAsia" w:hAnsiTheme="minorEastAsia" w:eastAsiaTheme="minorEastAsia"/>
                <w:bCs w:val="0"/>
                <w:kern w:val="2"/>
                <w:sz w:val="24"/>
                <w:szCs w:val="20"/>
                <w:highlight w:val="none"/>
              </w:rPr>
              <w:t>序号</w:t>
            </w:r>
          </w:p>
        </w:tc>
        <w:tc>
          <w:tcPr>
            <w:tcW w:w="1323" w:type="dxa"/>
            <w:vAlign w:val="center"/>
          </w:tcPr>
          <w:p w14:paraId="7D90CEE6">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货物名称</w:t>
            </w:r>
          </w:p>
        </w:tc>
        <w:tc>
          <w:tcPr>
            <w:tcW w:w="1318" w:type="dxa"/>
            <w:vAlign w:val="center"/>
          </w:tcPr>
          <w:p w14:paraId="4F175A26">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品牌、型</w:t>
            </w:r>
          </w:p>
          <w:p w14:paraId="4717CDEA">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号</w:t>
            </w:r>
          </w:p>
        </w:tc>
        <w:tc>
          <w:tcPr>
            <w:tcW w:w="1318" w:type="dxa"/>
            <w:vAlign w:val="center"/>
          </w:tcPr>
          <w:p w14:paraId="19AF22E8">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原产地及</w:t>
            </w:r>
          </w:p>
          <w:p w14:paraId="22150D3B">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生产厂商</w:t>
            </w:r>
          </w:p>
        </w:tc>
        <w:tc>
          <w:tcPr>
            <w:tcW w:w="672" w:type="dxa"/>
            <w:vAlign w:val="center"/>
          </w:tcPr>
          <w:p w14:paraId="631ADD27">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单位</w:t>
            </w:r>
          </w:p>
        </w:tc>
        <w:tc>
          <w:tcPr>
            <w:tcW w:w="672" w:type="dxa"/>
            <w:vAlign w:val="center"/>
          </w:tcPr>
          <w:p w14:paraId="6228179B">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数量</w:t>
            </w:r>
          </w:p>
        </w:tc>
        <w:tc>
          <w:tcPr>
            <w:tcW w:w="939" w:type="dxa"/>
            <w:vAlign w:val="center"/>
          </w:tcPr>
          <w:p w14:paraId="4294BDBB">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单价</w:t>
            </w:r>
          </w:p>
          <w:p w14:paraId="24BA418A">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（元）</w:t>
            </w:r>
          </w:p>
        </w:tc>
        <w:tc>
          <w:tcPr>
            <w:tcW w:w="939" w:type="dxa"/>
            <w:vAlign w:val="center"/>
          </w:tcPr>
          <w:p w14:paraId="17BA563B">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小计</w:t>
            </w:r>
          </w:p>
          <w:p w14:paraId="7BAC66CE">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（元）</w:t>
            </w:r>
          </w:p>
        </w:tc>
        <w:tc>
          <w:tcPr>
            <w:tcW w:w="670" w:type="dxa"/>
            <w:vAlign w:val="center"/>
          </w:tcPr>
          <w:p w14:paraId="0E220B82">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备注</w:t>
            </w:r>
          </w:p>
        </w:tc>
      </w:tr>
      <w:tr w14:paraId="476C5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Borders>
              <w:bottom w:val="single" w:color="auto" w:sz="4" w:space="0"/>
            </w:tcBorders>
          </w:tcPr>
          <w:p w14:paraId="32842CE3">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w:t>
            </w:r>
          </w:p>
        </w:tc>
        <w:tc>
          <w:tcPr>
            <w:tcW w:w="1323" w:type="dxa"/>
          </w:tcPr>
          <w:p w14:paraId="47062977">
            <w:pPr>
              <w:rPr>
                <w:rFonts w:asciiTheme="minorEastAsia" w:hAnsiTheme="minorEastAsia" w:eastAsiaTheme="minorEastAsia"/>
                <w:sz w:val="24"/>
                <w:highlight w:val="none"/>
              </w:rPr>
            </w:pPr>
          </w:p>
        </w:tc>
        <w:tc>
          <w:tcPr>
            <w:tcW w:w="1318" w:type="dxa"/>
          </w:tcPr>
          <w:p w14:paraId="6B482D1A">
            <w:pPr>
              <w:rPr>
                <w:rFonts w:asciiTheme="minorEastAsia" w:hAnsiTheme="minorEastAsia" w:eastAsiaTheme="minorEastAsia"/>
                <w:sz w:val="24"/>
                <w:highlight w:val="none"/>
              </w:rPr>
            </w:pPr>
          </w:p>
        </w:tc>
        <w:tc>
          <w:tcPr>
            <w:tcW w:w="1318" w:type="dxa"/>
          </w:tcPr>
          <w:p w14:paraId="3702CF37">
            <w:pPr>
              <w:rPr>
                <w:rFonts w:asciiTheme="minorEastAsia" w:hAnsiTheme="minorEastAsia" w:eastAsiaTheme="minorEastAsia"/>
                <w:sz w:val="24"/>
                <w:highlight w:val="none"/>
              </w:rPr>
            </w:pPr>
          </w:p>
        </w:tc>
        <w:tc>
          <w:tcPr>
            <w:tcW w:w="672" w:type="dxa"/>
          </w:tcPr>
          <w:p w14:paraId="6F45C32D">
            <w:pPr>
              <w:rPr>
                <w:rFonts w:asciiTheme="minorEastAsia" w:hAnsiTheme="minorEastAsia" w:eastAsiaTheme="minorEastAsia"/>
                <w:sz w:val="24"/>
                <w:highlight w:val="none"/>
              </w:rPr>
            </w:pPr>
          </w:p>
        </w:tc>
        <w:tc>
          <w:tcPr>
            <w:tcW w:w="672" w:type="dxa"/>
          </w:tcPr>
          <w:p w14:paraId="115B90B3">
            <w:pPr>
              <w:rPr>
                <w:rFonts w:asciiTheme="minorEastAsia" w:hAnsiTheme="minorEastAsia" w:eastAsiaTheme="minorEastAsia"/>
                <w:sz w:val="24"/>
                <w:highlight w:val="none"/>
              </w:rPr>
            </w:pPr>
          </w:p>
        </w:tc>
        <w:tc>
          <w:tcPr>
            <w:tcW w:w="939" w:type="dxa"/>
          </w:tcPr>
          <w:p w14:paraId="42BE7075">
            <w:pPr>
              <w:rPr>
                <w:rFonts w:asciiTheme="minorEastAsia" w:hAnsiTheme="minorEastAsia" w:eastAsiaTheme="minorEastAsia"/>
                <w:sz w:val="24"/>
                <w:highlight w:val="none"/>
              </w:rPr>
            </w:pPr>
          </w:p>
        </w:tc>
        <w:tc>
          <w:tcPr>
            <w:tcW w:w="939" w:type="dxa"/>
          </w:tcPr>
          <w:p w14:paraId="2E905E14">
            <w:pPr>
              <w:rPr>
                <w:rFonts w:asciiTheme="minorEastAsia" w:hAnsiTheme="minorEastAsia" w:eastAsiaTheme="minorEastAsia"/>
                <w:sz w:val="24"/>
                <w:highlight w:val="none"/>
              </w:rPr>
            </w:pPr>
          </w:p>
        </w:tc>
        <w:tc>
          <w:tcPr>
            <w:tcW w:w="670" w:type="dxa"/>
          </w:tcPr>
          <w:p w14:paraId="62025413">
            <w:pPr>
              <w:rPr>
                <w:rFonts w:asciiTheme="minorEastAsia" w:hAnsiTheme="minorEastAsia" w:eastAsiaTheme="minorEastAsia"/>
                <w:sz w:val="24"/>
                <w:highlight w:val="none"/>
              </w:rPr>
            </w:pPr>
          </w:p>
        </w:tc>
      </w:tr>
      <w:tr w14:paraId="2A3C2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tcPr>
          <w:p w14:paraId="2ACBA590">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p>
        </w:tc>
        <w:tc>
          <w:tcPr>
            <w:tcW w:w="1323" w:type="dxa"/>
          </w:tcPr>
          <w:p w14:paraId="7A792CE8">
            <w:pPr>
              <w:rPr>
                <w:rFonts w:asciiTheme="minorEastAsia" w:hAnsiTheme="minorEastAsia" w:eastAsiaTheme="minorEastAsia"/>
                <w:sz w:val="24"/>
                <w:highlight w:val="none"/>
              </w:rPr>
            </w:pPr>
          </w:p>
        </w:tc>
        <w:tc>
          <w:tcPr>
            <w:tcW w:w="1318" w:type="dxa"/>
          </w:tcPr>
          <w:p w14:paraId="4093CA72">
            <w:pPr>
              <w:rPr>
                <w:rFonts w:asciiTheme="minorEastAsia" w:hAnsiTheme="minorEastAsia" w:eastAsiaTheme="minorEastAsia"/>
                <w:sz w:val="24"/>
                <w:highlight w:val="none"/>
              </w:rPr>
            </w:pPr>
          </w:p>
        </w:tc>
        <w:tc>
          <w:tcPr>
            <w:tcW w:w="1318" w:type="dxa"/>
          </w:tcPr>
          <w:p w14:paraId="1AB9140F">
            <w:pPr>
              <w:rPr>
                <w:rFonts w:asciiTheme="minorEastAsia" w:hAnsiTheme="minorEastAsia" w:eastAsiaTheme="minorEastAsia"/>
                <w:sz w:val="24"/>
                <w:highlight w:val="none"/>
              </w:rPr>
            </w:pPr>
          </w:p>
        </w:tc>
        <w:tc>
          <w:tcPr>
            <w:tcW w:w="672" w:type="dxa"/>
          </w:tcPr>
          <w:p w14:paraId="1F9B3C2E">
            <w:pPr>
              <w:rPr>
                <w:rFonts w:asciiTheme="minorEastAsia" w:hAnsiTheme="minorEastAsia" w:eastAsiaTheme="minorEastAsia"/>
                <w:sz w:val="24"/>
                <w:highlight w:val="none"/>
              </w:rPr>
            </w:pPr>
          </w:p>
        </w:tc>
        <w:tc>
          <w:tcPr>
            <w:tcW w:w="672" w:type="dxa"/>
          </w:tcPr>
          <w:p w14:paraId="35483363">
            <w:pPr>
              <w:rPr>
                <w:rFonts w:asciiTheme="minorEastAsia" w:hAnsiTheme="minorEastAsia" w:eastAsiaTheme="minorEastAsia"/>
                <w:sz w:val="24"/>
                <w:highlight w:val="none"/>
              </w:rPr>
            </w:pPr>
          </w:p>
        </w:tc>
        <w:tc>
          <w:tcPr>
            <w:tcW w:w="939" w:type="dxa"/>
          </w:tcPr>
          <w:p w14:paraId="461E0B6C">
            <w:pPr>
              <w:rPr>
                <w:rFonts w:asciiTheme="minorEastAsia" w:hAnsiTheme="minorEastAsia" w:eastAsiaTheme="minorEastAsia"/>
                <w:sz w:val="24"/>
                <w:highlight w:val="none"/>
              </w:rPr>
            </w:pPr>
          </w:p>
        </w:tc>
        <w:tc>
          <w:tcPr>
            <w:tcW w:w="939" w:type="dxa"/>
          </w:tcPr>
          <w:p w14:paraId="78E04C4D">
            <w:pPr>
              <w:rPr>
                <w:rFonts w:asciiTheme="minorEastAsia" w:hAnsiTheme="minorEastAsia" w:eastAsiaTheme="minorEastAsia"/>
                <w:sz w:val="24"/>
                <w:highlight w:val="none"/>
              </w:rPr>
            </w:pPr>
          </w:p>
        </w:tc>
        <w:tc>
          <w:tcPr>
            <w:tcW w:w="670" w:type="dxa"/>
          </w:tcPr>
          <w:p w14:paraId="71BD2200">
            <w:pPr>
              <w:rPr>
                <w:rFonts w:asciiTheme="minorEastAsia" w:hAnsiTheme="minorEastAsia" w:eastAsiaTheme="minorEastAsia"/>
                <w:sz w:val="24"/>
                <w:highlight w:val="none"/>
              </w:rPr>
            </w:pPr>
          </w:p>
        </w:tc>
      </w:tr>
      <w:tr w14:paraId="4529E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02434E2F">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w:t>
            </w:r>
          </w:p>
        </w:tc>
        <w:tc>
          <w:tcPr>
            <w:tcW w:w="1323" w:type="dxa"/>
          </w:tcPr>
          <w:p w14:paraId="249C02D5">
            <w:pPr>
              <w:rPr>
                <w:rFonts w:asciiTheme="minorEastAsia" w:hAnsiTheme="minorEastAsia" w:eastAsiaTheme="minorEastAsia"/>
                <w:sz w:val="24"/>
                <w:highlight w:val="none"/>
              </w:rPr>
            </w:pPr>
          </w:p>
        </w:tc>
        <w:tc>
          <w:tcPr>
            <w:tcW w:w="1318" w:type="dxa"/>
          </w:tcPr>
          <w:p w14:paraId="5C95B38E">
            <w:pPr>
              <w:rPr>
                <w:rFonts w:asciiTheme="minorEastAsia" w:hAnsiTheme="minorEastAsia" w:eastAsiaTheme="minorEastAsia"/>
                <w:sz w:val="24"/>
                <w:highlight w:val="none"/>
              </w:rPr>
            </w:pPr>
          </w:p>
        </w:tc>
        <w:tc>
          <w:tcPr>
            <w:tcW w:w="1318" w:type="dxa"/>
          </w:tcPr>
          <w:p w14:paraId="586F0E0B">
            <w:pPr>
              <w:rPr>
                <w:rFonts w:asciiTheme="minorEastAsia" w:hAnsiTheme="minorEastAsia" w:eastAsiaTheme="minorEastAsia"/>
                <w:sz w:val="24"/>
                <w:highlight w:val="none"/>
              </w:rPr>
            </w:pPr>
          </w:p>
        </w:tc>
        <w:tc>
          <w:tcPr>
            <w:tcW w:w="672" w:type="dxa"/>
          </w:tcPr>
          <w:p w14:paraId="6C393FB2">
            <w:pPr>
              <w:rPr>
                <w:rFonts w:asciiTheme="minorEastAsia" w:hAnsiTheme="minorEastAsia" w:eastAsiaTheme="minorEastAsia"/>
                <w:sz w:val="24"/>
                <w:highlight w:val="none"/>
              </w:rPr>
            </w:pPr>
          </w:p>
        </w:tc>
        <w:tc>
          <w:tcPr>
            <w:tcW w:w="672" w:type="dxa"/>
          </w:tcPr>
          <w:p w14:paraId="24A9419F">
            <w:pPr>
              <w:rPr>
                <w:rFonts w:asciiTheme="minorEastAsia" w:hAnsiTheme="minorEastAsia" w:eastAsiaTheme="minorEastAsia"/>
                <w:sz w:val="24"/>
                <w:highlight w:val="none"/>
              </w:rPr>
            </w:pPr>
          </w:p>
        </w:tc>
        <w:tc>
          <w:tcPr>
            <w:tcW w:w="939" w:type="dxa"/>
          </w:tcPr>
          <w:p w14:paraId="3E87BD1A">
            <w:pPr>
              <w:rPr>
                <w:rFonts w:asciiTheme="minorEastAsia" w:hAnsiTheme="minorEastAsia" w:eastAsiaTheme="minorEastAsia"/>
                <w:sz w:val="24"/>
                <w:highlight w:val="none"/>
              </w:rPr>
            </w:pPr>
          </w:p>
        </w:tc>
        <w:tc>
          <w:tcPr>
            <w:tcW w:w="939" w:type="dxa"/>
          </w:tcPr>
          <w:p w14:paraId="7A64981B">
            <w:pPr>
              <w:rPr>
                <w:rFonts w:asciiTheme="minorEastAsia" w:hAnsiTheme="minorEastAsia" w:eastAsiaTheme="minorEastAsia"/>
                <w:sz w:val="24"/>
                <w:highlight w:val="none"/>
              </w:rPr>
            </w:pPr>
          </w:p>
        </w:tc>
        <w:tc>
          <w:tcPr>
            <w:tcW w:w="670" w:type="dxa"/>
          </w:tcPr>
          <w:p w14:paraId="6EAD7FAA">
            <w:pPr>
              <w:rPr>
                <w:rFonts w:asciiTheme="minorEastAsia" w:hAnsiTheme="minorEastAsia" w:eastAsiaTheme="minorEastAsia"/>
                <w:sz w:val="24"/>
                <w:highlight w:val="none"/>
              </w:rPr>
            </w:pPr>
          </w:p>
        </w:tc>
      </w:tr>
      <w:tr w14:paraId="485B3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tcPr>
          <w:p w14:paraId="637CE059">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w:t>
            </w:r>
          </w:p>
        </w:tc>
        <w:tc>
          <w:tcPr>
            <w:tcW w:w="1323" w:type="dxa"/>
          </w:tcPr>
          <w:p w14:paraId="56A0140D">
            <w:pPr>
              <w:rPr>
                <w:rFonts w:asciiTheme="minorEastAsia" w:hAnsiTheme="minorEastAsia" w:eastAsiaTheme="minorEastAsia"/>
                <w:sz w:val="24"/>
                <w:highlight w:val="none"/>
              </w:rPr>
            </w:pPr>
          </w:p>
        </w:tc>
        <w:tc>
          <w:tcPr>
            <w:tcW w:w="1318" w:type="dxa"/>
          </w:tcPr>
          <w:p w14:paraId="202DDE23">
            <w:pPr>
              <w:rPr>
                <w:rFonts w:asciiTheme="minorEastAsia" w:hAnsiTheme="minorEastAsia" w:eastAsiaTheme="minorEastAsia"/>
                <w:sz w:val="24"/>
                <w:highlight w:val="none"/>
              </w:rPr>
            </w:pPr>
          </w:p>
        </w:tc>
        <w:tc>
          <w:tcPr>
            <w:tcW w:w="1318" w:type="dxa"/>
          </w:tcPr>
          <w:p w14:paraId="71F4C7B9">
            <w:pPr>
              <w:rPr>
                <w:rFonts w:asciiTheme="minorEastAsia" w:hAnsiTheme="minorEastAsia" w:eastAsiaTheme="minorEastAsia"/>
                <w:sz w:val="24"/>
                <w:highlight w:val="none"/>
              </w:rPr>
            </w:pPr>
          </w:p>
        </w:tc>
        <w:tc>
          <w:tcPr>
            <w:tcW w:w="672" w:type="dxa"/>
          </w:tcPr>
          <w:p w14:paraId="1461EA03">
            <w:pPr>
              <w:rPr>
                <w:rFonts w:asciiTheme="minorEastAsia" w:hAnsiTheme="minorEastAsia" w:eastAsiaTheme="minorEastAsia"/>
                <w:sz w:val="24"/>
                <w:highlight w:val="none"/>
              </w:rPr>
            </w:pPr>
          </w:p>
        </w:tc>
        <w:tc>
          <w:tcPr>
            <w:tcW w:w="672" w:type="dxa"/>
          </w:tcPr>
          <w:p w14:paraId="003F1954">
            <w:pPr>
              <w:rPr>
                <w:rFonts w:asciiTheme="minorEastAsia" w:hAnsiTheme="minorEastAsia" w:eastAsiaTheme="minorEastAsia"/>
                <w:sz w:val="24"/>
                <w:highlight w:val="none"/>
              </w:rPr>
            </w:pPr>
          </w:p>
        </w:tc>
        <w:tc>
          <w:tcPr>
            <w:tcW w:w="939" w:type="dxa"/>
          </w:tcPr>
          <w:p w14:paraId="2D1542E0">
            <w:pPr>
              <w:rPr>
                <w:rFonts w:asciiTheme="minorEastAsia" w:hAnsiTheme="minorEastAsia" w:eastAsiaTheme="minorEastAsia"/>
                <w:sz w:val="24"/>
                <w:highlight w:val="none"/>
              </w:rPr>
            </w:pPr>
          </w:p>
        </w:tc>
        <w:tc>
          <w:tcPr>
            <w:tcW w:w="939" w:type="dxa"/>
          </w:tcPr>
          <w:p w14:paraId="4C5DA703">
            <w:pPr>
              <w:rPr>
                <w:rFonts w:asciiTheme="minorEastAsia" w:hAnsiTheme="minorEastAsia" w:eastAsiaTheme="minorEastAsia"/>
                <w:sz w:val="24"/>
                <w:highlight w:val="none"/>
              </w:rPr>
            </w:pPr>
          </w:p>
        </w:tc>
        <w:tc>
          <w:tcPr>
            <w:tcW w:w="670" w:type="dxa"/>
          </w:tcPr>
          <w:p w14:paraId="3E2461B2">
            <w:pPr>
              <w:rPr>
                <w:rFonts w:asciiTheme="minorEastAsia" w:hAnsiTheme="minorEastAsia" w:eastAsiaTheme="minorEastAsia"/>
                <w:sz w:val="24"/>
                <w:highlight w:val="none"/>
              </w:rPr>
            </w:pPr>
          </w:p>
        </w:tc>
      </w:tr>
      <w:tr w14:paraId="257CE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088D9427">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5</w:t>
            </w:r>
          </w:p>
        </w:tc>
        <w:tc>
          <w:tcPr>
            <w:tcW w:w="1323" w:type="dxa"/>
          </w:tcPr>
          <w:p w14:paraId="27931087">
            <w:pPr>
              <w:rPr>
                <w:rFonts w:asciiTheme="minorEastAsia" w:hAnsiTheme="minorEastAsia" w:eastAsiaTheme="minorEastAsia"/>
                <w:sz w:val="24"/>
                <w:highlight w:val="none"/>
              </w:rPr>
            </w:pPr>
          </w:p>
        </w:tc>
        <w:tc>
          <w:tcPr>
            <w:tcW w:w="1318" w:type="dxa"/>
          </w:tcPr>
          <w:p w14:paraId="4D83CBD9">
            <w:pPr>
              <w:rPr>
                <w:rFonts w:asciiTheme="minorEastAsia" w:hAnsiTheme="minorEastAsia" w:eastAsiaTheme="minorEastAsia"/>
                <w:sz w:val="24"/>
                <w:highlight w:val="none"/>
              </w:rPr>
            </w:pPr>
          </w:p>
        </w:tc>
        <w:tc>
          <w:tcPr>
            <w:tcW w:w="1318" w:type="dxa"/>
          </w:tcPr>
          <w:p w14:paraId="53D9144D">
            <w:pPr>
              <w:rPr>
                <w:rFonts w:asciiTheme="minorEastAsia" w:hAnsiTheme="minorEastAsia" w:eastAsiaTheme="minorEastAsia"/>
                <w:sz w:val="24"/>
                <w:highlight w:val="none"/>
              </w:rPr>
            </w:pPr>
          </w:p>
        </w:tc>
        <w:tc>
          <w:tcPr>
            <w:tcW w:w="672" w:type="dxa"/>
          </w:tcPr>
          <w:p w14:paraId="3C1AA7B2">
            <w:pPr>
              <w:rPr>
                <w:rFonts w:asciiTheme="minorEastAsia" w:hAnsiTheme="minorEastAsia" w:eastAsiaTheme="minorEastAsia"/>
                <w:sz w:val="24"/>
                <w:highlight w:val="none"/>
              </w:rPr>
            </w:pPr>
          </w:p>
        </w:tc>
        <w:tc>
          <w:tcPr>
            <w:tcW w:w="672" w:type="dxa"/>
          </w:tcPr>
          <w:p w14:paraId="7A036A60">
            <w:pPr>
              <w:rPr>
                <w:rFonts w:asciiTheme="minorEastAsia" w:hAnsiTheme="minorEastAsia" w:eastAsiaTheme="minorEastAsia"/>
                <w:sz w:val="24"/>
                <w:highlight w:val="none"/>
              </w:rPr>
            </w:pPr>
          </w:p>
        </w:tc>
        <w:tc>
          <w:tcPr>
            <w:tcW w:w="939" w:type="dxa"/>
          </w:tcPr>
          <w:p w14:paraId="4FFE8716">
            <w:pPr>
              <w:rPr>
                <w:rFonts w:asciiTheme="minorEastAsia" w:hAnsiTheme="minorEastAsia" w:eastAsiaTheme="minorEastAsia"/>
                <w:sz w:val="24"/>
                <w:highlight w:val="none"/>
              </w:rPr>
            </w:pPr>
          </w:p>
        </w:tc>
        <w:tc>
          <w:tcPr>
            <w:tcW w:w="939" w:type="dxa"/>
          </w:tcPr>
          <w:p w14:paraId="457EFD85">
            <w:pPr>
              <w:rPr>
                <w:rFonts w:asciiTheme="minorEastAsia" w:hAnsiTheme="minorEastAsia" w:eastAsiaTheme="minorEastAsia"/>
                <w:sz w:val="24"/>
                <w:highlight w:val="none"/>
              </w:rPr>
            </w:pPr>
          </w:p>
        </w:tc>
        <w:tc>
          <w:tcPr>
            <w:tcW w:w="670" w:type="dxa"/>
          </w:tcPr>
          <w:p w14:paraId="08E08835">
            <w:pPr>
              <w:rPr>
                <w:rFonts w:asciiTheme="minorEastAsia" w:hAnsiTheme="minorEastAsia" w:eastAsiaTheme="minorEastAsia"/>
                <w:sz w:val="24"/>
                <w:highlight w:val="none"/>
              </w:rPr>
            </w:pPr>
          </w:p>
        </w:tc>
      </w:tr>
      <w:tr w14:paraId="2DDBA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tcPr>
          <w:p w14:paraId="0EBA6FC7">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6</w:t>
            </w:r>
          </w:p>
        </w:tc>
        <w:tc>
          <w:tcPr>
            <w:tcW w:w="1323" w:type="dxa"/>
          </w:tcPr>
          <w:p w14:paraId="05CF1687">
            <w:pPr>
              <w:rPr>
                <w:rFonts w:asciiTheme="minorEastAsia" w:hAnsiTheme="minorEastAsia" w:eastAsiaTheme="minorEastAsia"/>
                <w:sz w:val="24"/>
                <w:highlight w:val="none"/>
              </w:rPr>
            </w:pPr>
          </w:p>
        </w:tc>
        <w:tc>
          <w:tcPr>
            <w:tcW w:w="1318" w:type="dxa"/>
          </w:tcPr>
          <w:p w14:paraId="2E480732">
            <w:pPr>
              <w:rPr>
                <w:rFonts w:asciiTheme="minorEastAsia" w:hAnsiTheme="minorEastAsia" w:eastAsiaTheme="minorEastAsia"/>
                <w:sz w:val="24"/>
                <w:highlight w:val="none"/>
              </w:rPr>
            </w:pPr>
          </w:p>
        </w:tc>
        <w:tc>
          <w:tcPr>
            <w:tcW w:w="1318" w:type="dxa"/>
          </w:tcPr>
          <w:p w14:paraId="55A35334">
            <w:pPr>
              <w:rPr>
                <w:rFonts w:asciiTheme="minorEastAsia" w:hAnsiTheme="minorEastAsia" w:eastAsiaTheme="minorEastAsia"/>
                <w:sz w:val="24"/>
                <w:highlight w:val="none"/>
              </w:rPr>
            </w:pPr>
          </w:p>
        </w:tc>
        <w:tc>
          <w:tcPr>
            <w:tcW w:w="672" w:type="dxa"/>
          </w:tcPr>
          <w:p w14:paraId="4DE2FF76">
            <w:pPr>
              <w:rPr>
                <w:rFonts w:asciiTheme="minorEastAsia" w:hAnsiTheme="minorEastAsia" w:eastAsiaTheme="minorEastAsia"/>
                <w:sz w:val="24"/>
                <w:highlight w:val="none"/>
              </w:rPr>
            </w:pPr>
          </w:p>
        </w:tc>
        <w:tc>
          <w:tcPr>
            <w:tcW w:w="672" w:type="dxa"/>
          </w:tcPr>
          <w:p w14:paraId="73065B49">
            <w:pPr>
              <w:rPr>
                <w:rFonts w:asciiTheme="minorEastAsia" w:hAnsiTheme="minorEastAsia" w:eastAsiaTheme="minorEastAsia"/>
                <w:sz w:val="24"/>
                <w:highlight w:val="none"/>
              </w:rPr>
            </w:pPr>
          </w:p>
        </w:tc>
        <w:tc>
          <w:tcPr>
            <w:tcW w:w="939" w:type="dxa"/>
          </w:tcPr>
          <w:p w14:paraId="537AE588">
            <w:pPr>
              <w:rPr>
                <w:rFonts w:asciiTheme="minorEastAsia" w:hAnsiTheme="minorEastAsia" w:eastAsiaTheme="minorEastAsia"/>
                <w:sz w:val="24"/>
                <w:highlight w:val="none"/>
              </w:rPr>
            </w:pPr>
          </w:p>
        </w:tc>
        <w:tc>
          <w:tcPr>
            <w:tcW w:w="939" w:type="dxa"/>
          </w:tcPr>
          <w:p w14:paraId="64FB1F0F">
            <w:pPr>
              <w:rPr>
                <w:rFonts w:asciiTheme="minorEastAsia" w:hAnsiTheme="minorEastAsia" w:eastAsiaTheme="minorEastAsia"/>
                <w:sz w:val="24"/>
                <w:highlight w:val="none"/>
              </w:rPr>
            </w:pPr>
          </w:p>
        </w:tc>
        <w:tc>
          <w:tcPr>
            <w:tcW w:w="670" w:type="dxa"/>
          </w:tcPr>
          <w:p w14:paraId="7A3A4E98">
            <w:pPr>
              <w:rPr>
                <w:rFonts w:asciiTheme="minorEastAsia" w:hAnsiTheme="minorEastAsia" w:eastAsiaTheme="minorEastAsia"/>
                <w:sz w:val="24"/>
                <w:highlight w:val="none"/>
              </w:rPr>
            </w:pPr>
          </w:p>
        </w:tc>
      </w:tr>
      <w:tr w14:paraId="2DBAD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46F40669">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7</w:t>
            </w:r>
          </w:p>
        </w:tc>
        <w:tc>
          <w:tcPr>
            <w:tcW w:w="1323" w:type="dxa"/>
          </w:tcPr>
          <w:p w14:paraId="2BB1C42A">
            <w:pPr>
              <w:rPr>
                <w:rFonts w:asciiTheme="minorEastAsia" w:hAnsiTheme="minorEastAsia" w:eastAsiaTheme="minorEastAsia"/>
                <w:sz w:val="24"/>
                <w:highlight w:val="none"/>
              </w:rPr>
            </w:pPr>
          </w:p>
        </w:tc>
        <w:tc>
          <w:tcPr>
            <w:tcW w:w="1318" w:type="dxa"/>
          </w:tcPr>
          <w:p w14:paraId="56B0A9A1">
            <w:pPr>
              <w:rPr>
                <w:rFonts w:asciiTheme="minorEastAsia" w:hAnsiTheme="minorEastAsia" w:eastAsiaTheme="minorEastAsia"/>
                <w:sz w:val="24"/>
                <w:highlight w:val="none"/>
              </w:rPr>
            </w:pPr>
          </w:p>
        </w:tc>
        <w:tc>
          <w:tcPr>
            <w:tcW w:w="1318" w:type="dxa"/>
          </w:tcPr>
          <w:p w14:paraId="32B936D1">
            <w:pPr>
              <w:rPr>
                <w:rFonts w:asciiTheme="minorEastAsia" w:hAnsiTheme="minorEastAsia" w:eastAsiaTheme="minorEastAsia"/>
                <w:sz w:val="24"/>
                <w:highlight w:val="none"/>
              </w:rPr>
            </w:pPr>
          </w:p>
        </w:tc>
        <w:tc>
          <w:tcPr>
            <w:tcW w:w="672" w:type="dxa"/>
          </w:tcPr>
          <w:p w14:paraId="0FBF7CB0">
            <w:pPr>
              <w:rPr>
                <w:rFonts w:asciiTheme="minorEastAsia" w:hAnsiTheme="minorEastAsia" w:eastAsiaTheme="minorEastAsia"/>
                <w:sz w:val="24"/>
                <w:highlight w:val="none"/>
              </w:rPr>
            </w:pPr>
          </w:p>
        </w:tc>
        <w:tc>
          <w:tcPr>
            <w:tcW w:w="672" w:type="dxa"/>
          </w:tcPr>
          <w:p w14:paraId="5464D4BA">
            <w:pPr>
              <w:rPr>
                <w:rFonts w:asciiTheme="minorEastAsia" w:hAnsiTheme="minorEastAsia" w:eastAsiaTheme="minorEastAsia"/>
                <w:sz w:val="24"/>
                <w:highlight w:val="none"/>
              </w:rPr>
            </w:pPr>
          </w:p>
        </w:tc>
        <w:tc>
          <w:tcPr>
            <w:tcW w:w="939" w:type="dxa"/>
          </w:tcPr>
          <w:p w14:paraId="2B548AF5">
            <w:pPr>
              <w:rPr>
                <w:rFonts w:asciiTheme="minorEastAsia" w:hAnsiTheme="minorEastAsia" w:eastAsiaTheme="minorEastAsia"/>
                <w:sz w:val="24"/>
                <w:highlight w:val="none"/>
              </w:rPr>
            </w:pPr>
          </w:p>
        </w:tc>
        <w:tc>
          <w:tcPr>
            <w:tcW w:w="939" w:type="dxa"/>
          </w:tcPr>
          <w:p w14:paraId="700DA365">
            <w:pPr>
              <w:rPr>
                <w:rFonts w:asciiTheme="minorEastAsia" w:hAnsiTheme="minorEastAsia" w:eastAsiaTheme="minorEastAsia"/>
                <w:sz w:val="24"/>
                <w:highlight w:val="none"/>
              </w:rPr>
            </w:pPr>
          </w:p>
        </w:tc>
        <w:tc>
          <w:tcPr>
            <w:tcW w:w="670" w:type="dxa"/>
          </w:tcPr>
          <w:p w14:paraId="2DF1E270">
            <w:pPr>
              <w:rPr>
                <w:rFonts w:asciiTheme="minorEastAsia" w:hAnsiTheme="minorEastAsia" w:eastAsiaTheme="minorEastAsia"/>
                <w:sz w:val="24"/>
                <w:highlight w:val="none"/>
              </w:rPr>
            </w:pPr>
          </w:p>
        </w:tc>
      </w:tr>
      <w:tr w14:paraId="3AFA1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tcPr>
          <w:p w14:paraId="39DBB085">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8</w:t>
            </w:r>
          </w:p>
        </w:tc>
        <w:tc>
          <w:tcPr>
            <w:tcW w:w="1323" w:type="dxa"/>
          </w:tcPr>
          <w:p w14:paraId="2921258F">
            <w:pPr>
              <w:rPr>
                <w:rFonts w:asciiTheme="minorEastAsia" w:hAnsiTheme="minorEastAsia" w:eastAsiaTheme="minorEastAsia"/>
                <w:sz w:val="24"/>
                <w:highlight w:val="none"/>
              </w:rPr>
            </w:pPr>
          </w:p>
        </w:tc>
        <w:tc>
          <w:tcPr>
            <w:tcW w:w="1318" w:type="dxa"/>
          </w:tcPr>
          <w:p w14:paraId="1F98652D">
            <w:pPr>
              <w:rPr>
                <w:rFonts w:asciiTheme="minorEastAsia" w:hAnsiTheme="minorEastAsia" w:eastAsiaTheme="minorEastAsia"/>
                <w:sz w:val="24"/>
                <w:highlight w:val="none"/>
              </w:rPr>
            </w:pPr>
          </w:p>
        </w:tc>
        <w:tc>
          <w:tcPr>
            <w:tcW w:w="1318" w:type="dxa"/>
          </w:tcPr>
          <w:p w14:paraId="236B13BD">
            <w:pPr>
              <w:rPr>
                <w:rFonts w:asciiTheme="minorEastAsia" w:hAnsiTheme="minorEastAsia" w:eastAsiaTheme="minorEastAsia"/>
                <w:sz w:val="24"/>
                <w:highlight w:val="none"/>
              </w:rPr>
            </w:pPr>
          </w:p>
        </w:tc>
        <w:tc>
          <w:tcPr>
            <w:tcW w:w="672" w:type="dxa"/>
          </w:tcPr>
          <w:p w14:paraId="0CCEE22E">
            <w:pPr>
              <w:rPr>
                <w:rFonts w:asciiTheme="minorEastAsia" w:hAnsiTheme="minorEastAsia" w:eastAsiaTheme="minorEastAsia"/>
                <w:sz w:val="24"/>
                <w:highlight w:val="none"/>
              </w:rPr>
            </w:pPr>
          </w:p>
        </w:tc>
        <w:tc>
          <w:tcPr>
            <w:tcW w:w="672" w:type="dxa"/>
          </w:tcPr>
          <w:p w14:paraId="43C07BC8">
            <w:pPr>
              <w:rPr>
                <w:rFonts w:asciiTheme="minorEastAsia" w:hAnsiTheme="minorEastAsia" w:eastAsiaTheme="minorEastAsia"/>
                <w:sz w:val="24"/>
                <w:highlight w:val="none"/>
              </w:rPr>
            </w:pPr>
          </w:p>
        </w:tc>
        <w:tc>
          <w:tcPr>
            <w:tcW w:w="939" w:type="dxa"/>
          </w:tcPr>
          <w:p w14:paraId="36D124F1">
            <w:pPr>
              <w:rPr>
                <w:rFonts w:asciiTheme="minorEastAsia" w:hAnsiTheme="minorEastAsia" w:eastAsiaTheme="minorEastAsia"/>
                <w:sz w:val="24"/>
                <w:highlight w:val="none"/>
              </w:rPr>
            </w:pPr>
          </w:p>
        </w:tc>
        <w:tc>
          <w:tcPr>
            <w:tcW w:w="939" w:type="dxa"/>
          </w:tcPr>
          <w:p w14:paraId="0CAEAF9A">
            <w:pPr>
              <w:rPr>
                <w:rFonts w:asciiTheme="minorEastAsia" w:hAnsiTheme="minorEastAsia" w:eastAsiaTheme="minorEastAsia"/>
                <w:sz w:val="24"/>
                <w:highlight w:val="none"/>
              </w:rPr>
            </w:pPr>
          </w:p>
        </w:tc>
        <w:tc>
          <w:tcPr>
            <w:tcW w:w="670" w:type="dxa"/>
          </w:tcPr>
          <w:p w14:paraId="422BB2A4">
            <w:pPr>
              <w:rPr>
                <w:rFonts w:asciiTheme="minorEastAsia" w:hAnsiTheme="minorEastAsia" w:eastAsiaTheme="minorEastAsia"/>
                <w:sz w:val="24"/>
                <w:highlight w:val="none"/>
              </w:rPr>
            </w:pPr>
          </w:p>
        </w:tc>
      </w:tr>
      <w:tr w14:paraId="42EBC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5E88952B">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9</w:t>
            </w:r>
          </w:p>
        </w:tc>
        <w:tc>
          <w:tcPr>
            <w:tcW w:w="1323" w:type="dxa"/>
          </w:tcPr>
          <w:p w14:paraId="347AB61A">
            <w:pPr>
              <w:rPr>
                <w:rFonts w:asciiTheme="minorEastAsia" w:hAnsiTheme="minorEastAsia" w:eastAsiaTheme="minorEastAsia"/>
                <w:sz w:val="24"/>
                <w:highlight w:val="none"/>
              </w:rPr>
            </w:pPr>
          </w:p>
        </w:tc>
        <w:tc>
          <w:tcPr>
            <w:tcW w:w="1318" w:type="dxa"/>
          </w:tcPr>
          <w:p w14:paraId="3BA9FAF1">
            <w:pPr>
              <w:rPr>
                <w:rFonts w:asciiTheme="minorEastAsia" w:hAnsiTheme="minorEastAsia" w:eastAsiaTheme="minorEastAsia"/>
                <w:sz w:val="24"/>
                <w:highlight w:val="none"/>
              </w:rPr>
            </w:pPr>
          </w:p>
        </w:tc>
        <w:tc>
          <w:tcPr>
            <w:tcW w:w="1318" w:type="dxa"/>
          </w:tcPr>
          <w:p w14:paraId="2251BD22">
            <w:pPr>
              <w:rPr>
                <w:rFonts w:asciiTheme="minorEastAsia" w:hAnsiTheme="minorEastAsia" w:eastAsiaTheme="minorEastAsia"/>
                <w:sz w:val="24"/>
                <w:highlight w:val="none"/>
              </w:rPr>
            </w:pPr>
          </w:p>
        </w:tc>
        <w:tc>
          <w:tcPr>
            <w:tcW w:w="672" w:type="dxa"/>
          </w:tcPr>
          <w:p w14:paraId="28E838CB">
            <w:pPr>
              <w:rPr>
                <w:rFonts w:asciiTheme="minorEastAsia" w:hAnsiTheme="minorEastAsia" w:eastAsiaTheme="minorEastAsia"/>
                <w:sz w:val="24"/>
                <w:highlight w:val="none"/>
              </w:rPr>
            </w:pPr>
          </w:p>
        </w:tc>
        <w:tc>
          <w:tcPr>
            <w:tcW w:w="672" w:type="dxa"/>
          </w:tcPr>
          <w:p w14:paraId="04178810">
            <w:pPr>
              <w:rPr>
                <w:rFonts w:asciiTheme="minorEastAsia" w:hAnsiTheme="minorEastAsia" w:eastAsiaTheme="minorEastAsia"/>
                <w:sz w:val="24"/>
                <w:highlight w:val="none"/>
              </w:rPr>
            </w:pPr>
          </w:p>
        </w:tc>
        <w:tc>
          <w:tcPr>
            <w:tcW w:w="939" w:type="dxa"/>
          </w:tcPr>
          <w:p w14:paraId="531E66D1">
            <w:pPr>
              <w:rPr>
                <w:rFonts w:asciiTheme="minorEastAsia" w:hAnsiTheme="minorEastAsia" w:eastAsiaTheme="minorEastAsia"/>
                <w:sz w:val="24"/>
                <w:highlight w:val="none"/>
              </w:rPr>
            </w:pPr>
          </w:p>
        </w:tc>
        <w:tc>
          <w:tcPr>
            <w:tcW w:w="939" w:type="dxa"/>
          </w:tcPr>
          <w:p w14:paraId="0FFB496E">
            <w:pPr>
              <w:rPr>
                <w:rFonts w:asciiTheme="minorEastAsia" w:hAnsiTheme="minorEastAsia" w:eastAsiaTheme="minorEastAsia"/>
                <w:sz w:val="24"/>
                <w:highlight w:val="none"/>
              </w:rPr>
            </w:pPr>
          </w:p>
        </w:tc>
        <w:tc>
          <w:tcPr>
            <w:tcW w:w="670" w:type="dxa"/>
          </w:tcPr>
          <w:p w14:paraId="17AAE6D2">
            <w:pPr>
              <w:rPr>
                <w:rFonts w:asciiTheme="minorEastAsia" w:hAnsiTheme="minorEastAsia" w:eastAsiaTheme="minorEastAsia"/>
                <w:sz w:val="24"/>
                <w:highlight w:val="none"/>
              </w:rPr>
            </w:pPr>
          </w:p>
        </w:tc>
      </w:tr>
      <w:tr w14:paraId="404DC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29059BEA">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10</w:t>
            </w:r>
          </w:p>
        </w:tc>
        <w:tc>
          <w:tcPr>
            <w:tcW w:w="1323" w:type="dxa"/>
          </w:tcPr>
          <w:p w14:paraId="416FDA8D">
            <w:pPr>
              <w:rPr>
                <w:rFonts w:asciiTheme="minorEastAsia" w:hAnsiTheme="minorEastAsia" w:eastAsiaTheme="minorEastAsia"/>
                <w:sz w:val="24"/>
                <w:highlight w:val="none"/>
              </w:rPr>
            </w:pPr>
          </w:p>
        </w:tc>
        <w:tc>
          <w:tcPr>
            <w:tcW w:w="1318" w:type="dxa"/>
          </w:tcPr>
          <w:p w14:paraId="796B0EA8">
            <w:pPr>
              <w:rPr>
                <w:rFonts w:asciiTheme="minorEastAsia" w:hAnsiTheme="minorEastAsia" w:eastAsiaTheme="minorEastAsia"/>
                <w:sz w:val="24"/>
                <w:highlight w:val="none"/>
              </w:rPr>
            </w:pPr>
          </w:p>
        </w:tc>
        <w:tc>
          <w:tcPr>
            <w:tcW w:w="1318" w:type="dxa"/>
          </w:tcPr>
          <w:p w14:paraId="46F7F185">
            <w:pPr>
              <w:rPr>
                <w:rFonts w:asciiTheme="minorEastAsia" w:hAnsiTheme="minorEastAsia" w:eastAsiaTheme="minorEastAsia"/>
                <w:sz w:val="24"/>
                <w:highlight w:val="none"/>
              </w:rPr>
            </w:pPr>
          </w:p>
        </w:tc>
        <w:tc>
          <w:tcPr>
            <w:tcW w:w="672" w:type="dxa"/>
          </w:tcPr>
          <w:p w14:paraId="642C02D4">
            <w:pPr>
              <w:rPr>
                <w:rFonts w:asciiTheme="minorEastAsia" w:hAnsiTheme="minorEastAsia" w:eastAsiaTheme="minorEastAsia"/>
                <w:sz w:val="24"/>
                <w:highlight w:val="none"/>
              </w:rPr>
            </w:pPr>
          </w:p>
        </w:tc>
        <w:tc>
          <w:tcPr>
            <w:tcW w:w="672" w:type="dxa"/>
          </w:tcPr>
          <w:p w14:paraId="07027894">
            <w:pPr>
              <w:rPr>
                <w:rFonts w:asciiTheme="minorEastAsia" w:hAnsiTheme="minorEastAsia" w:eastAsiaTheme="minorEastAsia"/>
                <w:sz w:val="24"/>
                <w:highlight w:val="none"/>
              </w:rPr>
            </w:pPr>
          </w:p>
        </w:tc>
        <w:tc>
          <w:tcPr>
            <w:tcW w:w="939" w:type="dxa"/>
          </w:tcPr>
          <w:p w14:paraId="4169E24E">
            <w:pPr>
              <w:rPr>
                <w:rFonts w:asciiTheme="minorEastAsia" w:hAnsiTheme="minorEastAsia" w:eastAsiaTheme="minorEastAsia"/>
                <w:sz w:val="24"/>
                <w:highlight w:val="none"/>
              </w:rPr>
            </w:pPr>
          </w:p>
        </w:tc>
        <w:tc>
          <w:tcPr>
            <w:tcW w:w="939" w:type="dxa"/>
          </w:tcPr>
          <w:p w14:paraId="58FD63F6">
            <w:pPr>
              <w:rPr>
                <w:rFonts w:asciiTheme="minorEastAsia" w:hAnsiTheme="minorEastAsia" w:eastAsiaTheme="minorEastAsia"/>
                <w:sz w:val="24"/>
                <w:highlight w:val="none"/>
              </w:rPr>
            </w:pPr>
          </w:p>
        </w:tc>
        <w:tc>
          <w:tcPr>
            <w:tcW w:w="670" w:type="dxa"/>
          </w:tcPr>
          <w:p w14:paraId="349FCE94">
            <w:pPr>
              <w:rPr>
                <w:rFonts w:asciiTheme="minorEastAsia" w:hAnsiTheme="minorEastAsia" w:eastAsiaTheme="minorEastAsia"/>
                <w:sz w:val="24"/>
                <w:highlight w:val="none"/>
              </w:rPr>
            </w:pPr>
          </w:p>
        </w:tc>
      </w:tr>
      <w:tr w14:paraId="35929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60A61525">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11</w:t>
            </w:r>
          </w:p>
        </w:tc>
        <w:tc>
          <w:tcPr>
            <w:tcW w:w="1323" w:type="dxa"/>
          </w:tcPr>
          <w:p w14:paraId="481A3A6A">
            <w:pPr>
              <w:rPr>
                <w:rFonts w:asciiTheme="minorEastAsia" w:hAnsiTheme="minorEastAsia" w:eastAsiaTheme="minorEastAsia"/>
                <w:sz w:val="24"/>
                <w:highlight w:val="none"/>
              </w:rPr>
            </w:pPr>
          </w:p>
        </w:tc>
        <w:tc>
          <w:tcPr>
            <w:tcW w:w="1318" w:type="dxa"/>
          </w:tcPr>
          <w:p w14:paraId="472B86EE">
            <w:pPr>
              <w:rPr>
                <w:rFonts w:asciiTheme="minorEastAsia" w:hAnsiTheme="minorEastAsia" w:eastAsiaTheme="minorEastAsia"/>
                <w:sz w:val="24"/>
                <w:highlight w:val="none"/>
              </w:rPr>
            </w:pPr>
          </w:p>
        </w:tc>
        <w:tc>
          <w:tcPr>
            <w:tcW w:w="1318" w:type="dxa"/>
          </w:tcPr>
          <w:p w14:paraId="490B0ECE">
            <w:pPr>
              <w:rPr>
                <w:rFonts w:asciiTheme="minorEastAsia" w:hAnsiTheme="minorEastAsia" w:eastAsiaTheme="minorEastAsia"/>
                <w:sz w:val="24"/>
                <w:highlight w:val="none"/>
              </w:rPr>
            </w:pPr>
          </w:p>
        </w:tc>
        <w:tc>
          <w:tcPr>
            <w:tcW w:w="672" w:type="dxa"/>
          </w:tcPr>
          <w:p w14:paraId="26C57FEC">
            <w:pPr>
              <w:rPr>
                <w:rFonts w:asciiTheme="minorEastAsia" w:hAnsiTheme="minorEastAsia" w:eastAsiaTheme="minorEastAsia"/>
                <w:sz w:val="24"/>
                <w:highlight w:val="none"/>
              </w:rPr>
            </w:pPr>
          </w:p>
        </w:tc>
        <w:tc>
          <w:tcPr>
            <w:tcW w:w="672" w:type="dxa"/>
          </w:tcPr>
          <w:p w14:paraId="63FAD23A">
            <w:pPr>
              <w:rPr>
                <w:rFonts w:asciiTheme="minorEastAsia" w:hAnsiTheme="minorEastAsia" w:eastAsiaTheme="minorEastAsia"/>
                <w:sz w:val="24"/>
                <w:highlight w:val="none"/>
              </w:rPr>
            </w:pPr>
          </w:p>
        </w:tc>
        <w:tc>
          <w:tcPr>
            <w:tcW w:w="939" w:type="dxa"/>
          </w:tcPr>
          <w:p w14:paraId="7F4381BF">
            <w:pPr>
              <w:rPr>
                <w:rFonts w:asciiTheme="minorEastAsia" w:hAnsiTheme="minorEastAsia" w:eastAsiaTheme="minorEastAsia"/>
                <w:sz w:val="24"/>
                <w:highlight w:val="none"/>
              </w:rPr>
            </w:pPr>
          </w:p>
        </w:tc>
        <w:tc>
          <w:tcPr>
            <w:tcW w:w="939" w:type="dxa"/>
          </w:tcPr>
          <w:p w14:paraId="61262DA2">
            <w:pPr>
              <w:rPr>
                <w:rFonts w:asciiTheme="minorEastAsia" w:hAnsiTheme="minorEastAsia" w:eastAsiaTheme="minorEastAsia"/>
                <w:sz w:val="24"/>
                <w:highlight w:val="none"/>
              </w:rPr>
            </w:pPr>
          </w:p>
        </w:tc>
        <w:tc>
          <w:tcPr>
            <w:tcW w:w="670" w:type="dxa"/>
          </w:tcPr>
          <w:p w14:paraId="3AE3E236">
            <w:pPr>
              <w:rPr>
                <w:rFonts w:asciiTheme="minorEastAsia" w:hAnsiTheme="minorEastAsia" w:eastAsiaTheme="minorEastAsia"/>
                <w:sz w:val="24"/>
                <w:highlight w:val="none"/>
              </w:rPr>
            </w:pPr>
          </w:p>
        </w:tc>
      </w:tr>
      <w:tr w14:paraId="23416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72AA9892">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12</w:t>
            </w:r>
          </w:p>
        </w:tc>
        <w:tc>
          <w:tcPr>
            <w:tcW w:w="1323" w:type="dxa"/>
          </w:tcPr>
          <w:p w14:paraId="1C5FE54B">
            <w:pPr>
              <w:rPr>
                <w:rFonts w:asciiTheme="minorEastAsia" w:hAnsiTheme="minorEastAsia" w:eastAsiaTheme="minorEastAsia"/>
                <w:sz w:val="24"/>
                <w:highlight w:val="none"/>
              </w:rPr>
            </w:pPr>
          </w:p>
        </w:tc>
        <w:tc>
          <w:tcPr>
            <w:tcW w:w="1318" w:type="dxa"/>
          </w:tcPr>
          <w:p w14:paraId="25305F76">
            <w:pPr>
              <w:rPr>
                <w:rFonts w:asciiTheme="minorEastAsia" w:hAnsiTheme="minorEastAsia" w:eastAsiaTheme="minorEastAsia"/>
                <w:sz w:val="24"/>
                <w:highlight w:val="none"/>
              </w:rPr>
            </w:pPr>
          </w:p>
        </w:tc>
        <w:tc>
          <w:tcPr>
            <w:tcW w:w="1318" w:type="dxa"/>
          </w:tcPr>
          <w:p w14:paraId="5E5CEDFB">
            <w:pPr>
              <w:rPr>
                <w:rFonts w:asciiTheme="minorEastAsia" w:hAnsiTheme="minorEastAsia" w:eastAsiaTheme="minorEastAsia"/>
                <w:sz w:val="24"/>
                <w:highlight w:val="none"/>
              </w:rPr>
            </w:pPr>
          </w:p>
        </w:tc>
        <w:tc>
          <w:tcPr>
            <w:tcW w:w="672" w:type="dxa"/>
          </w:tcPr>
          <w:p w14:paraId="3075CF08">
            <w:pPr>
              <w:rPr>
                <w:rFonts w:asciiTheme="minorEastAsia" w:hAnsiTheme="minorEastAsia" w:eastAsiaTheme="minorEastAsia"/>
                <w:sz w:val="24"/>
                <w:highlight w:val="none"/>
              </w:rPr>
            </w:pPr>
          </w:p>
        </w:tc>
        <w:tc>
          <w:tcPr>
            <w:tcW w:w="672" w:type="dxa"/>
          </w:tcPr>
          <w:p w14:paraId="01498360">
            <w:pPr>
              <w:rPr>
                <w:rFonts w:asciiTheme="minorEastAsia" w:hAnsiTheme="minorEastAsia" w:eastAsiaTheme="minorEastAsia"/>
                <w:sz w:val="24"/>
                <w:highlight w:val="none"/>
              </w:rPr>
            </w:pPr>
          </w:p>
        </w:tc>
        <w:tc>
          <w:tcPr>
            <w:tcW w:w="939" w:type="dxa"/>
          </w:tcPr>
          <w:p w14:paraId="5398A1A5">
            <w:pPr>
              <w:rPr>
                <w:rFonts w:asciiTheme="minorEastAsia" w:hAnsiTheme="minorEastAsia" w:eastAsiaTheme="minorEastAsia"/>
                <w:sz w:val="24"/>
                <w:highlight w:val="none"/>
              </w:rPr>
            </w:pPr>
          </w:p>
        </w:tc>
        <w:tc>
          <w:tcPr>
            <w:tcW w:w="939" w:type="dxa"/>
          </w:tcPr>
          <w:p w14:paraId="22CA9B55">
            <w:pPr>
              <w:rPr>
                <w:rFonts w:asciiTheme="minorEastAsia" w:hAnsiTheme="minorEastAsia" w:eastAsiaTheme="minorEastAsia"/>
                <w:sz w:val="24"/>
                <w:highlight w:val="none"/>
              </w:rPr>
            </w:pPr>
          </w:p>
        </w:tc>
        <w:tc>
          <w:tcPr>
            <w:tcW w:w="670" w:type="dxa"/>
          </w:tcPr>
          <w:p w14:paraId="57A8DD7E">
            <w:pPr>
              <w:rPr>
                <w:rFonts w:asciiTheme="minorEastAsia" w:hAnsiTheme="minorEastAsia" w:eastAsiaTheme="minorEastAsia"/>
                <w:sz w:val="24"/>
                <w:highlight w:val="none"/>
              </w:rPr>
            </w:pPr>
          </w:p>
        </w:tc>
      </w:tr>
      <w:tr w14:paraId="4B09C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4B569036">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13</w:t>
            </w:r>
          </w:p>
        </w:tc>
        <w:tc>
          <w:tcPr>
            <w:tcW w:w="1323" w:type="dxa"/>
          </w:tcPr>
          <w:p w14:paraId="519FE331">
            <w:pPr>
              <w:rPr>
                <w:rFonts w:asciiTheme="minorEastAsia" w:hAnsiTheme="minorEastAsia" w:eastAsiaTheme="minorEastAsia"/>
                <w:sz w:val="24"/>
                <w:highlight w:val="none"/>
              </w:rPr>
            </w:pPr>
          </w:p>
        </w:tc>
        <w:tc>
          <w:tcPr>
            <w:tcW w:w="1318" w:type="dxa"/>
          </w:tcPr>
          <w:p w14:paraId="34791330">
            <w:pPr>
              <w:rPr>
                <w:rFonts w:asciiTheme="minorEastAsia" w:hAnsiTheme="minorEastAsia" w:eastAsiaTheme="minorEastAsia"/>
                <w:sz w:val="24"/>
                <w:highlight w:val="none"/>
              </w:rPr>
            </w:pPr>
          </w:p>
        </w:tc>
        <w:tc>
          <w:tcPr>
            <w:tcW w:w="1318" w:type="dxa"/>
          </w:tcPr>
          <w:p w14:paraId="4425F673">
            <w:pPr>
              <w:rPr>
                <w:rFonts w:asciiTheme="minorEastAsia" w:hAnsiTheme="minorEastAsia" w:eastAsiaTheme="minorEastAsia"/>
                <w:sz w:val="24"/>
                <w:highlight w:val="none"/>
              </w:rPr>
            </w:pPr>
          </w:p>
        </w:tc>
        <w:tc>
          <w:tcPr>
            <w:tcW w:w="672" w:type="dxa"/>
          </w:tcPr>
          <w:p w14:paraId="119694C8">
            <w:pPr>
              <w:rPr>
                <w:rFonts w:asciiTheme="minorEastAsia" w:hAnsiTheme="minorEastAsia" w:eastAsiaTheme="minorEastAsia"/>
                <w:sz w:val="24"/>
                <w:highlight w:val="none"/>
              </w:rPr>
            </w:pPr>
          </w:p>
        </w:tc>
        <w:tc>
          <w:tcPr>
            <w:tcW w:w="672" w:type="dxa"/>
          </w:tcPr>
          <w:p w14:paraId="7D2B59D7">
            <w:pPr>
              <w:rPr>
                <w:rFonts w:asciiTheme="minorEastAsia" w:hAnsiTheme="minorEastAsia" w:eastAsiaTheme="minorEastAsia"/>
                <w:sz w:val="24"/>
                <w:highlight w:val="none"/>
              </w:rPr>
            </w:pPr>
          </w:p>
        </w:tc>
        <w:tc>
          <w:tcPr>
            <w:tcW w:w="939" w:type="dxa"/>
          </w:tcPr>
          <w:p w14:paraId="520B5953">
            <w:pPr>
              <w:rPr>
                <w:rFonts w:asciiTheme="minorEastAsia" w:hAnsiTheme="minorEastAsia" w:eastAsiaTheme="minorEastAsia"/>
                <w:sz w:val="24"/>
                <w:highlight w:val="none"/>
              </w:rPr>
            </w:pPr>
          </w:p>
        </w:tc>
        <w:tc>
          <w:tcPr>
            <w:tcW w:w="939" w:type="dxa"/>
          </w:tcPr>
          <w:p w14:paraId="4981CE05">
            <w:pPr>
              <w:rPr>
                <w:rFonts w:asciiTheme="minorEastAsia" w:hAnsiTheme="minorEastAsia" w:eastAsiaTheme="minorEastAsia"/>
                <w:sz w:val="24"/>
                <w:highlight w:val="none"/>
              </w:rPr>
            </w:pPr>
          </w:p>
        </w:tc>
        <w:tc>
          <w:tcPr>
            <w:tcW w:w="670" w:type="dxa"/>
          </w:tcPr>
          <w:p w14:paraId="79AB2F6E">
            <w:pPr>
              <w:rPr>
                <w:rFonts w:asciiTheme="minorEastAsia" w:hAnsiTheme="minorEastAsia" w:eastAsiaTheme="minorEastAsia"/>
                <w:sz w:val="24"/>
                <w:highlight w:val="none"/>
              </w:rPr>
            </w:pPr>
          </w:p>
        </w:tc>
      </w:tr>
      <w:tr w14:paraId="70589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1F4E2594">
            <w:pPr>
              <w:jc w:val="center"/>
              <w:rPr>
                <w:rFonts w:asciiTheme="minorEastAsia" w:hAnsiTheme="minorEastAsia" w:eastAsiaTheme="minorEastAsia"/>
                <w:sz w:val="24"/>
                <w:highlight w:val="none"/>
              </w:rPr>
            </w:pPr>
          </w:p>
        </w:tc>
        <w:tc>
          <w:tcPr>
            <w:tcW w:w="1323" w:type="dxa"/>
            <w:vAlign w:val="center"/>
          </w:tcPr>
          <w:p w14:paraId="106017CF">
            <w:pPr>
              <w:pStyle w:val="53"/>
              <w:rPr>
                <w:rFonts w:asciiTheme="minorEastAsia" w:hAnsiTheme="minorEastAsia" w:eastAsiaTheme="minorEastAsia"/>
                <w:highlight w:val="none"/>
              </w:rPr>
            </w:pPr>
            <w:r>
              <w:rPr>
                <w:rFonts w:hint="eastAsia" w:asciiTheme="minorEastAsia" w:hAnsiTheme="minorEastAsia" w:eastAsiaTheme="minorEastAsia"/>
                <w:highlight w:val="none"/>
              </w:rPr>
              <w:t>其他费用</w:t>
            </w:r>
          </w:p>
        </w:tc>
        <w:tc>
          <w:tcPr>
            <w:tcW w:w="1318" w:type="dxa"/>
          </w:tcPr>
          <w:p w14:paraId="5C52C1A4">
            <w:pPr>
              <w:rPr>
                <w:rFonts w:asciiTheme="minorEastAsia" w:hAnsiTheme="minorEastAsia" w:eastAsiaTheme="minorEastAsia"/>
                <w:sz w:val="24"/>
                <w:highlight w:val="none"/>
              </w:rPr>
            </w:pPr>
          </w:p>
        </w:tc>
        <w:tc>
          <w:tcPr>
            <w:tcW w:w="1318" w:type="dxa"/>
          </w:tcPr>
          <w:p w14:paraId="5A06FE4F">
            <w:pPr>
              <w:rPr>
                <w:rFonts w:asciiTheme="minorEastAsia" w:hAnsiTheme="minorEastAsia" w:eastAsiaTheme="minorEastAsia"/>
                <w:sz w:val="24"/>
                <w:highlight w:val="none"/>
              </w:rPr>
            </w:pPr>
          </w:p>
        </w:tc>
        <w:tc>
          <w:tcPr>
            <w:tcW w:w="672" w:type="dxa"/>
          </w:tcPr>
          <w:p w14:paraId="313F797F">
            <w:pPr>
              <w:rPr>
                <w:rFonts w:asciiTheme="minorEastAsia" w:hAnsiTheme="minorEastAsia" w:eastAsiaTheme="minorEastAsia"/>
                <w:sz w:val="24"/>
                <w:highlight w:val="none"/>
              </w:rPr>
            </w:pPr>
          </w:p>
        </w:tc>
        <w:tc>
          <w:tcPr>
            <w:tcW w:w="672" w:type="dxa"/>
          </w:tcPr>
          <w:p w14:paraId="3DBAE2A6">
            <w:pPr>
              <w:rPr>
                <w:rFonts w:asciiTheme="minorEastAsia" w:hAnsiTheme="minorEastAsia" w:eastAsiaTheme="minorEastAsia"/>
                <w:sz w:val="24"/>
                <w:highlight w:val="none"/>
              </w:rPr>
            </w:pPr>
          </w:p>
        </w:tc>
        <w:tc>
          <w:tcPr>
            <w:tcW w:w="939" w:type="dxa"/>
          </w:tcPr>
          <w:p w14:paraId="0D4C1A08">
            <w:pPr>
              <w:rPr>
                <w:rFonts w:asciiTheme="minorEastAsia" w:hAnsiTheme="minorEastAsia" w:eastAsiaTheme="minorEastAsia"/>
                <w:sz w:val="24"/>
                <w:highlight w:val="none"/>
              </w:rPr>
            </w:pPr>
          </w:p>
        </w:tc>
        <w:tc>
          <w:tcPr>
            <w:tcW w:w="939" w:type="dxa"/>
          </w:tcPr>
          <w:p w14:paraId="02A67E5E">
            <w:pPr>
              <w:rPr>
                <w:rFonts w:asciiTheme="minorEastAsia" w:hAnsiTheme="minorEastAsia" w:eastAsiaTheme="minorEastAsia"/>
                <w:sz w:val="24"/>
                <w:highlight w:val="none"/>
              </w:rPr>
            </w:pPr>
          </w:p>
        </w:tc>
        <w:tc>
          <w:tcPr>
            <w:tcW w:w="670" w:type="dxa"/>
          </w:tcPr>
          <w:p w14:paraId="03E8CE01">
            <w:pPr>
              <w:rPr>
                <w:rFonts w:asciiTheme="minorEastAsia" w:hAnsiTheme="minorEastAsia" w:eastAsiaTheme="minorEastAsia"/>
                <w:sz w:val="24"/>
                <w:highlight w:val="none"/>
              </w:rPr>
            </w:pPr>
          </w:p>
        </w:tc>
      </w:tr>
      <w:tr w14:paraId="528BF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085C2943">
            <w:pPr>
              <w:jc w:val="center"/>
              <w:rPr>
                <w:rFonts w:asciiTheme="minorEastAsia" w:hAnsiTheme="minorEastAsia" w:eastAsiaTheme="minorEastAsia"/>
                <w:sz w:val="24"/>
                <w:highlight w:val="none"/>
              </w:rPr>
            </w:pPr>
          </w:p>
        </w:tc>
        <w:tc>
          <w:tcPr>
            <w:tcW w:w="1323" w:type="dxa"/>
          </w:tcPr>
          <w:p w14:paraId="2621207E">
            <w:pP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p>
        </w:tc>
        <w:tc>
          <w:tcPr>
            <w:tcW w:w="1318" w:type="dxa"/>
          </w:tcPr>
          <w:p w14:paraId="3C47FD43">
            <w:pPr>
              <w:rPr>
                <w:rFonts w:asciiTheme="minorEastAsia" w:hAnsiTheme="minorEastAsia" w:eastAsiaTheme="minorEastAsia"/>
                <w:sz w:val="24"/>
                <w:highlight w:val="none"/>
              </w:rPr>
            </w:pPr>
          </w:p>
        </w:tc>
        <w:tc>
          <w:tcPr>
            <w:tcW w:w="1318" w:type="dxa"/>
          </w:tcPr>
          <w:p w14:paraId="0212EA29">
            <w:pPr>
              <w:rPr>
                <w:rFonts w:asciiTheme="minorEastAsia" w:hAnsiTheme="minorEastAsia" w:eastAsiaTheme="minorEastAsia"/>
                <w:sz w:val="24"/>
                <w:highlight w:val="none"/>
              </w:rPr>
            </w:pPr>
          </w:p>
        </w:tc>
        <w:tc>
          <w:tcPr>
            <w:tcW w:w="672" w:type="dxa"/>
          </w:tcPr>
          <w:p w14:paraId="6B19E36A">
            <w:pPr>
              <w:rPr>
                <w:rFonts w:asciiTheme="minorEastAsia" w:hAnsiTheme="minorEastAsia" w:eastAsiaTheme="minorEastAsia"/>
                <w:sz w:val="24"/>
                <w:highlight w:val="none"/>
              </w:rPr>
            </w:pPr>
          </w:p>
        </w:tc>
        <w:tc>
          <w:tcPr>
            <w:tcW w:w="672" w:type="dxa"/>
          </w:tcPr>
          <w:p w14:paraId="6D381776">
            <w:pPr>
              <w:rPr>
                <w:rFonts w:asciiTheme="minorEastAsia" w:hAnsiTheme="minorEastAsia" w:eastAsiaTheme="minorEastAsia"/>
                <w:sz w:val="24"/>
                <w:highlight w:val="none"/>
              </w:rPr>
            </w:pPr>
          </w:p>
        </w:tc>
        <w:tc>
          <w:tcPr>
            <w:tcW w:w="939" w:type="dxa"/>
          </w:tcPr>
          <w:p w14:paraId="029429B5">
            <w:pPr>
              <w:rPr>
                <w:rFonts w:asciiTheme="minorEastAsia" w:hAnsiTheme="minorEastAsia" w:eastAsiaTheme="minorEastAsia"/>
                <w:sz w:val="24"/>
                <w:highlight w:val="none"/>
              </w:rPr>
            </w:pPr>
          </w:p>
        </w:tc>
        <w:tc>
          <w:tcPr>
            <w:tcW w:w="939" w:type="dxa"/>
          </w:tcPr>
          <w:p w14:paraId="176362A5">
            <w:pPr>
              <w:rPr>
                <w:rFonts w:asciiTheme="minorEastAsia" w:hAnsiTheme="minorEastAsia" w:eastAsiaTheme="minorEastAsia"/>
                <w:sz w:val="24"/>
                <w:highlight w:val="none"/>
              </w:rPr>
            </w:pPr>
          </w:p>
        </w:tc>
        <w:tc>
          <w:tcPr>
            <w:tcW w:w="670" w:type="dxa"/>
          </w:tcPr>
          <w:p w14:paraId="4296E1C6">
            <w:pPr>
              <w:rPr>
                <w:rFonts w:asciiTheme="minorEastAsia" w:hAnsiTheme="minorEastAsia" w:eastAsiaTheme="minorEastAsia"/>
                <w:sz w:val="24"/>
                <w:highlight w:val="none"/>
              </w:rPr>
            </w:pPr>
          </w:p>
        </w:tc>
      </w:tr>
      <w:tr w14:paraId="5079D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56D1C257">
            <w:pPr>
              <w:jc w:val="center"/>
              <w:rPr>
                <w:rFonts w:asciiTheme="minorEastAsia" w:hAnsiTheme="minorEastAsia" w:eastAsiaTheme="minorEastAsia"/>
                <w:sz w:val="24"/>
                <w:highlight w:val="none"/>
              </w:rPr>
            </w:pPr>
          </w:p>
        </w:tc>
        <w:tc>
          <w:tcPr>
            <w:tcW w:w="1323" w:type="dxa"/>
          </w:tcPr>
          <w:p w14:paraId="7B4FB5E6">
            <w:pPr>
              <w:pStyle w:val="53"/>
              <w:rPr>
                <w:rFonts w:asciiTheme="minorEastAsia" w:hAnsiTheme="minorEastAsia" w:eastAsiaTheme="minorEastAsia"/>
                <w:highlight w:val="none"/>
              </w:rPr>
            </w:pPr>
            <w:r>
              <w:rPr>
                <w:rFonts w:hint="eastAsia" w:asciiTheme="minorEastAsia" w:hAnsiTheme="minorEastAsia" w:eastAsiaTheme="minorEastAsia"/>
                <w:highlight w:val="none"/>
              </w:rPr>
              <w:t>…</w:t>
            </w:r>
          </w:p>
        </w:tc>
        <w:tc>
          <w:tcPr>
            <w:tcW w:w="1318" w:type="dxa"/>
          </w:tcPr>
          <w:p w14:paraId="4C1B8EFF">
            <w:pPr>
              <w:rPr>
                <w:rFonts w:asciiTheme="minorEastAsia" w:hAnsiTheme="minorEastAsia" w:eastAsiaTheme="minorEastAsia"/>
                <w:sz w:val="24"/>
                <w:highlight w:val="none"/>
              </w:rPr>
            </w:pPr>
          </w:p>
        </w:tc>
        <w:tc>
          <w:tcPr>
            <w:tcW w:w="1318" w:type="dxa"/>
          </w:tcPr>
          <w:p w14:paraId="4197C03B">
            <w:pPr>
              <w:rPr>
                <w:rFonts w:asciiTheme="minorEastAsia" w:hAnsiTheme="minorEastAsia" w:eastAsiaTheme="minorEastAsia"/>
                <w:sz w:val="24"/>
                <w:highlight w:val="none"/>
              </w:rPr>
            </w:pPr>
          </w:p>
        </w:tc>
        <w:tc>
          <w:tcPr>
            <w:tcW w:w="672" w:type="dxa"/>
          </w:tcPr>
          <w:p w14:paraId="5E4A4F03">
            <w:pPr>
              <w:rPr>
                <w:rFonts w:asciiTheme="minorEastAsia" w:hAnsiTheme="minorEastAsia" w:eastAsiaTheme="minorEastAsia"/>
                <w:sz w:val="24"/>
                <w:highlight w:val="none"/>
              </w:rPr>
            </w:pPr>
          </w:p>
        </w:tc>
        <w:tc>
          <w:tcPr>
            <w:tcW w:w="672" w:type="dxa"/>
          </w:tcPr>
          <w:p w14:paraId="7A3C6799">
            <w:pPr>
              <w:rPr>
                <w:rFonts w:asciiTheme="minorEastAsia" w:hAnsiTheme="minorEastAsia" w:eastAsiaTheme="minorEastAsia"/>
                <w:sz w:val="24"/>
                <w:highlight w:val="none"/>
              </w:rPr>
            </w:pPr>
          </w:p>
        </w:tc>
        <w:tc>
          <w:tcPr>
            <w:tcW w:w="939" w:type="dxa"/>
          </w:tcPr>
          <w:p w14:paraId="4F6B147E">
            <w:pPr>
              <w:rPr>
                <w:rFonts w:asciiTheme="minorEastAsia" w:hAnsiTheme="minorEastAsia" w:eastAsiaTheme="minorEastAsia"/>
                <w:sz w:val="24"/>
                <w:highlight w:val="none"/>
              </w:rPr>
            </w:pPr>
          </w:p>
        </w:tc>
        <w:tc>
          <w:tcPr>
            <w:tcW w:w="939" w:type="dxa"/>
          </w:tcPr>
          <w:p w14:paraId="7FADC298">
            <w:pPr>
              <w:rPr>
                <w:rFonts w:asciiTheme="minorEastAsia" w:hAnsiTheme="minorEastAsia" w:eastAsiaTheme="minorEastAsia"/>
                <w:sz w:val="24"/>
                <w:highlight w:val="none"/>
              </w:rPr>
            </w:pPr>
          </w:p>
        </w:tc>
        <w:tc>
          <w:tcPr>
            <w:tcW w:w="670" w:type="dxa"/>
          </w:tcPr>
          <w:p w14:paraId="3B2D4AF1">
            <w:pPr>
              <w:rPr>
                <w:rFonts w:asciiTheme="minorEastAsia" w:hAnsiTheme="minorEastAsia" w:eastAsiaTheme="minorEastAsia"/>
                <w:sz w:val="24"/>
                <w:highlight w:val="none"/>
              </w:rPr>
            </w:pPr>
          </w:p>
        </w:tc>
      </w:tr>
      <w:tr w14:paraId="11181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16A804AC">
            <w:pPr>
              <w:jc w:val="center"/>
              <w:rPr>
                <w:rFonts w:asciiTheme="minorEastAsia" w:hAnsiTheme="minorEastAsia" w:eastAsiaTheme="minorEastAsia"/>
                <w:sz w:val="24"/>
                <w:highlight w:val="none"/>
              </w:rPr>
            </w:pPr>
          </w:p>
        </w:tc>
        <w:tc>
          <w:tcPr>
            <w:tcW w:w="1323" w:type="dxa"/>
          </w:tcPr>
          <w:p w14:paraId="5C36C2A4">
            <w:pP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p>
        </w:tc>
        <w:tc>
          <w:tcPr>
            <w:tcW w:w="1318" w:type="dxa"/>
          </w:tcPr>
          <w:p w14:paraId="24397354">
            <w:pPr>
              <w:rPr>
                <w:rFonts w:asciiTheme="minorEastAsia" w:hAnsiTheme="minorEastAsia" w:eastAsiaTheme="minorEastAsia"/>
                <w:sz w:val="24"/>
                <w:highlight w:val="none"/>
              </w:rPr>
            </w:pPr>
          </w:p>
        </w:tc>
        <w:tc>
          <w:tcPr>
            <w:tcW w:w="1318" w:type="dxa"/>
          </w:tcPr>
          <w:p w14:paraId="09208135">
            <w:pPr>
              <w:rPr>
                <w:rFonts w:asciiTheme="minorEastAsia" w:hAnsiTheme="minorEastAsia" w:eastAsiaTheme="minorEastAsia"/>
                <w:sz w:val="24"/>
                <w:highlight w:val="none"/>
              </w:rPr>
            </w:pPr>
          </w:p>
        </w:tc>
        <w:tc>
          <w:tcPr>
            <w:tcW w:w="672" w:type="dxa"/>
          </w:tcPr>
          <w:p w14:paraId="1048D546">
            <w:pPr>
              <w:rPr>
                <w:rFonts w:asciiTheme="minorEastAsia" w:hAnsiTheme="minorEastAsia" w:eastAsiaTheme="minorEastAsia"/>
                <w:sz w:val="24"/>
                <w:highlight w:val="none"/>
              </w:rPr>
            </w:pPr>
          </w:p>
        </w:tc>
        <w:tc>
          <w:tcPr>
            <w:tcW w:w="672" w:type="dxa"/>
          </w:tcPr>
          <w:p w14:paraId="3E6DE760">
            <w:pPr>
              <w:rPr>
                <w:rFonts w:asciiTheme="minorEastAsia" w:hAnsiTheme="minorEastAsia" w:eastAsiaTheme="minorEastAsia"/>
                <w:sz w:val="24"/>
                <w:highlight w:val="none"/>
              </w:rPr>
            </w:pPr>
          </w:p>
        </w:tc>
        <w:tc>
          <w:tcPr>
            <w:tcW w:w="939" w:type="dxa"/>
          </w:tcPr>
          <w:p w14:paraId="03A5DB89">
            <w:pPr>
              <w:rPr>
                <w:rFonts w:asciiTheme="minorEastAsia" w:hAnsiTheme="minorEastAsia" w:eastAsiaTheme="minorEastAsia"/>
                <w:sz w:val="24"/>
                <w:highlight w:val="none"/>
              </w:rPr>
            </w:pPr>
          </w:p>
        </w:tc>
        <w:tc>
          <w:tcPr>
            <w:tcW w:w="939" w:type="dxa"/>
          </w:tcPr>
          <w:p w14:paraId="18DD5C0F">
            <w:pPr>
              <w:rPr>
                <w:rFonts w:asciiTheme="minorEastAsia" w:hAnsiTheme="minorEastAsia" w:eastAsiaTheme="minorEastAsia"/>
                <w:sz w:val="24"/>
                <w:highlight w:val="none"/>
              </w:rPr>
            </w:pPr>
          </w:p>
        </w:tc>
        <w:tc>
          <w:tcPr>
            <w:tcW w:w="670" w:type="dxa"/>
          </w:tcPr>
          <w:p w14:paraId="7D8B569E">
            <w:pPr>
              <w:rPr>
                <w:rFonts w:asciiTheme="minorEastAsia" w:hAnsiTheme="minorEastAsia" w:eastAsiaTheme="minorEastAsia"/>
                <w:sz w:val="24"/>
                <w:highlight w:val="none"/>
              </w:rPr>
            </w:pPr>
          </w:p>
        </w:tc>
      </w:tr>
      <w:tr w14:paraId="71E05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994" w:type="dxa"/>
            <w:gridSpan w:val="2"/>
            <w:vAlign w:val="center"/>
          </w:tcPr>
          <w:p w14:paraId="03FAEB74">
            <w:pPr>
              <w:pStyle w:val="53"/>
              <w:jc w:val="center"/>
              <w:rPr>
                <w:rFonts w:asciiTheme="minorEastAsia" w:hAnsiTheme="minorEastAsia" w:eastAsiaTheme="minorEastAsia"/>
                <w:highlight w:val="none"/>
              </w:rPr>
            </w:pPr>
            <w:r>
              <w:rPr>
                <w:rFonts w:hint="eastAsia" w:asciiTheme="minorEastAsia" w:hAnsiTheme="minorEastAsia" w:eastAsiaTheme="minorEastAsia"/>
                <w:highlight w:val="none"/>
              </w:rPr>
              <w:t>合计（元）</w:t>
            </w:r>
          </w:p>
        </w:tc>
        <w:tc>
          <w:tcPr>
            <w:tcW w:w="1318" w:type="dxa"/>
          </w:tcPr>
          <w:p w14:paraId="7DD034DC">
            <w:pPr>
              <w:rPr>
                <w:rFonts w:asciiTheme="minorEastAsia" w:hAnsiTheme="minorEastAsia" w:eastAsiaTheme="minorEastAsia"/>
                <w:sz w:val="24"/>
                <w:highlight w:val="none"/>
              </w:rPr>
            </w:pPr>
          </w:p>
        </w:tc>
        <w:tc>
          <w:tcPr>
            <w:tcW w:w="1318" w:type="dxa"/>
          </w:tcPr>
          <w:p w14:paraId="42A6CB37">
            <w:pPr>
              <w:rPr>
                <w:rFonts w:asciiTheme="minorEastAsia" w:hAnsiTheme="minorEastAsia" w:eastAsiaTheme="minorEastAsia"/>
                <w:sz w:val="24"/>
                <w:highlight w:val="none"/>
              </w:rPr>
            </w:pPr>
          </w:p>
        </w:tc>
        <w:tc>
          <w:tcPr>
            <w:tcW w:w="672" w:type="dxa"/>
          </w:tcPr>
          <w:p w14:paraId="4A93186C">
            <w:pPr>
              <w:rPr>
                <w:rFonts w:asciiTheme="minorEastAsia" w:hAnsiTheme="minorEastAsia" w:eastAsiaTheme="minorEastAsia"/>
                <w:sz w:val="24"/>
                <w:highlight w:val="none"/>
              </w:rPr>
            </w:pPr>
          </w:p>
        </w:tc>
        <w:tc>
          <w:tcPr>
            <w:tcW w:w="672" w:type="dxa"/>
          </w:tcPr>
          <w:p w14:paraId="673383C2">
            <w:pPr>
              <w:rPr>
                <w:rFonts w:asciiTheme="minorEastAsia" w:hAnsiTheme="minorEastAsia" w:eastAsiaTheme="minorEastAsia"/>
                <w:sz w:val="24"/>
                <w:highlight w:val="none"/>
              </w:rPr>
            </w:pPr>
          </w:p>
        </w:tc>
        <w:tc>
          <w:tcPr>
            <w:tcW w:w="939" w:type="dxa"/>
          </w:tcPr>
          <w:p w14:paraId="64ACCE74">
            <w:pPr>
              <w:rPr>
                <w:rFonts w:asciiTheme="minorEastAsia" w:hAnsiTheme="minorEastAsia" w:eastAsiaTheme="minorEastAsia"/>
                <w:sz w:val="24"/>
                <w:highlight w:val="none"/>
              </w:rPr>
            </w:pPr>
          </w:p>
        </w:tc>
        <w:tc>
          <w:tcPr>
            <w:tcW w:w="939" w:type="dxa"/>
          </w:tcPr>
          <w:p w14:paraId="54BA589D">
            <w:pPr>
              <w:rPr>
                <w:rFonts w:asciiTheme="minorEastAsia" w:hAnsiTheme="minorEastAsia" w:eastAsiaTheme="minorEastAsia"/>
                <w:sz w:val="24"/>
                <w:highlight w:val="none"/>
              </w:rPr>
            </w:pPr>
          </w:p>
        </w:tc>
        <w:tc>
          <w:tcPr>
            <w:tcW w:w="670" w:type="dxa"/>
          </w:tcPr>
          <w:p w14:paraId="45E8F6FA">
            <w:pPr>
              <w:rPr>
                <w:rFonts w:asciiTheme="minorEastAsia" w:hAnsiTheme="minorEastAsia" w:eastAsiaTheme="minorEastAsia"/>
                <w:sz w:val="24"/>
                <w:highlight w:val="none"/>
              </w:rPr>
            </w:pPr>
          </w:p>
        </w:tc>
      </w:tr>
    </w:tbl>
    <w:p w14:paraId="573429AC">
      <w:pPr>
        <w:spacing w:line="360" w:lineRule="auto"/>
        <w:ind w:firstLine="4800" w:firstLineChars="2000"/>
        <w:rPr>
          <w:rFonts w:ascii="宋体" w:hAnsi="宋体" w:eastAsia="宋体"/>
          <w:sz w:val="24"/>
          <w:highlight w:val="none"/>
          <w:u w:val="single"/>
        </w:rPr>
      </w:pPr>
      <w:r>
        <w:rPr>
          <w:rFonts w:hint="eastAsia" w:ascii="宋体" w:hAnsi="宋体" w:eastAsia="宋体"/>
          <w:sz w:val="24"/>
          <w:highlight w:val="none"/>
        </w:rPr>
        <w:t>投标人电子签章：</w:t>
      </w:r>
      <w:r>
        <w:rPr>
          <w:rFonts w:hint="eastAsia" w:ascii="宋体" w:hAnsi="宋体" w:eastAsia="宋体"/>
          <w:sz w:val="24"/>
          <w:highlight w:val="none"/>
          <w:u w:val="single"/>
        </w:rPr>
        <w:t xml:space="preserve">             </w:t>
      </w:r>
    </w:p>
    <w:p w14:paraId="4CF331B8">
      <w:pPr>
        <w:spacing w:line="360" w:lineRule="auto"/>
        <w:ind w:firstLine="4800" w:firstLineChars="2000"/>
        <w:rPr>
          <w:rFonts w:ascii="宋体" w:hAnsi="宋体" w:eastAsia="宋体"/>
          <w:sz w:val="24"/>
          <w:highlight w:val="none"/>
          <w:u w:val="single"/>
        </w:rPr>
      </w:pPr>
      <w:r>
        <w:rPr>
          <w:rFonts w:hint="eastAsia" w:ascii="宋体" w:hAnsi="宋体" w:eastAsia="宋体"/>
          <w:sz w:val="24"/>
          <w:highlight w:val="none"/>
        </w:rPr>
        <w:t>日          期：</w:t>
      </w:r>
      <w:r>
        <w:rPr>
          <w:rFonts w:hint="eastAsia" w:ascii="宋体" w:hAnsi="宋体" w:eastAsia="宋体"/>
          <w:sz w:val="24"/>
          <w:highlight w:val="none"/>
          <w:u w:val="single"/>
        </w:rPr>
        <w:t xml:space="preserve">             </w:t>
      </w:r>
    </w:p>
    <w:p w14:paraId="2A385FEA">
      <w:pPr>
        <w:adjustRightInd w:val="0"/>
        <w:snapToGrid w:val="0"/>
        <w:spacing w:line="360" w:lineRule="auto"/>
        <w:rPr>
          <w:rFonts w:asciiTheme="minorEastAsia" w:hAnsiTheme="minorEastAsia" w:eastAsiaTheme="minorEastAsia"/>
          <w:b/>
          <w:bCs/>
          <w:sz w:val="24"/>
          <w:szCs w:val="28"/>
          <w:highlight w:val="none"/>
        </w:rPr>
      </w:pPr>
    </w:p>
    <w:p w14:paraId="26B2B5DB">
      <w:pPr>
        <w:adjustRightInd w:val="0"/>
        <w:snapToGrid w:val="0"/>
        <w:spacing w:line="360" w:lineRule="auto"/>
        <w:rPr>
          <w:rFonts w:asciiTheme="minorEastAsia" w:hAnsiTheme="minorEastAsia" w:eastAsiaTheme="minorEastAsia"/>
          <w:b/>
          <w:bCs/>
          <w:sz w:val="24"/>
          <w:szCs w:val="28"/>
          <w:highlight w:val="none"/>
        </w:rPr>
      </w:pPr>
      <w:r>
        <w:rPr>
          <w:rFonts w:hint="eastAsia" w:asciiTheme="minorEastAsia" w:hAnsiTheme="minorEastAsia" w:eastAsiaTheme="minorEastAsia"/>
          <w:b/>
          <w:bCs/>
          <w:sz w:val="24"/>
          <w:szCs w:val="28"/>
          <w:highlight w:val="none"/>
        </w:rPr>
        <w:t>注：</w:t>
      </w:r>
    </w:p>
    <w:p w14:paraId="449D2B90">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1CDCD1DC">
      <w:pPr>
        <w:spacing w:line="360" w:lineRule="auto"/>
        <w:ind w:firstLine="435"/>
        <w:rPr>
          <w:highlight w:val="none"/>
        </w:rPr>
      </w:pPr>
      <w:r>
        <w:rPr>
          <w:rFonts w:hint="eastAsia" w:asciiTheme="minorEastAsia" w:hAnsiTheme="minorEastAsia" w:eastAsiaTheme="minorEastAsia"/>
          <w:sz w:val="24"/>
          <w:highlight w:val="none"/>
        </w:rPr>
        <w:t>2.表中须明确列出所投产品的货物名称、品牌、型号规格、原产地及生产厂商，否则可能导致</w:t>
      </w:r>
      <w:r>
        <w:rPr>
          <w:rFonts w:hint="eastAsia" w:asciiTheme="minorEastAsia" w:hAnsiTheme="minorEastAsia" w:eastAsiaTheme="minorEastAsia"/>
          <w:b/>
          <w:bCs/>
          <w:sz w:val="24"/>
          <w:highlight w:val="none"/>
        </w:rPr>
        <w:t>投标无效</w:t>
      </w:r>
      <w:r>
        <w:rPr>
          <w:rFonts w:hint="eastAsia" w:asciiTheme="minorEastAsia" w:hAnsiTheme="minorEastAsia" w:eastAsiaTheme="minorEastAsia"/>
          <w:sz w:val="24"/>
          <w:highlight w:val="none"/>
        </w:rPr>
        <w:t>。</w:t>
      </w:r>
    </w:p>
    <w:p w14:paraId="12A1CB8C">
      <w:pPr>
        <w:widowControl/>
        <w:jc w:val="left"/>
        <w:rPr>
          <w:rFonts w:asciiTheme="minorEastAsia" w:hAnsiTheme="minorEastAsia" w:eastAsiaTheme="minorEastAsia"/>
          <w:sz w:val="24"/>
          <w:highlight w:val="none"/>
        </w:rPr>
      </w:pPr>
      <w:r>
        <w:rPr>
          <w:rFonts w:asciiTheme="minorEastAsia" w:hAnsiTheme="minorEastAsia" w:eastAsiaTheme="minorEastAsia"/>
          <w:sz w:val="24"/>
          <w:highlight w:val="none"/>
        </w:rPr>
        <w:br w:type="page"/>
      </w:r>
    </w:p>
    <w:p w14:paraId="75DF3925">
      <w:pPr>
        <w:spacing w:line="360" w:lineRule="auto"/>
        <w:jc w:val="center"/>
        <w:outlineLvl w:val="1"/>
        <w:rPr>
          <w:rFonts w:asciiTheme="minorEastAsia" w:hAnsiTheme="minorEastAsia" w:eastAsiaTheme="minorEastAsia"/>
          <w:b/>
          <w:sz w:val="24"/>
          <w:highlight w:val="none"/>
        </w:rPr>
      </w:pPr>
      <w:bookmarkStart w:id="63" w:name="_Toc20329"/>
      <w:bookmarkStart w:id="64" w:name="_Toc11940"/>
      <w:r>
        <w:rPr>
          <w:rFonts w:hint="eastAsia" w:asciiTheme="minorEastAsia" w:hAnsiTheme="minorEastAsia" w:eastAsiaTheme="minorEastAsia"/>
          <w:b/>
          <w:sz w:val="24"/>
          <w:highlight w:val="none"/>
        </w:rPr>
        <w:t>六、投标响应表</w:t>
      </w:r>
      <w:bookmarkEnd w:id="63"/>
      <w:bookmarkEnd w:id="64"/>
    </w:p>
    <w:p w14:paraId="0314C2E1">
      <w:pPr>
        <w:spacing w:line="360" w:lineRule="auto"/>
        <w:ind w:firstLine="435"/>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6</w:t>
      </w:r>
      <w:r>
        <w:rPr>
          <w:rFonts w:asciiTheme="minorEastAsia" w:hAnsiTheme="minorEastAsia" w:eastAsiaTheme="minorEastAsia"/>
          <w:b/>
          <w:sz w:val="24"/>
          <w:highlight w:val="none"/>
        </w:rPr>
        <w:t>.1</w:t>
      </w:r>
      <w:r>
        <w:rPr>
          <w:rFonts w:hint="eastAsia" w:asciiTheme="minorEastAsia" w:hAnsiTheme="minorEastAsia" w:eastAsiaTheme="minorEastAsia"/>
          <w:b/>
          <w:sz w:val="24"/>
          <w:highlight w:val="none"/>
        </w:rPr>
        <w:t>商务响应表</w:t>
      </w:r>
    </w:p>
    <w:tbl>
      <w:tblPr>
        <w:tblStyle w:val="2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916"/>
        <w:gridCol w:w="2498"/>
        <w:gridCol w:w="2575"/>
        <w:gridCol w:w="810"/>
      </w:tblGrid>
      <w:tr w14:paraId="65CE5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3" w:type="dxa"/>
            <w:vAlign w:val="center"/>
          </w:tcPr>
          <w:p w14:paraId="77BEE478">
            <w:pPr>
              <w:pStyle w:val="11"/>
              <w:jc w:val="center"/>
              <w:rPr>
                <w:rFonts w:cs="Wingdings" w:asciiTheme="minorEastAsia" w:hAnsiTheme="minorEastAsia"/>
                <w:b/>
                <w:sz w:val="24"/>
                <w:highlight w:val="none"/>
              </w:rPr>
            </w:pPr>
            <w:r>
              <w:rPr>
                <w:rFonts w:hint="eastAsia" w:cs="Wingdings" w:asciiTheme="minorEastAsia" w:hAnsiTheme="minorEastAsia"/>
                <w:b/>
                <w:sz w:val="24"/>
                <w:highlight w:val="none"/>
              </w:rPr>
              <w:t>序号</w:t>
            </w:r>
          </w:p>
        </w:tc>
        <w:tc>
          <w:tcPr>
            <w:tcW w:w="1916" w:type="dxa"/>
            <w:vAlign w:val="center"/>
          </w:tcPr>
          <w:p w14:paraId="3FC3ECB5">
            <w:pPr>
              <w:pStyle w:val="11"/>
              <w:jc w:val="center"/>
              <w:rPr>
                <w:rFonts w:cs="Wingdings" w:asciiTheme="minorEastAsia" w:hAnsiTheme="minorEastAsia"/>
                <w:b/>
                <w:sz w:val="24"/>
                <w:highlight w:val="none"/>
              </w:rPr>
            </w:pPr>
            <w:r>
              <w:rPr>
                <w:rFonts w:hint="eastAsia" w:asciiTheme="minorEastAsia" w:hAnsiTheme="minorEastAsia"/>
                <w:b/>
                <w:bCs/>
                <w:sz w:val="24"/>
                <w:szCs w:val="24"/>
                <w:highlight w:val="none"/>
              </w:rPr>
              <w:t>商务条款</w:t>
            </w:r>
          </w:p>
        </w:tc>
        <w:tc>
          <w:tcPr>
            <w:tcW w:w="2498" w:type="dxa"/>
            <w:vAlign w:val="center"/>
          </w:tcPr>
          <w:p w14:paraId="02A945FF">
            <w:pPr>
              <w:pStyle w:val="11"/>
              <w:jc w:val="center"/>
              <w:rPr>
                <w:rFonts w:cs="Wingdings" w:asciiTheme="minorEastAsia" w:hAnsiTheme="minorEastAsia"/>
                <w:b/>
                <w:sz w:val="24"/>
                <w:highlight w:val="none"/>
              </w:rPr>
            </w:pPr>
            <w:r>
              <w:rPr>
                <w:rFonts w:hint="eastAsia" w:cs="Wingdings" w:asciiTheme="minorEastAsia" w:hAnsiTheme="minorEastAsia"/>
                <w:b/>
                <w:sz w:val="24"/>
                <w:highlight w:val="none"/>
              </w:rPr>
              <w:t>招标文件要求</w:t>
            </w:r>
          </w:p>
        </w:tc>
        <w:tc>
          <w:tcPr>
            <w:tcW w:w="2575" w:type="dxa"/>
            <w:vAlign w:val="center"/>
          </w:tcPr>
          <w:p w14:paraId="21D85E56">
            <w:pPr>
              <w:pStyle w:val="11"/>
              <w:jc w:val="center"/>
              <w:rPr>
                <w:rFonts w:cs="Wingdings" w:asciiTheme="minorEastAsia" w:hAnsiTheme="minorEastAsia"/>
                <w:b/>
                <w:sz w:val="24"/>
                <w:highlight w:val="none"/>
              </w:rPr>
            </w:pPr>
            <w:r>
              <w:rPr>
                <w:rFonts w:hint="eastAsia" w:cs="Wingdings" w:asciiTheme="minorEastAsia" w:hAnsiTheme="minorEastAsia"/>
                <w:b/>
                <w:sz w:val="24"/>
                <w:highlight w:val="none"/>
              </w:rPr>
              <w:t>投标人承诺</w:t>
            </w:r>
          </w:p>
        </w:tc>
        <w:tc>
          <w:tcPr>
            <w:tcW w:w="810" w:type="dxa"/>
            <w:vAlign w:val="center"/>
          </w:tcPr>
          <w:p w14:paraId="67F7B5FA">
            <w:pPr>
              <w:pStyle w:val="11"/>
              <w:jc w:val="center"/>
              <w:rPr>
                <w:rFonts w:cs="Wingdings" w:asciiTheme="minorEastAsia" w:hAnsiTheme="minorEastAsia"/>
                <w:b/>
                <w:sz w:val="24"/>
                <w:highlight w:val="none"/>
              </w:rPr>
            </w:pPr>
            <w:r>
              <w:rPr>
                <w:rFonts w:hint="eastAsia" w:cs="Wingdings" w:asciiTheme="minorEastAsia" w:hAnsiTheme="minorEastAsia"/>
                <w:b/>
                <w:sz w:val="24"/>
                <w:highlight w:val="none"/>
              </w:rPr>
              <w:t>偏离说明</w:t>
            </w:r>
          </w:p>
        </w:tc>
      </w:tr>
      <w:tr w14:paraId="3EA6C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5B6A4D43">
            <w:pPr>
              <w:jc w:val="center"/>
              <w:rPr>
                <w:rFonts w:asciiTheme="minorEastAsia" w:hAnsiTheme="minorEastAsia" w:eastAsiaTheme="minorEastAsia"/>
                <w:sz w:val="24"/>
                <w:highlight w:val="none"/>
              </w:rPr>
            </w:pPr>
            <w:r>
              <w:rPr>
                <w:rFonts w:asciiTheme="minorEastAsia" w:hAnsiTheme="minorEastAsia" w:eastAsiaTheme="minorEastAsia"/>
                <w:sz w:val="24"/>
                <w:highlight w:val="none"/>
              </w:rPr>
              <w:t>1</w:t>
            </w:r>
          </w:p>
        </w:tc>
        <w:tc>
          <w:tcPr>
            <w:tcW w:w="1916" w:type="dxa"/>
            <w:vAlign w:val="center"/>
          </w:tcPr>
          <w:p w14:paraId="1E905FFA">
            <w:pPr>
              <w:jc w:val="center"/>
              <w:rPr>
                <w:rFonts w:ascii="宋体" w:hAnsi="宋体" w:eastAsia="宋体"/>
                <w:sz w:val="24"/>
                <w:highlight w:val="none"/>
              </w:rPr>
            </w:pPr>
            <w:r>
              <w:rPr>
                <w:rFonts w:asciiTheme="minorEastAsia" w:hAnsiTheme="minorEastAsia" w:eastAsiaTheme="minorEastAsia"/>
                <w:sz w:val="24"/>
                <w:highlight w:val="none"/>
              </w:rPr>
              <w:t>付款方式</w:t>
            </w:r>
          </w:p>
        </w:tc>
        <w:tc>
          <w:tcPr>
            <w:tcW w:w="2498" w:type="dxa"/>
            <w:vAlign w:val="center"/>
          </w:tcPr>
          <w:p w14:paraId="791C3051">
            <w:pPr>
              <w:jc w:val="center"/>
              <w:rPr>
                <w:rFonts w:asciiTheme="minorEastAsia" w:hAnsiTheme="minorEastAsia" w:eastAsiaTheme="minorEastAsia"/>
                <w:sz w:val="24"/>
                <w:highlight w:val="none"/>
              </w:rPr>
            </w:pPr>
          </w:p>
        </w:tc>
        <w:tc>
          <w:tcPr>
            <w:tcW w:w="2575" w:type="dxa"/>
            <w:vAlign w:val="center"/>
          </w:tcPr>
          <w:p w14:paraId="1893F8F1">
            <w:pPr>
              <w:jc w:val="center"/>
              <w:rPr>
                <w:rFonts w:asciiTheme="minorEastAsia" w:hAnsiTheme="minorEastAsia" w:eastAsiaTheme="minorEastAsia"/>
                <w:sz w:val="24"/>
                <w:highlight w:val="none"/>
              </w:rPr>
            </w:pPr>
          </w:p>
        </w:tc>
        <w:tc>
          <w:tcPr>
            <w:tcW w:w="810" w:type="dxa"/>
            <w:vAlign w:val="center"/>
          </w:tcPr>
          <w:p w14:paraId="53A314F5">
            <w:pPr>
              <w:jc w:val="center"/>
              <w:rPr>
                <w:rFonts w:asciiTheme="minorEastAsia" w:hAnsiTheme="minorEastAsia" w:eastAsiaTheme="minorEastAsia"/>
                <w:sz w:val="24"/>
                <w:highlight w:val="none"/>
              </w:rPr>
            </w:pPr>
          </w:p>
        </w:tc>
      </w:tr>
      <w:tr w14:paraId="5F553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04231521">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p>
        </w:tc>
        <w:tc>
          <w:tcPr>
            <w:tcW w:w="1916" w:type="dxa"/>
            <w:vAlign w:val="center"/>
          </w:tcPr>
          <w:p w14:paraId="7DD45603">
            <w:pPr>
              <w:jc w:val="center"/>
              <w:rPr>
                <w:rFonts w:ascii="宋体" w:hAnsi="宋体" w:eastAsia="宋体"/>
                <w:sz w:val="24"/>
                <w:highlight w:val="none"/>
              </w:rPr>
            </w:pPr>
            <w:r>
              <w:rPr>
                <w:rFonts w:hint="eastAsia" w:ascii="宋体" w:hAnsi="宋体" w:eastAsia="宋体"/>
                <w:sz w:val="24"/>
                <w:highlight w:val="none"/>
              </w:rPr>
              <w:t>供货及安装地点</w:t>
            </w:r>
          </w:p>
        </w:tc>
        <w:tc>
          <w:tcPr>
            <w:tcW w:w="2498" w:type="dxa"/>
            <w:vAlign w:val="center"/>
          </w:tcPr>
          <w:p w14:paraId="5F27BD79">
            <w:pPr>
              <w:jc w:val="center"/>
              <w:rPr>
                <w:rFonts w:asciiTheme="minorEastAsia" w:hAnsiTheme="minorEastAsia" w:eastAsiaTheme="minorEastAsia"/>
                <w:sz w:val="24"/>
                <w:highlight w:val="none"/>
              </w:rPr>
            </w:pPr>
          </w:p>
        </w:tc>
        <w:tc>
          <w:tcPr>
            <w:tcW w:w="2575" w:type="dxa"/>
            <w:vAlign w:val="center"/>
          </w:tcPr>
          <w:p w14:paraId="125BC0AC">
            <w:pPr>
              <w:jc w:val="center"/>
              <w:rPr>
                <w:rFonts w:asciiTheme="minorEastAsia" w:hAnsiTheme="minorEastAsia" w:eastAsiaTheme="minorEastAsia"/>
                <w:sz w:val="24"/>
                <w:highlight w:val="none"/>
              </w:rPr>
            </w:pPr>
          </w:p>
        </w:tc>
        <w:tc>
          <w:tcPr>
            <w:tcW w:w="810" w:type="dxa"/>
            <w:vAlign w:val="center"/>
          </w:tcPr>
          <w:p w14:paraId="3CA1DA36">
            <w:pPr>
              <w:jc w:val="center"/>
              <w:rPr>
                <w:rFonts w:asciiTheme="minorEastAsia" w:hAnsiTheme="minorEastAsia" w:eastAsiaTheme="minorEastAsia"/>
                <w:sz w:val="24"/>
                <w:highlight w:val="none"/>
              </w:rPr>
            </w:pPr>
          </w:p>
        </w:tc>
      </w:tr>
      <w:tr w14:paraId="74AA7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47AC7FE3">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w:t>
            </w:r>
          </w:p>
        </w:tc>
        <w:tc>
          <w:tcPr>
            <w:tcW w:w="1916" w:type="dxa"/>
            <w:vAlign w:val="center"/>
          </w:tcPr>
          <w:p w14:paraId="5A31A65E">
            <w:pPr>
              <w:jc w:val="center"/>
              <w:rPr>
                <w:rFonts w:ascii="宋体" w:hAnsi="宋体" w:eastAsia="宋体"/>
                <w:sz w:val="24"/>
                <w:highlight w:val="none"/>
              </w:rPr>
            </w:pPr>
            <w:r>
              <w:rPr>
                <w:rFonts w:hint="eastAsia" w:ascii="宋体" w:hAnsi="宋体" w:eastAsia="宋体"/>
                <w:sz w:val="24"/>
                <w:highlight w:val="none"/>
              </w:rPr>
              <w:t>供货及安装期限</w:t>
            </w:r>
          </w:p>
        </w:tc>
        <w:tc>
          <w:tcPr>
            <w:tcW w:w="2498" w:type="dxa"/>
            <w:vAlign w:val="center"/>
          </w:tcPr>
          <w:p w14:paraId="181474CD">
            <w:pPr>
              <w:jc w:val="center"/>
              <w:rPr>
                <w:rFonts w:asciiTheme="minorEastAsia" w:hAnsiTheme="minorEastAsia" w:eastAsiaTheme="minorEastAsia"/>
                <w:sz w:val="24"/>
                <w:highlight w:val="none"/>
              </w:rPr>
            </w:pPr>
          </w:p>
        </w:tc>
        <w:tc>
          <w:tcPr>
            <w:tcW w:w="2575" w:type="dxa"/>
            <w:vAlign w:val="center"/>
          </w:tcPr>
          <w:p w14:paraId="552F4CA1">
            <w:pPr>
              <w:pStyle w:val="53"/>
              <w:jc w:val="center"/>
              <w:rPr>
                <w:rFonts w:asciiTheme="minorEastAsia" w:hAnsiTheme="minorEastAsia" w:eastAsiaTheme="minorEastAsia"/>
                <w:highlight w:val="none"/>
              </w:rPr>
            </w:pPr>
          </w:p>
        </w:tc>
        <w:tc>
          <w:tcPr>
            <w:tcW w:w="810" w:type="dxa"/>
            <w:vAlign w:val="center"/>
          </w:tcPr>
          <w:p w14:paraId="363A83AF">
            <w:pPr>
              <w:jc w:val="center"/>
              <w:rPr>
                <w:rFonts w:asciiTheme="minorEastAsia" w:hAnsiTheme="minorEastAsia" w:eastAsiaTheme="minorEastAsia"/>
                <w:sz w:val="24"/>
                <w:highlight w:val="none"/>
              </w:rPr>
            </w:pPr>
          </w:p>
        </w:tc>
      </w:tr>
      <w:tr w14:paraId="27178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0146A5DC">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w:t>
            </w:r>
          </w:p>
        </w:tc>
        <w:tc>
          <w:tcPr>
            <w:tcW w:w="1916" w:type="dxa"/>
            <w:vAlign w:val="center"/>
          </w:tcPr>
          <w:p w14:paraId="2E9CD69D">
            <w:pPr>
              <w:jc w:val="center"/>
              <w:rPr>
                <w:rFonts w:ascii="宋体" w:hAnsi="宋体" w:eastAsia="宋体"/>
                <w:sz w:val="24"/>
                <w:highlight w:val="none"/>
              </w:rPr>
            </w:pPr>
            <w:r>
              <w:rPr>
                <w:rFonts w:hint="eastAsia" w:ascii="宋体" w:hAnsi="宋体" w:eastAsia="宋体"/>
                <w:sz w:val="24"/>
                <w:highlight w:val="none"/>
              </w:rPr>
              <w:t>免费质保期</w:t>
            </w:r>
          </w:p>
        </w:tc>
        <w:tc>
          <w:tcPr>
            <w:tcW w:w="2498" w:type="dxa"/>
            <w:vAlign w:val="center"/>
          </w:tcPr>
          <w:p w14:paraId="44142B3E">
            <w:pPr>
              <w:jc w:val="center"/>
              <w:rPr>
                <w:rFonts w:asciiTheme="minorEastAsia" w:hAnsiTheme="minorEastAsia" w:eastAsiaTheme="minorEastAsia"/>
                <w:sz w:val="24"/>
                <w:highlight w:val="none"/>
              </w:rPr>
            </w:pPr>
          </w:p>
        </w:tc>
        <w:tc>
          <w:tcPr>
            <w:tcW w:w="2575" w:type="dxa"/>
            <w:vAlign w:val="center"/>
          </w:tcPr>
          <w:p w14:paraId="2D3EC31B">
            <w:pPr>
              <w:jc w:val="center"/>
              <w:rPr>
                <w:rFonts w:asciiTheme="minorEastAsia" w:hAnsiTheme="minorEastAsia" w:eastAsiaTheme="minorEastAsia"/>
                <w:sz w:val="24"/>
                <w:highlight w:val="none"/>
              </w:rPr>
            </w:pPr>
          </w:p>
        </w:tc>
        <w:tc>
          <w:tcPr>
            <w:tcW w:w="810" w:type="dxa"/>
            <w:vAlign w:val="center"/>
          </w:tcPr>
          <w:p w14:paraId="2DBE295C">
            <w:pPr>
              <w:jc w:val="center"/>
              <w:rPr>
                <w:rFonts w:asciiTheme="minorEastAsia" w:hAnsiTheme="minorEastAsia" w:eastAsiaTheme="minorEastAsia"/>
                <w:sz w:val="24"/>
                <w:highlight w:val="none"/>
              </w:rPr>
            </w:pPr>
          </w:p>
        </w:tc>
      </w:tr>
      <w:tr w14:paraId="5A8DE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3B854795">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p>
        </w:tc>
        <w:tc>
          <w:tcPr>
            <w:tcW w:w="1916" w:type="dxa"/>
            <w:vAlign w:val="center"/>
          </w:tcPr>
          <w:p w14:paraId="0675331E">
            <w:pPr>
              <w:jc w:val="center"/>
              <w:rPr>
                <w:rFonts w:ascii="宋体" w:hAnsi="宋体" w:eastAsia="宋体"/>
                <w:sz w:val="24"/>
                <w:highlight w:val="none"/>
              </w:rPr>
            </w:pPr>
          </w:p>
        </w:tc>
        <w:tc>
          <w:tcPr>
            <w:tcW w:w="2498" w:type="dxa"/>
            <w:vAlign w:val="center"/>
          </w:tcPr>
          <w:p w14:paraId="7C1B3370">
            <w:pPr>
              <w:jc w:val="center"/>
              <w:rPr>
                <w:rFonts w:asciiTheme="minorEastAsia" w:hAnsiTheme="minorEastAsia" w:eastAsiaTheme="minorEastAsia"/>
                <w:sz w:val="24"/>
                <w:highlight w:val="none"/>
              </w:rPr>
            </w:pPr>
          </w:p>
        </w:tc>
        <w:tc>
          <w:tcPr>
            <w:tcW w:w="2575" w:type="dxa"/>
            <w:vAlign w:val="center"/>
          </w:tcPr>
          <w:p w14:paraId="48F643BE">
            <w:pPr>
              <w:jc w:val="center"/>
              <w:rPr>
                <w:rFonts w:asciiTheme="minorEastAsia" w:hAnsiTheme="minorEastAsia" w:eastAsiaTheme="minorEastAsia"/>
                <w:sz w:val="24"/>
                <w:highlight w:val="none"/>
              </w:rPr>
            </w:pPr>
          </w:p>
        </w:tc>
        <w:tc>
          <w:tcPr>
            <w:tcW w:w="810" w:type="dxa"/>
            <w:vAlign w:val="center"/>
          </w:tcPr>
          <w:p w14:paraId="7611BCBD">
            <w:pPr>
              <w:jc w:val="center"/>
              <w:rPr>
                <w:rFonts w:asciiTheme="minorEastAsia" w:hAnsiTheme="minorEastAsia" w:eastAsiaTheme="minorEastAsia"/>
                <w:sz w:val="24"/>
                <w:highlight w:val="none"/>
              </w:rPr>
            </w:pPr>
          </w:p>
        </w:tc>
      </w:tr>
    </w:tbl>
    <w:p w14:paraId="4DF14DF5">
      <w:pPr>
        <w:spacing w:line="360" w:lineRule="auto"/>
        <w:ind w:firstLine="435"/>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6</w:t>
      </w:r>
      <w:r>
        <w:rPr>
          <w:rFonts w:asciiTheme="minorEastAsia" w:hAnsiTheme="minorEastAsia" w:eastAsiaTheme="minorEastAsia"/>
          <w:b/>
          <w:sz w:val="24"/>
          <w:highlight w:val="none"/>
        </w:rPr>
        <w:t>.2</w:t>
      </w:r>
      <w:r>
        <w:rPr>
          <w:rFonts w:hint="eastAsia" w:asciiTheme="minorEastAsia" w:hAnsiTheme="minorEastAsia" w:eastAsiaTheme="minorEastAsia"/>
          <w:b/>
          <w:sz w:val="24"/>
          <w:highlight w:val="none"/>
        </w:rPr>
        <w:t>技术响应表</w:t>
      </w:r>
    </w:p>
    <w:tbl>
      <w:tblPr>
        <w:tblStyle w:val="2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60"/>
        <w:gridCol w:w="2864"/>
        <w:gridCol w:w="2482"/>
        <w:gridCol w:w="856"/>
      </w:tblGrid>
      <w:tr w14:paraId="3D695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6" w:hRule="atLeast"/>
          <w:jc w:val="center"/>
        </w:trPr>
        <w:tc>
          <w:tcPr>
            <w:tcW w:w="760" w:type="dxa"/>
            <w:vAlign w:val="center"/>
          </w:tcPr>
          <w:p w14:paraId="43568691">
            <w:pPr>
              <w:pStyle w:val="11"/>
              <w:jc w:val="center"/>
              <w:rPr>
                <w:rFonts w:cs="Wingdings" w:asciiTheme="minorEastAsia" w:hAnsiTheme="minorEastAsia"/>
                <w:b/>
                <w:sz w:val="24"/>
                <w:highlight w:val="none"/>
              </w:rPr>
            </w:pPr>
            <w:r>
              <w:rPr>
                <w:rFonts w:hint="eastAsia" w:cs="Wingdings" w:asciiTheme="minorEastAsia" w:hAnsiTheme="minorEastAsia"/>
                <w:b/>
                <w:sz w:val="24"/>
                <w:highlight w:val="none"/>
              </w:rPr>
              <w:t>序号</w:t>
            </w:r>
          </w:p>
        </w:tc>
        <w:tc>
          <w:tcPr>
            <w:tcW w:w="1560" w:type="dxa"/>
            <w:vAlign w:val="center"/>
          </w:tcPr>
          <w:p w14:paraId="7D70882B">
            <w:pPr>
              <w:pStyle w:val="11"/>
              <w:jc w:val="center"/>
              <w:rPr>
                <w:rFonts w:cs="Wingdings" w:asciiTheme="minorEastAsia" w:hAnsiTheme="minorEastAsia"/>
                <w:b/>
                <w:sz w:val="24"/>
                <w:highlight w:val="none"/>
              </w:rPr>
            </w:pPr>
            <w:r>
              <w:rPr>
                <w:rFonts w:hint="eastAsia" w:asciiTheme="minorEastAsia" w:hAnsiTheme="minorEastAsia"/>
                <w:b/>
                <w:bCs/>
                <w:sz w:val="24"/>
                <w:szCs w:val="24"/>
                <w:highlight w:val="none"/>
              </w:rPr>
              <w:t>货物名称</w:t>
            </w:r>
          </w:p>
        </w:tc>
        <w:tc>
          <w:tcPr>
            <w:tcW w:w="2864" w:type="dxa"/>
            <w:vAlign w:val="center"/>
          </w:tcPr>
          <w:p w14:paraId="35F14CD2">
            <w:pPr>
              <w:pStyle w:val="11"/>
              <w:jc w:val="center"/>
              <w:rPr>
                <w:rFonts w:cs="Wingdings" w:asciiTheme="minorEastAsia" w:hAnsiTheme="minorEastAsia"/>
                <w:b/>
                <w:sz w:val="24"/>
                <w:highlight w:val="none"/>
              </w:rPr>
            </w:pPr>
            <w:r>
              <w:rPr>
                <w:rFonts w:hint="eastAsia" w:cs="Wingdings" w:asciiTheme="minorEastAsia" w:hAnsiTheme="minorEastAsia"/>
                <w:b/>
                <w:sz w:val="24"/>
                <w:highlight w:val="none"/>
              </w:rPr>
              <w:t>招标文件规定的技术参数及要求</w:t>
            </w:r>
          </w:p>
        </w:tc>
        <w:tc>
          <w:tcPr>
            <w:tcW w:w="2482" w:type="dxa"/>
            <w:vAlign w:val="center"/>
          </w:tcPr>
          <w:p w14:paraId="3120DC48">
            <w:pPr>
              <w:pStyle w:val="11"/>
              <w:jc w:val="center"/>
              <w:rPr>
                <w:rFonts w:cs="Wingdings" w:asciiTheme="minorEastAsia" w:hAnsiTheme="minorEastAsia"/>
                <w:b/>
                <w:sz w:val="24"/>
                <w:highlight w:val="none"/>
              </w:rPr>
            </w:pPr>
            <w:r>
              <w:rPr>
                <w:rFonts w:hint="eastAsia" w:cs="Wingdings" w:asciiTheme="minorEastAsia" w:hAnsiTheme="minorEastAsia"/>
                <w:b/>
                <w:sz w:val="24"/>
                <w:highlight w:val="none"/>
              </w:rPr>
              <w:t>所投产品的品牌、型号及技术参数</w:t>
            </w:r>
          </w:p>
        </w:tc>
        <w:tc>
          <w:tcPr>
            <w:tcW w:w="856" w:type="dxa"/>
            <w:vAlign w:val="center"/>
          </w:tcPr>
          <w:p w14:paraId="3D9CAAD3">
            <w:pPr>
              <w:pStyle w:val="11"/>
              <w:jc w:val="center"/>
              <w:rPr>
                <w:rFonts w:cs="Wingdings" w:asciiTheme="minorEastAsia" w:hAnsiTheme="minorEastAsia"/>
                <w:b/>
                <w:sz w:val="24"/>
                <w:highlight w:val="none"/>
              </w:rPr>
            </w:pPr>
            <w:r>
              <w:rPr>
                <w:rFonts w:hint="eastAsia" w:cs="Wingdings" w:asciiTheme="minorEastAsia" w:hAnsiTheme="minorEastAsia"/>
                <w:b/>
                <w:sz w:val="24"/>
                <w:highlight w:val="none"/>
              </w:rPr>
              <w:t>偏离说明</w:t>
            </w:r>
          </w:p>
        </w:tc>
      </w:tr>
      <w:tr w14:paraId="2605D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0" w:type="dxa"/>
            <w:vAlign w:val="center"/>
          </w:tcPr>
          <w:p w14:paraId="4960EBA5">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w:t>
            </w:r>
          </w:p>
        </w:tc>
        <w:tc>
          <w:tcPr>
            <w:tcW w:w="1560" w:type="dxa"/>
            <w:vAlign w:val="center"/>
          </w:tcPr>
          <w:p w14:paraId="2E720AA8">
            <w:pPr>
              <w:jc w:val="center"/>
              <w:rPr>
                <w:rFonts w:asciiTheme="minorEastAsia" w:hAnsiTheme="minorEastAsia" w:eastAsiaTheme="minorEastAsia"/>
                <w:sz w:val="24"/>
                <w:highlight w:val="none"/>
              </w:rPr>
            </w:pPr>
          </w:p>
        </w:tc>
        <w:tc>
          <w:tcPr>
            <w:tcW w:w="2864" w:type="dxa"/>
            <w:vAlign w:val="center"/>
          </w:tcPr>
          <w:p w14:paraId="1F57561D">
            <w:pPr>
              <w:jc w:val="center"/>
              <w:rPr>
                <w:rFonts w:asciiTheme="minorEastAsia" w:hAnsiTheme="minorEastAsia" w:eastAsiaTheme="minorEastAsia"/>
                <w:sz w:val="24"/>
                <w:highlight w:val="none"/>
              </w:rPr>
            </w:pPr>
          </w:p>
        </w:tc>
        <w:tc>
          <w:tcPr>
            <w:tcW w:w="2482" w:type="dxa"/>
            <w:vAlign w:val="center"/>
          </w:tcPr>
          <w:p w14:paraId="27FCC337">
            <w:pPr>
              <w:jc w:val="center"/>
              <w:rPr>
                <w:rFonts w:asciiTheme="minorEastAsia" w:hAnsiTheme="minorEastAsia" w:eastAsiaTheme="minorEastAsia"/>
                <w:sz w:val="24"/>
                <w:highlight w:val="none"/>
              </w:rPr>
            </w:pPr>
          </w:p>
        </w:tc>
        <w:tc>
          <w:tcPr>
            <w:tcW w:w="856" w:type="dxa"/>
            <w:vAlign w:val="center"/>
          </w:tcPr>
          <w:p w14:paraId="7D9FD9BE">
            <w:pPr>
              <w:jc w:val="center"/>
              <w:rPr>
                <w:rFonts w:asciiTheme="minorEastAsia" w:hAnsiTheme="minorEastAsia" w:eastAsiaTheme="minorEastAsia"/>
                <w:sz w:val="24"/>
                <w:highlight w:val="none"/>
              </w:rPr>
            </w:pPr>
          </w:p>
        </w:tc>
      </w:tr>
      <w:tr w14:paraId="0CF56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0" w:type="dxa"/>
            <w:vAlign w:val="center"/>
          </w:tcPr>
          <w:p w14:paraId="6701497B">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p>
        </w:tc>
        <w:tc>
          <w:tcPr>
            <w:tcW w:w="1560" w:type="dxa"/>
            <w:vAlign w:val="center"/>
          </w:tcPr>
          <w:p w14:paraId="19E7792A">
            <w:pPr>
              <w:jc w:val="center"/>
              <w:rPr>
                <w:rFonts w:asciiTheme="minorEastAsia" w:hAnsiTheme="minorEastAsia" w:eastAsiaTheme="minorEastAsia"/>
                <w:sz w:val="24"/>
                <w:highlight w:val="none"/>
              </w:rPr>
            </w:pPr>
          </w:p>
        </w:tc>
        <w:tc>
          <w:tcPr>
            <w:tcW w:w="2864" w:type="dxa"/>
            <w:vAlign w:val="center"/>
          </w:tcPr>
          <w:p w14:paraId="35511514">
            <w:pPr>
              <w:jc w:val="center"/>
              <w:rPr>
                <w:rFonts w:asciiTheme="minorEastAsia" w:hAnsiTheme="minorEastAsia" w:eastAsiaTheme="minorEastAsia"/>
                <w:sz w:val="24"/>
                <w:highlight w:val="none"/>
              </w:rPr>
            </w:pPr>
          </w:p>
        </w:tc>
        <w:tc>
          <w:tcPr>
            <w:tcW w:w="2482" w:type="dxa"/>
            <w:vAlign w:val="center"/>
          </w:tcPr>
          <w:p w14:paraId="39F4D749">
            <w:pPr>
              <w:jc w:val="center"/>
              <w:rPr>
                <w:rFonts w:asciiTheme="minorEastAsia" w:hAnsiTheme="minorEastAsia" w:eastAsiaTheme="minorEastAsia"/>
                <w:sz w:val="24"/>
                <w:highlight w:val="none"/>
              </w:rPr>
            </w:pPr>
          </w:p>
        </w:tc>
        <w:tc>
          <w:tcPr>
            <w:tcW w:w="856" w:type="dxa"/>
            <w:vAlign w:val="center"/>
          </w:tcPr>
          <w:p w14:paraId="5B04DD9B">
            <w:pPr>
              <w:jc w:val="center"/>
              <w:rPr>
                <w:rFonts w:asciiTheme="minorEastAsia" w:hAnsiTheme="minorEastAsia" w:eastAsiaTheme="minorEastAsia"/>
                <w:sz w:val="24"/>
                <w:highlight w:val="none"/>
              </w:rPr>
            </w:pPr>
          </w:p>
        </w:tc>
      </w:tr>
      <w:tr w14:paraId="7847A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0" w:type="dxa"/>
            <w:vAlign w:val="center"/>
          </w:tcPr>
          <w:p w14:paraId="0A5E8F3F">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w:t>
            </w:r>
          </w:p>
        </w:tc>
        <w:tc>
          <w:tcPr>
            <w:tcW w:w="1560" w:type="dxa"/>
            <w:vAlign w:val="center"/>
          </w:tcPr>
          <w:p w14:paraId="487D6518">
            <w:pPr>
              <w:jc w:val="center"/>
              <w:rPr>
                <w:rFonts w:asciiTheme="minorEastAsia" w:hAnsiTheme="minorEastAsia" w:eastAsiaTheme="minorEastAsia"/>
                <w:sz w:val="24"/>
                <w:highlight w:val="none"/>
              </w:rPr>
            </w:pPr>
          </w:p>
        </w:tc>
        <w:tc>
          <w:tcPr>
            <w:tcW w:w="2864" w:type="dxa"/>
            <w:vAlign w:val="center"/>
          </w:tcPr>
          <w:p w14:paraId="2E65BC85">
            <w:pPr>
              <w:jc w:val="center"/>
              <w:rPr>
                <w:rFonts w:asciiTheme="minorEastAsia" w:hAnsiTheme="minorEastAsia" w:eastAsiaTheme="minorEastAsia"/>
                <w:sz w:val="24"/>
                <w:highlight w:val="none"/>
              </w:rPr>
            </w:pPr>
          </w:p>
        </w:tc>
        <w:tc>
          <w:tcPr>
            <w:tcW w:w="2482" w:type="dxa"/>
            <w:vAlign w:val="center"/>
          </w:tcPr>
          <w:p w14:paraId="12126722">
            <w:pPr>
              <w:pStyle w:val="53"/>
              <w:jc w:val="center"/>
              <w:rPr>
                <w:rFonts w:asciiTheme="minorEastAsia" w:hAnsiTheme="minorEastAsia" w:eastAsiaTheme="minorEastAsia"/>
                <w:highlight w:val="none"/>
              </w:rPr>
            </w:pPr>
          </w:p>
        </w:tc>
        <w:tc>
          <w:tcPr>
            <w:tcW w:w="856" w:type="dxa"/>
            <w:vAlign w:val="center"/>
          </w:tcPr>
          <w:p w14:paraId="3DFB1190">
            <w:pPr>
              <w:jc w:val="center"/>
              <w:rPr>
                <w:rFonts w:asciiTheme="minorEastAsia" w:hAnsiTheme="minorEastAsia" w:eastAsiaTheme="minorEastAsia"/>
                <w:sz w:val="24"/>
                <w:highlight w:val="none"/>
              </w:rPr>
            </w:pPr>
          </w:p>
        </w:tc>
      </w:tr>
      <w:tr w14:paraId="608E3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0" w:type="dxa"/>
            <w:vAlign w:val="center"/>
          </w:tcPr>
          <w:p w14:paraId="7583B0D6">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w:t>
            </w:r>
          </w:p>
        </w:tc>
        <w:tc>
          <w:tcPr>
            <w:tcW w:w="1560" w:type="dxa"/>
            <w:vAlign w:val="center"/>
          </w:tcPr>
          <w:p w14:paraId="7861C18F">
            <w:pPr>
              <w:jc w:val="center"/>
              <w:rPr>
                <w:rFonts w:asciiTheme="minorEastAsia" w:hAnsiTheme="minorEastAsia" w:eastAsiaTheme="minorEastAsia"/>
                <w:sz w:val="24"/>
                <w:highlight w:val="none"/>
              </w:rPr>
            </w:pPr>
          </w:p>
        </w:tc>
        <w:tc>
          <w:tcPr>
            <w:tcW w:w="2864" w:type="dxa"/>
            <w:vAlign w:val="center"/>
          </w:tcPr>
          <w:p w14:paraId="764F2D52">
            <w:pPr>
              <w:jc w:val="center"/>
              <w:rPr>
                <w:rFonts w:asciiTheme="minorEastAsia" w:hAnsiTheme="minorEastAsia" w:eastAsiaTheme="minorEastAsia"/>
                <w:sz w:val="24"/>
                <w:highlight w:val="none"/>
              </w:rPr>
            </w:pPr>
          </w:p>
        </w:tc>
        <w:tc>
          <w:tcPr>
            <w:tcW w:w="2482" w:type="dxa"/>
            <w:vAlign w:val="center"/>
          </w:tcPr>
          <w:p w14:paraId="412E27D3">
            <w:pPr>
              <w:pStyle w:val="53"/>
              <w:jc w:val="center"/>
              <w:rPr>
                <w:rFonts w:asciiTheme="minorEastAsia" w:hAnsiTheme="minorEastAsia" w:eastAsiaTheme="minorEastAsia"/>
                <w:highlight w:val="none"/>
              </w:rPr>
            </w:pPr>
          </w:p>
        </w:tc>
        <w:tc>
          <w:tcPr>
            <w:tcW w:w="856" w:type="dxa"/>
            <w:vAlign w:val="center"/>
          </w:tcPr>
          <w:p w14:paraId="30B4C7B8">
            <w:pPr>
              <w:jc w:val="center"/>
              <w:rPr>
                <w:rFonts w:asciiTheme="minorEastAsia" w:hAnsiTheme="minorEastAsia" w:eastAsiaTheme="minorEastAsia"/>
                <w:sz w:val="24"/>
                <w:highlight w:val="none"/>
              </w:rPr>
            </w:pPr>
          </w:p>
        </w:tc>
      </w:tr>
      <w:tr w14:paraId="7378A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0" w:type="dxa"/>
            <w:vAlign w:val="center"/>
          </w:tcPr>
          <w:p w14:paraId="443861C3">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p>
        </w:tc>
        <w:tc>
          <w:tcPr>
            <w:tcW w:w="1560" w:type="dxa"/>
            <w:vAlign w:val="center"/>
          </w:tcPr>
          <w:p w14:paraId="1BC98D7B">
            <w:pPr>
              <w:jc w:val="center"/>
              <w:rPr>
                <w:rFonts w:asciiTheme="minorEastAsia" w:hAnsiTheme="minorEastAsia" w:eastAsiaTheme="minorEastAsia"/>
                <w:sz w:val="24"/>
                <w:highlight w:val="none"/>
              </w:rPr>
            </w:pPr>
          </w:p>
        </w:tc>
        <w:tc>
          <w:tcPr>
            <w:tcW w:w="2864" w:type="dxa"/>
            <w:vAlign w:val="center"/>
          </w:tcPr>
          <w:p w14:paraId="6CB9F361">
            <w:pPr>
              <w:jc w:val="center"/>
              <w:rPr>
                <w:rFonts w:asciiTheme="minorEastAsia" w:hAnsiTheme="minorEastAsia" w:eastAsiaTheme="minorEastAsia"/>
                <w:sz w:val="24"/>
                <w:highlight w:val="none"/>
              </w:rPr>
            </w:pPr>
          </w:p>
        </w:tc>
        <w:tc>
          <w:tcPr>
            <w:tcW w:w="2482" w:type="dxa"/>
            <w:vAlign w:val="center"/>
          </w:tcPr>
          <w:p w14:paraId="30921570">
            <w:pPr>
              <w:jc w:val="center"/>
              <w:rPr>
                <w:rFonts w:asciiTheme="minorEastAsia" w:hAnsiTheme="minorEastAsia" w:eastAsiaTheme="minorEastAsia"/>
                <w:sz w:val="24"/>
                <w:highlight w:val="none"/>
              </w:rPr>
            </w:pPr>
          </w:p>
        </w:tc>
        <w:tc>
          <w:tcPr>
            <w:tcW w:w="856" w:type="dxa"/>
            <w:vAlign w:val="center"/>
          </w:tcPr>
          <w:p w14:paraId="441A7D76">
            <w:pPr>
              <w:jc w:val="center"/>
              <w:rPr>
                <w:rFonts w:asciiTheme="minorEastAsia" w:hAnsiTheme="minorEastAsia" w:eastAsiaTheme="minorEastAsia"/>
                <w:sz w:val="24"/>
                <w:highlight w:val="none"/>
              </w:rPr>
            </w:pPr>
          </w:p>
        </w:tc>
      </w:tr>
    </w:tbl>
    <w:p w14:paraId="63776BBD">
      <w:pPr>
        <w:widowControl/>
        <w:jc w:val="left"/>
        <w:rPr>
          <w:highlight w:val="none"/>
        </w:rPr>
      </w:pPr>
    </w:p>
    <w:p w14:paraId="47161775">
      <w:pPr>
        <w:spacing w:line="360" w:lineRule="auto"/>
        <w:ind w:firstLine="4800" w:firstLineChars="2000"/>
        <w:rPr>
          <w:rFonts w:ascii="宋体" w:hAnsi="宋体" w:eastAsia="宋体"/>
          <w:sz w:val="24"/>
          <w:highlight w:val="none"/>
        </w:rPr>
      </w:pPr>
    </w:p>
    <w:p w14:paraId="4237C635">
      <w:pPr>
        <w:spacing w:line="360" w:lineRule="auto"/>
        <w:ind w:firstLine="4800" w:firstLineChars="2000"/>
        <w:rPr>
          <w:rFonts w:ascii="宋体" w:hAnsi="宋体" w:eastAsia="宋体"/>
          <w:sz w:val="24"/>
          <w:highlight w:val="none"/>
          <w:u w:val="single"/>
        </w:rPr>
      </w:pPr>
      <w:r>
        <w:rPr>
          <w:rFonts w:hint="eastAsia" w:ascii="宋体" w:hAnsi="宋体" w:eastAsia="宋体"/>
          <w:sz w:val="24"/>
          <w:highlight w:val="none"/>
        </w:rPr>
        <w:t>投标人电子签章：</w:t>
      </w:r>
      <w:r>
        <w:rPr>
          <w:rFonts w:hint="eastAsia" w:ascii="宋体" w:hAnsi="宋体" w:eastAsia="宋体"/>
          <w:sz w:val="24"/>
          <w:highlight w:val="none"/>
          <w:u w:val="single"/>
        </w:rPr>
        <w:t xml:space="preserve">             </w:t>
      </w:r>
    </w:p>
    <w:p w14:paraId="32E5008E">
      <w:pPr>
        <w:spacing w:line="360" w:lineRule="auto"/>
        <w:ind w:firstLine="4800" w:firstLineChars="2000"/>
        <w:rPr>
          <w:rFonts w:ascii="宋体" w:hAnsi="宋体" w:eastAsia="宋体"/>
          <w:sz w:val="24"/>
          <w:highlight w:val="none"/>
          <w:u w:val="single"/>
        </w:rPr>
      </w:pPr>
      <w:r>
        <w:rPr>
          <w:rFonts w:hint="eastAsia" w:ascii="宋体" w:hAnsi="宋体" w:eastAsia="宋体"/>
          <w:sz w:val="24"/>
          <w:highlight w:val="none"/>
        </w:rPr>
        <w:t>日          期：</w:t>
      </w:r>
      <w:r>
        <w:rPr>
          <w:rFonts w:hint="eastAsia" w:ascii="宋体" w:hAnsi="宋体" w:eastAsia="宋体"/>
          <w:sz w:val="24"/>
          <w:highlight w:val="none"/>
          <w:u w:val="single"/>
        </w:rPr>
        <w:t xml:space="preserve">             </w:t>
      </w:r>
    </w:p>
    <w:p w14:paraId="66DDF7F0">
      <w:pPr>
        <w:pStyle w:val="12"/>
        <w:spacing w:line="360" w:lineRule="auto"/>
        <w:rPr>
          <w:rFonts w:asciiTheme="minorEastAsia" w:hAnsiTheme="minorEastAsia" w:eastAsiaTheme="minorEastAsia"/>
          <w:b w:val="0"/>
          <w:sz w:val="24"/>
          <w:highlight w:val="none"/>
        </w:rPr>
      </w:pPr>
      <w:r>
        <w:rPr>
          <w:rFonts w:asciiTheme="minorEastAsia" w:hAnsiTheme="minorEastAsia" w:eastAsiaTheme="minorEastAsia"/>
          <w:b w:val="0"/>
          <w:sz w:val="24"/>
          <w:highlight w:val="none"/>
        </w:rPr>
        <w:br w:type="page"/>
      </w:r>
    </w:p>
    <w:p w14:paraId="767C813E">
      <w:pPr>
        <w:spacing w:line="360" w:lineRule="auto"/>
        <w:jc w:val="center"/>
        <w:outlineLvl w:val="1"/>
        <w:rPr>
          <w:rFonts w:asciiTheme="minorEastAsia" w:hAnsiTheme="minorEastAsia" w:eastAsiaTheme="minorEastAsia"/>
          <w:b/>
          <w:sz w:val="24"/>
          <w:highlight w:val="none"/>
        </w:rPr>
      </w:pPr>
      <w:bookmarkStart w:id="65" w:name="_Toc9573"/>
      <w:bookmarkStart w:id="66" w:name="_Toc31244"/>
      <w:bookmarkStart w:id="67" w:name="OLE_LINK14"/>
      <w:bookmarkStart w:id="68" w:name="OLE_LINK13"/>
      <w:r>
        <w:rPr>
          <w:rFonts w:hint="eastAsia" w:asciiTheme="minorEastAsia" w:hAnsiTheme="minorEastAsia" w:eastAsiaTheme="minorEastAsia"/>
          <w:b/>
          <w:sz w:val="24"/>
          <w:highlight w:val="none"/>
        </w:rPr>
        <w:t>七、中小企业声明函</w:t>
      </w:r>
      <w:bookmarkEnd w:id="65"/>
      <w:bookmarkEnd w:id="66"/>
    </w:p>
    <w:p w14:paraId="7007152C">
      <w:pPr>
        <w:pStyle w:val="8"/>
        <w:spacing w:line="360" w:lineRule="auto"/>
        <w:jc w:val="center"/>
        <w:rPr>
          <w:rFonts w:ascii="宋体" w:hAnsi="宋体" w:eastAsia="宋体"/>
          <w:i/>
          <w:sz w:val="24"/>
          <w:highlight w:val="none"/>
          <w:lang w:val="en-US"/>
        </w:rPr>
      </w:pPr>
      <w:r>
        <w:rPr>
          <w:rFonts w:hint="eastAsia" w:ascii="宋体" w:hAnsi="宋体" w:eastAsia="宋体"/>
          <w:i/>
          <w:sz w:val="24"/>
          <w:highlight w:val="none"/>
          <w:lang w:val="en-US"/>
        </w:rPr>
        <w:t>（</w:t>
      </w:r>
      <w:r>
        <w:rPr>
          <w:rFonts w:hint="eastAsia" w:ascii="宋体" w:hAnsi="宋体" w:eastAsia="宋体"/>
          <w:i/>
          <w:sz w:val="24"/>
          <w:highlight w:val="none"/>
        </w:rPr>
        <w:t>非中小企业投标</w:t>
      </w:r>
      <w:r>
        <w:rPr>
          <w:rFonts w:hint="eastAsia" w:ascii="宋体" w:hAnsi="宋体" w:eastAsia="宋体"/>
          <w:i/>
          <w:sz w:val="24"/>
          <w:highlight w:val="none"/>
          <w:lang w:val="en-US"/>
        </w:rPr>
        <w:t>，不需此件，请删去“中小企业声明函”）</w:t>
      </w:r>
    </w:p>
    <w:p w14:paraId="74A89C36">
      <w:pPr>
        <w:rPr>
          <w:rFonts w:asciiTheme="minorEastAsia" w:hAnsiTheme="minorEastAsia" w:eastAsiaTheme="minorEastAsia"/>
          <w:sz w:val="24"/>
          <w:szCs w:val="24"/>
          <w:highlight w:val="none"/>
        </w:rPr>
      </w:pPr>
    </w:p>
    <w:p w14:paraId="78DC0FD4">
      <w:pPr>
        <w:spacing w:line="360" w:lineRule="auto"/>
        <w:ind w:firstLine="435"/>
        <w:rPr>
          <w:rFonts w:ascii="宋体" w:hAnsi="宋体" w:eastAsia="宋体"/>
          <w:sz w:val="24"/>
          <w:szCs w:val="24"/>
          <w:highlight w:val="none"/>
          <w:lang w:val="zh-CN"/>
        </w:rPr>
      </w:pPr>
      <w:r>
        <w:rPr>
          <w:rFonts w:hint="eastAsia" w:ascii="宋体" w:hAnsi="宋体" w:eastAsia="宋体"/>
          <w:sz w:val="24"/>
          <w:szCs w:val="24"/>
          <w:highlight w:val="none"/>
          <w:lang w:val="zh-CN"/>
        </w:rPr>
        <w:t>本公司（联合体）郑重声明，根据《政府采购促进中小企业发展管理办法》（财库﹝2020﹞46号）的规定，本公司（联合体）参加（</w:t>
      </w:r>
      <w:r>
        <w:rPr>
          <w:rFonts w:hint="eastAsia" w:ascii="宋体" w:hAnsi="宋体" w:eastAsia="宋体"/>
          <w:sz w:val="24"/>
          <w:szCs w:val="24"/>
          <w:highlight w:val="none"/>
          <w:u w:val="single"/>
          <w:lang w:val="zh-CN"/>
        </w:rPr>
        <w:t>单位</w:t>
      </w:r>
      <w:r>
        <w:rPr>
          <w:rFonts w:hint="eastAsia" w:ascii="宋体" w:hAnsi="宋体" w:eastAsia="宋体"/>
          <w:sz w:val="24"/>
          <w:szCs w:val="24"/>
          <w:highlight w:val="none"/>
          <w:u w:val="single"/>
        </w:rPr>
        <w:t>名称</w:t>
      </w:r>
      <w:r>
        <w:rPr>
          <w:rFonts w:hint="eastAsia" w:ascii="宋体" w:hAnsi="宋体" w:eastAsia="宋体"/>
          <w:sz w:val="24"/>
          <w:szCs w:val="24"/>
          <w:highlight w:val="none"/>
          <w:lang w:val="zh-CN"/>
        </w:rPr>
        <w:t>）的（</w:t>
      </w:r>
      <w:r>
        <w:rPr>
          <w:rFonts w:hint="eastAsia" w:ascii="宋体" w:hAnsi="宋体" w:eastAsia="宋体"/>
          <w:sz w:val="24"/>
          <w:szCs w:val="24"/>
          <w:highlight w:val="none"/>
          <w:u w:val="single"/>
          <w:lang w:val="zh-CN"/>
        </w:rPr>
        <w:t>项目</w:t>
      </w:r>
      <w:r>
        <w:rPr>
          <w:rFonts w:hint="eastAsia" w:ascii="宋体" w:hAnsi="宋体" w:eastAsia="宋体"/>
          <w:sz w:val="24"/>
          <w:szCs w:val="24"/>
          <w:highlight w:val="none"/>
          <w:u w:val="single"/>
        </w:rPr>
        <w:t>名称</w:t>
      </w:r>
      <w:r>
        <w:rPr>
          <w:rFonts w:hint="eastAsia" w:ascii="宋体" w:hAnsi="宋体" w:eastAsia="宋体"/>
          <w:sz w:val="24"/>
          <w:szCs w:val="24"/>
          <w:highlight w:val="none"/>
          <w:lang w:val="zh-CN"/>
        </w:rPr>
        <w:t xml:space="preserve">）采购活动，提供的货物全部由符合政策要求的中小企业制造。相关企业（含联合体中的中小企业、签订分包意向协议的中小企业）的具体情况如下： </w:t>
      </w:r>
    </w:p>
    <w:p w14:paraId="564173D8">
      <w:pPr>
        <w:spacing w:line="360" w:lineRule="auto"/>
        <w:ind w:firstLine="435"/>
        <w:rPr>
          <w:rFonts w:ascii="宋体" w:hAnsi="宋体" w:eastAsia="宋体"/>
          <w:sz w:val="24"/>
          <w:szCs w:val="24"/>
          <w:highlight w:val="none"/>
          <w:lang w:val="zh-CN"/>
        </w:rPr>
      </w:pPr>
      <w:r>
        <w:rPr>
          <w:rFonts w:hint="eastAsia" w:ascii="宋体" w:hAnsi="宋体" w:eastAsia="宋体"/>
          <w:sz w:val="24"/>
          <w:szCs w:val="24"/>
          <w:highlight w:val="none"/>
          <w:lang w:val="zh-CN"/>
        </w:rPr>
        <w:t>1.</w:t>
      </w:r>
      <w:r>
        <w:rPr>
          <w:rFonts w:hint="eastAsia" w:ascii="宋体" w:hAnsi="宋体" w:eastAsia="宋体"/>
          <w:sz w:val="24"/>
          <w:szCs w:val="24"/>
          <w:highlight w:val="none"/>
          <w:u w:val="single"/>
          <w:lang w:val="zh-CN"/>
        </w:rPr>
        <w:t xml:space="preserve"> （标的名称） </w:t>
      </w:r>
      <w:r>
        <w:rPr>
          <w:rFonts w:hint="eastAsia" w:ascii="宋体" w:hAnsi="宋体" w:eastAsia="宋体"/>
          <w:sz w:val="24"/>
          <w:szCs w:val="24"/>
          <w:highlight w:val="none"/>
          <w:lang w:val="zh-CN"/>
        </w:rPr>
        <w:t>，属于</w:t>
      </w:r>
      <w:r>
        <w:rPr>
          <w:rFonts w:hint="eastAsia" w:ascii="宋体" w:hAnsi="宋体" w:eastAsia="宋体"/>
          <w:sz w:val="24"/>
          <w:szCs w:val="24"/>
          <w:highlight w:val="none"/>
          <w:u w:val="single"/>
          <w:lang w:val="zh-CN"/>
        </w:rPr>
        <w:t>（采购文件中明确的所属行业）</w:t>
      </w:r>
      <w:r>
        <w:rPr>
          <w:rFonts w:hint="eastAsia" w:ascii="宋体" w:hAnsi="宋体" w:eastAsia="宋体"/>
          <w:sz w:val="24"/>
          <w:szCs w:val="24"/>
          <w:highlight w:val="none"/>
          <w:lang w:val="zh-CN"/>
        </w:rPr>
        <w:t>行业；制造商为</w:t>
      </w:r>
      <w:r>
        <w:rPr>
          <w:rFonts w:hint="eastAsia" w:ascii="宋体" w:hAnsi="宋体" w:eastAsia="宋体"/>
          <w:sz w:val="24"/>
          <w:szCs w:val="24"/>
          <w:highlight w:val="none"/>
          <w:u w:val="single"/>
          <w:lang w:val="zh-CN"/>
        </w:rPr>
        <w:t>（企业名称）</w:t>
      </w:r>
      <w:r>
        <w:rPr>
          <w:rFonts w:hint="eastAsia" w:ascii="宋体" w:hAnsi="宋体" w:eastAsia="宋体"/>
          <w:sz w:val="24"/>
          <w:szCs w:val="24"/>
          <w:highlight w:val="none"/>
          <w:lang w:val="zh-CN"/>
        </w:rPr>
        <w:t>，从业人员</w:t>
      </w:r>
      <w:r>
        <w:rPr>
          <w:rFonts w:hint="eastAsia" w:ascii="宋体" w:hAnsi="宋体" w:eastAsia="宋体"/>
          <w:sz w:val="24"/>
          <w:szCs w:val="24"/>
          <w:highlight w:val="none"/>
          <w:u w:val="single"/>
          <w:lang w:val="zh-CN"/>
        </w:rPr>
        <w:t xml:space="preserve">     </w:t>
      </w:r>
      <w:r>
        <w:rPr>
          <w:rFonts w:hint="eastAsia" w:ascii="宋体" w:hAnsi="宋体" w:eastAsia="宋体"/>
          <w:sz w:val="24"/>
          <w:szCs w:val="24"/>
          <w:highlight w:val="none"/>
          <w:lang w:val="zh-CN"/>
        </w:rPr>
        <w:t>人，营业收入为</w:t>
      </w:r>
      <w:r>
        <w:rPr>
          <w:rFonts w:hint="eastAsia" w:ascii="宋体" w:hAnsi="宋体" w:eastAsia="宋体"/>
          <w:sz w:val="24"/>
          <w:szCs w:val="24"/>
          <w:highlight w:val="none"/>
          <w:u w:val="single"/>
          <w:lang w:val="zh-CN"/>
        </w:rPr>
        <w:t xml:space="preserve">     </w:t>
      </w:r>
      <w:r>
        <w:rPr>
          <w:rFonts w:hint="eastAsia" w:ascii="宋体" w:hAnsi="宋体" w:eastAsia="宋体"/>
          <w:sz w:val="24"/>
          <w:szCs w:val="24"/>
          <w:highlight w:val="none"/>
          <w:lang w:val="zh-CN"/>
        </w:rPr>
        <w:t>万元，资产总额为</w:t>
      </w:r>
      <w:r>
        <w:rPr>
          <w:rFonts w:hint="eastAsia" w:ascii="宋体" w:hAnsi="宋体" w:eastAsia="宋体"/>
          <w:sz w:val="24"/>
          <w:szCs w:val="24"/>
          <w:highlight w:val="none"/>
          <w:u w:val="single"/>
          <w:lang w:val="zh-CN"/>
        </w:rPr>
        <w:t xml:space="preserve">     </w:t>
      </w:r>
      <w:r>
        <w:rPr>
          <w:rFonts w:hint="eastAsia" w:ascii="宋体" w:hAnsi="宋体" w:eastAsia="宋体"/>
          <w:sz w:val="24"/>
          <w:szCs w:val="24"/>
          <w:highlight w:val="none"/>
          <w:lang w:val="zh-CN"/>
        </w:rPr>
        <w:t>万元，属于</w:t>
      </w:r>
      <w:r>
        <w:rPr>
          <w:rFonts w:hint="eastAsia" w:ascii="宋体" w:hAnsi="宋体" w:eastAsia="宋体"/>
          <w:sz w:val="24"/>
          <w:szCs w:val="24"/>
          <w:highlight w:val="none"/>
          <w:u w:val="single"/>
          <w:lang w:val="zh-CN"/>
        </w:rPr>
        <w:t>（中型企业、小型企业、微型企业）</w:t>
      </w:r>
      <w:r>
        <w:rPr>
          <w:rFonts w:hint="eastAsia" w:ascii="宋体" w:hAnsi="宋体" w:eastAsia="宋体"/>
          <w:sz w:val="24"/>
          <w:szCs w:val="24"/>
          <w:highlight w:val="none"/>
          <w:lang w:val="zh-CN"/>
        </w:rPr>
        <w:t xml:space="preserve">； </w:t>
      </w:r>
    </w:p>
    <w:p w14:paraId="74DA3776">
      <w:pPr>
        <w:spacing w:line="360" w:lineRule="auto"/>
        <w:ind w:firstLine="435"/>
        <w:rPr>
          <w:rFonts w:ascii="宋体" w:hAnsi="宋体" w:eastAsia="宋体"/>
          <w:sz w:val="24"/>
          <w:szCs w:val="24"/>
          <w:highlight w:val="none"/>
          <w:lang w:val="zh-CN"/>
        </w:rPr>
      </w:pPr>
      <w:r>
        <w:rPr>
          <w:rFonts w:hint="eastAsia" w:ascii="宋体" w:hAnsi="宋体" w:eastAsia="宋体"/>
          <w:sz w:val="24"/>
          <w:szCs w:val="24"/>
          <w:highlight w:val="none"/>
          <w:lang w:val="zh-CN"/>
        </w:rPr>
        <w:t>2.</w:t>
      </w:r>
      <w:r>
        <w:rPr>
          <w:rFonts w:hint="eastAsia" w:ascii="宋体" w:hAnsi="宋体" w:eastAsia="宋体"/>
          <w:sz w:val="24"/>
          <w:szCs w:val="24"/>
          <w:highlight w:val="none"/>
          <w:u w:val="single"/>
          <w:lang w:val="zh-CN"/>
        </w:rPr>
        <w:t xml:space="preserve"> （标的名称） </w:t>
      </w:r>
      <w:r>
        <w:rPr>
          <w:rFonts w:hint="eastAsia" w:ascii="宋体" w:hAnsi="宋体" w:eastAsia="宋体"/>
          <w:sz w:val="24"/>
          <w:szCs w:val="24"/>
          <w:highlight w:val="none"/>
          <w:lang w:val="zh-CN"/>
        </w:rPr>
        <w:t>，属于</w:t>
      </w:r>
      <w:r>
        <w:rPr>
          <w:rFonts w:hint="eastAsia" w:ascii="宋体" w:hAnsi="宋体" w:eastAsia="宋体"/>
          <w:sz w:val="24"/>
          <w:szCs w:val="24"/>
          <w:highlight w:val="none"/>
          <w:u w:val="single"/>
          <w:lang w:val="zh-CN"/>
        </w:rPr>
        <w:t>（采购文件中明确的所属行业）</w:t>
      </w:r>
      <w:r>
        <w:rPr>
          <w:rFonts w:hint="eastAsia" w:ascii="宋体" w:hAnsi="宋体" w:eastAsia="宋体"/>
          <w:sz w:val="24"/>
          <w:szCs w:val="24"/>
          <w:highlight w:val="none"/>
          <w:lang w:val="zh-CN"/>
        </w:rPr>
        <w:t>行业；制造商为</w:t>
      </w:r>
      <w:r>
        <w:rPr>
          <w:rFonts w:hint="eastAsia" w:ascii="宋体" w:hAnsi="宋体" w:eastAsia="宋体"/>
          <w:sz w:val="24"/>
          <w:szCs w:val="24"/>
          <w:highlight w:val="none"/>
          <w:u w:val="single"/>
          <w:lang w:val="zh-CN"/>
        </w:rPr>
        <w:t>（企业名称）</w:t>
      </w:r>
      <w:r>
        <w:rPr>
          <w:rFonts w:hint="eastAsia" w:ascii="宋体" w:hAnsi="宋体" w:eastAsia="宋体"/>
          <w:sz w:val="24"/>
          <w:szCs w:val="24"/>
          <w:highlight w:val="none"/>
          <w:lang w:val="zh-CN"/>
        </w:rPr>
        <w:t>，从业人员</w:t>
      </w:r>
      <w:r>
        <w:rPr>
          <w:rFonts w:hint="eastAsia" w:ascii="宋体" w:hAnsi="宋体" w:eastAsia="宋体"/>
          <w:sz w:val="24"/>
          <w:szCs w:val="24"/>
          <w:highlight w:val="none"/>
          <w:u w:val="single"/>
          <w:lang w:val="zh-CN"/>
        </w:rPr>
        <w:t xml:space="preserve">     </w:t>
      </w:r>
      <w:r>
        <w:rPr>
          <w:rFonts w:hint="eastAsia" w:ascii="宋体" w:hAnsi="宋体" w:eastAsia="宋体"/>
          <w:sz w:val="24"/>
          <w:szCs w:val="24"/>
          <w:highlight w:val="none"/>
          <w:lang w:val="zh-CN"/>
        </w:rPr>
        <w:t>人，营业收入为</w:t>
      </w:r>
      <w:r>
        <w:rPr>
          <w:rFonts w:hint="eastAsia" w:ascii="宋体" w:hAnsi="宋体" w:eastAsia="宋体"/>
          <w:sz w:val="24"/>
          <w:szCs w:val="24"/>
          <w:highlight w:val="none"/>
          <w:u w:val="single"/>
          <w:lang w:val="zh-CN"/>
        </w:rPr>
        <w:t xml:space="preserve">     </w:t>
      </w:r>
      <w:r>
        <w:rPr>
          <w:rFonts w:hint="eastAsia" w:ascii="宋体" w:hAnsi="宋体" w:eastAsia="宋体"/>
          <w:sz w:val="24"/>
          <w:szCs w:val="24"/>
          <w:highlight w:val="none"/>
          <w:lang w:val="zh-CN"/>
        </w:rPr>
        <w:t>万元，资产总额为</w:t>
      </w:r>
      <w:r>
        <w:rPr>
          <w:rFonts w:hint="eastAsia" w:ascii="宋体" w:hAnsi="宋体" w:eastAsia="宋体"/>
          <w:sz w:val="24"/>
          <w:szCs w:val="24"/>
          <w:highlight w:val="none"/>
          <w:u w:val="single"/>
          <w:lang w:val="zh-CN"/>
        </w:rPr>
        <w:t xml:space="preserve">     </w:t>
      </w:r>
      <w:r>
        <w:rPr>
          <w:rFonts w:hint="eastAsia" w:ascii="宋体" w:hAnsi="宋体" w:eastAsia="宋体"/>
          <w:sz w:val="24"/>
          <w:szCs w:val="24"/>
          <w:highlight w:val="none"/>
          <w:lang w:val="zh-CN"/>
        </w:rPr>
        <w:t>万元，属于</w:t>
      </w:r>
      <w:r>
        <w:rPr>
          <w:rFonts w:hint="eastAsia" w:ascii="宋体" w:hAnsi="宋体" w:eastAsia="宋体"/>
          <w:sz w:val="24"/>
          <w:szCs w:val="24"/>
          <w:highlight w:val="none"/>
          <w:u w:val="single"/>
          <w:lang w:val="zh-CN"/>
        </w:rPr>
        <w:t>（中型企业、小型企业、微型企业）</w:t>
      </w:r>
      <w:r>
        <w:rPr>
          <w:rFonts w:hint="eastAsia" w:ascii="宋体" w:hAnsi="宋体" w:eastAsia="宋体"/>
          <w:sz w:val="24"/>
          <w:szCs w:val="24"/>
          <w:highlight w:val="none"/>
          <w:lang w:val="zh-CN"/>
        </w:rPr>
        <w:t xml:space="preserve">； </w:t>
      </w:r>
    </w:p>
    <w:p w14:paraId="486B045C">
      <w:pPr>
        <w:spacing w:line="360" w:lineRule="auto"/>
        <w:ind w:firstLine="435"/>
        <w:rPr>
          <w:rFonts w:ascii="宋体" w:hAnsi="宋体" w:eastAsia="宋体"/>
          <w:sz w:val="24"/>
          <w:szCs w:val="24"/>
          <w:highlight w:val="none"/>
          <w:lang w:val="zh-CN"/>
        </w:rPr>
      </w:pPr>
      <w:r>
        <w:rPr>
          <w:rFonts w:hint="eastAsia" w:ascii="宋体" w:hAnsi="宋体" w:eastAsia="宋体"/>
          <w:sz w:val="24"/>
          <w:szCs w:val="24"/>
          <w:highlight w:val="none"/>
          <w:lang w:val="zh-CN"/>
        </w:rPr>
        <w:t>……</w:t>
      </w:r>
    </w:p>
    <w:p w14:paraId="2C07BD75">
      <w:pPr>
        <w:spacing w:line="360" w:lineRule="auto"/>
        <w:ind w:firstLine="435"/>
        <w:rPr>
          <w:rFonts w:ascii="宋体" w:hAnsi="宋体" w:eastAsia="宋体"/>
          <w:sz w:val="24"/>
          <w:szCs w:val="24"/>
          <w:highlight w:val="none"/>
          <w:lang w:val="zh-CN"/>
        </w:rPr>
      </w:pPr>
      <w:r>
        <w:rPr>
          <w:rFonts w:hint="eastAsia" w:ascii="宋体" w:hAnsi="宋体" w:eastAsia="宋体"/>
          <w:sz w:val="24"/>
          <w:szCs w:val="24"/>
          <w:highlight w:val="none"/>
          <w:lang w:val="zh-CN"/>
        </w:rPr>
        <w:t>以上企业，不属于大企业的分支机构，不存在控股股东为大企业的情形，也不存在与大企业的负责人为同一人的情形。</w:t>
      </w:r>
    </w:p>
    <w:p w14:paraId="77EA73F2">
      <w:pPr>
        <w:spacing w:line="360" w:lineRule="auto"/>
        <w:ind w:firstLine="435"/>
        <w:rPr>
          <w:rFonts w:ascii="宋体" w:hAnsi="宋体" w:eastAsia="宋体"/>
          <w:sz w:val="24"/>
          <w:szCs w:val="24"/>
          <w:highlight w:val="none"/>
          <w:lang w:val="zh-CN"/>
        </w:rPr>
      </w:pPr>
      <w:r>
        <w:rPr>
          <w:rFonts w:hint="eastAsia" w:ascii="宋体" w:hAnsi="宋体" w:eastAsia="宋体"/>
          <w:sz w:val="24"/>
          <w:szCs w:val="24"/>
          <w:highlight w:val="none"/>
          <w:lang w:val="zh-CN"/>
        </w:rPr>
        <w:t xml:space="preserve">本企业对上述声明内容的真实性负责。如有虚假，将依法承担相应责任。 </w:t>
      </w:r>
    </w:p>
    <w:p w14:paraId="067B77E3">
      <w:pPr>
        <w:spacing w:line="360" w:lineRule="auto"/>
        <w:ind w:firstLine="435"/>
        <w:rPr>
          <w:rFonts w:asciiTheme="minorEastAsia" w:hAnsiTheme="minorEastAsia" w:eastAsiaTheme="minorEastAsia"/>
          <w:sz w:val="24"/>
          <w:szCs w:val="24"/>
          <w:highlight w:val="none"/>
        </w:rPr>
      </w:pPr>
    </w:p>
    <w:p w14:paraId="74F169F7">
      <w:pPr>
        <w:spacing w:line="360" w:lineRule="auto"/>
        <w:ind w:firstLine="435"/>
        <w:rPr>
          <w:rFonts w:asciiTheme="minorEastAsia" w:hAnsiTheme="minorEastAsia" w:eastAsiaTheme="minorEastAsia"/>
          <w:sz w:val="24"/>
          <w:szCs w:val="24"/>
          <w:highlight w:val="none"/>
        </w:rPr>
      </w:pPr>
    </w:p>
    <w:p w14:paraId="56747171">
      <w:pPr>
        <w:spacing w:line="360" w:lineRule="auto"/>
        <w:ind w:firstLine="4228" w:firstLineChars="1762"/>
        <w:rPr>
          <w:rFonts w:asciiTheme="minorEastAsia" w:hAnsiTheme="minorEastAsia" w:eastAsiaTheme="minorEastAsia"/>
          <w:sz w:val="24"/>
          <w:szCs w:val="24"/>
          <w:highlight w:val="none"/>
          <w:u w:val="single"/>
        </w:rPr>
      </w:pPr>
      <w:r>
        <w:rPr>
          <w:rFonts w:hint="eastAsia" w:asciiTheme="minorEastAsia" w:hAnsiTheme="minorEastAsia" w:eastAsiaTheme="minorEastAsia"/>
          <w:sz w:val="24"/>
          <w:szCs w:val="24"/>
          <w:highlight w:val="none"/>
        </w:rPr>
        <w:t>投标人</w:t>
      </w:r>
      <w:r>
        <w:rPr>
          <w:rFonts w:asciiTheme="minorEastAsia" w:hAnsiTheme="minorEastAsia" w:eastAsiaTheme="minorEastAsia"/>
          <w:sz w:val="24"/>
          <w:szCs w:val="24"/>
          <w:highlight w:val="none"/>
        </w:rPr>
        <w:t>电子签章</w:t>
      </w:r>
      <w:r>
        <w:rPr>
          <w:rFonts w:hint="eastAsia" w:asciiTheme="minorEastAsia" w:hAnsiTheme="minorEastAsia" w:eastAsiaTheme="minorEastAsia"/>
          <w:sz w:val="24"/>
          <w:szCs w:val="24"/>
          <w:highlight w:val="none"/>
        </w:rPr>
        <w:t>：</w:t>
      </w:r>
      <w:r>
        <w:rPr>
          <w:rFonts w:asciiTheme="minorEastAsia" w:hAnsiTheme="minorEastAsia" w:eastAsiaTheme="minorEastAsia"/>
          <w:sz w:val="24"/>
          <w:szCs w:val="24"/>
          <w:highlight w:val="none"/>
          <w:u w:val="single"/>
        </w:rPr>
        <w:t xml:space="preserve">             </w:t>
      </w:r>
    </w:p>
    <w:p w14:paraId="3F234214">
      <w:pPr>
        <w:tabs>
          <w:tab w:val="left" w:pos="4620"/>
        </w:tabs>
        <w:spacing w:line="360" w:lineRule="auto"/>
        <w:ind w:firstLine="4252" w:firstLineChars="1772"/>
        <w:rPr>
          <w:rFonts w:asciiTheme="minorEastAsia" w:hAnsiTheme="minorEastAsia" w:eastAsiaTheme="minorEastAsia"/>
          <w:sz w:val="24"/>
          <w:szCs w:val="24"/>
          <w:highlight w:val="none"/>
          <w:u w:val="single"/>
        </w:rPr>
      </w:pPr>
      <w:r>
        <w:rPr>
          <w:rFonts w:hint="eastAsia" w:asciiTheme="minorEastAsia" w:hAnsiTheme="minorEastAsia" w:eastAsiaTheme="minorEastAsia"/>
          <w:sz w:val="24"/>
          <w:szCs w:val="24"/>
          <w:highlight w:val="none"/>
        </w:rPr>
        <w:t>日</w:t>
      </w:r>
      <w:r>
        <w:rPr>
          <w:rFonts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rPr>
        <w:t xml:space="preserve">    期：</w:t>
      </w:r>
      <w:r>
        <w:rPr>
          <w:rFonts w:asciiTheme="minorEastAsia" w:hAnsiTheme="minorEastAsia" w:eastAsiaTheme="minorEastAsia"/>
          <w:sz w:val="24"/>
          <w:szCs w:val="24"/>
          <w:highlight w:val="none"/>
          <w:u w:val="single"/>
        </w:rPr>
        <w:t xml:space="preserve">             </w:t>
      </w:r>
    </w:p>
    <w:p w14:paraId="0437E55B">
      <w:pPr>
        <w:tabs>
          <w:tab w:val="left" w:pos="4620"/>
        </w:tabs>
        <w:spacing w:line="360" w:lineRule="auto"/>
        <w:jc w:val="left"/>
        <w:rPr>
          <w:rFonts w:asciiTheme="minorEastAsia" w:hAnsiTheme="minorEastAsia" w:eastAsiaTheme="minorEastAsia"/>
          <w:sz w:val="24"/>
          <w:szCs w:val="24"/>
          <w:highlight w:val="none"/>
        </w:rPr>
      </w:pPr>
    </w:p>
    <w:p w14:paraId="50CCDB64">
      <w:pPr>
        <w:tabs>
          <w:tab w:val="left" w:pos="4620"/>
        </w:tabs>
        <w:spacing w:line="360" w:lineRule="auto"/>
        <w:jc w:val="left"/>
        <w:rPr>
          <w:rFonts w:asciiTheme="minorEastAsia" w:hAnsiTheme="minorEastAsia" w:eastAsiaTheme="minorEastAsia"/>
          <w:sz w:val="24"/>
          <w:szCs w:val="24"/>
          <w:highlight w:val="none"/>
        </w:rPr>
      </w:pPr>
    </w:p>
    <w:p w14:paraId="621A7323">
      <w:pPr>
        <w:tabs>
          <w:tab w:val="left" w:pos="4620"/>
        </w:tabs>
        <w:spacing w:line="360" w:lineRule="auto"/>
        <w:jc w:val="left"/>
        <w:rPr>
          <w:rFonts w:asciiTheme="minorEastAsia" w:hAnsiTheme="minorEastAsia" w:eastAsiaTheme="minorEastAsia"/>
          <w:sz w:val="24"/>
          <w:szCs w:val="24"/>
          <w:highlight w:val="none"/>
        </w:rPr>
      </w:pPr>
    </w:p>
    <w:p w14:paraId="7493D48A">
      <w:pPr>
        <w:tabs>
          <w:tab w:val="left" w:pos="4620"/>
        </w:tabs>
        <w:spacing w:line="360" w:lineRule="auto"/>
        <w:jc w:val="left"/>
        <w:rPr>
          <w:rFonts w:asciiTheme="minorEastAsia" w:hAnsiTheme="minorEastAsia" w:eastAsiaTheme="minorEastAsia"/>
          <w:sz w:val="24"/>
          <w:szCs w:val="24"/>
          <w:highlight w:val="none"/>
        </w:rPr>
      </w:pPr>
    </w:p>
    <w:p w14:paraId="0CDFB87B">
      <w:pPr>
        <w:tabs>
          <w:tab w:val="left" w:pos="4620"/>
        </w:tabs>
        <w:spacing w:line="360" w:lineRule="auto"/>
        <w:jc w:val="left"/>
        <w:rPr>
          <w:rFonts w:asciiTheme="minorEastAsia" w:hAnsiTheme="minorEastAsia" w:eastAsiaTheme="minorEastAsia"/>
          <w:sz w:val="24"/>
          <w:szCs w:val="24"/>
          <w:highlight w:val="none"/>
        </w:rPr>
      </w:pPr>
    </w:p>
    <w:p w14:paraId="08F15CCA">
      <w:pPr>
        <w:tabs>
          <w:tab w:val="left" w:pos="4620"/>
        </w:tabs>
        <w:spacing w:line="360" w:lineRule="auto"/>
        <w:jc w:val="left"/>
        <w:rPr>
          <w:rFonts w:asciiTheme="minorEastAsia" w:hAnsiTheme="minorEastAsia" w:eastAsiaTheme="minorEastAsia"/>
          <w:b/>
          <w:szCs w:val="24"/>
          <w:highlight w:val="none"/>
        </w:rPr>
      </w:pPr>
      <w:r>
        <w:rPr>
          <w:rFonts w:hint="eastAsia" w:asciiTheme="minorEastAsia" w:hAnsiTheme="minorEastAsia" w:eastAsiaTheme="minorEastAsia"/>
          <w:b/>
          <w:szCs w:val="24"/>
          <w:highlight w:val="none"/>
        </w:rPr>
        <w:t>注：</w:t>
      </w:r>
    </w:p>
    <w:p w14:paraId="628EEA3E">
      <w:pPr>
        <w:tabs>
          <w:tab w:val="left" w:pos="4620"/>
        </w:tabs>
        <w:spacing w:line="360" w:lineRule="auto"/>
        <w:jc w:val="left"/>
        <w:rPr>
          <w:rFonts w:asciiTheme="minorEastAsia" w:hAnsiTheme="minorEastAsia" w:eastAsiaTheme="minorEastAsia"/>
          <w:szCs w:val="24"/>
          <w:highlight w:val="none"/>
        </w:rPr>
      </w:pPr>
      <w:r>
        <w:rPr>
          <w:rFonts w:asciiTheme="minorEastAsia" w:hAnsiTheme="minorEastAsia" w:eastAsiaTheme="minorEastAsia"/>
          <w:szCs w:val="24"/>
          <w:highlight w:val="none"/>
        </w:rPr>
        <w:t>1.从业人员、营业收入、资产总额填报上一年数据，无上一年数据的新成立企业可不填报。</w:t>
      </w:r>
    </w:p>
    <w:p w14:paraId="63B93C31">
      <w:pPr>
        <w:tabs>
          <w:tab w:val="left" w:pos="4620"/>
        </w:tabs>
        <w:spacing w:line="360" w:lineRule="auto"/>
        <w:jc w:val="left"/>
        <w:rPr>
          <w:rFonts w:ascii="宋体" w:hAnsi="宋体" w:eastAsia="宋体" w:cs="宋体"/>
          <w:b/>
          <w:bCs/>
          <w:szCs w:val="21"/>
          <w:highlight w:val="none"/>
        </w:rPr>
      </w:pPr>
      <w:r>
        <w:rPr>
          <w:rFonts w:hint="eastAsia" w:ascii="宋体" w:hAnsi="宋体" w:eastAsia="宋体" w:cs="宋体"/>
          <w:b/>
          <w:bCs/>
          <w:szCs w:val="21"/>
          <w:highlight w:val="none"/>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szCs w:val="21"/>
          <w:highlight w:val="none"/>
          <w:lang w:val="zh-CN"/>
        </w:rPr>
        <w:t>如有虚假，将依法承担相应责任。</w:t>
      </w:r>
      <w:r>
        <w:rPr>
          <w:rFonts w:hint="eastAsia" w:ascii="宋体" w:hAnsi="宋体" w:eastAsia="宋体" w:cs="宋体"/>
          <w:b/>
          <w:bCs/>
          <w:szCs w:val="21"/>
          <w:highlight w:val="none"/>
        </w:rPr>
        <w:t>投标人自行登录工业和信息化部官网进行中小企业规模类型自测（查询网址https://www.miit.gov.cn/）。</w:t>
      </w:r>
    </w:p>
    <w:p w14:paraId="7B46555C">
      <w:pPr>
        <w:tabs>
          <w:tab w:val="left" w:pos="4620"/>
        </w:tabs>
        <w:spacing w:line="360" w:lineRule="auto"/>
        <w:jc w:val="left"/>
        <w:rPr>
          <w:rFonts w:ascii="宋体" w:hAnsi="宋体" w:eastAsia="宋体" w:cs="宋体"/>
          <w:b/>
          <w:bCs/>
          <w:szCs w:val="21"/>
          <w:highlight w:val="none"/>
        </w:rPr>
      </w:pPr>
      <w:r>
        <w:rPr>
          <w:rFonts w:hint="eastAsia" w:ascii="宋体" w:hAnsi="宋体" w:eastAsia="宋体" w:cs="宋体"/>
          <w:b/>
          <w:bCs/>
          <w:szCs w:val="21"/>
          <w:highlight w:val="none"/>
        </w:rPr>
        <w:t>3.上述“</w:t>
      </w:r>
      <w:r>
        <w:rPr>
          <w:rFonts w:hint="eastAsia" w:ascii="宋体" w:hAnsi="宋体" w:eastAsia="宋体" w:cs="宋体"/>
          <w:b/>
          <w:bCs/>
          <w:szCs w:val="21"/>
          <w:highlight w:val="none"/>
          <w:u w:val="single"/>
          <w:lang w:val="zh-CN"/>
        </w:rPr>
        <w:t>标的名称</w:t>
      </w:r>
      <w:r>
        <w:rPr>
          <w:rFonts w:hint="eastAsia" w:ascii="宋体" w:hAnsi="宋体" w:eastAsia="宋体" w:cs="宋体"/>
          <w:b/>
          <w:bCs/>
          <w:szCs w:val="21"/>
          <w:highlight w:val="none"/>
        </w:rPr>
        <w:t>”，详见第三章采购需求中明确的“货物名称”。</w:t>
      </w:r>
    </w:p>
    <w:p w14:paraId="19F989FF">
      <w:pPr>
        <w:tabs>
          <w:tab w:val="left" w:pos="4620"/>
        </w:tabs>
        <w:spacing w:line="360" w:lineRule="auto"/>
        <w:jc w:val="left"/>
        <w:rPr>
          <w:rFonts w:ascii="宋体" w:hAnsi="宋体" w:eastAsia="宋体" w:cs="宋体"/>
          <w:b/>
          <w:bCs/>
          <w:szCs w:val="21"/>
          <w:highlight w:val="none"/>
        </w:rPr>
      </w:pPr>
      <w:r>
        <w:rPr>
          <w:rFonts w:hint="eastAsia" w:ascii="宋体" w:hAnsi="宋体" w:eastAsia="宋体" w:cs="宋体"/>
          <w:b/>
          <w:bCs/>
          <w:szCs w:val="21"/>
          <w:highlight w:val="none"/>
        </w:rPr>
        <w:t>4.上述“</w:t>
      </w:r>
      <w:r>
        <w:rPr>
          <w:rFonts w:hint="eastAsia" w:ascii="宋体" w:hAnsi="宋体" w:eastAsia="宋体" w:cs="宋体"/>
          <w:b/>
          <w:bCs/>
          <w:szCs w:val="21"/>
          <w:highlight w:val="none"/>
          <w:u w:val="single"/>
        </w:rPr>
        <w:t>采购文件中明确的所属行业</w:t>
      </w:r>
      <w:r>
        <w:rPr>
          <w:rFonts w:hint="eastAsia" w:ascii="宋体" w:hAnsi="宋体" w:eastAsia="宋体" w:cs="宋体"/>
          <w:b/>
          <w:bCs/>
          <w:szCs w:val="21"/>
          <w:highlight w:val="none"/>
        </w:rPr>
        <w:t>”，详见第三章采购需求中明确的“所属行业”。</w:t>
      </w:r>
    </w:p>
    <w:p w14:paraId="58140F5D">
      <w:pPr>
        <w:tabs>
          <w:tab w:val="left" w:pos="4620"/>
        </w:tabs>
        <w:spacing w:line="360" w:lineRule="auto"/>
        <w:jc w:val="left"/>
        <w:rPr>
          <w:rFonts w:ascii="宋体" w:hAnsi="宋体" w:eastAsia="宋体" w:cs="宋体"/>
          <w:b/>
          <w:bCs/>
          <w:szCs w:val="21"/>
          <w:highlight w:val="none"/>
        </w:rPr>
      </w:pPr>
      <w:r>
        <w:rPr>
          <w:rFonts w:hint="eastAsia" w:ascii="宋体" w:hAnsi="宋体" w:eastAsia="宋体" w:cs="宋体"/>
          <w:b/>
          <w:bCs/>
          <w:szCs w:val="21"/>
          <w:highlight w:val="none"/>
        </w:rPr>
        <w:t>5．填写示例：</w:t>
      </w:r>
      <w:r>
        <w:rPr>
          <w:rFonts w:hint="eastAsia" w:ascii="宋体" w:hAnsi="宋体" w:eastAsia="宋体" w:cs="宋体"/>
          <w:b/>
          <w:bCs/>
          <w:szCs w:val="21"/>
          <w:highlight w:val="none"/>
          <w:u w:val="single"/>
          <w:lang w:val="zh-CN"/>
        </w:rPr>
        <w:t>某设备</w:t>
      </w:r>
      <w:r>
        <w:rPr>
          <w:rFonts w:hint="eastAsia" w:ascii="宋体" w:hAnsi="宋体" w:eastAsia="宋体" w:cs="宋体"/>
          <w:b/>
          <w:bCs/>
          <w:szCs w:val="21"/>
          <w:highlight w:val="none"/>
        </w:rPr>
        <w:t>，</w:t>
      </w:r>
      <w:r>
        <w:rPr>
          <w:rFonts w:hint="eastAsia" w:ascii="宋体" w:hAnsi="宋体" w:eastAsia="宋体" w:cs="宋体"/>
          <w:b/>
          <w:bCs/>
          <w:szCs w:val="21"/>
          <w:highlight w:val="none"/>
          <w:lang w:val="zh-CN"/>
        </w:rPr>
        <w:t>属于</w:t>
      </w:r>
      <w:r>
        <w:rPr>
          <w:rFonts w:hint="eastAsia" w:ascii="宋体" w:hAnsi="宋体" w:eastAsia="宋体" w:cs="宋体"/>
          <w:b/>
          <w:bCs/>
          <w:szCs w:val="21"/>
          <w:highlight w:val="none"/>
          <w:u w:val="single"/>
        </w:rPr>
        <w:t>（填写第三章采购需求中对应货物的“所属行业”，如工业）</w:t>
      </w:r>
      <w:r>
        <w:rPr>
          <w:rFonts w:hint="eastAsia" w:ascii="宋体" w:hAnsi="宋体" w:eastAsia="宋体" w:cs="宋体"/>
          <w:b/>
          <w:bCs/>
          <w:szCs w:val="21"/>
          <w:highlight w:val="none"/>
          <w:lang w:val="zh-CN"/>
        </w:rPr>
        <w:t>行业</w:t>
      </w:r>
      <w:r>
        <w:rPr>
          <w:rFonts w:hint="eastAsia" w:ascii="宋体" w:hAnsi="宋体" w:eastAsia="宋体" w:cs="宋体"/>
          <w:b/>
          <w:bCs/>
          <w:szCs w:val="21"/>
          <w:highlight w:val="none"/>
        </w:rPr>
        <w:t>；</w:t>
      </w:r>
      <w:r>
        <w:rPr>
          <w:rFonts w:hint="eastAsia" w:ascii="宋体" w:hAnsi="宋体" w:eastAsia="宋体" w:cs="宋体"/>
          <w:b/>
          <w:bCs/>
          <w:szCs w:val="21"/>
          <w:highlight w:val="none"/>
          <w:lang w:val="zh-CN"/>
        </w:rPr>
        <w:t>承接企业为</w:t>
      </w:r>
      <w:r>
        <w:rPr>
          <w:rFonts w:hint="eastAsia" w:ascii="宋体" w:hAnsi="宋体" w:eastAsia="宋体" w:cs="宋体"/>
          <w:b/>
          <w:bCs/>
          <w:szCs w:val="21"/>
          <w:highlight w:val="none"/>
          <w:u w:val="single"/>
          <w:lang w:val="zh-CN"/>
        </w:rPr>
        <w:t>某</w:t>
      </w:r>
      <w:r>
        <w:rPr>
          <w:rFonts w:hint="eastAsia" w:ascii="宋体" w:hAnsi="宋体" w:eastAsia="宋体" w:cs="宋体"/>
          <w:b/>
          <w:bCs/>
          <w:szCs w:val="21"/>
          <w:highlight w:val="none"/>
          <w:u w:val="single"/>
        </w:rPr>
        <w:t>企业</w:t>
      </w:r>
      <w:r>
        <w:rPr>
          <w:rFonts w:hint="eastAsia" w:ascii="宋体" w:hAnsi="宋体" w:eastAsia="宋体" w:cs="宋体"/>
          <w:b/>
          <w:bCs/>
          <w:szCs w:val="21"/>
          <w:highlight w:val="none"/>
        </w:rPr>
        <w:t>，</w:t>
      </w:r>
      <w:r>
        <w:rPr>
          <w:rFonts w:hint="eastAsia" w:ascii="宋体" w:hAnsi="宋体" w:eastAsia="宋体" w:cs="宋体"/>
          <w:b/>
          <w:bCs/>
          <w:szCs w:val="21"/>
          <w:highlight w:val="none"/>
          <w:lang w:val="zh-CN"/>
        </w:rPr>
        <w:t>从业人员</w:t>
      </w:r>
      <w:r>
        <w:rPr>
          <w:rFonts w:hint="eastAsia" w:ascii="宋体" w:hAnsi="宋体" w:eastAsia="宋体" w:cs="宋体"/>
          <w:b/>
          <w:bCs/>
          <w:szCs w:val="21"/>
          <w:highlight w:val="none"/>
          <w:u w:val="single"/>
        </w:rPr>
        <w:t>100</w:t>
      </w:r>
      <w:r>
        <w:rPr>
          <w:rFonts w:hint="eastAsia" w:ascii="宋体" w:hAnsi="宋体" w:eastAsia="宋体" w:cs="宋体"/>
          <w:b/>
          <w:bCs/>
          <w:szCs w:val="21"/>
          <w:highlight w:val="none"/>
          <w:lang w:val="zh-CN"/>
        </w:rPr>
        <w:t>人</w:t>
      </w:r>
      <w:r>
        <w:rPr>
          <w:rFonts w:hint="eastAsia" w:ascii="宋体" w:hAnsi="宋体" w:eastAsia="宋体" w:cs="宋体"/>
          <w:b/>
          <w:bCs/>
          <w:szCs w:val="21"/>
          <w:highlight w:val="none"/>
        </w:rPr>
        <w:t>，</w:t>
      </w:r>
      <w:r>
        <w:rPr>
          <w:rFonts w:hint="eastAsia" w:ascii="宋体" w:hAnsi="宋体" w:eastAsia="宋体" w:cs="宋体"/>
          <w:b/>
          <w:bCs/>
          <w:szCs w:val="21"/>
          <w:highlight w:val="none"/>
          <w:lang w:val="zh-CN"/>
        </w:rPr>
        <w:t>营业收入为</w:t>
      </w:r>
      <w:r>
        <w:rPr>
          <w:rFonts w:hint="eastAsia" w:ascii="宋体" w:hAnsi="宋体" w:eastAsia="宋体" w:cs="宋体"/>
          <w:b/>
          <w:bCs/>
          <w:szCs w:val="21"/>
          <w:highlight w:val="none"/>
          <w:u w:val="single"/>
        </w:rPr>
        <w:t>10000</w:t>
      </w:r>
      <w:r>
        <w:rPr>
          <w:rFonts w:hint="eastAsia" w:ascii="宋体" w:hAnsi="宋体" w:eastAsia="宋体" w:cs="宋体"/>
          <w:b/>
          <w:bCs/>
          <w:szCs w:val="21"/>
          <w:highlight w:val="none"/>
          <w:lang w:val="zh-CN"/>
        </w:rPr>
        <w:t>万元</w:t>
      </w:r>
      <w:r>
        <w:rPr>
          <w:rFonts w:hint="eastAsia" w:ascii="宋体" w:hAnsi="宋体" w:eastAsia="宋体" w:cs="宋体"/>
          <w:b/>
          <w:bCs/>
          <w:szCs w:val="21"/>
          <w:highlight w:val="none"/>
        </w:rPr>
        <w:t>，</w:t>
      </w:r>
      <w:r>
        <w:rPr>
          <w:rFonts w:hint="eastAsia" w:ascii="宋体" w:hAnsi="宋体" w:eastAsia="宋体" w:cs="宋体"/>
          <w:b/>
          <w:bCs/>
          <w:szCs w:val="21"/>
          <w:highlight w:val="none"/>
          <w:lang w:val="zh-CN"/>
        </w:rPr>
        <w:t>资产总额为</w:t>
      </w:r>
      <w:r>
        <w:rPr>
          <w:rFonts w:hint="eastAsia" w:ascii="宋体" w:hAnsi="宋体" w:eastAsia="宋体" w:cs="宋体"/>
          <w:b/>
          <w:bCs/>
          <w:szCs w:val="21"/>
          <w:highlight w:val="none"/>
          <w:u w:val="single"/>
        </w:rPr>
        <w:t>5000</w:t>
      </w:r>
      <w:r>
        <w:rPr>
          <w:rFonts w:hint="eastAsia" w:ascii="宋体" w:hAnsi="宋体" w:eastAsia="宋体" w:cs="宋体"/>
          <w:b/>
          <w:bCs/>
          <w:szCs w:val="21"/>
          <w:highlight w:val="none"/>
          <w:lang w:val="zh-CN"/>
        </w:rPr>
        <w:t>万元</w:t>
      </w:r>
      <w:r>
        <w:rPr>
          <w:rFonts w:hint="eastAsia" w:ascii="宋体" w:hAnsi="宋体" w:eastAsia="宋体" w:cs="宋体"/>
          <w:b/>
          <w:bCs/>
          <w:szCs w:val="21"/>
          <w:highlight w:val="none"/>
        </w:rPr>
        <w:t>，</w:t>
      </w:r>
      <w:r>
        <w:rPr>
          <w:rFonts w:hint="eastAsia" w:ascii="宋体" w:hAnsi="宋体" w:eastAsia="宋体" w:cs="宋体"/>
          <w:b/>
          <w:bCs/>
          <w:szCs w:val="21"/>
          <w:highlight w:val="none"/>
          <w:lang w:val="zh-CN"/>
        </w:rPr>
        <w:t>属于</w:t>
      </w:r>
      <w:r>
        <w:rPr>
          <w:rFonts w:hint="eastAsia" w:ascii="宋体" w:hAnsi="宋体" w:eastAsia="宋体" w:cs="宋体"/>
          <w:b/>
          <w:bCs/>
          <w:szCs w:val="21"/>
          <w:highlight w:val="none"/>
          <w:u w:val="single"/>
          <w:lang w:val="zh-CN"/>
        </w:rPr>
        <w:t>小型</w:t>
      </w:r>
      <w:r>
        <w:rPr>
          <w:rFonts w:hint="eastAsia" w:ascii="宋体" w:hAnsi="宋体" w:eastAsia="宋体" w:cs="宋体"/>
          <w:b/>
          <w:bCs/>
          <w:szCs w:val="21"/>
          <w:highlight w:val="none"/>
          <w:lang w:val="zh-CN"/>
        </w:rPr>
        <w:t>企业</w:t>
      </w:r>
      <w:r>
        <w:rPr>
          <w:rFonts w:hint="eastAsia" w:ascii="宋体" w:hAnsi="宋体" w:eastAsia="宋体" w:cs="宋体"/>
          <w:b/>
          <w:bCs/>
          <w:szCs w:val="21"/>
          <w:highlight w:val="none"/>
        </w:rPr>
        <w:t>[投标人自行登录工业和信息化部官网进行中小企业规模类型自测（查询网址https://www.miit.gov.cn/）]</w:t>
      </w:r>
      <w:r>
        <w:rPr>
          <w:rFonts w:hint="eastAsia" w:ascii="宋体" w:hAnsi="宋体" w:eastAsia="宋体" w:cs="宋体"/>
          <w:b/>
          <w:bCs/>
          <w:szCs w:val="21"/>
          <w:highlight w:val="none"/>
          <w:lang w:val="zh-CN"/>
        </w:rPr>
        <w:t>。</w:t>
      </w:r>
    </w:p>
    <w:p w14:paraId="5E441809">
      <w:pPr>
        <w:rPr>
          <w:rFonts w:asciiTheme="minorEastAsia" w:hAnsiTheme="minorEastAsia" w:eastAsiaTheme="minorEastAsia"/>
          <w:b/>
          <w:bCs/>
          <w:szCs w:val="24"/>
          <w:highlight w:val="none"/>
        </w:rPr>
      </w:pPr>
      <w:r>
        <w:rPr>
          <w:rFonts w:hint="eastAsia" w:asciiTheme="minorEastAsia" w:hAnsiTheme="minorEastAsia" w:eastAsiaTheme="minorEastAsia"/>
          <w:b/>
          <w:bCs/>
          <w:szCs w:val="24"/>
          <w:highlight w:val="none"/>
        </w:rPr>
        <w:br w:type="page"/>
      </w:r>
      <w:bookmarkEnd w:id="67"/>
      <w:bookmarkEnd w:id="68"/>
    </w:p>
    <w:p w14:paraId="5EDB37A3">
      <w:pPr>
        <w:spacing w:line="360" w:lineRule="auto"/>
        <w:jc w:val="center"/>
        <w:outlineLvl w:val="1"/>
        <w:rPr>
          <w:rFonts w:asciiTheme="minorEastAsia" w:hAnsiTheme="minorEastAsia" w:eastAsiaTheme="minorEastAsia"/>
          <w:b/>
          <w:sz w:val="24"/>
          <w:highlight w:val="none"/>
        </w:rPr>
      </w:pPr>
      <w:bookmarkStart w:id="69" w:name="_Toc16713"/>
      <w:bookmarkStart w:id="70" w:name="_Toc24563"/>
      <w:r>
        <w:rPr>
          <w:rFonts w:hint="eastAsia" w:asciiTheme="minorEastAsia" w:hAnsiTheme="minorEastAsia" w:eastAsiaTheme="minorEastAsia"/>
          <w:b/>
          <w:sz w:val="24"/>
          <w:highlight w:val="none"/>
        </w:rPr>
        <w:t>八、残疾人福利性单位声明函</w:t>
      </w:r>
      <w:bookmarkEnd w:id="69"/>
      <w:bookmarkEnd w:id="70"/>
    </w:p>
    <w:p w14:paraId="220C672C">
      <w:pPr>
        <w:pStyle w:val="8"/>
        <w:spacing w:line="360" w:lineRule="auto"/>
        <w:jc w:val="center"/>
        <w:rPr>
          <w:rFonts w:ascii="宋体" w:hAnsi="宋体" w:eastAsia="宋体"/>
          <w:i/>
          <w:sz w:val="24"/>
          <w:highlight w:val="none"/>
          <w:lang w:val="en-US"/>
        </w:rPr>
      </w:pPr>
      <w:r>
        <w:rPr>
          <w:rFonts w:hint="eastAsia" w:ascii="宋体" w:hAnsi="宋体" w:eastAsia="宋体"/>
          <w:i/>
          <w:sz w:val="24"/>
          <w:highlight w:val="none"/>
          <w:lang w:val="en-US"/>
        </w:rPr>
        <w:t>（非残疾人福利性单位投标，请删去“残疾人福利性单位声明函”）</w:t>
      </w:r>
    </w:p>
    <w:p w14:paraId="60F0D7F9">
      <w:pPr>
        <w:spacing w:line="360" w:lineRule="auto"/>
        <w:ind w:firstLine="435"/>
        <w:rPr>
          <w:rFonts w:asciiTheme="minorEastAsia" w:hAnsiTheme="minorEastAsia" w:eastAsiaTheme="minorEastAsia"/>
          <w:spacing w:val="6"/>
          <w:sz w:val="24"/>
          <w:szCs w:val="24"/>
          <w:highlight w:val="none"/>
        </w:rPr>
      </w:pPr>
      <w:r>
        <w:rPr>
          <w:rFonts w:hint="eastAsia" w:asciiTheme="minorEastAsia" w:hAnsiTheme="minorEastAsia" w:eastAsiaTheme="minorEastAsia"/>
          <w:spacing w:val="6"/>
          <w:sz w:val="24"/>
          <w:szCs w:val="24"/>
          <w:highlight w:val="none"/>
        </w:rPr>
        <w:t>本单位</w:t>
      </w:r>
      <w:r>
        <w:rPr>
          <w:rFonts w:hint="eastAsia" w:asciiTheme="minorEastAsia" w:hAnsiTheme="minorEastAsia" w:eastAsiaTheme="minorEastAsia"/>
          <w:sz w:val="24"/>
          <w:highlight w:val="none"/>
        </w:rPr>
        <w:t>郑重</w:t>
      </w:r>
      <w:r>
        <w:rPr>
          <w:rFonts w:hint="eastAsia" w:asciiTheme="minorEastAsia" w:hAnsiTheme="minorEastAsia" w:eastAsiaTheme="minorEastAsia"/>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sz w:val="24"/>
          <w:szCs w:val="24"/>
          <w:highlight w:val="none"/>
        </w:rPr>
        <w:t>〔2017〕141</w:t>
      </w:r>
      <w:r>
        <w:rPr>
          <w:rFonts w:hint="eastAsia" w:asciiTheme="minorEastAsia" w:hAnsiTheme="minorEastAsia" w:eastAsiaTheme="minorEastAsia"/>
          <w:spacing w:val="6"/>
          <w:sz w:val="24"/>
          <w:szCs w:val="24"/>
          <w:highlight w:val="none"/>
        </w:rPr>
        <w:t>号）的规定，本单位为</w:t>
      </w:r>
      <w:r>
        <w:rPr>
          <w:rFonts w:hint="eastAsia" w:asciiTheme="minorEastAsia" w:hAnsiTheme="minorEastAsia" w:eastAsiaTheme="minorEastAsia"/>
          <w:bCs/>
          <w:sz w:val="24"/>
          <w:szCs w:val="24"/>
          <w:highlight w:val="none"/>
        </w:rPr>
        <w:t>符合</w:t>
      </w:r>
      <w:r>
        <w:rPr>
          <w:rFonts w:hint="eastAsia" w:asciiTheme="minorEastAsia" w:hAnsiTheme="minorEastAsia" w:eastAsiaTheme="minorEastAsia"/>
          <w:spacing w:val="6"/>
          <w:sz w:val="24"/>
          <w:szCs w:val="24"/>
          <w:highlight w:val="none"/>
        </w:rPr>
        <w:t>条件的残疾人福利性单位，且本单位参加</w:t>
      </w:r>
      <w:r>
        <w:rPr>
          <w:rFonts w:hint="eastAsia" w:asciiTheme="minorEastAsia" w:hAnsiTheme="minorEastAsia" w:eastAsiaTheme="minorEastAsia"/>
          <w:spacing w:val="6"/>
          <w:sz w:val="24"/>
          <w:szCs w:val="24"/>
          <w:highlight w:val="none"/>
          <w:u w:val="single"/>
        </w:rPr>
        <w:t xml:space="preserve">      </w:t>
      </w:r>
      <w:r>
        <w:rPr>
          <w:rFonts w:hint="eastAsia" w:asciiTheme="minorEastAsia" w:hAnsiTheme="minorEastAsia" w:eastAsiaTheme="minorEastAsia"/>
          <w:spacing w:val="6"/>
          <w:sz w:val="24"/>
          <w:szCs w:val="24"/>
          <w:highlight w:val="none"/>
        </w:rPr>
        <w:t>单位的</w:t>
      </w:r>
      <w:r>
        <w:rPr>
          <w:rFonts w:hint="eastAsia" w:asciiTheme="minorEastAsia" w:hAnsiTheme="minorEastAsia" w:eastAsiaTheme="minorEastAsia"/>
          <w:spacing w:val="6"/>
          <w:sz w:val="24"/>
          <w:szCs w:val="24"/>
          <w:highlight w:val="none"/>
          <w:u w:val="single"/>
        </w:rPr>
        <w:t xml:space="preserve">      </w:t>
      </w:r>
      <w:r>
        <w:rPr>
          <w:rFonts w:hint="eastAsia" w:asciiTheme="minorEastAsia" w:hAnsiTheme="minorEastAsia" w:eastAsiaTheme="minorEastAsia"/>
          <w:spacing w:val="6"/>
          <w:sz w:val="24"/>
          <w:szCs w:val="24"/>
          <w:highlight w:val="none"/>
        </w:rPr>
        <w:t>项目采购活动提供本单位制造的货物（由本单位承担工程/提供服务），或者提供其他残疾人福利性单位制造的货物（不包括使用非残疾人福利性单位注册商标的货物）。</w:t>
      </w:r>
    </w:p>
    <w:p w14:paraId="084D3699">
      <w:pPr>
        <w:spacing w:line="360" w:lineRule="auto"/>
        <w:ind w:firstLine="435"/>
        <w:rPr>
          <w:rFonts w:asciiTheme="minorEastAsia" w:hAnsiTheme="minorEastAsia" w:eastAsiaTheme="minorEastAsia"/>
          <w:spacing w:val="6"/>
          <w:sz w:val="24"/>
          <w:szCs w:val="24"/>
          <w:highlight w:val="none"/>
        </w:rPr>
      </w:pPr>
      <w:r>
        <w:rPr>
          <w:rFonts w:hint="eastAsia" w:asciiTheme="minorEastAsia" w:hAnsiTheme="minorEastAsia" w:eastAsiaTheme="minorEastAsia"/>
          <w:spacing w:val="6"/>
          <w:sz w:val="24"/>
          <w:szCs w:val="24"/>
          <w:highlight w:val="none"/>
        </w:rPr>
        <w:t>本单位对上述声明的真实性负责。如有虚假，将依法承担相应责任。</w:t>
      </w:r>
    </w:p>
    <w:p w14:paraId="3E723060">
      <w:pPr>
        <w:spacing w:line="360" w:lineRule="auto"/>
        <w:ind w:firstLine="4228" w:firstLineChars="1762"/>
        <w:rPr>
          <w:rFonts w:asciiTheme="minorEastAsia" w:hAnsiTheme="minorEastAsia" w:eastAsiaTheme="minorEastAsia"/>
          <w:sz w:val="24"/>
          <w:szCs w:val="24"/>
          <w:highlight w:val="none"/>
        </w:rPr>
      </w:pPr>
    </w:p>
    <w:p w14:paraId="6F44D446">
      <w:pPr>
        <w:spacing w:line="360" w:lineRule="auto"/>
        <w:ind w:firstLine="4228" w:firstLineChars="1762"/>
        <w:rPr>
          <w:rFonts w:asciiTheme="minorEastAsia" w:hAnsiTheme="minorEastAsia" w:eastAsiaTheme="minorEastAsia"/>
          <w:sz w:val="24"/>
          <w:szCs w:val="24"/>
          <w:highlight w:val="none"/>
        </w:rPr>
      </w:pPr>
    </w:p>
    <w:p w14:paraId="66BFC061">
      <w:pPr>
        <w:spacing w:line="360" w:lineRule="auto"/>
        <w:ind w:firstLine="4228" w:firstLineChars="1762"/>
        <w:rPr>
          <w:rFonts w:asciiTheme="minorEastAsia" w:hAnsiTheme="minorEastAsia" w:eastAsiaTheme="minorEastAsia"/>
          <w:sz w:val="24"/>
          <w:szCs w:val="24"/>
          <w:highlight w:val="none"/>
          <w:u w:val="single"/>
        </w:rPr>
      </w:pPr>
      <w:r>
        <w:rPr>
          <w:rFonts w:hint="eastAsia" w:asciiTheme="minorEastAsia" w:hAnsiTheme="minorEastAsia" w:eastAsiaTheme="minorEastAsia"/>
          <w:sz w:val="24"/>
          <w:szCs w:val="24"/>
          <w:highlight w:val="none"/>
        </w:rPr>
        <w:t>投标人</w:t>
      </w:r>
      <w:r>
        <w:rPr>
          <w:rFonts w:asciiTheme="minorEastAsia" w:hAnsiTheme="minorEastAsia" w:eastAsiaTheme="minorEastAsia"/>
          <w:sz w:val="24"/>
          <w:szCs w:val="24"/>
          <w:highlight w:val="none"/>
        </w:rPr>
        <w:t>电子签章</w:t>
      </w:r>
      <w:r>
        <w:rPr>
          <w:rFonts w:hint="eastAsia" w:asciiTheme="minorEastAsia" w:hAnsiTheme="minorEastAsia" w:eastAsiaTheme="minorEastAsia"/>
          <w:sz w:val="24"/>
          <w:szCs w:val="24"/>
          <w:highlight w:val="none"/>
        </w:rPr>
        <w:t>：</w:t>
      </w:r>
      <w:r>
        <w:rPr>
          <w:rFonts w:asciiTheme="minorEastAsia" w:hAnsiTheme="minorEastAsia" w:eastAsiaTheme="minorEastAsia"/>
          <w:sz w:val="24"/>
          <w:szCs w:val="24"/>
          <w:highlight w:val="none"/>
          <w:u w:val="single"/>
        </w:rPr>
        <w:t xml:space="preserve">             </w:t>
      </w:r>
    </w:p>
    <w:p w14:paraId="147D68A0">
      <w:pPr>
        <w:tabs>
          <w:tab w:val="left" w:pos="4620"/>
        </w:tabs>
        <w:spacing w:line="360" w:lineRule="auto"/>
        <w:ind w:firstLine="4252" w:firstLineChars="1772"/>
        <w:rPr>
          <w:rFonts w:asciiTheme="minorEastAsia" w:hAnsiTheme="minorEastAsia" w:eastAsiaTheme="minorEastAsia"/>
          <w:sz w:val="24"/>
          <w:szCs w:val="24"/>
          <w:highlight w:val="none"/>
          <w:u w:val="single"/>
        </w:rPr>
      </w:pPr>
      <w:r>
        <w:rPr>
          <w:rFonts w:hint="eastAsia" w:asciiTheme="minorEastAsia" w:hAnsiTheme="minorEastAsia" w:eastAsiaTheme="minorEastAsia"/>
          <w:sz w:val="24"/>
          <w:szCs w:val="24"/>
          <w:highlight w:val="none"/>
        </w:rPr>
        <w:t>日</w:t>
      </w:r>
      <w:r>
        <w:rPr>
          <w:rFonts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rPr>
        <w:t xml:space="preserve">    期：</w:t>
      </w:r>
      <w:r>
        <w:rPr>
          <w:rFonts w:asciiTheme="minorEastAsia" w:hAnsiTheme="minorEastAsia" w:eastAsiaTheme="minorEastAsia"/>
          <w:sz w:val="24"/>
          <w:szCs w:val="24"/>
          <w:highlight w:val="none"/>
          <w:u w:val="single"/>
        </w:rPr>
        <w:t xml:space="preserve">             </w:t>
      </w:r>
    </w:p>
    <w:p w14:paraId="7F7ABEC0">
      <w:pPr>
        <w:widowControl/>
        <w:jc w:val="left"/>
        <w:rPr>
          <w:rFonts w:asciiTheme="minorEastAsia" w:hAnsiTheme="minorEastAsia" w:eastAsiaTheme="minorEastAsia"/>
          <w:sz w:val="24"/>
          <w:highlight w:val="none"/>
        </w:rPr>
      </w:pPr>
      <w:r>
        <w:rPr>
          <w:rFonts w:asciiTheme="minorEastAsia" w:hAnsiTheme="minorEastAsia" w:eastAsiaTheme="minorEastAsia"/>
          <w:sz w:val="24"/>
          <w:highlight w:val="none"/>
        </w:rPr>
        <w:br w:type="page"/>
      </w:r>
    </w:p>
    <w:p w14:paraId="1299ACBF">
      <w:pPr>
        <w:spacing w:line="360" w:lineRule="auto"/>
        <w:jc w:val="center"/>
        <w:outlineLvl w:val="1"/>
        <w:rPr>
          <w:rFonts w:asciiTheme="minorEastAsia" w:hAnsiTheme="minorEastAsia" w:eastAsiaTheme="minorEastAsia"/>
          <w:b/>
          <w:sz w:val="24"/>
          <w:highlight w:val="none"/>
        </w:rPr>
      </w:pPr>
      <w:bookmarkStart w:id="71" w:name="_Toc300210382"/>
      <w:bookmarkStart w:id="72" w:name="_Toc457768004"/>
      <w:bookmarkStart w:id="73" w:name="_Toc520299348"/>
      <w:bookmarkStart w:id="74" w:name="_Toc25813"/>
      <w:bookmarkStart w:id="75" w:name="_Toc26536"/>
      <w:bookmarkStart w:id="76" w:name="_Hlk11701496"/>
      <w:r>
        <w:rPr>
          <w:rFonts w:hint="eastAsia" w:asciiTheme="minorEastAsia" w:hAnsiTheme="minorEastAsia" w:eastAsiaTheme="minorEastAsia"/>
          <w:b/>
          <w:sz w:val="24"/>
          <w:highlight w:val="none"/>
        </w:rPr>
        <w:t>九、</w:t>
      </w:r>
      <w:bookmarkEnd w:id="71"/>
      <w:bookmarkEnd w:id="72"/>
      <w:bookmarkEnd w:id="73"/>
      <w:r>
        <w:rPr>
          <w:rFonts w:hint="eastAsia" w:asciiTheme="minorEastAsia" w:hAnsiTheme="minorEastAsia" w:eastAsiaTheme="minorEastAsia"/>
          <w:b/>
          <w:sz w:val="24"/>
          <w:highlight w:val="none"/>
        </w:rPr>
        <w:t>诚信履约承诺函</w:t>
      </w:r>
      <w:bookmarkEnd w:id="74"/>
      <w:bookmarkEnd w:id="75"/>
    </w:p>
    <w:p w14:paraId="7ABEDACF">
      <w:pPr>
        <w:spacing w:line="360" w:lineRule="auto"/>
        <w:rPr>
          <w:rFonts w:asciiTheme="minorEastAsia" w:hAnsiTheme="minorEastAsia" w:eastAsiaTheme="minorEastAsia"/>
          <w:b/>
          <w:bCs/>
          <w:sz w:val="24"/>
          <w:highlight w:val="none"/>
        </w:rPr>
      </w:pPr>
    </w:p>
    <w:p w14:paraId="3594DF73">
      <w:pPr>
        <w:spacing w:line="360" w:lineRule="auto"/>
        <w:rPr>
          <w:rFonts w:asciiTheme="minorEastAsia" w:hAnsiTheme="minorEastAsia" w:eastAsiaTheme="minorEastAsia"/>
          <w:b/>
          <w:bCs/>
          <w:sz w:val="24"/>
          <w:highlight w:val="none"/>
          <w:u w:val="single"/>
        </w:rPr>
      </w:pPr>
      <w:r>
        <w:rPr>
          <w:rFonts w:hint="eastAsia" w:asciiTheme="minorEastAsia" w:hAnsiTheme="minorEastAsia" w:eastAsiaTheme="minorEastAsia"/>
          <w:b/>
          <w:bCs/>
          <w:sz w:val="24"/>
          <w:highlight w:val="none"/>
        </w:rPr>
        <w:t>致：采购人</w:t>
      </w:r>
    </w:p>
    <w:p w14:paraId="2C2A1D02">
      <w:pPr>
        <w:spacing w:line="360" w:lineRule="auto"/>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4F5E7476">
      <w:pPr>
        <w:spacing w:line="360" w:lineRule="auto"/>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（1）中标或者成交后无正当理由拒不与采购人签订政府采购合同；</w:t>
      </w:r>
    </w:p>
    <w:p w14:paraId="1713746B">
      <w:pPr>
        <w:spacing w:line="360" w:lineRule="auto"/>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（2）未按照采购文件确定的事项签订政府采购合同；</w:t>
      </w:r>
    </w:p>
    <w:p w14:paraId="57E01049">
      <w:pPr>
        <w:spacing w:line="360" w:lineRule="auto"/>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（3）将政府采购合同转包；</w:t>
      </w:r>
    </w:p>
    <w:p w14:paraId="7D0B75CE">
      <w:pPr>
        <w:spacing w:line="360" w:lineRule="auto"/>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（4）提供假冒伪劣产品；</w:t>
      </w:r>
    </w:p>
    <w:p w14:paraId="6C602E6A">
      <w:pPr>
        <w:spacing w:line="360" w:lineRule="auto"/>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（5）擅自变更、中止或者终止政府采购合同。</w:t>
      </w:r>
    </w:p>
    <w:p w14:paraId="7D4AEF8C">
      <w:pPr>
        <w:spacing w:line="360" w:lineRule="auto"/>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65F3CD6">
      <w:pPr>
        <w:spacing w:line="360" w:lineRule="auto"/>
        <w:rPr>
          <w:rFonts w:asciiTheme="minorEastAsia" w:hAnsiTheme="minorEastAsia" w:eastAsiaTheme="minorEastAsia"/>
          <w:bCs/>
          <w:sz w:val="24"/>
          <w:highlight w:val="none"/>
        </w:rPr>
      </w:pPr>
    </w:p>
    <w:p w14:paraId="2F15D250">
      <w:pPr>
        <w:spacing w:line="360" w:lineRule="auto"/>
        <w:rPr>
          <w:rFonts w:asciiTheme="minorEastAsia" w:hAnsiTheme="minorEastAsia" w:eastAsiaTheme="minorEastAsia"/>
          <w:bCs/>
          <w:sz w:val="24"/>
          <w:highlight w:val="none"/>
        </w:rPr>
      </w:pPr>
    </w:p>
    <w:p w14:paraId="2DE377C6">
      <w:pPr>
        <w:spacing w:line="360" w:lineRule="auto"/>
        <w:ind w:firstLine="4320" w:firstLineChars="1800"/>
        <w:rPr>
          <w:rFonts w:asciiTheme="minorEastAsia" w:hAnsiTheme="minorEastAsia" w:eastAsiaTheme="minorEastAsia"/>
          <w:bCs/>
          <w:sz w:val="24"/>
          <w:highlight w:val="none"/>
          <w:u w:val="single"/>
        </w:rPr>
      </w:pPr>
      <w:r>
        <w:rPr>
          <w:rFonts w:hint="eastAsia" w:asciiTheme="minorEastAsia" w:hAnsiTheme="minorEastAsia" w:eastAsiaTheme="minorEastAsia"/>
          <w:bCs/>
          <w:sz w:val="24"/>
          <w:highlight w:val="none"/>
        </w:rPr>
        <w:t>投标人电子签章：</w:t>
      </w:r>
      <w:r>
        <w:rPr>
          <w:rFonts w:hint="eastAsia" w:asciiTheme="minorEastAsia" w:hAnsiTheme="minorEastAsia" w:eastAsiaTheme="minorEastAsia"/>
          <w:bCs/>
          <w:sz w:val="24"/>
          <w:highlight w:val="none"/>
          <w:u w:val="single"/>
        </w:rPr>
        <w:t xml:space="preserve">     </w:t>
      </w:r>
      <w:r>
        <w:rPr>
          <w:rFonts w:asciiTheme="minorEastAsia" w:hAnsiTheme="minorEastAsia" w:eastAsiaTheme="minorEastAsia"/>
          <w:bCs/>
          <w:sz w:val="24"/>
          <w:highlight w:val="none"/>
          <w:u w:val="single"/>
        </w:rPr>
        <w:t xml:space="preserve">    </w:t>
      </w:r>
      <w:r>
        <w:rPr>
          <w:rFonts w:hint="eastAsia" w:asciiTheme="minorEastAsia" w:hAnsiTheme="minorEastAsia" w:eastAsiaTheme="minorEastAsia"/>
          <w:bCs/>
          <w:sz w:val="24"/>
          <w:highlight w:val="none"/>
          <w:u w:val="single"/>
        </w:rPr>
        <w:t xml:space="preserve">    </w:t>
      </w:r>
    </w:p>
    <w:p w14:paraId="540405F1">
      <w:pPr>
        <w:spacing w:line="360" w:lineRule="auto"/>
        <w:ind w:firstLine="4320" w:firstLineChars="18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日          期：</w:t>
      </w:r>
      <w:r>
        <w:rPr>
          <w:rFonts w:hint="eastAsia" w:asciiTheme="minorEastAsia" w:hAnsiTheme="minorEastAsia" w:eastAsiaTheme="minorEastAsia"/>
          <w:bCs/>
          <w:sz w:val="24"/>
          <w:highlight w:val="none"/>
          <w:u w:val="single"/>
        </w:rPr>
        <w:t xml:space="preserve">             </w:t>
      </w:r>
    </w:p>
    <w:p w14:paraId="06AA7A80">
      <w:pPr>
        <w:widowControl/>
        <w:jc w:val="left"/>
        <w:rPr>
          <w:rFonts w:ascii="宋体" w:hAnsi="宋体" w:eastAsia="宋体" w:cs="Arial"/>
          <w:sz w:val="24"/>
          <w:highlight w:val="none"/>
        </w:rPr>
      </w:pPr>
      <w:r>
        <w:rPr>
          <w:rFonts w:ascii="宋体" w:hAnsi="宋体" w:eastAsia="宋体" w:cs="Arial"/>
          <w:sz w:val="24"/>
          <w:highlight w:val="none"/>
        </w:rPr>
        <w:br w:type="page"/>
      </w:r>
    </w:p>
    <w:bookmarkEnd w:id="76"/>
    <w:p w14:paraId="1E9524BD">
      <w:pPr>
        <w:widowControl/>
        <w:jc w:val="center"/>
        <w:outlineLvl w:val="1"/>
        <w:rPr>
          <w:rFonts w:ascii="宋体" w:hAnsi="宋体" w:eastAsia="宋体" w:cs="Arial"/>
          <w:b/>
          <w:sz w:val="24"/>
          <w:highlight w:val="none"/>
        </w:rPr>
      </w:pPr>
      <w:bookmarkStart w:id="77" w:name="_Toc32633"/>
      <w:bookmarkStart w:id="78" w:name="_Toc2683"/>
      <w:r>
        <w:rPr>
          <w:rFonts w:hint="eastAsia" w:ascii="宋体" w:hAnsi="宋体" w:eastAsia="宋体" w:cs="宋体"/>
          <w:b/>
          <w:sz w:val="24"/>
          <w:highlight w:val="none"/>
        </w:rPr>
        <w:t>十、技术支持和售后服务需求承诺函</w:t>
      </w:r>
    </w:p>
    <w:p w14:paraId="13C3F897">
      <w:pPr>
        <w:spacing w:line="360" w:lineRule="auto"/>
        <w:jc w:val="center"/>
        <w:rPr>
          <w:rFonts w:asciiTheme="minorEastAsia" w:hAnsiTheme="minorEastAsia" w:eastAsiaTheme="minorEastAsia"/>
          <w:b/>
          <w:sz w:val="24"/>
          <w:highlight w:val="none"/>
        </w:rPr>
      </w:pPr>
    </w:p>
    <w:p w14:paraId="2433E5B2">
      <w:pPr>
        <w:widowControl/>
        <w:spacing w:line="360" w:lineRule="auto"/>
        <w:jc w:val="left"/>
        <w:rPr>
          <w:highlight w:val="none"/>
        </w:rPr>
      </w:pPr>
      <w:r>
        <w:rPr>
          <w:rFonts w:hint="eastAsia" w:asciiTheme="minorEastAsia" w:hAnsiTheme="minorEastAsia" w:eastAsiaTheme="minorEastAsia"/>
          <w:b/>
          <w:bCs/>
          <w:sz w:val="24"/>
          <w:highlight w:val="none"/>
        </w:rPr>
        <w:t>致：采购人</w:t>
      </w:r>
    </w:p>
    <w:p w14:paraId="196A7DF4">
      <w:pPr>
        <w:spacing w:line="360" w:lineRule="auto"/>
        <w:ind w:firstLine="480" w:firstLineChars="200"/>
        <w:rPr>
          <w:rFonts w:ascii="宋体" w:hAnsi="宋体" w:eastAsia="宋体"/>
          <w:bCs/>
          <w:sz w:val="24"/>
          <w:highlight w:val="none"/>
        </w:rPr>
      </w:pPr>
      <w:r>
        <w:rPr>
          <w:rFonts w:hint="eastAsia" w:ascii="宋体" w:hAnsi="宋体" w:eastAsia="宋体"/>
          <w:bCs/>
          <w:sz w:val="24"/>
          <w:highlight w:val="none"/>
        </w:rPr>
        <w:t>我单位承诺完全响应采购需求中“</w:t>
      </w:r>
      <w:r>
        <w:rPr>
          <w:rFonts w:hint="eastAsia" w:ascii="宋体" w:hAnsi="宋体" w:eastAsia="宋体" w:cs="Times New Roman"/>
          <w:b/>
          <w:sz w:val="24"/>
          <w:szCs w:val="24"/>
          <w:highlight w:val="none"/>
        </w:rPr>
        <w:t>技术支持和售后服务需求</w:t>
      </w:r>
      <w:r>
        <w:rPr>
          <w:rFonts w:hint="eastAsia" w:ascii="宋体" w:hAnsi="宋体" w:eastAsia="宋体"/>
          <w:bCs/>
          <w:sz w:val="24"/>
          <w:highlight w:val="none"/>
        </w:rPr>
        <w:t>”的各项内容，如中标后不满足采购文件要求，中标人承担由此产生的一切后果及责任。</w:t>
      </w:r>
    </w:p>
    <w:p w14:paraId="7DFA3CE8">
      <w:pPr>
        <w:spacing w:line="360" w:lineRule="auto"/>
        <w:ind w:firstLine="480" w:firstLineChars="200"/>
        <w:rPr>
          <w:rFonts w:ascii="宋体" w:hAnsi="宋体" w:eastAsia="宋体"/>
          <w:bCs/>
          <w:sz w:val="24"/>
          <w:highlight w:val="none"/>
        </w:rPr>
      </w:pPr>
    </w:p>
    <w:p w14:paraId="20689005">
      <w:pPr>
        <w:widowControl/>
        <w:jc w:val="left"/>
        <w:rPr>
          <w:rFonts w:ascii="宋体" w:hAnsi="宋体" w:eastAsia="宋体" w:cs="宋体"/>
          <w:kern w:val="0"/>
          <w:sz w:val="24"/>
          <w:szCs w:val="24"/>
          <w:highlight w:val="none"/>
          <w:lang w:bidi="ar"/>
        </w:rPr>
      </w:pPr>
    </w:p>
    <w:p w14:paraId="2445B2F7">
      <w:pPr>
        <w:widowControl/>
        <w:jc w:val="left"/>
        <w:rPr>
          <w:rFonts w:ascii="宋体" w:hAnsi="宋体" w:eastAsia="宋体" w:cs="宋体"/>
          <w:kern w:val="0"/>
          <w:sz w:val="24"/>
          <w:szCs w:val="24"/>
          <w:highlight w:val="none"/>
          <w:lang w:bidi="ar"/>
        </w:rPr>
      </w:pPr>
    </w:p>
    <w:p w14:paraId="7B9E44EF">
      <w:pPr>
        <w:widowControl/>
        <w:jc w:val="left"/>
        <w:rPr>
          <w:rFonts w:ascii="宋体" w:hAnsi="宋体" w:eastAsia="宋体" w:cs="宋体"/>
          <w:kern w:val="0"/>
          <w:sz w:val="24"/>
          <w:szCs w:val="24"/>
          <w:highlight w:val="none"/>
          <w:lang w:bidi="ar"/>
        </w:rPr>
      </w:pPr>
    </w:p>
    <w:p w14:paraId="126D999B">
      <w:pPr>
        <w:widowControl/>
        <w:jc w:val="left"/>
        <w:rPr>
          <w:rFonts w:ascii="宋体" w:hAnsi="宋体" w:eastAsia="宋体" w:cs="宋体"/>
          <w:kern w:val="0"/>
          <w:sz w:val="24"/>
          <w:szCs w:val="24"/>
          <w:highlight w:val="none"/>
          <w:lang w:bidi="ar"/>
        </w:rPr>
      </w:pPr>
    </w:p>
    <w:p w14:paraId="66035EEF">
      <w:pPr>
        <w:widowControl/>
        <w:jc w:val="left"/>
        <w:rPr>
          <w:rFonts w:ascii="宋体" w:hAnsi="宋体" w:eastAsia="宋体" w:cs="宋体"/>
          <w:kern w:val="0"/>
          <w:sz w:val="24"/>
          <w:szCs w:val="24"/>
          <w:highlight w:val="none"/>
          <w:lang w:bidi="ar"/>
        </w:rPr>
      </w:pPr>
    </w:p>
    <w:p w14:paraId="00871AB5">
      <w:pPr>
        <w:widowControl/>
        <w:jc w:val="left"/>
        <w:rPr>
          <w:rFonts w:ascii="宋体" w:hAnsi="宋体" w:eastAsia="宋体" w:cs="宋体"/>
          <w:kern w:val="0"/>
          <w:sz w:val="24"/>
          <w:szCs w:val="24"/>
          <w:highlight w:val="none"/>
          <w:lang w:bidi="ar"/>
        </w:rPr>
      </w:pPr>
    </w:p>
    <w:p w14:paraId="63AACE60">
      <w:pPr>
        <w:spacing w:line="360" w:lineRule="auto"/>
        <w:ind w:firstLine="4320" w:firstLineChars="1800"/>
        <w:rPr>
          <w:rFonts w:asciiTheme="minorEastAsia" w:hAnsiTheme="minorEastAsia" w:eastAsiaTheme="minorEastAsia"/>
          <w:bCs/>
          <w:sz w:val="24"/>
          <w:highlight w:val="none"/>
          <w:u w:val="single"/>
        </w:rPr>
      </w:pPr>
      <w:r>
        <w:rPr>
          <w:rFonts w:hint="eastAsia" w:asciiTheme="minorEastAsia" w:hAnsiTheme="minorEastAsia" w:eastAsiaTheme="minorEastAsia"/>
          <w:bCs/>
          <w:sz w:val="24"/>
          <w:highlight w:val="none"/>
        </w:rPr>
        <w:t>投标人电子签章：</w:t>
      </w:r>
      <w:r>
        <w:rPr>
          <w:rFonts w:hint="eastAsia" w:asciiTheme="minorEastAsia" w:hAnsiTheme="minorEastAsia" w:eastAsiaTheme="minorEastAsia"/>
          <w:bCs/>
          <w:sz w:val="24"/>
          <w:highlight w:val="none"/>
          <w:u w:val="single"/>
        </w:rPr>
        <w:t xml:space="preserve">     </w:t>
      </w:r>
      <w:r>
        <w:rPr>
          <w:rFonts w:asciiTheme="minorEastAsia" w:hAnsiTheme="minorEastAsia" w:eastAsiaTheme="minorEastAsia"/>
          <w:bCs/>
          <w:sz w:val="24"/>
          <w:highlight w:val="none"/>
          <w:u w:val="single"/>
        </w:rPr>
        <w:t xml:space="preserve">    </w:t>
      </w:r>
      <w:r>
        <w:rPr>
          <w:rFonts w:hint="eastAsia" w:asciiTheme="minorEastAsia" w:hAnsiTheme="minorEastAsia" w:eastAsiaTheme="minorEastAsia"/>
          <w:bCs/>
          <w:sz w:val="24"/>
          <w:highlight w:val="none"/>
          <w:u w:val="single"/>
        </w:rPr>
        <w:t xml:space="preserve">    </w:t>
      </w:r>
    </w:p>
    <w:p w14:paraId="43DEBBD2">
      <w:pPr>
        <w:spacing w:line="360" w:lineRule="auto"/>
        <w:ind w:firstLine="4320" w:firstLineChars="18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日          期：</w:t>
      </w:r>
      <w:r>
        <w:rPr>
          <w:rFonts w:hint="eastAsia" w:asciiTheme="minorEastAsia" w:hAnsiTheme="minorEastAsia" w:eastAsiaTheme="minorEastAsia"/>
          <w:bCs/>
          <w:sz w:val="24"/>
          <w:highlight w:val="none"/>
          <w:u w:val="single"/>
        </w:rPr>
        <w:t xml:space="preserve">             </w:t>
      </w:r>
    </w:p>
    <w:p w14:paraId="0868F084">
      <w:pPr>
        <w:widowControl/>
        <w:jc w:val="left"/>
        <w:rPr>
          <w:rFonts w:ascii="宋体" w:hAnsi="宋体" w:eastAsia="宋体" w:cs="宋体"/>
          <w:kern w:val="0"/>
          <w:sz w:val="24"/>
          <w:szCs w:val="24"/>
          <w:highlight w:val="none"/>
          <w:lang w:bidi="ar"/>
        </w:rPr>
      </w:pPr>
    </w:p>
    <w:p w14:paraId="6E023F7D">
      <w:pPr>
        <w:rPr>
          <w:rFonts w:asciiTheme="minorEastAsia" w:hAnsiTheme="minorEastAsia" w:eastAsiaTheme="minorEastAsia"/>
          <w:b/>
          <w:sz w:val="24"/>
          <w:highlight w:val="none"/>
        </w:rPr>
      </w:pPr>
      <w:r>
        <w:rPr>
          <w:rFonts w:asciiTheme="minorEastAsia" w:hAnsiTheme="minorEastAsia" w:eastAsiaTheme="minorEastAsia"/>
          <w:b/>
          <w:sz w:val="24"/>
          <w:highlight w:val="none"/>
        </w:rPr>
        <w:br w:type="page"/>
      </w:r>
    </w:p>
    <w:p w14:paraId="51701CAC">
      <w:pPr>
        <w:jc w:val="center"/>
        <w:rPr>
          <w:rFonts w:ascii="楷体_GB2312" w:hAnsi="Times New Roman" w:eastAsia="楷体_GB2312" w:cs="Times New Roman"/>
          <w:highlight w:val="none"/>
        </w:rPr>
      </w:pPr>
      <w:r>
        <w:rPr>
          <w:rFonts w:hint="eastAsia" w:ascii="宋体" w:hAnsi="宋体" w:eastAsia="宋体" w:cs="Times New Roman"/>
          <w:b/>
          <w:sz w:val="28"/>
          <w:szCs w:val="28"/>
          <w:highlight w:val="none"/>
        </w:rPr>
        <w:t>技术支持和售后服务需求响应情况表</w:t>
      </w:r>
    </w:p>
    <w:p w14:paraId="54C6087B">
      <w:pPr>
        <w:widowControl/>
        <w:spacing w:line="600" w:lineRule="exact"/>
        <w:ind w:firstLine="600" w:firstLineChars="250"/>
        <w:jc w:val="left"/>
        <w:rPr>
          <w:rFonts w:ascii="宋体" w:hAnsi="宋体" w:eastAsia="宋体" w:cs="宋体"/>
          <w:kern w:val="0"/>
          <w:sz w:val="24"/>
          <w:szCs w:val="24"/>
          <w:highlight w:val="none"/>
        </w:rPr>
      </w:pPr>
      <w:r>
        <w:rPr>
          <w:rFonts w:ascii="宋体" w:hAnsi="宋体" w:eastAsia="宋体" w:cs="宋体"/>
          <w:kern w:val="0"/>
          <w:sz w:val="24"/>
          <w:szCs w:val="24"/>
          <w:highlight w:val="none"/>
        </w:rPr>
        <w:t>经过认真研究</w:t>
      </w:r>
      <w:r>
        <w:rPr>
          <w:rFonts w:hint="eastAsia" w:ascii="宋体" w:hAnsi="宋体" w:eastAsia="宋体" w:cs="宋体"/>
          <w:kern w:val="0"/>
          <w:sz w:val="24"/>
          <w:szCs w:val="24"/>
          <w:highlight w:val="none"/>
          <w:u w:val="single"/>
        </w:rPr>
        <w:t xml:space="preserve">   （项目名称）、（项目编号）     </w:t>
      </w:r>
      <w:r>
        <w:rPr>
          <w:rFonts w:hint="eastAsia" w:ascii="宋体" w:hAnsi="宋体" w:eastAsia="宋体" w:cs="宋体"/>
          <w:kern w:val="0"/>
          <w:sz w:val="24"/>
          <w:szCs w:val="24"/>
          <w:highlight w:val="none"/>
        </w:rPr>
        <w:t>招标</w:t>
      </w:r>
      <w:r>
        <w:rPr>
          <w:rFonts w:ascii="宋体" w:hAnsi="宋体" w:eastAsia="宋体" w:cs="宋体"/>
          <w:kern w:val="0"/>
          <w:sz w:val="24"/>
          <w:szCs w:val="24"/>
          <w:highlight w:val="none"/>
        </w:rPr>
        <w:t>文件</w:t>
      </w:r>
      <w:r>
        <w:rPr>
          <w:rFonts w:hint="eastAsia" w:ascii="宋体" w:hAnsi="宋体" w:eastAsia="宋体" w:cs="宋体"/>
          <w:kern w:val="0"/>
          <w:sz w:val="24"/>
          <w:szCs w:val="24"/>
          <w:highlight w:val="none"/>
        </w:rPr>
        <w:t>，我司对第三章</w:t>
      </w:r>
      <w:r>
        <w:rPr>
          <w:rFonts w:ascii="宋体" w:hAnsi="宋体" w:eastAsia="宋体" w:cs="宋体"/>
          <w:kern w:val="0"/>
          <w:sz w:val="24"/>
          <w:szCs w:val="24"/>
          <w:highlight w:val="none"/>
        </w:rPr>
        <w:t>所列</w:t>
      </w:r>
      <w:r>
        <w:rPr>
          <w:rFonts w:hint="eastAsia" w:ascii="宋体" w:hAnsi="宋体" w:eastAsia="宋体" w:cs="宋体"/>
          <w:kern w:val="0"/>
          <w:sz w:val="24"/>
          <w:szCs w:val="24"/>
          <w:highlight w:val="none"/>
        </w:rPr>
        <w:t>“</w:t>
      </w:r>
      <w:r>
        <w:rPr>
          <w:rFonts w:hint="eastAsia" w:ascii="宋体" w:hAnsi="宋体" w:eastAsia="宋体" w:cs="Times New Roman"/>
          <w:b/>
          <w:sz w:val="24"/>
          <w:szCs w:val="24"/>
          <w:highlight w:val="none"/>
        </w:rPr>
        <w:t>技术支持和售后服务需求</w:t>
      </w:r>
      <w:r>
        <w:rPr>
          <w:rFonts w:hint="eastAsia" w:ascii="宋体" w:hAnsi="宋体" w:eastAsia="宋体" w:cs="宋体"/>
          <w:kern w:val="0"/>
          <w:sz w:val="24"/>
          <w:szCs w:val="24"/>
          <w:highlight w:val="none"/>
        </w:rPr>
        <w:t>”</w:t>
      </w:r>
      <w:r>
        <w:rPr>
          <w:rFonts w:hint="eastAsia" w:ascii="宋体" w:hAnsi="宋体" w:eastAsia="宋体" w:cs="Times New Roman"/>
          <w:b/>
          <w:sz w:val="24"/>
          <w:szCs w:val="24"/>
          <w:highlight w:val="none"/>
        </w:rPr>
        <w:t>响应如下：</w:t>
      </w:r>
    </w:p>
    <w:p w14:paraId="3907FB2C">
      <w:pPr>
        <w:spacing w:after="120"/>
        <w:ind w:left="420" w:leftChars="200" w:firstLine="420" w:firstLineChars="200"/>
        <w:rPr>
          <w:rFonts w:ascii="楷体_GB2312" w:hAnsi="Times New Roman" w:eastAsia="楷体_GB2312" w:cs="Times New Roman"/>
          <w:highlight w:val="none"/>
        </w:rPr>
      </w:pPr>
    </w:p>
    <w:tbl>
      <w:tblPr>
        <w:tblStyle w:val="24"/>
        <w:tblW w:w="9159"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96"/>
        <w:gridCol w:w="3245"/>
        <w:gridCol w:w="2637"/>
        <w:gridCol w:w="1981"/>
      </w:tblGrid>
      <w:tr w14:paraId="065EB5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5" w:hRule="atLeast"/>
        </w:trPr>
        <w:tc>
          <w:tcPr>
            <w:tcW w:w="1296" w:type="dxa"/>
            <w:tcBorders>
              <w:top w:val="single" w:color="auto" w:sz="4" w:space="0"/>
              <w:left w:val="single" w:color="auto" w:sz="4" w:space="0"/>
              <w:bottom w:val="single" w:color="auto" w:sz="4" w:space="0"/>
              <w:right w:val="single" w:color="auto" w:sz="4" w:space="0"/>
            </w:tcBorders>
            <w:vAlign w:val="center"/>
          </w:tcPr>
          <w:p w14:paraId="4FB8127E">
            <w:pPr>
              <w:widowControl/>
              <w:jc w:val="center"/>
              <w:rPr>
                <w:rFonts w:ascii="宋体" w:hAnsi="宋体" w:eastAsia="宋体" w:cs="宋体"/>
                <w:kern w:val="0"/>
                <w:sz w:val="24"/>
                <w:szCs w:val="24"/>
                <w:highlight w:val="none"/>
              </w:rPr>
            </w:pPr>
            <w:r>
              <w:rPr>
                <w:rFonts w:ascii="宋体" w:hAnsi="宋体" w:eastAsia="宋体" w:cs="宋体"/>
                <w:kern w:val="0"/>
                <w:sz w:val="24"/>
                <w:szCs w:val="24"/>
                <w:highlight w:val="none"/>
              </w:rPr>
              <w:t>序号</w:t>
            </w:r>
          </w:p>
        </w:tc>
        <w:tc>
          <w:tcPr>
            <w:tcW w:w="3245" w:type="dxa"/>
            <w:tcBorders>
              <w:top w:val="single" w:color="auto" w:sz="4" w:space="0"/>
              <w:left w:val="single" w:color="auto" w:sz="4" w:space="0"/>
              <w:bottom w:val="single" w:color="auto" w:sz="4" w:space="0"/>
              <w:right w:val="single" w:color="auto" w:sz="4" w:space="0"/>
            </w:tcBorders>
            <w:vAlign w:val="center"/>
          </w:tcPr>
          <w:p w14:paraId="4FAE1D30">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招标</w:t>
            </w:r>
            <w:r>
              <w:rPr>
                <w:rFonts w:ascii="宋体" w:hAnsi="宋体" w:eastAsia="宋体" w:cs="宋体"/>
                <w:kern w:val="0"/>
                <w:sz w:val="24"/>
                <w:szCs w:val="24"/>
                <w:highlight w:val="none"/>
              </w:rPr>
              <w:t>文件中要求</w:t>
            </w:r>
          </w:p>
        </w:tc>
        <w:tc>
          <w:tcPr>
            <w:tcW w:w="2637" w:type="dxa"/>
            <w:tcBorders>
              <w:top w:val="single" w:color="auto" w:sz="4" w:space="0"/>
              <w:left w:val="single" w:color="auto" w:sz="4" w:space="0"/>
              <w:bottom w:val="single" w:color="auto" w:sz="4" w:space="0"/>
              <w:right w:val="single" w:color="auto" w:sz="4" w:space="0"/>
            </w:tcBorders>
            <w:vAlign w:val="center"/>
          </w:tcPr>
          <w:p w14:paraId="6A4D763B">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投标人</w:t>
            </w:r>
            <w:r>
              <w:rPr>
                <w:rFonts w:ascii="宋体" w:hAnsi="宋体" w:eastAsia="宋体" w:cs="宋体"/>
                <w:kern w:val="0"/>
                <w:sz w:val="24"/>
                <w:szCs w:val="24"/>
                <w:highlight w:val="none"/>
              </w:rPr>
              <w:t>的响应内容</w:t>
            </w:r>
          </w:p>
        </w:tc>
        <w:tc>
          <w:tcPr>
            <w:tcW w:w="1981" w:type="dxa"/>
            <w:tcBorders>
              <w:top w:val="single" w:color="auto" w:sz="4" w:space="0"/>
              <w:left w:val="single" w:color="auto" w:sz="4" w:space="0"/>
              <w:bottom w:val="single" w:color="auto" w:sz="4" w:space="0"/>
              <w:right w:val="single" w:color="auto" w:sz="4" w:space="0"/>
            </w:tcBorders>
            <w:vAlign w:val="center"/>
          </w:tcPr>
          <w:p w14:paraId="091CE209">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响应情况</w:t>
            </w:r>
          </w:p>
        </w:tc>
      </w:tr>
      <w:tr w14:paraId="573699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9" w:hRule="atLeast"/>
        </w:trPr>
        <w:tc>
          <w:tcPr>
            <w:tcW w:w="1296" w:type="dxa"/>
            <w:tcBorders>
              <w:top w:val="single" w:color="auto" w:sz="4" w:space="0"/>
              <w:left w:val="single" w:color="auto" w:sz="4" w:space="0"/>
              <w:bottom w:val="single" w:color="auto" w:sz="4" w:space="0"/>
              <w:right w:val="single" w:color="auto" w:sz="4" w:space="0"/>
            </w:tcBorders>
            <w:vAlign w:val="center"/>
          </w:tcPr>
          <w:p w14:paraId="6CCD416B">
            <w:pPr>
              <w:widowControl/>
              <w:jc w:val="center"/>
              <w:rPr>
                <w:rFonts w:ascii="宋体" w:hAnsi="宋体" w:eastAsia="宋体" w:cs="宋体"/>
                <w:kern w:val="0"/>
                <w:szCs w:val="21"/>
                <w:highlight w:val="none"/>
              </w:rPr>
            </w:pPr>
            <w:r>
              <w:rPr>
                <w:rFonts w:ascii="宋体" w:hAnsi="宋体" w:eastAsia="宋体" w:cs="宋体"/>
                <w:kern w:val="0"/>
                <w:szCs w:val="21"/>
                <w:highlight w:val="none"/>
              </w:rPr>
              <w:t>1</w:t>
            </w:r>
          </w:p>
        </w:tc>
        <w:tc>
          <w:tcPr>
            <w:tcW w:w="3245" w:type="dxa"/>
            <w:vAlign w:val="center"/>
          </w:tcPr>
          <w:p w14:paraId="6B06E05E">
            <w:pPr>
              <w:snapToGrid w:val="0"/>
              <w:jc w:val="center"/>
              <w:rPr>
                <w:rFonts w:ascii="宋体" w:hAnsi="宋体" w:eastAsia="宋体" w:cs="宋体"/>
                <w:kern w:val="0"/>
                <w:sz w:val="24"/>
                <w:szCs w:val="24"/>
                <w:highlight w:val="none"/>
              </w:rPr>
            </w:pPr>
          </w:p>
        </w:tc>
        <w:tc>
          <w:tcPr>
            <w:tcW w:w="2637" w:type="dxa"/>
            <w:vAlign w:val="center"/>
          </w:tcPr>
          <w:p w14:paraId="36AA3922">
            <w:pPr>
              <w:widowControl/>
              <w:jc w:val="center"/>
              <w:rPr>
                <w:rFonts w:ascii="Calibri" w:hAnsi="Calibri" w:eastAsia="Times New Roman" w:cs="Times New Roman"/>
                <w:kern w:val="0"/>
                <w:szCs w:val="21"/>
                <w:highlight w:val="none"/>
              </w:rPr>
            </w:pPr>
          </w:p>
        </w:tc>
        <w:tc>
          <w:tcPr>
            <w:tcW w:w="1981" w:type="dxa"/>
            <w:vAlign w:val="center"/>
          </w:tcPr>
          <w:p w14:paraId="59818E49">
            <w:pPr>
              <w:widowControl/>
              <w:jc w:val="center"/>
              <w:rPr>
                <w:rFonts w:ascii="Calibri" w:hAnsi="Calibri" w:eastAsia="Times New Roman" w:cs="Times New Roman"/>
                <w:kern w:val="0"/>
                <w:szCs w:val="21"/>
                <w:highlight w:val="none"/>
              </w:rPr>
            </w:pPr>
          </w:p>
        </w:tc>
      </w:tr>
      <w:tr w14:paraId="4DA9C5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89" w:hRule="atLeast"/>
        </w:trPr>
        <w:tc>
          <w:tcPr>
            <w:tcW w:w="1296" w:type="dxa"/>
            <w:tcBorders>
              <w:top w:val="single" w:color="auto" w:sz="4" w:space="0"/>
              <w:left w:val="single" w:color="auto" w:sz="4" w:space="0"/>
              <w:bottom w:val="single" w:color="auto" w:sz="4" w:space="0"/>
              <w:right w:val="single" w:color="auto" w:sz="4" w:space="0"/>
            </w:tcBorders>
            <w:vAlign w:val="center"/>
          </w:tcPr>
          <w:p w14:paraId="5B2C551F">
            <w:pPr>
              <w:widowControl/>
              <w:jc w:val="center"/>
              <w:rPr>
                <w:rFonts w:ascii="宋体" w:hAnsi="宋体" w:eastAsia="宋体" w:cs="宋体"/>
                <w:kern w:val="0"/>
                <w:szCs w:val="21"/>
                <w:highlight w:val="none"/>
              </w:rPr>
            </w:pPr>
            <w:r>
              <w:rPr>
                <w:rFonts w:ascii="宋体" w:hAnsi="宋体" w:eastAsia="宋体" w:cs="宋体"/>
                <w:kern w:val="0"/>
                <w:szCs w:val="21"/>
                <w:highlight w:val="none"/>
              </w:rPr>
              <w:t>2</w:t>
            </w:r>
          </w:p>
        </w:tc>
        <w:tc>
          <w:tcPr>
            <w:tcW w:w="3245" w:type="dxa"/>
            <w:vAlign w:val="center"/>
          </w:tcPr>
          <w:p w14:paraId="4A33CCA2">
            <w:pPr>
              <w:widowControl/>
              <w:jc w:val="center"/>
              <w:rPr>
                <w:rFonts w:ascii="Calibri" w:hAnsi="Calibri" w:eastAsia="Times New Roman" w:cs="Times New Roman"/>
                <w:kern w:val="0"/>
                <w:szCs w:val="21"/>
                <w:highlight w:val="none"/>
              </w:rPr>
            </w:pPr>
          </w:p>
        </w:tc>
        <w:tc>
          <w:tcPr>
            <w:tcW w:w="2637" w:type="dxa"/>
            <w:vAlign w:val="center"/>
          </w:tcPr>
          <w:p w14:paraId="6062E2CC">
            <w:pPr>
              <w:widowControl/>
              <w:jc w:val="center"/>
              <w:rPr>
                <w:rFonts w:ascii="Calibri" w:hAnsi="Calibri" w:eastAsia="Times New Roman" w:cs="Times New Roman"/>
                <w:kern w:val="0"/>
                <w:szCs w:val="21"/>
                <w:highlight w:val="none"/>
              </w:rPr>
            </w:pPr>
          </w:p>
        </w:tc>
        <w:tc>
          <w:tcPr>
            <w:tcW w:w="1981" w:type="dxa"/>
            <w:vAlign w:val="center"/>
          </w:tcPr>
          <w:p w14:paraId="6DA75AFF">
            <w:pPr>
              <w:widowControl/>
              <w:jc w:val="center"/>
              <w:rPr>
                <w:rFonts w:ascii="Calibri" w:hAnsi="Calibri" w:eastAsia="Times New Roman" w:cs="Times New Roman"/>
                <w:kern w:val="0"/>
                <w:szCs w:val="21"/>
                <w:highlight w:val="none"/>
              </w:rPr>
            </w:pPr>
          </w:p>
        </w:tc>
      </w:tr>
      <w:tr w14:paraId="6C3334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89" w:hRule="atLeast"/>
        </w:trPr>
        <w:tc>
          <w:tcPr>
            <w:tcW w:w="1296" w:type="dxa"/>
            <w:tcBorders>
              <w:top w:val="single" w:color="auto" w:sz="4" w:space="0"/>
              <w:left w:val="single" w:color="auto" w:sz="4" w:space="0"/>
              <w:bottom w:val="single" w:color="auto" w:sz="4" w:space="0"/>
              <w:right w:val="single" w:color="auto" w:sz="4" w:space="0"/>
            </w:tcBorders>
            <w:vAlign w:val="center"/>
          </w:tcPr>
          <w:p w14:paraId="1958BFF3">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w:t>
            </w:r>
          </w:p>
        </w:tc>
        <w:tc>
          <w:tcPr>
            <w:tcW w:w="3245" w:type="dxa"/>
            <w:vAlign w:val="center"/>
          </w:tcPr>
          <w:p w14:paraId="0DCA5CC7">
            <w:pPr>
              <w:widowControl/>
              <w:jc w:val="center"/>
              <w:rPr>
                <w:rFonts w:ascii="Calibri" w:hAnsi="Calibri" w:eastAsia="Times New Roman" w:cs="Times New Roman"/>
                <w:kern w:val="0"/>
                <w:szCs w:val="21"/>
                <w:highlight w:val="none"/>
              </w:rPr>
            </w:pPr>
          </w:p>
        </w:tc>
        <w:tc>
          <w:tcPr>
            <w:tcW w:w="2637" w:type="dxa"/>
            <w:vAlign w:val="center"/>
          </w:tcPr>
          <w:p w14:paraId="4A36FDFC">
            <w:pPr>
              <w:widowControl/>
              <w:jc w:val="center"/>
              <w:rPr>
                <w:rFonts w:ascii="Calibri" w:hAnsi="Calibri" w:eastAsia="Times New Roman" w:cs="Times New Roman"/>
                <w:kern w:val="0"/>
                <w:szCs w:val="21"/>
                <w:highlight w:val="none"/>
              </w:rPr>
            </w:pPr>
          </w:p>
        </w:tc>
        <w:tc>
          <w:tcPr>
            <w:tcW w:w="1981" w:type="dxa"/>
            <w:vAlign w:val="center"/>
          </w:tcPr>
          <w:p w14:paraId="783A739B">
            <w:pPr>
              <w:widowControl/>
              <w:jc w:val="center"/>
              <w:rPr>
                <w:rFonts w:ascii="Calibri" w:hAnsi="Calibri" w:eastAsia="Times New Roman" w:cs="Times New Roman"/>
                <w:kern w:val="0"/>
                <w:szCs w:val="21"/>
                <w:highlight w:val="none"/>
              </w:rPr>
            </w:pPr>
          </w:p>
        </w:tc>
      </w:tr>
      <w:tr w14:paraId="31D02E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89" w:hRule="atLeast"/>
        </w:trPr>
        <w:tc>
          <w:tcPr>
            <w:tcW w:w="1296" w:type="dxa"/>
            <w:tcBorders>
              <w:top w:val="single" w:color="auto" w:sz="4" w:space="0"/>
              <w:left w:val="single" w:color="auto" w:sz="4" w:space="0"/>
              <w:bottom w:val="single" w:color="auto" w:sz="4" w:space="0"/>
              <w:right w:val="single" w:color="auto" w:sz="4" w:space="0"/>
            </w:tcBorders>
            <w:vAlign w:val="center"/>
          </w:tcPr>
          <w:p w14:paraId="75A35F3A">
            <w:pPr>
              <w:widowControl/>
              <w:jc w:val="center"/>
              <w:rPr>
                <w:rFonts w:ascii="宋体" w:hAnsi="宋体" w:eastAsia="宋体" w:cs="宋体"/>
                <w:kern w:val="0"/>
                <w:szCs w:val="21"/>
                <w:highlight w:val="none"/>
              </w:rPr>
            </w:pPr>
          </w:p>
        </w:tc>
        <w:tc>
          <w:tcPr>
            <w:tcW w:w="3245" w:type="dxa"/>
            <w:vAlign w:val="center"/>
          </w:tcPr>
          <w:p w14:paraId="31742925">
            <w:pPr>
              <w:widowControl/>
              <w:jc w:val="center"/>
              <w:rPr>
                <w:rFonts w:ascii="Calibri" w:hAnsi="Calibri" w:eastAsia="Times New Roman" w:cs="Times New Roman"/>
                <w:kern w:val="0"/>
                <w:szCs w:val="21"/>
                <w:highlight w:val="none"/>
              </w:rPr>
            </w:pPr>
          </w:p>
        </w:tc>
        <w:tc>
          <w:tcPr>
            <w:tcW w:w="2637" w:type="dxa"/>
            <w:vAlign w:val="center"/>
          </w:tcPr>
          <w:p w14:paraId="7A472459">
            <w:pPr>
              <w:widowControl/>
              <w:jc w:val="center"/>
              <w:rPr>
                <w:rFonts w:ascii="Calibri" w:hAnsi="Calibri" w:eastAsia="Times New Roman" w:cs="Times New Roman"/>
                <w:kern w:val="0"/>
                <w:szCs w:val="21"/>
                <w:highlight w:val="none"/>
              </w:rPr>
            </w:pPr>
          </w:p>
        </w:tc>
        <w:tc>
          <w:tcPr>
            <w:tcW w:w="1981" w:type="dxa"/>
            <w:vAlign w:val="center"/>
          </w:tcPr>
          <w:p w14:paraId="57AFA4DA">
            <w:pPr>
              <w:widowControl/>
              <w:jc w:val="center"/>
              <w:rPr>
                <w:rFonts w:ascii="Calibri" w:hAnsi="Calibri" w:eastAsia="Times New Roman" w:cs="Times New Roman"/>
                <w:kern w:val="0"/>
                <w:szCs w:val="21"/>
                <w:highlight w:val="none"/>
              </w:rPr>
            </w:pPr>
          </w:p>
        </w:tc>
      </w:tr>
      <w:tr w14:paraId="17A6F4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05" w:hRule="atLeast"/>
        </w:trPr>
        <w:tc>
          <w:tcPr>
            <w:tcW w:w="1296" w:type="dxa"/>
            <w:tcBorders>
              <w:top w:val="single" w:color="auto" w:sz="4" w:space="0"/>
              <w:left w:val="single" w:color="auto" w:sz="4" w:space="0"/>
              <w:bottom w:val="single" w:color="auto" w:sz="4" w:space="0"/>
              <w:right w:val="single" w:color="auto" w:sz="4" w:space="0"/>
            </w:tcBorders>
            <w:vAlign w:val="center"/>
          </w:tcPr>
          <w:p w14:paraId="40A68C9C">
            <w:pPr>
              <w:widowControl/>
              <w:jc w:val="center"/>
              <w:rPr>
                <w:rFonts w:ascii="宋体" w:hAnsi="宋体" w:eastAsia="宋体" w:cs="宋体"/>
                <w:kern w:val="0"/>
                <w:szCs w:val="21"/>
                <w:highlight w:val="none"/>
              </w:rPr>
            </w:pPr>
          </w:p>
        </w:tc>
        <w:tc>
          <w:tcPr>
            <w:tcW w:w="3245" w:type="dxa"/>
            <w:vAlign w:val="center"/>
          </w:tcPr>
          <w:p w14:paraId="34D76BF6">
            <w:pPr>
              <w:widowControl/>
              <w:jc w:val="center"/>
              <w:rPr>
                <w:rFonts w:ascii="Calibri" w:hAnsi="Calibri" w:eastAsia="Times New Roman" w:cs="Times New Roman"/>
                <w:kern w:val="0"/>
                <w:szCs w:val="21"/>
                <w:highlight w:val="none"/>
              </w:rPr>
            </w:pPr>
          </w:p>
        </w:tc>
        <w:tc>
          <w:tcPr>
            <w:tcW w:w="2637" w:type="dxa"/>
            <w:vAlign w:val="center"/>
          </w:tcPr>
          <w:p w14:paraId="6D183C1A">
            <w:pPr>
              <w:widowControl/>
              <w:jc w:val="center"/>
              <w:rPr>
                <w:rFonts w:ascii="Calibri" w:hAnsi="Calibri" w:eastAsia="Times New Roman" w:cs="Times New Roman"/>
                <w:kern w:val="0"/>
                <w:szCs w:val="21"/>
                <w:highlight w:val="none"/>
              </w:rPr>
            </w:pPr>
          </w:p>
        </w:tc>
        <w:tc>
          <w:tcPr>
            <w:tcW w:w="1981" w:type="dxa"/>
            <w:vAlign w:val="center"/>
          </w:tcPr>
          <w:p w14:paraId="0CFD7BF9">
            <w:pPr>
              <w:widowControl/>
              <w:jc w:val="center"/>
              <w:rPr>
                <w:rFonts w:ascii="Calibri" w:hAnsi="Calibri" w:eastAsia="Times New Roman" w:cs="Times New Roman"/>
                <w:kern w:val="0"/>
                <w:szCs w:val="21"/>
                <w:highlight w:val="none"/>
              </w:rPr>
            </w:pPr>
          </w:p>
        </w:tc>
      </w:tr>
    </w:tbl>
    <w:p w14:paraId="646FC511">
      <w:pPr>
        <w:spacing w:line="460" w:lineRule="exact"/>
        <w:rPr>
          <w:rFonts w:ascii="宋体" w:hAnsi="宋体" w:eastAsia="宋体" w:cs="宋体"/>
          <w:b/>
          <w:kern w:val="0"/>
          <w:sz w:val="24"/>
          <w:szCs w:val="24"/>
          <w:highlight w:val="none"/>
        </w:rPr>
      </w:pPr>
    </w:p>
    <w:p w14:paraId="2DA75642">
      <w:pPr>
        <w:spacing w:line="460" w:lineRule="exact"/>
        <w:rPr>
          <w:rFonts w:ascii="宋体" w:hAnsi="宋体" w:eastAsia="宋体" w:cs="宋体"/>
          <w:b/>
          <w:kern w:val="0"/>
          <w:sz w:val="24"/>
          <w:szCs w:val="24"/>
          <w:highlight w:val="none"/>
        </w:rPr>
      </w:pPr>
    </w:p>
    <w:p w14:paraId="77669514">
      <w:pPr>
        <w:spacing w:line="360" w:lineRule="auto"/>
        <w:ind w:firstLine="4320" w:firstLineChars="1800"/>
        <w:rPr>
          <w:rFonts w:asciiTheme="minorEastAsia" w:hAnsiTheme="minorEastAsia" w:eastAsiaTheme="minorEastAsia"/>
          <w:bCs/>
          <w:sz w:val="24"/>
          <w:highlight w:val="none"/>
          <w:u w:val="single"/>
        </w:rPr>
      </w:pPr>
      <w:r>
        <w:rPr>
          <w:rFonts w:hint="eastAsia" w:asciiTheme="minorEastAsia" w:hAnsiTheme="minorEastAsia" w:eastAsiaTheme="minorEastAsia"/>
          <w:bCs/>
          <w:sz w:val="24"/>
          <w:highlight w:val="none"/>
        </w:rPr>
        <w:t>投标人电子签章：</w:t>
      </w:r>
      <w:r>
        <w:rPr>
          <w:rFonts w:hint="eastAsia" w:asciiTheme="minorEastAsia" w:hAnsiTheme="minorEastAsia" w:eastAsiaTheme="minorEastAsia"/>
          <w:bCs/>
          <w:sz w:val="24"/>
          <w:highlight w:val="none"/>
          <w:u w:val="single"/>
        </w:rPr>
        <w:t xml:space="preserve">     </w:t>
      </w:r>
      <w:r>
        <w:rPr>
          <w:rFonts w:asciiTheme="minorEastAsia" w:hAnsiTheme="minorEastAsia" w:eastAsiaTheme="minorEastAsia"/>
          <w:bCs/>
          <w:sz w:val="24"/>
          <w:highlight w:val="none"/>
          <w:u w:val="single"/>
        </w:rPr>
        <w:t xml:space="preserve">    </w:t>
      </w:r>
      <w:r>
        <w:rPr>
          <w:rFonts w:hint="eastAsia" w:asciiTheme="minorEastAsia" w:hAnsiTheme="minorEastAsia" w:eastAsiaTheme="minorEastAsia"/>
          <w:bCs/>
          <w:sz w:val="24"/>
          <w:highlight w:val="none"/>
          <w:u w:val="single"/>
        </w:rPr>
        <w:t xml:space="preserve">    </w:t>
      </w:r>
    </w:p>
    <w:p w14:paraId="7481D45C">
      <w:pPr>
        <w:spacing w:line="360" w:lineRule="auto"/>
        <w:ind w:firstLine="4320" w:firstLineChars="18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日          期：</w:t>
      </w:r>
      <w:r>
        <w:rPr>
          <w:rFonts w:hint="eastAsia" w:asciiTheme="minorEastAsia" w:hAnsiTheme="minorEastAsia" w:eastAsiaTheme="minorEastAsia"/>
          <w:bCs/>
          <w:sz w:val="24"/>
          <w:highlight w:val="none"/>
          <w:u w:val="single"/>
        </w:rPr>
        <w:t xml:space="preserve">             </w:t>
      </w:r>
    </w:p>
    <w:p w14:paraId="060B6A81">
      <w:pPr>
        <w:rPr>
          <w:rFonts w:asciiTheme="minorEastAsia" w:hAnsiTheme="minorEastAsia" w:eastAsiaTheme="minorEastAsia"/>
          <w:b/>
          <w:sz w:val="24"/>
          <w:highlight w:val="none"/>
        </w:rPr>
      </w:pPr>
      <w:r>
        <w:rPr>
          <w:rFonts w:asciiTheme="minorEastAsia" w:hAnsiTheme="minorEastAsia" w:eastAsiaTheme="minorEastAsia"/>
          <w:b/>
          <w:sz w:val="24"/>
          <w:highlight w:val="none"/>
        </w:rPr>
        <w:br w:type="page"/>
      </w:r>
    </w:p>
    <w:p w14:paraId="111A9440">
      <w:pPr>
        <w:spacing w:line="360" w:lineRule="auto"/>
        <w:jc w:val="center"/>
        <w:outlineLvl w:val="1"/>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十一、其他相关证明材料</w:t>
      </w:r>
      <w:bookmarkEnd w:id="77"/>
      <w:bookmarkEnd w:id="78"/>
    </w:p>
    <w:p w14:paraId="4165171A">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提供符合投标邀请、采购需求及评标方法和标准规定的相关证明文件。</w:t>
      </w:r>
    </w:p>
    <w:p w14:paraId="676EBDEE">
      <w:pPr>
        <w:spacing w:line="360" w:lineRule="auto"/>
        <w:ind w:firstLine="480" w:firstLineChars="200"/>
        <w:rPr>
          <w:rFonts w:asciiTheme="minorEastAsia" w:hAnsiTheme="minorEastAsia" w:eastAsiaTheme="minorEastAsia"/>
          <w:sz w:val="24"/>
          <w:highlight w:val="none"/>
        </w:rPr>
      </w:pPr>
    </w:p>
    <w:p w14:paraId="24C916A2">
      <w:pPr>
        <w:spacing w:line="360" w:lineRule="auto"/>
        <w:ind w:firstLine="435"/>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特别提示：</w:t>
      </w:r>
    </w:p>
    <w:p w14:paraId="2F65B0F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投标人在投标文件制作时可在此栏内上传</w:t>
      </w:r>
      <w:r>
        <w:rPr>
          <w:rFonts w:asciiTheme="minorEastAsia" w:hAnsiTheme="minorEastAsia" w:eastAsiaTheme="minorEastAsia"/>
          <w:sz w:val="24"/>
          <w:highlight w:val="none"/>
        </w:rPr>
        <w:t>招标文件要求上传的证明资料</w:t>
      </w:r>
      <w:r>
        <w:rPr>
          <w:rFonts w:hint="eastAsia" w:asciiTheme="minorEastAsia" w:hAnsiTheme="minorEastAsia" w:eastAsiaTheme="minorEastAsia"/>
          <w:sz w:val="24"/>
          <w:highlight w:val="none"/>
        </w:rPr>
        <w:t>，如营业执照、证书</w:t>
      </w:r>
      <w:r>
        <w:rPr>
          <w:rFonts w:asciiTheme="minorEastAsia" w:hAnsiTheme="minorEastAsia" w:eastAsiaTheme="minorEastAsia"/>
          <w:sz w:val="24"/>
          <w:highlight w:val="none"/>
        </w:rPr>
        <w:t>等，应将上述证明材料制作成扫描件上传。</w:t>
      </w:r>
    </w:p>
    <w:p w14:paraId="09B10753">
      <w:pPr>
        <w:widowControl/>
        <w:jc w:val="left"/>
        <w:rPr>
          <w:rFonts w:ascii="宋体" w:hAnsi="宋体" w:eastAsia="宋体"/>
          <w:bCs/>
          <w:sz w:val="24"/>
          <w:highlight w:val="none"/>
        </w:rPr>
      </w:pPr>
      <w:r>
        <w:rPr>
          <w:rFonts w:ascii="宋体" w:hAnsi="宋体" w:eastAsia="宋体"/>
          <w:bCs/>
          <w:sz w:val="24"/>
          <w:highlight w:val="none"/>
        </w:rPr>
        <w:br w:type="page"/>
      </w:r>
    </w:p>
    <w:p w14:paraId="6B00AD25">
      <w:pPr>
        <w:spacing w:line="360" w:lineRule="auto"/>
        <w:jc w:val="center"/>
        <w:outlineLvl w:val="0"/>
        <w:rPr>
          <w:rFonts w:ascii="宋体" w:hAnsi="宋体" w:eastAsia="宋体"/>
          <w:b/>
          <w:bCs/>
          <w:sz w:val="28"/>
          <w:highlight w:val="none"/>
        </w:rPr>
      </w:pPr>
      <w:bookmarkStart w:id="79" w:name="_Toc6435"/>
      <w:bookmarkStart w:id="80" w:name="_Toc18131"/>
      <w:r>
        <w:rPr>
          <w:rFonts w:hint="eastAsia" w:asciiTheme="minorEastAsia" w:hAnsiTheme="minorEastAsia" w:eastAsiaTheme="minorEastAsia"/>
          <w:b/>
          <w:sz w:val="28"/>
          <w:highlight w:val="none"/>
        </w:rPr>
        <w:t>第七章</w:t>
      </w:r>
      <w:r>
        <w:rPr>
          <w:rFonts w:hint="eastAsia" w:ascii="宋体" w:hAnsi="宋体" w:eastAsia="宋体"/>
          <w:b/>
          <w:bCs/>
          <w:sz w:val="28"/>
          <w:highlight w:val="none"/>
        </w:rPr>
        <w:t xml:space="preserve">  政府采购</w:t>
      </w:r>
      <w:r>
        <w:rPr>
          <w:rFonts w:hint="eastAsia" w:asciiTheme="minorEastAsia" w:hAnsiTheme="minorEastAsia" w:eastAsiaTheme="minorEastAsia"/>
          <w:b/>
          <w:sz w:val="28"/>
          <w:highlight w:val="none"/>
        </w:rPr>
        <w:t>供应</w:t>
      </w:r>
      <w:r>
        <w:rPr>
          <w:rFonts w:hint="eastAsia" w:ascii="宋体" w:hAnsi="宋体" w:eastAsia="宋体"/>
          <w:b/>
          <w:bCs/>
          <w:sz w:val="28"/>
          <w:highlight w:val="none"/>
        </w:rPr>
        <w:t>商询问函和质疑函范本</w:t>
      </w:r>
      <w:bookmarkEnd w:id="79"/>
      <w:bookmarkEnd w:id="80"/>
    </w:p>
    <w:p w14:paraId="572CDAFD">
      <w:pPr>
        <w:spacing w:line="360" w:lineRule="auto"/>
        <w:jc w:val="center"/>
        <w:outlineLvl w:val="1"/>
        <w:rPr>
          <w:rFonts w:ascii="仿宋" w:hAnsi="仿宋" w:eastAsia="仿宋" w:cs="仿宋"/>
          <w:b/>
          <w:bCs/>
          <w:sz w:val="32"/>
          <w:szCs w:val="44"/>
          <w:highlight w:val="none"/>
        </w:rPr>
      </w:pPr>
      <w:bookmarkStart w:id="81" w:name="_Toc27159"/>
      <w:bookmarkStart w:id="82" w:name="_Toc27489"/>
      <w:r>
        <w:rPr>
          <w:rFonts w:hint="eastAsia" w:ascii="仿宋" w:hAnsi="仿宋" w:eastAsia="仿宋" w:cs="仿宋"/>
          <w:b/>
          <w:bCs/>
          <w:sz w:val="32"/>
          <w:szCs w:val="44"/>
          <w:highlight w:val="none"/>
        </w:rPr>
        <w:t>询问函范本</w:t>
      </w:r>
      <w:bookmarkEnd w:id="81"/>
      <w:bookmarkEnd w:id="82"/>
    </w:p>
    <w:p w14:paraId="78610FDB">
      <w:pPr>
        <w:adjustRightInd w:val="0"/>
        <w:snapToGrid w:val="0"/>
        <w:spacing w:line="360" w:lineRule="auto"/>
        <w:ind w:firstLine="480" w:firstLineChars="200"/>
        <w:jc w:val="center"/>
        <w:rPr>
          <w:rFonts w:ascii="仿宋" w:hAnsi="仿宋" w:eastAsia="仿宋" w:cs="仿宋"/>
          <w:b/>
          <w:bCs/>
          <w:sz w:val="32"/>
          <w:szCs w:val="44"/>
          <w:highlight w:val="none"/>
        </w:rPr>
      </w:pPr>
      <w:r>
        <w:rPr>
          <w:rFonts w:hint="eastAsia" w:cs="仿宋" w:asciiTheme="minorEastAsia" w:hAnsiTheme="minorEastAsia" w:eastAsiaTheme="minorEastAsia"/>
          <w:i/>
          <w:iCs/>
          <w:sz w:val="24"/>
          <w:szCs w:val="24"/>
          <w:highlight w:val="none"/>
        </w:rPr>
        <w:t>（如为对采购文件或采购程序的询问或疑问，请按询问函范本或电子交易系统中网上询问格式附件进行提交）</w:t>
      </w:r>
    </w:p>
    <w:p w14:paraId="14A18204">
      <w:pPr>
        <w:adjustRightInd w:val="0"/>
        <w:snapToGrid w:val="0"/>
        <w:spacing w:line="360" w:lineRule="auto"/>
        <w:rPr>
          <w:rFonts w:cs="仿宋" w:asciiTheme="minorEastAsia" w:hAnsiTheme="minorEastAsia" w:eastAsiaTheme="minorEastAsia"/>
          <w:b/>
          <w:bCs/>
          <w:sz w:val="24"/>
          <w:szCs w:val="24"/>
          <w:highlight w:val="none"/>
          <w:u w:val="single"/>
        </w:rPr>
      </w:pPr>
      <w:r>
        <w:rPr>
          <w:rFonts w:hint="eastAsia" w:cs="仿宋" w:asciiTheme="minorEastAsia" w:hAnsiTheme="minorEastAsia" w:eastAsiaTheme="minorEastAsia"/>
          <w:b/>
          <w:bCs/>
          <w:sz w:val="24"/>
          <w:szCs w:val="24"/>
          <w:highlight w:val="none"/>
        </w:rPr>
        <w:t>致：采购人</w:t>
      </w:r>
    </w:p>
    <w:p w14:paraId="33A590D4">
      <w:pPr>
        <w:adjustRightInd w:val="0"/>
        <w:snapToGrid w:val="0"/>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我单位拟参与</w:t>
      </w:r>
      <w:r>
        <w:rPr>
          <w:rFonts w:hint="eastAsia" w:cs="仿宋" w:asciiTheme="minorEastAsia" w:hAnsiTheme="minorEastAsia" w:eastAsiaTheme="minorEastAsia"/>
          <w:sz w:val="24"/>
          <w:szCs w:val="24"/>
          <w:highlight w:val="none"/>
          <w:u w:val="single"/>
        </w:rPr>
        <w:t xml:space="preserve">           </w:t>
      </w:r>
      <w:r>
        <w:rPr>
          <w:rFonts w:hint="eastAsia" w:cs="仿宋" w:asciiTheme="minorEastAsia" w:hAnsiTheme="minorEastAsia" w:eastAsiaTheme="minorEastAsia"/>
          <w:sz w:val="24"/>
          <w:szCs w:val="24"/>
          <w:highlight w:val="none"/>
        </w:rPr>
        <w:t>（</w:t>
      </w:r>
      <w:r>
        <w:rPr>
          <w:rFonts w:hint="eastAsia" w:cs="仿宋" w:asciiTheme="minorEastAsia" w:hAnsiTheme="minorEastAsia" w:eastAsiaTheme="minorEastAsia"/>
          <w:i/>
          <w:iCs/>
          <w:sz w:val="24"/>
          <w:szCs w:val="24"/>
          <w:highlight w:val="none"/>
        </w:rPr>
        <w:t>项目名称、编号</w:t>
      </w:r>
      <w:r>
        <w:rPr>
          <w:rFonts w:hint="eastAsia" w:cs="仿宋" w:asciiTheme="minorEastAsia" w:hAnsiTheme="minorEastAsia" w:eastAsiaTheme="minorEastAsia"/>
          <w:sz w:val="24"/>
          <w:szCs w:val="24"/>
          <w:highlight w:val="none"/>
        </w:rPr>
        <w:t>）的采购活动，现有以下内容(或条款)存在疑问(或无法理解)，特提出询问。</w:t>
      </w:r>
    </w:p>
    <w:p w14:paraId="007864FD">
      <w:pPr>
        <w:adjustRightInd w:val="0"/>
        <w:snapToGrid w:val="0"/>
        <w:spacing w:line="360" w:lineRule="auto"/>
        <w:ind w:firstLine="480" w:firstLineChars="200"/>
        <w:rPr>
          <w:rFonts w:cs="仿宋" w:asciiTheme="minorEastAsia" w:hAnsiTheme="minorEastAsia" w:eastAsiaTheme="minorEastAsia"/>
          <w:sz w:val="24"/>
          <w:szCs w:val="24"/>
          <w:highlight w:val="none"/>
        </w:rPr>
      </w:pPr>
      <w:bookmarkStart w:id="83" w:name="_Toc13899"/>
      <w:r>
        <w:rPr>
          <w:rFonts w:hint="eastAsia" w:cs="仿宋" w:asciiTheme="minorEastAsia" w:hAnsiTheme="minorEastAsia" w:eastAsiaTheme="minorEastAsia"/>
          <w:sz w:val="24"/>
          <w:szCs w:val="24"/>
          <w:highlight w:val="none"/>
        </w:rPr>
        <w:t>一、(事项一)</w:t>
      </w:r>
      <w:bookmarkEnd w:id="83"/>
    </w:p>
    <w:p w14:paraId="5037F4CD">
      <w:pPr>
        <w:adjustRightInd w:val="0"/>
        <w:snapToGrid w:val="0"/>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1、(内容或条款)</w:t>
      </w:r>
    </w:p>
    <w:p w14:paraId="43E7F5E2">
      <w:pPr>
        <w:adjustRightInd w:val="0"/>
        <w:snapToGrid w:val="0"/>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2、(说明疑问或无法理解原因)</w:t>
      </w:r>
    </w:p>
    <w:p w14:paraId="7EAAD354">
      <w:pPr>
        <w:adjustRightInd w:val="0"/>
        <w:snapToGrid w:val="0"/>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3、(建议)</w:t>
      </w:r>
    </w:p>
    <w:p w14:paraId="227117B5">
      <w:pPr>
        <w:adjustRightInd w:val="0"/>
        <w:snapToGrid w:val="0"/>
        <w:spacing w:line="360" w:lineRule="auto"/>
        <w:ind w:firstLine="480" w:firstLineChars="200"/>
        <w:rPr>
          <w:rFonts w:cs="仿宋" w:asciiTheme="minorEastAsia" w:hAnsiTheme="minorEastAsia" w:eastAsiaTheme="minorEastAsia"/>
          <w:sz w:val="24"/>
          <w:szCs w:val="24"/>
          <w:highlight w:val="none"/>
        </w:rPr>
      </w:pPr>
      <w:bookmarkStart w:id="84" w:name="_Toc3352"/>
      <w:r>
        <w:rPr>
          <w:rFonts w:hint="eastAsia" w:cs="仿宋" w:asciiTheme="minorEastAsia" w:hAnsiTheme="minorEastAsia" w:eastAsiaTheme="minorEastAsia"/>
          <w:sz w:val="24"/>
          <w:szCs w:val="24"/>
          <w:highlight w:val="none"/>
        </w:rPr>
        <w:t>二、(事项二)</w:t>
      </w:r>
      <w:bookmarkEnd w:id="84"/>
    </w:p>
    <w:p w14:paraId="11AA67F4">
      <w:pPr>
        <w:adjustRightInd w:val="0"/>
        <w:snapToGrid w:val="0"/>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w:t>
      </w:r>
    </w:p>
    <w:p w14:paraId="5AB10507">
      <w:pPr>
        <w:adjustRightInd w:val="0"/>
        <w:snapToGrid w:val="0"/>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 xml:space="preserve">随附相关证明材料如下： </w:t>
      </w:r>
    </w:p>
    <w:p w14:paraId="0554ACAA">
      <w:pPr>
        <w:spacing w:line="360" w:lineRule="auto"/>
        <w:ind w:firstLine="4228" w:firstLineChars="1762"/>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联 系 人：</w:t>
      </w:r>
      <w:r>
        <w:rPr>
          <w:rFonts w:hint="eastAsia" w:asciiTheme="minorEastAsia" w:hAnsiTheme="minorEastAsia" w:eastAsiaTheme="minorEastAsia"/>
          <w:sz w:val="24"/>
          <w:highlight w:val="none"/>
          <w:u w:val="single"/>
        </w:rPr>
        <w:t xml:space="preserve">              </w:t>
      </w:r>
    </w:p>
    <w:p w14:paraId="72FADB59">
      <w:pPr>
        <w:spacing w:line="360" w:lineRule="auto"/>
        <w:ind w:firstLine="4228" w:firstLineChars="1762"/>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联系电话：</w:t>
      </w:r>
      <w:r>
        <w:rPr>
          <w:rFonts w:hint="eastAsia" w:asciiTheme="minorEastAsia" w:hAnsiTheme="minorEastAsia" w:eastAsiaTheme="minorEastAsia"/>
          <w:sz w:val="24"/>
          <w:highlight w:val="none"/>
          <w:u w:val="single"/>
        </w:rPr>
        <w:t xml:space="preserve">              </w:t>
      </w:r>
    </w:p>
    <w:p w14:paraId="1758F15B">
      <w:pPr>
        <w:tabs>
          <w:tab w:val="left" w:pos="630"/>
        </w:tabs>
        <w:spacing w:line="360" w:lineRule="auto"/>
        <w:ind w:firstLine="4228" w:firstLineChars="1762"/>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日    期：</w:t>
      </w:r>
      <w:r>
        <w:rPr>
          <w:rFonts w:hint="eastAsia" w:asciiTheme="minorEastAsia" w:hAnsiTheme="minorEastAsia" w:eastAsiaTheme="minorEastAsia"/>
          <w:sz w:val="24"/>
          <w:highlight w:val="none"/>
          <w:u w:val="single"/>
        </w:rPr>
        <w:t xml:space="preserve">       </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rPr>
        <w:t xml:space="preserve">    </w:t>
      </w:r>
    </w:p>
    <w:p w14:paraId="03F8C796">
      <w:pPr>
        <w:rPr>
          <w:rFonts w:ascii="仿宋" w:hAnsi="仿宋" w:eastAsia="仿宋" w:cs="仿宋"/>
          <w:b/>
          <w:bCs/>
          <w:sz w:val="32"/>
          <w:szCs w:val="44"/>
          <w:highlight w:val="none"/>
        </w:rPr>
      </w:pPr>
      <w:r>
        <w:rPr>
          <w:rFonts w:hint="eastAsia" w:ascii="仿宋" w:hAnsi="仿宋" w:eastAsia="仿宋" w:cs="仿宋"/>
          <w:b/>
          <w:bCs/>
          <w:sz w:val="32"/>
          <w:szCs w:val="44"/>
          <w:highlight w:val="none"/>
        </w:rPr>
        <w:br w:type="page"/>
      </w:r>
    </w:p>
    <w:p w14:paraId="5C085FD0">
      <w:pPr>
        <w:jc w:val="center"/>
        <w:outlineLvl w:val="1"/>
        <w:rPr>
          <w:rFonts w:ascii="仿宋" w:hAnsi="仿宋" w:eastAsia="仿宋" w:cs="仿宋"/>
          <w:b/>
          <w:bCs/>
          <w:sz w:val="32"/>
          <w:szCs w:val="44"/>
          <w:highlight w:val="none"/>
        </w:rPr>
      </w:pPr>
      <w:bookmarkStart w:id="85" w:name="_Toc3245"/>
      <w:bookmarkStart w:id="86" w:name="_Toc1575"/>
      <w:r>
        <w:rPr>
          <w:rFonts w:hint="eastAsia" w:ascii="仿宋" w:hAnsi="仿宋" w:eastAsia="仿宋" w:cs="仿宋"/>
          <w:b/>
          <w:bCs/>
          <w:sz w:val="32"/>
          <w:szCs w:val="44"/>
          <w:highlight w:val="none"/>
        </w:rPr>
        <w:t>质疑函范本</w:t>
      </w:r>
      <w:bookmarkEnd w:id="85"/>
      <w:bookmarkEnd w:id="86"/>
    </w:p>
    <w:p w14:paraId="2BFC811B">
      <w:pPr>
        <w:adjustRightInd w:val="0"/>
        <w:snapToGrid w:val="0"/>
        <w:spacing w:before="312" w:beforeLines="100" w:line="360" w:lineRule="auto"/>
        <w:rPr>
          <w:rFonts w:cs="仿宋" w:asciiTheme="minorEastAsia" w:hAnsiTheme="minorEastAsia" w:eastAsiaTheme="minorEastAsia"/>
          <w:b/>
          <w:bCs/>
          <w:sz w:val="24"/>
          <w:szCs w:val="24"/>
          <w:highlight w:val="none"/>
        </w:rPr>
      </w:pPr>
      <w:bookmarkStart w:id="87" w:name="_Toc21381"/>
      <w:r>
        <w:rPr>
          <w:rFonts w:hint="eastAsia" w:cs="仿宋" w:asciiTheme="minorEastAsia" w:hAnsiTheme="minorEastAsia" w:eastAsiaTheme="minorEastAsia"/>
          <w:b/>
          <w:bCs/>
          <w:sz w:val="24"/>
          <w:szCs w:val="24"/>
          <w:highlight w:val="none"/>
        </w:rPr>
        <w:t>一、质疑供应商基本信息</w:t>
      </w:r>
      <w:bookmarkEnd w:id="87"/>
    </w:p>
    <w:p w14:paraId="6A9C64D4">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质疑供应商：</w:t>
      </w:r>
      <w:r>
        <w:rPr>
          <w:rFonts w:hint="eastAsia" w:cs="仿宋" w:asciiTheme="minorEastAsia" w:hAnsiTheme="minorEastAsia" w:eastAsiaTheme="minorEastAsia"/>
          <w:sz w:val="24"/>
          <w:szCs w:val="24"/>
          <w:highlight w:val="none"/>
          <w:u w:val="dotted"/>
        </w:rPr>
        <w:t xml:space="preserve">                                        </w:t>
      </w:r>
    </w:p>
    <w:p w14:paraId="1A46D2F0">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地址：</w:t>
      </w:r>
      <w:r>
        <w:rPr>
          <w:rFonts w:hint="eastAsia" w:cs="仿宋" w:asciiTheme="minorEastAsia" w:hAnsiTheme="minorEastAsia" w:eastAsiaTheme="minorEastAsia"/>
          <w:sz w:val="24"/>
          <w:szCs w:val="24"/>
          <w:highlight w:val="none"/>
          <w:u w:val="dotted"/>
        </w:rPr>
        <w:t xml:space="preserve">                          </w:t>
      </w:r>
      <w:r>
        <w:rPr>
          <w:rFonts w:hint="eastAsia" w:cs="仿宋" w:asciiTheme="minorEastAsia" w:hAnsiTheme="minorEastAsia" w:eastAsiaTheme="minorEastAsia"/>
          <w:sz w:val="24"/>
          <w:szCs w:val="24"/>
          <w:highlight w:val="none"/>
        </w:rPr>
        <w:t>邮编：</w:t>
      </w:r>
      <w:r>
        <w:rPr>
          <w:rFonts w:hint="eastAsia" w:cs="仿宋" w:asciiTheme="minorEastAsia" w:hAnsiTheme="minorEastAsia" w:eastAsiaTheme="minorEastAsia"/>
          <w:sz w:val="24"/>
          <w:szCs w:val="24"/>
          <w:highlight w:val="none"/>
          <w:u w:val="dotted"/>
        </w:rPr>
        <w:t xml:space="preserve">                                 </w:t>
      </w:r>
    </w:p>
    <w:p w14:paraId="54878F98">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联系人：</w:t>
      </w:r>
      <w:r>
        <w:rPr>
          <w:rFonts w:hint="eastAsia" w:cs="仿宋" w:asciiTheme="minorEastAsia" w:hAnsiTheme="minorEastAsia" w:eastAsiaTheme="minorEastAsia"/>
          <w:sz w:val="24"/>
          <w:szCs w:val="24"/>
          <w:highlight w:val="none"/>
          <w:u w:val="dotted"/>
        </w:rPr>
        <w:t xml:space="preserve">                      </w:t>
      </w:r>
      <w:r>
        <w:rPr>
          <w:rFonts w:hint="eastAsia" w:cs="仿宋" w:asciiTheme="minorEastAsia" w:hAnsiTheme="minorEastAsia" w:eastAsiaTheme="minorEastAsia"/>
          <w:sz w:val="24"/>
          <w:szCs w:val="24"/>
          <w:highlight w:val="none"/>
        </w:rPr>
        <w:t>联系电话：</w:t>
      </w:r>
      <w:r>
        <w:rPr>
          <w:rFonts w:hint="eastAsia" w:cs="仿宋" w:asciiTheme="minorEastAsia" w:hAnsiTheme="minorEastAsia" w:eastAsiaTheme="minorEastAsia"/>
          <w:sz w:val="24"/>
          <w:szCs w:val="24"/>
          <w:highlight w:val="none"/>
          <w:u w:val="dotted"/>
        </w:rPr>
        <w:t xml:space="preserve">                              </w:t>
      </w:r>
    </w:p>
    <w:p w14:paraId="58D726E1">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授权代表：</w:t>
      </w:r>
      <w:r>
        <w:rPr>
          <w:rFonts w:hint="eastAsia" w:cs="仿宋" w:asciiTheme="minorEastAsia" w:hAnsiTheme="minorEastAsia" w:eastAsiaTheme="minorEastAsia"/>
          <w:sz w:val="24"/>
          <w:szCs w:val="24"/>
          <w:highlight w:val="none"/>
          <w:u w:val="dotted"/>
        </w:rPr>
        <w:t xml:space="preserve">                                          </w:t>
      </w:r>
    </w:p>
    <w:p w14:paraId="3A0182CB">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联系电话：</w:t>
      </w:r>
      <w:r>
        <w:rPr>
          <w:rFonts w:hint="eastAsia" w:cs="仿宋" w:asciiTheme="minorEastAsia" w:hAnsiTheme="minorEastAsia" w:eastAsiaTheme="minorEastAsia"/>
          <w:sz w:val="24"/>
          <w:szCs w:val="24"/>
          <w:highlight w:val="none"/>
          <w:u w:val="dotted"/>
        </w:rPr>
        <w:t xml:space="preserve">                                           </w:t>
      </w:r>
      <w:r>
        <w:rPr>
          <w:rFonts w:cs="仿宋" w:asciiTheme="minorEastAsia" w:hAnsiTheme="minorEastAsia" w:eastAsiaTheme="minorEastAsia"/>
          <w:sz w:val="24"/>
          <w:szCs w:val="24"/>
          <w:highlight w:val="none"/>
        </w:rPr>
        <w:t xml:space="preserve"> </w:t>
      </w:r>
    </w:p>
    <w:p w14:paraId="29EF03D9">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地址：</w:t>
      </w:r>
      <w:r>
        <w:rPr>
          <w:rFonts w:cs="仿宋" w:asciiTheme="minorEastAsia" w:hAnsiTheme="minorEastAsia" w:eastAsiaTheme="minorEastAsia"/>
          <w:sz w:val="24"/>
          <w:szCs w:val="24"/>
          <w:highlight w:val="none"/>
        </w:rPr>
        <w:t xml:space="preserve"> </w:t>
      </w:r>
      <w:r>
        <w:rPr>
          <w:rFonts w:hint="eastAsia" w:cs="仿宋" w:asciiTheme="minorEastAsia" w:hAnsiTheme="minorEastAsia" w:eastAsiaTheme="minorEastAsia"/>
          <w:sz w:val="24"/>
          <w:szCs w:val="24"/>
          <w:highlight w:val="none"/>
          <w:u w:val="dotted"/>
        </w:rPr>
        <w:t xml:space="preserve">                        </w:t>
      </w:r>
      <w:r>
        <w:rPr>
          <w:rFonts w:hint="eastAsia" w:cs="仿宋" w:asciiTheme="minorEastAsia" w:hAnsiTheme="minorEastAsia" w:eastAsiaTheme="minorEastAsia"/>
          <w:sz w:val="24"/>
          <w:szCs w:val="24"/>
          <w:highlight w:val="none"/>
        </w:rPr>
        <w:t>邮编：</w:t>
      </w:r>
      <w:r>
        <w:rPr>
          <w:rFonts w:hint="eastAsia" w:cs="仿宋" w:asciiTheme="minorEastAsia" w:hAnsiTheme="minorEastAsia" w:eastAsiaTheme="minorEastAsia"/>
          <w:sz w:val="24"/>
          <w:szCs w:val="24"/>
          <w:highlight w:val="none"/>
          <w:u w:val="dotted"/>
        </w:rPr>
        <w:t xml:space="preserve">                                   </w:t>
      </w:r>
    </w:p>
    <w:p w14:paraId="3126CA79">
      <w:pPr>
        <w:adjustRightInd w:val="0"/>
        <w:snapToGrid w:val="0"/>
        <w:spacing w:line="360" w:lineRule="auto"/>
        <w:rPr>
          <w:rFonts w:cs="仿宋" w:asciiTheme="minorEastAsia" w:hAnsiTheme="minorEastAsia" w:eastAsiaTheme="minorEastAsia"/>
          <w:b/>
          <w:bCs/>
          <w:sz w:val="24"/>
          <w:szCs w:val="24"/>
          <w:highlight w:val="none"/>
        </w:rPr>
      </w:pPr>
      <w:bookmarkStart w:id="88" w:name="_Toc28415"/>
      <w:r>
        <w:rPr>
          <w:rFonts w:hint="eastAsia" w:cs="仿宋" w:asciiTheme="minorEastAsia" w:hAnsiTheme="minorEastAsia" w:eastAsiaTheme="minorEastAsia"/>
          <w:b/>
          <w:bCs/>
          <w:sz w:val="24"/>
          <w:szCs w:val="24"/>
          <w:highlight w:val="none"/>
        </w:rPr>
        <w:t>二、质疑项目基本情况</w:t>
      </w:r>
      <w:bookmarkEnd w:id="88"/>
    </w:p>
    <w:p w14:paraId="614BCF90">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质疑项目的名称：</w:t>
      </w:r>
      <w:r>
        <w:rPr>
          <w:rFonts w:hint="eastAsia" w:cs="仿宋" w:asciiTheme="minorEastAsia" w:hAnsiTheme="minorEastAsia" w:eastAsiaTheme="minorEastAsia"/>
          <w:sz w:val="24"/>
          <w:szCs w:val="24"/>
          <w:highlight w:val="none"/>
          <w:u w:val="dotted"/>
        </w:rPr>
        <w:t xml:space="preserve">                                      </w:t>
      </w:r>
    </w:p>
    <w:p w14:paraId="5BB7D7D0">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质疑项目的编号：</w:t>
      </w:r>
      <w:r>
        <w:rPr>
          <w:rFonts w:hint="eastAsia" w:cs="仿宋" w:asciiTheme="minorEastAsia" w:hAnsiTheme="minorEastAsia" w:eastAsiaTheme="minorEastAsia"/>
          <w:sz w:val="24"/>
          <w:szCs w:val="24"/>
          <w:highlight w:val="none"/>
          <w:u w:val="dotted"/>
        </w:rPr>
        <w:t xml:space="preserve">               </w:t>
      </w:r>
      <w:r>
        <w:rPr>
          <w:rFonts w:hint="eastAsia" w:cs="仿宋" w:asciiTheme="minorEastAsia" w:hAnsiTheme="minorEastAsia" w:eastAsiaTheme="minorEastAsia"/>
          <w:sz w:val="24"/>
          <w:szCs w:val="24"/>
          <w:highlight w:val="none"/>
        </w:rPr>
        <w:t>包号：</w:t>
      </w:r>
      <w:r>
        <w:rPr>
          <w:rFonts w:hint="eastAsia" w:cs="仿宋" w:asciiTheme="minorEastAsia" w:hAnsiTheme="minorEastAsia" w:eastAsiaTheme="minorEastAsia"/>
          <w:sz w:val="24"/>
          <w:szCs w:val="24"/>
          <w:highlight w:val="none"/>
          <w:u w:val="dotted"/>
        </w:rPr>
        <w:t xml:space="preserve">                 </w:t>
      </w:r>
    </w:p>
    <w:p w14:paraId="02677C2C">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采购人名称：</w:t>
      </w:r>
      <w:r>
        <w:rPr>
          <w:rFonts w:hint="eastAsia" w:cs="仿宋" w:asciiTheme="minorEastAsia" w:hAnsiTheme="minorEastAsia" w:eastAsiaTheme="minorEastAsia"/>
          <w:sz w:val="24"/>
          <w:szCs w:val="24"/>
          <w:highlight w:val="none"/>
          <w:u w:val="dotted"/>
        </w:rPr>
        <w:t xml:space="preserve">                                         </w:t>
      </w:r>
    </w:p>
    <w:p w14:paraId="65D272D0">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采购文件获取日期：</w:t>
      </w:r>
      <w:r>
        <w:rPr>
          <w:rFonts w:hint="eastAsia" w:cs="仿宋" w:asciiTheme="minorEastAsia" w:hAnsiTheme="minorEastAsia" w:eastAsiaTheme="minorEastAsia"/>
          <w:sz w:val="24"/>
          <w:szCs w:val="24"/>
          <w:highlight w:val="none"/>
          <w:u w:val="dotted"/>
        </w:rPr>
        <w:t xml:space="preserve">                                           </w:t>
      </w:r>
    </w:p>
    <w:p w14:paraId="5AE96AA2">
      <w:pPr>
        <w:adjustRightInd w:val="0"/>
        <w:snapToGrid w:val="0"/>
        <w:spacing w:line="360" w:lineRule="auto"/>
        <w:rPr>
          <w:rFonts w:cs="仿宋" w:asciiTheme="minorEastAsia" w:hAnsiTheme="minorEastAsia" w:eastAsiaTheme="minorEastAsia"/>
          <w:b/>
          <w:bCs/>
          <w:sz w:val="24"/>
          <w:szCs w:val="24"/>
          <w:highlight w:val="none"/>
        </w:rPr>
      </w:pPr>
      <w:bookmarkStart w:id="89" w:name="_Toc19014"/>
      <w:r>
        <w:rPr>
          <w:rFonts w:hint="eastAsia" w:cs="仿宋" w:asciiTheme="minorEastAsia" w:hAnsiTheme="minorEastAsia" w:eastAsiaTheme="minorEastAsia"/>
          <w:b/>
          <w:bCs/>
          <w:sz w:val="24"/>
          <w:szCs w:val="24"/>
          <w:highlight w:val="none"/>
        </w:rPr>
        <w:t>三、质疑事项具体内容</w:t>
      </w:r>
      <w:bookmarkEnd w:id="89"/>
    </w:p>
    <w:p w14:paraId="015998FA">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质疑事项1：</w:t>
      </w:r>
      <w:r>
        <w:rPr>
          <w:rFonts w:hint="eastAsia" w:cs="仿宋" w:asciiTheme="minorEastAsia" w:hAnsiTheme="minorEastAsia" w:eastAsiaTheme="minorEastAsia"/>
          <w:sz w:val="24"/>
          <w:szCs w:val="24"/>
          <w:highlight w:val="none"/>
          <w:u w:val="dotted"/>
        </w:rPr>
        <w:t xml:space="preserve">                                         </w:t>
      </w:r>
    </w:p>
    <w:p w14:paraId="592BF299">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事实依据：</w:t>
      </w:r>
      <w:r>
        <w:rPr>
          <w:rFonts w:hint="eastAsia" w:cs="仿宋" w:asciiTheme="minorEastAsia" w:hAnsiTheme="minorEastAsia" w:eastAsiaTheme="minorEastAsia"/>
          <w:sz w:val="24"/>
          <w:szCs w:val="24"/>
          <w:highlight w:val="none"/>
          <w:u w:val="dotted"/>
        </w:rPr>
        <w:t xml:space="preserve">                                          </w:t>
      </w:r>
    </w:p>
    <w:p w14:paraId="0AFB6697">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u w:val="dotted"/>
        </w:rPr>
        <w:t xml:space="preserve">                                                       </w:t>
      </w:r>
    </w:p>
    <w:p w14:paraId="02D83F23">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法律依据：</w:t>
      </w:r>
      <w:r>
        <w:rPr>
          <w:rFonts w:hint="eastAsia" w:cs="仿宋" w:asciiTheme="minorEastAsia" w:hAnsiTheme="minorEastAsia" w:eastAsiaTheme="minorEastAsia"/>
          <w:sz w:val="24"/>
          <w:szCs w:val="24"/>
          <w:highlight w:val="none"/>
          <w:u w:val="dotted"/>
        </w:rPr>
        <w:t xml:space="preserve">                                          </w:t>
      </w:r>
    </w:p>
    <w:p w14:paraId="48118FE0">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u w:val="dotted"/>
        </w:rPr>
        <w:t xml:space="preserve">                                                     </w:t>
      </w:r>
    </w:p>
    <w:p w14:paraId="30FAE152">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质疑事项2</w:t>
      </w:r>
    </w:p>
    <w:p w14:paraId="4D341F86">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w:t>
      </w:r>
    </w:p>
    <w:p w14:paraId="05A21ACF">
      <w:pPr>
        <w:adjustRightInd w:val="0"/>
        <w:snapToGrid w:val="0"/>
        <w:spacing w:line="360" w:lineRule="auto"/>
        <w:rPr>
          <w:rFonts w:cs="仿宋" w:asciiTheme="minorEastAsia" w:hAnsiTheme="minorEastAsia" w:eastAsiaTheme="minorEastAsia"/>
          <w:b/>
          <w:bCs/>
          <w:sz w:val="24"/>
          <w:szCs w:val="24"/>
          <w:highlight w:val="none"/>
        </w:rPr>
      </w:pPr>
      <w:bookmarkStart w:id="90" w:name="_Toc17919"/>
      <w:r>
        <w:rPr>
          <w:rFonts w:hint="eastAsia" w:cs="仿宋" w:asciiTheme="minorEastAsia" w:hAnsiTheme="minorEastAsia" w:eastAsiaTheme="minorEastAsia"/>
          <w:b/>
          <w:bCs/>
          <w:sz w:val="24"/>
          <w:szCs w:val="24"/>
          <w:highlight w:val="none"/>
        </w:rPr>
        <w:t>四、与质疑事项相关的质疑请求</w:t>
      </w:r>
      <w:bookmarkEnd w:id="90"/>
    </w:p>
    <w:p w14:paraId="23D43E4D">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请求：</w:t>
      </w:r>
      <w:r>
        <w:rPr>
          <w:rFonts w:hint="eastAsia" w:cs="仿宋" w:asciiTheme="minorEastAsia" w:hAnsiTheme="minorEastAsia" w:eastAsiaTheme="minorEastAsia"/>
          <w:sz w:val="24"/>
          <w:szCs w:val="24"/>
          <w:highlight w:val="none"/>
          <w:u w:val="dotted"/>
        </w:rPr>
        <w:t xml:space="preserve">                                               </w:t>
      </w:r>
    </w:p>
    <w:p w14:paraId="3AFEBB00">
      <w:pPr>
        <w:spacing w:line="360" w:lineRule="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签字(签章)：                   公章：                      </w:t>
      </w:r>
    </w:p>
    <w:p w14:paraId="0A05C14D">
      <w:pPr>
        <w:spacing w:line="360" w:lineRule="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日期：    </w:t>
      </w:r>
    </w:p>
    <w:p w14:paraId="7E1BF99E">
      <w:pPr>
        <w:widowControl/>
        <w:jc w:val="left"/>
        <w:rPr>
          <w:rFonts w:ascii="仿宋" w:hAnsi="仿宋" w:eastAsia="仿宋" w:cs="仿宋"/>
          <w:sz w:val="32"/>
          <w:szCs w:val="32"/>
          <w:highlight w:val="none"/>
        </w:rPr>
      </w:pPr>
      <w:r>
        <w:rPr>
          <w:rFonts w:ascii="仿宋" w:hAnsi="仿宋" w:eastAsia="仿宋" w:cs="仿宋"/>
          <w:sz w:val="32"/>
          <w:szCs w:val="32"/>
          <w:highlight w:val="none"/>
        </w:rPr>
        <w:br w:type="page"/>
      </w:r>
    </w:p>
    <w:p w14:paraId="53558D80">
      <w:pPr>
        <w:outlineLvl w:val="0"/>
        <w:rPr>
          <w:rFonts w:asciiTheme="minorEastAsia" w:hAnsiTheme="minorEastAsia" w:eastAsiaTheme="minorEastAsia"/>
          <w:b/>
          <w:sz w:val="28"/>
          <w:szCs w:val="32"/>
          <w:highlight w:val="none"/>
        </w:rPr>
      </w:pPr>
      <w:bookmarkStart w:id="91" w:name="_Toc9754"/>
      <w:bookmarkStart w:id="92" w:name="_Toc26836"/>
      <w:r>
        <w:rPr>
          <w:rFonts w:hint="eastAsia" w:asciiTheme="minorEastAsia" w:hAnsiTheme="minorEastAsia" w:eastAsiaTheme="minorEastAsia"/>
          <w:b/>
          <w:sz w:val="28"/>
          <w:szCs w:val="32"/>
          <w:highlight w:val="none"/>
        </w:rPr>
        <w:t>质疑函制作说明：</w:t>
      </w:r>
      <w:bookmarkEnd w:id="91"/>
      <w:bookmarkEnd w:id="92"/>
    </w:p>
    <w:p w14:paraId="67D5ABE6">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1.供应商提出质疑时，应提交质疑函和必要的证明材料。</w:t>
      </w:r>
    </w:p>
    <w:p w14:paraId="6327680E">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81F96AA">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3.质疑供应商若对项目的某一分包进行质疑，质疑函中应列明具体分包号。</w:t>
      </w:r>
    </w:p>
    <w:p w14:paraId="3FBA802F">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4.质疑函的质疑事项应具体、明确，并有必要的事实依据和法律依据。</w:t>
      </w:r>
    </w:p>
    <w:p w14:paraId="255FE8CF">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5.质疑函的质疑请求应与质疑事项相关。</w:t>
      </w:r>
    </w:p>
    <w:p w14:paraId="3009932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2FF" w:usb1="400004FF" w:usb2="00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panose1 w:val="02020509000000000000"/>
    <w:charset w:val="88"/>
    <w:family w:val="modern"/>
    <w:pitch w:val="default"/>
    <w:sig w:usb0="A00002FF" w:usb1="28CFFCFA" w:usb2="00000016" w:usb3="00000000" w:csb0="00100001" w:csb1="0000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99560">
    <w:pPr>
      <w:pStyle w:val="14"/>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48EB9">
    <w:pPr>
      <w:pStyle w:val="1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40CBC1">
                          <w:pPr>
                            <w:pStyle w:val="14"/>
                            <w:rPr>
                              <w:rFonts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5</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56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5E40CBC1">
                    <w:pPr>
                      <w:pStyle w:val="14"/>
                      <w:rPr>
                        <w:rFonts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5</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56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FA50D">
    <w:pPr>
      <w:pStyle w:val="16"/>
      <w:jc w:val="left"/>
      <w:rPr>
        <w:rFonts w:asciiTheme="minorEastAsia" w:hAnsiTheme="minorEastAsia" w:eastAsiaTheme="minorEastAsia"/>
      </w:rPr>
    </w:pPr>
    <w:r>
      <w:rPr>
        <w:rFonts w:hint="eastAsia" w:asciiTheme="minorEastAsia" w:hAnsiTheme="minorEastAsia" w:eastAsiaTheme="minorEastAsia"/>
      </w:rPr>
      <w:t>安徽省政府采购项目公开招标文件示范文本（货物类）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680E0">
    <w:pPr>
      <w:pStyle w:val="16"/>
      <w:jc w:val="left"/>
    </w:pPr>
    <w:r>
      <w:rPr>
        <w:rFonts w:hint="eastAsia" w:asciiTheme="minorEastAsia" w:hAnsiTheme="minorEastAsia" w:eastAsiaTheme="minorEastAsia"/>
      </w:rPr>
      <w:t>安徽省政府采购项目公开招标文件示范文本（货物类）</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0ZjhlMjQ3ODczZGZkMjdmYmJiNjZlNTg3MGZlMjcifQ=="/>
  </w:docVars>
  <w:rsids>
    <w:rsidRoot w:val="00276BA1"/>
    <w:rsid w:val="0000043F"/>
    <w:rsid w:val="00003F56"/>
    <w:rsid w:val="000049DA"/>
    <w:rsid w:val="00004F40"/>
    <w:rsid w:val="000056B7"/>
    <w:rsid w:val="000129F9"/>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3CE"/>
    <w:rsid w:val="000B1511"/>
    <w:rsid w:val="000B54F4"/>
    <w:rsid w:val="000C1DB1"/>
    <w:rsid w:val="000D04B5"/>
    <w:rsid w:val="000D3F37"/>
    <w:rsid w:val="000D431F"/>
    <w:rsid w:val="000E2208"/>
    <w:rsid w:val="000E3C74"/>
    <w:rsid w:val="000E3F9B"/>
    <w:rsid w:val="000E6689"/>
    <w:rsid w:val="000F00A3"/>
    <w:rsid w:val="000F014C"/>
    <w:rsid w:val="000F172B"/>
    <w:rsid w:val="000F1C24"/>
    <w:rsid w:val="000F2198"/>
    <w:rsid w:val="000F32C4"/>
    <w:rsid w:val="000F39B6"/>
    <w:rsid w:val="000F6B7B"/>
    <w:rsid w:val="00100B0F"/>
    <w:rsid w:val="0010187C"/>
    <w:rsid w:val="001037E3"/>
    <w:rsid w:val="00103A65"/>
    <w:rsid w:val="00110911"/>
    <w:rsid w:val="00116A70"/>
    <w:rsid w:val="0012143A"/>
    <w:rsid w:val="001222C6"/>
    <w:rsid w:val="001278E3"/>
    <w:rsid w:val="00136D80"/>
    <w:rsid w:val="00137C7C"/>
    <w:rsid w:val="00140687"/>
    <w:rsid w:val="00140C14"/>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099E"/>
    <w:rsid w:val="0018119B"/>
    <w:rsid w:val="001812B3"/>
    <w:rsid w:val="00181D07"/>
    <w:rsid w:val="001826D0"/>
    <w:rsid w:val="00183344"/>
    <w:rsid w:val="00183897"/>
    <w:rsid w:val="001844AB"/>
    <w:rsid w:val="00190F1F"/>
    <w:rsid w:val="0019104E"/>
    <w:rsid w:val="001944B8"/>
    <w:rsid w:val="00195399"/>
    <w:rsid w:val="00196DA3"/>
    <w:rsid w:val="00197AC4"/>
    <w:rsid w:val="001A0DCD"/>
    <w:rsid w:val="001A46B4"/>
    <w:rsid w:val="001A5969"/>
    <w:rsid w:val="001A5D34"/>
    <w:rsid w:val="001A68E5"/>
    <w:rsid w:val="001B21DF"/>
    <w:rsid w:val="001B2A54"/>
    <w:rsid w:val="001B5014"/>
    <w:rsid w:val="001B7327"/>
    <w:rsid w:val="001C1409"/>
    <w:rsid w:val="001C67F2"/>
    <w:rsid w:val="001D53B4"/>
    <w:rsid w:val="001E744D"/>
    <w:rsid w:val="001F0143"/>
    <w:rsid w:val="001F28D2"/>
    <w:rsid w:val="001F2F45"/>
    <w:rsid w:val="001F3023"/>
    <w:rsid w:val="001F35F6"/>
    <w:rsid w:val="001F74CA"/>
    <w:rsid w:val="001F7F7E"/>
    <w:rsid w:val="002003B6"/>
    <w:rsid w:val="002020CB"/>
    <w:rsid w:val="002049B4"/>
    <w:rsid w:val="0020520B"/>
    <w:rsid w:val="00213C55"/>
    <w:rsid w:val="00214018"/>
    <w:rsid w:val="002163CF"/>
    <w:rsid w:val="002168C4"/>
    <w:rsid w:val="002178B1"/>
    <w:rsid w:val="00223CF4"/>
    <w:rsid w:val="00224C4A"/>
    <w:rsid w:val="00224F14"/>
    <w:rsid w:val="002338E2"/>
    <w:rsid w:val="0023407E"/>
    <w:rsid w:val="00240B40"/>
    <w:rsid w:val="002440D8"/>
    <w:rsid w:val="00244182"/>
    <w:rsid w:val="00244609"/>
    <w:rsid w:val="00245F65"/>
    <w:rsid w:val="00246810"/>
    <w:rsid w:val="00247F80"/>
    <w:rsid w:val="00260860"/>
    <w:rsid w:val="00260B94"/>
    <w:rsid w:val="002630BB"/>
    <w:rsid w:val="00264F2E"/>
    <w:rsid w:val="00271245"/>
    <w:rsid w:val="00272E6E"/>
    <w:rsid w:val="00274A9E"/>
    <w:rsid w:val="00276292"/>
    <w:rsid w:val="00276BA1"/>
    <w:rsid w:val="00277094"/>
    <w:rsid w:val="00286BB6"/>
    <w:rsid w:val="002A18FA"/>
    <w:rsid w:val="002A1A1D"/>
    <w:rsid w:val="002A28AD"/>
    <w:rsid w:val="002A3AEE"/>
    <w:rsid w:val="002A400A"/>
    <w:rsid w:val="002B08E7"/>
    <w:rsid w:val="002B0C18"/>
    <w:rsid w:val="002B3A1A"/>
    <w:rsid w:val="002B5318"/>
    <w:rsid w:val="002B5373"/>
    <w:rsid w:val="002B6D27"/>
    <w:rsid w:val="002B7B52"/>
    <w:rsid w:val="002C3776"/>
    <w:rsid w:val="002C4449"/>
    <w:rsid w:val="002C4BA9"/>
    <w:rsid w:val="002D1258"/>
    <w:rsid w:val="002D128A"/>
    <w:rsid w:val="002D2965"/>
    <w:rsid w:val="002D3D02"/>
    <w:rsid w:val="002D4CB5"/>
    <w:rsid w:val="002D684B"/>
    <w:rsid w:val="002E0502"/>
    <w:rsid w:val="002E3B26"/>
    <w:rsid w:val="002E4AB8"/>
    <w:rsid w:val="002F092B"/>
    <w:rsid w:val="002F5981"/>
    <w:rsid w:val="002F72EE"/>
    <w:rsid w:val="002F7F98"/>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56649"/>
    <w:rsid w:val="00363E02"/>
    <w:rsid w:val="00373A96"/>
    <w:rsid w:val="00374B63"/>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2370"/>
    <w:rsid w:val="003D6656"/>
    <w:rsid w:val="003D6C7C"/>
    <w:rsid w:val="003D6EFB"/>
    <w:rsid w:val="003D7E52"/>
    <w:rsid w:val="003E030E"/>
    <w:rsid w:val="003E25C6"/>
    <w:rsid w:val="003E40EA"/>
    <w:rsid w:val="003E6BEB"/>
    <w:rsid w:val="003E6ECE"/>
    <w:rsid w:val="003F145B"/>
    <w:rsid w:val="003F2122"/>
    <w:rsid w:val="003F326A"/>
    <w:rsid w:val="003F70E2"/>
    <w:rsid w:val="004011AA"/>
    <w:rsid w:val="0040202C"/>
    <w:rsid w:val="00406508"/>
    <w:rsid w:val="0041456E"/>
    <w:rsid w:val="00414F7E"/>
    <w:rsid w:val="004164F8"/>
    <w:rsid w:val="00417FD0"/>
    <w:rsid w:val="00420B7F"/>
    <w:rsid w:val="004234BA"/>
    <w:rsid w:val="0042488B"/>
    <w:rsid w:val="00430D01"/>
    <w:rsid w:val="00436D96"/>
    <w:rsid w:val="00441793"/>
    <w:rsid w:val="00442333"/>
    <w:rsid w:val="004427B7"/>
    <w:rsid w:val="0044349F"/>
    <w:rsid w:val="00445F1F"/>
    <w:rsid w:val="00450183"/>
    <w:rsid w:val="00451F60"/>
    <w:rsid w:val="00452BB2"/>
    <w:rsid w:val="00454406"/>
    <w:rsid w:val="00455467"/>
    <w:rsid w:val="0045656D"/>
    <w:rsid w:val="00462D98"/>
    <w:rsid w:val="00472A44"/>
    <w:rsid w:val="00473A89"/>
    <w:rsid w:val="00474D3B"/>
    <w:rsid w:val="00475899"/>
    <w:rsid w:val="004767F2"/>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3EB0"/>
    <w:rsid w:val="00524A11"/>
    <w:rsid w:val="00527768"/>
    <w:rsid w:val="005327FB"/>
    <w:rsid w:val="00533FCA"/>
    <w:rsid w:val="00541C0B"/>
    <w:rsid w:val="0054317E"/>
    <w:rsid w:val="00544C2A"/>
    <w:rsid w:val="00546D49"/>
    <w:rsid w:val="00556D4C"/>
    <w:rsid w:val="005614B4"/>
    <w:rsid w:val="005616B5"/>
    <w:rsid w:val="00571315"/>
    <w:rsid w:val="00577494"/>
    <w:rsid w:val="00582075"/>
    <w:rsid w:val="00584A63"/>
    <w:rsid w:val="00585EB3"/>
    <w:rsid w:val="00591688"/>
    <w:rsid w:val="00592509"/>
    <w:rsid w:val="00594986"/>
    <w:rsid w:val="00597B15"/>
    <w:rsid w:val="005A044C"/>
    <w:rsid w:val="005A397C"/>
    <w:rsid w:val="005B5C95"/>
    <w:rsid w:val="005B6740"/>
    <w:rsid w:val="005D0200"/>
    <w:rsid w:val="005D44EF"/>
    <w:rsid w:val="005D4814"/>
    <w:rsid w:val="005D5112"/>
    <w:rsid w:val="005F03E3"/>
    <w:rsid w:val="005F3914"/>
    <w:rsid w:val="005F3B5A"/>
    <w:rsid w:val="005F481F"/>
    <w:rsid w:val="005F6AB4"/>
    <w:rsid w:val="00610A66"/>
    <w:rsid w:val="00613177"/>
    <w:rsid w:val="00613F7C"/>
    <w:rsid w:val="00614BF2"/>
    <w:rsid w:val="0061618E"/>
    <w:rsid w:val="00620560"/>
    <w:rsid w:val="006208CB"/>
    <w:rsid w:val="00623DE2"/>
    <w:rsid w:val="00627513"/>
    <w:rsid w:val="00627601"/>
    <w:rsid w:val="006300D0"/>
    <w:rsid w:val="00632012"/>
    <w:rsid w:val="00634694"/>
    <w:rsid w:val="00635F9D"/>
    <w:rsid w:val="00636517"/>
    <w:rsid w:val="00637690"/>
    <w:rsid w:val="00640E1E"/>
    <w:rsid w:val="0064389A"/>
    <w:rsid w:val="00643BE3"/>
    <w:rsid w:val="006448EF"/>
    <w:rsid w:val="00645442"/>
    <w:rsid w:val="006525CD"/>
    <w:rsid w:val="00653353"/>
    <w:rsid w:val="00653F7F"/>
    <w:rsid w:val="00662EE8"/>
    <w:rsid w:val="00663813"/>
    <w:rsid w:val="00663C3B"/>
    <w:rsid w:val="00664AFD"/>
    <w:rsid w:val="00667567"/>
    <w:rsid w:val="006701DB"/>
    <w:rsid w:val="0067391A"/>
    <w:rsid w:val="00674173"/>
    <w:rsid w:val="00674602"/>
    <w:rsid w:val="0067535A"/>
    <w:rsid w:val="00683CA0"/>
    <w:rsid w:val="00690DB1"/>
    <w:rsid w:val="00693404"/>
    <w:rsid w:val="006953D9"/>
    <w:rsid w:val="00697FE9"/>
    <w:rsid w:val="006A5C6F"/>
    <w:rsid w:val="006A5FEE"/>
    <w:rsid w:val="006B1242"/>
    <w:rsid w:val="006B1DBC"/>
    <w:rsid w:val="006B31C3"/>
    <w:rsid w:val="006B63B7"/>
    <w:rsid w:val="006B7D9A"/>
    <w:rsid w:val="006C06D9"/>
    <w:rsid w:val="006C464F"/>
    <w:rsid w:val="006C5716"/>
    <w:rsid w:val="006C74A9"/>
    <w:rsid w:val="006D07DE"/>
    <w:rsid w:val="006D394E"/>
    <w:rsid w:val="006D78C8"/>
    <w:rsid w:val="006E06D9"/>
    <w:rsid w:val="006E19F3"/>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6736"/>
    <w:rsid w:val="00727C59"/>
    <w:rsid w:val="00733E26"/>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B662E"/>
    <w:rsid w:val="007C3CD5"/>
    <w:rsid w:val="007C61EF"/>
    <w:rsid w:val="007C7774"/>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6786"/>
    <w:rsid w:val="009078A1"/>
    <w:rsid w:val="00911E9C"/>
    <w:rsid w:val="00915083"/>
    <w:rsid w:val="00917405"/>
    <w:rsid w:val="00920035"/>
    <w:rsid w:val="00920F7C"/>
    <w:rsid w:val="00927B9C"/>
    <w:rsid w:val="00934CAE"/>
    <w:rsid w:val="0094257D"/>
    <w:rsid w:val="00942F60"/>
    <w:rsid w:val="00946F2F"/>
    <w:rsid w:val="0095211B"/>
    <w:rsid w:val="009534BE"/>
    <w:rsid w:val="0095467C"/>
    <w:rsid w:val="00954A61"/>
    <w:rsid w:val="00955C6F"/>
    <w:rsid w:val="00966C7B"/>
    <w:rsid w:val="009701DC"/>
    <w:rsid w:val="009715D8"/>
    <w:rsid w:val="00976C6F"/>
    <w:rsid w:val="00980D0D"/>
    <w:rsid w:val="00985C4B"/>
    <w:rsid w:val="00995BF9"/>
    <w:rsid w:val="00997C3C"/>
    <w:rsid w:val="009A0CAF"/>
    <w:rsid w:val="009A1474"/>
    <w:rsid w:val="009A2207"/>
    <w:rsid w:val="009A5147"/>
    <w:rsid w:val="009A74C4"/>
    <w:rsid w:val="009B02D2"/>
    <w:rsid w:val="009B0AF2"/>
    <w:rsid w:val="009B6C42"/>
    <w:rsid w:val="009D142B"/>
    <w:rsid w:val="009D31F7"/>
    <w:rsid w:val="009D32C2"/>
    <w:rsid w:val="009D50DB"/>
    <w:rsid w:val="009E3A0A"/>
    <w:rsid w:val="009F26D4"/>
    <w:rsid w:val="009F3E91"/>
    <w:rsid w:val="009F6CE7"/>
    <w:rsid w:val="009F7D7D"/>
    <w:rsid w:val="00A01670"/>
    <w:rsid w:val="00A1499B"/>
    <w:rsid w:val="00A20879"/>
    <w:rsid w:val="00A20AFC"/>
    <w:rsid w:val="00A23E47"/>
    <w:rsid w:val="00A309B1"/>
    <w:rsid w:val="00A314C2"/>
    <w:rsid w:val="00A43B9C"/>
    <w:rsid w:val="00A45E88"/>
    <w:rsid w:val="00A507BD"/>
    <w:rsid w:val="00A53155"/>
    <w:rsid w:val="00A56FFA"/>
    <w:rsid w:val="00A63E86"/>
    <w:rsid w:val="00A65A1C"/>
    <w:rsid w:val="00A66C8E"/>
    <w:rsid w:val="00A72070"/>
    <w:rsid w:val="00A757C3"/>
    <w:rsid w:val="00A75E5B"/>
    <w:rsid w:val="00A7684A"/>
    <w:rsid w:val="00A82AED"/>
    <w:rsid w:val="00A83B69"/>
    <w:rsid w:val="00A86533"/>
    <w:rsid w:val="00A91176"/>
    <w:rsid w:val="00A9176A"/>
    <w:rsid w:val="00A9182D"/>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671"/>
    <w:rsid w:val="00B039E3"/>
    <w:rsid w:val="00B043C1"/>
    <w:rsid w:val="00B10A90"/>
    <w:rsid w:val="00B17486"/>
    <w:rsid w:val="00B20DF2"/>
    <w:rsid w:val="00B22838"/>
    <w:rsid w:val="00B27D52"/>
    <w:rsid w:val="00B32BC1"/>
    <w:rsid w:val="00B33E95"/>
    <w:rsid w:val="00B34EE1"/>
    <w:rsid w:val="00B35B5E"/>
    <w:rsid w:val="00B3720B"/>
    <w:rsid w:val="00B40EE3"/>
    <w:rsid w:val="00B4535A"/>
    <w:rsid w:val="00B46918"/>
    <w:rsid w:val="00B55271"/>
    <w:rsid w:val="00B5558A"/>
    <w:rsid w:val="00B56513"/>
    <w:rsid w:val="00B56B2E"/>
    <w:rsid w:val="00B64376"/>
    <w:rsid w:val="00B71533"/>
    <w:rsid w:val="00B7401F"/>
    <w:rsid w:val="00B806C3"/>
    <w:rsid w:val="00B838F5"/>
    <w:rsid w:val="00B84FCA"/>
    <w:rsid w:val="00B9089F"/>
    <w:rsid w:val="00B91AEE"/>
    <w:rsid w:val="00B93C12"/>
    <w:rsid w:val="00B94F71"/>
    <w:rsid w:val="00B95F5A"/>
    <w:rsid w:val="00B96EAD"/>
    <w:rsid w:val="00BA22AF"/>
    <w:rsid w:val="00BA4B42"/>
    <w:rsid w:val="00BA50D8"/>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06B"/>
    <w:rsid w:val="00BF73D6"/>
    <w:rsid w:val="00C06545"/>
    <w:rsid w:val="00C1161C"/>
    <w:rsid w:val="00C17F66"/>
    <w:rsid w:val="00C220FC"/>
    <w:rsid w:val="00C23C86"/>
    <w:rsid w:val="00C24DFA"/>
    <w:rsid w:val="00C35561"/>
    <w:rsid w:val="00C4202A"/>
    <w:rsid w:val="00C4211F"/>
    <w:rsid w:val="00C46A36"/>
    <w:rsid w:val="00C47037"/>
    <w:rsid w:val="00C53625"/>
    <w:rsid w:val="00C53A39"/>
    <w:rsid w:val="00C602C1"/>
    <w:rsid w:val="00C61C98"/>
    <w:rsid w:val="00C63FC0"/>
    <w:rsid w:val="00C66392"/>
    <w:rsid w:val="00C74C5E"/>
    <w:rsid w:val="00C77487"/>
    <w:rsid w:val="00C827A2"/>
    <w:rsid w:val="00C82B69"/>
    <w:rsid w:val="00C85394"/>
    <w:rsid w:val="00C8657D"/>
    <w:rsid w:val="00C91B28"/>
    <w:rsid w:val="00C91F3A"/>
    <w:rsid w:val="00C94288"/>
    <w:rsid w:val="00C94A6F"/>
    <w:rsid w:val="00CA06E3"/>
    <w:rsid w:val="00CA613C"/>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23303"/>
    <w:rsid w:val="00D30F1B"/>
    <w:rsid w:val="00D30FC0"/>
    <w:rsid w:val="00D34F0D"/>
    <w:rsid w:val="00D3516E"/>
    <w:rsid w:val="00D37D27"/>
    <w:rsid w:val="00D4064C"/>
    <w:rsid w:val="00D47F9F"/>
    <w:rsid w:val="00D53ED8"/>
    <w:rsid w:val="00D56380"/>
    <w:rsid w:val="00D56A47"/>
    <w:rsid w:val="00D63E3B"/>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D4C6F"/>
    <w:rsid w:val="00DE09AB"/>
    <w:rsid w:val="00DE4A3F"/>
    <w:rsid w:val="00DE4E53"/>
    <w:rsid w:val="00DE7AE9"/>
    <w:rsid w:val="00DF4367"/>
    <w:rsid w:val="00DF54F7"/>
    <w:rsid w:val="00E0574A"/>
    <w:rsid w:val="00E1243D"/>
    <w:rsid w:val="00E12742"/>
    <w:rsid w:val="00E12E4A"/>
    <w:rsid w:val="00E146D4"/>
    <w:rsid w:val="00E20976"/>
    <w:rsid w:val="00E22079"/>
    <w:rsid w:val="00E22B44"/>
    <w:rsid w:val="00E236D8"/>
    <w:rsid w:val="00E30ACD"/>
    <w:rsid w:val="00E3184B"/>
    <w:rsid w:val="00E32735"/>
    <w:rsid w:val="00E371FE"/>
    <w:rsid w:val="00E5391D"/>
    <w:rsid w:val="00E544E5"/>
    <w:rsid w:val="00E61336"/>
    <w:rsid w:val="00E66E36"/>
    <w:rsid w:val="00E6781E"/>
    <w:rsid w:val="00E702ED"/>
    <w:rsid w:val="00E705CC"/>
    <w:rsid w:val="00E709A4"/>
    <w:rsid w:val="00E73822"/>
    <w:rsid w:val="00E772DB"/>
    <w:rsid w:val="00E80370"/>
    <w:rsid w:val="00E83C7E"/>
    <w:rsid w:val="00E86012"/>
    <w:rsid w:val="00E86BAB"/>
    <w:rsid w:val="00E8753C"/>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6D15"/>
    <w:rsid w:val="00F47100"/>
    <w:rsid w:val="00F5382D"/>
    <w:rsid w:val="00F53D9C"/>
    <w:rsid w:val="00F5462B"/>
    <w:rsid w:val="00F54F8E"/>
    <w:rsid w:val="00F634AD"/>
    <w:rsid w:val="00F63677"/>
    <w:rsid w:val="00F63ABE"/>
    <w:rsid w:val="00F71824"/>
    <w:rsid w:val="00F75B81"/>
    <w:rsid w:val="00F804C4"/>
    <w:rsid w:val="00F8285C"/>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E7B94"/>
    <w:rsid w:val="00FF0ABF"/>
    <w:rsid w:val="00FF0DA7"/>
    <w:rsid w:val="00FF44E0"/>
    <w:rsid w:val="00FF4CB6"/>
    <w:rsid w:val="00FF5834"/>
    <w:rsid w:val="00FF6C72"/>
    <w:rsid w:val="01086C64"/>
    <w:rsid w:val="01113D6B"/>
    <w:rsid w:val="011B15A2"/>
    <w:rsid w:val="01437C9C"/>
    <w:rsid w:val="014852B3"/>
    <w:rsid w:val="015104C7"/>
    <w:rsid w:val="01541EA9"/>
    <w:rsid w:val="015E0632"/>
    <w:rsid w:val="015E4AC8"/>
    <w:rsid w:val="0167398B"/>
    <w:rsid w:val="016A729C"/>
    <w:rsid w:val="017240DE"/>
    <w:rsid w:val="017B1BF9"/>
    <w:rsid w:val="017D4F5C"/>
    <w:rsid w:val="018A58CB"/>
    <w:rsid w:val="01A20F1D"/>
    <w:rsid w:val="01AA7247"/>
    <w:rsid w:val="01C54B55"/>
    <w:rsid w:val="01D152A8"/>
    <w:rsid w:val="01DD59FB"/>
    <w:rsid w:val="01E054EB"/>
    <w:rsid w:val="01E07299"/>
    <w:rsid w:val="01E93A1B"/>
    <w:rsid w:val="01EC0334"/>
    <w:rsid w:val="01FB0654"/>
    <w:rsid w:val="0214602E"/>
    <w:rsid w:val="02184C85"/>
    <w:rsid w:val="021A39A0"/>
    <w:rsid w:val="023A4BFB"/>
    <w:rsid w:val="02555ED9"/>
    <w:rsid w:val="029702A0"/>
    <w:rsid w:val="02AF383B"/>
    <w:rsid w:val="02C1356F"/>
    <w:rsid w:val="02C60B85"/>
    <w:rsid w:val="02E82BCD"/>
    <w:rsid w:val="02EF1E8A"/>
    <w:rsid w:val="02F456F2"/>
    <w:rsid w:val="02FC6355"/>
    <w:rsid w:val="032633D2"/>
    <w:rsid w:val="032B09E8"/>
    <w:rsid w:val="03362040"/>
    <w:rsid w:val="03486B27"/>
    <w:rsid w:val="034A5312"/>
    <w:rsid w:val="034E4265"/>
    <w:rsid w:val="035D4076"/>
    <w:rsid w:val="037B0283"/>
    <w:rsid w:val="03890AF0"/>
    <w:rsid w:val="0389522B"/>
    <w:rsid w:val="03A013D6"/>
    <w:rsid w:val="03B67FCA"/>
    <w:rsid w:val="03CA0201"/>
    <w:rsid w:val="03D33559"/>
    <w:rsid w:val="03DB41BC"/>
    <w:rsid w:val="03EA08A3"/>
    <w:rsid w:val="040A094E"/>
    <w:rsid w:val="04350D16"/>
    <w:rsid w:val="0438160E"/>
    <w:rsid w:val="0439520A"/>
    <w:rsid w:val="044A30F0"/>
    <w:rsid w:val="045D20E3"/>
    <w:rsid w:val="047563BF"/>
    <w:rsid w:val="04784FB5"/>
    <w:rsid w:val="04794212"/>
    <w:rsid w:val="047F0912"/>
    <w:rsid w:val="04800E71"/>
    <w:rsid w:val="04806B11"/>
    <w:rsid w:val="04934A97"/>
    <w:rsid w:val="049A4310"/>
    <w:rsid w:val="04CD61FB"/>
    <w:rsid w:val="04E4640D"/>
    <w:rsid w:val="04E978D1"/>
    <w:rsid w:val="04F01EE9"/>
    <w:rsid w:val="052120A3"/>
    <w:rsid w:val="05281683"/>
    <w:rsid w:val="053E4A03"/>
    <w:rsid w:val="055C6BEF"/>
    <w:rsid w:val="055E50A5"/>
    <w:rsid w:val="056A0DEE"/>
    <w:rsid w:val="056F201D"/>
    <w:rsid w:val="059D5A0A"/>
    <w:rsid w:val="05A607FA"/>
    <w:rsid w:val="05AB7BBE"/>
    <w:rsid w:val="05B664D4"/>
    <w:rsid w:val="05C0366A"/>
    <w:rsid w:val="05C07B0D"/>
    <w:rsid w:val="05C56ED2"/>
    <w:rsid w:val="05D37841"/>
    <w:rsid w:val="05DB66F5"/>
    <w:rsid w:val="0600615C"/>
    <w:rsid w:val="060E6ACB"/>
    <w:rsid w:val="061575B7"/>
    <w:rsid w:val="061D286A"/>
    <w:rsid w:val="062260D2"/>
    <w:rsid w:val="063267C3"/>
    <w:rsid w:val="0636392C"/>
    <w:rsid w:val="06431415"/>
    <w:rsid w:val="064B485A"/>
    <w:rsid w:val="06795083"/>
    <w:rsid w:val="06824DC3"/>
    <w:rsid w:val="068A3FBA"/>
    <w:rsid w:val="068C65C4"/>
    <w:rsid w:val="06A411DD"/>
    <w:rsid w:val="06A44D39"/>
    <w:rsid w:val="06A967F3"/>
    <w:rsid w:val="06CE0F77"/>
    <w:rsid w:val="06DD649D"/>
    <w:rsid w:val="06EB0BBA"/>
    <w:rsid w:val="07076C01"/>
    <w:rsid w:val="07140111"/>
    <w:rsid w:val="071C12AC"/>
    <w:rsid w:val="074E2EF7"/>
    <w:rsid w:val="07556255"/>
    <w:rsid w:val="076170CE"/>
    <w:rsid w:val="078132CC"/>
    <w:rsid w:val="078443B5"/>
    <w:rsid w:val="078F7797"/>
    <w:rsid w:val="07996868"/>
    <w:rsid w:val="07A019A5"/>
    <w:rsid w:val="07A934B3"/>
    <w:rsid w:val="07E15B19"/>
    <w:rsid w:val="07EB6287"/>
    <w:rsid w:val="07F13FAE"/>
    <w:rsid w:val="07F27D26"/>
    <w:rsid w:val="0806421B"/>
    <w:rsid w:val="08206641"/>
    <w:rsid w:val="0834033F"/>
    <w:rsid w:val="084367D4"/>
    <w:rsid w:val="08534C69"/>
    <w:rsid w:val="085409E1"/>
    <w:rsid w:val="08777BCA"/>
    <w:rsid w:val="087D1CE6"/>
    <w:rsid w:val="088210AA"/>
    <w:rsid w:val="088C1F29"/>
    <w:rsid w:val="08DB6A0C"/>
    <w:rsid w:val="08E20019"/>
    <w:rsid w:val="08F024B8"/>
    <w:rsid w:val="09173EE8"/>
    <w:rsid w:val="091A5CFC"/>
    <w:rsid w:val="092D25BF"/>
    <w:rsid w:val="09390FE4"/>
    <w:rsid w:val="093F343F"/>
    <w:rsid w:val="09442803"/>
    <w:rsid w:val="095567BF"/>
    <w:rsid w:val="0980686E"/>
    <w:rsid w:val="0980799C"/>
    <w:rsid w:val="098470A4"/>
    <w:rsid w:val="09931095"/>
    <w:rsid w:val="09944B8E"/>
    <w:rsid w:val="09953447"/>
    <w:rsid w:val="09975029"/>
    <w:rsid w:val="09AB20DD"/>
    <w:rsid w:val="09AF207D"/>
    <w:rsid w:val="09C35E1E"/>
    <w:rsid w:val="09D41DD9"/>
    <w:rsid w:val="09FC09DC"/>
    <w:rsid w:val="0A0A75A9"/>
    <w:rsid w:val="0A116B8A"/>
    <w:rsid w:val="0A170CD7"/>
    <w:rsid w:val="0A2D14EA"/>
    <w:rsid w:val="0A3E36F7"/>
    <w:rsid w:val="0A4D7372"/>
    <w:rsid w:val="0A5D2E90"/>
    <w:rsid w:val="0A622F41"/>
    <w:rsid w:val="0A6A18DB"/>
    <w:rsid w:val="0A777282"/>
    <w:rsid w:val="0A8A171B"/>
    <w:rsid w:val="0A975B48"/>
    <w:rsid w:val="0A9F23E7"/>
    <w:rsid w:val="0ABB6AF5"/>
    <w:rsid w:val="0AD35BED"/>
    <w:rsid w:val="0AEF3828"/>
    <w:rsid w:val="0AFB5144"/>
    <w:rsid w:val="0AFF19D8"/>
    <w:rsid w:val="0B156206"/>
    <w:rsid w:val="0B297F03"/>
    <w:rsid w:val="0B372620"/>
    <w:rsid w:val="0B406381"/>
    <w:rsid w:val="0B470389"/>
    <w:rsid w:val="0B4E7969"/>
    <w:rsid w:val="0B602DC9"/>
    <w:rsid w:val="0B674587"/>
    <w:rsid w:val="0B7218AA"/>
    <w:rsid w:val="0B7373D0"/>
    <w:rsid w:val="0B8C20F3"/>
    <w:rsid w:val="0B8D66E4"/>
    <w:rsid w:val="0B963AEC"/>
    <w:rsid w:val="0B9A495D"/>
    <w:rsid w:val="0B9B38BA"/>
    <w:rsid w:val="0BB452AA"/>
    <w:rsid w:val="0BB73761"/>
    <w:rsid w:val="0BBA4FFF"/>
    <w:rsid w:val="0BBB665B"/>
    <w:rsid w:val="0BEF2EFA"/>
    <w:rsid w:val="0C126BE9"/>
    <w:rsid w:val="0C223063"/>
    <w:rsid w:val="0C34090D"/>
    <w:rsid w:val="0C373B83"/>
    <w:rsid w:val="0C6E02C3"/>
    <w:rsid w:val="0C7D2327"/>
    <w:rsid w:val="0C822728"/>
    <w:rsid w:val="0C912C4C"/>
    <w:rsid w:val="0C992E66"/>
    <w:rsid w:val="0C9E222B"/>
    <w:rsid w:val="0CB90E13"/>
    <w:rsid w:val="0CBC774A"/>
    <w:rsid w:val="0CDC13A0"/>
    <w:rsid w:val="0CF402AE"/>
    <w:rsid w:val="0D0441AD"/>
    <w:rsid w:val="0D0C3638"/>
    <w:rsid w:val="0D2D0AED"/>
    <w:rsid w:val="0D49488C"/>
    <w:rsid w:val="0D5F587A"/>
    <w:rsid w:val="0D8238FA"/>
    <w:rsid w:val="0DA0500B"/>
    <w:rsid w:val="0DA12DB2"/>
    <w:rsid w:val="0DC857B1"/>
    <w:rsid w:val="0DCC3FC5"/>
    <w:rsid w:val="0DE16873"/>
    <w:rsid w:val="0DFC36AD"/>
    <w:rsid w:val="0E124C7E"/>
    <w:rsid w:val="0E1E3623"/>
    <w:rsid w:val="0E2444C0"/>
    <w:rsid w:val="0E250E55"/>
    <w:rsid w:val="0E2624D8"/>
    <w:rsid w:val="0E6301A5"/>
    <w:rsid w:val="0E722B97"/>
    <w:rsid w:val="0E883192"/>
    <w:rsid w:val="0EC35F79"/>
    <w:rsid w:val="0EDB7766"/>
    <w:rsid w:val="0EDE6948"/>
    <w:rsid w:val="0EE06912"/>
    <w:rsid w:val="0EEA6FC1"/>
    <w:rsid w:val="0EEE56EB"/>
    <w:rsid w:val="0F024CF3"/>
    <w:rsid w:val="0F1B5DB5"/>
    <w:rsid w:val="0F20786F"/>
    <w:rsid w:val="0F2D2E72"/>
    <w:rsid w:val="0F2E7896"/>
    <w:rsid w:val="0F30565D"/>
    <w:rsid w:val="0F346E76"/>
    <w:rsid w:val="0F3E2E24"/>
    <w:rsid w:val="0F707EAE"/>
    <w:rsid w:val="0F73174D"/>
    <w:rsid w:val="0F752504"/>
    <w:rsid w:val="0F790928"/>
    <w:rsid w:val="0F917E25"/>
    <w:rsid w:val="0F934A7C"/>
    <w:rsid w:val="0F9C5147"/>
    <w:rsid w:val="0FA67D74"/>
    <w:rsid w:val="0FA7589A"/>
    <w:rsid w:val="0FB029A1"/>
    <w:rsid w:val="0FBA737B"/>
    <w:rsid w:val="0FD50659"/>
    <w:rsid w:val="0FD52407"/>
    <w:rsid w:val="0FD85A54"/>
    <w:rsid w:val="0FDB2D95"/>
    <w:rsid w:val="0FF22FB9"/>
    <w:rsid w:val="0FF860F6"/>
    <w:rsid w:val="0FFA1E6E"/>
    <w:rsid w:val="100827DD"/>
    <w:rsid w:val="101B7514"/>
    <w:rsid w:val="10246EEB"/>
    <w:rsid w:val="104D6442"/>
    <w:rsid w:val="105C6685"/>
    <w:rsid w:val="10727C56"/>
    <w:rsid w:val="107734BE"/>
    <w:rsid w:val="108816C1"/>
    <w:rsid w:val="10B459E4"/>
    <w:rsid w:val="10C61D50"/>
    <w:rsid w:val="10CD72BB"/>
    <w:rsid w:val="10DB57FB"/>
    <w:rsid w:val="11001706"/>
    <w:rsid w:val="11092E2A"/>
    <w:rsid w:val="1109680C"/>
    <w:rsid w:val="11162CD7"/>
    <w:rsid w:val="111725AC"/>
    <w:rsid w:val="11194576"/>
    <w:rsid w:val="11196324"/>
    <w:rsid w:val="11290C5D"/>
    <w:rsid w:val="114710E3"/>
    <w:rsid w:val="114C04A7"/>
    <w:rsid w:val="114F7F97"/>
    <w:rsid w:val="1156017C"/>
    <w:rsid w:val="115B2DE0"/>
    <w:rsid w:val="11A64463"/>
    <w:rsid w:val="11BD13A5"/>
    <w:rsid w:val="11DA3D05"/>
    <w:rsid w:val="11E47052"/>
    <w:rsid w:val="11E608FC"/>
    <w:rsid w:val="12046FD4"/>
    <w:rsid w:val="120A7714"/>
    <w:rsid w:val="120D75E7"/>
    <w:rsid w:val="12197477"/>
    <w:rsid w:val="124318AA"/>
    <w:rsid w:val="1246139A"/>
    <w:rsid w:val="12577104"/>
    <w:rsid w:val="126D2DCB"/>
    <w:rsid w:val="12704669"/>
    <w:rsid w:val="127952CC"/>
    <w:rsid w:val="12802AFE"/>
    <w:rsid w:val="129F51C9"/>
    <w:rsid w:val="12AB56A1"/>
    <w:rsid w:val="12B72298"/>
    <w:rsid w:val="12C02EFB"/>
    <w:rsid w:val="12C45042"/>
    <w:rsid w:val="12CF75E2"/>
    <w:rsid w:val="12D40754"/>
    <w:rsid w:val="12E0359D"/>
    <w:rsid w:val="130D3C66"/>
    <w:rsid w:val="13166FBF"/>
    <w:rsid w:val="131B5CD3"/>
    <w:rsid w:val="134A310C"/>
    <w:rsid w:val="13503262"/>
    <w:rsid w:val="13776448"/>
    <w:rsid w:val="13871C6A"/>
    <w:rsid w:val="1399374C"/>
    <w:rsid w:val="139B473C"/>
    <w:rsid w:val="13CC1D73"/>
    <w:rsid w:val="140432BB"/>
    <w:rsid w:val="14065285"/>
    <w:rsid w:val="14076907"/>
    <w:rsid w:val="14244083"/>
    <w:rsid w:val="143D057B"/>
    <w:rsid w:val="146401FE"/>
    <w:rsid w:val="1466407E"/>
    <w:rsid w:val="147F0B94"/>
    <w:rsid w:val="14834E28"/>
    <w:rsid w:val="14860F5C"/>
    <w:rsid w:val="148E7D65"/>
    <w:rsid w:val="14A625C4"/>
    <w:rsid w:val="14A66120"/>
    <w:rsid w:val="14BA1BCC"/>
    <w:rsid w:val="14CF38C9"/>
    <w:rsid w:val="14D62EA9"/>
    <w:rsid w:val="14ED3D4F"/>
    <w:rsid w:val="14EE54C0"/>
    <w:rsid w:val="14F94403"/>
    <w:rsid w:val="14FB646C"/>
    <w:rsid w:val="15231BF9"/>
    <w:rsid w:val="15273705"/>
    <w:rsid w:val="15393438"/>
    <w:rsid w:val="1546288C"/>
    <w:rsid w:val="1548367B"/>
    <w:rsid w:val="156E60BC"/>
    <w:rsid w:val="15715DE2"/>
    <w:rsid w:val="157F52EF"/>
    <w:rsid w:val="15891CCA"/>
    <w:rsid w:val="1598015F"/>
    <w:rsid w:val="1598133F"/>
    <w:rsid w:val="15981F0D"/>
    <w:rsid w:val="15AD1A1E"/>
    <w:rsid w:val="15B07BCB"/>
    <w:rsid w:val="15B12FCF"/>
    <w:rsid w:val="15C4546D"/>
    <w:rsid w:val="15CA0F4F"/>
    <w:rsid w:val="15CE592F"/>
    <w:rsid w:val="15E50ECA"/>
    <w:rsid w:val="15F555B1"/>
    <w:rsid w:val="16070E41"/>
    <w:rsid w:val="1672275E"/>
    <w:rsid w:val="16822E29"/>
    <w:rsid w:val="1683189B"/>
    <w:rsid w:val="168947AD"/>
    <w:rsid w:val="168A350F"/>
    <w:rsid w:val="16CC53F5"/>
    <w:rsid w:val="16D056D6"/>
    <w:rsid w:val="16E96798"/>
    <w:rsid w:val="16F413C5"/>
    <w:rsid w:val="16FB6BF7"/>
    <w:rsid w:val="16FE2244"/>
    <w:rsid w:val="17005FBC"/>
    <w:rsid w:val="17115F58"/>
    <w:rsid w:val="17231CAA"/>
    <w:rsid w:val="17400AAE"/>
    <w:rsid w:val="174165D4"/>
    <w:rsid w:val="17476ACB"/>
    <w:rsid w:val="1752258F"/>
    <w:rsid w:val="175A79B7"/>
    <w:rsid w:val="17685577"/>
    <w:rsid w:val="176C18A3"/>
    <w:rsid w:val="176C53FF"/>
    <w:rsid w:val="177B063A"/>
    <w:rsid w:val="1787048B"/>
    <w:rsid w:val="17A252C5"/>
    <w:rsid w:val="17A607FA"/>
    <w:rsid w:val="17BB0135"/>
    <w:rsid w:val="17BB1EE3"/>
    <w:rsid w:val="17D42FA4"/>
    <w:rsid w:val="17D80CE7"/>
    <w:rsid w:val="17E10902"/>
    <w:rsid w:val="180C625B"/>
    <w:rsid w:val="183F7734"/>
    <w:rsid w:val="18786026"/>
    <w:rsid w:val="188B3FAB"/>
    <w:rsid w:val="18914C4B"/>
    <w:rsid w:val="189A5F9C"/>
    <w:rsid w:val="18AC1971"/>
    <w:rsid w:val="18EC53A0"/>
    <w:rsid w:val="18EE0096"/>
    <w:rsid w:val="19033B41"/>
    <w:rsid w:val="1923211F"/>
    <w:rsid w:val="193208CA"/>
    <w:rsid w:val="19434886"/>
    <w:rsid w:val="19516FA3"/>
    <w:rsid w:val="19573E8D"/>
    <w:rsid w:val="195B397D"/>
    <w:rsid w:val="197E58BE"/>
    <w:rsid w:val="19805192"/>
    <w:rsid w:val="198F1879"/>
    <w:rsid w:val="199E1ABC"/>
    <w:rsid w:val="19C72D2C"/>
    <w:rsid w:val="19DB2D10"/>
    <w:rsid w:val="19ED59E3"/>
    <w:rsid w:val="19F81246"/>
    <w:rsid w:val="19F82EB8"/>
    <w:rsid w:val="19FE07AD"/>
    <w:rsid w:val="1A004525"/>
    <w:rsid w:val="1A064976"/>
    <w:rsid w:val="1A110413"/>
    <w:rsid w:val="1A1474E4"/>
    <w:rsid w:val="1A3B68AA"/>
    <w:rsid w:val="1A3E1C1E"/>
    <w:rsid w:val="1A400DC5"/>
    <w:rsid w:val="1A406F1E"/>
    <w:rsid w:val="1A443726"/>
    <w:rsid w:val="1A45126D"/>
    <w:rsid w:val="1A495ECC"/>
    <w:rsid w:val="1A6B6620"/>
    <w:rsid w:val="1A736AA5"/>
    <w:rsid w:val="1A746473"/>
    <w:rsid w:val="1A7A6085"/>
    <w:rsid w:val="1A850BA8"/>
    <w:rsid w:val="1A9A64D7"/>
    <w:rsid w:val="1AB570BD"/>
    <w:rsid w:val="1AC90E32"/>
    <w:rsid w:val="1AC92B69"/>
    <w:rsid w:val="1ACB580B"/>
    <w:rsid w:val="1AEE0821"/>
    <w:rsid w:val="1AF000F5"/>
    <w:rsid w:val="1AF06347"/>
    <w:rsid w:val="1AF57E02"/>
    <w:rsid w:val="1AFC4CEC"/>
    <w:rsid w:val="1AFC6A05"/>
    <w:rsid w:val="1B3A7B84"/>
    <w:rsid w:val="1B410951"/>
    <w:rsid w:val="1B4D19EC"/>
    <w:rsid w:val="1B5543FC"/>
    <w:rsid w:val="1B6F4F40"/>
    <w:rsid w:val="1B8A1FF6"/>
    <w:rsid w:val="1B9C027D"/>
    <w:rsid w:val="1B9C14FB"/>
    <w:rsid w:val="1BAD248A"/>
    <w:rsid w:val="1BD33CD1"/>
    <w:rsid w:val="1BD94F72"/>
    <w:rsid w:val="1BDD4B1E"/>
    <w:rsid w:val="1C007D91"/>
    <w:rsid w:val="1C141836"/>
    <w:rsid w:val="1C27223D"/>
    <w:rsid w:val="1C4032FE"/>
    <w:rsid w:val="1C632B49"/>
    <w:rsid w:val="1C6A3ED7"/>
    <w:rsid w:val="1C76537D"/>
    <w:rsid w:val="1C80194D"/>
    <w:rsid w:val="1C827473"/>
    <w:rsid w:val="1C8812E8"/>
    <w:rsid w:val="1C9378D2"/>
    <w:rsid w:val="1CAE0268"/>
    <w:rsid w:val="1CBD494F"/>
    <w:rsid w:val="1CC23D13"/>
    <w:rsid w:val="1CCA3407"/>
    <w:rsid w:val="1CDA105D"/>
    <w:rsid w:val="1D04432C"/>
    <w:rsid w:val="1D13631D"/>
    <w:rsid w:val="1D1D0F4A"/>
    <w:rsid w:val="1D282995"/>
    <w:rsid w:val="1D3C1D18"/>
    <w:rsid w:val="1D4330A6"/>
    <w:rsid w:val="1D436937"/>
    <w:rsid w:val="1D7730D8"/>
    <w:rsid w:val="1D977375"/>
    <w:rsid w:val="1DA67191"/>
    <w:rsid w:val="1DB21FDA"/>
    <w:rsid w:val="1DC55869"/>
    <w:rsid w:val="1DE06B47"/>
    <w:rsid w:val="1DE3384A"/>
    <w:rsid w:val="1DE859FC"/>
    <w:rsid w:val="1DFB0390"/>
    <w:rsid w:val="1DFE701D"/>
    <w:rsid w:val="1E0C793C"/>
    <w:rsid w:val="1E162569"/>
    <w:rsid w:val="1E234C86"/>
    <w:rsid w:val="1E2D1660"/>
    <w:rsid w:val="1E4C6A51"/>
    <w:rsid w:val="1E5B61CE"/>
    <w:rsid w:val="1E684081"/>
    <w:rsid w:val="1E6B6A14"/>
    <w:rsid w:val="1E766B63"/>
    <w:rsid w:val="1E911BEF"/>
    <w:rsid w:val="1EA638ED"/>
    <w:rsid w:val="1EB53B30"/>
    <w:rsid w:val="1EB678A8"/>
    <w:rsid w:val="1ED16490"/>
    <w:rsid w:val="1ED55F80"/>
    <w:rsid w:val="1EF67CA4"/>
    <w:rsid w:val="1F0028D1"/>
    <w:rsid w:val="1F1D16D5"/>
    <w:rsid w:val="1F364345"/>
    <w:rsid w:val="1F4C0AC0"/>
    <w:rsid w:val="1F533349"/>
    <w:rsid w:val="1F7A62B3"/>
    <w:rsid w:val="1F813A12"/>
    <w:rsid w:val="1F8452B0"/>
    <w:rsid w:val="1F9A6433"/>
    <w:rsid w:val="1FA616CA"/>
    <w:rsid w:val="1FAB4F33"/>
    <w:rsid w:val="1FB42039"/>
    <w:rsid w:val="1FCD4EA9"/>
    <w:rsid w:val="1FD61FB0"/>
    <w:rsid w:val="1FDA1374"/>
    <w:rsid w:val="1FE521F3"/>
    <w:rsid w:val="1FF0056C"/>
    <w:rsid w:val="20140D2A"/>
    <w:rsid w:val="2020322B"/>
    <w:rsid w:val="20354CAD"/>
    <w:rsid w:val="204A64FA"/>
    <w:rsid w:val="20550D9A"/>
    <w:rsid w:val="20580C17"/>
    <w:rsid w:val="2067104B"/>
    <w:rsid w:val="20A34C1D"/>
    <w:rsid w:val="20C75D9C"/>
    <w:rsid w:val="20D34741"/>
    <w:rsid w:val="20DF3FCB"/>
    <w:rsid w:val="20E06E5E"/>
    <w:rsid w:val="20E34258"/>
    <w:rsid w:val="20F12E19"/>
    <w:rsid w:val="20FA1B12"/>
    <w:rsid w:val="21022930"/>
    <w:rsid w:val="2106393A"/>
    <w:rsid w:val="21091F11"/>
    <w:rsid w:val="2125620F"/>
    <w:rsid w:val="213845A4"/>
    <w:rsid w:val="213F5933"/>
    <w:rsid w:val="21415B46"/>
    <w:rsid w:val="21425423"/>
    <w:rsid w:val="217E28FF"/>
    <w:rsid w:val="217F43F5"/>
    <w:rsid w:val="218617B3"/>
    <w:rsid w:val="2186530F"/>
    <w:rsid w:val="218E2416"/>
    <w:rsid w:val="219043E0"/>
    <w:rsid w:val="21994175"/>
    <w:rsid w:val="219E6AFD"/>
    <w:rsid w:val="21A8172A"/>
    <w:rsid w:val="21AB205E"/>
    <w:rsid w:val="21AD0AEE"/>
    <w:rsid w:val="21C80FDC"/>
    <w:rsid w:val="21E93AF0"/>
    <w:rsid w:val="21F52495"/>
    <w:rsid w:val="21F66585"/>
    <w:rsid w:val="220D3C83"/>
    <w:rsid w:val="223E3E3C"/>
    <w:rsid w:val="22432FD4"/>
    <w:rsid w:val="22443D57"/>
    <w:rsid w:val="224A458F"/>
    <w:rsid w:val="22505934"/>
    <w:rsid w:val="226338A3"/>
    <w:rsid w:val="226915FE"/>
    <w:rsid w:val="227855A0"/>
    <w:rsid w:val="22873A35"/>
    <w:rsid w:val="22946F71"/>
    <w:rsid w:val="22961C65"/>
    <w:rsid w:val="229677D4"/>
    <w:rsid w:val="22A74638"/>
    <w:rsid w:val="22B83BEE"/>
    <w:rsid w:val="22C04851"/>
    <w:rsid w:val="22CF718A"/>
    <w:rsid w:val="22DF561F"/>
    <w:rsid w:val="22E04EF3"/>
    <w:rsid w:val="231559B0"/>
    <w:rsid w:val="23160915"/>
    <w:rsid w:val="23403BE4"/>
    <w:rsid w:val="234611FA"/>
    <w:rsid w:val="23721329"/>
    <w:rsid w:val="23A203FB"/>
    <w:rsid w:val="23A91789"/>
    <w:rsid w:val="23BA7DBE"/>
    <w:rsid w:val="23C26BDB"/>
    <w:rsid w:val="23C463ED"/>
    <w:rsid w:val="23F23130"/>
    <w:rsid w:val="23FA3D93"/>
    <w:rsid w:val="241412F8"/>
    <w:rsid w:val="241804A5"/>
    <w:rsid w:val="242332EA"/>
    <w:rsid w:val="2432177F"/>
    <w:rsid w:val="24450C77"/>
    <w:rsid w:val="244514B2"/>
    <w:rsid w:val="24575689"/>
    <w:rsid w:val="24612064"/>
    <w:rsid w:val="246A0F18"/>
    <w:rsid w:val="246A27B2"/>
    <w:rsid w:val="24703456"/>
    <w:rsid w:val="248214D5"/>
    <w:rsid w:val="24910AC8"/>
    <w:rsid w:val="24975A86"/>
    <w:rsid w:val="24977834"/>
    <w:rsid w:val="249B7324"/>
    <w:rsid w:val="24AF2DCF"/>
    <w:rsid w:val="24B623B0"/>
    <w:rsid w:val="24B91EA0"/>
    <w:rsid w:val="24B97929"/>
    <w:rsid w:val="24D632D7"/>
    <w:rsid w:val="24F66C50"/>
    <w:rsid w:val="24F904EE"/>
    <w:rsid w:val="25050C41"/>
    <w:rsid w:val="252E1F46"/>
    <w:rsid w:val="252F0E6F"/>
    <w:rsid w:val="258778A8"/>
    <w:rsid w:val="2593449F"/>
    <w:rsid w:val="25A77F4A"/>
    <w:rsid w:val="25AD37B3"/>
    <w:rsid w:val="25C805EC"/>
    <w:rsid w:val="25CE3729"/>
    <w:rsid w:val="25D76CF3"/>
    <w:rsid w:val="260E7FC9"/>
    <w:rsid w:val="26222E1C"/>
    <w:rsid w:val="262477ED"/>
    <w:rsid w:val="26323CB8"/>
    <w:rsid w:val="26336DB0"/>
    <w:rsid w:val="263F0183"/>
    <w:rsid w:val="26413EFB"/>
    <w:rsid w:val="26554F6C"/>
    <w:rsid w:val="267B1C9E"/>
    <w:rsid w:val="267B565F"/>
    <w:rsid w:val="26AB52FF"/>
    <w:rsid w:val="26CF1507"/>
    <w:rsid w:val="26D134D1"/>
    <w:rsid w:val="26E7796B"/>
    <w:rsid w:val="26EF541B"/>
    <w:rsid w:val="26F64CE5"/>
    <w:rsid w:val="26F7456D"/>
    <w:rsid w:val="27174C5C"/>
    <w:rsid w:val="272536A4"/>
    <w:rsid w:val="273454EE"/>
    <w:rsid w:val="274822F3"/>
    <w:rsid w:val="2751016E"/>
    <w:rsid w:val="278B7B24"/>
    <w:rsid w:val="278F17C6"/>
    <w:rsid w:val="27AC7A9A"/>
    <w:rsid w:val="27B0758A"/>
    <w:rsid w:val="27B16E5E"/>
    <w:rsid w:val="27BA5D13"/>
    <w:rsid w:val="27BF77CD"/>
    <w:rsid w:val="27C070A1"/>
    <w:rsid w:val="27D01156"/>
    <w:rsid w:val="27D65DBA"/>
    <w:rsid w:val="27F07987"/>
    <w:rsid w:val="28017DE6"/>
    <w:rsid w:val="282263C6"/>
    <w:rsid w:val="282E1662"/>
    <w:rsid w:val="28387BBF"/>
    <w:rsid w:val="28577A06"/>
    <w:rsid w:val="285F40CA"/>
    <w:rsid w:val="288822B5"/>
    <w:rsid w:val="288F719F"/>
    <w:rsid w:val="289C366A"/>
    <w:rsid w:val="289C74AE"/>
    <w:rsid w:val="289E1AF0"/>
    <w:rsid w:val="289E3886"/>
    <w:rsid w:val="28A231D5"/>
    <w:rsid w:val="28A349F9"/>
    <w:rsid w:val="28AA3FD9"/>
    <w:rsid w:val="28C01ECB"/>
    <w:rsid w:val="28CB3F50"/>
    <w:rsid w:val="28D635FE"/>
    <w:rsid w:val="28E31299"/>
    <w:rsid w:val="28E47092"/>
    <w:rsid w:val="28EA5230"/>
    <w:rsid w:val="29253660"/>
    <w:rsid w:val="2927562A"/>
    <w:rsid w:val="2939535D"/>
    <w:rsid w:val="29430BD6"/>
    <w:rsid w:val="295959FF"/>
    <w:rsid w:val="29604D54"/>
    <w:rsid w:val="2976210D"/>
    <w:rsid w:val="299E4777"/>
    <w:rsid w:val="29A529F3"/>
    <w:rsid w:val="29BF71E3"/>
    <w:rsid w:val="29CB06AB"/>
    <w:rsid w:val="29D137E8"/>
    <w:rsid w:val="29D308DA"/>
    <w:rsid w:val="29D6387F"/>
    <w:rsid w:val="29FD45DD"/>
    <w:rsid w:val="2A0911D4"/>
    <w:rsid w:val="2A127B63"/>
    <w:rsid w:val="2A2D448C"/>
    <w:rsid w:val="2A3D0E7D"/>
    <w:rsid w:val="2A451A6C"/>
    <w:rsid w:val="2A4F1885"/>
    <w:rsid w:val="2A647F86"/>
    <w:rsid w:val="2A7869AF"/>
    <w:rsid w:val="2A952A67"/>
    <w:rsid w:val="2A97233B"/>
    <w:rsid w:val="2AA333D6"/>
    <w:rsid w:val="2AAA4765"/>
    <w:rsid w:val="2AAA6513"/>
    <w:rsid w:val="2AAD7DB1"/>
    <w:rsid w:val="2ABD336D"/>
    <w:rsid w:val="2AC21606"/>
    <w:rsid w:val="2ACD5C73"/>
    <w:rsid w:val="2AD03A9F"/>
    <w:rsid w:val="2AD510B6"/>
    <w:rsid w:val="2AD83BB6"/>
    <w:rsid w:val="2ADA1047"/>
    <w:rsid w:val="2ADB4195"/>
    <w:rsid w:val="2AE13EFE"/>
    <w:rsid w:val="2AF53506"/>
    <w:rsid w:val="2B067511"/>
    <w:rsid w:val="2B326508"/>
    <w:rsid w:val="2B367DA6"/>
    <w:rsid w:val="2B3948A4"/>
    <w:rsid w:val="2B3C1135"/>
    <w:rsid w:val="2B455A0D"/>
    <w:rsid w:val="2B4C2FF7"/>
    <w:rsid w:val="2B7E7608"/>
    <w:rsid w:val="2B7F04E9"/>
    <w:rsid w:val="2B894F09"/>
    <w:rsid w:val="2B8B554A"/>
    <w:rsid w:val="2B8C3E6A"/>
    <w:rsid w:val="2B8D0873"/>
    <w:rsid w:val="2B9E4173"/>
    <w:rsid w:val="2BBD56E7"/>
    <w:rsid w:val="2BC74EA2"/>
    <w:rsid w:val="2BEA293F"/>
    <w:rsid w:val="2BFF288E"/>
    <w:rsid w:val="2C2E6CCF"/>
    <w:rsid w:val="2C481620"/>
    <w:rsid w:val="2C4B162F"/>
    <w:rsid w:val="2C4D184B"/>
    <w:rsid w:val="2C504E98"/>
    <w:rsid w:val="2C6B3A80"/>
    <w:rsid w:val="2C7212B2"/>
    <w:rsid w:val="2C943EDF"/>
    <w:rsid w:val="2C9968BC"/>
    <w:rsid w:val="2C9A7102"/>
    <w:rsid w:val="2C9C00DD"/>
    <w:rsid w:val="2C9D1200"/>
    <w:rsid w:val="2CA174A1"/>
    <w:rsid w:val="2CBB50A2"/>
    <w:rsid w:val="2CD258AD"/>
    <w:rsid w:val="2CF241A1"/>
    <w:rsid w:val="2CF33A75"/>
    <w:rsid w:val="2CFC0B7C"/>
    <w:rsid w:val="2CFC5020"/>
    <w:rsid w:val="2D045C82"/>
    <w:rsid w:val="2D066EAA"/>
    <w:rsid w:val="2D19172E"/>
    <w:rsid w:val="2D2F71A3"/>
    <w:rsid w:val="2D3447B9"/>
    <w:rsid w:val="2D4549FF"/>
    <w:rsid w:val="2D482013"/>
    <w:rsid w:val="2D496D68"/>
    <w:rsid w:val="2D4C1B03"/>
    <w:rsid w:val="2D6706EB"/>
    <w:rsid w:val="2D684463"/>
    <w:rsid w:val="2D7352E2"/>
    <w:rsid w:val="2D903FCE"/>
    <w:rsid w:val="2DA37249"/>
    <w:rsid w:val="2DA66471"/>
    <w:rsid w:val="2DB651CE"/>
    <w:rsid w:val="2DCB13B7"/>
    <w:rsid w:val="2DD02B28"/>
    <w:rsid w:val="2DD37B2E"/>
    <w:rsid w:val="2DDD09AD"/>
    <w:rsid w:val="2DE81100"/>
    <w:rsid w:val="2DF81C20"/>
    <w:rsid w:val="2DFE26D1"/>
    <w:rsid w:val="2E1F2D74"/>
    <w:rsid w:val="2E301A53"/>
    <w:rsid w:val="2E344345"/>
    <w:rsid w:val="2E7A26A0"/>
    <w:rsid w:val="2E7A48DE"/>
    <w:rsid w:val="2E945D0A"/>
    <w:rsid w:val="2E9F2106"/>
    <w:rsid w:val="2EAD26D5"/>
    <w:rsid w:val="2EBA5177"/>
    <w:rsid w:val="2ECE479A"/>
    <w:rsid w:val="2EDA32F0"/>
    <w:rsid w:val="2EDC3ED8"/>
    <w:rsid w:val="2EFE507F"/>
    <w:rsid w:val="2F01691D"/>
    <w:rsid w:val="2F104B00"/>
    <w:rsid w:val="2F236894"/>
    <w:rsid w:val="2F522CD5"/>
    <w:rsid w:val="2F540DBC"/>
    <w:rsid w:val="2F6351B4"/>
    <w:rsid w:val="2F7E78CF"/>
    <w:rsid w:val="2F8512FC"/>
    <w:rsid w:val="2F8A6913"/>
    <w:rsid w:val="2F98045E"/>
    <w:rsid w:val="2FA40F51"/>
    <w:rsid w:val="2FA86D99"/>
    <w:rsid w:val="2FBA2D44"/>
    <w:rsid w:val="2FC02334"/>
    <w:rsid w:val="2FC17E5A"/>
    <w:rsid w:val="2FC86126"/>
    <w:rsid w:val="2FCE2CA3"/>
    <w:rsid w:val="2FCF199E"/>
    <w:rsid w:val="2FD57720"/>
    <w:rsid w:val="2FDD4C94"/>
    <w:rsid w:val="2FE15642"/>
    <w:rsid w:val="2FF8453D"/>
    <w:rsid w:val="2FFE6710"/>
    <w:rsid w:val="300F506A"/>
    <w:rsid w:val="30182170"/>
    <w:rsid w:val="30297EDA"/>
    <w:rsid w:val="302E54F0"/>
    <w:rsid w:val="30483E83"/>
    <w:rsid w:val="30556F21"/>
    <w:rsid w:val="305A62E5"/>
    <w:rsid w:val="30654C8A"/>
    <w:rsid w:val="30731155"/>
    <w:rsid w:val="30760C45"/>
    <w:rsid w:val="3078676B"/>
    <w:rsid w:val="30A752A2"/>
    <w:rsid w:val="30B654E5"/>
    <w:rsid w:val="30BC6FA0"/>
    <w:rsid w:val="30BF3991"/>
    <w:rsid w:val="30C606E6"/>
    <w:rsid w:val="30DC4F4C"/>
    <w:rsid w:val="30E43E01"/>
    <w:rsid w:val="30F2476F"/>
    <w:rsid w:val="31083F93"/>
    <w:rsid w:val="310A77EA"/>
    <w:rsid w:val="310B75DF"/>
    <w:rsid w:val="310C2117"/>
    <w:rsid w:val="310D3357"/>
    <w:rsid w:val="3111619A"/>
    <w:rsid w:val="312E1520"/>
    <w:rsid w:val="31322DBE"/>
    <w:rsid w:val="31562B39"/>
    <w:rsid w:val="316D3DF6"/>
    <w:rsid w:val="31822F4F"/>
    <w:rsid w:val="319E48F7"/>
    <w:rsid w:val="31A041CB"/>
    <w:rsid w:val="31B139DC"/>
    <w:rsid w:val="31C679AA"/>
    <w:rsid w:val="31F67F93"/>
    <w:rsid w:val="31FE7144"/>
    <w:rsid w:val="32190CCA"/>
    <w:rsid w:val="322E4BAF"/>
    <w:rsid w:val="32497AF3"/>
    <w:rsid w:val="325538C8"/>
    <w:rsid w:val="3260395B"/>
    <w:rsid w:val="326538B2"/>
    <w:rsid w:val="328E671A"/>
    <w:rsid w:val="32957AA8"/>
    <w:rsid w:val="329B0E37"/>
    <w:rsid w:val="32A81DBE"/>
    <w:rsid w:val="32B6615F"/>
    <w:rsid w:val="32CE4D68"/>
    <w:rsid w:val="32E34A0B"/>
    <w:rsid w:val="32FF3318"/>
    <w:rsid w:val="330469DC"/>
    <w:rsid w:val="3307027A"/>
    <w:rsid w:val="331111CF"/>
    <w:rsid w:val="331F55C4"/>
    <w:rsid w:val="3328091C"/>
    <w:rsid w:val="33381756"/>
    <w:rsid w:val="33482D6D"/>
    <w:rsid w:val="335C5F80"/>
    <w:rsid w:val="33753436"/>
    <w:rsid w:val="337A6C9E"/>
    <w:rsid w:val="337B1E38"/>
    <w:rsid w:val="338E62A6"/>
    <w:rsid w:val="3392223A"/>
    <w:rsid w:val="33A361F5"/>
    <w:rsid w:val="33A855B9"/>
    <w:rsid w:val="33B25124"/>
    <w:rsid w:val="33BA709B"/>
    <w:rsid w:val="33D67BEF"/>
    <w:rsid w:val="33DC7718"/>
    <w:rsid w:val="33EA3E24"/>
    <w:rsid w:val="33ED56C2"/>
    <w:rsid w:val="33EF31E8"/>
    <w:rsid w:val="340071A3"/>
    <w:rsid w:val="342033A2"/>
    <w:rsid w:val="34232E92"/>
    <w:rsid w:val="342C5A0F"/>
    <w:rsid w:val="343B642D"/>
    <w:rsid w:val="343C0775"/>
    <w:rsid w:val="34476B80"/>
    <w:rsid w:val="344A2B14"/>
    <w:rsid w:val="3469433F"/>
    <w:rsid w:val="346C65E7"/>
    <w:rsid w:val="34713BFD"/>
    <w:rsid w:val="347B4A7C"/>
    <w:rsid w:val="34853B4C"/>
    <w:rsid w:val="34A915E9"/>
    <w:rsid w:val="34DF0560"/>
    <w:rsid w:val="351D3D85"/>
    <w:rsid w:val="35215623"/>
    <w:rsid w:val="353335A8"/>
    <w:rsid w:val="353C06AF"/>
    <w:rsid w:val="354237EC"/>
    <w:rsid w:val="3546508A"/>
    <w:rsid w:val="355A28E3"/>
    <w:rsid w:val="356C50EC"/>
    <w:rsid w:val="3583008C"/>
    <w:rsid w:val="358309F1"/>
    <w:rsid w:val="35862EB6"/>
    <w:rsid w:val="35881A53"/>
    <w:rsid w:val="3598340C"/>
    <w:rsid w:val="35A3747F"/>
    <w:rsid w:val="35D947D2"/>
    <w:rsid w:val="35EA010B"/>
    <w:rsid w:val="35EB3E83"/>
    <w:rsid w:val="36137E45"/>
    <w:rsid w:val="36376E0A"/>
    <w:rsid w:val="36545584"/>
    <w:rsid w:val="365A661B"/>
    <w:rsid w:val="365B6913"/>
    <w:rsid w:val="366003CD"/>
    <w:rsid w:val="3667350A"/>
    <w:rsid w:val="36723C5D"/>
    <w:rsid w:val="367E6AA5"/>
    <w:rsid w:val="369B1405"/>
    <w:rsid w:val="36A4475E"/>
    <w:rsid w:val="36A54032"/>
    <w:rsid w:val="36AC716F"/>
    <w:rsid w:val="36BB1AA7"/>
    <w:rsid w:val="36CE17DB"/>
    <w:rsid w:val="36D3088D"/>
    <w:rsid w:val="36E032BC"/>
    <w:rsid w:val="36E56B24"/>
    <w:rsid w:val="36FD79CA"/>
    <w:rsid w:val="3700166C"/>
    <w:rsid w:val="370074BA"/>
    <w:rsid w:val="37054AD1"/>
    <w:rsid w:val="371511B8"/>
    <w:rsid w:val="37182A56"/>
    <w:rsid w:val="3720190B"/>
    <w:rsid w:val="37235960"/>
    <w:rsid w:val="37256F21"/>
    <w:rsid w:val="372F1B4E"/>
    <w:rsid w:val="373B4CBF"/>
    <w:rsid w:val="374B1FF2"/>
    <w:rsid w:val="374C526C"/>
    <w:rsid w:val="377E4FAF"/>
    <w:rsid w:val="379A1012"/>
    <w:rsid w:val="37A97B52"/>
    <w:rsid w:val="37E961A0"/>
    <w:rsid w:val="37F76B0F"/>
    <w:rsid w:val="38082ACA"/>
    <w:rsid w:val="38126F8A"/>
    <w:rsid w:val="38156F95"/>
    <w:rsid w:val="381E1201"/>
    <w:rsid w:val="38256965"/>
    <w:rsid w:val="38292433"/>
    <w:rsid w:val="382C2F15"/>
    <w:rsid w:val="382D0783"/>
    <w:rsid w:val="38433B03"/>
    <w:rsid w:val="384B0C09"/>
    <w:rsid w:val="386153D8"/>
    <w:rsid w:val="38694EE9"/>
    <w:rsid w:val="38726196"/>
    <w:rsid w:val="388F6D48"/>
    <w:rsid w:val="38910D12"/>
    <w:rsid w:val="3891486E"/>
    <w:rsid w:val="38995E18"/>
    <w:rsid w:val="38AA3B82"/>
    <w:rsid w:val="38AF2F46"/>
    <w:rsid w:val="38D17360"/>
    <w:rsid w:val="38D429AD"/>
    <w:rsid w:val="38D62BC9"/>
    <w:rsid w:val="38D96215"/>
    <w:rsid w:val="38D97FC3"/>
    <w:rsid w:val="38EA11EE"/>
    <w:rsid w:val="38EC7B0C"/>
    <w:rsid w:val="38EF3C8A"/>
    <w:rsid w:val="39060B1C"/>
    <w:rsid w:val="3915061C"/>
    <w:rsid w:val="391536F1"/>
    <w:rsid w:val="391A2AB5"/>
    <w:rsid w:val="393C6ED0"/>
    <w:rsid w:val="3942200C"/>
    <w:rsid w:val="39643D30"/>
    <w:rsid w:val="397F500E"/>
    <w:rsid w:val="39810D86"/>
    <w:rsid w:val="39930ABA"/>
    <w:rsid w:val="39BA7DF4"/>
    <w:rsid w:val="39C649EB"/>
    <w:rsid w:val="39DF785B"/>
    <w:rsid w:val="39E3734B"/>
    <w:rsid w:val="39F2758E"/>
    <w:rsid w:val="39FA6443"/>
    <w:rsid w:val="3A0E0140"/>
    <w:rsid w:val="3A1E073A"/>
    <w:rsid w:val="3A233BEC"/>
    <w:rsid w:val="3A3B7187"/>
    <w:rsid w:val="3A460B77"/>
    <w:rsid w:val="3A610399"/>
    <w:rsid w:val="3A6818FA"/>
    <w:rsid w:val="3A86417A"/>
    <w:rsid w:val="3AA047A7"/>
    <w:rsid w:val="3AA91070"/>
    <w:rsid w:val="3AD44EE6"/>
    <w:rsid w:val="3ADE3FB6"/>
    <w:rsid w:val="3AEF7F72"/>
    <w:rsid w:val="3AF17846"/>
    <w:rsid w:val="3AF859C8"/>
    <w:rsid w:val="3B0A6B5A"/>
    <w:rsid w:val="3B2E2848"/>
    <w:rsid w:val="3B365CC9"/>
    <w:rsid w:val="3B381919"/>
    <w:rsid w:val="3B4007CD"/>
    <w:rsid w:val="3B4262F3"/>
    <w:rsid w:val="3B677B08"/>
    <w:rsid w:val="3B7641EF"/>
    <w:rsid w:val="3B7D557D"/>
    <w:rsid w:val="3B81506E"/>
    <w:rsid w:val="3B9A7B88"/>
    <w:rsid w:val="3B9C6A51"/>
    <w:rsid w:val="3B9F3746"/>
    <w:rsid w:val="3BB32D4D"/>
    <w:rsid w:val="3BBC60A6"/>
    <w:rsid w:val="3BD258C9"/>
    <w:rsid w:val="3BD72A99"/>
    <w:rsid w:val="3BDA477E"/>
    <w:rsid w:val="3BDD044C"/>
    <w:rsid w:val="3BDF32AC"/>
    <w:rsid w:val="3BEE4E3E"/>
    <w:rsid w:val="3BFA18A5"/>
    <w:rsid w:val="3C084498"/>
    <w:rsid w:val="3C2D6FA3"/>
    <w:rsid w:val="3C2E6878"/>
    <w:rsid w:val="3C390D47"/>
    <w:rsid w:val="3C6B206F"/>
    <w:rsid w:val="3C710B37"/>
    <w:rsid w:val="3C837830"/>
    <w:rsid w:val="3C84495E"/>
    <w:rsid w:val="3C8A7F52"/>
    <w:rsid w:val="3C8F37BA"/>
    <w:rsid w:val="3C9568F7"/>
    <w:rsid w:val="3C991F43"/>
    <w:rsid w:val="3CA803D8"/>
    <w:rsid w:val="3CAD3C40"/>
    <w:rsid w:val="3CDE2301"/>
    <w:rsid w:val="3CE33B06"/>
    <w:rsid w:val="3CE55188"/>
    <w:rsid w:val="3D0221DE"/>
    <w:rsid w:val="3D0E0B83"/>
    <w:rsid w:val="3D27442F"/>
    <w:rsid w:val="3D2C7AC8"/>
    <w:rsid w:val="3D337B49"/>
    <w:rsid w:val="3D4520CB"/>
    <w:rsid w:val="3D632551"/>
    <w:rsid w:val="3D6E33D0"/>
    <w:rsid w:val="3D785FFC"/>
    <w:rsid w:val="3D7E738B"/>
    <w:rsid w:val="3D855D12"/>
    <w:rsid w:val="3D8B42FF"/>
    <w:rsid w:val="3D9A41C5"/>
    <w:rsid w:val="3DB334D8"/>
    <w:rsid w:val="3DC41E62"/>
    <w:rsid w:val="3DC46ABA"/>
    <w:rsid w:val="3DE713D4"/>
    <w:rsid w:val="3DE7237C"/>
    <w:rsid w:val="3DE86C4C"/>
    <w:rsid w:val="3DF36A6E"/>
    <w:rsid w:val="3E2B12C1"/>
    <w:rsid w:val="3E3143FD"/>
    <w:rsid w:val="3E38578C"/>
    <w:rsid w:val="3E666BA6"/>
    <w:rsid w:val="3E90381A"/>
    <w:rsid w:val="3E9F1815"/>
    <w:rsid w:val="3EA13331"/>
    <w:rsid w:val="3EA66B99"/>
    <w:rsid w:val="3EAB0654"/>
    <w:rsid w:val="3EAE6103"/>
    <w:rsid w:val="3EBA1EE9"/>
    <w:rsid w:val="3EC139D3"/>
    <w:rsid w:val="3ECA27B1"/>
    <w:rsid w:val="3EDB0174"/>
    <w:rsid w:val="3EE002FD"/>
    <w:rsid w:val="3EF9316D"/>
    <w:rsid w:val="3F1B7587"/>
    <w:rsid w:val="3F36616F"/>
    <w:rsid w:val="3F3D5750"/>
    <w:rsid w:val="3F43263A"/>
    <w:rsid w:val="3F656A54"/>
    <w:rsid w:val="3F792F1E"/>
    <w:rsid w:val="3F891726"/>
    <w:rsid w:val="3F9D7F9C"/>
    <w:rsid w:val="3FA255B3"/>
    <w:rsid w:val="3FA62B83"/>
    <w:rsid w:val="3FC7326B"/>
    <w:rsid w:val="3FD05DB3"/>
    <w:rsid w:val="3FD140EA"/>
    <w:rsid w:val="3FE23C01"/>
    <w:rsid w:val="3FF35E0E"/>
    <w:rsid w:val="400C4C65"/>
    <w:rsid w:val="403D52DB"/>
    <w:rsid w:val="405745EF"/>
    <w:rsid w:val="40582115"/>
    <w:rsid w:val="40646D0C"/>
    <w:rsid w:val="407E0FAC"/>
    <w:rsid w:val="40824826"/>
    <w:rsid w:val="40864ED4"/>
    <w:rsid w:val="408D1DBF"/>
    <w:rsid w:val="40905D53"/>
    <w:rsid w:val="40970E8F"/>
    <w:rsid w:val="409E3FCC"/>
    <w:rsid w:val="40A030D6"/>
    <w:rsid w:val="40A21818"/>
    <w:rsid w:val="40A4535A"/>
    <w:rsid w:val="40D20119"/>
    <w:rsid w:val="40D774DE"/>
    <w:rsid w:val="40E02836"/>
    <w:rsid w:val="40E63923"/>
    <w:rsid w:val="4114428E"/>
    <w:rsid w:val="411F0144"/>
    <w:rsid w:val="4134048C"/>
    <w:rsid w:val="41393CF5"/>
    <w:rsid w:val="414601C0"/>
    <w:rsid w:val="41591C03"/>
    <w:rsid w:val="4162074A"/>
    <w:rsid w:val="41635215"/>
    <w:rsid w:val="41636A0D"/>
    <w:rsid w:val="41744365"/>
    <w:rsid w:val="418D4040"/>
    <w:rsid w:val="41950CE5"/>
    <w:rsid w:val="41AA69A0"/>
    <w:rsid w:val="41D37CA5"/>
    <w:rsid w:val="41DF489C"/>
    <w:rsid w:val="41E32216"/>
    <w:rsid w:val="420936C7"/>
    <w:rsid w:val="420E5181"/>
    <w:rsid w:val="420E6F2F"/>
    <w:rsid w:val="42114C71"/>
    <w:rsid w:val="421D51E8"/>
    <w:rsid w:val="42291FBB"/>
    <w:rsid w:val="424C7A58"/>
    <w:rsid w:val="427A45C5"/>
    <w:rsid w:val="42862F6A"/>
    <w:rsid w:val="42980EEF"/>
    <w:rsid w:val="42B20202"/>
    <w:rsid w:val="42BF647C"/>
    <w:rsid w:val="42D068DB"/>
    <w:rsid w:val="42DB39F4"/>
    <w:rsid w:val="42E36970"/>
    <w:rsid w:val="42ED4D97"/>
    <w:rsid w:val="4303280C"/>
    <w:rsid w:val="430976F7"/>
    <w:rsid w:val="43171E14"/>
    <w:rsid w:val="432307B8"/>
    <w:rsid w:val="43252782"/>
    <w:rsid w:val="432D5ADB"/>
    <w:rsid w:val="432F3601"/>
    <w:rsid w:val="43317379"/>
    <w:rsid w:val="4339622E"/>
    <w:rsid w:val="436F7EA2"/>
    <w:rsid w:val="43816FCA"/>
    <w:rsid w:val="439416B6"/>
    <w:rsid w:val="4394200F"/>
    <w:rsid w:val="4396542E"/>
    <w:rsid w:val="43A03B47"/>
    <w:rsid w:val="43A91E5B"/>
    <w:rsid w:val="43C07A5C"/>
    <w:rsid w:val="43C7383A"/>
    <w:rsid w:val="44006D4C"/>
    <w:rsid w:val="440305EA"/>
    <w:rsid w:val="44071E88"/>
    <w:rsid w:val="44093E52"/>
    <w:rsid w:val="440B5E1C"/>
    <w:rsid w:val="44150A49"/>
    <w:rsid w:val="44223166"/>
    <w:rsid w:val="44305883"/>
    <w:rsid w:val="443133A9"/>
    <w:rsid w:val="443B74D6"/>
    <w:rsid w:val="44444E8A"/>
    <w:rsid w:val="44466DFC"/>
    <w:rsid w:val="44623562"/>
    <w:rsid w:val="44685A22"/>
    <w:rsid w:val="44714DAE"/>
    <w:rsid w:val="44735770"/>
    <w:rsid w:val="449C6A74"/>
    <w:rsid w:val="449E0D39"/>
    <w:rsid w:val="44AA5C4C"/>
    <w:rsid w:val="44BA339E"/>
    <w:rsid w:val="44CB1108"/>
    <w:rsid w:val="44D206E8"/>
    <w:rsid w:val="44D53D34"/>
    <w:rsid w:val="44DE52DF"/>
    <w:rsid w:val="44FA379B"/>
    <w:rsid w:val="44FE73BD"/>
    <w:rsid w:val="44FE772F"/>
    <w:rsid w:val="45132AAF"/>
    <w:rsid w:val="45154A79"/>
    <w:rsid w:val="45196317"/>
    <w:rsid w:val="452D591E"/>
    <w:rsid w:val="45356EC9"/>
    <w:rsid w:val="454B0393"/>
    <w:rsid w:val="455C6204"/>
    <w:rsid w:val="456926CF"/>
    <w:rsid w:val="45780D69"/>
    <w:rsid w:val="458D2861"/>
    <w:rsid w:val="45915C44"/>
    <w:rsid w:val="459270B2"/>
    <w:rsid w:val="45A33E32"/>
    <w:rsid w:val="45C91BBA"/>
    <w:rsid w:val="45CE5353"/>
    <w:rsid w:val="45D67E9D"/>
    <w:rsid w:val="45DE130F"/>
    <w:rsid w:val="45DE4E6B"/>
    <w:rsid w:val="45E00BE3"/>
    <w:rsid w:val="45E32B26"/>
    <w:rsid w:val="45E5444B"/>
    <w:rsid w:val="460D5750"/>
    <w:rsid w:val="460F771A"/>
    <w:rsid w:val="46113492"/>
    <w:rsid w:val="463A3650"/>
    <w:rsid w:val="4645313C"/>
    <w:rsid w:val="46461627"/>
    <w:rsid w:val="464E3D9E"/>
    <w:rsid w:val="46592743"/>
    <w:rsid w:val="466E2692"/>
    <w:rsid w:val="4686245E"/>
    <w:rsid w:val="4698326B"/>
    <w:rsid w:val="469F0116"/>
    <w:rsid w:val="469F45FA"/>
    <w:rsid w:val="46D248D2"/>
    <w:rsid w:val="46D544C0"/>
    <w:rsid w:val="46DA1AD6"/>
    <w:rsid w:val="46F5246C"/>
    <w:rsid w:val="46FA44F6"/>
    <w:rsid w:val="470D3C59"/>
    <w:rsid w:val="472B497F"/>
    <w:rsid w:val="473311E6"/>
    <w:rsid w:val="475259B7"/>
    <w:rsid w:val="47694C08"/>
    <w:rsid w:val="47767A51"/>
    <w:rsid w:val="477E06B3"/>
    <w:rsid w:val="47A3011A"/>
    <w:rsid w:val="48135CD5"/>
    <w:rsid w:val="4813679C"/>
    <w:rsid w:val="481E3C44"/>
    <w:rsid w:val="483B2A48"/>
    <w:rsid w:val="48435B08"/>
    <w:rsid w:val="48587156"/>
    <w:rsid w:val="486A6E89"/>
    <w:rsid w:val="48743864"/>
    <w:rsid w:val="487565D5"/>
    <w:rsid w:val="488302AE"/>
    <w:rsid w:val="48831CF9"/>
    <w:rsid w:val="48A4239B"/>
    <w:rsid w:val="48BA1016"/>
    <w:rsid w:val="48CC36A0"/>
    <w:rsid w:val="48F964FE"/>
    <w:rsid w:val="48FC21D7"/>
    <w:rsid w:val="49024C9C"/>
    <w:rsid w:val="490C6D84"/>
    <w:rsid w:val="491F4930"/>
    <w:rsid w:val="49290AF3"/>
    <w:rsid w:val="49303C2F"/>
    <w:rsid w:val="4941408E"/>
    <w:rsid w:val="4953791E"/>
    <w:rsid w:val="49555444"/>
    <w:rsid w:val="495A0CAC"/>
    <w:rsid w:val="495A4553"/>
    <w:rsid w:val="49636A72"/>
    <w:rsid w:val="49690EEF"/>
    <w:rsid w:val="49B1408D"/>
    <w:rsid w:val="49C202E7"/>
    <w:rsid w:val="49E14F29"/>
    <w:rsid w:val="49E35145"/>
    <w:rsid w:val="49F904C5"/>
    <w:rsid w:val="49FB423D"/>
    <w:rsid w:val="4A1E5D46"/>
    <w:rsid w:val="4A4F4589"/>
    <w:rsid w:val="4A58168F"/>
    <w:rsid w:val="4A655B5A"/>
    <w:rsid w:val="4A677B24"/>
    <w:rsid w:val="4A7D4FD2"/>
    <w:rsid w:val="4A86608C"/>
    <w:rsid w:val="4A8860AD"/>
    <w:rsid w:val="4A913C9A"/>
    <w:rsid w:val="4A91694F"/>
    <w:rsid w:val="4A986C99"/>
    <w:rsid w:val="4A9A1CA8"/>
    <w:rsid w:val="4AA93C99"/>
    <w:rsid w:val="4ACA1E61"/>
    <w:rsid w:val="4ACC3E2B"/>
    <w:rsid w:val="4AD14F9E"/>
    <w:rsid w:val="4AF018C8"/>
    <w:rsid w:val="4AF56EDE"/>
    <w:rsid w:val="4B0C247A"/>
    <w:rsid w:val="4B14730E"/>
    <w:rsid w:val="4B1F70AC"/>
    <w:rsid w:val="4B240F94"/>
    <w:rsid w:val="4B313C8F"/>
    <w:rsid w:val="4B335C59"/>
    <w:rsid w:val="4B3C2D5F"/>
    <w:rsid w:val="4B5A4F93"/>
    <w:rsid w:val="4B6D2F19"/>
    <w:rsid w:val="4B6E4EE3"/>
    <w:rsid w:val="4B7F0854"/>
    <w:rsid w:val="4B814C16"/>
    <w:rsid w:val="4B85363D"/>
    <w:rsid w:val="4B9009B5"/>
    <w:rsid w:val="4B9E11B1"/>
    <w:rsid w:val="4BAD5A0B"/>
    <w:rsid w:val="4BC468B1"/>
    <w:rsid w:val="4BD905AE"/>
    <w:rsid w:val="4BE807F1"/>
    <w:rsid w:val="4BEB0052"/>
    <w:rsid w:val="4BEE3146"/>
    <w:rsid w:val="4BF278C2"/>
    <w:rsid w:val="4BF4712C"/>
    <w:rsid w:val="4BF806C0"/>
    <w:rsid w:val="4BF83930"/>
    <w:rsid w:val="4C0832E5"/>
    <w:rsid w:val="4C215AB1"/>
    <w:rsid w:val="4C261319"/>
    <w:rsid w:val="4C263D9D"/>
    <w:rsid w:val="4C3C565C"/>
    <w:rsid w:val="4C5510A5"/>
    <w:rsid w:val="4CA02E7A"/>
    <w:rsid w:val="4CA30738"/>
    <w:rsid w:val="4CA610A8"/>
    <w:rsid w:val="4CB93F3C"/>
    <w:rsid w:val="4CC27294"/>
    <w:rsid w:val="4CCA7EF7"/>
    <w:rsid w:val="4CCC79C7"/>
    <w:rsid w:val="4CE70AA9"/>
    <w:rsid w:val="4CF60CEC"/>
    <w:rsid w:val="4D1963E7"/>
    <w:rsid w:val="4D4E0B28"/>
    <w:rsid w:val="4D52686A"/>
    <w:rsid w:val="4D550108"/>
    <w:rsid w:val="4D571B68"/>
    <w:rsid w:val="4D7555C7"/>
    <w:rsid w:val="4D7C5695"/>
    <w:rsid w:val="4DEB65A9"/>
    <w:rsid w:val="4DF068E4"/>
    <w:rsid w:val="4E035DB6"/>
    <w:rsid w:val="4E453CD9"/>
    <w:rsid w:val="4E4A5793"/>
    <w:rsid w:val="4E7520E4"/>
    <w:rsid w:val="4E8642F1"/>
    <w:rsid w:val="4E881E17"/>
    <w:rsid w:val="4E946A0E"/>
    <w:rsid w:val="4E94790E"/>
    <w:rsid w:val="4EAE6DA0"/>
    <w:rsid w:val="4ECD3CCE"/>
    <w:rsid w:val="4EFD55F3"/>
    <w:rsid w:val="4EFE1245"/>
    <w:rsid w:val="4F1C53DA"/>
    <w:rsid w:val="4F370E29"/>
    <w:rsid w:val="4F477F24"/>
    <w:rsid w:val="4F587A3C"/>
    <w:rsid w:val="4F675ED1"/>
    <w:rsid w:val="4F895E47"/>
    <w:rsid w:val="4F8B7789"/>
    <w:rsid w:val="4FA47A59"/>
    <w:rsid w:val="4FA669F9"/>
    <w:rsid w:val="4FAE3B00"/>
    <w:rsid w:val="4FB56C3C"/>
    <w:rsid w:val="4FCC21D8"/>
    <w:rsid w:val="4FE617D9"/>
    <w:rsid w:val="4FE6773D"/>
    <w:rsid w:val="4FFA7907"/>
    <w:rsid w:val="5016514B"/>
    <w:rsid w:val="50267B3A"/>
    <w:rsid w:val="50483F54"/>
    <w:rsid w:val="504A2D4B"/>
    <w:rsid w:val="506C6FB6"/>
    <w:rsid w:val="50735214"/>
    <w:rsid w:val="507F724A"/>
    <w:rsid w:val="508036EE"/>
    <w:rsid w:val="50850D04"/>
    <w:rsid w:val="50852AB2"/>
    <w:rsid w:val="50903205"/>
    <w:rsid w:val="50B05655"/>
    <w:rsid w:val="50B43398"/>
    <w:rsid w:val="50B74C36"/>
    <w:rsid w:val="50BD4DF3"/>
    <w:rsid w:val="50BE5FC4"/>
    <w:rsid w:val="50D56A8D"/>
    <w:rsid w:val="50FC1A26"/>
    <w:rsid w:val="51206ED5"/>
    <w:rsid w:val="512F0C70"/>
    <w:rsid w:val="513D15DF"/>
    <w:rsid w:val="513E2C61"/>
    <w:rsid w:val="51723664"/>
    <w:rsid w:val="517B2107"/>
    <w:rsid w:val="518B68B4"/>
    <w:rsid w:val="51A74CAA"/>
    <w:rsid w:val="51C47726"/>
    <w:rsid w:val="51CB1C78"/>
    <w:rsid w:val="51CB2747"/>
    <w:rsid w:val="51CB6BEB"/>
    <w:rsid w:val="51D57A6A"/>
    <w:rsid w:val="51DB0B9F"/>
    <w:rsid w:val="51DC4954"/>
    <w:rsid w:val="51DD5B8C"/>
    <w:rsid w:val="51FD6A51"/>
    <w:rsid w:val="52157E66"/>
    <w:rsid w:val="521F2A93"/>
    <w:rsid w:val="522D3402"/>
    <w:rsid w:val="526B3F2A"/>
    <w:rsid w:val="526B680A"/>
    <w:rsid w:val="527E42E3"/>
    <w:rsid w:val="52802336"/>
    <w:rsid w:val="52836F71"/>
    <w:rsid w:val="52860D64"/>
    <w:rsid w:val="52880092"/>
    <w:rsid w:val="529A036B"/>
    <w:rsid w:val="52A80CDA"/>
    <w:rsid w:val="52A94F25"/>
    <w:rsid w:val="52D26B02"/>
    <w:rsid w:val="52E2243E"/>
    <w:rsid w:val="52F91536"/>
    <w:rsid w:val="52FE387F"/>
    <w:rsid w:val="52FE6B4C"/>
    <w:rsid w:val="530323B4"/>
    <w:rsid w:val="53095C1D"/>
    <w:rsid w:val="530C1269"/>
    <w:rsid w:val="530D1ABD"/>
    <w:rsid w:val="53163E96"/>
    <w:rsid w:val="53185E60"/>
    <w:rsid w:val="532A5B93"/>
    <w:rsid w:val="534E7AD3"/>
    <w:rsid w:val="535B5D4C"/>
    <w:rsid w:val="53AF35FC"/>
    <w:rsid w:val="53B06098"/>
    <w:rsid w:val="53B70DCF"/>
    <w:rsid w:val="53BB67EB"/>
    <w:rsid w:val="53E75832"/>
    <w:rsid w:val="53EF6DA5"/>
    <w:rsid w:val="53F561A1"/>
    <w:rsid w:val="540168F4"/>
    <w:rsid w:val="54136627"/>
    <w:rsid w:val="541A5D30"/>
    <w:rsid w:val="54300F87"/>
    <w:rsid w:val="54336CC9"/>
    <w:rsid w:val="543F11CA"/>
    <w:rsid w:val="54414F42"/>
    <w:rsid w:val="54523D5D"/>
    <w:rsid w:val="54613836"/>
    <w:rsid w:val="546E1AAF"/>
    <w:rsid w:val="54705828"/>
    <w:rsid w:val="547A0454"/>
    <w:rsid w:val="54806718"/>
    <w:rsid w:val="54923EFF"/>
    <w:rsid w:val="54AB2D04"/>
    <w:rsid w:val="54BD5591"/>
    <w:rsid w:val="54C31DFB"/>
    <w:rsid w:val="54D0287D"/>
    <w:rsid w:val="54F16968"/>
    <w:rsid w:val="54FB1595"/>
    <w:rsid w:val="5510379B"/>
    <w:rsid w:val="55110101"/>
    <w:rsid w:val="551268DF"/>
    <w:rsid w:val="552705DC"/>
    <w:rsid w:val="552D4350"/>
    <w:rsid w:val="5540169E"/>
    <w:rsid w:val="556829A3"/>
    <w:rsid w:val="558C7AEC"/>
    <w:rsid w:val="55913CA7"/>
    <w:rsid w:val="55955897"/>
    <w:rsid w:val="559F1D86"/>
    <w:rsid w:val="55B47996"/>
    <w:rsid w:val="55C1559C"/>
    <w:rsid w:val="55D431D6"/>
    <w:rsid w:val="55DA73FC"/>
    <w:rsid w:val="55E262B1"/>
    <w:rsid w:val="55F068CD"/>
    <w:rsid w:val="55F71D4E"/>
    <w:rsid w:val="560426CB"/>
    <w:rsid w:val="561843C9"/>
    <w:rsid w:val="562763BA"/>
    <w:rsid w:val="56382375"/>
    <w:rsid w:val="564D4072"/>
    <w:rsid w:val="56552F27"/>
    <w:rsid w:val="566C3136"/>
    <w:rsid w:val="566D0271"/>
    <w:rsid w:val="566E223B"/>
    <w:rsid w:val="568D04F2"/>
    <w:rsid w:val="568D446F"/>
    <w:rsid w:val="56A143BE"/>
    <w:rsid w:val="56AD6428"/>
    <w:rsid w:val="56DA342C"/>
    <w:rsid w:val="56DC33F2"/>
    <w:rsid w:val="56DC53F6"/>
    <w:rsid w:val="56FA587C"/>
    <w:rsid w:val="56FB5FC3"/>
    <w:rsid w:val="57021E35"/>
    <w:rsid w:val="5714693E"/>
    <w:rsid w:val="572F60F5"/>
    <w:rsid w:val="57390153"/>
    <w:rsid w:val="574F5BC8"/>
    <w:rsid w:val="57511940"/>
    <w:rsid w:val="575E2A44"/>
    <w:rsid w:val="57783371"/>
    <w:rsid w:val="577E025B"/>
    <w:rsid w:val="578C0FB5"/>
    <w:rsid w:val="578F04BC"/>
    <w:rsid w:val="57B65C47"/>
    <w:rsid w:val="57B97B36"/>
    <w:rsid w:val="57C77E54"/>
    <w:rsid w:val="57CE11E3"/>
    <w:rsid w:val="57D61E46"/>
    <w:rsid w:val="57D816CF"/>
    <w:rsid w:val="57DE0CFA"/>
    <w:rsid w:val="57F77651"/>
    <w:rsid w:val="57F86260"/>
    <w:rsid w:val="57FD73D2"/>
    <w:rsid w:val="58005114"/>
    <w:rsid w:val="582C7CB7"/>
    <w:rsid w:val="58365DDC"/>
    <w:rsid w:val="58391375"/>
    <w:rsid w:val="58403763"/>
    <w:rsid w:val="58443253"/>
    <w:rsid w:val="58523BC2"/>
    <w:rsid w:val="586345C7"/>
    <w:rsid w:val="587A6C75"/>
    <w:rsid w:val="588056C1"/>
    <w:rsid w:val="58A76131"/>
    <w:rsid w:val="58AB1524"/>
    <w:rsid w:val="58B101BD"/>
    <w:rsid w:val="58B63D67"/>
    <w:rsid w:val="58C91D2C"/>
    <w:rsid w:val="58CB74D0"/>
    <w:rsid w:val="58E81E30"/>
    <w:rsid w:val="58FC3B2E"/>
    <w:rsid w:val="59034EBC"/>
    <w:rsid w:val="590B3D71"/>
    <w:rsid w:val="591A2206"/>
    <w:rsid w:val="591B0458"/>
    <w:rsid w:val="59213594"/>
    <w:rsid w:val="59254E33"/>
    <w:rsid w:val="592B7F6F"/>
    <w:rsid w:val="592D018B"/>
    <w:rsid w:val="592F2C48"/>
    <w:rsid w:val="59480B21"/>
    <w:rsid w:val="59505C28"/>
    <w:rsid w:val="596C0CB3"/>
    <w:rsid w:val="596F4300"/>
    <w:rsid w:val="59815DE1"/>
    <w:rsid w:val="59943D66"/>
    <w:rsid w:val="59965D30"/>
    <w:rsid w:val="59A87812"/>
    <w:rsid w:val="59BE5287"/>
    <w:rsid w:val="59BE7035"/>
    <w:rsid w:val="59C83A10"/>
    <w:rsid w:val="59D14FBA"/>
    <w:rsid w:val="59D81EA5"/>
    <w:rsid w:val="59F31707"/>
    <w:rsid w:val="5A0802B0"/>
    <w:rsid w:val="5A132EDD"/>
    <w:rsid w:val="5A19426B"/>
    <w:rsid w:val="5A2C21F1"/>
    <w:rsid w:val="5A2E41BB"/>
    <w:rsid w:val="5A382944"/>
    <w:rsid w:val="5A3966BC"/>
    <w:rsid w:val="5A3B2434"/>
    <w:rsid w:val="5A4C2893"/>
    <w:rsid w:val="5A526582"/>
    <w:rsid w:val="5A5D05FC"/>
    <w:rsid w:val="5A5F5C77"/>
    <w:rsid w:val="5A6574B1"/>
    <w:rsid w:val="5A711A0D"/>
    <w:rsid w:val="5A7122F9"/>
    <w:rsid w:val="5A737E20"/>
    <w:rsid w:val="5A871B1D"/>
    <w:rsid w:val="5A9658BC"/>
    <w:rsid w:val="5AC643F3"/>
    <w:rsid w:val="5AC95C92"/>
    <w:rsid w:val="5AD308BE"/>
    <w:rsid w:val="5AE8701E"/>
    <w:rsid w:val="5AEB073B"/>
    <w:rsid w:val="5AF80325"/>
    <w:rsid w:val="5B0D3DD0"/>
    <w:rsid w:val="5B1613E4"/>
    <w:rsid w:val="5B294982"/>
    <w:rsid w:val="5B4D68C3"/>
    <w:rsid w:val="5B584331"/>
    <w:rsid w:val="5B5C49B4"/>
    <w:rsid w:val="5B77749C"/>
    <w:rsid w:val="5B78003B"/>
    <w:rsid w:val="5B7976B8"/>
    <w:rsid w:val="5B991B08"/>
    <w:rsid w:val="5B9B553E"/>
    <w:rsid w:val="5BC11A60"/>
    <w:rsid w:val="5BDE576D"/>
    <w:rsid w:val="5BE03293"/>
    <w:rsid w:val="5BE2022E"/>
    <w:rsid w:val="5BF40AEC"/>
    <w:rsid w:val="5C207B33"/>
    <w:rsid w:val="5C224169"/>
    <w:rsid w:val="5C7A4D54"/>
    <w:rsid w:val="5CCB7A9F"/>
    <w:rsid w:val="5CD23B73"/>
    <w:rsid w:val="5CF05758"/>
    <w:rsid w:val="5D126C47"/>
    <w:rsid w:val="5D1A27D4"/>
    <w:rsid w:val="5D245401"/>
    <w:rsid w:val="5D303DA6"/>
    <w:rsid w:val="5D3F048D"/>
    <w:rsid w:val="5D435B5D"/>
    <w:rsid w:val="5D46181B"/>
    <w:rsid w:val="5D4E06D0"/>
    <w:rsid w:val="5D635F29"/>
    <w:rsid w:val="5D7874FB"/>
    <w:rsid w:val="5D7E2D63"/>
    <w:rsid w:val="5D9F0F2C"/>
    <w:rsid w:val="5DA86032"/>
    <w:rsid w:val="5DAA1DAA"/>
    <w:rsid w:val="5DAC6CBA"/>
    <w:rsid w:val="5DE84681"/>
    <w:rsid w:val="5DF03535"/>
    <w:rsid w:val="5DFC350C"/>
    <w:rsid w:val="5DFE3EA4"/>
    <w:rsid w:val="5E08087F"/>
    <w:rsid w:val="5E113BD7"/>
    <w:rsid w:val="5E127950"/>
    <w:rsid w:val="5E146A5A"/>
    <w:rsid w:val="5E1C432A"/>
    <w:rsid w:val="5E1C51EC"/>
    <w:rsid w:val="5E437B09"/>
    <w:rsid w:val="5E56783C"/>
    <w:rsid w:val="5E5D506F"/>
    <w:rsid w:val="5E6A5D46"/>
    <w:rsid w:val="5E767EDE"/>
    <w:rsid w:val="5E8425FB"/>
    <w:rsid w:val="5E851C93"/>
    <w:rsid w:val="5E8C5954"/>
    <w:rsid w:val="5E8E6FD6"/>
    <w:rsid w:val="5E9F11E3"/>
    <w:rsid w:val="5EA04F5B"/>
    <w:rsid w:val="5EB033F0"/>
    <w:rsid w:val="5ECB022A"/>
    <w:rsid w:val="5ECC5D50"/>
    <w:rsid w:val="5ED2780B"/>
    <w:rsid w:val="5EDE33D5"/>
    <w:rsid w:val="5EF332DD"/>
    <w:rsid w:val="5F047298"/>
    <w:rsid w:val="5F127819"/>
    <w:rsid w:val="5F16521D"/>
    <w:rsid w:val="5F2E2567"/>
    <w:rsid w:val="5F3D02C3"/>
    <w:rsid w:val="5F40523F"/>
    <w:rsid w:val="5F434C9F"/>
    <w:rsid w:val="5F4B3119"/>
    <w:rsid w:val="5F57386C"/>
    <w:rsid w:val="5F6E0BB6"/>
    <w:rsid w:val="5F7A328B"/>
    <w:rsid w:val="5F7F7267"/>
    <w:rsid w:val="5F812FDF"/>
    <w:rsid w:val="5F920D48"/>
    <w:rsid w:val="5FA12D39"/>
    <w:rsid w:val="5FCB425A"/>
    <w:rsid w:val="5FCF78A6"/>
    <w:rsid w:val="60114363"/>
    <w:rsid w:val="6014175D"/>
    <w:rsid w:val="602A0F80"/>
    <w:rsid w:val="60350ED3"/>
    <w:rsid w:val="60365B77"/>
    <w:rsid w:val="603A3808"/>
    <w:rsid w:val="603E2C7E"/>
    <w:rsid w:val="60455DBA"/>
    <w:rsid w:val="604647B9"/>
    <w:rsid w:val="604D4C6F"/>
    <w:rsid w:val="605301AA"/>
    <w:rsid w:val="605424A1"/>
    <w:rsid w:val="605B3830"/>
    <w:rsid w:val="6062071A"/>
    <w:rsid w:val="60A30D33"/>
    <w:rsid w:val="60B24543"/>
    <w:rsid w:val="60B72AEE"/>
    <w:rsid w:val="60C2565D"/>
    <w:rsid w:val="60C45B59"/>
    <w:rsid w:val="61025188"/>
    <w:rsid w:val="61057D5F"/>
    <w:rsid w:val="610C68D8"/>
    <w:rsid w:val="61202383"/>
    <w:rsid w:val="612260FC"/>
    <w:rsid w:val="612B3202"/>
    <w:rsid w:val="61306A6A"/>
    <w:rsid w:val="613D2F35"/>
    <w:rsid w:val="61480B6C"/>
    <w:rsid w:val="614C529D"/>
    <w:rsid w:val="614D4977"/>
    <w:rsid w:val="61504A17"/>
    <w:rsid w:val="61972646"/>
    <w:rsid w:val="61B825BC"/>
    <w:rsid w:val="61C35581"/>
    <w:rsid w:val="61CD42B9"/>
    <w:rsid w:val="61DB4C28"/>
    <w:rsid w:val="61DF3FED"/>
    <w:rsid w:val="61E11B13"/>
    <w:rsid w:val="61EE5FDE"/>
    <w:rsid w:val="61F720B4"/>
    <w:rsid w:val="61F77588"/>
    <w:rsid w:val="62011AB7"/>
    <w:rsid w:val="620A1069"/>
    <w:rsid w:val="620D6DAC"/>
    <w:rsid w:val="62326812"/>
    <w:rsid w:val="626C5A9D"/>
    <w:rsid w:val="6277148A"/>
    <w:rsid w:val="627B1F67"/>
    <w:rsid w:val="627E3805"/>
    <w:rsid w:val="628C5F22"/>
    <w:rsid w:val="628F156F"/>
    <w:rsid w:val="6299063F"/>
    <w:rsid w:val="62AA797B"/>
    <w:rsid w:val="62C54F90"/>
    <w:rsid w:val="62EC076F"/>
    <w:rsid w:val="62EE3A7E"/>
    <w:rsid w:val="6300246C"/>
    <w:rsid w:val="63002764"/>
    <w:rsid w:val="630B13FB"/>
    <w:rsid w:val="630C7063"/>
    <w:rsid w:val="630E6937"/>
    <w:rsid w:val="630F445E"/>
    <w:rsid w:val="632223E3"/>
    <w:rsid w:val="632443AD"/>
    <w:rsid w:val="63260125"/>
    <w:rsid w:val="635D166D"/>
    <w:rsid w:val="636F31DD"/>
    <w:rsid w:val="6383194F"/>
    <w:rsid w:val="63892462"/>
    <w:rsid w:val="63901A42"/>
    <w:rsid w:val="63952BB5"/>
    <w:rsid w:val="639A01CB"/>
    <w:rsid w:val="63A70B3A"/>
    <w:rsid w:val="63AC7EFE"/>
    <w:rsid w:val="63AD09A9"/>
    <w:rsid w:val="63BB2FBB"/>
    <w:rsid w:val="63BE035D"/>
    <w:rsid w:val="63C139AA"/>
    <w:rsid w:val="63C60FC0"/>
    <w:rsid w:val="63C65464"/>
    <w:rsid w:val="63C85172"/>
    <w:rsid w:val="63CB2A7A"/>
    <w:rsid w:val="63CE4319"/>
    <w:rsid w:val="63D538F9"/>
    <w:rsid w:val="63F20BA7"/>
    <w:rsid w:val="63FF2724"/>
    <w:rsid w:val="641C6E32"/>
    <w:rsid w:val="64281F19"/>
    <w:rsid w:val="64393E88"/>
    <w:rsid w:val="643B7C00"/>
    <w:rsid w:val="646F3BA4"/>
    <w:rsid w:val="646F486F"/>
    <w:rsid w:val="647924D6"/>
    <w:rsid w:val="64897F68"/>
    <w:rsid w:val="649410BE"/>
    <w:rsid w:val="64BA3D7A"/>
    <w:rsid w:val="64CD2361"/>
    <w:rsid w:val="64D023EE"/>
    <w:rsid w:val="64D545B9"/>
    <w:rsid w:val="64E17C4F"/>
    <w:rsid w:val="64F179BC"/>
    <w:rsid w:val="650A75D2"/>
    <w:rsid w:val="650E0E71"/>
    <w:rsid w:val="65156071"/>
    <w:rsid w:val="6533396A"/>
    <w:rsid w:val="65436640"/>
    <w:rsid w:val="6554084E"/>
    <w:rsid w:val="65566374"/>
    <w:rsid w:val="65660CAD"/>
    <w:rsid w:val="659F41BF"/>
    <w:rsid w:val="65C15EE3"/>
    <w:rsid w:val="65CA3AA1"/>
    <w:rsid w:val="65D4231F"/>
    <w:rsid w:val="65DA78B1"/>
    <w:rsid w:val="65EB2F60"/>
    <w:rsid w:val="66134265"/>
    <w:rsid w:val="662B0738"/>
    <w:rsid w:val="662D5327"/>
    <w:rsid w:val="663761A5"/>
    <w:rsid w:val="663E5786"/>
    <w:rsid w:val="66432D9C"/>
    <w:rsid w:val="664D3C1B"/>
    <w:rsid w:val="665704D3"/>
    <w:rsid w:val="665C20B0"/>
    <w:rsid w:val="665C3E5E"/>
    <w:rsid w:val="666351EC"/>
    <w:rsid w:val="667A72DF"/>
    <w:rsid w:val="667C005C"/>
    <w:rsid w:val="66A51361"/>
    <w:rsid w:val="66BE0674"/>
    <w:rsid w:val="66C0263F"/>
    <w:rsid w:val="66C13CC1"/>
    <w:rsid w:val="66D165FA"/>
    <w:rsid w:val="66E3632D"/>
    <w:rsid w:val="6700768C"/>
    <w:rsid w:val="670A6AA8"/>
    <w:rsid w:val="67112E9A"/>
    <w:rsid w:val="673646AF"/>
    <w:rsid w:val="673821D5"/>
    <w:rsid w:val="67393A0D"/>
    <w:rsid w:val="673F7A07"/>
    <w:rsid w:val="67495519"/>
    <w:rsid w:val="674A1F08"/>
    <w:rsid w:val="675D1C3B"/>
    <w:rsid w:val="67636EEB"/>
    <w:rsid w:val="676905E0"/>
    <w:rsid w:val="6779459B"/>
    <w:rsid w:val="67896ED4"/>
    <w:rsid w:val="678A67A9"/>
    <w:rsid w:val="67955879"/>
    <w:rsid w:val="67A45ABC"/>
    <w:rsid w:val="67C065A4"/>
    <w:rsid w:val="67C223E6"/>
    <w:rsid w:val="67CC6DC1"/>
    <w:rsid w:val="67D359C9"/>
    <w:rsid w:val="67EE6494"/>
    <w:rsid w:val="67FA56DC"/>
    <w:rsid w:val="67FF2CF3"/>
    <w:rsid w:val="68024591"/>
    <w:rsid w:val="68042537"/>
    <w:rsid w:val="682B211C"/>
    <w:rsid w:val="68373BBF"/>
    <w:rsid w:val="683A2A01"/>
    <w:rsid w:val="683F7593"/>
    <w:rsid w:val="68490412"/>
    <w:rsid w:val="68555008"/>
    <w:rsid w:val="68776D2D"/>
    <w:rsid w:val="689109F2"/>
    <w:rsid w:val="68A35D74"/>
    <w:rsid w:val="68B00491"/>
    <w:rsid w:val="68B25740"/>
    <w:rsid w:val="68B7537B"/>
    <w:rsid w:val="68EA39A3"/>
    <w:rsid w:val="68F760C0"/>
    <w:rsid w:val="68FD083B"/>
    <w:rsid w:val="68FE36DD"/>
    <w:rsid w:val="69006D22"/>
    <w:rsid w:val="69034A64"/>
    <w:rsid w:val="691602F4"/>
    <w:rsid w:val="691D5B26"/>
    <w:rsid w:val="691E5254"/>
    <w:rsid w:val="69342E70"/>
    <w:rsid w:val="694806C9"/>
    <w:rsid w:val="694E60FC"/>
    <w:rsid w:val="69607598"/>
    <w:rsid w:val="697C3EC8"/>
    <w:rsid w:val="6985191D"/>
    <w:rsid w:val="69913E1E"/>
    <w:rsid w:val="6994390F"/>
    <w:rsid w:val="699658D9"/>
    <w:rsid w:val="69C2047C"/>
    <w:rsid w:val="69C37ACE"/>
    <w:rsid w:val="69D63F27"/>
    <w:rsid w:val="69EC72A7"/>
    <w:rsid w:val="69F06D97"/>
    <w:rsid w:val="6A002D52"/>
    <w:rsid w:val="6A1A0F4D"/>
    <w:rsid w:val="6A256904"/>
    <w:rsid w:val="6A335EA2"/>
    <w:rsid w:val="6A3F1ACC"/>
    <w:rsid w:val="6A590DE0"/>
    <w:rsid w:val="6A5F216E"/>
    <w:rsid w:val="6A694D9B"/>
    <w:rsid w:val="6A731776"/>
    <w:rsid w:val="6A815C41"/>
    <w:rsid w:val="6AA87EC6"/>
    <w:rsid w:val="6AAD4C88"/>
    <w:rsid w:val="6AF24D91"/>
    <w:rsid w:val="6B0F188E"/>
    <w:rsid w:val="6B2F7D93"/>
    <w:rsid w:val="6B5275DD"/>
    <w:rsid w:val="6B574BF4"/>
    <w:rsid w:val="6B5C50EF"/>
    <w:rsid w:val="6B655563"/>
    <w:rsid w:val="6B656832"/>
    <w:rsid w:val="6B76151E"/>
    <w:rsid w:val="6B7F67E4"/>
    <w:rsid w:val="6B80414A"/>
    <w:rsid w:val="6BAD1A08"/>
    <w:rsid w:val="6BBD539F"/>
    <w:rsid w:val="6BDD334B"/>
    <w:rsid w:val="6BE96194"/>
    <w:rsid w:val="6BEC5C84"/>
    <w:rsid w:val="6C101C77"/>
    <w:rsid w:val="6C111246"/>
    <w:rsid w:val="6C120F5B"/>
    <w:rsid w:val="6C382C77"/>
    <w:rsid w:val="6C3F5DB4"/>
    <w:rsid w:val="6C495F89"/>
    <w:rsid w:val="6C5374D3"/>
    <w:rsid w:val="6C5A4A4C"/>
    <w:rsid w:val="6C675CE6"/>
    <w:rsid w:val="6C681E3D"/>
    <w:rsid w:val="6C692E30"/>
    <w:rsid w:val="6C922387"/>
    <w:rsid w:val="6CCB3AEB"/>
    <w:rsid w:val="6CD02EB0"/>
    <w:rsid w:val="6CD7423E"/>
    <w:rsid w:val="6CDF1345"/>
    <w:rsid w:val="6D082649"/>
    <w:rsid w:val="6D090170"/>
    <w:rsid w:val="6D0F1C2A"/>
    <w:rsid w:val="6D1E3C1B"/>
    <w:rsid w:val="6D370590"/>
    <w:rsid w:val="6D417909"/>
    <w:rsid w:val="6D4F4321"/>
    <w:rsid w:val="6D5E670D"/>
    <w:rsid w:val="6D604ED0"/>
    <w:rsid w:val="6D6C2BD8"/>
    <w:rsid w:val="6D747CDF"/>
    <w:rsid w:val="6D7777CF"/>
    <w:rsid w:val="6D920165"/>
    <w:rsid w:val="6DAF6F69"/>
    <w:rsid w:val="6DB225B5"/>
    <w:rsid w:val="6DE9247B"/>
    <w:rsid w:val="6DF41B82"/>
    <w:rsid w:val="6DF606F4"/>
    <w:rsid w:val="6DFB5D0A"/>
    <w:rsid w:val="6DFF7360"/>
    <w:rsid w:val="6E032E11"/>
    <w:rsid w:val="6E041063"/>
    <w:rsid w:val="6E071C62"/>
    <w:rsid w:val="6E091F66"/>
    <w:rsid w:val="6E1B63AC"/>
    <w:rsid w:val="6E3049CC"/>
    <w:rsid w:val="6E3631E6"/>
    <w:rsid w:val="6E4216E5"/>
    <w:rsid w:val="6E4810AD"/>
    <w:rsid w:val="6E55366C"/>
    <w:rsid w:val="6E645FA5"/>
    <w:rsid w:val="6E7051C3"/>
    <w:rsid w:val="6E7A5F73"/>
    <w:rsid w:val="6E941144"/>
    <w:rsid w:val="6EA840E4"/>
    <w:rsid w:val="6EC46A44"/>
    <w:rsid w:val="6EDC27B1"/>
    <w:rsid w:val="6EDD18B4"/>
    <w:rsid w:val="6EE90F9D"/>
    <w:rsid w:val="6EEE586F"/>
    <w:rsid w:val="6F2F210F"/>
    <w:rsid w:val="6F3275E5"/>
    <w:rsid w:val="6F5B7469"/>
    <w:rsid w:val="6F6E41E1"/>
    <w:rsid w:val="6F780BBD"/>
    <w:rsid w:val="6F7B35A7"/>
    <w:rsid w:val="6F8306AD"/>
    <w:rsid w:val="6F83245B"/>
    <w:rsid w:val="6F8561D3"/>
    <w:rsid w:val="6F9575DE"/>
    <w:rsid w:val="6FA355B4"/>
    <w:rsid w:val="6FAF3250"/>
    <w:rsid w:val="6FCE7B7A"/>
    <w:rsid w:val="6FD131C7"/>
    <w:rsid w:val="6FD20CED"/>
    <w:rsid w:val="6FD74228"/>
    <w:rsid w:val="6FDD00B0"/>
    <w:rsid w:val="701337DF"/>
    <w:rsid w:val="701B078A"/>
    <w:rsid w:val="701B76ED"/>
    <w:rsid w:val="701F0C3F"/>
    <w:rsid w:val="701F36DE"/>
    <w:rsid w:val="7021106F"/>
    <w:rsid w:val="70411FBB"/>
    <w:rsid w:val="70652058"/>
    <w:rsid w:val="70837CBA"/>
    <w:rsid w:val="708A15C7"/>
    <w:rsid w:val="70A703CB"/>
    <w:rsid w:val="70B07280"/>
    <w:rsid w:val="70BD4A23"/>
    <w:rsid w:val="70C25205"/>
    <w:rsid w:val="70DB0888"/>
    <w:rsid w:val="70DF7B65"/>
    <w:rsid w:val="70E84C6C"/>
    <w:rsid w:val="70F0023B"/>
    <w:rsid w:val="710870BC"/>
    <w:rsid w:val="71153587"/>
    <w:rsid w:val="711E6CDC"/>
    <w:rsid w:val="71237A52"/>
    <w:rsid w:val="713734FD"/>
    <w:rsid w:val="71633091"/>
    <w:rsid w:val="71754026"/>
    <w:rsid w:val="71771B4C"/>
    <w:rsid w:val="71C034F3"/>
    <w:rsid w:val="71C72AD3"/>
    <w:rsid w:val="71C805F9"/>
    <w:rsid w:val="71CB01C4"/>
    <w:rsid w:val="71D64AC4"/>
    <w:rsid w:val="71E01DE7"/>
    <w:rsid w:val="71E81282"/>
    <w:rsid w:val="71EC078C"/>
    <w:rsid w:val="71ED2D64"/>
    <w:rsid w:val="71FF1BC4"/>
    <w:rsid w:val="72190E55"/>
    <w:rsid w:val="722C0B88"/>
    <w:rsid w:val="72323CC5"/>
    <w:rsid w:val="723D0FE7"/>
    <w:rsid w:val="725E4ABA"/>
    <w:rsid w:val="72640322"/>
    <w:rsid w:val="727644F9"/>
    <w:rsid w:val="727754B7"/>
    <w:rsid w:val="728E1DF7"/>
    <w:rsid w:val="72916C3D"/>
    <w:rsid w:val="729F135A"/>
    <w:rsid w:val="72AB51FE"/>
    <w:rsid w:val="72CB03A1"/>
    <w:rsid w:val="72E96A79"/>
    <w:rsid w:val="72ED47BB"/>
    <w:rsid w:val="73075151"/>
    <w:rsid w:val="73081CA5"/>
    <w:rsid w:val="730B464C"/>
    <w:rsid w:val="73124222"/>
    <w:rsid w:val="73261A7B"/>
    <w:rsid w:val="73263829"/>
    <w:rsid w:val="73334198"/>
    <w:rsid w:val="733B1DF6"/>
    <w:rsid w:val="73552361"/>
    <w:rsid w:val="735D70CF"/>
    <w:rsid w:val="73696867"/>
    <w:rsid w:val="736D33EC"/>
    <w:rsid w:val="7379604F"/>
    <w:rsid w:val="738642C8"/>
    <w:rsid w:val="738E04AD"/>
    <w:rsid w:val="7399224D"/>
    <w:rsid w:val="739E1612"/>
    <w:rsid w:val="73A429A0"/>
    <w:rsid w:val="73AF7CC3"/>
    <w:rsid w:val="73C3376E"/>
    <w:rsid w:val="73CB43D1"/>
    <w:rsid w:val="73CD639B"/>
    <w:rsid w:val="73D019E7"/>
    <w:rsid w:val="73D2575F"/>
    <w:rsid w:val="73F55FED"/>
    <w:rsid w:val="740F6A88"/>
    <w:rsid w:val="74201F7D"/>
    <w:rsid w:val="742F6D2D"/>
    <w:rsid w:val="744F6DB0"/>
    <w:rsid w:val="7476433D"/>
    <w:rsid w:val="747B5DF7"/>
    <w:rsid w:val="74806D7C"/>
    <w:rsid w:val="74842EFD"/>
    <w:rsid w:val="7487762D"/>
    <w:rsid w:val="74962C31"/>
    <w:rsid w:val="74B9247B"/>
    <w:rsid w:val="74C33AA4"/>
    <w:rsid w:val="74FB024C"/>
    <w:rsid w:val="75041948"/>
    <w:rsid w:val="751F49D4"/>
    <w:rsid w:val="75210D7A"/>
    <w:rsid w:val="752970A1"/>
    <w:rsid w:val="75363ACC"/>
    <w:rsid w:val="75385498"/>
    <w:rsid w:val="753A7A60"/>
    <w:rsid w:val="754B57C9"/>
    <w:rsid w:val="75555FAC"/>
    <w:rsid w:val="75575F1C"/>
    <w:rsid w:val="75703482"/>
    <w:rsid w:val="75864A53"/>
    <w:rsid w:val="75AF5D58"/>
    <w:rsid w:val="75B275F6"/>
    <w:rsid w:val="75B82733"/>
    <w:rsid w:val="75BE41ED"/>
    <w:rsid w:val="75ED6880"/>
    <w:rsid w:val="75F23E97"/>
    <w:rsid w:val="75F37776"/>
    <w:rsid w:val="760140DA"/>
    <w:rsid w:val="760342F6"/>
    <w:rsid w:val="762F50EB"/>
    <w:rsid w:val="76366479"/>
    <w:rsid w:val="763E6DCF"/>
    <w:rsid w:val="767E572A"/>
    <w:rsid w:val="768A40CF"/>
    <w:rsid w:val="769A6A08"/>
    <w:rsid w:val="76B64EC4"/>
    <w:rsid w:val="76BC207F"/>
    <w:rsid w:val="76C375E1"/>
    <w:rsid w:val="76C577FD"/>
    <w:rsid w:val="76CE0460"/>
    <w:rsid w:val="76CE0EBB"/>
    <w:rsid w:val="76CF1C1E"/>
    <w:rsid w:val="76EB4904"/>
    <w:rsid w:val="77373422"/>
    <w:rsid w:val="77385260"/>
    <w:rsid w:val="773A5AF5"/>
    <w:rsid w:val="773F135E"/>
    <w:rsid w:val="775766A7"/>
    <w:rsid w:val="77645DCD"/>
    <w:rsid w:val="77690189"/>
    <w:rsid w:val="777378F5"/>
    <w:rsid w:val="77764653"/>
    <w:rsid w:val="777A2D3C"/>
    <w:rsid w:val="778356EE"/>
    <w:rsid w:val="77974CF6"/>
    <w:rsid w:val="77AC6C64"/>
    <w:rsid w:val="77AD4519"/>
    <w:rsid w:val="77B37656"/>
    <w:rsid w:val="77EF68E0"/>
    <w:rsid w:val="77F4039A"/>
    <w:rsid w:val="7802176B"/>
    <w:rsid w:val="78174088"/>
    <w:rsid w:val="781F1923"/>
    <w:rsid w:val="7820118F"/>
    <w:rsid w:val="78232A2D"/>
    <w:rsid w:val="78281DF2"/>
    <w:rsid w:val="78372035"/>
    <w:rsid w:val="783E1615"/>
    <w:rsid w:val="784B3F91"/>
    <w:rsid w:val="786C7F30"/>
    <w:rsid w:val="7872306D"/>
    <w:rsid w:val="787E7C64"/>
    <w:rsid w:val="78811502"/>
    <w:rsid w:val="78886D34"/>
    <w:rsid w:val="78EA70A7"/>
    <w:rsid w:val="78F062A1"/>
    <w:rsid w:val="790740FD"/>
    <w:rsid w:val="79074B81"/>
    <w:rsid w:val="792720A9"/>
    <w:rsid w:val="792C76C0"/>
    <w:rsid w:val="794F0939"/>
    <w:rsid w:val="79565423"/>
    <w:rsid w:val="79627585"/>
    <w:rsid w:val="796D21AE"/>
    <w:rsid w:val="79711576"/>
    <w:rsid w:val="799A0ECF"/>
    <w:rsid w:val="79AE6327"/>
    <w:rsid w:val="79AF0FCA"/>
    <w:rsid w:val="79B24CED"/>
    <w:rsid w:val="79B3393D"/>
    <w:rsid w:val="79C43D9C"/>
    <w:rsid w:val="79C57617"/>
    <w:rsid w:val="79CB0C87"/>
    <w:rsid w:val="79CC46E0"/>
    <w:rsid w:val="79EE2BC7"/>
    <w:rsid w:val="7A100D8F"/>
    <w:rsid w:val="7A523156"/>
    <w:rsid w:val="7A635363"/>
    <w:rsid w:val="7A6377EF"/>
    <w:rsid w:val="7A923E9A"/>
    <w:rsid w:val="7A9674E6"/>
    <w:rsid w:val="7AA54816"/>
    <w:rsid w:val="7AF9279C"/>
    <w:rsid w:val="7B022DCE"/>
    <w:rsid w:val="7B1012E4"/>
    <w:rsid w:val="7B101DD0"/>
    <w:rsid w:val="7B38234C"/>
    <w:rsid w:val="7B3960C4"/>
    <w:rsid w:val="7B3C3664"/>
    <w:rsid w:val="7B5353D8"/>
    <w:rsid w:val="7B7A2964"/>
    <w:rsid w:val="7B7F61CD"/>
    <w:rsid w:val="7B810197"/>
    <w:rsid w:val="7B8E6410"/>
    <w:rsid w:val="7B95779E"/>
    <w:rsid w:val="7B997BCB"/>
    <w:rsid w:val="7BB51BEE"/>
    <w:rsid w:val="7BB77623"/>
    <w:rsid w:val="7BD04C7A"/>
    <w:rsid w:val="7BDA1110"/>
    <w:rsid w:val="7BDB06D8"/>
    <w:rsid w:val="7BFB1CF7"/>
    <w:rsid w:val="7C1F175E"/>
    <w:rsid w:val="7C374CF9"/>
    <w:rsid w:val="7C417926"/>
    <w:rsid w:val="7C4371FA"/>
    <w:rsid w:val="7C466CEA"/>
    <w:rsid w:val="7C4D0079"/>
    <w:rsid w:val="7C541407"/>
    <w:rsid w:val="7C75137E"/>
    <w:rsid w:val="7C7970C0"/>
    <w:rsid w:val="7C8F243F"/>
    <w:rsid w:val="7CA270D6"/>
    <w:rsid w:val="7CA51C63"/>
    <w:rsid w:val="7CA659DB"/>
    <w:rsid w:val="7CB63E70"/>
    <w:rsid w:val="7CC51958"/>
    <w:rsid w:val="7CC652AA"/>
    <w:rsid w:val="7CD53DF9"/>
    <w:rsid w:val="7D056BA5"/>
    <w:rsid w:val="7D097C86"/>
    <w:rsid w:val="7D1868D9"/>
    <w:rsid w:val="7D2D3A06"/>
    <w:rsid w:val="7D511DEB"/>
    <w:rsid w:val="7D6C09D3"/>
    <w:rsid w:val="7D6E64F9"/>
    <w:rsid w:val="7DA4016C"/>
    <w:rsid w:val="7DB67EA0"/>
    <w:rsid w:val="7DE36627"/>
    <w:rsid w:val="7DEA6E0F"/>
    <w:rsid w:val="7DFB1C60"/>
    <w:rsid w:val="7DFC7C30"/>
    <w:rsid w:val="7E0A4100"/>
    <w:rsid w:val="7E2936C3"/>
    <w:rsid w:val="7E4234E1"/>
    <w:rsid w:val="7E4B4A8C"/>
    <w:rsid w:val="7E53749D"/>
    <w:rsid w:val="7E611BB9"/>
    <w:rsid w:val="7E6411B9"/>
    <w:rsid w:val="7E6C3A55"/>
    <w:rsid w:val="7E723DC7"/>
    <w:rsid w:val="7E734D64"/>
    <w:rsid w:val="7E7713DD"/>
    <w:rsid w:val="7E8104AE"/>
    <w:rsid w:val="7E8F4979"/>
    <w:rsid w:val="7E9957F7"/>
    <w:rsid w:val="7EA63A70"/>
    <w:rsid w:val="7EAE73E6"/>
    <w:rsid w:val="7EB919F5"/>
    <w:rsid w:val="7ECB1729"/>
    <w:rsid w:val="7ED00AED"/>
    <w:rsid w:val="7EEF5417"/>
    <w:rsid w:val="7EF734B6"/>
    <w:rsid w:val="7F016EF9"/>
    <w:rsid w:val="7F0864D9"/>
    <w:rsid w:val="7F0B6201"/>
    <w:rsid w:val="7F1F62A3"/>
    <w:rsid w:val="7F233313"/>
    <w:rsid w:val="7F2839F3"/>
    <w:rsid w:val="7F487622"/>
    <w:rsid w:val="7F4A6AF1"/>
    <w:rsid w:val="7F5636E8"/>
    <w:rsid w:val="7F9600AC"/>
    <w:rsid w:val="7FAC3308"/>
    <w:rsid w:val="7FC06DB4"/>
    <w:rsid w:val="7FC468A4"/>
    <w:rsid w:val="7FDD1714"/>
    <w:rsid w:val="7FDF3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42"/>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5"/>
    <w:qFormat/>
    <w:uiPriority w:val="0"/>
    <w:pPr>
      <w:keepNext/>
      <w:keepLines/>
      <w:spacing w:before="280" w:after="290" w:line="376" w:lineRule="auto"/>
      <w:outlineLvl w:val="3"/>
    </w:pPr>
    <w:rPr>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7">
    <w:name w:val="annotation text"/>
    <w:basedOn w:val="1"/>
    <w:link w:val="59"/>
    <w:qFormat/>
    <w:uiPriority w:val="0"/>
    <w:pPr>
      <w:jc w:val="left"/>
    </w:pPr>
    <w:rPr>
      <w:rFonts w:ascii="Arial" w:hAnsi="Arial" w:eastAsia="黑体" w:cs="Arial"/>
    </w:rPr>
  </w:style>
  <w:style w:type="paragraph" w:styleId="8">
    <w:name w:val="Body Text"/>
    <w:basedOn w:val="1"/>
    <w:qFormat/>
    <w:uiPriority w:val="0"/>
    <w:pPr>
      <w:spacing w:after="120"/>
    </w:pPr>
    <w:rPr>
      <w:rFonts w:ascii="@微软简标宋" w:hAnsi="@微软简标宋" w:eastAsia="@微软简标宋" w:cs="@微软简标宋"/>
      <w:szCs w:val="24"/>
      <w:lang w:val="zh-CN"/>
    </w:rPr>
  </w:style>
  <w:style w:type="paragraph" w:styleId="9">
    <w:name w:val="Body Text Indent"/>
    <w:basedOn w:val="1"/>
    <w:qFormat/>
    <w:uiPriority w:val="0"/>
    <w:pPr>
      <w:spacing w:after="120"/>
      <w:ind w:left="420" w:leftChars="200"/>
    </w:pPr>
  </w:style>
  <w:style w:type="paragraph" w:styleId="10">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1">
    <w:name w:val="Plain Text"/>
    <w:basedOn w:val="1"/>
    <w:next w:val="1"/>
    <w:link w:val="49"/>
    <w:qFormat/>
    <w:uiPriority w:val="99"/>
    <w:rPr>
      <w:rFonts w:ascii="宋体" w:hAnsi="Courier New" w:eastAsiaTheme="minorEastAsia" w:cstheme="minorBidi"/>
      <w:szCs w:val="22"/>
    </w:rPr>
  </w:style>
  <w:style w:type="paragraph" w:styleId="12">
    <w:name w:val="Date"/>
    <w:basedOn w:val="1"/>
    <w:next w:val="1"/>
    <w:link w:val="56"/>
    <w:qFormat/>
    <w:uiPriority w:val="0"/>
    <w:rPr>
      <w:rFonts w:ascii="Arial" w:hAnsi="Arial" w:eastAsia="宋体" w:cs="Arial"/>
      <w:b/>
      <w:sz w:val="28"/>
    </w:rPr>
  </w:style>
  <w:style w:type="paragraph" w:styleId="13">
    <w:name w:val="Balloon Text"/>
    <w:basedOn w:val="1"/>
    <w:link w:val="43"/>
    <w:semiHidden/>
    <w:unhideWhenUsed/>
    <w:qFormat/>
    <w:uiPriority w:val="99"/>
    <w:rPr>
      <w:sz w:val="18"/>
      <w:szCs w:val="18"/>
    </w:rPr>
  </w:style>
  <w:style w:type="paragraph" w:styleId="14">
    <w:name w:val="footer"/>
    <w:basedOn w:val="1"/>
    <w:link w:val="48"/>
    <w:unhideWhenUsed/>
    <w:qFormat/>
    <w:uiPriority w:val="99"/>
    <w:pPr>
      <w:tabs>
        <w:tab w:val="center" w:pos="4153"/>
        <w:tab w:val="right" w:pos="8306"/>
      </w:tabs>
      <w:snapToGrid w:val="0"/>
      <w:jc w:val="left"/>
    </w:pPr>
    <w:rPr>
      <w:sz w:val="18"/>
      <w:szCs w:val="18"/>
    </w:rPr>
  </w:style>
  <w:style w:type="paragraph" w:styleId="15">
    <w:name w:val="envelope return"/>
    <w:basedOn w:val="1"/>
    <w:qFormat/>
    <w:uiPriority w:val="0"/>
    <w:pPr>
      <w:snapToGrid w:val="0"/>
    </w:pPr>
    <w:rPr>
      <w:rFonts w:ascii="Arial" w:hAnsi="Arial"/>
    </w:rPr>
  </w:style>
  <w:style w:type="paragraph" w:styleId="16">
    <w:name w:val="header"/>
    <w:basedOn w:val="1"/>
    <w:link w:val="47"/>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8">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9">
    <w:name w:val="Normal (Web)"/>
    <w:basedOn w:val="1"/>
    <w:qFormat/>
    <w:uiPriority w:val="0"/>
    <w:pPr>
      <w:spacing w:before="100" w:beforeAutospacing="1" w:after="100" w:afterAutospacing="1"/>
      <w:jc w:val="left"/>
    </w:pPr>
    <w:rPr>
      <w:rFonts w:cs="Times New Roman"/>
      <w:kern w:val="0"/>
      <w:sz w:val="24"/>
    </w:rPr>
  </w:style>
  <w:style w:type="paragraph" w:styleId="20">
    <w:name w:val="index 1"/>
    <w:basedOn w:val="1"/>
    <w:next w:val="1"/>
    <w:qFormat/>
    <w:uiPriority w:val="0"/>
    <w:pPr>
      <w:jc w:val="center"/>
    </w:pPr>
    <w:rPr>
      <w:rFonts w:ascii="Arial" w:hAnsi="Arial" w:eastAsia="Arial" w:cs="Arial"/>
      <w:b/>
      <w:bCs/>
      <w:sz w:val="28"/>
    </w:rPr>
  </w:style>
  <w:style w:type="paragraph" w:styleId="21">
    <w:name w:val="annotation subject"/>
    <w:basedOn w:val="7"/>
    <w:next w:val="7"/>
    <w:link w:val="68"/>
    <w:semiHidden/>
    <w:unhideWhenUsed/>
    <w:qFormat/>
    <w:uiPriority w:val="99"/>
    <w:rPr>
      <w:rFonts w:ascii="@仿宋_GB2312" w:hAnsi="@仿宋_GB2312" w:eastAsia="@仿宋_GB2312" w:cs="@仿宋_GB2312"/>
      <w:b/>
      <w:bCs/>
    </w:rPr>
  </w:style>
  <w:style w:type="paragraph" w:styleId="22">
    <w:name w:val="Body Text First Indent"/>
    <w:basedOn w:val="8"/>
    <w:unhideWhenUsed/>
    <w:qFormat/>
    <w:uiPriority w:val="99"/>
    <w:pPr>
      <w:ind w:firstLine="420" w:firstLineChars="100"/>
    </w:pPr>
  </w:style>
  <w:style w:type="paragraph" w:styleId="23">
    <w:name w:val="Body Text First Indent 2"/>
    <w:basedOn w:val="9"/>
    <w:unhideWhenUsed/>
    <w:qFormat/>
    <w:uiPriority w:val="99"/>
    <w:pPr>
      <w:ind w:firstLine="420" w:firstLineChars="200"/>
    </w:pPr>
  </w:style>
  <w:style w:type="table" w:styleId="25">
    <w:name w:val="Table Grid"/>
    <w:basedOn w:val="24"/>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0"/>
    <w:rPr>
      <w:b/>
      <w:bCs/>
    </w:rPr>
  </w:style>
  <w:style w:type="character" w:styleId="28">
    <w:name w:val="FollowedHyperlink"/>
    <w:basedOn w:val="26"/>
    <w:semiHidden/>
    <w:unhideWhenUsed/>
    <w:qFormat/>
    <w:uiPriority w:val="99"/>
    <w:rPr>
      <w:color w:val="800080"/>
      <w:u w:val="none"/>
    </w:rPr>
  </w:style>
  <w:style w:type="character" w:styleId="29">
    <w:name w:val="Emphasis"/>
    <w:basedOn w:val="26"/>
    <w:qFormat/>
    <w:uiPriority w:val="20"/>
    <w:rPr>
      <w:b/>
      <w:bCs/>
    </w:rPr>
  </w:style>
  <w:style w:type="character" w:styleId="30">
    <w:name w:val="HTML Definition"/>
    <w:basedOn w:val="26"/>
    <w:semiHidden/>
    <w:unhideWhenUsed/>
    <w:qFormat/>
    <w:uiPriority w:val="99"/>
  </w:style>
  <w:style w:type="character" w:styleId="31">
    <w:name w:val="HTML Typewriter"/>
    <w:basedOn w:val="26"/>
    <w:semiHidden/>
    <w:unhideWhenUsed/>
    <w:qFormat/>
    <w:uiPriority w:val="99"/>
    <w:rPr>
      <w:rFonts w:hint="default" w:ascii="monospace" w:hAnsi="monospace" w:eastAsia="monospace" w:cs="monospace"/>
      <w:sz w:val="20"/>
    </w:rPr>
  </w:style>
  <w:style w:type="character" w:styleId="32">
    <w:name w:val="HTML Acronym"/>
    <w:basedOn w:val="26"/>
    <w:semiHidden/>
    <w:unhideWhenUsed/>
    <w:qFormat/>
    <w:uiPriority w:val="99"/>
  </w:style>
  <w:style w:type="character" w:styleId="33">
    <w:name w:val="HTML Variable"/>
    <w:basedOn w:val="26"/>
    <w:semiHidden/>
    <w:unhideWhenUsed/>
    <w:qFormat/>
    <w:uiPriority w:val="99"/>
    <w:rPr>
      <w:bdr w:val="single" w:color="D6D6D6" w:sz="6" w:space="0"/>
      <w:shd w:val="clear" w:color="auto" w:fill="FFFFFF"/>
    </w:rPr>
  </w:style>
  <w:style w:type="character" w:styleId="34">
    <w:name w:val="Hyperlink"/>
    <w:basedOn w:val="26"/>
    <w:unhideWhenUsed/>
    <w:qFormat/>
    <w:uiPriority w:val="99"/>
    <w:rPr>
      <w:color w:val="0000FF" w:themeColor="hyperlink"/>
      <w:u w:val="single"/>
      <w14:textFill>
        <w14:solidFill>
          <w14:schemeClr w14:val="hlink"/>
        </w14:solidFill>
      </w14:textFill>
    </w:rPr>
  </w:style>
  <w:style w:type="character" w:styleId="35">
    <w:name w:val="HTML Code"/>
    <w:basedOn w:val="26"/>
    <w:semiHidden/>
    <w:unhideWhenUsed/>
    <w:qFormat/>
    <w:uiPriority w:val="99"/>
    <w:rPr>
      <w:rFonts w:hint="default" w:ascii="monospace" w:hAnsi="monospace" w:eastAsia="monospace" w:cs="monospace"/>
      <w:color w:val="FFFFFF"/>
      <w:sz w:val="19"/>
      <w:szCs w:val="19"/>
      <w:shd w:val="clear" w:color="auto" w:fill="F6F6F6"/>
    </w:rPr>
  </w:style>
  <w:style w:type="character" w:styleId="36">
    <w:name w:val="annotation reference"/>
    <w:basedOn w:val="26"/>
    <w:semiHidden/>
    <w:unhideWhenUsed/>
    <w:qFormat/>
    <w:uiPriority w:val="99"/>
    <w:rPr>
      <w:sz w:val="21"/>
      <w:szCs w:val="21"/>
    </w:rPr>
  </w:style>
  <w:style w:type="character" w:styleId="37">
    <w:name w:val="HTML Cite"/>
    <w:basedOn w:val="26"/>
    <w:semiHidden/>
    <w:unhideWhenUsed/>
    <w:qFormat/>
    <w:uiPriority w:val="99"/>
  </w:style>
  <w:style w:type="character" w:styleId="38">
    <w:name w:val="HTML Keyboard"/>
    <w:basedOn w:val="26"/>
    <w:semiHidden/>
    <w:unhideWhenUsed/>
    <w:qFormat/>
    <w:uiPriority w:val="99"/>
    <w:rPr>
      <w:rFonts w:hint="default" w:ascii="monospace" w:hAnsi="monospace" w:eastAsia="monospace" w:cs="monospace"/>
      <w:sz w:val="20"/>
    </w:rPr>
  </w:style>
  <w:style w:type="character" w:styleId="39">
    <w:name w:val="HTML Sample"/>
    <w:basedOn w:val="26"/>
    <w:semiHidden/>
    <w:unhideWhenUsed/>
    <w:qFormat/>
    <w:uiPriority w:val="99"/>
    <w:rPr>
      <w:rFonts w:ascii="monospace" w:hAnsi="monospace" w:eastAsia="monospace" w:cs="monospace"/>
    </w:rPr>
  </w:style>
  <w:style w:type="paragraph" w:customStyle="1" w:styleId="40">
    <w:name w:val="样式 首行缩进:  2 字符"/>
    <w:basedOn w:val="1"/>
    <w:qFormat/>
    <w:uiPriority w:val="0"/>
    <w:pPr>
      <w:ind w:firstLine="600" w:firstLineChars="200"/>
    </w:pPr>
    <w:rPr>
      <w:rFonts w:cs="宋体"/>
      <w:sz w:val="28"/>
    </w:rPr>
  </w:style>
  <w:style w:type="character" w:customStyle="1" w:styleId="41">
    <w:name w:val="标题 1 字符"/>
    <w:basedOn w:val="26"/>
    <w:link w:val="2"/>
    <w:qFormat/>
    <w:uiPriority w:val="9"/>
    <w:rPr>
      <w:rFonts w:ascii="@仿宋_GB2312" w:hAnsi="@仿宋_GB2312" w:eastAsia="@仿宋_GB2312" w:cs="@仿宋_GB2312"/>
      <w:b/>
      <w:bCs/>
      <w:kern w:val="44"/>
      <w:sz w:val="44"/>
      <w:szCs w:val="44"/>
    </w:rPr>
  </w:style>
  <w:style w:type="character" w:customStyle="1" w:styleId="42">
    <w:name w:val="标题 3 字符"/>
    <w:basedOn w:val="26"/>
    <w:link w:val="4"/>
    <w:semiHidden/>
    <w:qFormat/>
    <w:uiPriority w:val="9"/>
    <w:rPr>
      <w:rFonts w:ascii="@仿宋_GB2312" w:hAnsi="@仿宋_GB2312" w:eastAsia="@仿宋_GB2312" w:cs="@仿宋_GB2312"/>
      <w:b/>
      <w:bCs/>
      <w:sz w:val="32"/>
      <w:szCs w:val="32"/>
    </w:rPr>
  </w:style>
  <w:style w:type="character" w:customStyle="1" w:styleId="43">
    <w:name w:val="批注框文本 字符"/>
    <w:basedOn w:val="26"/>
    <w:link w:val="13"/>
    <w:semiHidden/>
    <w:qFormat/>
    <w:uiPriority w:val="99"/>
    <w:rPr>
      <w:rFonts w:ascii="@仿宋_GB2312" w:hAnsi="@仿宋_GB2312" w:eastAsia="@仿宋_GB2312" w:cs="@仿宋_GB2312"/>
      <w:sz w:val="18"/>
      <w:szCs w:val="18"/>
    </w:rPr>
  </w:style>
  <w:style w:type="paragraph" w:customStyle="1" w:styleId="44">
    <w:name w:val="正文（缩进）"/>
    <w:basedOn w:val="1"/>
    <w:qFormat/>
    <w:uiPriority w:val="0"/>
    <w:pPr>
      <w:widowControl/>
      <w:spacing w:before="156" w:after="156"/>
      <w:ind w:firstLine="480" w:firstLineChars="200"/>
      <w:jc w:val="left"/>
    </w:pPr>
    <w:rPr>
      <w:kern w:val="0"/>
      <w:sz w:val="24"/>
      <w:szCs w:val="24"/>
    </w:rPr>
  </w:style>
  <w:style w:type="paragraph" w:customStyle="1" w:styleId="45">
    <w:name w:val="xl31"/>
    <w:basedOn w:val="1"/>
    <w:qFormat/>
    <w:uiPriority w:val="0"/>
    <w:pPr>
      <w:widowControl/>
      <w:spacing w:before="100" w:beforeAutospacing="1" w:after="100" w:afterAutospacing="1"/>
      <w:jc w:val="center"/>
    </w:pPr>
    <w:rPr>
      <w:b/>
      <w:bCs/>
      <w:kern w:val="0"/>
      <w:sz w:val="28"/>
      <w:szCs w:val="28"/>
    </w:rPr>
  </w:style>
  <w:style w:type="paragraph" w:customStyle="1" w:styleId="46">
    <w:name w:val="D&amp;L"/>
    <w:basedOn w:val="16"/>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7">
    <w:name w:val="页眉 字符"/>
    <w:basedOn w:val="26"/>
    <w:link w:val="16"/>
    <w:qFormat/>
    <w:uiPriority w:val="99"/>
    <w:rPr>
      <w:rFonts w:ascii="@仿宋_GB2312" w:hAnsi="@仿宋_GB2312" w:eastAsia="@仿宋_GB2312" w:cs="@仿宋_GB2312"/>
      <w:sz w:val="18"/>
      <w:szCs w:val="18"/>
    </w:rPr>
  </w:style>
  <w:style w:type="character" w:customStyle="1" w:styleId="48">
    <w:name w:val="页脚 字符"/>
    <w:basedOn w:val="26"/>
    <w:link w:val="14"/>
    <w:qFormat/>
    <w:uiPriority w:val="99"/>
    <w:rPr>
      <w:rFonts w:ascii="@仿宋_GB2312" w:hAnsi="@仿宋_GB2312" w:eastAsia="@仿宋_GB2312" w:cs="@仿宋_GB2312"/>
      <w:sz w:val="18"/>
      <w:szCs w:val="18"/>
    </w:rPr>
  </w:style>
  <w:style w:type="character" w:customStyle="1" w:styleId="49">
    <w:name w:val="纯文本 字符"/>
    <w:link w:val="11"/>
    <w:qFormat/>
    <w:uiPriority w:val="0"/>
    <w:rPr>
      <w:rFonts w:ascii="宋体" w:hAnsi="Courier New"/>
    </w:rPr>
  </w:style>
  <w:style w:type="character" w:customStyle="1" w:styleId="50">
    <w:name w:val="纯文本 字符1"/>
    <w:basedOn w:val="26"/>
    <w:semiHidden/>
    <w:qFormat/>
    <w:uiPriority w:val="99"/>
    <w:rPr>
      <w:rFonts w:hAnsi="Courier New" w:cs="Courier New" w:asciiTheme="minorEastAsia"/>
      <w:szCs w:val="20"/>
    </w:rPr>
  </w:style>
  <w:style w:type="character" w:customStyle="1" w:styleId="51">
    <w:name w:val="未处理的提及1"/>
    <w:basedOn w:val="26"/>
    <w:semiHidden/>
    <w:unhideWhenUsed/>
    <w:qFormat/>
    <w:uiPriority w:val="99"/>
    <w:rPr>
      <w:color w:val="605E5C"/>
      <w:shd w:val="clear" w:color="auto" w:fill="E1DFDD"/>
    </w:rPr>
  </w:style>
  <w:style w:type="paragraph" w:styleId="52">
    <w:name w:val="List Paragraph"/>
    <w:basedOn w:val="1"/>
    <w:qFormat/>
    <w:uiPriority w:val="34"/>
    <w:pPr>
      <w:ind w:firstLine="420" w:firstLineChars="200"/>
    </w:pPr>
  </w:style>
  <w:style w:type="paragraph" w:customStyle="1" w:styleId="53">
    <w:name w:val="Char Char Char Char Char Char Char1 Char"/>
    <w:basedOn w:val="1"/>
    <w:qFormat/>
    <w:uiPriority w:val="0"/>
    <w:rPr>
      <w:rFonts w:ascii="Arial" w:hAnsi="Arial" w:eastAsia="宋体" w:cs="Arial"/>
      <w:sz w:val="24"/>
    </w:rPr>
  </w:style>
  <w:style w:type="table" w:customStyle="1" w:styleId="54">
    <w:name w:val="网格表 1 浅色1"/>
    <w:basedOn w:val="24"/>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5">
    <w:name w:val="日期 字符"/>
    <w:basedOn w:val="26"/>
    <w:semiHidden/>
    <w:qFormat/>
    <w:uiPriority w:val="99"/>
    <w:rPr>
      <w:rFonts w:ascii="@仿宋_GB2312" w:hAnsi="@仿宋_GB2312" w:eastAsia="@仿宋_GB2312" w:cs="@仿宋_GB2312"/>
      <w:szCs w:val="20"/>
    </w:rPr>
  </w:style>
  <w:style w:type="character" w:customStyle="1" w:styleId="56">
    <w:name w:val="日期 字符1"/>
    <w:link w:val="12"/>
    <w:qFormat/>
    <w:uiPriority w:val="0"/>
    <w:rPr>
      <w:rFonts w:ascii="Arial" w:hAnsi="Arial" w:eastAsia="宋体" w:cs="Arial"/>
      <w:b/>
      <w:sz w:val="28"/>
      <w:szCs w:val="20"/>
    </w:rPr>
  </w:style>
  <w:style w:type="character" w:customStyle="1" w:styleId="57">
    <w:name w:val="纯文本 Char1"/>
    <w:qFormat/>
    <w:locked/>
    <w:uiPriority w:val="99"/>
    <w:rPr>
      <w:rFonts w:ascii="Arial" w:hAnsi="Arial" w:eastAsia="Arial"/>
      <w:kern w:val="2"/>
      <w:sz w:val="21"/>
      <w:lang w:val="en-US" w:eastAsia="zh-CN" w:bidi="ar-SA"/>
    </w:rPr>
  </w:style>
  <w:style w:type="character" w:customStyle="1" w:styleId="58">
    <w:name w:val="批注文字 Char"/>
    <w:basedOn w:val="26"/>
    <w:semiHidden/>
    <w:qFormat/>
    <w:uiPriority w:val="99"/>
    <w:rPr>
      <w:rFonts w:ascii="@仿宋_GB2312" w:hAnsi="@仿宋_GB2312" w:eastAsia="@仿宋_GB2312" w:cs="@仿宋_GB2312"/>
      <w:szCs w:val="20"/>
    </w:rPr>
  </w:style>
  <w:style w:type="character" w:customStyle="1" w:styleId="59">
    <w:name w:val="批注文字 字符"/>
    <w:link w:val="7"/>
    <w:qFormat/>
    <w:uiPriority w:val="0"/>
    <w:rPr>
      <w:rFonts w:ascii="Arial" w:hAnsi="Arial" w:eastAsia="黑体" w:cs="Arial"/>
      <w:szCs w:val="20"/>
    </w:rPr>
  </w:style>
  <w:style w:type="paragraph" w:customStyle="1" w:styleId="60">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1">
    <w:name w:val="fontstyle01"/>
    <w:basedOn w:val="26"/>
    <w:qFormat/>
    <w:uiPriority w:val="0"/>
    <w:rPr>
      <w:rFonts w:hint="eastAsia" w:ascii="宋体" w:hAnsi="宋体" w:eastAsia="宋体"/>
      <w:color w:val="000000"/>
      <w:sz w:val="22"/>
      <w:szCs w:val="22"/>
    </w:rPr>
  </w:style>
  <w:style w:type="character" w:customStyle="1" w:styleId="62">
    <w:name w:val="fontstyle21"/>
    <w:basedOn w:val="26"/>
    <w:qFormat/>
    <w:uiPriority w:val="0"/>
    <w:rPr>
      <w:rFonts w:hint="default" w:ascii="TimesNewRomanPSMT" w:hAnsi="TimesNewRomanPSMT"/>
      <w:color w:val="000000"/>
      <w:sz w:val="22"/>
      <w:szCs w:val="22"/>
    </w:rPr>
  </w:style>
  <w:style w:type="character" w:customStyle="1" w:styleId="63">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64">
    <w:name w:val="标题 4 字符"/>
    <w:basedOn w:val="26"/>
    <w:semiHidden/>
    <w:qFormat/>
    <w:uiPriority w:val="9"/>
    <w:rPr>
      <w:rFonts w:asciiTheme="majorHAnsi" w:hAnsiTheme="majorHAnsi" w:eastAsiaTheme="majorEastAsia" w:cstheme="majorBidi"/>
      <w:b/>
      <w:bCs/>
      <w:sz w:val="28"/>
      <w:szCs w:val="28"/>
    </w:rPr>
  </w:style>
  <w:style w:type="character" w:customStyle="1" w:styleId="65">
    <w:name w:val="标题 4 字符1"/>
    <w:link w:val="5"/>
    <w:qFormat/>
    <w:uiPriority w:val="0"/>
    <w:rPr>
      <w:rFonts w:ascii="@仿宋_GB2312" w:hAnsi="@仿宋_GB2312" w:eastAsia="@仿宋_GB2312" w:cs="@仿宋_GB2312"/>
      <w:b/>
      <w:bCs/>
      <w:sz w:val="28"/>
      <w:szCs w:val="28"/>
    </w:rPr>
  </w:style>
  <w:style w:type="character" w:customStyle="1" w:styleId="66">
    <w:name w:val="标题 4 Char"/>
    <w:qFormat/>
    <w:uiPriority w:val="0"/>
    <w:rPr>
      <w:rFonts w:ascii="Arial" w:hAnsi="Arial" w:eastAsia="Arial"/>
      <w:b/>
      <w:bCs/>
      <w:kern w:val="2"/>
      <w:sz w:val="28"/>
      <w:szCs w:val="28"/>
      <w:lang w:val="en-US" w:eastAsia="zh-CN" w:bidi="ar-SA"/>
    </w:rPr>
  </w:style>
  <w:style w:type="table" w:customStyle="1" w:styleId="67">
    <w:name w:val="网格型1"/>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8">
    <w:name w:val="批注主题 字符"/>
    <w:basedOn w:val="59"/>
    <w:link w:val="21"/>
    <w:semiHidden/>
    <w:qFormat/>
    <w:uiPriority w:val="99"/>
    <w:rPr>
      <w:rFonts w:ascii="@仿宋_GB2312" w:hAnsi="@仿宋_GB2312" w:eastAsia="@仿宋_GB2312" w:cs="@仿宋_GB2312"/>
      <w:b/>
      <w:bCs/>
      <w:szCs w:val="20"/>
    </w:rPr>
  </w:style>
  <w:style w:type="table" w:customStyle="1" w:styleId="69">
    <w:name w:val="Table Normal"/>
    <w:semiHidden/>
    <w:unhideWhenUsed/>
    <w:qFormat/>
    <w:uiPriority w:val="0"/>
    <w:tblPr>
      <w:tblCellMar>
        <w:top w:w="0" w:type="dxa"/>
        <w:left w:w="0" w:type="dxa"/>
        <w:bottom w:w="0" w:type="dxa"/>
        <w:right w:w="0" w:type="dxa"/>
      </w:tblCellMar>
    </w:tblPr>
  </w:style>
  <w:style w:type="paragraph" w:customStyle="1" w:styleId="70">
    <w:name w:val="Table Text"/>
    <w:basedOn w:val="1"/>
    <w:semiHidden/>
    <w:qFormat/>
    <w:uiPriority w:val="0"/>
    <w:rPr>
      <w:rFonts w:ascii="Arial" w:hAnsi="Arial" w:eastAsia="Arial" w:cs="Arial"/>
      <w:szCs w:val="21"/>
      <w:lang w:eastAsia="en-US"/>
    </w:rPr>
  </w:style>
  <w:style w:type="paragraph" w:customStyle="1" w:styleId="7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2">
    <w:name w:val="列出段落1"/>
    <w:basedOn w:val="1"/>
    <w:qFormat/>
    <w:uiPriority w:val="0"/>
    <w:pPr>
      <w:ind w:firstLine="420" w:firstLineChars="200"/>
    </w:pPr>
    <w:rPr>
      <w:szCs w:val="21"/>
    </w:rPr>
  </w:style>
  <w:style w:type="character" w:customStyle="1" w:styleId="73">
    <w:name w:val="hover"/>
    <w:basedOn w:val="26"/>
    <w:qFormat/>
    <w:uiPriority w:val="0"/>
    <w:rPr>
      <w:color w:val="2590EB"/>
    </w:rPr>
  </w:style>
  <w:style w:type="character" w:customStyle="1" w:styleId="74">
    <w:name w:val="hover1"/>
    <w:basedOn w:val="26"/>
    <w:qFormat/>
    <w:uiPriority w:val="0"/>
    <w:rPr>
      <w:color w:val="2590EB"/>
    </w:rPr>
  </w:style>
  <w:style w:type="character" w:customStyle="1" w:styleId="75">
    <w:name w:val="hover2"/>
    <w:basedOn w:val="26"/>
    <w:qFormat/>
    <w:uiPriority w:val="0"/>
  </w:style>
  <w:style w:type="character" w:customStyle="1" w:styleId="76">
    <w:name w:val="hover3"/>
    <w:basedOn w:val="26"/>
    <w:qFormat/>
    <w:uiPriority w:val="0"/>
  </w:style>
  <w:style w:type="paragraph" w:customStyle="1" w:styleId="77">
    <w:name w:val="正文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8">
    <w:name w:val="批注文字_0"/>
    <w:basedOn w:val="77"/>
    <w:qFormat/>
    <w:uiPriority w:val="0"/>
    <w:pPr>
      <w:jc w:val="left"/>
    </w:pPr>
  </w:style>
  <w:style w:type="character" w:customStyle="1" w:styleId="79">
    <w:name w:val="c-icon28"/>
    <w:basedOn w:val="26"/>
    <w:qFormat/>
    <w:uiPriority w:val="0"/>
  </w:style>
  <w:style w:type="character" w:customStyle="1" w:styleId="80">
    <w:name w:val="hover29"/>
    <w:basedOn w:val="26"/>
    <w:qFormat/>
    <w:uiPriority w:val="0"/>
  </w:style>
  <w:style w:type="character" w:customStyle="1" w:styleId="81">
    <w:name w:val="hover30"/>
    <w:basedOn w:val="26"/>
    <w:qFormat/>
    <w:uiPriority w:val="0"/>
    <w:rPr>
      <w:color w:val="315EFB"/>
    </w:rPr>
  </w:style>
  <w:style w:type="character" w:customStyle="1" w:styleId="82">
    <w:name w:val="hover31"/>
    <w:basedOn w:val="26"/>
    <w:qFormat/>
    <w:uiPriority w:val="0"/>
    <w:rPr>
      <w:color w:val="335BFF"/>
    </w:rPr>
  </w:style>
  <w:style w:type="character" w:customStyle="1" w:styleId="83">
    <w:name w:val="hover32"/>
    <w:basedOn w:val="26"/>
    <w:qFormat/>
    <w:uiPriority w:val="0"/>
  </w:style>
  <w:style w:type="character" w:customStyle="1" w:styleId="84">
    <w:name w:val="hover33"/>
    <w:basedOn w:val="26"/>
    <w:qFormat/>
    <w:uiPriority w:val="0"/>
    <w:rPr>
      <w:color w:val="315EFB"/>
    </w:rPr>
  </w:style>
  <w:style w:type="character" w:customStyle="1" w:styleId="85">
    <w:name w:val="c-icon"/>
    <w:basedOn w:val="26"/>
    <w:qFormat/>
    <w:uiPriority w:val="0"/>
  </w:style>
  <w:style w:type="character" w:customStyle="1" w:styleId="86">
    <w:name w:val="hover34"/>
    <w:basedOn w:val="26"/>
    <w:qFormat/>
    <w:uiPriority w:val="0"/>
    <w:rPr>
      <w:color w:val="315EFB"/>
    </w:rPr>
  </w:style>
  <w:style w:type="character" w:customStyle="1" w:styleId="87">
    <w:name w:val="font21"/>
    <w:basedOn w:val="26"/>
    <w:qFormat/>
    <w:uiPriority w:val="0"/>
    <w:rPr>
      <w:rFonts w:hint="default" w:ascii="Tahoma" w:hAnsi="Tahoma" w:eastAsia="Tahoma" w:cs="Tahoma"/>
      <w:color w:val="000000"/>
      <w:sz w:val="22"/>
      <w:szCs w:val="22"/>
      <w:u w:val="none"/>
    </w:rPr>
  </w:style>
  <w:style w:type="character" w:customStyle="1" w:styleId="88">
    <w:name w:val="font11"/>
    <w:basedOn w:val="2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61</Pages>
  <Words>14534</Words>
  <Characters>15812</Characters>
  <Lines>236</Lines>
  <Paragraphs>66</Paragraphs>
  <TotalTime>1</TotalTime>
  <ScaleCrop>false</ScaleCrop>
  <LinksUpToDate>false</LinksUpToDate>
  <CharactersWithSpaces>16161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2024-10-12T07:19:00Z</dcterms:created>
  <dc:creator>Administrator</dc:creator>
  <cp:lastModifiedBy>Administrator</cp:lastModifiedBy>
  <cp:lastPrinted>2019-12-07T15:18:00Z</cp:lastPrinted>
  <dcterms:modified xsi:type="dcterms:W3CDTF">2025-12-26T03:13:11Z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4A25248B686A4BAC862938C931B12A8C_13</vt:lpwstr>
  </property>
  <property fmtid="{D5CDD505-2E9C-101B-9397-08002B2CF9AE}" pid="4" name="KSOTemplateDocerSaveRecord">
    <vt:lpwstr>eyJoZGlkIjoiODBiZTc1MWM4NTJmMWZjMGYyZDk1NTlkOTdiYzcwZjMiLCJ1c2VySWQiOiIxMzYxMjQzMDI5In0=</vt:lpwstr>
  </property>
</Properties>
</file>