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CB216">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p>
    <w:p w14:paraId="084EADB3">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p>
    <w:p w14:paraId="51EFBDB5">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bookmarkStart w:id="0" w:name="_Hlk9544796"/>
      <w:r>
        <w:rPr>
          <w:rFonts w:hint="eastAsia" w:ascii="宋体" w:hAnsi="宋体" w:eastAsia="宋体"/>
          <w:b/>
          <w:bCs/>
          <w:sz w:val="52"/>
          <w:szCs w:val="52"/>
          <w:highlight w:val="none"/>
        </w:rPr>
        <w:t>安徽省政府采购项目</w:t>
      </w:r>
    </w:p>
    <w:p w14:paraId="007470AC">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公开招标文件示范文本</w:t>
      </w:r>
      <w:bookmarkEnd w:id="0"/>
      <w:r>
        <w:rPr>
          <w:rFonts w:hint="eastAsia" w:ascii="宋体" w:hAnsi="宋体" w:eastAsia="宋体"/>
          <w:b/>
          <w:bCs/>
          <w:sz w:val="52"/>
          <w:szCs w:val="52"/>
          <w:highlight w:val="none"/>
        </w:rPr>
        <w:t>（货物类）</w:t>
      </w:r>
    </w:p>
    <w:p w14:paraId="38A729EA">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（2024年版）</w:t>
      </w:r>
    </w:p>
    <w:p w14:paraId="693F53D7">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716F692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422CEE99">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768EBE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AAA235D">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2F191982">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项目名称：</w:t>
      </w:r>
      <w:r>
        <w:rPr>
          <w:rFonts w:hint="eastAsia" w:ascii="宋体" w:hAnsi="宋体" w:eastAsia="宋体"/>
          <w:b/>
          <w:spacing w:val="20"/>
          <w:kern w:val="0"/>
          <w:sz w:val="32"/>
          <w:szCs w:val="32"/>
          <w:highlight w:val="none"/>
          <w:u w:val="single"/>
        </w:rPr>
        <w:t xml:space="preserve"> </w:t>
      </w:r>
      <w:r>
        <w:rPr>
          <w:rFonts w:hint="eastAsia" w:ascii="宋体" w:hAnsi="宋体" w:eastAsia="宋体"/>
          <w:b/>
          <w:spacing w:val="20"/>
          <w:kern w:val="0"/>
          <w:sz w:val="32"/>
          <w:szCs w:val="32"/>
          <w:highlight w:val="none"/>
          <w:u w:val="single"/>
          <w:lang w:eastAsia="zh-CN"/>
        </w:rPr>
        <w:t>蚌埠医科大学第一附属医院腹腔镜系统（03包）采购项目</w:t>
      </w:r>
      <w:r>
        <w:rPr>
          <w:rFonts w:hint="eastAsia" w:ascii="宋体" w:hAnsi="宋体" w:eastAsia="宋体"/>
          <w:b/>
          <w:spacing w:val="20"/>
          <w:kern w:val="0"/>
          <w:sz w:val="32"/>
          <w:szCs w:val="32"/>
          <w:highlight w:val="none"/>
          <w:u w:val="single"/>
        </w:rPr>
        <w:t xml:space="preserve"> </w:t>
      </w:r>
    </w:p>
    <w:p w14:paraId="5C37B067">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项目编号：</w:t>
      </w:r>
      <w:r>
        <w:rPr>
          <w:rFonts w:hint="eastAsia" w:ascii="宋体" w:hAnsi="宋体" w:eastAsia="宋体"/>
          <w:b/>
          <w:spacing w:val="20"/>
          <w:kern w:val="0"/>
          <w:sz w:val="32"/>
          <w:szCs w:val="32"/>
          <w:highlight w:val="none"/>
          <w:u w:val="single"/>
        </w:rPr>
        <w:t xml:space="preserve"> </w:t>
      </w:r>
      <w:r>
        <w:rPr>
          <w:rFonts w:hint="eastAsia" w:ascii="宋体" w:hAnsi="宋体" w:eastAsia="宋体"/>
          <w:b/>
          <w:spacing w:val="20"/>
          <w:kern w:val="0"/>
          <w:sz w:val="32"/>
          <w:szCs w:val="32"/>
          <w:highlight w:val="none"/>
          <w:u w:val="single"/>
        </w:rPr>
        <w:fldChar w:fldCharType="begin"/>
      </w:r>
      <w:r>
        <w:rPr>
          <w:rFonts w:hint="eastAsia" w:ascii="宋体" w:hAnsi="宋体" w:eastAsia="宋体"/>
          <w:b/>
          <w:spacing w:val="20"/>
          <w:kern w:val="0"/>
          <w:sz w:val="32"/>
          <w:szCs w:val="32"/>
          <w:highlight w:val="none"/>
          <w:u w:val="single"/>
        </w:rPr>
        <w:instrText xml:space="preserve"> HYPERLINK "https://pay.anhui.zcygov.cn/purchaseplan_front/" \l "/plan/list/view?id=1000000000005258153&amp;_app_=zcy.procurement" \t "https://www.anhui.zcygov.cn/project-center/_procurement_/purchasePlans/_blank" </w:instrText>
      </w:r>
      <w:r>
        <w:rPr>
          <w:rFonts w:hint="eastAsia" w:ascii="宋体" w:hAnsi="宋体" w:eastAsia="宋体"/>
          <w:b/>
          <w:spacing w:val="20"/>
          <w:kern w:val="0"/>
          <w:sz w:val="32"/>
          <w:szCs w:val="32"/>
          <w:highlight w:val="none"/>
          <w:u w:val="single"/>
        </w:rPr>
        <w:fldChar w:fldCharType="separate"/>
      </w:r>
      <w:r>
        <w:rPr>
          <w:rFonts w:hint="eastAsia" w:ascii="宋体" w:hAnsi="宋体" w:eastAsia="宋体"/>
          <w:b/>
          <w:spacing w:val="20"/>
          <w:kern w:val="0"/>
          <w:sz w:val="32"/>
          <w:szCs w:val="32"/>
          <w:highlight w:val="none"/>
          <w:u w:val="single"/>
        </w:rPr>
        <w:t>FSSD34000120259528号</w:t>
      </w:r>
      <w:r>
        <w:rPr>
          <w:rFonts w:hint="eastAsia" w:ascii="宋体" w:hAnsi="宋体" w:eastAsia="宋体"/>
          <w:b/>
          <w:spacing w:val="20"/>
          <w:kern w:val="0"/>
          <w:sz w:val="32"/>
          <w:szCs w:val="32"/>
          <w:highlight w:val="none"/>
          <w:u w:val="single"/>
        </w:rPr>
        <w:fldChar w:fldCharType="end"/>
      </w:r>
      <w:r>
        <w:rPr>
          <w:rFonts w:hint="eastAsia" w:ascii="宋体" w:hAnsi="宋体" w:eastAsia="宋体"/>
          <w:b/>
          <w:spacing w:val="20"/>
          <w:kern w:val="0"/>
          <w:sz w:val="32"/>
          <w:szCs w:val="32"/>
          <w:highlight w:val="none"/>
          <w:u w:val="single"/>
        </w:rPr>
        <w:t xml:space="preserve"> </w:t>
      </w:r>
    </w:p>
    <w:p w14:paraId="0BFD0A35">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 购 人：</w:t>
      </w:r>
      <w:r>
        <w:rPr>
          <w:rFonts w:hint="eastAsia" w:ascii="宋体" w:hAnsi="宋体" w:eastAsia="宋体"/>
          <w:b/>
          <w:spacing w:val="20"/>
          <w:kern w:val="0"/>
          <w:sz w:val="32"/>
          <w:szCs w:val="32"/>
          <w:highlight w:val="none"/>
          <w:u w:val="single"/>
        </w:rPr>
        <w:t xml:space="preserve"> 蚌埠医科大学第一附属医院 </w:t>
      </w:r>
    </w:p>
    <w:p w14:paraId="1EFBC379">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采购代理机构：</w:t>
      </w:r>
      <w:r>
        <w:rPr>
          <w:rFonts w:hint="eastAsia" w:ascii="宋体" w:hAnsi="宋体" w:eastAsia="宋体"/>
          <w:b/>
          <w:spacing w:val="20"/>
          <w:kern w:val="0"/>
          <w:sz w:val="32"/>
          <w:szCs w:val="32"/>
          <w:highlight w:val="none"/>
          <w:u w:val="single"/>
        </w:rPr>
        <w:t xml:space="preserve"> 安徽寰亚国际招标有限公司 </w:t>
      </w:r>
    </w:p>
    <w:p w14:paraId="06F1C476">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6DEE4A6B">
      <w:pPr>
        <w:tabs>
          <w:tab w:val="left" w:pos="2410"/>
        </w:tabs>
        <w:autoSpaceDE w:val="0"/>
        <w:autoSpaceDN w:val="0"/>
        <w:adjustRightInd w:val="0"/>
        <w:snapToGrid w:val="0"/>
        <w:spacing w:line="360" w:lineRule="auto"/>
        <w:jc w:val="center"/>
        <w:rPr>
          <w:rFonts w:ascii="宋体" w:hAnsi="宋体" w:eastAsia="宋体"/>
          <w:b/>
          <w:sz w:val="36"/>
          <w:highlight w:val="none"/>
        </w:rPr>
      </w:pPr>
      <w:r>
        <w:rPr>
          <w:rFonts w:hint="eastAsia" w:ascii="宋体" w:hAnsi="宋体" w:eastAsia="宋体"/>
          <w:b/>
          <w:sz w:val="36"/>
          <w:highlight w:val="none"/>
          <w:u w:val="single"/>
        </w:rPr>
        <w:t xml:space="preserve"> 2025 </w:t>
      </w:r>
      <w:r>
        <w:rPr>
          <w:rFonts w:hint="eastAsia" w:ascii="宋体" w:hAnsi="宋体" w:eastAsia="宋体"/>
          <w:b/>
          <w:sz w:val="36"/>
          <w:highlight w:val="none"/>
        </w:rPr>
        <w:t>年</w:t>
      </w:r>
      <w:r>
        <w:rPr>
          <w:rFonts w:hint="eastAsia" w:ascii="宋体" w:hAnsi="宋体" w:eastAsia="宋体"/>
          <w:b/>
          <w:sz w:val="36"/>
          <w:highlight w:val="none"/>
          <w:u w:val="single"/>
        </w:rPr>
        <w:t xml:space="preserve"> </w:t>
      </w:r>
      <w:r>
        <w:rPr>
          <w:rFonts w:hint="eastAsia" w:ascii="宋体" w:hAnsi="宋体" w:eastAsia="宋体"/>
          <w:b/>
          <w:sz w:val="36"/>
          <w:highlight w:val="none"/>
          <w:u w:val="single"/>
          <w:lang w:val="en-US" w:eastAsia="zh-CN"/>
        </w:rPr>
        <w:t>12</w:t>
      </w:r>
      <w:r>
        <w:rPr>
          <w:rFonts w:hint="eastAsia" w:ascii="宋体" w:hAnsi="宋体" w:eastAsia="宋体"/>
          <w:b/>
          <w:sz w:val="36"/>
          <w:highlight w:val="none"/>
          <w:u w:val="single"/>
        </w:rPr>
        <w:t xml:space="preserve"> </w:t>
      </w:r>
      <w:r>
        <w:rPr>
          <w:rFonts w:hint="eastAsia" w:ascii="宋体" w:hAnsi="宋体" w:eastAsia="宋体"/>
          <w:b/>
          <w:sz w:val="36"/>
          <w:highlight w:val="none"/>
        </w:rPr>
        <w:t>月</w:t>
      </w:r>
      <w:r>
        <w:rPr>
          <w:rFonts w:ascii="宋体" w:hAnsi="宋体" w:eastAsia="宋体"/>
          <w:b/>
          <w:sz w:val="36"/>
          <w:highlight w:val="none"/>
        </w:rPr>
        <w:br w:type="page"/>
      </w:r>
    </w:p>
    <w:p w14:paraId="31AD24D3">
      <w:pPr>
        <w:tabs>
          <w:tab w:val="left" w:pos="2410"/>
        </w:tabs>
        <w:autoSpaceDE w:val="0"/>
        <w:autoSpaceDN w:val="0"/>
        <w:adjustRightInd w:val="0"/>
        <w:snapToGrid w:val="0"/>
        <w:spacing w:line="360" w:lineRule="auto"/>
        <w:jc w:val="center"/>
        <w:rPr>
          <w:rFonts w:ascii="宋体" w:hAnsi="宋体" w:eastAsia="宋体"/>
          <w:b/>
          <w:sz w:val="28"/>
          <w:highlight w:val="none"/>
        </w:rPr>
      </w:pPr>
      <w:r>
        <w:rPr>
          <w:rFonts w:hint="eastAsia" w:ascii="宋体" w:hAnsi="宋体" w:eastAsia="宋体"/>
          <w:b/>
          <w:sz w:val="28"/>
          <w:highlight w:val="none"/>
        </w:rPr>
        <w:t>目  录</w:t>
      </w:r>
    </w:p>
    <w:p w14:paraId="18599301">
      <w:pPr>
        <w:pStyle w:val="17"/>
        <w:tabs>
          <w:tab w:val="right" w:leader="dot" w:pos="8306"/>
        </w:tabs>
        <w:rPr>
          <w:sz w:val="24"/>
          <w:szCs w:val="24"/>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"_Toc23443" </w:instrText>
      </w:r>
      <w:r>
        <w:rPr>
          <w:highlight w:val="none"/>
        </w:rPr>
        <w:fldChar w:fldCharType="separate"/>
      </w:r>
      <w:r>
        <w:rPr>
          <w:rFonts w:hint="eastAsia" w:asciiTheme="minorEastAsia" w:hAnsiTheme="minorEastAsia"/>
          <w:sz w:val="24"/>
          <w:szCs w:val="24"/>
          <w:highlight w:val="none"/>
        </w:rPr>
        <w:t xml:space="preserve">第一章 </w:t>
      </w:r>
      <w:r>
        <w:rPr>
          <w:rFonts w:asciiTheme="minorEastAsia" w:hAnsiTheme="minorEastAsia"/>
          <w:sz w:val="24"/>
          <w:szCs w:val="24"/>
          <w:highlight w:val="none"/>
        </w:rPr>
        <w:t xml:space="preserve"> 投标邀请</w:t>
      </w:r>
      <w:r>
        <w:rPr>
          <w:sz w:val="24"/>
          <w:szCs w:val="24"/>
          <w:highlight w:val="none"/>
        </w:rPr>
        <w:tab/>
      </w:r>
      <w:r>
        <w:rPr>
          <w:sz w:val="24"/>
          <w:szCs w:val="24"/>
          <w:highlight w:val="none"/>
        </w:rPr>
        <w:fldChar w:fldCharType="begin"/>
      </w:r>
      <w:r>
        <w:rPr>
          <w:sz w:val="24"/>
          <w:szCs w:val="24"/>
          <w:highlight w:val="none"/>
        </w:rPr>
        <w:instrText xml:space="preserve"> PAGEREF _Toc23443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14:paraId="3380BA1B">
      <w:pPr>
        <w:pStyle w:val="17"/>
        <w:tabs>
          <w:tab w:val="right" w:leader="dot" w:pos="8306"/>
        </w:tabs>
        <w:rPr>
          <w:sz w:val="24"/>
          <w:szCs w:val="24"/>
          <w:highlight w:val="none"/>
        </w:rPr>
      </w:pPr>
      <w:r>
        <w:rPr>
          <w:highlight w:val="none"/>
        </w:rPr>
        <w:fldChar w:fldCharType="begin"/>
      </w:r>
      <w:r>
        <w:rPr>
          <w:highlight w:val="none"/>
        </w:rPr>
        <w:instrText xml:space="preserve"> HYPERLINK \l "_Toc31935" </w:instrText>
      </w:r>
      <w:r>
        <w:rPr>
          <w:highlight w:val="none"/>
        </w:rPr>
        <w:fldChar w:fldCharType="separate"/>
      </w:r>
      <w:r>
        <w:rPr>
          <w:rFonts w:hint="eastAsia" w:asciiTheme="minorEastAsia" w:hAnsiTheme="minorEastAsia"/>
          <w:sz w:val="24"/>
          <w:szCs w:val="24"/>
          <w:highlight w:val="none"/>
        </w:rPr>
        <w:t>第二章</w:t>
      </w: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w:t>
      </w:r>
      <w:r>
        <w:rPr>
          <w:rFonts w:asciiTheme="minorEastAsia" w:hAnsiTheme="minor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_Toc31935 \h </w:instrText>
      </w:r>
      <w:r>
        <w:rPr>
          <w:sz w:val="24"/>
          <w:szCs w:val="24"/>
          <w:highlight w:val="none"/>
        </w:rPr>
        <w:fldChar w:fldCharType="separate"/>
      </w:r>
      <w:r>
        <w:rPr>
          <w:sz w:val="24"/>
          <w:szCs w:val="24"/>
          <w:highlight w:val="none"/>
        </w:rPr>
        <w:t>4</w:t>
      </w:r>
      <w:r>
        <w:rPr>
          <w:sz w:val="24"/>
          <w:szCs w:val="24"/>
          <w:highlight w:val="none"/>
        </w:rPr>
        <w:fldChar w:fldCharType="end"/>
      </w:r>
      <w:r>
        <w:rPr>
          <w:sz w:val="24"/>
          <w:szCs w:val="24"/>
          <w:highlight w:val="none"/>
        </w:rPr>
        <w:fldChar w:fldCharType="end"/>
      </w:r>
    </w:p>
    <w:p w14:paraId="38A23A64">
      <w:pPr>
        <w:pStyle w:val="17"/>
        <w:tabs>
          <w:tab w:val="right" w:leader="dot" w:pos="8306"/>
        </w:tabs>
        <w:rPr>
          <w:sz w:val="24"/>
          <w:szCs w:val="24"/>
          <w:highlight w:val="none"/>
        </w:rPr>
      </w:pPr>
      <w:r>
        <w:rPr>
          <w:highlight w:val="none"/>
        </w:rPr>
        <w:fldChar w:fldCharType="begin"/>
      </w:r>
      <w:r>
        <w:rPr>
          <w:highlight w:val="none"/>
        </w:rPr>
        <w:instrText xml:space="preserve"> HYPERLINK \l "_Toc10891" </w:instrText>
      </w:r>
      <w:r>
        <w:rPr>
          <w:highlight w:val="none"/>
        </w:rPr>
        <w:fldChar w:fldCharType="separate"/>
      </w:r>
      <w:r>
        <w:rPr>
          <w:rFonts w:hint="eastAsia" w:asciiTheme="minorEastAsia" w:hAnsiTheme="minorEastAsia"/>
          <w:sz w:val="24"/>
          <w:szCs w:val="24"/>
          <w:highlight w:val="none"/>
        </w:rPr>
        <w:t>第三章  采购需求</w:t>
      </w:r>
      <w:r>
        <w:rPr>
          <w:sz w:val="24"/>
          <w:szCs w:val="24"/>
          <w:highlight w:val="none"/>
        </w:rPr>
        <w:tab/>
      </w:r>
      <w:r>
        <w:rPr>
          <w:sz w:val="24"/>
          <w:szCs w:val="24"/>
          <w:highlight w:val="none"/>
        </w:rPr>
        <w:fldChar w:fldCharType="begin"/>
      </w:r>
      <w:r>
        <w:rPr>
          <w:sz w:val="24"/>
          <w:szCs w:val="24"/>
          <w:highlight w:val="none"/>
        </w:rPr>
        <w:instrText xml:space="preserve"> PAGEREF _Toc10891 \h </w:instrText>
      </w:r>
      <w:r>
        <w:rPr>
          <w:sz w:val="24"/>
          <w:szCs w:val="24"/>
          <w:highlight w:val="none"/>
        </w:rPr>
        <w:fldChar w:fldCharType="separate"/>
      </w:r>
      <w:r>
        <w:rPr>
          <w:sz w:val="24"/>
          <w:szCs w:val="24"/>
          <w:highlight w:val="none"/>
        </w:rPr>
        <w:t>21</w:t>
      </w:r>
      <w:r>
        <w:rPr>
          <w:sz w:val="24"/>
          <w:szCs w:val="24"/>
          <w:highlight w:val="none"/>
        </w:rPr>
        <w:fldChar w:fldCharType="end"/>
      </w:r>
      <w:r>
        <w:rPr>
          <w:sz w:val="24"/>
          <w:szCs w:val="24"/>
          <w:highlight w:val="none"/>
        </w:rPr>
        <w:fldChar w:fldCharType="end"/>
      </w:r>
    </w:p>
    <w:p w14:paraId="68AD8A0F">
      <w:pPr>
        <w:pStyle w:val="17"/>
        <w:tabs>
          <w:tab w:val="right" w:leader="dot" w:pos="8306"/>
        </w:tabs>
        <w:rPr>
          <w:sz w:val="24"/>
          <w:szCs w:val="24"/>
          <w:highlight w:val="none"/>
        </w:rPr>
      </w:pPr>
      <w:r>
        <w:rPr>
          <w:highlight w:val="none"/>
        </w:rPr>
        <w:fldChar w:fldCharType="begin"/>
      </w:r>
      <w:r>
        <w:rPr>
          <w:highlight w:val="none"/>
        </w:rPr>
        <w:instrText xml:space="preserve"> HYPERLINK \l "_Toc16417" </w:instrText>
      </w:r>
      <w:r>
        <w:rPr>
          <w:highlight w:val="none"/>
        </w:rPr>
        <w:fldChar w:fldCharType="separate"/>
      </w:r>
      <w:r>
        <w:rPr>
          <w:rFonts w:hint="eastAsia" w:asciiTheme="minorEastAsia" w:hAnsiTheme="minorEastAsia"/>
          <w:sz w:val="24"/>
          <w:szCs w:val="24"/>
          <w:highlight w:val="none"/>
        </w:rPr>
        <w:t>第四章  评标方法和标准（综合评分法）</w:t>
      </w:r>
      <w:r>
        <w:rPr>
          <w:sz w:val="24"/>
          <w:szCs w:val="24"/>
          <w:highlight w:val="none"/>
        </w:rPr>
        <w:tab/>
      </w:r>
      <w:r>
        <w:rPr>
          <w:sz w:val="24"/>
          <w:szCs w:val="24"/>
          <w:highlight w:val="none"/>
        </w:rPr>
        <w:fldChar w:fldCharType="begin"/>
      </w:r>
      <w:r>
        <w:rPr>
          <w:sz w:val="24"/>
          <w:szCs w:val="24"/>
          <w:highlight w:val="none"/>
        </w:rPr>
        <w:instrText xml:space="preserve"> PAGEREF _Toc16417 \h </w:instrText>
      </w:r>
      <w:r>
        <w:rPr>
          <w:sz w:val="24"/>
          <w:szCs w:val="24"/>
          <w:highlight w:val="none"/>
        </w:rPr>
        <w:fldChar w:fldCharType="separate"/>
      </w:r>
      <w:r>
        <w:rPr>
          <w:sz w:val="24"/>
          <w:szCs w:val="24"/>
          <w:highlight w:val="none"/>
        </w:rPr>
        <w:t>53</w:t>
      </w:r>
      <w:r>
        <w:rPr>
          <w:sz w:val="24"/>
          <w:szCs w:val="24"/>
          <w:highlight w:val="none"/>
        </w:rPr>
        <w:fldChar w:fldCharType="end"/>
      </w:r>
      <w:r>
        <w:rPr>
          <w:sz w:val="24"/>
          <w:szCs w:val="24"/>
          <w:highlight w:val="none"/>
        </w:rPr>
        <w:fldChar w:fldCharType="end"/>
      </w:r>
    </w:p>
    <w:p w14:paraId="0DCEE569">
      <w:pPr>
        <w:pStyle w:val="17"/>
        <w:tabs>
          <w:tab w:val="right" w:leader="dot" w:pos="8306"/>
        </w:tabs>
        <w:rPr>
          <w:sz w:val="24"/>
          <w:szCs w:val="24"/>
          <w:highlight w:val="none"/>
        </w:rPr>
      </w:pPr>
      <w:r>
        <w:rPr>
          <w:highlight w:val="none"/>
        </w:rPr>
        <w:fldChar w:fldCharType="begin"/>
      </w:r>
      <w:r>
        <w:rPr>
          <w:highlight w:val="none"/>
        </w:rPr>
        <w:instrText xml:space="preserve"> HYPERLINK \l "_Toc4682" </w:instrText>
      </w:r>
      <w:r>
        <w:rPr>
          <w:highlight w:val="none"/>
        </w:rPr>
        <w:fldChar w:fldCharType="separate"/>
      </w:r>
      <w:r>
        <w:rPr>
          <w:rFonts w:hint="eastAsia" w:asciiTheme="minorEastAsia" w:hAnsiTheme="minorEastAsia"/>
          <w:sz w:val="24"/>
          <w:szCs w:val="24"/>
          <w:highlight w:val="none"/>
        </w:rPr>
        <w:t xml:space="preserve">第五章  </w:t>
      </w:r>
      <w:r>
        <w:rPr>
          <w:rFonts w:asciiTheme="minorEastAsia" w:hAnsiTheme="minorEastAsia"/>
          <w:sz w:val="24"/>
          <w:szCs w:val="24"/>
          <w:highlight w:val="none"/>
        </w:rPr>
        <w:t>政府采购合同</w:t>
      </w:r>
      <w:r>
        <w:rPr>
          <w:sz w:val="24"/>
          <w:szCs w:val="24"/>
          <w:highlight w:val="none"/>
        </w:rPr>
        <w:tab/>
      </w:r>
      <w:r>
        <w:rPr>
          <w:sz w:val="24"/>
          <w:szCs w:val="24"/>
          <w:highlight w:val="none"/>
        </w:rPr>
        <w:fldChar w:fldCharType="begin"/>
      </w:r>
      <w:r>
        <w:rPr>
          <w:sz w:val="24"/>
          <w:szCs w:val="24"/>
          <w:highlight w:val="none"/>
        </w:rPr>
        <w:instrText xml:space="preserve"> PAGEREF _Toc4682 \h </w:instrText>
      </w:r>
      <w:r>
        <w:rPr>
          <w:sz w:val="24"/>
          <w:szCs w:val="24"/>
          <w:highlight w:val="none"/>
        </w:rPr>
        <w:fldChar w:fldCharType="separate"/>
      </w:r>
      <w:r>
        <w:rPr>
          <w:sz w:val="24"/>
          <w:szCs w:val="24"/>
          <w:highlight w:val="none"/>
        </w:rPr>
        <w:t>60</w:t>
      </w:r>
      <w:r>
        <w:rPr>
          <w:sz w:val="24"/>
          <w:szCs w:val="24"/>
          <w:highlight w:val="none"/>
        </w:rPr>
        <w:fldChar w:fldCharType="end"/>
      </w:r>
      <w:r>
        <w:rPr>
          <w:sz w:val="24"/>
          <w:szCs w:val="24"/>
          <w:highlight w:val="none"/>
        </w:rPr>
        <w:fldChar w:fldCharType="end"/>
      </w:r>
    </w:p>
    <w:p w14:paraId="700BFE1A">
      <w:pPr>
        <w:pStyle w:val="17"/>
        <w:tabs>
          <w:tab w:val="right" w:leader="dot" w:pos="8306"/>
        </w:tabs>
        <w:rPr>
          <w:sz w:val="24"/>
          <w:szCs w:val="24"/>
          <w:highlight w:val="none"/>
        </w:rPr>
      </w:pPr>
      <w:r>
        <w:rPr>
          <w:highlight w:val="none"/>
        </w:rPr>
        <w:fldChar w:fldCharType="begin"/>
      </w:r>
      <w:r>
        <w:rPr>
          <w:highlight w:val="none"/>
        </w:rPr>
        <w:instrText xml:space="preserve"> HYPERLINK \l "_Toc22492" </w:instrText>
      </w:r>
      <w:r>
        <w:rPr>
          <w:highlight w:val="none"/>
        </w:rPr>
        <w:fldChar w:fldCharType="separate"/>
      </w:r>
      <w:r>
        <w:rPr>
          <w:rFonts w:hint="eastAsia" w:asciiTheme="minorEastAsia" w:hAnsiTheme="minorEastAsia"/>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_Toc22492 \h </w:instrText>
      </w:r>
      <w:r>
        <w:rPr>
          <w:sz w:val="24"/>
          <w:szCs w:val="24"/>
          <w:highlight w:val="none"/>
        </w:rPr>
        <w:fldChar w:fldCharType="separate"/>
      </w:r>
      <w:r>
        <w:rPr>
          <w:sz w:val="24"/>
          <w:szCs w:val="24"/>
          <w:highlight w:val="none"/>
        </w:rPr>
        <w:t>65</w:t>
      </w:r>
      <w:r>
        <w:rPr>
          <w:sz w:val="24"/>
          <w:szCs w:val="24"/>
          <w:highlight w:val="none"/>
        </w:rPr>
        <w:fldChar w:fldCharType="end"/>
      </w:r>
      <w:r>
        <w:rPr>
          <w:sz w:val="24"/>
          <w:szCs w:val="24"/>
          <w:highlight w:val="none"/>
        </w:rPr>
        <w:fldChar w:fldCharType="end"/>
      </w:r>
    </w:p>
    <w:p w14:paraId="22E7DC3D">
      <w:pPr>
        <w:pStyle w:val="17"/>
        <w:tabs>
          <w:tab w:val="right" w:leader="dot" w:pos="8306"/>
        </w:tabs>
        <w:rPr>
          <w:highlight w:val="none"/>
        </w:rPr>
      </w:pPr>
      <w:r>
        <w:rPr>
          <w:highlight w:val="none"/>
        </w:rPr>
        <w:fldChar w:fldCharType="begin"/>
      </w:r>
      <w:r>
        <w:rPr>
          <w:highlight w:val="none"/>
        </w:rPr>
        <w:instrText xml:space="preserve"> HYPERLINK \l "_Toc18131" </w:instrText>
      </w:r>
      <w:r>
        <w:rPr>
          <w:highlight w:val="none"/>
        </w:rPr>
        <w:fldChar w:fldCharType="separate"/>
      </w:r>
      <w:r>
        <w:rPr>
          <w:rFonts w:hint="eastAsia" w:asciiTheme="minorEastAsia" w:hAnsiTheme="minorEastAsia"/>
          <w:sz w:val="24"/>
          <w:szCs w:val="24"/>
          <w:highlight w:val="none"/>
        </w:rPr>
        <w:t>第七章</w:t>
      </w:r>
      <w:r>
        <w:rPr>
          <w:rFonts w:hint="eastAsia" w:ascii="宋体" w:hAnsi="宋体" w:eastAsia="宋体"/>
          <w:bCs/>
          <w:sz w:val="24"/>
          <w:szCs w:val="24"/>
          <w:highlight w:val="none"/>
        </w:rPr>
        <w:t xml:space="preserve">  政府采购</w:t>
      </w:r>
      <w:r>
        <w:rPr>
          <w:rFonts w:hint="eastAsia" w:asciiTheme="minorEastAsia" w:hAnsiTheme="minorEastAsia"/>
          <w:sz w:val="24"/>
          <w:szCs w:val="24"/>
          <w:highlight w:val="none"/>
        </w:rPr>
        <w:t>供应</w:t>
      </w:r>
      <w:r>
        <w:rPr>
          <w:rFonts w:hint="eastAsia" w:ascii="宋体" w:hAnsi="宋体" w:eastAsia="宋体"/>
          <w:bCs/>
          <w:sz w:val="24"/>
          <w:szCs w:val="24"/>
          <w:highlight w:val="none"/>
        </w:rPr>
        <w:t>商询问函和质疑函范本</w:t>
      </w:r>
      <w:r>
        <w:rPr>
          <w:sz w:val="24"/>
          <w:szCs w:val="24"/>
          <w:highlight w:val="none"/>
        </w:rPr>
        <w:tab/>
      </w:r>
      <w:r>
        <w:rPr>
          <w:sz w:val="24"/>
          <w:szCs w:val="24"/>
          <w:highlight w:val="none"/>
        </w:rPr>
        <w:fldChar w:fldCharType="begin"/>
      </w:r>
      <w:r>
        <w:rPr>
          <w:sz w:val="24"/>
          <w:szCs w:val="24"/>
          <w:highlight w:val="none"/>
        </w:rPr>
        <w:instrText xml:space="preserve"> PAGEREF _Toc18131 \h </w:instrText>
      </w:r>
      <w:r>
        <w:rPr>
          <w:sz w:val="24"/>
          <w:szCs w:val="24"/>
          <w:highlight w:val="none"/>
        </w:rPr>
        <w:fldChar w:fldCharType="separate"/>
      </w:r>
      <w:r>
        <w:rPr>
          <w:sz w:val="24"/>
          <w:szCs w:val="24"/>
          <w:highlight w:val="none"/>
        </w:rPr>
        <w:t>79</w:t>
      </w:r>
      <w:r>
        <w:rPr>
          <w:sz w:val="24"/>
          <w:szCs w:val="24"/>
          <w:highlight w:val="none"/>
        </w:rPr>
        <w:fldChar w:fldCharType="end"/>
      </w:r>
      <w:r>
        <w:rPr>
          <w:sz w:val="24"/>
          <w:szCs w:val="24"/>
          <w:highlight w:val="none"/>
        </w:rPr>
        <w:fldChar w:fldCharType="end"/>
      </w:r>
    </w:p>
    <w:p w14:paraId="7B84140B">
      <w:pPr>
        <w:spacing w:line="360" w:lineRule="auto"/>
        <w:rPr>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szCs w:val="24"/>
          <w:highlight w:val="none"/>
        </w:rPr>
        <w:fldChar w:fldCharType="end"/>
      </w:r>
    </w:p>
    <w:p w14:paraId="4D061AB8">
      <w:pPr>
        <w:spacing w:line="360" w:lineRule="auto"/>
        <w:jc w:val="center"/>
        <w:outlineLvl w:val="0"/>
        <w:rPr>
          <w:rFonts w:asciiTheme="minorEastAsia" w:hAnsiTheme="minorEastAsia" w:eastAsiaTheme="minorEastAsia"/>
          <w:b/>
          <w:sz w:val="28"/>
          <w:highlight w:val="none"/>
        </w:rPr>
      </w:pPr>
      <w:bookmarkStart w:id="1" w:name="_Toc23443"/>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投标邀请</w:t>
      </w:r>
      <w:bookmarkEnd w:id="1"/>
    </w:p>
    <w:p w14:paraId="29A0DA02">
      <w:pPr>
        <w:spacing w:line="360" w:lineRule="auto"/>
        <w:ind w:firstLine="437"/>
        <w:outlineLvl w:val="1"/>
        <w:rPr>
          <w:rFonts w:ascii="宋体" w:hAnsi="宋体" w:eastAsia="宋体"/>
          <w:b/>
          <w:bCs/>
          <w:sz w:val="24"/>
          <w:szCs w:val="18"/>
          <w:highlight w:val="none"/>
        </w:rPr>
      </w:pPr>
      <w:bookmarkStart w:id="2" w:name="_Toc1381"/>
      <w:bookmarkStart w:id="3" w:name="_Toc5842"/>
      <w:r>
        <w:rPr>
          <w:rFonts w:hint="eastAsia" w:ascii="宋体" w:hAnsi="宋体" w:eastAsia="宋体"/>
          <w:b/>
          <w:bCs/>
          <w:sz w:val="24"/>
          <w:szCs w:val="18"/>
          <w:highlight w:val="none"/>
        </w:rPr>
        <w:t>一、</w:t>
      </w:r>
      <w:bookmarkEnd w:id="2"/>
      <w:r>
        <w:rPr>
          <w:rFonts w:hint="eastAsia" w:ascii="宋体" w:hAnsi="宋体" w:eastAsia="宋体"/>
          <w:b/>
          <w:bCs/>
          <w:sz w:val="24"/>
          <w:szCs w:val="18"/>
          <w:highlight w:val="none"/>
        </w:rPr>
        <w:t>项目基本情况</w:t>
      </w:r>
      <w:bookmarkEnd w:id="3"/>
    </w:p>
    <w:p w14:paraId="65A3B9A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1.项目编号：</w:t>
      </w:r>
      <w:r>
        <w:rPr>
          <w:rFonts w:hint="eastAsia" w:asciiTheme="minorEastAsia" w:hAnsiTheme="minorEastAsia" w:eastAsiaTheme="minorEastAsia"/>
          <w:sz w:val="24"/>
          <w:highlight w:val="none"/>
        </w:rPr>
        <w:fldChar w:fldCharType="begin"/>
      </w:r>
      <w:r>
        <w:rPr>
          <w:rFonts w:hint="eastAsia" w:asciiTheme="minorEastAsia" w:hAnsiTheme="minorEastAsia" w:eastAsiaTheme="minorEastAsia"/>
          <w:sz w:val="24"/>
          <w:highlight w:val="none"/>
        </w:rPr>
        <w:instrText xml:space="preserve"> HYPERLINK "https://pay.anhui.zcygov.cn/purchaseplan_front/" \l "/plan/list/view?id=1000000000005258153&amp;_app_=zcy.procurement" \t "https://www.anhui.zcygov.cn/project-center/_procurement_/purchasePlans/_blank" </w:instrText>
      </w:r>
      <w:r>
        <w:rPr>
          <w:rFonts w:hint="eastAsia" w:asciiTheme="minorEastAsia" w:hAnsiTheme="minorEastAsia" w:eastAsiaTheme="minorEastAsia"/>
          <w:sz w:val="24"/>
          <w:highlight w:val="none"/>
        </w:rPr>
        <w:fldChar w:fldCharType="separate"/>
      </w:r>
      <w:r>
        <w:rPr>
          <w:rFonts w:hint="eastAsia" w:asciiTheme="minorEastAsia" w:hAnsiTheme="minorEastAsia" w:eastAsiaTheme="minorEastAsia"/>
          <w:sz w:val="24"/>
          <w:highlight w:val="none"/>
        </w:rPr>
        <w:t>FSSD34000120259528号</w:t>
      </w:r>
      <w:r>
        <w:rPr>
          <w:rFonts w:hint="eastAsia" w:asciiTheme="minorEastAsia" w:hAnsiTheme="minorEastAsia" w:eastAsiaTheme="minorEastAsia"/>
          <w:sz w:val="24"/>
          <w:highlight w:val="none"/>
        </w:rPr>
        <w:fldChar w:fldCharType="end"/>
      </w:r>
    </w:p>
    <w:p w14:paraId="45E3E645">
      <w:pPr>
        <w:spacing w:line="360" w:lineRule="auto"/>
        <w:ind w:firstLine="435"/>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2.项目名称：</w:t>
      </w:r>
      <w:r>
        <w:rPr>
          <w:rFonts w:hint="eastAsia" w:asciiTheme="minorEastAsia" w:hAnsiTheme="minorEastAsia" w:eastAsiaTheme="minorEastAsia"/>
          <w:sz w:val="24"/>
          <w:highlight w:val="none"/>
          <w:lang w:eastAsia="zh-CN"/>
        </w:rPr>
        <w:t>蚌埠医科大学第一附属医院腹腔镜系统（03包）采购项目</w:t>
      </w:r>
    </w:p>
    <w:p w14:paraId="7399CB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3.预算金额：</w:t>
      </w:r>
      <w:r>
        <w:rPr>
          <w:rFonts w:hint="eastAsia" w:asciiTheme="minorEastAsia" w:hAnsiTheme="minorEastAsia" w:eastAsiaTheme="minorEastAsia"/>
          <w:sz w:val="24"/>
          <w:highlight w:val="none"/>
          <w:lang w:val="en-US" w:eastAsia="zh-CN"/>
        </w:rPr>
        <w:t>550万</w:t>
      </w:r>
      <w:r>
        <w:rPr>
          <w:rFonts w:hint="eastAsia" w:ascii="宋体" w:hAnsi="宋体" w:eastAsia="宋体"/>
          <w:sz w:val="24"/>
          <w:szCs w:val="18"/>
          <w:highlight w:val="none"/>
        </w:rPr>
        <w:t>；</w:t>
      </w:r>
    </w:p>
    <w:p w14:paraId="1562C10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4.最高限价：</w:t>
      </w:r>
      <w:r>
        <w:rPr>
          <w:rFonts w:hint="eastAsia" w:asciiTheme="minorEastAsia" w:hAnsiTheme="minorEastAsia" w:eastAsiaTheme="minorEastAsia"/>
          <w:sz w:val="24"/>
          <w:highlight w:val="none"/>
          <w:lang w:val="en-US" w:eastAsia="zh-CN"/>
        </w:rPr>
        <w:t>550万；</w:t>
      </w:r>
    </w:p>
    <w:p w14:paraId="6B2B24B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5.采购需求：采购</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lang w:eastAsia="zh-CN"/>
        </w:rPr>
        <w:t>套</w:t>
      </w:r>
      <w:r>
        <w:rPr>
          <w:rFonts w:hint="eastAsia" w:asciiTheme="minorEastAsia" w:hAnsiTheme="minorEastAsia" w:eastAsiaTheme="minorEastAsia"/>
          <w:sz w:val="24"/>
          <w:highlight w:val="none"/>
        </w:rPr>
        <w:t>腹腔镜系统（4K荧光），详见招标文件采购需求。</w:t>
      </w:r>
    </w:p>
    <w:p w14:paraId="7A388381">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6.合同履行期限：合同签订后，自接到采购人通知之日起30个日历天内完成供货及安装。</w:t>
      </w:r>
    </w:p>
    <w:p w14:paraId="5B99D69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7.本项目不接受联合体投标。</w:t>
      </w:r>
    </w:p>
    <w:p w14:paraId="4A353FFF">
      <w:pPr>
        <w:spacing w:line="360" w:lineRule="auto"/>
        <w:ind w:firstLine="437"/>
        <w:outlineLvl w:val="1"/>
        <w:rPr>
          <w:rFonts w:ascii="宋体" w:hAnsi="宋体" w:eastAsia="宋体"/>
          <w:b/>
          <w:bCs/>
          <w:sz w:val="24"/>
          <w:szCs w:val="18"/>
          <w:highlight w:val="none"/>
        </w:rPr>
      </w:pPr>
      <w:bookmarkStart w:id="4" w:name="_Toc13530"/>
      <w:bookmarkStart w:id="5" w:name="_Toc26178"/>
      <w:r>
        <w:rPr>
          <w:rFonts w:hint="eastAsia" w:ascii="宋体" w:hAnsi="宋体" w:eastAsia="宋体"/>
          <w:b/>
          <w:bCs/>
          <w:sz w:val="24"/>
          <w:szCs w:val="18"/>
          <w:highlight w:val="none"/>
        </w:rPr>
        <w:t>二、</w:t>
      </w:r>
      <w:bookmarkEnd w:id="4"/>
      <w:r>
        <w:rPr>
          <w:rFonts w:hint="eastAsia" w:ascii="宋体" w:hAnsi="宋体" w:eastAsia="宋体"/>
          <w:b/>
          <w:bCs/>
          <w:sz w:val="24"/>
          <w:szCs w:val="18"/>
          <w:highlight w:val="none"/>
        </w:rPr>
        <w:t>申请人的资格要求</w:t>
      </w:r>
      <w:bookmarkEnd w:id="5"/>
    </w:p>
    <w:p w14:paraId="342FB3CD">
      <w:pPr>
        <w:spacing w:line="360" w:lineRule="auto"/>
        <w:ind w:firstLine="435"/>
        <w:rPr>
          <w:rFonts w:asciiTheme="minorEastAsia" w:hAnsiTheme="minorEastAsia" w:eastAsiaTheme="minorEastAsia"/>
          <w:sz w:val="24"/>
          <w:highlight w:val="none"/>
        </w:rPr>
      </w:pPr>
      <w:bookmarkStart w:id="6" w:name="_Toc30110"/>
      <w:bookmarkStart w:id="7" w:name="_Toc32089"/>
      <w:r>
        <w:rPr>
          <w:rFonts w:hint="eastAsia" w:asciiTheme="minorEastAsia" w:hAnsiTheme="minorEastAsia" w:eastAsiaTheme="minorEastAsia"/>
          <w:sz w:val="24"/>
          <w:highlight w:val="none"/>
        </w:rPr>
        <w:t>1.满足《中华人民共和国政府采购法》第二十二条规定；</w:t>
      </w:r>
    </w:p>
    <w:p w14:paraId="78D454F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2.落实政府采购政策需满足的资格要求：</w:t>
      </w:r>
    </w:p>
    <w:p w14:paraId="11592F9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2.1中小企业政策</w:t>
      </w:r>
    </w:p>
    <w:p w14:paraId="29C0DF3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为非专门面向中小企业采购项目，符合财政部、工业和信息化部制定的《政府采购促进中小企业发展管理办法》第六条第三款规定:按照本办法规定预留采购份额无法确保充分供应、充分竞争，或者存在可能影响政府采购目标实现的情形。如对此项内容有疑问，可通过采购文件约定的方式进行质疑。</w:t>
      </w:r>
    </w:p>
    <w:p w14:paraId="7475DD08">
      <w:pPr>
        <w:spacing w:line="360" w:lineRule="auto"/>
        <w:ind w:firstLine="435"/>
        <w:rPr>
          <w:highlight w:val="none"/>
        </w:rPr>
      </w:pPr>
      <w:r>
        <w:rPr>
          <w:rFonts w:asciiTheme="minorEastAsia" w:hAnsiTheme="minorEastAsia" w:eastAsiaTheme="minorEastAsia"/>
          <w:sz w:val="24"/>
          <w:highlight w:val="none"/>
        </w:rPr>
        <w:t>2.2</w:t>
      </w:r>
      <w:r>
        <w:rPr>
          <w:rFonts w:hint="eastAsia" w:asciiTheme="minorEastAsia" w:hAnsiTheme="minorEastAsia" w:eastAsiaTheme="minorEastAsia"/>
          <w:sz w:val="24"/>
          <w:highlight w:val="none"/>
        </w:rPr>
        <w:t>其它落实政府采购政策的资格要求：无。</w:t>
      </w:r>
    </w:p>
    <w:p w14:paraId="53573C43">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3.本项目的特定资格要求：</w:t>
      </w:r>
    </w:p>
    <w:p w14:paraId="67A6750D">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 所投产品属于二类医疗器械时，须提供投标人的医疗器械经营备案证明；属于三类医疗器械时，须提供投标人的医疗器械经营许可证。医疗器械注册人、备案人或者生产企业在其住所或者生产地址销售医疗器械，不需办理经营许可或者备案。</w:t>
      </w:r>
    </w:p>
    <w:p w14:paraId="47D97CC0">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3.2 投标人所投产品（非进口产品）属于一类医疗器械时，须提供生产商的医疗器械生产备案证明；属于二、三类医疗器械时，须提供生产商的医疗器械生产许可证。</w:t>
      </w:r>
    </w:p>
    <w:p w14:paraId="4A1414CE">
      <w:pPr>
        <w:spacing w:line="360" w:lineRule="auto"/>
        <w:ind w:firstLine="480" w:firstLineChars="200"/>
        <w:rPr>
          <w:highlight w:val="none"/>
        </w:rPr>
      </w:pPr>
      <w:r>
        <w:rPr>
          <w:rFonts w:hint="eastAsia" w:asciiTheme="minorEastAsia" w:hAnsiTheme="minorEastAsia" w:eastAsiaTheme="minorEastAsia"/>
          <w:sz w:val="24"/>
          <w:highlight w:val="none"/>
        </w:rPr>
        <w:t>3.3 投标人所投产品属于一类医疗器械时，须提供产品的注册备案证明；属于二、三类医疗器械时，须提供产品的医疗器械注册证。</w:t>
      </w:r>
    </w:p>
    <w:p w14:paraId="0331CF46">
      <w:pPr>
        <w:spacing w:line="360" w:lineRule="auto"/>
        <w:ind w:firstLine="437"/>
        <w:outlineLvl w:val="1"/>
        <w:rPr>
          <w:rFonts w:ascii="宋体" w:hAnsi="宋体" w:eastAsia="宋体"/>
          <w:b/>
          <w:bCs/>
          <w:sz w:val="24"/>
          <w:szCs w:val="18"/>
          <w:highlight w:val="none"/>
        </w:rPr>
      </w:pPr>
      <w:r>
        <w:rPr>
          <w:rFonts w:hint="eastAsia" w:ascii="宋体" w:hAnsi="宋体" w:eastAsia="宋体"/>
          <w:b/>
          <w:bCs/>
          <w:sz w:val="24"/>
          <w:szCs w:val="18"/>
          <w:highlight w:val="none"/>
        </w:rPr>
        <w:t>三、</w:t>
      </w:r>
      <w:bookmarkEnd w:id="6"/>
      <w:r>
        <w:rPr>
          <w:rFonts w:hint="eastAsia" w:ascii="宋体" w:hAnsi="宋体" w:eastAsia="宋体"/>
          <w:b/>
          <w:bCs/>
          <w:sz w:val="24"/>
          <w:szCs w:val="18"/>
          <w:highlight w:val="none"/>
        </w:rPr>
        <w:t>获取招标文件</w:t>
      </w:r>
      <w:bookmarkEnd w:id="7"/>
    </w:p>
    <w:p w14:paraId="42AADCF4">
      <w:pPr>
        <w:spacing w:line="360" w:lineRule="auto"/>
        <w:ind w:firstLine="540"/>
        <w:rPr>
          <w:rFonts w:asciiTheme="minorEastAsia" w:hAnsiTheme="minorEastAsia" w:eastAsiaTheme="minorEastAsia" w:cstheme="minorEastAsia"/>
          <w:i/>
          <w:iCs/>
          <w:color w:val="auto"/>
          <w:sz w:val="24"/>
          <w:szCs w:val="24"/>
          <w:highlight w:val="none"/>
        </w:rPr>
      </w:pPr>
      <w:bookmarkStart w:id="8" w:name="_Toc7957"/>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rPr>
        <w:t xml:space="preserve"> 2025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 xml:space="preserve"> 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0</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05</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日，每天上午</w:t>
      </w:r>
      <w:r>
        <w:rPr>
          <w:rFonts w:hint="eastAsia" w:asciiTheme="minorEastAsia" w:hAnsiTheme="minorEastAsia" w:eastAsiaTheme="minorEastAsia" w:cstheme="minorEastAsia"/>
          <w:color w:val="auto"/>
          <w:sz w:val="24"/>
          <w:szCs w:val="24"/>
          <w:highlight w:val="none"/>
          <w:u w:val="single"/>
        </w:rPr>
        <w:t xml:space="preserve"> 00:00 </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12:00 </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u w:val="single"/>
        </w:rPr>
        <w:t xml:space="preserve"> 12:00 </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23:59 </w:t>
      </w:r>
    </w:p>
    <w:p w14:paraId="3D385CA8">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“徽采云”电子交易系统</w:t>
      </w:r>
      <w:r>
        <w:rPr>
          <w:rFonts w:ascii="宋体" w:hAnsi="宋体" w:eastAsia="宋体"/>
          <w:color w:val="auto"/>
          <w:sz w:val="24"/>
          <w:szCs w:val="18"/>
          <w:highlight w:val="none"/>
          <w:u w:val="single"/>
        </w:rPr>
        <w:t xml:space="preserve">  </w:t>
      </w:r>
    </w:p>
    <w:p w14:paraId="49538A0A">
      <w:pPr>
        <w:spacing w:line="360" w:lineRule="auto"/>
        <w:ind w:firstLine="54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宋体" w:hAnsi="宋体" w:eastAsia="宋体"/>
          <w:color w:val="auto"/>
          <w:sz w:val="24"/>
          <w:szCs w:val="18"/>
          <w:highlight w:val="none"/>
          <w:u w:val="single"/>
        </w:rPr>
        <w:t xml:space="preserve"> 供应商登录“徽采云”电子交易系统在线获取采购文件</w:t>
      </w:r>
      <w:r>
        <w:rPr>
          <w:rFonts w:ascii="宋体" w:hAnsi="宋体" w:eastAsia="宋体"/>
          <w:color w:val="auto"/>
          <w:sz w:val="24"/>
          <w:szCs w:val="18"/>
          <w:highlight w:val="none"/>
          <w:u w:val="single"/>
        </w:rPr>
        <w:t xml:space="preserve"> </w:t>
      </w:r>
    </w:p>
    <w:p w14:paraId="5EAAE882">
      <w:pPr>
        <w:spacing w:line="360" w:lineRule="auto"/>
        <w:ind w:firstLine="437"/>
        <w:outlineLvl w:val="1"/>
        <w:rPr>
          <w:rFonts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44362E47">
      <w:pPr>
        <w:spacing w:line="360" w:lineRule="auto"/>
        <w:ind w:firstLine="480" w:firstLineChars="200"/>
        <w:rPr>
          <w:rFonts w:asciiTheme="minorEastAsia" w:hAnsiTheme="minorEastAsia" w:eastAsiaTheme="minorEastAsia" w:cstheme="minorEastAsia"/>
          <w:bCs/>
          <w:sz w:val="24"/>
          <w:szCs w:val="24"/>
          <w:highlight w:val="none"/>
        </w:rPr>
      </w:pPr>
      <w:bookmarkStart w:id="10" w:name="_Toc5082"/>
      <w:r>
        <w:rPr>
          <w:rFonts w:hint="eastAsia" w:asciiTheme="minorEastAsia" w:hAnsiTheme="minorEastAsia" w:eastAsiaTheme="minorEastAsia" w:cstheme="minorEastAsia"/>
          <w:bCs/>
          <w:color w:val="auto"/>
          <w:sz w:val="24"/>
          <w:szCs w:val="24"/>
          <w:highlight w:val="none"/>
          <w:u w:val="single"/>
        </w:rPr>
        <w:t xml:space="preserve"> 202</w:t>
      </w:r>
      <w:r>
        <w:rPr>
          <w:rFonts w:hint="eastAsia" w:asciiTheme="minorEastAsia" w:hAnsiTheme="minorEastAsia" w:eastAsiaTheme="minorEastAsia" w:cstheme="minorEastAsia"/>
          <w:bCs/>
          <w:color w:val="auto"/>
          <w:sz w:val="24"/>
          <w:szCs w:val="24"/>
          <w:highlight w:val="none"/>
          <w:u w:val="single"/>
          <w:lang w:val="en-US" w:eastAsia="zh-CN"/>
        </w:rPr>
        <w:t>6</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01</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20</w:t>
      </w:r>
      <w:bookmarkStart w:id="93" w:name="_GoBack"/>
      <w:bookmarkEnd w:id="93"/>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rPr>
        <w:t xml:space="preserve"> 10 </w:t>
      </w:r>
      <w:r>
        <w:rPr>
          <w:rFonts w:hint="eastAsia" w:asciiTheme="minorEastAsia" w:hAnsiTheme="minorEastAsia" w:eastAsiaTheme="minorEastAsia" w:cstheme="minorEastAsia"/>
          <w:bCs/>
          <w:color w:val="auto"/>
          <w:sz w:val="24"/>
          <w:szCs w:val="24"/>
          <w:highlight w:val="none"/>
        </w:rPr>
        <w:t>点</w:t>
      </w:r>
      <w:r>
        <w:rPr>
          <w:rFonts w:hint="eastAsia" w:asciiTheme="minorEastAsia" w:hAnsiTheme="minorEastAsia" w:eastAsiaTheme="minorEastAsia" w:cstheme="minorEastAsia"/>
          <w:bCs/>
          <w:color w:val="auto"/>
          <w:sz w:val="24"/>
          <w:szCs w:val="24"/>
          <w:highlight w:val="none"/>
          <w:u w:val="single"/>
        </w:rPr>
        <w:t xml:space="preserve"> 00 </w:t>
      </w:r>
      <w:r>
        <w:rPr>
          <w:rFonts w:hint="eastAsia" w:asciiTheme="minorEastAsia" w:hAnsiTheme="minorEastAsia" w:eastAsiaTheme="minorEastAsia" w:cstheme="minorEastAsia"/>
          <w:bCs/>
          <w:color w:val="auto"/>
          <w:sz w:val="24"/>
          <w:szCs w:val="24"/>
          <w:highlight w:val="none"/>
        </w:rPr>
        <w:t>分（</w:t>
      </w:r>
      <w:r>
        <w:rPr>
          <w:rFonts w:hint="eastAsia" w:asciiTheme="minorEastAsia" w:hAnsiTheme="minorEastAsia" w:eastAsiaTheme="minorEastAsia" w:cstheme="minorEastAsia"/>
          <w:bCs/>
          <w:sz w:val="24"/>
          <w:szCs w:val="24"/>
          <w:highlight w:val="none"/>
        </w:rPr>
        <w:t>北京时间）</w:t>
      </w:r>
    </w:p>
    <w:p w14:paraId="2B9A0F9F">
      <w:pPr>
        <w:spacing w:line="360" w:lineRule="auto"/>
        <w:ind w:firstLine="480" w:firstLineChars="200"/>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sz w:val="24"/>
          <w:szCs w:val="18"/>
          <w:highlight w:val="none"/>
          <w:u w:val="single"/>
        </w:rPr>
        <w:t xml:space="preserve"> “徽采云”电子交易系统</w:t>
      </w:r>
      <w:r>
        <w:rPr>
          <w:rFonts w:ascii="宋体" w:hAnsi="宋体" w:eastAsia="宋体"/>
          <w:sz w:val="24"/>
          <w:szCs w:val="18"/>
          <w:highlight w:val="none"/>
          <w:u w:val="single"/>
        </w:rPr>
        <w:t xml:space="preserve"> </w:t>
      </w:r>
    </w:p>
    <w:p w14:paraId="7AF1DB22">
      <w:pPr>
        <w:spacing w:line="360" w:lineRule="auto"/>
        <w:ind w:firstLine="437"/>
        <w:outlineLvl w:val="1"/>
        <w:rPr>
          <w:rFonts w:ascii="宋体" w:hAnsi="宋体" w:eastAsia="宋体"/>
          <w:b/>
          <w:bCs/>
          <w:sz w:val="24"/>
          <w:szCs w:val="18"/>
          <w:highlight w:val="none"/>
        </w:rPr>
      </w:pPr>
      <w:bookmarkStart w:id="11" w:name="_Toc28531"/>
      <w:r>
        <w:rPr>
          <w:rFonts w:hint="eastAsia" w:ascii="宋体" w:hAnsi="宋体" w:eastAsia="宋体"/>
          <w:b/>
          <w:bCs/>
          <w:sz w:val="24"/>
          <w:szCs w:val="18"/>
          <w:highlight w:val="none"/>
        </w:rPr>
        <w:t>五、</w:t>
      </w:r>
      <w:bookmarkEnd w:id="10"/>
      <w:r>
        <w:rPr>
          <w:rFonts w:hint="eastAsia" w:ascii="宋体" w:hAnsi="宋体" w:eastAsia="宋体"/>
          <w:b/>
          <w:bCs/>
          <w:sz w:val="24"/>
          <w:szCs w:val="18"/>
          <w:highlight w:val="none"/>
        </w:rPr>
        <w:t>公告期限</w:t>
      </w:r>
      <w:bookmarkEnd w:id="11"/>
    </w:p>
    <w:p w14:paraId="5E5BF23D">
      <w:pPr>
        <w:spacing w:line="360" w:lineRule="auto"/>
        <w:ind w:firstLine="437"/>
        <w:rPr>
          <w:rFonts w:ascii="宋体" w:hAnsi="宋体" w:eastAsia="宋体"/>
          <w:sz w:val="24"/>
          <w:szCs w:val="18"/>
          <w:highlight w:val="none"/>
        </w:rPr>
      </w:pPr>
      <w:bookmarkStart w:id="12" w:name="_Toc1215"/>
      <w:r>
        <w:rPr>
          <w:rFonts w:hint="eastAsia" w:ascii="宋体" w:hAnsi="宋体" w:eastAsia="宋体"/>
          <w:sz w:val="24"/>
          <w:szCs w:val="18"/>
          <w:highlight w:val="none"/>
        </w:rPr>
        <w:t>自本公告发布之日起5个工作日。</w:t>
      </w:r>
    </w:p>
    <w:p w14:paraId="090661EE">
      <w:pPr>
        <w:spacing w:line="360" w:lineRule="auto"/>
        <w:ind w:firstLine="437"/>
        <w:outlineLvl w:val="1"/>
        <w:rPr>
          <w:rFonts w:ascii="宋体" w:hAnsi="宋体" w:eastAsia="宋体"/>
          <w:b/>
          <w:bCs/>
          <w:sz w:val="24"/>
          <w:szCs w:val="18"/>
          <w:highlight w:val="none"/>
        </w:rPr>
      </w:pPr>
      <w:bookmarkStart w:id="13" w:name="_Toc35393795"/>
      <w:bookmarkStart w:id="14" w:name="_Toc35393626"/>
      <w:bookmarkStart w:id="15" w:name="_Toc8807"/>
      <w:r>
        <w:rPr>
          <w:rFonts w:hint="eastAsia" w:ascii="宋体" w:hAnsi="宋体" w:eastAsia="宋体"/>
          <w:b/>
          <w:bCs/>
          <w:sz w:val="24"/>
          <w:szCs w:val="18"/>
          <w:highlight w:val="none"/>
        </w:rPr>
        <w:t>六、其他补充事宜</w:t>
      </w:r>
      <w:bookmarkEnd w:id="13"/>
      <w:bookmarkEnd w:id="14"/>
      <w:bookmarkEnd w:id="15"/>
    </w:p>
    <w:p w14:paraId="3272F886">
      <w:pPr>
        <w:spacing w:line="360" w:lineRule="auto"/>
        <w:ind w:firstLine="480" w:firstLineChars="200"/>
        <w:rPr>
          <w:rFonts w:ascii="宋体" w:hAnsi="宋体" w:eastAsia="宋体" w:cs="宋体"/>
          <w:sz w:val="24"/>
          <w:szCs w:val="24"/>
          <w:highlight w:val="none"/>
        </w:rPr>
      </w:pPr>
      <w:r>
        <w:rPr>
          <w:rFonts w:hint="eastAsia" w:ascii="宋体" w:hAnsi="宋体" w:eastAsia="宋体"/>
          <w:sz w:val="24"/>
          <w:szCs w:val="18"/>
          <w:highlight w:val="none"/>
        </w:rPr>
        <w:t>1.项目采用全流程电子化采购方式，</w:t>
      </w:r>
      <w:r>
        <w:rPr>
          <w:rFonts w:hint="eastAsia" w:ascii="宋体" w:hAnsi="宋体" w:eastAsia="宋体" w:cs="宋体"/>
          <w:sz w:val="24"/>
          <w:szCs w:val="24"/>
          <w:highlight w:val="none"/>
        </w:rPr>
        <w:t>相关操作说明详情参见“安徽省政府采购网-徽采学院-电子交易系统学习专题-供应商-操作手册”</w:t>
      </w:r>
      <w:r>
        <w:rPr>
          <w:rFonts w:hint="eastAsia" w:ascii="宋体" w:hAnsi="宋体" w:eastAsia="宋体" w:cs="宋体"/>
          <w:sz w:val="24"/>
          <w:highlight w:val="none"/>
        </w:rPr>
        <w:t>；</w:t>
      </w:r>
    </w:p>
    <w:p w14:paraId="418915AE">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2.本项目落实节能环保、中小微型企业扶持等相关政府采购政策；</w:t>
      </w:r>
    </w:p>
    <w:p w14:paraId="44F9CC77">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3.本次招标公告在安徽省政府采购网上发布；</w:t>
      </w:r>
    </w:p>
    <w:p w14:paraId="2689A0E9">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-65320549-6305/18226336179。</w:t>
      </w:r>
    </w:p>
    <w:bookmarkEnd w:id="12"/>
    <w:p w14:paraId="5E090FC8">
      <w:pPr>
        <w:spacing w:line="360" w:lineRule="auto"/>
        <w:ind w:firstLine="437"/>
        <w:outlineLvl w:val="1"/>
        <w:rPr>
          <w:rFonts w:ascii="宋体" w:hAnsi="宋体" w:eastAsia="宋体"/>
          <w:b/>
          <w:bCs/>
          <w:sz w:val="24"/>
          <w:szCs w:val="18"/>
          <w:highlight w:val="none"/>
        </w:rPr>
      </w:pPr>
      <w:bookmarkStart w:id="16" w:name="_Toc7265"/>
      <w:bookmarkStart w:id="17" w:name="_Toc3854"/>
      <w:r>
        <w:rPr>
          <w:rFonts w:hint="eastAsia" w:ascii="宋体" w:hAnsi="宋体" w:eastAsia="宋体"/>
          <w:b/>
          <w:bCs/>
          <w:sz w:val="24"/>
          <w:szCs w:val="18"/>
          <w:highlight w:val="none"/>
        </w:rPr>
        <w:t>七、</w:t>
      </w:r>
      <w:bookmarkEnd w:id="16"/>
      <w:r>
        <w:rPr>
          <w:rFonts w:hint="eastAsia" w:ascii="宋体" w:hAnsi="宋体" w:eastAsia="宋体"/>
          <w:b/>
          <w:bCs/>
          <w:sz w:val="24"/>
          <w:szCs w:val="18"/>
          <w:highlight w:val="none"/>
        </w:rPr>
        <w:t>对本次招标提出询问，请按以下方式联系</w:t>
      </w:r>
      <w:bookmarkEnd w:id="17"/>
    </w:p>
    <w:p w14:paraId="4122DD05">
      <w:pPr>
        <w:spacing w:line="360" w:lineRule="auto"/>
        <w:ind w:firstLine="437"/>
        <w:outlineLvl w:val="2"/>
        <w:rPr>
          <w:rFonts w:ascii="宋体" w:hAnsi="宋体" w:eastAsia="宋体"/>
          <w:sz w:val="24"/>
          <w:szCs w:val="18"/>
          <w:highlight w:val="none"/>
        </w:rPr>
      </w:pPr>
      <w:r>
        <w:rPr>
          <w:rFonts w:hint="eastAsia" w:ascii="宋体" w:hAnsi="宋体" w:eastAsia="宋体"/>
          <w:sz w:val="24"/>
          <w:szCs w:val="18"/>
          <w:highlight w:val="none"/>
        </w:rPr>
        <w:t>1.采购人信息</w:t>
      </w:r>
    </w:p>
    <w:p w14:paraId="207C4AD9">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蚌埠医科大学第一附属医院</w:t>
      </w:r>
      <w:r>
        <w:rPr>
          <w:rFonts w:ascii="宋体" w:hAnsi="宋体" w:eastAsia="宋体"/>
          <w:sz w:val="24"/>
          <w:szCs w:val="18"/>
          <w:highlight w:val="none"/>
          <w:u w:val="single"/>
        </w:rPr>
        <w:t xml:space="preserve"> </w:t>
      </w:r>
    </w:p>
    <w:p w14:paraId="69703542">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 xml:space="preserve">地 </w:t>
      </w:r>
      <w:r>
        <w:rPr>
          <w:rFonts w:ascii="宋体" w:hAnsi="宋体" w:eastAsia="宋体"/>
          <w:sz w:val="24"/>
          <w:szCs w:val="18"/>
          <w:highlight w:val="none"/>
        </w:rPr>
        <w:t xml:space="preserve"> </w:t>
      </w:r>
      <w:r>
        <w:rPr>
          <w:rFonts w:hint="eastAsia" w:ascii="宋体" w:hAnsi="宋体" w:eastAsia="宋体"/>
          <w:sz w:val="24"/>
          <w:szCs w:val="18"/>
          <w:highlight w:val="none"/>
        </w:rPr>
        <w:t>址：</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蚌埠市长淮路287号</w:t>
      </w:r>
      <w:r>
        <w:rPr>
          <w:rFonts w:ascii="宋体" w:hAnsi="宋体" w:eastAsia="宋体"/>
          <w:sz w:val="24"/>
          <w:szCs w:val="18"/>
          <w:highlight w:val="none"/>
          <w:u w:val="single"/>
        </w:rPr>
        <w:t xml:space="preserve"> </w:t>
      </w:r>
    </w:p>
    <w:p w14:paraId="68DDC660">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刘老师 </w:t>
      </w:r>
    </w:p>
    <w:p w14:paraId="6FB7D72A">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0552-3086953</w:t>
      </w:r>
      <w:r>
        <w:rPr>
          <w:rFonts w:ascii="宋体" w:hAnsi="宋体" w:eastAsia="宋体"/>
          <w:sz w:val="24"/>
          <w:szCs w:val="18"/>
          <w:highlight w:val="none"/>
          <w:u w:val="single"/>
        </w:rPr>
        <w:t xml:space="preserve"> </w:t>
      </w:r>
    </w:p>
    <w:p w14:paraId="53373F0B">
      <w:pPr>
        <w:spacing w:line="360" w:lineRule="auto"/>
        <w:ind w:firstLine="437"/>
        <w:outlineLvl w:val="2"/>
        <w:rPr>
          <w:rFonts w:ascii="宋体" w:hAnsi="宋体" w:eastAsia="宋体"/>
          <w:sz w:val="24"/>
          <w:szCs w:val="18"/>
          <w:highlight w:val="none"/>
        </w:rPr>
      </w:pPr>
      <w:r>
        <w:rPr>
          <w:rFonts w:ascii="宋体" w:hAnsi="宋体" w:eastAsia="宋体"/>
          <w:sz w:val="24"/>
          <w:szCs w:val="18"/>
          <w:highlight w:val="none"/>
        </w:rPr>
        <w:t>2.采购代理机构</w:t>
      </w:r>
      <w:r>
        <w:rPr>
          <w:rFonts w:hint="eastAsia" w:ascii="宋体" w:hAnsi="宋体" w:eastAsia="宋体"/>
          <w:sz w:val="24"/>
          <w:szCs w:val="18"/>
          <w:highlight w:val="none"/>
        </w:rPr>
        <w:t>信息</w:t>
      </w:r>
    </w:p>
    <w:p w14:paraId="52CA352F">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安徽寰亚国际招标有限公司</w:t>
      </w:r>
      <w:r>
        <w:rPr>
          <w:rFonts w:ascii="宋体" w:hAnsi="宋体" w:eastAsia="宋体"/>
          <w:sz w:val="24"/>
          <w:szCs w:val="18"/>
          <w:highlight w:val="none"/>
          <w:u w:val="single"/>
        </w:rPr>
        <w:t xml:space="preserve"> </w:t>
      </w:r>
    </w:p>
    <w:p w14:paraId="1F33ABB8">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地</w:t>
      </w:r>
      <w:r>
        <w:rPr>
          <w:rFonts w:ascii="宋体" w:hAnsi="宋体" w:eastAsia="宋体"/>
          <w:sz w:val="24"/>
          <w:szCs w:val="18"/>
          <w:highlight w:val="none"/>
        </w:rPr>
        <w:t xml:space="preserve">  址：</w:t>
      </w:r>
      <w:r>
        <w:rPr>
          <w:rFonts w:hint="eastAsia" w:ascii="宋体" w:hAnsi="宋体" w:eastAsia="宋体"/>
          <w:sz w:val="24"/>
          <w:szCs w:val="18"/>
          <w:highlight w:val="none"/>
          <w:u w:val="single"/>
        </w:rPr>
        <w:t xml:space="preserve"> 合肥市蜀山区湖光路与雪霁路交口蜀山跨境电商大厦B座20F</w:t>
      </w:r>
      <w:r>
        <w:rPr>
          <w:rFonts w:ascii="宋体" w:hAnsi="宋体" w:eastAsia="宋体"/>
          <w:sz w:val="24"/>
          <w:szCs w:val="18"/>
          <w:highlight w:val="none"/>
          <w:u w:val="single"/>
        </w:rPr>
        <w:t xml:space="preserve"> </w:t>
      </w:r>
    </w:p>
    <w:p w14:paraId="06319EF5">
      <w:pPr>
        <w:spacing w:line="360" w:lineRule="auto"/>
        <w:ind w:firstLine="435"/>
        <w:rPr>
          <w:rFonts w:hint="eastAsia" w:eastAsia="宋体"/>
          <w:highlight w:val="none"/>
          <w:lang w:val="en-US" w:eastAsia="zh-CN"/>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郑立越、胡贝、郏云飞</w:t>
      </w:r>
      <w:r>
        <w:rPr>
          <w:rFonts w:hint="eastAsia" w:ascii="宋体" w:hAnsi="宋体" w:eastAsia="宋体"/>
          <w:sz w:val="24"/>
          <w:szCs w:val="18"/>
          <w:highlight w:val="none"/>
          <w:u w:val="single"/>
          <w:lang w:eastAsia="zh-CN"/>
        </w:rPr>
        <w:t>、赵绍军、王曼</w:t>
      </w:r>
    </w:p>
    <w:p w14:paraId="4753DBF9">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0551-65320549-6305/18226336179 </w:t>
      </w:r>
    </w:p>
    <w:p w14:paraId="71C294CC">
      <w:pPr>
        <w:spacing w:line="360" w:lineRule="auto"/>
        <w:ind w:firstLine="437"/>
        <w:outlineLvl w:val="2"/>
        <w:rPr>
          <w:rFonts w:ascii="宋体" w:hAnsi="宋体" w:eastAsia="宋体"/>
          <w:b/>
          <w:sz w:val="24"/>
          <w:szCs w:val="18"/>
          <w:highlight w:val="none"/>
        </w:rPr>
      </w:pPr>
      <w:r>
        <w:rPr>
          <w:rFonts w:hint="eastAsia" w:ascii="宋体" w:hAnsi="宋体" w:eastAsia="宋体"/>
          <w:bCs/>
          <w:sz w:val="24"/>
          <w:szCs w:val="18"/>
          <w:highlight w:val="none"/>
        </w:rPr>
        <w:t>3</w:t>
      </w:r>
      <w:r>
        <w:rPr>
          <w:rFonts w:hint="eastAsia" w:ascii="宋体" w:hAnsi="宋体" w:eastAsia="宋体"/>
          <w:b/>
          <w:sz w:val="24"/>
          <w:szCs w:val="18"/>
          <w:highlight w:val="none"/>
        </w:rPr>
        <w:t>.</w:t>
      </w:r>
      <w:r>
        <w:rPr>
          <w:rFonts w:hint="eastAsia" w:ascii="宋体" w:hAnsi="宋体" w:eastAsia="宋体"/>
          <w:sz w:val="24"/>
          <w:szCs w:val="18"/>
          <w:highlight w:val="none"/>
        </w:rPr>
        <w:t>政府采购监督管理部门信息</w:t>
      </w:r>
    </w:p>
    <w:p w14:paraId="050D1A7F">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安徽省财政厅</w:t>
      </w:r>
      <w:r>
        <w:rPr>
          <w:rFonts w:ascii="宋体" w:hAnsi="宋体" w:eastAsia="宋体"/>
          <w:sz w:val="24"/>
          <w:szCs w:val="18"/>
          <w:highlight w:val="none"/>
          <w:u w:val="single"/>
        </w:rPr>
        <w:t xml:space="preserve"> </w:t>
      </w:r>
    </w:p>
    <w:p w14:paraId="7499AB58">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地  址：</w:t>
      </w:r>
      <w:r>
        <w:rPr>
          <w:rFonts w:hint="eastAsia" w:ascii="宋体" w:hAnsi="宋体" w:eastAsia="宋体"/>
          <w:sz w:val="24"/>
          <w:szCs w:val="18"/>
          <w:highlight w:val="none"/>
          <w:u w:val="single"/>
        </w:rPr>
        <w:t xml:space="preserve"> 合肥市阜南西路238号</w:t>
      </w:r>
      <w:r>
        <w:rPr>
          <w:rFonts w:ascii="宋体" w:hAnsi="宋体" w:eastAsia="宋体"/>
          <w:sz w:val="24"/>
          <w:szCs w:val="18"/>
          <w:highlight w:val="none"/>
          <w:u w:val="single"/>
        </w:rPr>
        <w:t xml:space="preserve"> </w:t>
      </w:r>
    </w:p>
    <w:p w14:paraId="6763C0C7">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0551-68150413</w:t>
      </w:r>
      <w:r>
        <w:rPr>
          <w:rFonts w:ascii="宋体" w:hAnsi="宋体" w:eastAsia="宋体"/>
          <w:sz w:val="24"/>
          <w:szCs w:val="18"/>
          <w:highlight w:val="none"/>
          <w:u w:val="single"/>
        </w:rPr>
        <w:t xml:space="preserve"> </w:t>
      </w:r>
    </w:p>
    <w:p w14:paraId="655B69FB">
      <w:pPr>
        <w:widowControl/>
        <w:jc w:val="left"/>
        <w:rPr>
          <w:rFonts w:ascii="宋体" w:hAnsi="宋体" w:eastAsia="宋体"/>
          <w:sz w:val="24"/>
          <w:szCs w:val="18"/>
          <w:highlight w:val="none"/>
        </w:rPr>
      </w:pPr>
      <w:r>
        <w:rPr>
          <w:rFonts w:ascii="宋体" w:hAnsi="宋体" w:eastAsia="宋体"/>
          <w:sz w:val="24"/>
          <w:szCs w:val="18"/>
          <w:highlight w:val="none"/>
        </w:rPr>
        <w:br w:type="page"/>
      </w:r>
    </w:p>
    <w:p w14:paraId="75CDC462">
      <w:pPr>
        <w:spacing w:line="360" w:lineRule="auto"/>
        <w:jc w:val="center"/>
        <w:outlineLvl w:val="0"/>
        <w:rPr>
          <w:rFonts w:asciiTheme="minorEastAsia" w:hAnsiTheme="minorEastAsia" w:eastAsiaTheme="minorEastAsia"/>
          <w:b/>
          <w:sz w:val="28"/>
          <w:highlight w:val="none"/>
        </w:rPr>
      </w:pPr>
      <w:bookmarkStart w:id="18" w:name="_Toc31935"/>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asciiTheme="minorEastAsia" w:hAnsiTheme="minorEastAsia" w:eastAsiaTheme="minorEastAsia"/>
          <w:b/>
          <w:sz w:val="28"/>
          <w:highlight w:val="none"/>
        </w:rPr>
        <w:t>投标人须知</w:t>
      </w:r>
      <w:bookmarkEnd w:id="18"/>
    </w:p>
    <w:p w14:paraId="46137F38">
      <w:pPr>
        <w:spacing w:line="360" w:lineRule="auto"/>
        <w:jc w:val="center"/>
        <w:outlineLvl w:val="1"/>
        <w:rPr>
          <w:rFonts w:asciiTheme="minorEastAsia" w:hAnsiTheme="minorEastAsia" w:eastAsiaTheme="minorEastAsia"/>
          <w:b/>
          <w:sz w:val="24"/>
          <w:highlight w:val="none"/>
        </w:rPr>
      </w:pPr>
      <w:bookmarkStart w:id="19" w:name="_Toc3114"/>
      <w:bookmarkStart w:id="20" w:name="_Toc7178"/>
      <w:r>
        <w:rPr>
          <w:rFonts w:hint="eastAsia" w:asciiTheme="minorEastAsia" w:hAnsiTheme="minorEastAsia" w:eastAsiaTheme="minorEastAsia"/>
          <w:b/>
          <w:sz w:val="24"/>
          <w:highlight w:val="none"/>
        </w:rPr>
        <w:t>一、</w:t>
      </w:r>
      <w:r>
        <w:rPr>
          <w:rFonts w:asciiTheme="minorEastAsia" w:hAnsiTheme="minorEastAsia" w:eastAsiaTheme="minorEastAsia"/>
          <w:b/>
          <w:sz w:val="24"/>
          <w:highlight w:val="none"/>
        </w:rPr>
        <w:t>投标人须知前附表</w:t>
      </w:r>
      <w:bookmarkEnd w:id="19"/>
      <w:bookmarkEnd w:id="20"/>
    </w:p>
    <w:p w14:paraId="1A2ED449">
      <w:pPr>
        <w:spacing w:line="360" w:lineRule="auto"/>
        <w:ind w:firstLine="435"/>
        <w:rPr>
          <w:rFonts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本表是本项目的具体要求，是对投标人须知的具体补充和修改，如有不一致，以本表为准。</w:t>
      </w:r>
    </w:p>
    <w:tbl>
      <w:tblPr>
        <w:tblStyle w:val="24"/>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3"/>
        <w:gridCol w:w="5918"/>
      </w:tblGrid>
      <w:tr w14:paraId="20D2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760C321">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条款号</w:t>
            </w:r>
          </w:p>
        </w:tc>
        <w:tc>
          <w:tcPr>
            <w:tcW w:w="2033" w:type="dxa"/>
            <w:vAlign w:val="center"/>
          </w:tcPr>
          <w:p w14:paraId="19E11B5A">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条款名称</w:t>
            </w:r>
          </w:p>
        </w:tc>
        <w:tc>
          <w:tcPr>
            <w:tcW w:w="5918" w:type="dxa"/>
            <w:vAlign w:val="center"/>
          </w:tcPr>
          <w:p w14:paraId="3E30449A">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内容、说明与要求</w:t>
            </w:r>
          </w:p>
        </w:tc>
      </w:tr>
      <w:tr w14:paraId="6254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0399FF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5</w:t>
            </w:r>
            <w:r>
              <w:rPr>
                <w:rFonts w:ascii="宋体" w:hAnsi="宋体" w:eastAsia="宋体"/>
                <w:bCs/>
                <w:kern w:val="2"/>
                <w:highlight w:val="none"/>
              </w:rPr>
              <w:t>.</w:t>
            </w:r>
            <w:r>
              <w:rPr>
                <w:rFonts w:hint="eastAsia" w:ascii="宋体" w:hAnsi="宋体" w:eastAsia="宋体"/>
                <w:bCs/>
                <w:kern w:val="2"/>
                <w:highlight w:val="none"/>
              </w:rPr>
              <w:t>2</w:t>
            </w:r>
          </w:p>
        </w:tc>
        <w:tc>
          <w:tcPr>
            <w:tcW w:w="2033" w:type="dxa"/>
            <w:vAlign w:val="center"/>
          </w:tcPr>
          <w:p w14:paraId="2FBBAF33">
            <w:pPr>
              <w:pStyle w:val="45"/>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现场考察或标前答疑会</w:t>
            </w:r>
          </w:p>
        </w:tc>
        <w:tc>
          <w:tcPr>
            <w:tcW w:w="5918" w:type="dxa"/>
            <w:vAlign w:val="center"/>
          </w:tcPr>
          <w:p w14:paraId="4482422C">
            <w:pPr>
              <w:spacing w:line="360" w:lineRule="auto"/>
              <w:rPr>
                <w:rFonts w:ascii="宋体" w:hAnsi="宋体" w:eastAsia="宋体"/>
                <w:bCs/>
                <w:sz w:val="24"/>
                <w:highlight w:val="none"/>
              </w:rPr>
            </w:pPr>
            <w:r>
              <w:rPr>
                <w:rFonts w:hint="eastAsia" w:ascii="宋体" w:hAnsi="宋体" w:eastAsia="宋体"/>
                <w:bCs/>
                <w:sz w:val="24"/>
                <w:szCs w:val="24"/>
                <w:highlight w:val="none"/>
              </w:rPr>
              <w:t>☑</w:t>
            </w:r>
            <w:r>
              <w:rPr>
                <w:rFonts w:hint="eastAsia" w:ascii="宋体" w:hAnsi="宋体" w:eastAsia="宋体"/>
                <w:sz w:val="24"/>
                <w:highlight w:val="none"/>
              </w:rPr>
              <w:t>不组织或不召开</w:t>
            </w:r>
          </w:p>
          <w:p w14:paraId="10E7BDB4">
            <w:pPr>
              <w:spacing w:line="360" w:lineRule="auto"/>
              <w:rPr>
                <w:rFonts w:ascii="宋体" w:hAnsi="宋体" w:eastAsia="宋体"/>
                <w:bCs/>
                <w:sz w:val="24"/>
                <w:highlight w:val="none"/>
              </w:rPr>
            </w:pPr>
            <w:r>
              <w:rPr>
                <w:rFonts w:hint="eastAsia" w:ascii="宋体" w:hAnsi="宋体" w:eastAsia="宋体"/>
                <w:sz w:val="24"/>
                <w:highlight w:val="none"/>
              </w:rPr>
              <w:t>□</w:t>
            </w:r>
            <w:r>
              <w:rPr>
                <w:rFonts w:hint="eastAsia" w:ascii="宋体" w:hAnsi="宋体" w:eastAsia="宋体"/>
                <w:bCs/>
                <w:sz w:val="24"/>
                <w:highlight w:val="none"/>
              </w:rPr>
              <w:t>统一组织或统一召开</w:t>
            </w:r>
          </w:p>
          <w:p w14:paraId="01C03E8C">
            <w:pPr>
              <w:spacing w:line="360" w:lineRule="auto"/>
              <w:rPr>
                <w:rFonts w:ascii="宋体" w:hAnsi="宋体" w:eastAsia="宋体"/>
                <w:bCs/>
                <w:sz w:val="24"/>
                <w:highlight w:val="none"/>
                <w:u w:val="single"/>
              </w:rPr>
            </w:pPr>
            <w:r>
              <w:rPr>
                <w:rFonts w:hint="eastAsia" w:ascii="宋体" w:hAnsi="宋体" w:eastAsia="宋体"/>
                <w:bCs/>
                <w:sz w:val="24"/>
                <w:highlight w:val="none"/>
              </w:rPr>
              <w:t>时间：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日</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时</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分</w:t>
            </w:r>
          </w:p>
          <w:p w14:paraId="4D515F03">
            <w:pPr>
              <w:spacing w:line="360" w:lineRule="auto"/>
              <w:rPr>
                <w:rFonts w:ascii="宋体" w:hAnsi="宋体" w:eastAsia="宋体"/>
                <w:bCs/>
                <w:sz w:val="24"/>
                <w:highlight w:val="none"/>
                <w:u w:val="single"/>
              </w:rPr>
            </w:pPr>
            <w:r>
              <w:rPr>
                <w:rFonts w:hint="eastAsia" w:ascii="宋体" w:hAnsi="宋体" w:eastAsia="宋体"/>
                <w:bCs/>
                <w:sz w:val="24"/>
                <w:highlight w:val="none"/>
              </w:rPr>
              <w:t>地点：</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p>
          <w:p w14:paraId="76D53851">
            <w:pPr>
              <w:spacing w:line="360" w:lineRule="auto"/>
              <w:rPr>
                <w:rFonts w:ascii="宋体" w:hAnsi="宋体" w:eastAsia="宋体"/>
                <w:bCs/>
                <w:sz w:val="24"/>
                <w:highlight w:val="none"/>
                <w:u w:val="single"/>
              </w:rPr>
            </w:pPr>
            <w:r>
              <w:rPr>
                <w:rFonts w:hint="eastAsia" w:ascii="宋体" w:hAnsi="宋体" w:eastAsia="宋体"/>
                <w:bCs/>
                <w:sz w:val="24"/>
                <w:highlight w:val="none"/>
              </w:rPr>
              <w:t>联系人及联系电话：</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p>
          <w:p w14:paraId="4363C673">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Cs w:val="0"/>
                <w:sz w:val="24"/>
                <w:highlight w:val="none"/>
              </w:rPr>
              <w:t>注：如投标人未参加采购人统一组织的现场考察或采购人统一召开的标前答疑会，视同放弃现场考察或标前答疑会，由此引起的一切责任由投标人自行承担。</w:t>
            </w:r>
          </w:p>
        </w:tc>
      </w:tr>
      <w:tr w14:paraId="7F7B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34E8652">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6</w:t>
            </w:r>
            <w:r>
              <w:rPr>
                <w:rFonts w:ascii="宋体" w:hAnsi="宋体" w:eastAsia="宋体"/>
                <w:bCs/>
                <w:kern w:val="2"/>
                <w:highlight w:val="none"/>
              </w:rPr>
              <w:t>.1</w:t>
            </w:r>
          </w:p>
        </w:tc>
        <w:tc>
          <w:tcPr>
            <w:tcW w:w="2033" w:type="dxa"/>
            <w:vAlign w:val="center"/>
          </w:tcPr>
          <w:p w14:paraId="34180485">
            <w:pPr>
              <w:pStyle w:val="45"/>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网上询问截止时间</w:t>
            </w:r>
          </w:p>
        </w:tc>
        <w:tc>
          <w:tcPr>
            <w:tcW w:w="5918" w:type="dxa"/>
            <w:vAlign w:val="center"/>
          </w:tcPr>
          <w:p w14:paraId="1354185B">
            <w:pPr>
              <w:pStyle w:val="45"/>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01</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10</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30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3AA1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F3E3D26">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7</w:t>
            </w:r>
            <w:r>
              <w:rPr>
                <w:rFonts w:ascii="宋体" w:hAnsi="宋体" w:eastAsia="宋体"/>
                <w:bCs/>
                <w:kern w:val="2"/>
                <w:highlight w:val="none"/>
              </w:rPr>
              <w:t>.1</w:t>
            </w:r>
          </w:p>
        </w:tc>
        <w:tc>
          <w:tcPr>
            <w:tcW w:w="2033" w:type="dxa"/>
            <w:vAlign w:val="center"/>
          </w:tcPr>
          <w:p w14:paraId="3D133154">
            <w:pPr>
              <w:pStyle w:val="45"/>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包别划分</w:t>
            </w:r>
          </w:p>
        </w:tc>
        <w:tc>
          <w:tcPr>
            <w:tcW w:w="5918" w:type="dxa"/>
            <w:vAlign w:val="center"/>
          </w:tcPr>
          <w:p w14:paraId="0D3AA84D">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lang w:eastAsia="zh-CN"/>
              </w:rPr>
              <w:t>☑</w:t>
            </w:r>
            <w:r>
              <w:rPr>
                <w:rFonts w:ascii="宋体" w:hAnsi="宋体" w:eastAsia="宋体"/>
                <w:b w:val="0"/>
                <w:sz w:val="24"/>
                <w:highlight w:val="none"/>
              </w:rPr>
              <w:t xml:space="preserve">不分包     </w:t>
            </w:r>
            <w:r>
              <w:rPr>
                <w:rFonts w:hint="eastAsia" w:ascii="宋体" w:hAnsi="宋体" w:eastAsia="宋体"/>
                <w:b w:val="0"/>
                <w:sz w:val="24"/>
                <w:highlight w:val="none"/>
                <w:lang w:eastAsia="zh-CN"/>
              </w:rPr>
              <w:t>□</w:t>
            </w:r>
            <w:r>
              <w:rPr>
                <w:rFonts w:ascii="宋体" w:hAnsi="宋体" w:eastAsia="宋体"/>
                <w:b w:val="0"/>
                <w:sz w:val="24"/>
                <w:highlight w:val="none"/>
              </w:rPr>
              <w:t>分为个包</w:t>
            </w:r>
          </w:p>
          <w:p w14:paraId="6E792470">
            <w:pPr>
              <w:pStyle w:val="45"/>
              <w:widowControl w:val="0"/>
              <w:spacing w:before="0" w:beforeAutospacing="0" w:after="0" w:afterAutospacing="0"/>
              <w:jc w:val="both"/>
              <w:rPr>
                <w:rFonts w:ascii="宋体" w:hAnsi="宋体" w:eastAsia="宋体"/>
                <w:b w:val="0"/>
                <w:sz w:val="24"/>
                <w:highlight w:val="none"/>
                <w:u w:val="single"/>
              </w:rPr>
            </w:pPr>
            <w:r>
              <w:rPr>
                <w:rFonts w:hint="eastAsia" w:ascii="宋体" w:hAnsi="宋体" w:eastAsia="宋体"/>
                <w:b w:val="0"/>
                <w:sz w:val="24"/>
                <w:highlight w:val="none"/>
              </w:rPr>
              <w:t>投标人对多个包进行投标的中标</w:t>
            </w:r>
            <w:r>
              <w:rPr>
                <w:rFonts w:ascii="宋体" w:hAnsi="宋体" w:eastAsia="宋体"/>
                <w:b w:val="0"/>
                <w:sz w:val="24"/>
                <w:highlight w:val="none"/>
              </w:rPr>
              <w:t>包</w:t>
            </w:r>
            <w:r>
              <w:rPr>
                <w:rFonts w:hint="eastAsia" w:ascii="宋体" w:hAnsi="宋体" w:eastAsia="宋体"/>
                <w:b w:val="0"/>
                <w:sz w:val="24"/>
                <w:highlight w:val="none"/>
              </w:rPr>
              <w:t>数规定：</w:t>
            </w:r>
            <w:r>
              <w:rPr>
                <w:rFonts w:hint="eastAsia" w:ascii="宋体" w:hAnsi="宋体" w:eastAsia="宋体"/>
                <w:b w:val="0"/>
                <w:bCs w:val="0"/>
                <w:sz w:val="24"/>
                <w:szCs w:val="18"/>
                <w:highlight w:val="none"/>
                <w:u w:val="single"/>
              </w:rPr>
              <w:t xml:space="preserve"> </w:t>
            </w:r>
            <w:r>
              <w:rPr>
                <w:rFonts w:ascii="宋体" w:hAnsi="宋体" w:eastAsia="宋体"/>
                <w:b w:val="0"/>
                <w:bCs w:val="0"/>
                <w:sz w:val="24"/>
                <w:szCs w:val="18"/>
                <w:highlight w:val="none"/>
                <w:u w:val="single"/>
              </w:rPr>
              <w:t xml:space="preserve">  </w:t>
            </w:r>
            <w:r>
              <w:rPr>
                <w:rFonts w:hint="eastAsia" w:ascii="宋体" w:hAnsi="宋体" w:eastAsia="宋体"/>
                <w:b w:val="0"/>
                <w:bCs w:val="0"/>
                <w:sz w:val="24"/>
                <w:szCs w:val="18"/>
                <w:highlight w:val="none"/>
                <w:u w:val="single"/>
              </w:rPr>
              <w:t>/</w:t>
            </w:r>
            <w:r>
              <w:rPr>
                <w:rFonts w:ascii="宋体" w:hAnsi="宋体" w:eastAsia="宋体"/>
                <w:b w:val="0"/>
                <w:bCs w:val="0"/>
                <w:sz w:val="24"/>
                <w:szCs w:val="18"/>
                <w:highlight w:val="none"/>
                <w:u w:val="single"/>
              </w:rPr>
              <w:t xml:space="preserve">     </w:t>
            </w:r>
          </w:p>
        </w:tc>
      </w:tr>
      <w:tr w14:paraId="3D53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06" w:type="dxa"/>
            <w:vAlign w:val="center"/>
          </w:tcPr>
          <w:p w14:paraId="02C31BFC">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10</w:t>
            </w:r>
            <w:r>
              <w:rPr>
                <w:rFonts w:ascii="宋体" w:hAnsi="宋体" w:eastAsia="宋体"/>
                <w:bCs/>
                <w:kern w:val="2"/>
                <w:highlight w:val="none"/>
              </w:rPr>
              <w:t>.1</w:t>
            </w:r>
          </w:p>
        </w:tc>
        <w:tc>
          <w:tcPr>
            <w:tcW w:w="2033" w:type="dxa"/>
            <w:vAlign w:val="center"/>
          </w:tcPr>
          <w:p w14:paraId="02978E22">
            <w:pPr>
              <w:pStyle w:val="45"/>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投标保证金</w:t>
            </w:r>
          </w:p>
        </w:tc>
        <w:tc>
          <w:tcPr>
            <w:tcW w:w="5918" w:type="dxa"/>
            <w:vAlign w:val="center"/>
          </w:tcPr>
          <w:p w14:paraId="7068793C">
            <w:pPr>
              <w:spacing w:line="360" w:lineRule="auto"/>
              <w:rPr>
                <w:highlight w:val="none"/>
              </w:rPr>
            </w:pPr>
            <w:r>
              <w:rPr>
                <w:rFonts w:hint="eastAsia" w:ascii="宋体" w:hAnsi="宋体" w:eastAsia="宋体"/>
                <w:bCs/>
                <w:kern w:val="0"/>
                <w:sz w:val="24"/>
                <w:szCs w:val="28"/>
                <w:highlight w:val="none"/>
              </w:rPr>
              <w:t>不收取</w:t>
            </w:r>
          </w:p>
        </w:tc>
      </w:tr>
      <w:tr w14:paraId="2482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4BD571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11</w:t>
            </w:r>
            <w:r>
              <w:rPr>
                <w:rFonts w:ascii="宋体" w:hAnsi="宋体" w:eastAsia="宋体"/>
                <w:bCs/>
                <w:kern w:val="2"/>
                <w:highlight w:val="none"/>
              </w:rPr>
              <w:t>.1</w:t>
            </w:r>
          </w:p>
        </w:tc>
        <w:tc>
          <w:tcPr>
            <w:tcW w:w="2033" w:type="dxa"/>
            <w:vAlign w:val="center"/>
          </w:tcPr>
          <w:p w14:paraId="0D5104D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投标有效期</w:t>
            </w:r>
          </w:p>
        </w:tc>
        <w:tc>
          <w:tcPr>
            <w:tcW w:w="5918" w:type="dxa"/>
            <w:vAlign w:val="center"/>
          </w:tcPr>
          <w:p w14:paraId="3006290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u w:val="single"/>
              </w:rPr>
              <w:t xml:space="preserve">  90  </w:t>
            </w:r>
            <w:r>
              <w:rPr>
                <w:rFonts w:hint="eastAsia" w:ascii="宋体" w:hAnsi="宋体" w:eastAsia="宋体"/>
                <w:b w:val="0"/>
                <w:sz w:val="24"/>
                <w:highlight w:val="none"/>
              </w:rPr>
              <w:t>日历日</w:t>
            </w:r>
          </w:p>
        </w:tc>
      </w:tr>
      <w:tr w14:paraId="5EB7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88B12D8">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13</w:t>
            </w:r>
            <w:r>
              <w:rPr>
                <w:rFonts w:ascii="宋体" w:hAnsi="宋体" w:eastAsia="宋体"/>
                <w:bCs/>
                <w:kern w:val="2"/>
                <w:highlight w:val="none"/>
              </w:rPr>
              <w:t>.</w:t>
            </w:r>
            <w:r>
              <w:rPr>
                <w:rFonts w:hint="eastAsia" w:ascii="宋体" w:hAnsi="宋体" w:eastAsia="宋体"/>
                <w:bCs/>
                <w:kern w:val="2"/>
                <w:highlight w:val="none"/>
              </w:rPr>
              <w:t>1</w:t>
            </w:r>
          </w:p>
        </w:tc>
        <w:tc>
          <w:tcPr>
            <w:tcW w:w="2033" w:type="dxa"/>
            <w:vAlign w:val="center"/>
          </w:tcPr>
          <w:p w14:paraId="4DDD407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投标文件解密时间</w:t>
            </w:r>
          </w:p>
        </w:tc>
        <w:tc>
          <w:tcPr>
            <w:tcW w:w="5918" w:type="dxa"/>
            <w:vAlign w:val="center"/>
          </w:tcPr>
          <w:p w14:paraId="360BA323">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rPr>
              <w:t>投标截止时间后</w:t>
            </w:r>
            <w:r>
              <w:rPr>
                <w:rFonts w:hint="eastAsia" w:ascii="宋体" w:hAnsi="宋体" w:eastAsia="宋体"/>
                <w:b w:val="0"/>
                <w:sz w:val="24"/>
                <w:highlight w:val="none"/>
                <w:u w:val="single"/>
              </w:rPr>
              <w:t xml:space="preserve">   60   </w:t>
            </w:r>
            <w:r>
              <w:rPr>
                <w:rFonts w:hint="eastAsia" w:ascii="宋体" w:hAnsi="宋体" w:eastAsia="宋体"/>
                <w:b w:val="0"/>
                <w:sz w:val="24"/>
                <w:highlight w:val="none"/>
              </w:rPr>
              <w:t>分钟内</w:t>
            </w:r>
          </w:p>
        </w:tc>
      </w:tr>
      <w:tr w14:paraId="4CAF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26E0049">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14.1</w:t>
            </w:r>
          </w:p>
        </w:tc>
        <w:tc>
          <w:tcPr>
            <w:tcW w:w="2033" w:type="dxa"/>
            <w:vAlign w:val="center"/>
          </w:tcPr>
          <w:p w14:paraId="164E7E40">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资格审查</w:t>
            </w:r>
          </w:p>
        </w:tc>
        <w:tc>
          <w:tcPr>
            <w:tcW w:w="5918" w:type="dxa"/>
            <w:vAlign w:val="center"/>
          </w:tcPr>
          <w:p w14:paraId="168CF461">
            <w:pPr>
              <w:pStyle w:val="45"/>
              <w:widowControl w:val="0"/>
              <w:spacing w:before="0" w:beforeAutospacing="0" w:after="0" w:afterAutospacing="0" w:line="360" w:lineRule="auto"/>
              <w:jc w:val="both"/>
              <w:rPr>
                <w:rFonts w:ascii="宋体" w:hAnsi="宋体" w:eastAsia="宋体"/>
                <w:b w:val="0"/>
                <w:bCs w:val="0"/>
                <w:sz w:val="24"/>
                <w:highlight w:val="non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采购人审查</w:t>
            </w:r>
          </w:p>
          <w:p w14:paraId="196EBB4D">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采购人出具委托函委托采购代理机构进行审查</w:t>
            </w:r>
          </w:p>
        </w:tc>
      </w:tr>
      <w:tr w14:paraId="1DD3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11C128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.2</w:t>
            </w:r>
          </w:p>
        </w:tc>
        <w:tc>
          <w:tcPr>
            <w:tcW w:w="2033" w:type="dxa"/>
            <w:vAlign w:val="center"/>
          </w:tcPr>
          <w:p w14:paraId="3A84467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评标方法</w:t>
            </w:r>
          </w:p>
        </w:tc>
        <w:tc>
          <w:tcPr>
            <w:tcW w:w="5918" w:type="dxa"/>
            <w:vAlign w:val="center"/>
          </w:tcPr>
          <w:p w14:paraId="1E998F6D">
            <w:pPr>
              <w:pStyle w:val="45"/>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bCs w:val="0"/>
                <w:sz w:val="24"/>
                <w:szCs w:val="24"/>
                <w:highlight w:val="none"/>
              </w:rPr>
              <w:t>□</w:t>
            </w:r>
            <w:r>
              <w:rPr>
                <w:rFonts w:hint="eastAsia" w:ascii="宋体" w:hAnsi="宋体" w:eastAsia="宋体"/>
                <w:b w:val="0"/>
                <w:sz w:val="24"/>
                <w:highlight w:val="none"/>
              </w:rPr>
              <w:t>最低评标价法</w:t>
            </w:r>
          </w:p>
          <w:p w14:paraId="0EAC85CD">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rPr>
              <w:t>☑</w:t>
            </w:r>
            <w:r>
              <w:rPr>
                <w:rFonts w:hint="eastAsia" w:ascii="宋体" w:hAnsi="宋体" w:eastAsia="宋体"/>
                <w:b w:val="0"/>
                <w:sz w:val="24"/>
                <w:highlight w:val="none"/>
              </w:rPr>
              <w:t>综合评分法</w:t>
            </w:r>
          </w:p>
        </w:tc>
      </w:tr>
      <w:tr w14:paraId="7922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3B84A17">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.3</w:t>
            </w:r>
          </w:p>
        </w:tc>
        <w:tc>
          <w:tcPr>
            <w:tcW w:w="2033" w:type="dxa"/>
            <w:vAlign w:val="center"/>
          </w:tcPr>
          <w:p w14:paraId="4F9E817B">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报价扣除</w:t>
            </w:r>
          </w:p>
          <w:p w14:paraId="38B3782C">
            <w:pPr>
              <w:pStyle w:val="45"/>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i/>
                <w:sz w:val="24"/>
                <w:highlight w:val="none"/>
              </w:rPr>
              <w:t>（非专门面向中小企业采购项目适用）</w:t>
            </w:r>
          </w:p>
        </w:tc>
        <w:tc>
          <w:tcPr>
            <w:tcW w:w="5918" w:type="dxa"/>
            <w:vAlign w:val="center"/>
          </w:tcPr>
          <w:p w14:paraId="490A7DF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w:t>
            </w:r>
            <w:r>
              <w:rPr>
                <w:rFonts w:ascii="宋体" w:hAnsi="宋体" w:eastAsia="宋体"/>
                <w:b w:val="0"/>
                <w:sz w:val="24"/>
                <w:highlight w:val="none"/>
              </w:rPr>
              <w:t>小型和微型</w:t>
            </w:r>
            <w:r>
              <w:rPr>
                <w:rFonts w:hint="eastAsia" w:ascii="宋体" w:hAnsi="宋体" w:eastAsia="宋体"/>
                <w:b w:val="0"/>
                <w:sz w:val="24"/>
                <w:highlight w:val="none"/>
              </w:rPr>
              <w:t>企业价格扣除：</w:t>
            </w:r>
            <w:r>
              <w:rPr>
                <w:rFonts w:hint="eastAsia" w:ascii="宋体" w:hAnsi="宋体" w:eastAsia="宋体"/>
                <w:b w:val="0"/>
                <w:sz w:val="24"/>
                <w:highlight w:val="none"/>
                <w:u w:val="single"/>
              </w:rPr>
              <w:t xml:space="preserve">  10%  </w:t>
            </w:r>
            <w:r>
              <w:rPr>
                <w:rFonts w:hint="eastAsia" w:ascii="宋体" w:hAnsi="宋体" w:eastAsia="宋体"/>
                <w:b w:val="0"/>
                <w:sz w:val="24"/>
                <w:highlight w:val="none"/>
              </w:rPr>
              <w:t>。</w:t>
            </w:r>
          </w:p>
          <w:p w14:paraId="595A7F2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（2）监狱企业价格扣除：同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2DF8D54D">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（3）残疾人福利性单位价格扣除：同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00B58EDB">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（4）符合条件的联合体价格扣除：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p>
          <w:p w14:paraId="481D525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（5）符合条件的向小微企业分包的大中型企业价格扣除：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r>
              <w:rPr>
                <w:rFonts w:hint="eastAsia" w:ascii="宋体" w:hAnsi="宋体" w:eastAsia="宋体"/>
                <w:b w:val="0"/>
                <w:i/>
                <w:sz w:val="24"/>
                <w:highlight w:val="none"/>
              </w:rPr>
              <w:t>（允许大中型企业向小微企业分包的项目适用）</w:t>
            </w:r>
          </w:p>
        </w:tc>
      </w:tr>
      <w:tr w14:paraId="092E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4C3DCF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1</w:t>
            </w:r>
          </w:p>
        </w:tc>
        <w:tc>
          <w:tcPr>
            <w:tcW w:w="2033" w:type="dxa"/>
            <w:vAlign w:val="center"/>
          </w:tcPr>
          <w:p w14:paraId="46B66A4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评标委员会推荐</w:t>
            </w:r>
            <w:r>
              <w:rPr>
                <w:rFonts w:ascii="宋体" w:hAnsi="宋体" w:eastAsia="宋体"/>
                <w:b w:val="0"/>
                <w:sz w:val="24"/>
                <w:highlight w:val="none"/>
              </w:rPr>
              <w:t>中标候选</w:t>
            </w:r>
            <w:r>
              <w:rPr>
                <w:rFonts w:hint="eastAsia" w:ascii="宋体" w:hAnsi="宋体" w:eastAsia="宋体"/>
                <w:b w:val="0"/>
                <w:sz w:val="24"/>
                <w:highlight w:val="none"/>
              </w:rPr>
              <w:t>人的</w:t>
            </w:r>
            <w:r>
              <w:rPr>
                <w:rFonts w:ascii="宋体" w:hAnsi="宋体" w:eastAsia="宋体"/>
                <w:b w:val="0"/>
                <w:sz w:val="24"/>
                <w:highlight w:val="none"/>
              </w:rPr>
              <w:t>数量</w:t>
            </w:r>
          </w:p>
        </w:tc>
        <w:tc>
          <w:tcPr>
            <w:tcW w:w="5918" w:type="dxa"/>
            <w:vAlign w:val="center"/>
          </w:tcPr>
          <w:p w14:paraId="139E83E8">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single"/>
              </w:rPr>
              <w:t xml:space="preserve">   3 家   </w:t>
            </w:r>
          </w:p>
        </w:tc>
      </w:tr>
      <w:tr w14:paraId="2BB2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3B25DE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2</w:t>
            </w:r>
          </w:p>
        </w:tc>
        <w:tc>
          <w:tcPr>
            <w:tcW w:w="2033" w:type="dxa"/>
            <w:vAlign w:val="center"/>
          </w:tcPr>
          <w:p w14:paraId="6116FE1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确定中标人</w:t>
            </w:r>
          </w:p>
        </w:tc>
        <w:tc>
          <w:tcPr>
            <w:tcW w:w="5918" w:type="dxa"/>
            <w:vAlign w:val="center"/>
          </w:tcPr>
          <w:p w14:paraId="3EE61B28">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采购人委托评标委员会确定</w:t>
            </w:r>
          </w:p>
          <w:p w14:paraId="51E226A2">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kern w:val="2"/>
                <w:sz w:val="24"/>
                <w:szCs w:val="24"/>
                <w:highlight w:val="none"/>
              </w:rPr>
              <w:t>□采购人确定</w:t>
            </w:r>
          </w:p>
        </w:tc>
      </w:tr>
      <w:tr w14:paraId="342F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542E0B2">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ascii="宋体" w:hAnsi="宋体" w:eastAsia="宋体"/>
                <w:bCs/>
                <w:kern w:val="2"/>
                <w:highlight w:val="none"/>
              </w:rPr>
              <w:t>2</w:t>
            </w:r>
            <w:r>
              <w:rPr>
                <w:rFonts w:hint="eastAsia" w:ascii="宋体" w:hAnsi="宋体" w:eastAsia="宋体"/>
                <w:bCs/>
                <w:kern w:val="2"/>
                <w:highlight w:val="none"/>
              </w:rPr>
              <w:t>3</w:t>
            </w:r>
            <w:r>
              <w:rPr>
                <w:rFonts w:ascii="宋体" w:hAnsi="宋体" w:eastAsia="宋体"/>
                <w:bCs/>
                <w:kern w:val="2"/>
                <w:highlight w:val="none"/>
              </w:rPr>
              <w:t>.3</w:t>
            </w:r>
          </w:p>
        </w:tc>
        <w:tc>
          <w:tcPr>
            <w:tcW w:w="2033" w:type="dxa"/>
            <w:vAlign w:val="center"/>
          </w:tcPr>
          <w:p w14:paraId="7F584056">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随中标结果公告同时公告的内容</w:t>
            </w:r>
          </w:p>
        </w:tc>
        <w:tc>
          <w:tcPr>
            <w:tcW w:w="5918" w:type="dxa"/>
            <w:vAlign w:val="center"/>
          </w:tcPr>
          <w:p w14:paraId="656FB05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（1）中小企业声明函；</w:t>
            </w:r>
            <w:r>
              <w:rPr>
                <w:rFonts w:hint="eastAsia" w:ascii="宋体" w:hAnsi="宋体" w:eastAsia="宋体"/>
                <w:b w:val="0"/>
                <w:i/>
                <w:iCs/>
                <w:sz w:val="24"/>
                <w:highlight w:val="none"/>
              </w:rPr>
              <w:t>（如有）</w:t>
            </w:r>
          </w:p>
          <w:p w14:paraId="3248E3CF">
            <w:pPr>
              <w:pStyle w:val="45"/>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sz w:val="24"/>
                <w:highlight w:val="none"/>
              </w:rPr>
              <w:t>（2）残疾人福利性单位声明函；</w:t>
            </w:r>
            <w:r>
              <w:rPr>
                <w:rFonts w:hint="eastAsia" w:ascii="宋体" w:hAnsi="宋体" w:eastAsia="宋体"/>
                <w:b w:val="0"/>
                <w:i/>
                <w:iCs/>
                <w:sz w:val="24"/>
                <w:highlight w:val="none"/>
              </w:rPr>
              <w:t>（如有）</w:t>
            </w:r>
          </w:p>
          <w:p w14:paraId="7210B23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（3）因落实政府采购政策等原因进行价格扣除后中标（成交）供应商的评审报价</w:t>
            </w:r>
            <w:r>
              <w:rPr>
                <w:rFonts w:hint="eastAsia" w:ascii="宋体" w:hAnsi="宋体" w:eastAsia="宋体"/>
                <w:b w:val="0"/>
                <w:i/>
                <w:iCs/>
                <w:sz w:val="24"/>
                <w:highlight w:val="none"/>
              </w:rPr>
              <w:t>（适用最低评标价法）</w:t>
            </w:r>
          </w:p>
          <w:p w14:paraId="1F128D90">
            <w:pPr>
              <w:pStyle w:val="45"/>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sz w:val="24"/>
                <w:highlight w:val="none"/>
              </w:rPr>
              <w:t>（4）中标（成交）供应商的评审总得分</w:t>
            </w:r>
            <w:r>
              <w:rPr>
                <w:rFonts w:hint="eastAsia" w:ascii="宋体" w:hAnsi="宋体" w:eastAsia="宋体"/>
                <w:b w:val="0"/>
                <w:i/>
                <w:iCs/>
                <w:sz w:val="24"/>
                <w:highlight w:val="none"/>
              </w:rPr>
              <w:t>（适用综合评分法）</w:t>
            </w:r>
          </w:p>
        </w:tc>
      </w:tr>
      <w:tr w14:paraId="469E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7BB852E">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24</w:t>
            </w:r>
            <w:r>
              <w:rPr>
                <w:rFonts w:ascii="宋体" w:hAnsi="宋体" w:eastAsia="宋体"/>
                <w:bCs/>
                <w:kern w:val="2"/>
                <w:highlight w:val="none"/>
              </w:rPr>
              <w:t>.1</w:t>
            </w:r>
          </w:p>
        </w:tc>
        <w:tc>
          <w:tcPr>
            <w:tcW w:w="2033" w:type="dxa"/>
            <w:vAlign w:val="center"/>
          </w:tcPr>
          <w:p w14:paraId="39E478D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中标通知书发出的形式</w:t>
            </w:r>
          </w:p>
        </w:tc>
        <w:tc>
          <w:tcPr>
            <w:tcW w:w="5918" w:type="dxa"/>
            <w:vAlign w:val="center"/>
          </w:tcPr>
          <w:p w14:paraId="300B6CC3">
            <w:pPr>
              <w:pStyle w:val="45"/>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bCs w:val="0"/>
                <w:sz w:val="24"/>
                <w:szCs w:val="24"/>
                <w:highlight w:val="none"/>
              </w:rPr>
              <w:t xml:space="preserve">□书面 </w:t>
            </w:r>
            <w:r>
              <w:rPr>
                <w:rFonts w:ascii="宋体" w:hAnsi="宋体" w:eastAsia="宋体"/>
                <w:b w:val="0"/>
                <w:bCs w:val="0"/>
                <w:sz w:val="24"/>
                <w:szCs w:val="24"/>
                <w:highlight w:val="none"/>
              </w:rPr>
              <w:t xml:space="preserve">    </w:t>
            </w:r>
            <w:r>
              <w:rPr>
                <w:rFonts w:hint="eastAsia" w:ascii="宋体" w:hAnsi="宋体" w:eastAsia="宋体"/>
                <w:b w:val="0"/>
                <w:bCs w:val="0"/>
                <w:sz w:val="24"/>
                <w:szCs w:val="24"/>
                <w:highlight w:val="none"/>
              </w:rPr>
              <w:sym w:font="Wingdings" w:char="00FE"/>
            </w:r>
            <w:r>
              <w:rPr>
                <w:rFonts w:hint="eastAsia" w:ascii="宋体" w:hAnsi="宋体" w:eastAsia="宋体"/>
                <w:b w:val="0"/>
                <w:bCs w:val="0"/>
                <w:sz w:val="24"/>
                <w:szCs w:val="24"/>
                <w:highlight w:val="none"/>
              </w:rPr>
              <w:t>数据电文</w:t>
            </w:r>
          </w:p>
        </w:tc>
      </w:tr>
      <w:tr w14:paraId="5B99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7094DEF">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25</w:t>
            </w:r>
            <w:r>
              <w:rPr>
                <w:rFonts w:ascii="宋体" w:hAnsi="宋体" w:eastAsia="宋体"/>
                <w:bCs/>
                <w:kern w:val="2"/>
                <w:highlight w:val="none"/>
              </w:rPr>
              <w:t>.1</w:t>
            </w:r>
          </w:p>
        </w:tc>
        <w:tc>
          <w:tcPr>
            <w:tcW w:w="2033" w:type="dxa"/>
            <w:vAlign w:val="center"/>
          </w:tcPr>
          <w:p w14:paraId="7DE25A8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告知招标结果的形式</w:t>
            </w:r>
          </w:p>
        </w:tc>
        <w:tc>
          <w:tcPr>
            <w:tcW w:w="5918" w:type="dxa"/>
            <w:vAlign w:val="center"/>
          </w:tcPr>
          <w:p w14:paraId="4A4144D0">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投标人自行登录电子</w:t>
            </w:r>
            <w:r>
              <w:rPr>
                <w:rFonts w:hint="eastAsia" w:ascii="宋体" w:hAnsi="宋体" w:eastAsia="宋体" w:cs="宋体"/>
                <w:sz w:val="24"/>
                <w:szCs w:val="24"/>
                <w:highlight w:val="none"/>
              </w:rPr>
              <w:t>交易</w:t>
            </w:r>
            <w:r>
              <w:rPr>
                <w:rFonts w:hint="eastAsia" w:asciiTheme="minorEastAsia" w:hAnsiTheme="minorEastAsia" w:eastAsiaTheme="minorEastAsia"/>
                <w:kern w:val="0"/>
                <w:sz w:val="24"/>
                <w:szCs w:val="24"/>
                <w:highlight w:val="none"/>
              </w:rPr>
              <w:t>系统查看</w:t>
            </w:r>
          </w:p>
          <w:p w14:paraId="6D18CD57">
            <w:pPr>
              <w:pStyle w:val="45"/>
              <w:widowControl w:val="0"/>
              <w:spacing w:before="0" w:beforeAutospacing="0" w:after="0" w:afterAutospacing="0" w:line="360" w:lineRule="auto"/>
              <w:jc w:val="both"/>
              <w:rPr>
                <w:rFonts w:asciiTheme="minorEastAsia" w:hAnsiTheme="minorEastAsia" w:eastAsiaTheme="minorEastAsia"/>
                <w:b w:val="0"/>
                <w:bCs w:val="0"/>
                <w:kern w:val="2"/>
                <w:sz w:val="24"/>
                <w:szCs w:val="24"/>
                <w:highlight w:val="none"/>
              </w:rPr>
            </w:pPr>
            <w:r>
              <w:rPr>
                <w:rFonts w:hint="eastAsia" w:asciiTheme="minorEastAsia" w:hAnsiTheme="minorEastAsia" w:eastAsiaTheme="minorEastAsia"/>
                <w:b w:val="0"/>
                <w:bCs w:val="0"/>
                <w:kern w:val="2"/>
                <w:sz w:val="24"/>
                <w:szCs w:val="24"/>
                <w:highlight w:val="none"/>
              </w:rPr>
              <w:t>□评标现场告知</w:t>
            </w:r>
          </w:p>
        </w:tc>
      </w:tr>
      <w:tr w14:paraId="714D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Align w:val="center"/>
          </w:tcPr>
          <w:p w14:paraId="55A88EC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26</w:t>
            </w:r>
            <w:r>
              <w:rPr>
                <w:rFonts w:ascii="宋体" w:hAnsi="宋体" w:eastAsia="宋体"/>
                <w:bCs/>
                <w:kern w:val="2"/>
                <w:highlight w:val="none"/>
              </w:rPr>
              <w:t>.1</w:t>
            </w:r>
          </w:p>
        </w:tc>
        <w:tc>
          <w:tcPr>
            <w:tcW w:w="2033" w:type="dxa"/>
            <w:vAlign w:val="center"/>
          </w:tcPr>
          <w:p w14:paraId="062507B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履约保证金</w:t>
            </w:r>
          </w:p>
        </w:tc>
        <w:tc>
          <w:tcPr>
            <w:tcW w:w="5918" w:type="dxa"/>
          </w:tcPr>
          <w:p w14:paraId="2E2D91B0">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（1）金额：</w:t>
            </w:r>
          </w:p>
          <w:p w14:paraId="1BA30955">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免收</w:t>
            </w:r>
          </w:p>
          <w:p w14:paraId="30683A3F">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☑合同价的</w:t>
            </w:r>
            <w:r>
              <w:rPr>
                <w:rFonts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u w:val="single"/>
              </w:rPr>
              <w:t xml:space="preserve">2.5 </w:t>
            </w:r>
            <w:r>
              <w:rPr>
                <w:rFonts w:ascii="宋体" w:hAnsi="宋体" w:eastAsia="宋体"/>
                <w:bCs/>
                <w:kern w:val="0"/>
                <w:sz w:val="24"/>
                <w:szCs w:val="28"/>
                <w:highlight w:val="none"/>
                <w:u w:val="single"/>
              </w:rPr>
              <w:t xml:space="preserve"> </w:t>
            </w:r>
            <w:r>
              <w:rPr>
                <w:rFonts w:ascii="宋体" w:hAnsi="宋体" w:eastAsia="宋体"/>
                <w:bCs/>
                <w:kern w:val="0"/>
                <w:sz w:val="24"/>
                <w:szCs w:val="28"/>
                <w:highlight w:val="none"/>
              </w:rPr>
              <w:t>%</w:t>
            </w:r>
          </w:p>
          <w:p w14:paraId="6C3B1B05">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定额收取：人民币</w:t>
            </w:r>
            <w:r>
              <w:rPr>
                <w:rFonts w:hint="eastAsia" w:ascii="宋体" w:hAnsi="宋体" w:eastAsia="宋体"/>
                <w:bCs/>
                <w:kern w:val="0"/>
                <w:sz w:val="24"/>
                <w:szCs w:val="28"/>
                <w:highlight w:val="none"/>
                <w:u w:val="single"/>
              </w:rPr>
              <w:t xml:space="preserve">    /    </w:t>
            </w:r>
            <w:r>
              <w:rPr>
                <w:rFonts w:hint="eastAsia" w:ascii="宋体" w:hAnsi="宋体" w:eastAsia="宋体"/>
                <w:bCs/>
                <w:kern w:val="0"/>
                <w:sz w:val="24"/>
                <w:szCs w:val="28"/>
                <w:highlight w:val="none"/>
              </w:rPr>
              <w:t>元</w:t>
            </w:r>
          </w:p>
          <w:p w14:paraId="4E789571">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（2）支付方式：</w:t>
            </w:r>
          </w:p>
          <w:p w14:paraId="6F705485">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转账/电汇</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 xml:space="preserve">支票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汇票</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 xml:space="preserve">本票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保</w:t>
            </w:r>
            <w:r>
              <w:rPr>
                <w:rFonts w:hint="eastAsia" w:ascii="宋体" w:hAnsi="宋体" w:eastAsia="宋体"/>
                <w:bCs/>
                <w:kern w:val="0"/>
                <w:sz w:val="24"/>
                <w:szCs w:val="28"/>
                <w:highlight w:val="none"/>
              </w:rPr>
              <w:t xml:space="preserve">险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保</w:t>
            </w:r>
            <w:r>
              <w:rPr>
                <w:rFonts w:ascii="宋体" w:hAnsi="宋体" w:eastAsia="宋体"/>
                <w:bCs/>
                <w:kern w:val="0"/>
                <w:sz w:val="24"/>
                <w:szCs w:val="28"/>
                <w:highlight w:val="none"/>
              </w:rPr>
              <w:t>函</w:t>
            </w:r>
          </w:p>
          <w:p w14:paraId="3EF36969">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（3）收取单位：</w:t>
            </w:r>
            <w:r>
              <w:rPr>
                <w:rFonts w:hint="eastAsia" w:ascii="宋体" w:hAnsi="宋体" w:eastAsia="宋体"/>
                <w:bCs/>
                <w:kern w:val="0"/>
                <w:sz w:val="24"/>
                <w:szCs w:val="28"/>
                <w:highlight w:val="none"/>
                <w:u w:val="single"/>
              </w:rPr>
              <w:t xml:space="preserve">  蚌埠医科大学第一附属医院 </w:t>
            </w:r>
            <w:r>
              <w:rPr>
                <w:rFonts w:hint="eastAsia" w:ascii="宋体" w:hAnsi="宋体" w:eastAsia="宋体"/>
                <w:bCs/>
                <w:kern w:val="0"/>
                <w:sz w:val="24"/>
                <w:szCs w:val="28"/>
                <w:highlight w:val="none"/>
              </w:rPr>
              <w:t xml:space="preserve">              </w:t>
            </w:r>
          </w:p>
          <w:p w14:paraId="6714F60E">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（4）收取账号：</w:t>
            </w:r>
            <w:r>
              <w:rPr>
                <w:rFonts w:hint="eastAsia" w:ascii="宋体" w:hAnsi="宋体" w:eastAsia="宋体"/>
                <w:bCs/>
                <w:kern w:val="0"/>
                <w:sz w:val="24"/>
                <w:szCs w:val="28"/>
                <w:highlight w:val="none"/>
                <w:u w:val="single"/>
              </w:rPr>
              <w:t xml:space="preserve">     12093001040011096      </w:t>
            </w:r>
          </w:p>
          <w:p w14:paraId="47A79197">
            <w:pPr>
              <w:spacing w:line="360" w:lineRule="auto"/>
              <w:rPr>
                <w:rFonts w:ascii="宋体" w:hAnsi="宋体" w:eastAsia="宋体"/>
                <w:sz w:val="24"/>
                <w:highlight w:val="none"/>
              </w:rPr>
            </w:pPr>
            <w:r>
              <w:rPr>
                <w:rFonts w:hint="eastAsia" w:ascii="宋体" w:hAnsi="宋体" w:eastAsia="宋体"/>
                <w:bCs/>
                <w:kern w:val="0"/>
                <w:sz w:val="24"/>
                <w:szCs w:val="28"/>
                <w:highlight w:val="none"/>
              </w:rPr>
              <w:t>（5）</w:t>
            </w:r>
            <w:r>
              <w:rPr>
                <w:rFonts w:hint="eastAsia" w:ascii="宋体" w:hAnsi="宋体" w:eastAsia="宋体"/>
                <w:sz w:val="24"/>
                <w:highlight w:val="none"/>
              </w:rPr>
              <w:t>退还时间：</w:t>
            </w:r>
            <w:r>
              <w:rPr>
                <w:rFonts w:hint="eastAsia" w:ascii="宋体" w:hAnsi="宋体" w:eastAsia="宋体"/>
                <w:bCs/>
                <w:kern w:val="0"/>
                <w:sz w:val="24"/>
                <w:szCs w:val="28"/>
                <w:highlight w:val="none"/>
                <w:u w:val="single"/>
              </w:rPr>
              <w:t xml:space="preserve">     项目履约完成后退还     </w:t>
            </w:r>
          </w:p>
          <w:p w14:paraId="5181ECCB">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注意事项：</w:t>
            </w:r>
          </w:p>
          <w:p w14:paraId="2E24C13F">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（1）以上各类机构出具的以担保函、保证保险承担责任的方式均须满足无条件见索即付条件。</w:t>
            </w:r>
          </w:p>
          <w:p w14:paraId="1523E26B">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（2）以担保函、保证保险形式缴纳履约保证金的，受益人和收取单位须为采购人。</w:t>
            </w:r>
          </w:p>
        </w:tc>
      </w:tr>
      <w:tr w14:paraId="5BE8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006" w:type="dxa"/>
            <w:vAlign w:val="center"/>
          </w:tcPr>
          <w:p w14:paraId="57D77960">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27</w:t>
            </w:r>
            <w:r>
              <w:rPr>
                <w:rFonts w:ascii="宋体" w:hAnsi="宋体" w:eastAsia="宋体"/>
                <w:bCs/>
                <w:kern w:val="2"/>
                <w:highlight w:val="none"/>
              </w:rPr>
              <w:t>.1</w:t>
            </w:r>
          </w:p>
        </w:tc>
        <w:tc>
          <w:tcPr>
            <w:tcW w:w="2033" w:type="dxa"/>
            <w:vAlign w:val="center"/>
          </w:tcPr>
          <w:p w14:paraId="259E7DE8">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签订合同和合同公告时间</w:t>
            </w:r>
          </w:p>
        </w:tc>
        <w:tc>
          <w:tcPr>
            <w:tcW w:w="5918" w:type="dxa"/>
          </w:tcPr>
          <w:p w14:paraId="3E81295E">
            <w:pPr>
              <w:pStyle w:val="19"/>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cs="宋体"/>
                <w:szCs w:val="24"/>
                <w:highlight w:val="none"/>
              </w:rPr>
              <w:t>（1）采购人与中标人应当自发出中标通知书之日起7个工作日内签订合同，采购合同签订之日起2个工作日内完成政府采购合同公开。</w:t>
            </w:r>
          </w:p>
          <w:p w14:paraId="6B428070">
            <w:pPr>
              <w:pStyle w:val="19"/>
              <w:widowControl/>
              <w:spacing w:before="0" w:beforeAutospacing="0" w:after="0" w:afterAutospacing="0" w:line="360" w:lineRule="auto"/>
              <w:rPr>
                <w:rFonts w:ascii="宋体" w:hAnsi="宋体" w:eastAsia="宋体"/>
                <w:b/>
                <w:bCs/>
                <w:szCs w:val="24"/>
                <w:highlight w:val="none"/>
              </w:rPr>
            </w:pPr>
            <w:r>
              <w:rPr>
                <w:rFonts w:hint="eastAsia" w:ascii="宋体" w:hAnsi="宋体" w:eastAsia="宋体" w:cs="宋体"/>
                <w:szCs w:val="24"/>
                <w:highlight w:val="none"/>
              </w:rPr>
              <w:t>（2）采购人与中标人</w:t>
            </w:r>
            <w:r>
              <w:rPr>
                <w:rFonts w:ascii="宋体" w:hAnsi="宋体" w:eastAsia="宋体" w:cs="宋体"/>
                <w:szCs w:val="24"/>
                <w:highlight w:val="none"/>
              </w:rPr>
              <w:t>不得擅自变更合同，依照政府采购法确需变更政府采购合同内容的，采购人应当自合同变更之日起2个工作日内</w:t>
            </w:r>
            <w:r>
              <w:rPr>
                <w:rFonts w:hint="eastAsia" w:ascii="宋体" w:hAnsi="宋体" w:eastAsia="宋体" w:cs="宋体"/>
                <w:szCs w:val="24"/>
                <w:highlight w:val="none"/>
              </w:rPr>
              <w:t>在安徽省政府采购网</w:t>
            </w:r>
            <w:r>
              <w:rPr>
                <w:rFonts w:ascii="宋体" w:hAnsi="宋体" w:eastAsia="宋体" w:cs="宋体"/>
                <w:szCs w:val="24"/>
                <w:highlight w:val="none"/>
              </w:rPr>
              <w:t>发布政府采购合同变更公告</w:t>
            </w:r>
            <w:r>
              <w:rPr>
                <w:rFonts w:hint="eastAsia" w:ascii="宋体" w:hAnsi="宋体" w:eastAsia="宋体" w:cs="宋体"/>
                <w:szCs w:val="24"/>
                <w:highlight w:val="none"/>
              </w:rPr>
              <w:t>，</w:t>
            </w:r>
            <w:r>
              <w:rPr>
                <w:rFonts w:ascii="宋体" w:hAnsi="宋体" w:eastAsia="宋体" w:cs="宋体"/>
                <w:szCs w:val="24"/>
                <w:highlight w:val="none"/>
              </w:rPr>
              <w:t>但涉及国家秘密、商业秘密的信息和其他依法不得公开的信息除外。</w:t>
            </w:r>
          </w:p>
        </w:tc>
      </w:tr>
      <w:tr w14:paraId="3BB4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6D8BC7E">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28</w:t>
            </w:r>
            <w:r>
              <w:rPr>
                <w:rFonts w:ascii="宋体" w:hAnsi="宋体" w:eastAsia="宋体"/>
                <w:bCs/>
                <w:kern w:val="2"/>
                <w:highlight w:val="none"/>
              </w:rPr>
              <w:t>.1</w:t>
            </w:r>
          </w:p>
        </w:tc>
        <w:tc>
          <w:tcPr>
            <w:tcW w:w="2033" w:type="dxa"/>
            <w:vAlign w:val="center"/>
          </w:tcPr>
          <w:p w14:paraId="2E4F1375">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代理费用</w:t>
            </w:r>
          </w:p>
        </w:tc>
        <w:tc>
          <w:tcPr>
            <w:tcW w:w="5918" w:type="dxa"/>
            <w:vAlign w:val="center"/>
          </w:tcPr>
          <w:p w14:paraId="2A331415">
            <w:pPr>
              <w:spacing w:before="39" w:line="360" w:lineRule="auto"/>
              <w:rPr>
                <w:rFonts w:ascii="宋体" w:hAnsi="宋体" w:eastAsia="宋体" w:cs="宋体"/>
                <w:sz w:val="24"/>
                <w:szCs w:val="24"/>
                <w:highlight w:val="none"/>
              </w:rPr>
            </w:pPr>
            <w:r>
              <w:rPr>
                <w:rFonts w:hint="eastAsia" w:ascii="宋体" w:hAnsi="宋体" w:eastAsia="宋体"/>
                <w:bCs/>
                <w:kern w:val="0"/>
                <w:sz w:val="24"/>
                <w:szCs w:val="28"/>
                <w:highlight w:val="none"/>
              </w:rPr>
              <w:t>（1）</w:t>
            </w:r>
            <w:r>
              <w:rPr>
                <w:rFonts w:ascii="宋体" w:hAnsi="宋体" w:eastAsia="宋体"/>
                <w:bCs/>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cs="宋体"/>
                <w:spacing w:val="14"/>
                <w:sz w:val="24"/>
                <w:szCs w:val="24"/>
                <w:highlight w:val="none"/>
              </w:rPr>
              <w:t>中标人</w:t>
            </w:r>
          </w:p>
          <w:p w14:paraId="40637719">
            <w:pPr>
              <w:spacing w:before="24"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转账/电汇</w:t>
            </w:r>
            <w:r>
              <w:rPr>
                <w:rFonts w:ascii="宋体" w:hAnsi="宋体" w:eastAsia="宋体" w:cs="宋体"/>
                <w:sz w:val="24"/>
                <w:szCs w:val="24"/>
                <w:highlight w:val="none"/>
                <w:u w:val="single"/>
              </w:rPr>
              <w:t xml:space="preserve"> </w:t>
            </w:r>
          </w:p>
          <w:p w14:paraId="6FFA7DDE">
            <w:pPr>
              <w:pStyle w:val="45"/>
              <w:widowControl w:val="0"/>
              <w:spacing w:before="0" w:beforeAutospacing="0" w:after="0" w:afterAutospacing="0" w:line="360" w:lineRule="auto"/>
              <w:jc w:val="both"/>
              <w:rPr>
                <w:rFonts w:ascii="宋体" w:hAnsi="宋体" w:eastAsia="宋体" w:cs="宋体"/>
                <w:sz w:val="24"/>
                <w:szCs w:val="24"/>
                <w:highlight w:val="none"/>
                <w:u w:val="single"/>
              </w:rPr>
            </w:pPr>
            <w:r>
              <w:rPr>
                <w:rFonts w:hint="eastAsia" w:ascii="宋体" w:hAnsi="宋体" w:eastAsia="宋体"/>
                <w:b w:val="0"/>
                <w:bCs w:val="0"/>
                <w:sz w:val="24"/>
                <w:highlight w:val="none"/>
              </w:rPr>
              <w:t>（3）</w:t>
            </w:r>
            <w:r>
              <w:rPr>
                <w:rFonts w:ascii="宋体" w:hAnsi="宋体" w:eastAsia="宋体"/>
                <w:b w:val="0"/>
                <w:sz w:val="24"/>
                <w:highlight w:val="none"/>
              </w:rPr>
              <w:t>收费标准：</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中标服务费的收取采用差额定率累进计费方式，具体收费标准为下表的30%。</w:t>
            </w:r>
          </w:p>
          <w:tbl>
            <w:tblPr>
              <w:tblStyle w:val="25"/>
              <w:tblW w:w="5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275"/>
              <w:gridCol w:w="1185"/>
              <w:gridCol w:w="1260"/>
            </w:tblGrid>
            <w:tr w14:paraId="11F9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vAlign w:val="center"/>
                </w:tcPr>
                <w:p w14:paraId="7778795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中标金额</w:t>
                  </w:r>
                </w:p>
                <w:p w14:paraId="4FFD1432">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（万元）</w:t>
                  </w:r>
                </w:p>
              </w:tc>
              <w:tc>
                <w:tcPr>
                  <w:tcW w:w="1275" w:type="dxa"/>
                  <w:vAlign w:val="center"/>
                </w:tcPr>
                <w:p w14:paraId="5F59F9CB">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货物招标</w:t>
                  </w:r>
                </w:p>
              </w:tc>
              <w:tc>
                <w:tcPr>
                  <w:tcW w:w="1185" w:type="dxa"/>
                  <w:vAlign w:val="center"/>
                </w:tcPr>
                <w:p w14:paraId="79A8B634">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服务招标</w:t>
                  </w:r>
                </w:p>
              </w:tc>
              <w:tc>
                <w:tcPr>
                  <w:tcW w:w="1260" w:type="dxa"/>
                  <w:vAlign w:val="center"/>
                </w:tcPr>
                <w:p w14:paraId="38CFEB0F">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工程招标</w:t>
                  </w:r>
                </w:p>
              </w:tc>
            </w:tr>
            <w:tr w14:paraId="1006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16A7272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100以下</w:t>
                  </w:r>
                </w:p>
              </w:tc>
              <w:tc>
                <w:tcPr>
                  <w:tcW w:w="1275" w:type="dxa"/>
                </w:tcPr>
                <w:p w14:paraId="3BFF2291">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1.5％</w:t>
                  </w:r>
                </w:p>
              </w:tc>
              <w:tc>
                <w:tcPr>
                  <w:tcW w:w="1185" w:type="dxa"/>
                </w:tcPr>
                <w:p w14:paraId="1576BF5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1.5％</w:t>
                  </w:r>
                </w:p>
              </w:tc>
              <w:tc>
                <w:tcPr>
                  <w:tcW w:w="1260" w:type="dxa"/>
                </w:tcPr>
                <w:p w14:paraId="72B00C0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w:t>
                  </w:r>
                </w:p>
              </w:tc>
            </w:tr>
            <w:tr w14:paraId="062E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642123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100—500</w:t>
                  </w:r>
                </w:p>
              </w:tc>
              <w:tc>
                <w:tcPr>
                  <w:tcW w:w="1275" w:type="dxa"/>
                </w:tcPr>
                <w:p w14:paraId="540A8DB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1.1％</w:t>
                  </w:r>
                </w:p>
              </w:tc>
              <w:tc>
                <w:tcPr>
                  <w:tcW w:w="1185" w:type="dxa"/>
                </w:tcPr>
                <w:p w14:paraId="5218D38A">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0.8％</w:t>
                  </w:r>
                </w:p>
              </w:tc>
              <w:tc>
                <w:tcPr>
                  <w:tcW w:w="1260" w:type="dxa"/>
                </w:tcPr>
                <w:p w14:paraId="374D017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0.7％</w:t>
                  </w:r>
                </w:p>
              </w:tc>
            </w:tr>
            <w:tr w14:paraId="4A32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69788B88">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500—1000</w:t>
                  </w:r>
                </w:p>
              </w:tc>
              <w:tc>
                <w:tcPr>
                  <w:tcW w:w="1275" w:type="dxa"/>
                </w:tcPr>
                <w:p w14:paraId="268D7A7C">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0.8％</w:t>
                  </w:r>
                </w:p>
              </w:tc>
              <w:tc>
                <w:tcPr>
                  <w:tcW w:w="1185" w:type="dxa"/>
                </w:tcPr>
                <w:p w14:paraId="0E635E9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0.45％</w:t>
                  </w:r>
                </w:p>
              </w:tc>
              <w:tc>
                <w:tcPr>
                  <w:tcW w:w="1260" w:type="dxa"/>
                </w:tcPr>
                <w:p w14:paraId="5FCAD523">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0.55％</w:t>
                  </w:r>
                </w:p>
              </w:tc>
            </w:tr>
            <w:tr w14:paraId="313B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DEF3C0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1000—5000</w:t>
                  </w:r>
                </w:p>
              </w:tc>
              <w:tc>
                <w:tcPr>
                  <w:tcW w:w="1275" w:type="dxa"/>
                </w:tcPr>
                <w:p w14:paraId="4740FE6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0.5％</w:t>
                  </w:r>
                </w:p>
              </w:tc>
              <w:tc>
                <w:tcPr>
                  <w:tcW w:w="1185" w:type="dxa"/>
                </w:tcPr>
                <w:p w14:paraId="4AE7A53B">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0.25％</w:t>
                  </w:r>
                </w:p>
              </w:tc>
              <w:tc>
                <w:tcPr>
                  <w:tcW w:w="1260" w:type="dxa"/>
                </w:tcPr>
                <w:p w14:paraId="4C51DAA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0.35％</w:t>
                  </w:r>
                </w:p>
              </w:tc>
            </w:tr>
            <w:tr w14:paraId="5BC6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5C3D145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5000—10000</w:t>
                  </w:r>
                </w:p>
              </w:tc>
              <w:tc>
                <w:tcPr>
                  <w:tcW w:w="1275" w:type="dxa"/>
                </w:tcPr>
                <w:p w14:paraId="18ABD08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0.25％</w:t>
                  </w:r>
                </w:p>
              </w:tc>
              <w:tc>
                <w:tcPr>
                  <w:tcW w:w="1185" w:type="dxa"/>
                </w:tcPr>
                <w:p w14:paraId="021A163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0.1％</w:t>
                  </w:r>
                </w:p>
              </w:tc>
              <w:tc>
                <w:tcPr>
                  <w:tcW w:w="1260" w:type="dxa"/>
                </w:tcPr>
                <w:p w14:paraId="00860CC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w:t>
                  </w:r>
                </w:p>
              </w:tc>
            </w:tr>
            <w:tr w14:paraId="0A5F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ABD1AB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10000—100000</w:t>
                  </w:r>
                </w:p>
              </w:tc>
              <w:tc>
                <w:tcPr>
                  <w:tcW w:w="1275" w:type="dxa"/>
                </w:tcPr>
                <w:p w14:paraId="79CB1BC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c>
                <w:tcPr>
                  <w:tcW w:w="1185" w:type="dxa"/>
                </w:tcPr>
                <w:p w14:paraId="0CD068B8">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c>
                <w:tcPr>
                  <w:tcW w:w="1260" w:type="dxa"/>
                </w:tcPr>
                <w:p w14:paraId="4F2F29A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r>
            <w:tr w14:paraId="2F31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E8E80E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1000000以上</w:t>
                  </w:r>
                </w:p>
              </w:tc>
              <w:tc>
                <w:tcPr>
                  <w:tcW w:w="1275" w:type="dxa"/>
                </w:tcPr>
                <w:p w14:paraId="52678383">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c>
                <w:tcPr>
                  <w:tcW w:w="1185" w:type="dxa"/>
                </w:tcPr>
                <w:p w14:paraId="42D0946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c>
                <w:tcPr>
                  <w:tcW w:w="1260" w:type="dxa"/>
                </w:tcPr>
                <w:p w14:paraId="4CCE43E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r>
          </w:tbl>
          <w:p w14:paraId="2E6CEEF1">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注：中标服务费按差额定率累进法计算。例如：某货物招标代理业务中标金额为6000万元，计算中标服务费如下： </w:t>
            </w:r>
          </w:p>
          <w:p w14:paraId="790A54C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100万元×1.5%×30%＝0.45万元 </w:t>
            </w:r>
          </w:p>
          <w:p w14:paraId="37CE2B35">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（500－100）万元×1.1%×30%＝1.32万元 </w:t>
            </w:r>
          </w:p>
          <w:p w14:paraId="5A796CD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（1000－500）万元×0.8%×30%＝1.2万元 </w:t>
            </w:r>
          </w:p>
          <w:p w14:paraId="2206B0A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（5000－1000）万元×0.5%×30%＝6万元 </w:t>
            </w:r>
          </w:p>
          <w:p w14:paraId="7277450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（6000－5000）万元×0.25%×30%＝0.75万元 </w:t>
            </w:r>
          </w:p>
          <w:p w14:paraId="779AD786">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sz w:val="24"/>
                <w:szCs w:val="24"/>
                <w:highlight w:val="none"/>
              </w:rPr>
              <w:t>合计收费＝0.45＋1.32＋1.2＋6＋0.75＝9.72(万元)</w:t>
            </w:r>
          </w:p>
        </w:tc>
      </w:tr>
      <w:tr w14:paraId="7BD6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5258B33">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31</w:t>
            </w:r>
            <w:r>
              <w:rPr>
                <w:rFonts w:ascii="宋体" w:hAnsi="宋体" w:eastAsia="宋体"/>
                <w:bCs/>
                <w:kern w:val="2"/>
                <w:highlight w:val="none"/>
              </w:rPr>
              <w:t>.</w:t>
            </w:r>
            <w:r>
              <w:rPr>
                <w:rFonts w:hint="eastAsia" w:ascii="宋体" w:hAnsi="宋体" w:eastAsia="宋体"/>
                <w:bCs/>
                <w:kern w:val="2"/>
                <w:highlight w:val="none"/>
              </w:rPr>
              <w:t>3</w:t>
            </w:r>
          </w:p>
        </w:tc>
        <w:tc>
          <w:tcPr>
            <w:tcW w:w="2033" w:type="dxa"/>
            <w:vAlign w:val="center"/>
          </w:tcPr>
          <w:p w14:paraId="3CD5EDE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质疑函递交方式、接收部门、联系电话和通讯地址</w:t>
            </w:r>
          </w:p>
        </w:tc>
        <w:tc>
          <w:tcPr>
            <w:tcW w:w="5918" w:type="dxa"/>
            <w:vAlign w:val="center"/>
          </w:tcPr>
          <w:p w14:paraId="78DAFE2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递交方式：</w:t>
            </w:r>
            <w:r>
              <w:rPr>
                <w:rFonts w:hint="eastAsia" w:ascii="宋体" w:hAnsi="宋体" w:eastAsia="宋体"/>
                <w:b w:val="0"/>
                <w:bCs w:val="0"/>
                <w:sz w:val="24"/>
                <w:highlight w:val="none"/>
                <w:u w:val="single"/>
                <w:lang w:eastAsia="zh-CN"/>
              </w:rPr>
              <w:t>通过“徽采云”电子交易系统递交</w:t>
            </w:r>
          </w:p>
          <w:p w14:paraId="4598B679">
            <w:pPr>
              <w:pStyle w:val="45"/>
              <w:widowControl w:val="0"/>
              <w:spacing w:before="0" w:beforeAutospacing="0" w:after="0" w:afterAutospacing="0" w:line="360" w:lineRule="auto"/>
              <w:jc w:val="both"/>
              <w:rPr>
                <w:rFonts w:ascii="宋体" w:hAnsi="宋体" w:eastAsia="宋体"/>
                <w:b w:val="0"/>
                <w:bCs w:val="0"/>
                <w:sz w:val="24"/>
                <w:szCs w:val="18"/>
                <w:highlight w:val="none"/>
              </w:rPr>
            </w:pPr>
            <w:r>
              <w:rPr>
                <w:rFonts w:hint="eastAsia" w:ascii="宋体" w:hAnsi="宋体" w:eastAsia="宋体"/>
                <w:b w:val="0"/>
                <w:sz w:val="24"/>
                <w:highlight w:val="none"/>
              </w:rPr>
              <w:t>接收部门：</w:t>
            </w:r>
            <w:r>
              <w:rPr>
                <w:rFonts w:hint="eastAsia" w:ascii="宋体" w:hAnsi="宋体" w:eastAsia="宋体"/>
                <w:sz w:val="24"/>
                <w:highlight w:val="none"/>
                <w:u w:val="single"/>
              </w:rPr>
              <w:t xml:space="preserve">  </w:t>
            </w:r>
            <w:r>
              <w:rPr>
                <w:rFonts w:hint="eastAsia" w:ascii="宋体" w:hAnsi="宋体" w:eastAsia="宋体"/>
                <w:b w:val="0"/>
                <w:bCs w:val="0"/>
                <w:sz w:val="24"/>
                <w:highlight w:val="none"/>
                <w:u w:val="single"/>
              </w:rPr>
              <w:t>安徽寰亚国际招标有限公司</w:t>
            </w:r>
            <w:r>
              <w:rPr>
                <w:rFonts w:hint="eastAsia" w:ascii="宋体" w:hAnsi="宋体" w:eastAsia="宋体"/>
                <w:sz w:val="24"/>
                <w:highlight w:val="none"/>
                <w:u w:val="single"/>
              </w:rPr>
              <w:t xml:space="preserve">  </w:t>
            </w:r>
          </w:p>
          <w:p w14:paraId="559F5170">
            <w:pPr>
              <w:pStyle w:val="45"/>
              <w:widowControl w:val="0"/>
              <w:spacing w:before="0" w:beforeAutospacing="0" w:after="0" w:afterAutospacing="0" w:line="360" w:lineRule="auto"/>
              <w:jc w:val="both"/>
              <w:rPr>
                <w:rFonts w:ascii="宋体" w:hAnsi="宋体" w:eastAsia="宋体"/>
                <w:b w:val="0"/>
                <w:bCs w:val="0"/>
                <w:sz w:val="24"/>
                <w:szCs w:val="18"/>
                <w:highlight w:val="none"/>
              </w:rPr>
            </w:pPr>
            <w:r>
              <w:rPr>
                <w:rFonts w:ascii="宋体" w:hAnsi="宋体" w:eastAsia="宋体"/>
                <w:b w:val="0"/>
                <w:sz w:val="24"/>
                <w:highlight w:val="none"/>
              </w:rPr>
              <w:t>联系电话：</w:t>
            </w:r>
            <w:r>
              <w:rPr>
                <w:rFonts w:hint="eastAsia" w:ascii="宋体" w:hAnsi="宋体" w:eastAsia="宋体"/>
                <w:sz w:val="24"/>
                <w:highlight w:val="none"/>
                <w:u w:val="single"/>
              </w:rPr>
              <w:t xml:space="preserve"> </w:t>
            </w:r>
            <w:r>
              <w:rPr>
                <w:rFonts w:hint="eastAsia" w:ascii="宋体" w:hAnsi="宋体" w:eastAsia="宋体"/>
                <w:b w:val="0"/>
                <w:bCs w:val="0"/>
                <w:sz w:val="24"/>
                <w:highlight w:val="none"/>
                <w:u w:val="single"/>
              </w:rPr>
              <w:t>0551-65320549 或 65307749 转分机号 6305</w:t>
            </w:r>
          </w:p>
          <w:p w14:paraId="18D68DD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通讯地址：</w:t>
            </w:r>
            <w:r>
              <w:rPr>
                <w:rFonts w:hint="eastAsia" w:ascii="宋体" w:hAnsi="宋体" w:eastAsia="宋体"/>
                <w:b w:val="0"/>
                <w:bCs w:val="0"/>
                <w:sz w:val="24"/>
                <w:highlight w:val="none"/>
                <w:u w:val="single"/>
              </w:rPr>
              <w:t xml:space="preserve">安徽省合肥市蜀山区湖光路与雪霁路交口蜀山跨境电商大厦B座20F </w:t>
            </w:r>
          </w:p>
        </w:tc>
      </w:tr>
      <w:tr w14:paraId="1D45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763B23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32</w:t>
            </w:r>
          </w:p>
        </w:tc>
        <w:tc>
          <w:tcPr>
            <w:tcW w:w="2033" w:type="dxa"/>
            <w:vAlign w:val="center"/>
          </w:tcPr>
          <w:p w14:paraId="2E5EDD02">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其他内容</w:t>
            </w:r>
          </w:p>
        </w:tc>
        <w:tc>
          <w:tcPr>
            <w:tcW w:w="5918" w:type="dxa"/>
            <w:vAlign w:val="center"/>
          </w:tcPr>
          <w:p w14:paraId="0A8F7CE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1、解释权：</w:t>
            </w:r>
          </w:p>
          <w:p w14:paraId="2AD1C70D">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构成本招标文件的各个组成文件应互为解释，互为说明；</w:t>
            </w:r>
          </w:p>
          <w:p w14:paraId="44DE522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同一组成文件中就同一事项的规定或约定不一致的，以编排顺序在后者为准；</w:t>
            </w:r>
          </w:p>
          <w:p w14:paraId="63F84F8F">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如有不明确或不一致，构成合同文件组成内容的，以合同文件约定内容为准，且以专用合同条款约定的合同文件优先顺序解释；</w:t>
            </w:r>
          </w:p>
          <w:p w14:paraId="0FC812A0">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除招标文件中有特别规定外，仅适用于招标投标阶段的规定，按招标公告、</w:t>
            </w:r>
            <w:r>
              <w:rPr>
                <w:rFonts w:hint="eastAsia" w:asciiTheme="minorEastAsia" w:hAnsiTheme="minorEastAsia" w:eastAsiaTheme="minorEastAsia"/>
                <w:bCs/>
                <w:sz w:val="24"/>
                <w:szCs w:val="24"/>
                <w:highlight w:val="none"/>
              </w:rPr>
              <w:t>投标邀请、</w:t>
            </w:r>
            <w:r>
              <w:rPr>
                <w:rFonts w:asciiTheme="minorEastAsia" w:hAnsiTheme="minorEastAsia" w:eastAsiaTheme="minorEastAsia"/>
                <w:bCs/>
                <w:sz w:val="24"/>
                <w:szCs w:val="24"/>
                <w:highlight w:val="none"/>
              </w:rPr>
              <w:t>投标人须知、评标</w:t>
            </w:r>
            <w:r>
              <w:rPr>
                <w:rFonts w:hint="eastAsia" w:asciiTheme="minorEastAsia" w:hAnsiTheme="minorEastAsia" w:eastAsiaTheme="minorEastAsia"/>
                <w:bCs/>
                <w:sz w:val="24"/>
                <w:szCs w:val="24"/>
                <w:highlight w:val="none"/>
              </w:rPr>
              <w:t>方</w:t>
            </w:r>
            <w:r>
              <w:rPr>
                <w:rFonts w:asciiTheme="minorEastAsia" w:hAnsiTheme="minorEastAsia" w:eastAsiaTheme="minorEastAsia"/>
                <w:bCs/>
                <w:sz w:val="24"/>
                <w:szCs w:val="24"/>
                <w:highlight w:val="none"/>
              </w:rPr>
              <w:t>法</w:t>
            </w:r>
            <w:r>
              <w:rPr>
                <w:rFonts w:hint="eastAsia" w:asciiTheme="minorEastAsia" w:hAnsiTheme="minorEastAsia" w:eastAsiaTheme="minorEastAsia"/>
                <w:bCs/>
                <w:sz w:val="24"/>
                <w:szCs w:val="24"/>
                <w:highlight w:val="none"/>
              </w:rPr>
              <w:t>和标准</w:t>
            </w:r>
            <w:r>
              <w:rPr>
                <w:rFonts w:asciiTheme="minorEastAsia" w:hAnsiTheme="minorEastAsia" w:eastAsiaTheme="minorEastAsia"/>
                <w:bCs/>
                <w:sz w:val="24"/>
                <w:szCs w:val="24"/>
                <w:highlight w:val="none"/>
              </w:rPr>
              <w:t>、投标文件格式的先后顺序解释；</w:t>
            </w:r>
          </w:p>
          <w:p w14:paraId="64A7E4C7">
            <w:pPr>
              <w:pStyle w:val="45"/>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（5）</w:t>
            </w:r>
            <w:r>
              <w:rPr>
                <w:rFonts w:asciiTheme="minorEastAsia" w:hAnsiTheme="minorEastAsia" w:eastAsiaTheme="minorEastAsia"/>
                <w:b w:val="0"/>
                <w:kern w:val="2"/>
                <w:sz w:val="24"/>
                <w:szCs w:val="24"/>
                <w:highlight w:val="none"/>
              </w:rPr>
              <w:t>按本款前述规定仍不能形成结论的，由</w:t>
            </w:r>
            <w:r>
              <w:rPr>
                <w:rFonts w:hint="eastAsia" w:asciiTheme="minorEastAsia" w:hAnsiTheme="minorEastAsia" w:eastAsiaTheme="minorEastAsia"/>
                <w:b w:val="0"/>
                <w:kern w:val="2"/>
                <w:sz w:val="24"/>
                <w:szCs w:val="24"/>
                <w:highlight w:val="none"/>
              </w:rPr>
              <w:t>采购</w:t>
            </w:r>
            <w:r>
              <w:rPr>
                <w:rFonts w:asciiTheme="minorEastAsia" w:hAnsiTheme="minorEastAsia" w:eastAsiaTheme="minorEastAsia"/>
                <w:b w:val="0"/>
                <w:kern w:val="2"/>
                <w:sz w:val="24"/>
                <w:szCs w:val="24"/>
                <w:highlight w:val="none"/>
              </w:rPr>
              <w:t>人负责解释。</w:t>
            </w:r>
          </w:p>
          <w:p w14:paraId="7893558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2、“政采贷”融资指引：有融资需求的</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融资申请信息推送第三方平台、意向金融机构。</w:t>
            </w:r>
          </w:p>
          <w:p w14:paraId="43A31300">
            <w:pPr>
              <w:pStyle w:val="45"/>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3、电子保函指引：中标人可访问安徽省政府采购网“融资/保函”栏目，申请办理电子保函（包括：履约保函、预付款保函）。</w:t>
            </w:r>
          </w:p>
        </w:tc>
      </w:tr>
    </w:tbl>
    <w:p w14:paraId="64F7FC2B">
      <w:pPr>
        <w:spacing w:line="360" w:lineRule="auto"/>
        <w:jc w:val="center"/>
        <w:outlineLvl w:val="1"/>
        <w:rPr>
          <w:rFonts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21" w:name="_Toc14880"/>
      <w:bookmarkStart w:id="22" w:name="_Toc24882"/>
      <w:r>
        <w:rPr>
          <w:rFonts w:hint="eastAsia" w:asciiTheme="minorEastAsia" w:hAnsiTheme="minorEastAsia" w:eastAsiaTheme="minorEastAsia"/>
          <w:b/>
          <w:sz w:val="24"/>
          <w:szCs w:val="24"/>
          <w:highlight w:val="none"/>
        </w:rPr>
        <w:t>二、</w:t>
      </w:r>
      <w:r>
        <w:rPr>
          <w:rFonts w:asciiTheme="minorEastAsia" w:hAnsiTheme="minorEastAsia" w:eastAsiaTheme="minorEastAsia"/>
          <w:b/>
          <w:sz w:val="24"/>
          <w:szCs w:val="24"/>
          <w:highlight w:val="none"/>
        </w:rPr>
        <w:t>投标人须知</w:t>
      </w:r>
      <w:r>
        <w:rPr>
          <w:rFonts w:hint="eastAsia" w:asciiTheme="minorEastAsia" w:hAnsiTheme="minorEastAsia" w:eastAsiaTheme="minorEastAsia"/>
          <w:b/>
          <w:sz w:val="24"/>
          <w:szCs w:val="24"/>
          <w:highlight w:val="none"/>
        </w:rPr>
        <w:t>正文</w:t>
      </w:r>
      <w:bookmarkEnd w:id="21"/>
      <w:bookmarkEnd w:id="22"/>
    </w:p>
    <w:p w14:paraId="3CE1E37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1.采购人、采购代理机构及投标人</w:t>
      </w:r>
    </w:p>
    <w:p w14:paraId="231A0F8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.1采购人：是指依法开展政府采购活动的国家机关、事业单位、团体组织。</w:t>
      </w:r>
    </w:p>
    <w:p w14:paraId="6D5081E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.2采购代理机构：是指集中采购机构或从事采购代理业务的社会中介机构。</w:t>
      </w:r>
    </w:p>
    <w:p w14:paraId="1B9A68F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.3政府采购监督管理部门：</w:t>
      </w:r>
      <w:r>
        <w:rPr>
          <w:rFonts w:hint="eastAsia" w:ascii="宋体" w:hAnsi="宋体" w:eastAsia="宋体"/>
          <w:sz w:val="24"/>
          <w:highlight w:val="none"/>
        </w:rPr>
        <w:t>各级人民政府指定的有关部门依法履行与政府采购活动有关的监督管理职责。</w:t>
      </w:r>
    </w:p>
    <w:p w14:paraId="1143BEE3">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.4投标人：是指向采购人提供货物、工程或者服务的法人、</w:t>
      </w:r>
      <w:r>
        <w:rPr>
          <w:rFonts w:hint="eastAsia" w:ascii="宋体" w:hAnsi="宋体" w:eastAsia="宋体"/>
          <w:sz w:val="24"/>
          <w:highlight w:val="none"/>
        </w:rPr>
        <w:t>其他</w:t>
      </w:r>
      <w:r>
        <w:rPr>
          <w:rFonts w:ascii="宋体" w:hAnsi="宋体" w:eastAsia="宋体"/>
          <w:sz w:val="24"/>
          <w:highlight w:val="none"/>
        </w:rPr>
        <w:t>组织或者自然人。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本项目的投标人须满足以下条件：</w:t>
      </w:r>
    </w:p>
    <w:p w14:paraId="54144575">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1</w:t>
      </w:r>
      <w:r>
        <w:rPr>
          <w:rFonts w:ascii="宋体" w:hAnsi="宋体" w:eastAsia="宋体"/>
          <w:sz w:val="24"/>
          <w:highlight w:val="none"/>
        </w:rPr>
        <w:t>具备《中华人民共和国政府采购法》第二十二条关于供应商条件的规定，遵守本项目采购人本级和上级财政部门政府采购的有关规定。</w:t>
      </w:r>
    </w:p>
    <w:p w14:paraId="4F3F5F43">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2</w:t>
      </w:r>
      <w:r>
        <w:rPr>
          <w:rFonts w:ascii="宋体" w:hAnsi="宋体" w:eastAsia="宋体"/>
          <w:sz w:val="24"/>
          <w:highlight w:val="none"/>
        </w:rPr>
        <w:t>以采购代理机构认可的方式获得了本项目的招标文件。</w:t>
      </w:r>
    </w:p>
    <w:p w14:paraId="79BCE7B4">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3</w:t>
      </w:r>
      <w:r>
        <w:rPr>
          <w:rFonts w:ascii="宋体" w:hAnsi="宋体" w:eastAsia="宋体"/>
          <w:sz w:val="24"/>
          <w:highlight w:val="none"/>
        </w:rPr>
        <w:t>若</w:t>
      </w:r>
      <w:r>
        <w:rPr>
          <w:rFonts w:hint="eastAsia" w:ascii="宋体" w:hAnsi="宋体" w:eastAsia="宋体"/>
          <w:sz w:val="24"/>
          <w:highlight w:val="none"/>
        </w:rPr>
        <w:t>采购需求</w:t>
      </w:r>
      <w:r>
        <w:rPr>
          <w:rFonts w:ascii="宋体" w:hAnsi="宋体" w:eastAsia="宋体"/>
          <w:sz w:val="24"/>
          <w:highlight w:val="none"/>
        </w:rPr>
        <w:t>中写明允许采购进口产品，投标人应保证所投产品可履行合法报通关手续进入中国关境内。</w:t>
      </w:r>
    </w:p>
    <w:p w14:paraId="2C582652">
      <w:pPr>
        <w:spacing w:line="360" w:lineRule="auto"/>
        <w:ind w:firstLine="435"/>
        <w:rPr>
          <w:rFonts w:ascii="宋体" w:hAnsi="宋体" w:eastAsia="宋体"/>
          <w:sz w:val="24"/>
          <w:highlight w:val="none"/>
        </w:rPr>
      </w:pPr>
      <w:r>
        <w:rPr>
          <w:rFonts w:hint="eastAsia" w:ascii="宋体" w:hAnsi="宋体" w:eastAsia="宋体"/>
          <w:sz w:val="24"/>
          <w:highlight w:val="none"/>
        </w:rPr>
        <w:t>若采购需求中未写明允许采购进口产品，如投标人所投产品为进口产品，其投标将被认定为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4ED40AF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w:t>
      </w:r>
      <w:r>
        <w:rPr>
          <w:rFonts w:hint="eastAsia" w:ascii="宋体" w:hAnsi="宋体" w:eastAsia="宋体"/>
          <w:sz w:val="24"/>
          <w:highlight w:val="none"/>
        </w:rPr>
        <w:t>若招标公告</w:t>
      </w:r>
      <w:r>
        <w:rPr>
          <w:rFonts w:ascii="宋体" w:hAnsi="宋体" w:eastAsia="宋体"/>
          <w:sz w:val="24"/>
          <w:highlight w:val="none"/>
        </w:rPr>
        <w:t>中允许联合体投标，对联合体规定如下：</w:t>
      </w:r>
    </w:p>
    <w:p w14:paraId="3BE2295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5.1两个以上供应商可以组成一个投标联合体，以一个投标人的身份投标。联合体投标的，</w:t>
      </w:r>
      <w:r>
        <w:rPr>
          <w:rFonts w:hint="eastAsia" w:ascii="宋体" w:hAnsi="宋体" w:eastAsia="宋体"/>
          <w:sz w:val="24"/>
          <w:highlight w:val="none"/>
        </w:rPr>
        <w:t>招标文件获取</w:t>
      </w:r>
      <w:r>
        <w:rPr>
          <w:rFonts w:ascii="宋体" w:hAnsi="宋体" w:eastAsia="宋体"/>
          <w:sz w:val="24"/>
          <w:highlight w:val="none"/>
        </w:rPr>
        <w:t>手续由联合体</w:t>
      </w:r>
      <w:r>
        <w:rPr>
          <w:rFonts w:hint="eastAsia" w:ascii="宋体" w:hAnsi="宋体" w:eastAsia="宋体"/>
          <w:sz w:val="24"/>
          <w:highlight w:val="none"/>
        </w:rPr>
        <w:t>中</w:t>
      </w:r>
      <w:r>
        <w:rPr>
          <w:rFonts w:ascii="宋体" w:hAnsi="宋体" w:eastAsia="宋体"/>
          <w:sz w:val="24"/>
          <w:highlight w:val="none"/>
        </w:rPr>
        <w:t>任</w:t>
      </w:r>
      <w:r>
        <w:rPr>
          <w:rFonts w:hint="eastAsia" w:ascii="宋体" w:hAnsi="宋体" w:eastAsia="宋体"/>
          <w:sz w:val="24"/>
          <w:highlight w:val="none"/>
        </w:rPr>
        <w:t>一成员单位</w:t>
      </w:r>
      <w:r>
        <w:rPr>
          <w:rFonts w:ascii="宋体" w:hAnsi="宋体" w:eastAsia="宋体"/>
          <w:sz w:val="24"/>
          <w:highlight w:val="none"/>
        </w:rPr>
        <w:t>办理均可。</w:t>
      </w:r>
    </w:p>
    <w:p w14:paraId="4CD9746B">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5.2联合体各方均应符合《中华人民共和国政府采购法》第二十二条规定的条件。</w:t>
      </w:r>
    </w:p>
    <w:p w14:paraId="05408E2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5.3采购人根据采购项目对投标人的特殊要求，联合体中至少应当有一方符合相关规定。</w:t>
      </w:r>
    </w:p>
    <w:p w14:paraId="5CB80F8B">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1E7550D9">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2CFAF234">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5.6</w:t>
      </w:r>
      <w:r>
        <w:rPr>
          <w:rFonts w:hint="eastAsia" w:ascii="宋体" w:hAnsi="宋体" w:eastAsia="宋体"/>
          <w:sz w:val="24"/>
          <w:highlight w:val="none"/>
        </w:rPr>
        <w:t>联合体中有同类资质的供应商按照联合体分工承担相同工作的，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资质等级较低的供应商确定资质等级。</w:t>
      </w:r>
    </w:p>
    <w:p w14:paraId="2D70CA2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0E1C896C">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5.8对联合体投标的其他资格要求见</w:t>
      </w:r>
      <w:r>
        <w:rPr>
          <w:rFonts w:hint="eastAsia" w:ascii="宋体" w:hAnsi="宋体" w:eastAsia="宋体"/>
          <w:sz w:val="24"/>
          <w:highlight w:val="none"/>
        </w:rPr>
        <w:t>申请人的资格要求</w:t>
      </w:r>
      <w:r>
        <w:rPr>
          <w:rFonts w:ascii="宋体" w:hAnsi="宋体" w:eastAsia="宋体"/>
          <w:sz w:val="24"/>
          <w:highlight w:val="none"/>
        </w:rPr>
        <w:t>。</w:t>
      </w:r>
    </w:p>
    <w:p w14:paraId="712278A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2.资金落实情况</w:t>
      </w:r>
    </w:p>
    <w:p w14:paraId="4047C46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的采购人已获得足以支付本次招标后所签订的合同项下的资金。</w:t>
      </w:r>
    </w:p>
    <w:p w14:paraId="54C1C73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3.投标费用</w:t>
      </w:r>
    </w:p>
    <w:p w14:paraId="549CB48B">
      <w:pPr>
        <w:spacing w:line="360" w:lineRule="auto"/>
        <w:ind w:firstLine="435"/>
        <w:rPr>
          <w:rFonts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13B73CC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4.适用法律</w:t>
      </w:r>
    </w:p>
    <w:p w14:paraId="3988C522">
      <w:pPr>
        <w:spacing w:line="360" w:lineRule="auto"/>
        <w:ind w:firstLine="435"/>
        <w:rPr>
          <w:rFonts w:asciiTheme="minorEastAsia" w:hAnsiTheme="minorEastAsia" w:eastAsiaTheme="minorEastAsia"/>
          <w:b/>
          <w:sz w:val="24"/>
          <w:highlight w:val="none"/>
        </w:rPr>
      </w:pPr>
      <w:r>
        <w:rPr>
          <w:rFonts w:hint="eastAsia" w:ascii="宋体" w:hAnsi="宋体" w:eastAsia="宋体"/>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43609A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5.招标文件构成</w:t>
      </w:r>
    </w:p>
    <w:p w14:paraId="7BE36A77">
      <w:pPr>
        <w:spacing w:line="360" w:lineRule="auto"/>
        <w:ind w:firstLine="435"/>
        <w:rPr>
          <w:rFonts w:ascii="宋体" w:hAnsi="宋体" w:eastAsia="宋体"/>
          <w:sz w:val="24"/>
          <w:highlight w:val="none"/>
        </w:rPr>
      </w:pPr>
      <w:r>
        <w:rPr>
          <w:rFonts w:hint="eastAsia" w:ascii="宋体" w:hAnsi="宋体" w:eastAsia="宋体"/>
          <w:sz w:val="24"/>
          <w:highlight w:val="none"/>
        </w:rPr>
        <w:t>5.1招标文件包括下列内容：</w:t>
      </w:r>
    </w:p>
    <w:p w14:paraId="176B3047">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投标邀请</w:t>
      </w:r>
    </w:p>
    <w:p w14:paraId="0680D88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6B6B9746">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0B4BFBD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0C5D1CE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6C515E0B">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3F3FBD32">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44D428B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考察（标前答疑会）</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1B8DB5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原则上采购人、采购代理机构不要求投标人提供样品。仅凭书面方式不能准确描述采购需求，或者需要对样品进行主观判断以确认是否满足采购需求等特殊情况除外。</w:t>
      </w:r>
    </w:p>
    <w:p w14:paraId="3C25EC1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如需提供样品，对样品相关要求见</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，对样品的评审方法及评审标准见招标文件第</w:t>
      </w:r>
      <w:r>
        <w:rPr>
          <w:rFonts w:hint="eastAsia" w:asciiTheme="minorEastAsia" w:hAnsiTheme="minorEastAsia" w:eastAsiaTheme="minorEastAsia"/>
          <w:sz w:val="24"/>
          <w:highlight w:val="none"/>
        </w:rPr>
        <w:t>四</w:t>
      </w:r>
      <w:r>
        <w:rPr>
          <w:rFonts w:asciiTheme="minorEastAsia" w:hAnsiTheme="minorEastAsia" w:eastAsiaTheme="minorEastAsia"/>
          <w:sz w:val="24"/>
          <w:highlight w:val="none"/>
        </w:rPr>
        <w:t>章。</w:t>
      </w:r>
    </w:p>
    <w:p w14:paraId="4B1CDFD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投标人应认真阅读招标文件所有的事项、格式、条款和技术规范等。</w:t>
      </w:r>
    </w:p>
    <w:p w14:paraId="3745D38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6.招标文件的澄清与修改</w:t>
      </w:r>
    </w:p>
    <w:p w14:paraId="68496C4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投标人如对招标文件内容有疑问，必须在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截止时间前以网上提问形式</w:t>
      </w:r>
      <w:r>
        <w:rPr>
          <w:rFonts w:hint="eastAsia" w:asciiTheme="minorEastAsia" w:hAnsiTheme="minorEastAsia" w:eastAsiaTheme="minorEastAsia"/>
          <w:sz w:val="24"/>
          <w:highlight w:val="none"/>
        </w:rPr>
        <w:t>（电子交易系统）</w:t>
      </w:r>
      <w:r>
        <w:rPr>
          <w:rFonts w:asciiTheme="minorEastAsia" w:hAnsiTheme="minorEastAsia" w:eastAsiaTheme="minorEastAsia"/>
          <w:sz w:val="24"/>
          <w:highlight w:val="none"/>
        </w:rPr>
        <w:t>提交给采购代理机构。</w:t>
      </w:r>
    </w:p>
    <w:p w14:paraId="32E1A9F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2采购人可主动地或在答复投标人提出的询问时对招标文件进行澄清与修改。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在安徽省政府采购网以发布更正公告的方式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5BB4CBDC">
      <w:pPr>
        <w:spacing w:line="360" w:lineRule="auto"/>
        <w:ind w:firstLine="435"/>
        <w:rPr>
          <w:rFonts w:ascii="宋体" w:hAnsi="宋体" w:eastAsia="宋体"/>
          <w:sz w:val="24"/>
          <w:highlight w:val="none"/>
        </w:rPr>
      </w:pPr>
      <w:r>
        <w:rPr>
          <w:rFonts w:hint="eastAsia" w:ascii="宋体" w:hAnsi="宋体" w:eastAsia="宋体"/>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76765FE">
      <w:pPr>
        <w:spacing w:line="360" w:lineRule="auto"/>
        <w:ind w:firstLine="435"/>
        <w:rPr>
          <w:rFonts w:asciiTheme="minorEastAsia" w:hAnsiTheme="minorEastAsia" w:eastAsiaTheme="minorEastAsia"/>
          <w:i/>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06869B1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7.投标范围及投标文件中标准和计量单位的使用</w:t>
      </w:r>
    </w:p>
    <w:p w14:paraId="153CF85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0B3CE02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20383495">
      <w:pPr>
        <w:spacing w:line="360" w:lineRule="auto"/>
        <w:ind w:firstLine="435"/>
        <w:rPr>
          <w:rFonts w:asciiTheme="minorEastAsia" w:hAnsiTheme="minorEastAsia" w:eastAsiaTheme="minorEastAsia"/>
          <w:sz w:val="24"/>
          <w:highlight w:val="none"/>
        </w:rPr>
      </w:pPr>
      <w:bookmarkStart w:id="23" w:name="_Hlk16458980"/>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投标人所投货物及伴随的服务和工程均应符合国家强制性标准。</w:t>
      </w:r>
    </w:p>
    <w:bookmarkEnd w:id="23"/>
    <w:p w14:paraId="4BEDD2A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34E65C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49D09FA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投标文件构成</w:t>
      </w:r>
    </w:p>
    <w:p w14:paraId="0D8B3F3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具体内容详见本项目投标文件格式的相关内容。</w:t>
      </w:r>
    </w:p>
    <w:p w14:paraId="4F1252C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该证明文件是投标文件的一部分</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24" w:name="_Hlk11703583"/>
      <w:r>
        <w:rPr>
          <w:rFonts w:hint="eastAsia" w:asciiTheme="minorEastAsia" w:hAnsiTheme="minorEastAsia" w:eastAsiaTheme="minorEastAsia"/>
          <w:sz w:val="24"/>
          <w:highlight w:val="none"/>
        </w:rPr>
        <w:t>等。</w:t>
      </w:r>
    </w:p>
    <w:bookmarkEnd w:id="24"/>
    <w:p w14:paraId="7DB8318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094B8CD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76DE113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.1投标人的报价应当包括满足本次招标全部采购需求</w:t>
      </w:r>
      <w:r>
        <w:rPr>
          <w:rFonts w:hint="eastAsia" w:asciiTheme="minorEastAsia" w:hAnsiTheme="minorEastAsia" w:eastAsiaTheme="minorEastAsia"/>
          <w:sz w:val="24"/>
          <w:highlight w:val="none"/>
        </w:rPr>
        <w:t>。除招标文件另有规定外，所有投标均应以人民币报价。投标人的投标报价应遵守《中华人民共和国价格法》。</w:t>
      </w:r>
    </w:p>
    <w:p w14:paraId="4D4B7C2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03D17DD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447DE10E">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68748A6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采购人不接受具有附加条件的报价。</w:t>
      </w:r>
    </w:p>
    <w:p w14:paraId="530F338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420EF14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10.1本项目不收取投标保证金。</w:t>
      </w:r>
    </w:p>
    <w:p w14:paraId="6DF8262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143AB4F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10356DD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7E550107">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B9D6BE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投标文件的递交、修改与撤回</w:t>
      </w:r>
    </w:p>
    <w:p w14:paraId="11C093F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2.1投标人应当在招标公告规定的投标截止时间前</w:t>
      </w:r>
      <w:r>
        <w:rPr>
          <w:rFonts w:asciiTheme="minorEastAsia" w:hAnsiTheme="minorEastAsia" w:eastAsiaTheme="minorEastAsia"/>
          <w:sz w:val="24"/>
          <w:highlight w:val="none"/>
        </w:rPr>
        <w:t>，将加密的投标文件</w:t>
      </w:r>
      <w:r>
        <w:rPr>
          <w:rFonts w:hint="eastAsia" w:asciiTheme="minorEastAsia" w:hAnsiTheme="minorEastAsia" w:eastAsiaTheme="minorEastAsia"/>
          <w:sz w:val="24"/>
          <w:highlight w:val="none"/>
        </w:rPr>
        <w:t>在电子交易系统</w:t>
      </w:r>
      <w:r>
        <w:rPr>
          <w:rFonts w:asciiTheme="minorEastAsia" w:hAnsiTheme="minorEastAsia" w:eastAsiaTheme="minorEastAsia"/>
          <w:sz w:val="24"/>
          <w:highlight w:val="none"/>
        </w:rPr>
        <w:t>上传。</w:t>
      </w:r>
    </w:p>
    <w:p w14:paraId="5A5979C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FFD305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5CE066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sz w:val="24"/>
          <w:highlight w:val="none"/>
        </w:rPr>
        <w:t>对</w:t>
      </w:r>
      <w:r>
        <w:rPr>
          <w:rFonts w:hint="eastAsia" w:ascii="宋体" w:hAnsi="宋体" w:eastAsia="宋体" w:cs="宋体"/>
          <w:sz w:val="24"/>
          <w:szCs w:val="24"/>
          <w:highlight w:val="none"/>
        </w:rPr>
        <w:t>其</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进行</w:t>
      </w:r>
      <w:r>
        <w:rPr>
          <w:rFonts w:asciiTheme="minorEastAsia" w:hAnsiTheme="minorEastAsia" w:eastAsiaTheme="minorEastAsia"/>
          <w:sz w:val="24"/>
          <w:highlight w:val="none"/>
        </w:rPr>
        <w:t>解密。</w:t>
      </w:r>
    </w:p>
    <w:p w14:paraId="751653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开标时，采购代理机构将通过网上开标系统公布</w:t>
      </w:r>
      <w:r>
        <w:rPr>
          <w:rFonts w:hint="eastAsia" w:asciiTheme="minorEastAsia" w:hAnsiTheme="minorEastAsia" w:eastAsiaTheme="minorEastAsia"/>
          <w:sz w:val="24"/>
          <w:highlight w:val="none"/>
        </w:rPr>
        <w:t>开标结果，公布内容包括投标人名称、投标价格及招标文件规定的内容。</w:t>
      </w:r>
    </w:p>
    <w:p w14:paraId="3BC239B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13.3采购人或采购代理机构将对开标过程进行记录，由参加开标的各投标人代表和相关工作人员签字确认，并存档备查。</w:t>
      </w:r>
    </w:p>
    <w:p w14:paraId="18B0741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投标人未派代表参加开标的，视同投标人认可开标结果。</w:t>
      </w:r>
    </w:p>
    <w:p w14:paraId="45542608">
      <w:pPr>
        <w:spacing w:line="360" w:lineRule="auto"/>
        <w:ind w:firstLine="435"/>
        <w:rPr>
          <w:rFonts w:asciiTheme="minorEastAsia" w:hAnsiTheme="minorEastAsia" w:eastAsiaTheme="minorEastAsia"/>
          <w:sz w:val="28"/>
          <w:highlight w:val="none"/>
        </w:rPr>
      </w:pPr>
      <w:r>
        <w:rPr>
          <w:rFonts w:hint="eastAsia" w:asciiTheme="minorEastAsia" w:hAnsiTheme="minorEastAsia" w:eastAsiaTheme="minorEastAsia"/>
          <w:sz w:val="24"/>
          <w:highlight w:val="none"/>
        </w:rPr>
        <w:t>13.4投标人代表对开标过程和开标记录有疑义，以及认为采购人、采购代理机构相关工作人员有需要回避的情形的，应当场提出询问或者回避申请。</w:t>
      </w:r>
    </w:p>
    <w:p w14:paraId="12FD261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3AA960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14.1采购人或采购代理机构依据法律法规和招标文件中规定的内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43ADEFEC">
      <w:pPr>
        <w:spacing w:line="360" w:lineRule="auto"/>
        <w:ind w:firstLine="435"/>
        <w:rPr>
          <w:rFonts w:ascii="宋体" w:hAnsi="宋体" w:eastAsia="宋体" w:cs="宋体"/>
          <w:sz w:val="24"/>
          <w:szCs w:val="24"/>
          <w:highlight w:val="none"/>
        </w:rPr>
      </w:pPr>
      <w:bookmarkStart w:id="25" w:name="_Hlk24663244"/>
      <w:r>
        <w:rPr>
          <w:rFonts w:hint="eastAsia" w:ascii="宋体" w:hAnsi="宋体" w:eastAsia="宋体" w:cs="宋体"/>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040CBA86">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5D0D1905">
      <w:pPr>
        <w:spacing w:line="360" w:lineRule="auto"/>
        <w:ind w:firstLine="435"/>
        <w:rPr>
          <w:rFonts w:asciiTheme="minorEastAsia" w:hAnsiTheme="minorEastAsia" w:eastAsiaTheme="minorEastAsia"/>
          <w:sz w:val="24"/>
          <w:highlight w:val="none"/>
        </w:rPr>
      </w:pPr>
      <w:r>
        <w:rPr>
          <w:rFonts w:hint="eastAsia" w:ascii="宋体" w:hAnsi="宋体" w:eastAsia="宋体" w:cs="宋体"/>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1B20A420">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14.3按照</w:t>
      </w:r>
      <w:r>
        <w:rPr>
          <w:rFonts w:hint="eastAsia" w:ascii="宋体" w:hAnsi="宋体" w:eastAsia="宋体"/>
          <w:sz w:val="24"/>
          <w:highlight w:val="none"/>
        </w:rPr>
        <w:t>《</w:t>
      </w:r>
      <w:r>
        <w:rPr>
          <w:rFonts w:ascii="宋体" w:hAnsi="宋体" w:eastAsia="宋体"/>
          <w:sz w:val="24"/>
          <w:highlight w:val="none"/>
        </w:rPr>
        <w:t>中华人民共和国政府采购法》</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《中华人民共和国政府采购</w:t>
      </w:r>
      <w:r>
        <w:rPr>
          <w:rFonts w:hint="eastAsia" w:asciiTheme="minorEastAsia" w:hAnsiTheme="minorEastAsia" w:eastAsiaTheme="minorEastAsia"/>
          <w:sz w:val="24"/>
          <w:highlight w:val="none"/>
        </w:rPr>
        <w:t>法</w:t>
      </w:r>
      <w:r>
        <w:rPr>
          <w:rFonts w:asciiTheme="minorEastAsia" w:hAnsiTheme="minorEastAsia" w:eastAsiaTheme="minorEastAsia"/>
          <w:sz w:val="24"/>
          <w:highlight w:val="none"/>
        </w:rPr>
        <w:t>实施条例》</w:t>
      </w:r>
      <w:r>
        <w:rPr>
          <w:rFonts w:hint="eastAsia" w:asciiTheme="minorEastAsia" w:hAnsiTheme="minorEastAsia" w:eastAsiaTheme="minorEastAsia"/>
          <w:sz w:val="24"/>
          <w:highlight w:val="none"/>
        </w:rPr>
        <w:t>及本项目本级</w:t>
      </w:r>
      <w:r>
        <w:rPr>
          <w:rFonts w:asciiTheme="minorEastAsia" w:hAnsiTheme="minorEastAsia" w:eastAsiaTheme="minorEastAsia"/>
          <w:sz w:val="24"/>
          <w:highlight w:val="none"/>
        </w:rPr>
        <w:t>和上级财政部门</w:t>
      </w:r>
      <w:r>
        <w:rPr>
          <w:rFonts w:hint="eastAsia" w:asciiTheme="minorEastAsia" w:hAnsiTheme="minorEastAsia" w:eastAsiaTheme="minorEastAsia"/>
          <w:sz w:val="24"/>
          <w:highlight w:val="none"/>
        </w:rPr>
        <w:t>、政府采购监督管理部门的有关规定依法组建的</w:t>
      </w:r>
      <w:r>
        <w:rPr>
          <w:rFonts w:asciiTheme="minorEastAsia" w:hAnsiTheme="minorEastAsia" w:eastAsiaTheme="minorEastAsia"/>
          <w:sz w:val="24"/>
          <w:highlight w:val="none"/>
        </w:rPr>
        <w:t>评标委员会</w:t>
      </w:r>
      <w:r>
        <w:rPr>
          <w:rFonts w:hint="eastAsia" w:asciiTheme="minorEastAsia" w:hAnsiTheme="minorEastAsia" w:eastAsiaTheme="minorEastAsia"/>
          <w:sz w:val="24"/>
          <w:highlight w:val="none"/>
        </w:rPr>
        <w:t>，负责本项目评标工作。</w:t>
      </w:r>
    </w:p>
    <w:p w14:paraId="2231254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5647636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35F2BFE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.2如一个分包内只有一种产品，不同投标人所投产品为同一品牌的，按如下方式处理：</w:t>
      </w:r>
    </w:p>
    <w:p w14:paraId="5752B3ED">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规定的方式确定一个参加评标的投标人；未规定的采取随机抽取方式确定，其他投标将被认定为</w:t>
      </w:r>
      <w:r>
        <w:rPr>
          <w:rFonts w:ascii="宋体" w:hAnsi="宋体" w:eastAsia="宋体"/>
          <w:b/>
          <w:sz w:val="24"/>
          <w:highlight w:val="none"/>
        </w:rPr>
        <w:t>投标无效</w:t>
      </w:r>
      <w:r>
        <w:rPr>
          <w:rFonts w:ascii="宋体" w:hAnsi="宋体" w:eastAsia="宋体"/>
          <w:sz w:val="24"/>
          <w:highlight w:val="none"/>
        </w:rPr>
        <w:t>。</w:t>
      </w:r>
    </w:p>
    <w:p w14:paraId="26E230D6">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规定的方式确定一个投标人获得中标人推荐资格；未规定的采取随机抽取方式确定，其他同品牌投标人不作为中标候选人。</w:t>
      </w:r>
    </w:p>
    <w:p w14:paraId="72AF1A9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.3如一个分包内包含多种产品的，采购人或采购代理机构将在</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中载明核心产品，多家投标人提供的核心产品品牌相同的，按第</w:t>
      </w: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款</w:t>
      </w:r>
      <w:r>
        <w:rPr>
          <w:rFonts w:asciiTheme="minorEastAsia" w:hAnsiTheme="minorEastAsia" w:eastAsiaTheme="minorEastAsia"/>
          <w:sz w:val="24"/>
          <w:highlight w:val="none"/>
        </w:rPr>
        <w:t>规定处理。</w:t>
      </w:r>
    </w:p>
    <w:p w14:paraId="0D595B15">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w:t>
      </w:r>
      <w:r>
        <w:rPr>
          <w:rFonts w:hint="eastAsia" w:ascii="宋体" w:hAnsi="宋体" w:eastAsia="宋体"/>
          <w:sz w:val="24"/>
          <w:highlight w:val="none"/>
        </w:rPr>
        <w:t>投标文件的澄清</w:t>
      </w:r>
    </w:p>
    <w:p w14:paraId="409A345E">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sz w:val="24"/>
          <w:highlight w:val="none"/>
        </w:rPr>
        <w:t>方式</w:t>
      </w:r>
      <w:r>
        <w:rPr>
          <w:rFonts w:ascii="宋体" w:hAnsi="宋体" w:eastAsia="宋体"/>
          <w:sz w:val="24"/>
          <w:highlight w:val="none"/>
        </w:rPr>
        <w:t>进行，并不得超出投标文件范围或者改变投标文件的实质性内容。</w:t>
      </w:r>
    </w:p>
    <w:p w14:paraId="75278CCC">
      <w:pPr>
        <w:spacing w:line="360" w:lineRule="auto"/>
        <w:ind w:firstLine="435"/>
        <w:rPr>
          <w:rFonts w:ascii="宋体" w:hAnsi="宋体" w:eastAsia="宋体"/>
          <w:sz w:val="24"/>
          <w:highlight w:val="none"/>
        </w:rPr>
      </w:pPr>
      <w:r>
        <w:rPr>
          <w:rFonts w:hint="eastAsia" w:ascii="宋体" w:hAnsi="宋体" w:eastAsia="宋体"/>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4490AD7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4.2</w:t>
      </w:r>
      <w:r>
        <w:rPr>
          <w:rFonts w:hint="eastAsia" w:asciiTheme="minorEastAsia" w:hAnsiTheme="minorEastAsia" w:eastAsiaTheme="minorEastAsia"/>
          <w:sz w:val="24"/>
          <w:highlight w:val="none"/>
        </w:rPr>
        <w:t>投标人的澄清、说明或补正将作为投标文件的一部分。</w:t>
      </w:r>
    </w:p>
    <w:p w14:paraId="654B135D">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4.3评标委员会对投标人提交的澄清、说明或补正有疑问的，可以要求投标人进一步澄清、说明或补正，直至满足评标委员会的要求。</w:t>
      </w:r>
    </w:p>
    <w:p w14:paraId="19B3CBEE">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5投标文件报价出现前后不一致的，按照下列规定修正：</w:t>
      </w:r>
    </w:p>
    <w:p w14:paraId="6FC479FE">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6AB18ECF">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34D324D6">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7D79C439">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34F02BF8">
      <w:pPr>
        <w:spacing w:line="360" w:lineRule="auto"/>
        <w:ind w:firstLine="435"/>
        <w:rPr>
          <w:rFonts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rPr>
        <w:t>15.</w:t>
      </w:r>
      <w:r>
        <w:rPr>
          <w:rFonts w:ascii="宋体" w:hAnsi="宋体" w:eastAsia="宋体"/>
          <w:sz w:val="24"/>
          <w:highlight w:val="none"/>
        </w:rPr>
        <w:t>4条的规定经投标人确认后产生约束力，投标人不确认的，其投标将被认定为</w:t>
      </w:r>
      <w:r>
        <w:rPr>
          <w:rFonts w:ascii="宋体" w:hAnsi="宋体" w:eastAsia="宋体"/>
          <w:b/>
          <w:sz w:val="24"/>
          <w:highlight w:val="none"/>
        </w:rPr>
        <w:t>投标无效</w:t>
      </w:r>
      <w:r>
        <w:rPr>
          <w:rFonts w:ascii="宋体" w:hAnsi="宋体" w:eastAsia="宋体"/>
          <w:sz w:val="24"/>
          <w:highlight w:val="none"/>
        </w:rPr>
        <w:t>。</w:t>
      </w:r>
    </w:p>
    <w:p w14:paraId="77A6E108">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57B82C0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16.投标无效</w:t>
      </w:r>
    </w:p>
    <w:p w14:paraId="283985A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202B3B8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34EE487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70D758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2如发现下列情况之一的，其投标将被认定为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79CABDD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1）投标文件未按照招标文件规定要求签署、盖章的；</w:t>
      </w:r>
    </w:p>
    <w:p w14:paraId="0FF91D7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2）不具备招标文件中规定的资格要求的；</w:t>
      </w:r>
    </w:p>
    <w:p w14:paraId="4A7B3D5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3）报价超过招标文件中规定的预算金额或者最高限价的；</w:t>
      </w:r>
    </w:p>
    <w:p w14:paraId="14FBCA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4）投标文件含有采购人不能接受的附加条件的；</w:t>
      </w:r>
    </w:p>
    <w:p w14:paraId="483F74E3">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5）法律、法规和招标文件规定的其他无效情形。</w:t>
      </w:r>
    </w:p>
    <w:p w14:paraId="75BE433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17.比较与评价</w:t>
      </w:r>
    </w:p>
    <w:p w14:paraId="11660F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17.1经符合性审查合格的投标文件，评标委员会将根据招标文件确定的评标方法和标准，对其投标文件作进一步的比较与评价。</w:t>
      </w:r>
    </w:p>
    <w:p w14:paraId="20951C2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583E8C64">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1）最低评标价法，是指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5FC49240">
      <w:pPr>
        <w:spacing w:line="360" w:lineRule="auto"/>
        <w:ind w:firstLine="435"/>
        <w:rPr>
          <w:rFonts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5FE8E925">
      <w:pPr>
        <w:spacing w:line="360" w:lineRule="auto"/>
        <w:ind w:firstLine="435"/>
        <w:rPr>
          <w:rFonts w:ascii="宋体" w:hAnsi="宋体" w:eastAsia="宋体"/>
          <w:sz w:val="24"/>
          <w:highlight w:val="none"/>
        </w:rPr>
      </w:pPr>
      <w:r>
        <w:rPr>
          <w:rFonts w:hint="eastAsia" w:ascii="宋体" w:hAnsi="宋体" w:eastAsia="宋体"/>
          <w:sz w:val="24"/>
          <w:highlight w:val="none"/>
        </w:rPr>
        <w:t>17.</w:t>
      </w:r>
      <w:r>
        <w:rPr>
          <w:rFonts w:ascii="宋体" w:hAnsi="宋体" w:eastAsia="宋体"/>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中规定的标准扣除后的价格参与评审。对于同时属于小微企</w:t>
      </w:r>
      <w:r>
        <w:rPr>
          <w:rFonts w:hint="eastAsia" w:ascii="宋体" w:hAnsi="宋体" w:eastAsia="宋体"/>
          <w:sz w:val="24"/>
          <w:highlight w:val="none"/>
        </w:rPr>
        <w:t>业、监狱企业或残疾人福利性单位的，不重复进行投标报价扣除。</w:t>
      </w:r>
    </w:p>
    <w:p w14:paraId="03A592FA">
      <w:pPr>
        <w:spacing w:line="360" w:lineRule="auto"/>
        <w:ind w:firstLine="435"/>
        <w:rPr>
          <w:rFonts w:ascii="宋体" w:hAnsi="宋体" w:eastAsia="宋体"/>
          <w:sz w:val="24"/>
          <w:highlight w:val="none"/>
        </w:rPr>
      </w:pPr>
      <w:r>
        <w:rPr>
          <w:rFonts w:hint="eastAsia" w:ascii="宋体" w:hAnsi="宋体" w:eastAsia="宋体"/>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highlight w:val="none"/>
        </w:rPr>
        <w:t>30%以上的，可给予联合体或者大中型企业的投标报价按照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中规定的标准扣除后的价格参与评审。组成联合体或者接受分包的小微企业与联合体内其他企业、分包企业之间存在直接控股、管理关系的，不享受价格扣除优惠政策。</w:t>
      </w:r>
    </w:p>
    <w:p w14:paraId="4778A916">
      <w:pPr>
        <w:spacing w:line="360" w:lineRule="auto"/>
        <w:ind w:firstLine="435"/>
        <w:rPr>
          <w:rFonts w:ascii="宋体" w:hAnsi="宋体" w:eastAsia="宋体"/>
          <w:sz w:val="24"/>
          <w:highlight w:val="none"/>
        </w:rPr>
      </w:pPr>
      <w:r>
        <w:rPr>
          <w:rFonts w:hint="eastAsia" w:ascii="宋体" w:hAnsi="宋体" w:eastAsia="宋体"/>
          <w:sz w:val="24"/>
          <w:highlight w:val="none"/>
        </w:rPr>
        <w:t>以联合体形式参加政府采购活动，联合体各方均为中小企业的，联合体视同中小企业。其中，联合体各方均为小微企业的，联合体视同小微企业。</w:t>
      </w:r>
    </w:p>
    <w:p w14:paraId="26681D0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废标、重新招标与变更采购方式</w:t>
      </w:r>
    </w:p>
    <w:p w14:paraId="5C2CCB9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18.1出现下列情形之一，将导致项目废标：</w:t>
      </w:r>
    </w:p>
    <w:p w14:paraId="11D9D27F">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1）符合专业条件的供应商或者对招标文件做实质性响应的供应商不足规定数量的；</w:t>
      </w:r>
    </w:p>
    <w:p w14:paraId="73DC943F">
      <w:pPr>
        <w:spacing w:line="360" w:lineRule="auto"/>
        <w:ind w:firstLine="435"/>
        <w:rPr>
          <w:rFonts w:ascii="宋体" w:hAnsi="宋体" w:eastAsia="宋体"/>
          <w:sz w:val="24"/>
          <w:highlight w:val="none"/>
        </w:rPr>
      </w:pPr>
      <w:r>
        <w:rPr>
          <w:rFonts w:hint="eastAsia" w:ascii="宋体" w:hAnsi="宋体" w:eastAsia="宋体"/>
          <w:sz w:val="24"/>
          <w:highlight w:val="none"/>
        </w:rPr>
        <w:t>（2）出现影响采购公正的违法、违规行为的；</w:t>
      </w:r>
    </w:p>
    <w:p w14:paraId="4DC13C88">
      <w:pPr>
        <w:spacing w:line="360" w:lineRule="auto"/>
        <w:ind w:firstLine="435"/>
        <w:rPr>
          <w:rFonts w:ascii="宋体" w:hAnsi="宋体" w:eastAsia="宋体"/>
          <w:sz w:val="24"/>
          <w:highlight w:val="none"/>
        </w:rPr>
      </w:pPr>
      <w:r>
        <w:rPr>
          <w:rFonts w:hint="eastAsia" w:ascii="宋体" w:hAnsi="宋体" w:eastAsia="宋体"/>
          <w:sz w:val="24"/>
          <w:highlight w:val="none"/>
        </w:rPr>
        <w:t>（3）投标人的报价均超过了采购预算，采购人不能支付的；</w:t>
      </w:r>
    </w:p>
    <w:p w14:paraId="56A4D7E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3515331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18.2公开招标数额标准以上的采购项目，投标截止后投标人不足</w:t>
      </w:r>
      <w:r>
        <w:rPr>
          <w:rFonts w:asciiTheme="minorEastAsia" w:hAnsiTheme="minorEastAsia" w:eastAsiaTheme="minorEastAsia"/>
          <w:sz w:val="24"/>
          <w:highlight w:val="none"/>
        </w:rPr>
        <w:t>3家或者通过</w:t>
      </w:r>
      <w:r>
        <w:rPr>
          <w:rFonts w:hint="eastAsia" w:asciiTheme="minorEastAsia" w:hAnsiTheme="minorEastAsia" w:eastAsiaTheme="minorEastAsia"/>
          <w:sz w:val="24"/>
          <w:highlight w:val="none"/>
        </w:rPr>
        <w:t>资格审查或符合性审查的投标人不足</w:t>
      </w:r>
      <w:r>
        <w:rPr>
          <w:rFonts w:asciiTheme="minorEastAsia" w:hAnsiTheme="minorEastAsia" w:eastAsiaTheme="minorEastAsia"/>
          <w:sz w:val="24"/>
          <w:highlight w:val="none"/>
        </w:rPr>
        <w:t>3家的，除采购任务取消情形外，按照以下方式处理：</w:t>
      </w:r>
    </w:p>
    <w:p w14:paraId="164541E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（1）招标文件存在不合理条款或者招标程序不符合规定的，采购人、采购代理机构改正后依法重新招标；</w:t>
      </w:r>
    </w:p>
    <w:p w14:paraId="4EDC415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（2）招标文件没有不合理条款、招标程序符合规定，需要采用其他采购方式采购的，采购人应当依法报</w:t>
      </w:r>
      <w:r>
        <w:rPr>
          <w:rFonts w:hint="eastAsia" w:ascii="宋体" w:hAnsi="宋体" w:eastAsia="宋体" w:cs="宋体"/>
          <w:sz w:val="24"/>
          <w:szCs w:val="24"/>
          <w:highlight w:val="none"/>
        </w:rPr>
        <w:t>政府采购监督管理部门</w:t>
      </w:r>
      <w:r>
        <w:rPr>
          <w:rFonts w:hint="eastAsia" w:asciiTheme="minorEastAsia" w:hAnsiTheme="minorEastAsia" w:eastAsiaTheme="minorEastAsia"/>
          <w:sz w:val="24"/>
          <w:highlight w:val="none"/>
        </w:rPr>
        <w:t>批准。</w:t>
      </w:r>
    </w:p>
    <w:p w14:paraId="5ED759E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1D7D3253">
      <w:pPr>
        <w:spacing w:line="360" w:lineRule="auto"/>
        <w:ind w:firstLine="435"/>
        <w:rPr>
          <w:rFonts w:ascii="宋体" w:hAnsi="宋体" w:eastAsia="宋体"/>
          <w:sz w:val="24"/>
          <w:highlight w:val="none"/>
        </w:rPr>
      </w:pPr>
      <w:r>
        <w:rPr>
          <w:rFonts w:hint="eastAsia" w:ascii="宋体" w:hAnsi="宋体" w:eastAsia="宋体"/>
          <w:sz w:val="24"/>
          <w:highlight w:val="none"/>
        </w:rPr>
        <w:t>19.1评标将在严格保密的情况下进行。</w:t>
      </w:r>
    </w:p>
    <w:p w14:paraId="72677B3E">
      <w:pPr>
        <w:spacing w:line="360" w:lineRule="auto"/>
        <w:ind w:firstLine="435"/>
        <w:rPr>
          <w:rFonts w:ascii="宋体" w:hAnsi="宋体" w:eastAsia="宋体"/>
          <w:sz w:val="24"/>
          <w:highlight w:val="none"/>
        </w:rPr>
      </w:pPr>
      <w:r>
        <w:rPr>
          <w:rFonts w:hint="eastAsia" w:ascii="宋体" w:hAnsi="宋体" w:eastAsia="宋体"/>
          <w:sz w:val="24"/>
          <w:highlight w:val="none"/>
        </w:rPr>
        <w:t>19.2有关人员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20EA05C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014EF9D7">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0</w:t>
      </w:r>
      <w:r>
        <w:rPr>
          <w:rFonts w:asciiTheme="minorEastAsia" w:hAnsiTheme="minorEastAsia" w:eastAsiaTheme="minorEastAsia"/>
          <w:sz w:val="24"/>
          <w:highlight w:val="none"/>
        </w:rPr>
        <w:t>.1评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6B07CA0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52FC902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sz w:val="24"/>
          <w:highlight w:val="none"/>
        </w:rPr>
        <w:t>，则所投产品为节能产品、环境标志产品、不发达地区或少数民族地区产品者优先；若</w:t>
      </w:r>
      <w:r>
        <w:rPr>
          <w:rFonts w:asciiTheme="minorEastAsia" w:hAnsiTheme="minorEastAsia" w:eastAsiaTheme="minorEastAsia"/>
          <w:sz w:val="24"/>
          <w:highlight w:val="none"/>
        </w:rPr>
        <w:t>得分与投标报价均相同</w:t>
      </w:r>
      <w:r>
        <w:rPr>
          <w:rFonts w:hint="eastAsia" w:asciiTheme="minorEastAsia" w:hAnsiTheme="minorEastAsia" w:eastAsiaTheme="minorEastAsia"/>
          <w:sz w:val="24"/>
          <w:highlight w:val="none"/>
        </w:rPr>
        <w:t>且所投产品同为节能产品、环境标志产品、不发达地区或少数民族地区产品的，则采取评标委员会随机抽取的方式确定中标候选顺序。</w:t>
      </w:r>
    </w:p>
    <w:p w14:paraId="1BD1F77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7177E96A">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29CF8EE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由评标委员会或采购人确定中标人。</w:t>
      </w:r>
    </w:p>
    <w:p w14:paraId="6FCEB09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因重大变故采购任务取消时，采购人有权拒绝任何投标人中标，且对受影响的投标人不承担任何责任。</w:t>
      </w:r>
    </w:p>
    <w:p w14:paraId="050E7FB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0BD6E96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406206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318559D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采购代理机构将评标报告送采购人。采购人应当自收到评标报告之日起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E303563">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自中标人确定之日起2个工作日内，采购代理机构将在安徽省政府采购网（www.ccgp-anhui.gov.cn）上发布中标结果公告。</w:t>
      </w:r>
    </w:p>
    <w:p w14:paraId="327880A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23.3</w:t>
      </w:r>
      <w:r>
        <w:rPr>
          <w:rFonts w:asciiTheme="minorEastAsia" w:hAnsiTheme="minorEastAsia" w:eastAsiaTheme="minorEastAsia"/>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中约定进行公告的内容。中标公告期限为1个工作日。</w:t>
      </w:r>
    </w:p>
    <w:p w14:paraId="65F49B4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2ED4B9B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p>
    <w:p w14:paraId="614BCDB8">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.2中标通知书对采购人和中标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具有同等法律效力。中标通知书发出以后，采购人改变中标结果或者中标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753D690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2323C5E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7B6BC1F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25</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05C2F72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109CA77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26.1中标人应按照</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规定缴纳履约保证金。</w:t>
      </w:r>
    </w:p>
    <w:p w14:paraId="1BFBD2AA">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26.</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中标人没有按照上述履约保证金的规定执行，将视为放弃中标资格。在此情况下，采购人可</w:t>
      </w:r>
      <w:r>
        <w:rPr>
          <w:rFonts w:asciiTheme="minorEastAsia" w:hAnsiTheme="minorEastAsia" w:eastAsiaTheme="minorEastAsia"/>
          <w:sz w:val="24"/>
          <w:highlight w:val="none"/>
        </w:rPr>
        <w:t>确定下一</w:t>
      </w:r>
      <w:r>
        <w:rPr>
          <w:rFonts w:hint="eastAsia" w:ascii="宋体" w:hAnsi="宋体" w:eastAsia="宋体"/>
          <w:sz w:val="24"/>
          <w:highlight w:val="none"/>
        </w:rPr>
        <w:t>中标</w:t>
      </w:r>
      <w:r>
        <w:rPr>
          <w:rFonts w:hint="eastAsia" w:asciiTheme="minorEastAsia" w:hAnsiTheme="minorEastAsia" w:eastAsiaTheme="minorEastAsia"/>
          <w:sz w:val="24"/>
          <w:highlight w:val="none"/>
        </w:rPr>
        <w:t>候选</w:t>
      </w:r>
      <w:r>
        <w:rPr>
          <w:rFonts w:asciiTheme="minorEastAsia" w:hAnsiTheme="minorEastAsia" w:eastAsiaTheme="minorEastAsia"/>
          <w:sz w:val="24"/>
          <w:highlight w:val="none"/>
        </w:rPr>
        <w:t>人为中标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，也可以重新开展采购活动。</w:t>
      </w:r>
    </w:p>
    <w:p w14:paraId="0FB4DEA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13D1B51A">
      <w:pPr>
        <w:spacing w:line="360" w:lineRule="auto"/>
        <w:ind w:firstLine="435"/>
        <w:rPr>
          <w:rFonts w:ascii="宋体" w:hAnsi="宋体" w:eastAsia="宋体"/>
          <w:sz w:val="24"/>
          <w:highlight w:val="none"/>
        </w:rPr>
      </w:pPr>
      <w:r>
        <w:rPr>
          <w:rFonts w:hint="eastAsia" w:ascii="宋体" w:hAnsi="宋体" w:eastAsia="宋体"/>
          <w:sz w:val="24"/>
          <w:highlight w:val="none"/>
        </w:rPr>
        <w:t>27.1</w:t>
      </w:r>
      <w:r>
        <w:rPr>
          <w:rFonts w:hint="eastAsia" w:ascii="宋体" w:hAnsi="宋体" w:eastAsia="宋体" w:cs="宋体"/>
          <w:sz w:val="24"/>
          <w:szCs w:val="24"/>
          <w:highlight w:val="none"/>
        </w:rPr>
        <w:t>采购人与中标人应当按照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170DB6D6">
      <w:pPr>
        <w:spacing w:line="360" w:lineRule="auto"/>
        <w:ind w:firstLine="435"/>
        <w:rPr>
          <w:rFonts w:ascii="宋体" w:hAnsi="宋体" w:eastAsia="宋体"/>
          <w:sz w:val="24"/>
          <w:highlight w:val="none"/>
        </w:rPr>
      </w:pPr>
      <w:r>
        <w:rPr>
          <w:rFonts w:hint="eastAsia" w:ascii="宋体" w:hAnsi="宋体" w:eastAsia="宋体"/>
          <w:sz w:val="24"/>
          <w:highlight w:val="none"/>
        </w:rPr>
        <w:t>27.2招标文件、中标人的投标文件及其澄清文件等，均为签订合同的依据。</w:t>
      </w:r>
    </w:p>
    <w:p w14:paraId="242D5E2D">
      <w:pPr>
        <w:spacing w:line="360" w:lineRule="auto"/>
        <w:ind w:firstLine="435"/>
        <w:rPr>
          <w:rFonts w:ascii="宋体" w:hAnsi="宋体" w:eastAsia="宋体"/>
          <w:sz w:val="24"/>
          <w:highlight w:val="none"/>
        </w:rPr>
      </w:pPr>
      <w:r>
        <w:rPr>
          <w:rFonts w:hint="eastAsia" w:ascii="宋体" w:hAnsi="宋体" w:eastAsia="宋体"/>
          <w:sz w:val="24"/>
          <w:highlight w:val="none"/>
        </w:rPr>
        <w:t>27.3中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拒绝与采购人签订合同的，采购人可以按照评审报告推荐的中标候选人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5CD307C9">
      <w:pPr>
        <w:spacing w:line="360" w:lineRule="auto"/>
        <w:ind w:firstLine="435"/>
        <w:rPr>
          <w:rFonts w:ascii="宋体" w:hAnsi="宋体" w:eastAsia="宋体"/>
          <w:sz w:val="24"/>
          <w:highlight w:val="none"/>
        </w:rPr>
      </w:pPr>
      <w:r>
        <w:rPr>
          <w:rFonts w:hint="eastAsia" w:ascii="宋体" w:hAnsi="宋体" w:eastAsia="宋体"/>
          <w:sz w:val="24"/>
          <w:highlight w:val="none"/>
        </w:rPr>
        <w:t>27.4依据《政府采购促进中小企业发展管理办法》（财库〔</w:t>
      </w:r>
      <w:r>
        <w:rPr>
          <w:rFonts w:ascii="宋体" w:hAnsi="宋体" w:eastAsia="宋体"/>
          <w:sz w:val="24"/>
          <w:highlight w:val="none"/>
        </w:rPr>
        <w:t>2020〕46号</w:t>
      </w:r>
      <w:r>
        <w:rPr>
          <w:rFonts w:hint="eastAsia" w:ascii="宋体" w:hAnsi="宋体" w:eastAsia="宋体"/>
          <w:sz w:val="24"/>
          <w:highlight w:val="none"/>
        </w:rPr>
        <w:t>）规定享受扶持政策获得政府采购合同的，小微企业不得将合同分包给大中型企业，中型企业不得将合同分包给大型企业。</w:t>
      </w:r>
    </w:p>
    <w:p w14:paraId="5AF5FEE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代理费用</w:t>
      </w:r>
    </w:p>
    <w:p w14:paraId="33A4689F">
      <w:pPr>
        <w:spacing w:line="360" w:lineRule="auto"/>
        <w:ind w:firstLine="435"/>
        <w:rPr>
          <w:rFonts w:ascii="宋体" w:hAnsi="宋体" w:eastAsia="宋体"/>
          <w:sz w:val="24"/>
          <w:highlight w:val="none"/>
        </w:rPr>
      </w:pPr>
      <w:r>
        <w:rPr>
          <w:rFonts w:hint="eastAsia" w:ascii="宋体" w:hAnsi="宋体" w:eastAsia="宋体"/>
          <w:sz w:val="24"/>
          <w:highlight w:val="none"/>
        </w:rPr>
        <w:t>28</w:t>
      </w:r>
      <w:r>
        <w:rPr>
          <w:rFonts w:ascii="宋体" w:hAnsi="宋体" w:eastAsia="宋体"/>
          <w:sz w:val="24"/>
          <w:highlight w:val="none"/>
        </w:rPr>
        <w:t>.1</w:t>
      </w:r>
      <w:r>
        <w:rPr>
          <w:rFonts w:hint="eastAsia" w:ascii="宋体" w:hAnsi="宋体" w:eastAsia="宋体"/>
          <w:sz w:val="24"/>
          <w:highlight w:val="none"/>
        </w:rPr>
        <w:t>本项目代理费用的收取按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240C16D9">
      <w:pPr>
        <w:spacing w:line="360" w:lineRule="auto"/>
        <w:ind w:firstLine="437"/>
        <w:outlineLvl w:val="2"/>
        <w:rPr>
          <w:rFonts w:asciiTheme="minorEastAsia" w:hAnsiTheme="minorEastAsia" w:eastAsiaTheme="minorEastAsia"/>
          <w:b/>
          <w:sz w:val="24"/>
          <w:highlight w:val="none"/>
        </w:rPr>
      </w:pPr>
      <w:bookmarkStart w:id="26" w:name="_Toc2583661"/>
      <w:bookmarkStart w:id="27" w:name="_Toc518923100"/>
      <w:r>
        <w:rPr>
          <w:rFonts w:hint="eastAsia" w:asciiTheme="minorEastAsia" w:hAnsiTheme="minorEastAsia" w:eastAsiaTheme="minorEastAsia"/>
          <w:b/>
          <w:sz w:val="24"/>
          <w:highlight w:val="none"/>
        </w:rPr>
        <w:t>29.廉洁自律</w:t>
      </w:r>
      <w:r>
        <w:rPr>
          <w:rFonts w:asciiTheme="minorEastAsia" w:hAnsiTheme="minorEastAsia" w:eastAsiaTheme="minorEastAsia"/>
          <w:b/>
          <w:sz w:val="24"/>
          <w:highlight w:val="none"/>
        </w:rPr>
        <w:t>规定</w:t>
      </w:r>
      <w:bookmarkEnd w:id="26"/>
      <w:bookmarkEnd w:id="27"/>
    </w:p>
    <w:p w14:paraId="4A65AF47">
      <w:pPr>
        <w:spacing w:line="360" w:lineRule="auto"/>
        <w:ind w:firstLine="435"/>
        <w:rPr>
          <w:rFonts w:ascii="宋体" w:hAnsi="宋体" w:eastAsia="宋体"/>
          <w:sz w:val="24"/>
          <w:highlight w:val="none"/>
        </w:rPr>
      </w:pPr>
      <w:r>
        <w:rPr>
          <w:rFonts w:hint="eastAsia" w:ascii="宋体" w:hAnsi="宋体" w:eastAsia="宋体"/>
          <w:sz w:val="24"/>
          <w:highlight w:val="none"/>
        </w:rPr>
        <w:t>29.1采购代理机构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不得以不正当手段获取政府采购代理业务，不得与采购人、供应商恶意串通。</w:t>
      </w:r>
    </w:p>
    <w:p w14:paraId="14AD591F">
      <w:pPr>
        <w:spacing w:line="360" w:lineRule="auto"/>
        <w:ind w:firstLine="435"/>
        <w:rPr>
          <w:rFonts w:ascii="宋体" w:hAnsi="宋体" w:eastAsia="宋体"/>
          <w:sz w:val="24"/>
          <w:highlight w:val="none"/>
        </w:rPr>
      </w:pPr>
      <w:r>
        <w:rPr>
          <w:rFonts w:hint="eastAsia" w:ascii="宋体" w:hAnsi="宋体" w:eastAsia="宋体"/>
          <w:sz w:val="24"/>
          <w:highlight w:val="none"/>
        </w:rPr>
        <w:t>29.</w:t>
      </w:r>
      <w:r>
        <w:rPr>
          <w:rFonts w:ascii="宋体" w:hAnsi="宋体" w:eastAsia="宋体"/>
          <w:sz w:val="24"/>
          <w:highlight w:val="none"/>
        </w:rPr>
        <w:t>2</w:t>
      </w:r>
      <w:r>
        <w:rPr>
          <w:rFonts w:hint="eastAsia" w:ascii="宋体" w:hAnsi="宋体" w:eastAsia="宋体"/>
          <w:sz w:val="24"/>
          <w:highlight w:val="none"/>
        </w:rPr>
        <w:t>采购代理机构工作人员不得接受采购人或者供应商组织的宴请、旅游、娱乐，不得收受礼品、现金、有价证券等，不得向采购人或者供应商报销应当由个人承担的费用。</w:t>
      </w:r>
    </w:p>
    <w:p w14:paraId="2768A64E">
      <w:pPr>
        <w:spacing w:line="360" w:lineRule="auto"/>
        <w:ind w:firstLine="437"/>
        <w:outlineLvl w:val="2"/>
        <w:rPr>
          <w:rFonts w:asciiTheme="minorEastAsia" w:hAnsiTheme="minorEastAsia" w:eastAsiaTheme="minorEastAsia"/>
          <w:b/>
          <w:sz w:val="24"/>
          <w:highlight w:val="none"/>
        </w:rPr>
      </w:pPr>
      <w:bookmarkStart w:id="28" w:name="_Toc2583662"/>
      <w:bookmarkStart w:id="29" w:name="_Toc518923101"/>
      <w:r>
        <w:rPr>
          <w:rFonts w:hint="eastAsia" w:asciiTheme="minorEastAsia" w:hAnsiTheme="minorEastAsia" w:eastAsiaTheme="minorEastAsia"/>
          <w:b/>
          <w:sz w:val="24"/>
          <w:highlight w:val="none"/>
        </w:rPr>
        <w:t>30.人员回避</w:t>
      </w:r>
      <w:bookmarkEnd w:id="28"/>
      <w:bookmarkEnd w:id="29"/>
    </w:p>
    <w:p w14:paraId="67838038">
      <w:pPr>
        <w:spacing w:line="360" w:lineRule="auto"/>
        <w:ind w:firstLine="435"/>
        <w:rPr>
          <w:rFonts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认为采购人员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法规所列与其他供应商</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采购人或</w:t>
      </w:r>
      <w:r>
        <w:rPr>
          <w:rFonts w:ascii="宋体" w:hAnsi="宋体" w:eastAsia="宋体"/>
          <w:sz w:val="24"/>
          <w:highlight w:val="none"/>
        </w:rPr>
        <w:t>采购代理机构书面提出回避申请，并说明理由。</w:t>
      </w:r>
    </w:p>
    <w:p w14:paraId="4B4D7EB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3912C30C">
      <w:pPr>
        <w:spacing w:line="360" w:lineRule="auto"/>
        <w:ind w:firstLine="435"/>
        <w:rPr>
          <w:rFonts w:ascii="宋体" w:hAnsi="宋体" w:eastAsia="宋体"/>
          <w:sz w:val="24"/>
          <w:highlight w:val="none"/>
        </w:rPr>
      </w:pPr>
      <w:r>
        <w:rPr>
          <w:rFonts w:hint="eastAsia" w:ascii="宋体" w:hAnsi="宋体" w:eastAsia="宋体"/>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2EF6B410">
      <w:pPr>
        <w:spacing w:line="360" w:lineRule="auto"/>
        <w:ind w:firstLine="435"/>
        <w:rPr>
          <w:rFonts w:ascii="宋体" w:hAnsi="宋体" w:eastAsia="宋体"/>
          <w:sz w:val="24"/>
          <w:highlight w:val="none"/>
        </w:rPr>
      </w:pPr>
      <w:r>
        <w:rPr>
          <w:rFonts w:hint="eastAsia" w:ascii="宋体" w:hAnsi="宋体" w:eastAsia="宋体"/>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48A4044">
      <w:pPr>
        <w:spacing w:line="360" w:lineRule="auto"/>
        <w:ind w:firstLine="435"/>
        <w:rPr>
          <w:rFonts w:ascii="宋体" w:hAnsi="宋体" w:eastAsia="宋体"/>
          <w:sz w:val="24"/>
          <w:highlight w:val="none"/>
        </w:rPr>
      </w:pPr>
      <w:r>
        <w:rPr>
          <w:rFonts w:hint="eastAsia" w:ascii="宋体" w:hAnsi="宋体" w:eastAsia="宋体"/>
          <w:sz w:val="24"/>
          <w:highlight w:val="none"/>
        </w:rPr>
        <w:t>31.3采购代理机构质疑函接收部门、联系电话和通讯地址，见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4A4B775B">
      <w:pPr>
        <w:spacing w:line="360" w:lineRule="auto"/>
        <w:ind w:firstLine="435"/>
        <w:rPr>
          <w:rFonts w:ascii="宋体" w:hAnsi="宋体" w:eastAsia="宋体"/>
          <w:sz w:val="24"/>
          <w:highlight w:val="none"/>
        </w:rPr>
      </w:pPr>
      <w:r>
        <w:rPr>
          <w:rFonts w:hint="eastAsia" w:ascii="宋体" w:hAnsi="宋体" w:eastAsia="宋体"/>
          <w:sz w:val="24"/>
          <w:highlight w:val="none"/>
        </w:rPr>
        <w:t>注：上述条款中所要求的书面形式包含通过电子交易系统递交方式。</w:t>
      </w:r>
    </w:p>
    <w:p w14:paraId="7CB65AE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需要补充的其他内容</w:t>
      </w:r>
    </w:p>
    <w:p w14:paraId="2192988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78CBBD1F">
      <w:pPr>
        <w:widowControl/>
        <w:jc w:val="left"/>
        <w:rPr>
          <w:rFonts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521D2E8B">
      <w:pPr>
        <w:spacing w:line="360" w:lineRule="auto"/>
        <w:jc w:val="center"/>
        <w:outlineLvl w:val="0"/>
        <w:rPr>
          <w:rFonts w:asciiTheme="minorEastAsia" w:hAnsiTheme="minorEastAsia" w:eastAsiaTheme="minorEastAsia"/>
          <w:b/>
          <w:sz w:val="28"/>
          <w:highlight w:val="none"/>
        </w:rPr>
      </w:pPr>
      <w:bookmarkStart w:id="30" w:name="_Toc10891"/>
      <w:r>
        <w:rPr>
          <w:rFonts w:hint="eastAsia" w:asciiTheme="minorEastAsia" w:hAnsiTheme="minorEastAsia" w:eastAsiaTheme="minorEastAsia"/>
          <w:b/>
          <w:sz w:val="28"/>
          <w:highlight w:val="none"/>
        </w:rPr>
        <w:t>第三章  采购需求</w:t>
      </w:r>
      <w:bookmarkEnd w:id="30"/>
    </w:p>
    <w:p w14:paraId="666507E0">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3435F476">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1.</w:t>
      </w:r>
      <w:r>
        <w:rPr>
          <w:rFonts w:ascii="宋体" w:hAnsi="宋体" w:eastAsia="宋体"/>
          <w:sz w:val="24"/>
          <w:szCs w:val="18"/>
          <w:highlight w:val="none"/>
        </w:rPr>
        <w:t>根据《</w:t>
      </w:r>
      <w:r>
        <w:rPr>
          <w:rFonts w:hint="eastAsia" w:ascii="宋体" w:hAnsi="宋体" w:eastAsia="宋体"/>
          <w:sz w:val="24"/>
          <w:szCs w:val="18"/>
          <w:highlight w:val="none"/>
        </w:rPr>
        <w:t>政府采购进口产品管理办法</w:t>
      </w:r>
      <w:r>
        <w:rPr>
          <w:rFonts w:ascii="宋体" w:hAnsi="宋体" w:eastAsia="宋体"/>
          <w:sz w:val="24"/>
          <w:szCs w:val="18"/>
          <w:highlight w:val="none"/>
        </w:rPr>
        <w:t>》及政府采购管理部门的相关规定，下列采购需求中</w:t>
      </w:r>
      <w:r>
        <w:rPr>
          <w:rFonts w:hint="eastAsia" w:ascii="宋体" w:hAnsi="宋体" w:eastAsia="宋体"/>
          <w:sz w:val="24"/>
          <w:szCs w:val="18"/>
          <w:highlight w:val="none"/>
        </w:rPr>
        <w:t>标注进口产品的货物均</w:t>
      </w:r>
      <w:r>
        <w:rPr>
          <w:rFonts w:ascii="宋体" w:hAnsi="宋体" w:eastAsia="宋体"/>
          <w:sz w:val="24"/>
          <w:szCs w:val="18"/>
          <w:highlight w:val="none"/>
        </w:rPr>
        <w:t>已履行相关论证手续，经核准采购进口</w:t>
      </w:r>
      <w:r>
        <w:rPr>
          <w:rFonts w:hint="eastAsia" w:ascii="宋体" w:hAnsi="宋体" w:eastAsia="宋体"/>
          <w:sz w:val="24"/>
          <w:szCs w:val="18"/>
          <w:highlight w:val="none"/>
        </w:rPr>
        <w:t>产品</w:t>
      </w:r>
      <w:r>
        <w:rPr>
          <w:rFonts w:ascii="宋体" w:hAnsi="宋体" w:eastAsia="宋体"/>
          <w:sz w:val="24"/>
          <w:szCs w:val="18"/>
          <w:highlight w:val="none"/>
        </w:rPr>
        <w:t>，但不限制满足招标文件要求的国内产品参与竞争</w:t>
      </w:r>
      <w:r>
        <w:rPr>
          <w:rFonts w:hint="eastAsia" w:ascii="宋体" w:hAnsi="宋体" w:eastAsia="宋体"/>
          <w:sz w:val="24"/>
          <w:szCs w:val="18"/>
          <w:highlight w:val="none"/>
        </w:rPr>
        <w:t>。未标注进口产品的货物均</w:t>
      </w:r>
      <w:r>
        <w:rPr>
          <w:rFonts w:ascii="宋体" w:hAnsi="宋体" w:eastAsia="宋体"/>
          <w:sz w:val="24"/>
          <w:szCs w:val="18"/>
          <w:highlight w:val="none"/>
        </w:rPr>
        <w:t>为拒绝采购进口产品</w:t>
      </w:r>
      <w:r>
        <w:rPr>
          <w:rFonts w:hint="eastAsia" w:ascii="宋体" w:hAnsi="宋体" w:eastAsia="宋体"/>
          <w:sz w:val="24"/>
          <w:szCs w:val="18"/>
          <w:highlight w:val="none"/>
        </w:rPr>
        <w:t>。</w:t>
      </w:r>
    </w:p>
    <w:p w14:paraId="3FE8D872">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rPr>
        <w:t>）</w:t>
      </w:r>
      <w:r>
        <w:rPr>
          <w:rFonts w:hint="eastAsia" w:ascii="宋体" w:hAnsi="宋体" w:eastAsia="宋体"/>
          <w:sz w:val="24"/>
          <w:szCs w:val="18"/>
          <w:highlight w:val="none"/>
        </w:rPr>
        <w:t>：</w:t>
      </w:r>
    </w:p>
    <w:p w14:paraId="4BC105C2">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F776E23">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71B6A73">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3.</w:t>
      </w:r>
      <w:r>
        <w:rPr>
          <w:rFonts w:hint="eastAsia" w:ascii="宋体" w:hAnsi="宋体" w:eastAsia="宋体"/>
          <w:sz w:val="24"/>
          <w:szCs w:val="18"/>
          <w:highlight w:val="none"/>
        </w:rPr>
        <w:t>如采购人允许采用分包方式履行合同的，应当明确可以分包履行的相关内容。</w:t>
      </w:r>
    </w:p>
    <w:p w14:paraId="5BEB4C08">
      <w:pPr>
        <w:spacing w:line="360" w:lineRule="auto"/>
        <w:ind w:firstLine="437"/>
        <w:outlineLvl w:val="1"/>
        <w:rPr>
          <w:rFonts w:ascii="宋体" w:hAnsi="宋体" w:eastAsia="宋体"/>
          <w:b/>
          <w:sz w:val="24"/>
          <w:szCs w:val="18"/>
          <w:highlight w:val="none"/>
        </w:rPr>
      </w:pPr>
      <w:bookmarkStart w:id="31" w:name="_Toc32151"/>
      <w:bookmarkStart w:id="32" w:name="_Toc2554"/>
      <w:r>
        <w:rPr>
          <w:rFonts w:hint="eastAsia" w:ascii="宋体" w:hAnsi="宋体" w:eastAsia="宋体"/>
          <w:b/>
          <w:sz w:val="24"/>
          <w:szCs w:val="18"/>
          <w:highlight w:val="none"/>
        </w:rPr>
        <w:t>一、采购需求前附表</w:t>
      </w:r>
      <w:bookmarkEnd w:id="31"/>
      <w:bookmarkEnd w:id="32"/>
    </w:p>
    <w:tbl>
      <w:tblPr>
        <w:tblStyle w:val="24"/>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6557"/>
      </w:tblGrid>
      <w:tr w14:paraId="3D08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05897DB">
            <w:pPr>
              <w:pStyle w:val="46"/>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2032" w:type="dxa"/>
            <w:vAlign w:val="center"/>
          </w:tcPr>
          <w:p w14:paraId="3663BFD7">
            <w:pPr>
              <w:pStyle w:val="45"/>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6557" w:type="dxa"/>
            <w:vAlign w:val="center"/>
          </w:tcPr>
          <w:p w14:paraId="55A5F3EA">
            <w:pPr>
              <w:pStyle w:val="45"/>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06A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3FA6AC1">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2032" w:type="dxa"/>
            <w:vAlign w:val="center"/>
          </w:tcPr>
          <w:p w14:paraId="0EA7A70D">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6557" w:type="dxa"/>
            <w:vAlign w:val="center"/>
          </w:tcPr>
          <w:p w14:paraId="1D6BA7F3">
            <w:pPr>
              <w:pStyle w:val="45"/>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设备完成安装并验收合格后开具全额发票后七个工作日内支付至合同总价的100%。</w:t>
            </w:r>
          </w:p>
          <w:p w14:paraId="19DC5BC0">
            <w:pPr>
              <w:pStyle w:val="45"/>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（1）如所投产品为中小企业生产的，合同生效后，预付合同款的40%(乙方向采购人提交等额的预付款保函或其他担保措施，见索即付，期限至设备到达采购人指定地点时)；</w:t>
            </w:r>
          </w:p>
          <w:p w14:paraId="61741BB4">
            <w:pPr>
              <w:pStyle w:val="45"/>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（2）如所投产品为非中小企业生产的，合同生效后，预付合同款的20%(乙方向采购人提交等额的预付款保函或其他担保措施，见索即付，期限至设备到达采购人指定地点时)。</w:t>
            </w:r>
          </w:p>
          <w:p w14:paraId="782DCBB2">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预付款保函要求： </w:t>
            </w:r>
          </w:p>
          <w:p w14:paraId="4C1F0E42">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（1）中标人提供保函的受益人和收取单位须为采购人，担保期限不少于合同履约期限。 </w:t>
            </w:r>
          </w:p>
          <w:p w14:paraId="60519213">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（2）保函形式：☑银行保函☑担保机构担保☑保证保险☑电子保函 </w:t>
            </w:r>
          </w:p>
          <w:p w14:paraId="5CBD90D4">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（3）保函递交要求： </w:t>
            </w:r>
          </w:p>
          <w:p w14:paraId="2F4ED407">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①如采用银行保函，银行保函应为见索即付无条件独立保函，且应将原件交至采购人保管。 </w:t>
            </w:r>
          </w:p>
          <w:p w14:paraId="0B28B54C">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②采用担保机构担保的，应为依法取得融资担保业务经营许可证的融资担保机构出具的不可撤销、不可转让的见索即付独立保函。 </w:t>
            </w:r>
          </w:p>
          <w:p w14:paraId="30D77E59">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③采用保证保险的，应为保险公司出具的不可撤销、不可转让的见索即付保证保险。 </w:t>
            </w:r>
          </w:p>
          <w:p w14:paraId="4FAA2817">
            <w:pPr>
              <w:widowControl/>
              <w:spacing w:line="360" w:lineRule="auto"/>
              <w:jc w:val="left"/>
              <w:rPr>
                <w:rFonts w:ascii="宋体" w:hAnsi="宋体" w:eastAsia="宋体"/>
                <w:sz w:val="24"/>
                <w:highlight w:val="none"/>
              </w:rPr>
            </w:pPr>
            <w:r>
              <w:rPr>
                <w:rFonts w:hint="eastAsia" w:ascii="宋体" w:hAnsi="宋体" w:eastAsia="宋体" w:cs="宋体"/>
                <w:kern w:val="0"/>
                <w:sz w:val="24"/>
                <w:szCs w:val="24"/>
                <w:highlight w:val="none"/>
                <w:lang w:bidi="ar"/>
              </w:rPr>
              <w:t xml:space="preserve">④采用电子保函的，可访问安徽省政府采购网“融资/保函”栏目进行申请。 </w:t>
            </w:r>
          </w:p>
        </w:tc>
      </w:tr>
      <w:tr w14:paraId="1C1C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FC1E1D1">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2032" w:type="dxa"/>
            <w:vAlign w:val="center"/>
          </w:tcPr>
          <w:p w14:paraId="1AA6ECDC">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供货及安装地点</w:t>
            </w:r>
          </w:p>
        </w:tc>
        <w:tc>
          <w:tcPr>
            <w:tcW w:w="6557" w:type="dxa"/>
            <w:vAlign w:val="center"/>
          </w:tcPr>
          <w:p w14:paraId="05C86708">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bCs/>
                <w:sz w:val="24"/>
                <w:highlight w:val="none"/>
              </w:rPr>
              <w:t>采购人指定地点，蚌埠医科大学第一附属医院。</w:t>
            </w:r>
          </w:p>
        </w:tc>
      </w:tr>
      <w:tr w14:paraId="5975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2463CCC">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2032" w:type="dxa"/>
            <w:vAlign w:val="center"/>
          </w:tcPr>
          <w:p w14:paraId="767E6541">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供货及安装期限</w:t>
            </w:r>
          </w:p>
        </w:tc>
        <w:tc>
          <w:tcPr>
            <w:tcW w:w="6557" w:type="dxa"/>
            <w:vAlign w:val="center"/>
          </w:tcPr>
          <w:p w14:paraId="42D81B00">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合同签订后，自接到采购人通知之日起30个日历天内完成供货及安装。</w:t>
            </w:r>
          </w:p>
        </w:tc>
      </w:tr>
      <w:tr w14:paraId="1350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781F5B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2032" w:type="dxa"/>
            <w:vAlign w:val="center"/>
          </w:tcPr>
          <w:p w14:paraId="3A62D73C">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免费质保期</w:t>
            </w:r>
          </w:p>
        </w:tc>
        <w:tc>
          <w:tcPr>
            <w:tcW w:w="6557" w:type="dxa"/>
            <w:vAlign w:val="center"/>
          </w:tcPr>
          <w:p w14:paraId="5BEBD9DF">
            <w:pPr>
              <w:pStyle w:val="7"/>
              <w:rPr>
                <w:rFonts w:ascii="宋体" w:hAnsi="宋体" w:eastAsia="宋体"/>
                <w:sz w:val="24"/>
                <w:highlight w:val="none"/>
              </w:rPr>
            </w:pPr>
            <w:r>
              <w:rPr>
                <w:rFonts w:hint="eastAsia" w:ascii="宋体" w:hAnsi="宋体" w:eastAsia="宋体"/>
                <w:sz w:val="24"/>
                <w:highlight w:val="none"/>
              </w:rPr>
              <w:t>自验收合格之日起</w:t>
            </w:r>
            <w:r>
              <w:rPr>
                <w:rFonts w:hint="eastAsia" w:ascii="宋体" w:hAnsi="宋体" w:eastAsia="宋体"/>
                <w:sz w:val="24"/>
                <w:highlight w:val="none"/>
                <w:lang w:val="en-US" w:eastAsia="zh-CN"/>
              </w:rPr>
              <w:t>24</w:t>
            </w:r>
            <w:r>
              <w:rPr>
                <w:rFonts w:hint="eastAsia" w:ascii="宋体" w:hAnsi="宋体" w:eastAsia="宋体"/>
                <w:sz w:val="24"/>
                <w:highlight w:val="none"/>
              </w:rPr>
              <w:t>个月。</w:t>
            </w:r>
          </w:p>
        </w:tc>
      </w:tr>
      <w:tr w14:paraId="07AC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B3173B8">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5</w:t>
            </w:r>
          </w:p>
        </w:tc>
        <w:tc>
          <w:tcPr>
            <w:tcW w:w="2032" w:type="dxa"/>
            <w:vAlign w:val="center"/>
          </w:tcPr>
          <w:p w14:paraId="437A3C3B">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所属行业</w:t>
            </w:r>
          </w:p>
        </w:tc>
        <w:tc>
          <w:tcPr>
            <w:tcW w:w="6557" w:type="dxa"/>
            <w:vAlign w:val="center"/>
          </w:tcPr>
          <w:p w14:paraId="08E392B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 xml:space="preserve">工业 </w:t>
            </w:r>
          </w:p>
        </w:tc>
      </w:tr>
    </w:tbl>
    <w:p w14:paraId="77FE7986">
      <w:pPr>
        <w:spacing w:line="360" w:lineRule="auto"/>
        <w:ind w:firstLine="437"/>
        <w:outlineLvl w:val="1"/>
        <w:rPr>
          <w:rFonts w:ascii="宋体" w:hAnsi="宋体" w:eastAsia="宋体"/>
          <w:b/>
          <w:bCs/>
          <w:sz w:val="24"/>
          <w:szCs w:val="18"/>
          <w:highlight w:val="none"/>
        </w:rPr>
      </w:pPr>
      <w:bookmarkStart w:id="33" w:name="_Toc7671"/>
      <w:bookmarkStart w:id="34" w:name="_Toc5944"/>
      <w:r>
        <w:rPr>
          <w:rFonts w:hint="eastAsia" w:ascii="宋体" w:hAnsi="宋体" w:eastAsia="宋体"/>
          <w:b/>
          <w:bCs/>
          <w:sz w:val="24"/>
          <w:szCs w:val="18"/>
          <w:highlight w:val="none"/>
        </w:rPr>
        <w:t>二、</w:t>
      </w:r>
      <w:r>
        <w:rPr>
          <w:rFonts w:hint="eastAsia" w:ascii="宋体" w:hAnsi="宋体" w:eastAsia="宋体"/>
          <w:b/>
          <w:sz w:val="24"/>
          <w:szCs w:val="18"/>
          <w:highlight w:val="none"/>
        </w:rPr>
        <w:t>货物</w:t>
      </w:r>
      <w:r>
        <w:rPr>
          <w:rFonts w:hint="eastAsia" w:ascii="宋体" w:hAnsi="宋体" w:eastAsia="宋体"/>
          <w:b/>
          <w:bCs/>
          <w:sz w:val="24"/>
          <w:szCs w:val="18"/>
          <w:highlight w:val="none"/>
        </w:rPr>
        <w:t>需求</w:t>
      </w:r>
      <w:bookmarkEnd w:id="33"/>
      <w:bookmarkEnd w:id="34"/>
    </w:p>
    <w:p w14:paraId="5136FD83">
      <w:pPr>
        <w:spacing w:line="360" w:lineRule="auto"/>
        <w:ind w:firstLine="241" w:firstLineChars="100"/>
        <w:outlineLvl w:val="1"/>
        <w:rPr>
          <w:rFonts w:ascii="宋体" w:hAnsi="宋体" w:eastAsia="宋体" w:cs="宋体"/>
          <w:b/>
          <w:sz w:val="24"/>
          <w:szCs w:val="24"/>
          <w:highlight w:val="none"/>
        </w:rPr>
      </w:pPr>
      <w:r>
        <w:rPr>
          <w:rFonts w:hint="eastAsia" w:ascii="宋体" w:hAnsi="宋体" w:eastAsia="宋体" w:cs="宋体"/>
          <w:b/>
          <w:sz w:val="24"/>
          <w:szCs w:val="24"/>
          <w:highlight w:val="none"/>
        </w:rPr>
        <w:t>（一）货物需求说明</w:t>
      </w:r>
    </w:p>
    <w:tbl>
      <w:tblPr>
        <w:tblStyle w:val="25"/>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333"/>
        <w:gridCol w:w="6316"/>
      </w:tblGrid>
      <w:tr w14:paraId="29D2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1B738A00">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标识重要性</w:t>
            </w:r>
          </w:p>
        </w:tc>
        <w:tc>
          <w:tcPr>
            <w:tcW w:w="1333" w:type="dxa"/>
            <w:vAlign w:val="center"/>
          </w:tcPr>
          <w:p w14:paraId="77DE8613">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标识符号</w:t>
            </w:r>
          </w:p>
        </w:tc>
        <w:tc>
          <w:tcPr>
            <w:tcW w:w="6316" w:type="dxa"/>
            <w:vAlign w:val="center"/>
          </w:tcPr>
          <w:p w14:paraId="0E2DF2DC">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代表意思</w:t>
            </w:r>
          </w:p>
        </w:tc>
      </w:tr>
      <w:tr w14:paraId="5602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64C43654">
            <w:pPr>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实质性参数</w:t>
            </w:r>
          </w:p>
        </w:tc>
        <w:tc>
          <w:tcPr>
            <w:tcW w:w="1333" w:type="dxa"/>
            <w:vAlign w:val="center"/>
          </w:tcPr>
          <w:p w14:paraId="252FECB5">
            <w:pPr>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w:t>
            </w:r>
          </w:p>
        </w:tc>
        <w:tc>
          <w:tcPr>
            <w:tcW w:w="6316" w:type="dxa"/>
            <w:vAlign w:val="center"/>
          </w:tcPr>
          <w:p w14:paraId="5AC4FD73">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负偏离或未响应视为实质性不响应招标文件要求。</w:t>
            </w:r>
          </w:p>
        </w:tc>
      </w:tr>
      <w:tr w14:paraId="2954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79C99E98">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重要指标项</w:t>
            </w:r>
          </w:p>
        </w:tc>
        <w:tc>
          <w:tcPr>
            <w:tcW w:w="1333" w:type="dxa"/>
            <w:vAlign w:val="center"/>
          </w:tcPr>
          <w:p w14:paraId="270AD5F8">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w:t>
            </w:r>
          </w:p>
        </w:tc>
        <w:tc>
          <w:tcPr>
            <w:tcW w:w="6316" w:type="dxa"/>
            <w:vAlign w:val="center"/>
          </w:tcPr>
          <w:p w14:paraId="18C44273">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r w14:paraId="603E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28490B25">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普通指标项</w:t>
            </w:r>
          </w:p>
        </w:tc>
        <w:tc>
          <w:tcPr>
            <w:tcW w:w="1333" w:type="dxa"/>
            <w:vAlign w:val="center"/>
          </w:tcPr>
          <w:p w14:paraId="5202F151">
            <w:pPr>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6316" w:type="dxa"/>
            <w:vAlign w:val="center"/>
          </w:tcPr>
          <w:p w14:paraId="2C89DC7F">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r w14:paraId="49BD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shd w:val="clear" w:color="auto" w:fill="auto"/>
            <w:vAlign w:val="center"/>
          </w:tcPr>
          <w:p w14:paraId="281E8D03">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一般技术指标（无标识项）</w:t>
            </w:r>
          </w:p>
        </w:tc>
        <w:tc>
          <w:tcPr>
            <w:tcW w:w="1333" w:type="dxa"/>
            <w:shd w:val="clear" w:color="auto" w:fill="auto"/>
            <w:vAlign w:val="center"/>
          </w:tcPr>
          <w:p w14:paraId="5FCF5D41">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无</w:t>
            </w:r>
          </w:p>
        </w:tc>
        <w:tc>
          <w:tcPr>
            <w:tcW w:w="6316" w:type="dxa"/>
            <w:shd w:val="clear" w:color="auto" w:fill="auto"/>
            <w:vAlign w:val="center"/>
          </w:tcPr>
          <w:p w14:paraId="49295E51">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bl>
    <w:p w14:paraId="17E0A6D3">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注：以投标响应表及采购需求中要求提供的证明材料作为评审依据。</w:t>
      </w:r>
    </w:p>
    <w:p w14:paraId="02B1C1FD">
      <w:pPr>
        <w:spacing w:line="360" w:lineRule="auto"/>
        <w:ind w:firstLine="241" w:firstLineChars="100"/>
        <w:outlineLvl w:val="1"/>
        <w:rPr>
          <w:rFonts w:ascii="宋体" w:hAnsi="宋体" w:eastAsia="宋体"/>
          <w:b/>
          <w:bCs/>
          <w:sz w:val="24"/>
          <w:szCs w:val="18"/>
          <w:highlight w:val="none"/>
        </w:rPr>
      </w:pPr>
      <w:r>
        <w:rPr>
          <w:rFonts w:hint="eastAsia" w:ascii="宋体" w:hAnsi="宋体" w:eastAsia="宋体" w:cs="宋体"/>
          <w:b/>
          <w:bCs/>
          <w:sz w:val="24"/>
          <w:szCs w:val="24"/>
          <w:highlight w:val="none"/>
        </w:rPr>
        <w:t>（二）</w:t>
      </w:r>
      <w:r>
        <w:rPr>
          <w:rFonts w:hint="eastAsia" w:ascii="宋体" w:hAnsi="宋体" w:eastAsia="宋体" w:cs="宋体"/>
          <w:b/>
          <w:sz w:val="24"/>
          <w:szCs w:val="24"/>
          <w:highlight w:val="none"/>
        </w:rPr>
        <w:t>货物清单表</w:t>
      </w:r>
    </w:p>
    <w:tbl>
      <w:tblPr>
        <w:tblStyle w:val="25"/>
        <w:tblW w:w="9749"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4065"/>
        <w:gridCol w:w="1438"/>
        <w:gridCol w:w="1617"/>
        <w:gridCol w:w="1770"/>
      </w:tblGrid>
      <w:tr w14:paraId="459C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5826DD65">
            <w:pPr>
              <w:spacing w:line="36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序号</w:t>
            </w:r>
          </w:p>
        </w:tc>
        <w:tc>
          <w:tcPr>
            <w:tcW w:w="4065" w:type="dxa"/>
            <w:vAlign w:val="center"/>
          </w:tcPr>
          <w:p w14:paraId="04C37D1F">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设备名称</w:t>
            </w:r>
          </w:p>
        </w:tc>
        <w:tc>
          <w:tcPr>
            <w:tcW w:w="1438" w:type="dxa"/>
            <w:vAlign w:val="center"/>
          </w:tcPr>
          <w:p w14:paraId="648ECD53">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单价（万元）</w:t>
            </w:r>
          </w:p>
        </w:tc>
        <w:tc>
          <w:tcPr>
            <w:tcW w:w="1617" w:type="dxa"/>
            <w:vAlign w:val="center"/>
          </w:tcPr>
          <w:p w14:paraId="54411EB9">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数量（</w:t>
            </w:r>
            <w:r>
              <w:rPr>
                <w:rFonts w:hint="eastAsia" w:ascii="宋体" w:hAnsi="宋体" w:eastAsia="宋体" w:cs="宋体"/>
                <w:b/>
                <w:bCs/>
                <w:sz w:val="24"/>
                <w:szCs w:val="24"/>
                <w:highlight w:val="none"/>
                <w:lang w:val="en-US" w:eastAsia="zh-CN"/>
              </w:rPr>
              <w:t>套</w:t>
            </w:r>
            <w:r>
              <w:rPr>
                <w:rFonts w:hint="eastAsia" w:ascii="宋体" w:hAnsi="宋体" w:eastAsia="宋体" w:cs="宋体"/>
                <w:b/>
                <w:bCs/>
                <w:sz w:val="24"/>
                <w:szCs w:val="24"/>
                <w:highlight w:val="none"/>
              </w:rPr>
              <w:t>）</w:t>
            </w:r>
          </w:p>
        </w:tc>
        <w:tc>
          <w:tcPr>
            <w:tcW w:w="1770" w:type="dxa"/>
            <w:vAlign w:val="center"/>
          </w:tcPr>
          <w:p w14:paraId="20E346A7">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是否接受进口</w:t>
            </w:r>
          </w:p>
        </w:tc>
      </w:tr>
      <w:tr w14:paraId="0285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2698F130">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4065" w:type="dxa"/>
            <w:vAlign w:val="center"/>
          </w:tcPr>
          <w:p w14:paraId="6058FA4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腹腔镜系统（4K荧光）</w:t>
            </w:r>
          </w:p>
        </w:tc>
        <w:tc>
          <w:tcPr>
            <w:tcW w:w="1438" w:type="dxa"/>
            <w:vAlign w:val="center"/>
          </w:tcPr>
          <w:p w14:paraId="0E9AC111">
            <w:pPr>
              <w:spacing w:line="360" w:lineRule="auto"/>
              <w:jc w:val="center"/>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配置一：180</w:t>
            </w:r>
          </w:p>
          <w:p w14:paraId="5A6DA0DE">
            <w:pPr>
              <w:spacing w:line="360" w:lineRule="auto"/>
              <w:jc w:val="center"/>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配置二：150</w:t>
            </w:r>
          </w:p>
          <w:p w14:paraId="634E46AA">
            <w:pPr>
              <w:spacing w:line="360" w:lineRule="auto"/>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配置三：220</w:t>
            </w:r>
          </w:p>
        </w:tc>
        <w:tc>
          <w:tcPr>
            <w:tcW w:w="1617" w:type="dxa"/>
            <w:vAlign w:val="center"/>
          </w:tcPr>
          <w:p w14:paraId="72921BC9">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770" w:type="dxa"/>
            <w:vAlign w:val="center"/>
          </w:tcPr>
          <w:p w14:paraId="6238BE20">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否</w:t>
            </w:r>
          </w:p>
        </w:tc>
      </w:tr>
    </w:tbl>
    <w:p w14:paraId="3CC7C1FC">
      <w:pPr>
        <w:spacing w:line="360" w:lineRule="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（三）货物需求表</w:t>
      </w:r>
    </w:p>
    <w:tbl>
      <w:tblPr>
        <w:tblStyle w:val="24"/>
        <w:tblW w:w="56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847"/>
        <w:gridCol w:w="6785"/>
        <w:gridCol w:w="748"/>
        <w:gridCol w:w="705"/>
      </w:tblGrid>
      <w:tr w14:paraId="4755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vAlign w:val="center"/>
          </w:tcPr>
          <w:p w14:paraId="7CB75F25">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序号</w:t>
            </w:r>
          </w:p>
        </w:tc>
        <w:tc>
          <w:tcPr>
            <w:tcW w:w="437" w:type="pct"/>
            <w:vAlign w:val="center"/>
          </w:tcPr>
          <w:p w14:paraId="59E98858">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货物名称</w:t>
            </w:r>
          </w:p>
        </w:tc>
        <w:tc>
          <w:tcPr>
            <w:tcW w:w="3501" w:type="pct"/>
            <w:vAlign w:val="center"/>
          </w:tcPr>
          <w:p w14:paraId="072B1A36">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技术参数及要求</w:t>
            </w:r>
          </w:p>
        </w:tc>
        <w:tc>
          <w:tcPr>
            <w:tcW w:w="386" w:type="pct"/>
            <w:vAlign w:val="center"/>
          </w:tcPr>
          <w:p w14:paraId="37B5A3E3">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所属</w:t>
            </w:r>
          </w:p>
          <w:p w14:paraId="41121E46">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行业</w:t>
            </w:r>
          </w:p>
        </w:tc>
        <w:tc>
          <w:tcPr>
            <w:tcW w:w="364" w:type="pct"/>
            <w:vAlign w:val="center"/>
          </w:tcPr>
          <w:p w14:paraId="79E865AC">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备注</w:t>
            </w:r>
          </w:p>
        </w:tc>
      </w:tr>
      <w:tr w14:paraId="3FB2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9" w:type="pct"/>
            <w:vAlign w:val="center"/>
          </w:tcPr>
          <w:p w14:paraId="58B41587">
            <w:pPr>
              <w:spacing w:line="360" w:lineRule="auto"/>
              <w:jc w:val="center"/>
              <w:rPr>
                <w:rFonts w:ascii="宋体" w:hAnsi="宋体" w:eastAsia="宋体"/>
                <w:sz w:val="24"/>
                <w:szCs w:val="18"/>
                <w:highlight w:val="none"/>
              </w:rPr>
            </w:pPr>
            <w:r>
              <w:rPr>
                <w:rFonts w:hint="eastAsia" w:ascii="宋体" w:hAnsi="宋体" w:eastAsia="宋体"/>
                <w:sz w:val="24"/>
                <w:szCs w:val="18"/>
                <w:highlight w:val="none"/>
              </w:rPr>
              <w:t>1</w:t>
            </w:r>
          </w:p>
        </w:tc>
        <w:tc>
          <w:tcPr>
            <w:tcW w:w="437" w:type="pct"/>
            <w:vAlign w:val="center"/>
          </w:tcPr>
          <w:p w14:paraId="7B128E13">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腹腔镜系统（4K荧光）</w:t>
            </w:r>
          </w:p>
        </w:tc>
        <w:tc>
          <w:tcPr>
            <w:tcW w:w="3501" w:type="pct"/>
            <w:vAlign w:val="center"/>
          </w:tcPr>
          <w:p w14:paraId="75038764">
            <w:pPr>
              <w:snapToGrid w:val="0"/>
              <w:spacing w:line="360" w:lineRule="auto"/>
              <w:rPr>
                <w:rFonts w:hint="eastAsia" w:ascii="宋体" w:hAnsi="宋体" w:eastAsia="宋体"/>
                <w:b/>
                <w:bCs w:val="0"/>
                <w:sz w:val="24"/>
                <w:szCs w:val="18"/>
                <w:highlight w:val="none"/>
              </w:rPr>
            </w:pPr>
            <w:r>
              <w:rPr>
                <w:rFonts w:hint="eastAsia" w:ascii="宋体" w:hAnsi="宋体" w:eastAsia="宋体"/>
                <w:b/>
                <w:bCs w:val="0"/>
                <w:sz w:val="24"/>
                <w:szCs w:val="18"/>
                <w:highlight w:val="none"/>
              </w:rPr>
              <w:t>一、总体要求</w:t>
            </w:r>
          </w:p>
          <w:p w14:paraId="1F884846">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图像处理器、摄像头、冷光源、气腹机均为同一品牌,提供医疗器械注册证证明</w:t>
            </w:r>
          </w:p>
          <w:p w14:paraId="3359FFB7">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▉2</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整套系统可作为白光4K腹腔镜使用，同时与医用内窥镜、荧光造影剂吲哚菁绿（ICG）配合使用，适用于在内窥镜手术中提供实时的可见光影像及近红外荧光影像</w:t>
            </w:r>
          </w:p>
          <w:p w14:paraId="6F83E24B">
            <w:pPr>
              <w:snapToGrid w:val="0"/>
              <w:spacing w:line="360" w:lineRule="auto"/>
              <w:rPr>
                <w:rFonts w:hint="eastAsia" w:ascii="宋体" w:hAnsi="宋体" w:eastAsia="宋体"/>
                <w:b/>
                <w:bCs w:val="0"/>
                <w:sz w:val="24"/>
                <w:szCs w:val="18"/>
                <w:highlight w:val="none"/>
              </w:rPr>
            </w:pPr>
            <w:r>
              <w:rPr>
                <w:rFonts w:hint="eastAsia" w:ascii="宋体" w:hAnsi="宋体" w:eastAsia="宋体"/>
                <w:b/>
                <w:bCs w:val="0"/>
                <w:sz w:val="24"/>
                <w:szCs w:val="18"/>
                <w:highlight w:val="none"/>
              </w:rPr>
              <w:t>二、4K荧光摄像系统</w:t>
            </w:r>
          </w:p>
          <w:p w14:paraId="2AA94CEA">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摄像头CMOS芯片≥4个，可同时捕捉可见光和近红外光影像</w:t>
            </w:r>
          </w:p>
          <w:p w14:paraId="35EBBEEB">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2</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图像色域范围BT. 2020、BT. 709</w:t>
            </w:r>
          </w:p>
          <w:p w14:paraId="549B751E">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*3</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摄像头最大采集采集分辨率≥3840*2160，逐行扫描；视频输出分辨率3840*2160或4096*2160可选</w:t>
            </w:r>
          </w:p>
          <w:p w14:paraId="4D64D461">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★4</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摄像头具备≥2倍光学变焦；≥2倍数码变焦功能</w:t>
            </w:r>
          </w:p>
          <w:p w14:paraId="7B7F933F">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5</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摄像头具备≥3个按键，可通过镜头上的调焦环进行调焦，可实现荧光模式切换，荧光/白光模式切换、白平衡、等功能</w:t>
            </w:r>
          </w:p>
          <w:p w14:paraId="1A35E6C3">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★6</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荧光摄像主机至少具备4K超高清白光，4K绿荧光，4K彩色荧光、4k黑白荧光全屏显示或4K多模荧光（四分屏显示不同荧光模式：如彩色、黑白、绿荧光 白光模式）</w:t>
            </w:r>
          </w:p>
          <w:p w14:paraId="191CBA98">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▉7</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彩色荧光模式：荧光的色彩会根据荧光浓度或亮度改变。可梯度式显示荧光颜色，且有ICG不同强度对应的颜色标尺（浓度柱）或颜色渐变作为对照模板。需提供图片或手术截图证明</w:t>
            </w:r>
          </w:p>
          <w:p w14:paraId="5B1908BB">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▉8</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摄像主机具有细节增强、色彩或光谱增强、暗场增强等模式，可提高手术血管、组织的辨识度</w:t>
            </w:r>
          </w:p>
          <w:p w14:paraId="4315A2A4">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★9</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荧光最低探测浓度≤200nmol/L或≤0.31μg/mL</w:t>
            </w:r>
          </w:p>
          <w:p w14:paraId="45881DED">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10</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主机荧光强度或亮度≥20级可调；提供主机屏幕图片证明</w:t>
            </w:r>
          </w:p>
          <w:p w14:paraId="6CB75870">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11</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具备甲状腺自体荧光显影功能</w:t>
            </w:r>
          </w:p>
          <w:p w14:paraId="3F978835">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12</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手术场景模式≥3种</w:t>
            </w:r>
          </w:p>
          <w:p w14:paraId="21E2E2A7">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13</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输出接口：包含HDMI 1个、12G-SDI 1个等</w:t>
            </w:r>
          </w:p>
          <w:p w14:paraId="65A27E00">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14</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最大帧率≥60帧/秒，画面流畅，无闪烁及干扰</w:t>
            </w:r>
          </w:p>
          <w:p w14:paraId="39A36D50">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▉15</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摄像主机内置USB3.0接口或配备图文工作站，可实现4K图像抓取和4k影像存储，存储分辨率为4K或1080P可选</w:t>
            </w:r>
          </w:p>
          <w:p w14:paraId="07110968">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16</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电气安全：医用设备电气安全CF级别I类防护，可应用于心脏设备</w:t>
            </w:r>
          </w:p>
          <w:p w14:paraId="5105AC2C">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*17</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主机和光源使用年限10年（铭牌和说明书均有）</w:t>
            </w:r>
          </w:p>
          <w:p w14:paraId="61ED261E">
            <w:pPr>
              <w:snapToGrid w:val="0"/>
              <w:spacing w:line="360" w:lineRule="auto"/>
              <w:rPr>
                <w:rFonts w:hint="eastAsia" w:ascii="宋体" w:hAnsi="宋体" w:eastAsia="宋体"/>
                <w:b/>
                <w:bCs w:val="0"/>
                <w:sz w:val="24"/>
                <w:szCs w:val="18"/>
                <w:highlight w:val="none"/>
              </w:rPr>
            </w:pPr>
            <w:r>
              <w:rPr>
                <w:rFonts w:hint="eastAsia" w:ascii="宋体" w:hAnsi="宋体" w:eastAsia="宋体"/>
                <w:b/>
                <w:bCs w:val="0"/>
                <w:sz w:val="24"/>
                <w:szCs w:val="18"/>
                <w:highlight w:val="none"/>
              </w:rPr>
              <w:t>三、光源</w:t>
            </w:r>
          </w:p>
          <w:p w14:paraId="3DA28ED8">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独立双光源主机，白光采用LED光源，近红外激光符合激光安全3R标准，具备可见光光源和近红外激光光源的双光源输出</w:t>
            </w:r>
          </w:p>
          <w:p w14:paraId="7EE7B129">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2</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激光光源光谱波段780-815nm</w:t>
            </w:r>
          </w:p>
          <w:p w14:paraId="554E28B1">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▉3</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≥7英寸触控屏，主机可对光源实施联动控制机制，也可手动进行调光；白光≥9档可调.激光亮度可调≥9档可调</w:t>
            </w:r>
          </w:p>
          <w:p w14:paraId="5D28DCC6">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4</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具有出光防护功能，未插入光纤时不出光，避免对人眼的意外损伤</w:t>
            </w:r>
          </w:p>
          <w:p w14:paraId="750E3C91">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5</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通用导光束接口，可兼容2-6.5mm直径导光束</w:t>
            </w:r>
          </w:p>
          <w:p w14:paraId="4331B5FF">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6</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LED光源最大色温：≥6000 K；最大光通量≥1000lm</w:t>
            </w:r>
          </w:p>
          <w:p w14:paraId="4367E626">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*7</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LED使用寿命≥60000小时</w:t>
            </w:r>
          </w:p>
          <w:p w14:paraId="6849D9FD">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8</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主机可实时查看光源设备状态，及使用时长</w:t>
            </w:r>
          </w:p>
          <w:p w14:paraId="410E6F71">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9</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电气安全：医用设备电气安全CF级别I类防护，可应用于心脏设备</w:t>
            </w:r>
          </w:p>
          <w:p w14:paraId="57946FCB">
            <w:pPr>
              <w:snapToGrid w:val="0"/>
              <w:spacing w:line="360" w:lineRule="auto"/>
              <w:rPr>
                <w:rFonts w:hint="eastAsia" w:ascii="宋体" w:hAnsi="宋体" w:eastAsia="宋体"/>
                <w:b/>
                <w:bCs w:val="0"/>
                <w:sz w:val="24"/>
                <w:szCs w:val="18"/>
                <w:highlight w:val="none"/>
              </w:rPr>
            </w:pPr>
            <w:r>
              <w:rPr>
                <w:rFonts w:hint="eastAsia" w:ascii="宋体" w:hAnsi="宋体" w:eastAsia="宋体"/>
                <w:b/>
                <w:bCs w:val="0"/>
                <w:sz w:val="24"/>
                <w:szCs w:val="18"/>
                <w:highlight w:val="none"/>
              </w:rPr>
              <w:t>四、医用监视器</w:t>
            </w:r>
          </w:p>
          <w:p w14:paraId="1F73E6F4">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屏幕尺寸≥31英寸</w:t>
            </w:r>
          </w:p>
          <w:p w14:paraId="15E37BAF">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2</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液晶显示屏/LED背光，亮度850cd/m2</w:t>
            </w:r>
          </w:p>
          <w:p w14:paraId="2199E469">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3</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视角范围≥178°</w:t>
            </w:r>
          </w:p>
          <w:p w14:paraId="3D12F0E9">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4</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分辨率≥3840*2160P;逐行扫描</w:t>
            </w:r>
          </w:p>
          <w:p w14:paraId="5C98FF03">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▉5</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输入接口，HDMI1个，12G SDI1个、DVI1个</w:t>
            </w:r>
          </w:p>
          <w:p w14:paraId="7D23A18C">
            <w:pPr>
              <w:snapToGrid w:val="0"/>
              <w:spacing w:line="360" w:lineRule="auto"/>
              <w:rPr>
                <w:rFonts w:hint="eastAsia" w:ascii="宋体" w:hAnsi="宋体" w:eastAsia="宋体"/>
                <w:b/>
                <w:bCs w:val="0"/>
                <w:sz w:val="24"/>
                <w:szCs w:val="18"/>
                <w:highlight w:val="none"/>
              </w:rPr>
            </w:pPr>
            <w:r>
              <w:rPr>
                <w:rFonts w:hint="eastAsia" w:ascii="宋体" w:hAnsi="宋体" w:eastAsia="宋体"/>
                <w:b/>
                <w:bCs w:val="0"/>
                <w:sz w:val="24"/>
                <w:szCs w:val="18"/>
                <w:highlight w:val="none"/>
              </w:rPr>
              <w:t>五、气腹机</w:t>
            </w:r>
          </w:p>
          <w:p w14:paraId="5474CAB0">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具有流量的设置及显示功能，最大流量可达≥40L/min</w:t>
            </w:r>
          </w:p>
          <w:p w14:paraId="511A0B77">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2</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最大设定压力≥25mmHg</w:t>
            </w:r>
          </w:p>
          <w:p w14:paraId="7965D6AD">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3</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具有过压报警及自动排气安全功能</w:t>
            </w:r>
          </w:p>
          <w:p w14:paraId="1026ACFC">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4</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≥7英寸触摸屏显示器，可显示压力和流量的实时数据与额定数据</w:t>
            </w:r>
          </w:p>
          <w:p w14:paraId="51252F1F">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5</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具有气体加热功能，配备加热气腹管</w:t>
            </w:r>
          </w:p>
          <w:p w14:paraId="1614CEE6">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6</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具备CO2 消耗总量计算功能，并可数值显示</w:t>
            </w:r>
          </w:p>
          <w:p w14:paraId="359B7D1C">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7</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电器安全：医用设备电气安全Ⅰ类 CF 型</w:t>
            </w:r>
          </w:p>
          <w:p w14:paraId="7A0FE7D6">
            <w:pPr>
              <w:snapToGrid w:val="0"/>
              <w:spacing w:line="360" w:lineRule="auto"/>
              <w:rPr>
                <w:rFonts w:hint="eastAsia" w:ascii="宋体" w:hAnsi="宋体" w:eastAsia="宋体"/>
                <w:b/>
                <w:bCs w:val="0"/>
                <w:sz w:val="24"/>
                <w:szCs w:val="18"/>
                <w:highlight w:val="none"/>
              </w:rPr>
            </w:pPr>
            <w:r>
              <w:rPr>
                <w:rFonts w:hint="eastAsia" w:ascii="宋体" w:hAnsi="宋体" w:eastAsia="宋体"/>
                <w:b/>
                <w:bCs w:val="0"/>
                <w:sz w:val="24"/>
                <w:szCs w:val="18"/>
                <w:highlight w:val="none"/>
              </w:rPr>
              <w:t>六</w:t>
            </w:r>
            <w:r>
              <w:rPr>
                <w:rFonts w:hint="eastAsia" w:ascii="宋体" w:hAnsi="宋体" w:eastAsia="宋体"/>
                <w:b/>
                <w:bCs w:val="0"/>
                <w:sz w:val="24"/>
                <w:szCs w:val="18"/>
                <w:highlight w:val="none"/>
                <w:lang w:eastAsia="zh-CN"/>
              </w:rPr>
              <w:t>、</w:t>
            </w:r>
            <w:r>
              <w:rPr>
                <w:rFonts w:hint="eastAsia" w:ascii="宋体" w:hAnsi="宋体" w:eastAsia="宋体"/>
                <w:b/>
                <w:bCs w:val="0"/>
                <w:sz w:val="24"/>
                <w:szCs w:val="18"/>
                <w:highlight w:val="none"/>
              </w:rPr>
              <w:t>其他附件</w:t>
            </w:r>
          </w:p>
          <w:p w14:paraId="2ACDF71A">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1</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4K荧光2D镜头：可传输白光和近红外光；10mm，30°，工作长度≥305mm；可高温高压灭菌或低温等离子灭菌</w:t>
            </w:r>
          </w:p>
          <w:p w14:paraId="024C31AD">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2</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4K荧光2D镜头最大景深≥150mm</w:t>
            </w:r>
          </w:p>
          <w:p w14:paraId="0911A9B7">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3</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导光束：直径≥4.8mm、长度≥300cm；可同时传白光和荧光</w:t>
            </w:r>
          </w:p>
          <w:p w14:paraId="0AD4B462">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4</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显示器支架：活动式万向支臂，高度可调节，360度旋转，带内置插排</w:t>
            </w:r>
          </w:p>
          <w:p w14:paraId="104E7F8D">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*5</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荧光工作站:支持同品牌影像工作站软件，可采集、分析荧光亮度值等数据</w:t>
            </w:r>
          </w:p>
          <w:p w14:paraId="5FE32CB3">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*6</w:t>
            </w:r>
            <w:r>
              <w:rPr>
                <w:rFonts w:hint="eastAsia" w:ascii="宋体" w:hAnsi="宋体" w:eastAsia="宋体"/>
                <w:b w:val="0"/>
                <w:bCs/>
                <w:sz w:val="24"/>
                <w:szCs w:val="18"/>
                <w:highlight w:val="none"/>
                <w:lang w:val="en-US" w:eastAsia="zh-CN"/>
              </w:rPr>
              <w:t>.</w:t>
            </w:r>
            <w:r>
              <w:rPr>
                <w:rFonts w:hint="eastAsia" w:ascii="宋体" w:hAnsi="宋体" w:eastAsia="宋体"/>
                <w:b w:val="0"/>
                <w:bCs/>
                <w:sz w:val="24"/>
                <w:szCs w:val="18"/>
                <w:highlight w:val="none"/>
              </w:rPr>
              <w:t>提供下列配置之一即可</w:t>
            </w:r>
          </w:p>
          <w:p w14:paraId="742713E9">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6.1</w:t>
            </w:r>
            <w:r>
              <w:rPr>
                <w:rFonts w:hint="eastAsia" w:ascii="宋体" w:hAnsi="宋体" w:eastAsia="宋体"/>
                <w:b w:val="0"/>
                <w:bCs/>
                <w:sz w:val="24"/>
                <w:szCs w:val="18"/>
                <w:highlight w:val="none"/>
                <w:lang w:val="en-US" w:eastAsia="zh-CN"/>
              </w:rPr>
              <w:t xml:space="preserve"> </w:t>
            </w:r>
            <w:r>
              <w:rPr>
                <w:rFonts w:hint="eastAsia" w:ascii="宋体" w:hAnsi="宋体" w:eastAsia="宋体"/>
                <w:b w:val="0"/>
                <w:bCs/>
                <w:sz w:val="24"/>
                <w:szCs w:val="18"/>
                <w:highlight w:val="none"/>
              </w:rPr>
              <w:t>开放式外视镜：用于开腹手术或淋巴结自体荧光显影和淋巴管路分布显影</w:t>
            </w:r>
          </w:p>
          <w:p w14:paraId="67165D4B">
            <w:pPr>
              <w:snapToGrid w:val="0"/>
              <w:spacing w:line="360" w:lineRule="auto"/>
              <w:rPr>
                <w:rFonts w:hint="eastAsia" w:ascii="宋体" w:hAnsi="宋体" w:eastAsia="宋体"/>
                <w:b w:val="0"/>
                <w:bCs/>
                <w:sz w:val="24"/>
                <w:szCs w:val="18"/>
                <w:highlight w:val="none"/>
              </w:rPr>
            </w:pPr>
            <w:r>
              <w:rPr>
                <w:rFonts w:hint="eastAsia" w:ascii="宋体" w:hAnsi="宋体" w:eastAsia="宋体"/>
                <w:b w:val="0"/>
                <w:bCs/>
                <w:sz w:val="24"/>
                <w:szCs w:val="18"/>
                <w:highlight w:val="none"/>
              </w:rPr>
              <w:t>6.2</w:t>
            </w:r>
            <w:r>
              <w:rPr>
                <w:rFonts w:hint="eastAsia" w:ascii="宋体" w:hAnsi="宋体" w:eastAsia="宋体"/>
                <w:b w:val="0"/>
                <w:bCs/>
                <w:sz w:val="24"/>
                <w:szCs w:val="18"/>
                <w:highlight w:val="none"/>
                <w:lang w:val="en-US" w:eastAsia="zh-CN"/>
              </w:rPr>
              <w:t xml:space="preserve"> </w:t>
            </w:r>
            <w:r>
              <w:rPr>
                <w:rFonts w:hint="eastAsia" w:ascii="宋体" w:hAnsi="宋体" w:eastAsia="宋体"/>
                <w:b w:val="0"/>
                <w:bCs/>
                <w:sz w:val="24"/>
                <w:szCs w:val="18"/>
                <w:highlight w:val="none"/>
              </w:rPr>
              <w:t>三维可视化医学影像处理系统：</w:t>
            </w:r>
          </w:p>
          <w:p w14:paraId="5C4EFC6A">
            <w:pPr>
              <w:snapToGrid w:val="0"/>
              <w:spacing w:line="360" w:lineRule="auto"/>
              <w:rPr>
                <w:rFonts w:ascii="宋体" w:hAnsi="宋体" w:eastAsia="宋体"/>
                <w:bCs/>
                <w:sz w:val="24"/>
                <w:szCs w:val="18"/>
                <w:highlight w:val="none"/>
              </w:rPr>
            </w:pPr>
            <w:r>
              <w:rPr>
                <w:rFonts w:hint="eastAsia" w:ascii="宋体" w:hAnsi="宋体" w:eastAsia="宋体"/>
                <w:b w:val="0"/>
                <w:bCs/>
                <w:sz w:val="24"/>
                <w:szCs w:val="18"/>
                <w:highlight w:val="none"/>
              </w:rPr>
              <w:t>配备工作站：至少包含病例管理、三维重建、融合显示、报告打印等功能模块； 具备脏器重建功能，支持单个脏器组织重建功能</w:t>
            </w:r>
          </w:p>
        </w:tc>
        <w:tc>
          <w:tcPr>
            <w:tcW w:w="386" w:type="pct"/>
            <w:vAlign w:val="center"/>
          </w:tcPr>
          <w:p w14:paraId="594F9E29">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工业</w:t>
            </w:r>
          </w:p>
        </w:tc>
        <w:tc>
          <w:tcPr>
            <w:tcW w:w="364" w:type="pct"/>
            <w:vAlign w:val="center"/>
          </w:tcPr>
          <w:p w14:paraId="2A9C7FE7">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w:t>
            </w:r>
          </w:p>
        </w:tc>
      </w:tr>
    </w:tbl>
    <w:p w14:paraId="1717BB53">
      <w:pPr>
        <w:spacing w:line="360" w:lineRule="auto"/>
        <w:ind w:firstLine="482" w:firstLineChars="200"/>
        <w:rPr>
          <w:rFonts w:hint="eastAsia" w:ascii="宋体" w:hAnsi="宋体" w:eastAsia="宋体"/>
          <w:b/>
          <w:bCs/>
          <w:color w:val="FF0000"/>
          <w:sz w:val="24"/>
          <w:szCs w:val="18"/>
          <w:highlight w:val="none"/>
        </w:rPr>
      </w:pPr>
      <w:r>
        <w:rPr>
          <w:rFonts w:hint="eastAsia" w:ascii="宋体" w:hAnsi="宋体" w:eastAsia="宋体"/>
          <w:b/>
          <w:bCs/>
          <w:color w:val="FF0000"/>
          <w:sz w:val="24"/>
          <w:szCs w:val="18"/>
          <w:highlight w:val="none"/>
        </w:rPr>
        <w:t>注：1.根据投标文件与招标文件要求实质性响应参数（标记“*”的技术参数）的偏离情况进行评审。技术支持资料显示不满足招标文件要求的或未提供技术支持资料的，投标将被否决；</w:t>
      </w:r>
    </w:p>
    <w:p w14:paraId="04042EBB">
      <w:pPr>
        <w:spacing w:line="360" w:lineRule="auto"/>
        <w:ind w:firstLine="482" w:firstLineChars="200"/>
        <w:rPr>
          <w:rFonts w:ascii="宋体" w:hAnsi="宋体" w:eastAsia="宋体"/>
          <w:b/>
          <w:bCs/>
          <w:color w:val="FF0000"/>
          <w:sz w:val="24"/>
          <w:szCs w:val="18"/>
          <w:highlight w:val="none"/>
        </w:rPr>
      </w:pPr>
      <w:r>
        <w:rPr>
          <w:rFonts w:hint="eastAsia" w:ascii="宋体" w:hAnsi="宋体" w:eastAsia="宋体" w:cs="宋体"/>
          <w:b/>
          <w:bCs/>
          <w:color w:val="FF0000"/>
          <w:kern w:val="0"/>
          <w:sz w:val="24"/>
          <w:szCs w:val="24"/>
          <w:highlight w:val="none"/>
        </w:rPr>
        <w:t>2</w:t>
      </w:r>
      <w:r>
        <w:rPr>
          <w:rFonts w:hint="eastAsia" w:ascii="宋体" w:hAnsi="宋体" w:eastAsia="宋体" w:cs="宋体"/>
          <w:b/>
          <w:bCs/>
          <w:color w:val="FF0000"/>
          <w:kern w:val="0"/>
          <w:sz w:val="24"/>
          <w:szCs w:val="24"/>
          <w:highlight w:val="none"/>
          <w:lang w:eastAsia="zh-CN"/>
        </w:rPr>
        <w:t>.</w:t>
      </w:r>
      <w:r>
        <w:rPr>
          <w:rFonts w:hint="eastAsia" w:ascii="宋体" w:hAnsi="宋体" w:eastAsia="宋体" w:cs="宋体"/>
          <w:b/>
          <w:bCs/>
          <w:color w:val="FF0000"/>
          <w:kern w:val="0"/>
          <w:sz w:val="24"/>
          <w:szCs w:val="24"/>
          <w:highlight w:val="none"/>
          <w:lang w:val="en-US" w:eastAsia="zh-CN"/>
        </w:rPr>
        <w:t>其他无标识项</w:t>
      </w:r>
      <w:r>
        <w:rPr>
          <w:rFonts w:hint="eastAsia" w:ascii="宋体" w:hAnsi="宋体" w:eastAsia="宋体" w:cs="宋体"/>
          <w:b/>
          <w:bCs/>
          <w:color w:val="FF0000"/>
          <w:kern w:val="0"/>
          <w:sz w:val="24"/>
          <w:szCs w:val="24"/>
          <w:highlight w:val="none"/>
        </w:rPr>
        <w:t>，</w:t>
      </w:r>
      <w:r>
        <w:rPr>
          <w:rFonts w:hint="eastAsia" w:ascii="宋体" w:hAnsi="宋体" w:eastAsia="宋体" w:cs="宋体"/>
          <w:b/>
          <w:bCs/>
          <w:color w:val="FF0000"/>
          <w:kern w:val="0"/>
          <w:sz w:val="24"/>
          <w:szCs w:val="24"/>
          <w:highlight w:val="none"/>
          <w:lang w:val="en-US" w:eastAsia="zh-CN"/>
        </w:rPr>
        <w:t>大于5项负偏离的</w:t>
      </w:r>
      <w:r>
        <w:rPr>
          <w:rFonts w:hint="eastAsia" w:ascii="宋体" w:hAnsi="宋体" w:eastAsia="宋体" w:cs="宋体"/>
          <w:b/>
          <w:bCs/>
          <w:color w:val="FF0000"/>
          <w:kern w:val="0"/>
          <w:sz w:val="24"/>
          <w:szCs w:val="24"/>
          <w:highlight w:val="none"/>
        </w:rPr>
        <w:t>投标将被否决</w:t>
      </w:r>
      <w:r>
        <w:rPr>
          <w:rFonts w:hint="eastAsia" w:asciiTheme="minorEastAsia" w:hAnsiTheme="minorEastAsia" w:eastAsiaTheme="minorEastAsia" w:cstheme="minorEastAsia"/>
          <w:b/>
          <w:color w:val="FF0000"/>
          <w:sz w:val="24"/>
          <w:szCs w:val="24"/>
          <w:highlight w:val="none"/>
          <w:lang w:eastAsia="zh-CN"/>
        </w:rPr>
        <w:t>。</w:t>
      </w:r>
    </w:p>
    <w:p w14:paraId="299E4B93">
      <w:pPr>
        <w:spacing w:line="360" w:lineRule="auto"/>
        <w:outlineLvl w:val="9"/>
        <w:rPr>
          <w:rFonts w:hint="eastAsia" w:ascii="宋体" w:hAnsi="宋体" w:eastAsia="宋体" w:cs="宋体"/>
          <w:b/>
          <w:sz w:val="24"/>
          <w:szCs w:val="24"/>
          <w:highlight w:val="none"/>
        </w:rPr>
      </w:pPr>
      <w:r>
        <w:rPr>
          <w:rFonts w:hint="eastAsia" w:asciiTheme="minorEastAsia" w:hAnsiTheme="minorEastAsia" w:eastAsiaTheme="minorEastAsia"/>
          <w:b/>
          <w:color w:val="FF0000"/>
          <w:sz w:val="24"/>
          <w:highlight w:val="none"/>
          <w:lang w:eastAsia="zh-CN"/>
        </w:rPr>
        <w:t>（</w:t>
      </w:r>
      <w:r>
        <w:rPr>
          <w:rFonts w:hint="eastAsia" w:asciiTheme="minorEastAsia" w:hAnsiTheme="minorEastAsia" w:eastAsiaTheme="minorEastAsia"/>
          <w:b/>
          <w:color w:val="FF0000"/>
          <w:sz w:val="24"/>
          <w:highlight w:val="none"/>
        </w:rPr>
        <w:t>以技术规格偏离表和要求提供的证明资料为准。无标识项技术参数响应情况以技术规格偏离表中的响应情况为准；</w:t>
      </w:r>
      <w:r>
        <w:rPr>
          <w:rFonts w:hint="eastAsia" w:asciiTheme="minorEastAsia" w:hAnsiTheme="minorEastAsia" w:eastAsiaTheme="minorEastAsia"/>
          <w:b/>
          <w:bCs w:val="0"/>
          <w:color w:val="FF0000"/>
          <w:sz w:val="24"/>
          <w:highlight w:val="none"/>
        </w:rPr>
        <w:t>标注</w:t>
      </w:r>
      <w:r>
        <w:rPr>
          <w:rFonts w:hint="eastAsia" w:ascii="宋体" w:hAnsi="宋体" w:eastAsia="宋体" w:cs="宋体"/>
          <w:b/>
          <w:bCs w:val="0"/>
          <w:color w:val="FF0000"/>
          <w:kern w:val="0"/>
          <w:sz w:val="24"/>
          <w:szCs w:val="24"/>
          <w:highlight w:val="none"/>
          <w:lang w:bidi="ar"/>
        </w:rPr>
        <w:t>“*”</w:t>
      </w:r>
      <w:r>
        <w:rPr>
          <w:rFonts w:hint="eastAsia" w:ascii="宋体" w:hAnsi="宋体" w:eastAsia="宋体" w:cs="宋体"/>
          <w:b/>
          <w:bCs w:val="0"/>
          <w:color w:val="FF0000"/>
          <w:kern w:val="0"/>
          <w:sz w:val="24"/>
          <w:szCs w:val="24"/>
          <w:highlight w:val="none"/>
          <w:lang w:eastAsia="zh-CN" w:bidi="ar"/>
        </w:rPr>
        <w:t>的</w:t>
      </w:r>
      <w:r>
        <w:rPr>
          <w:rFonts w:hint="eastAsia" w:asciiTheme="minorEastAsia" w:hAnsiTheme="minorEastAsia" w:eastAsiaTheme="minorEastAsia"/>
          <w:b/>
          <w:color w:val="FF0000"/>
          <w:sz w:val="24"/>
          <w:highlight w:val="none"/>
        </w:rPr>
        <w:t>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color w:val="FF0000"/>
          <w:sz w:val="24"/>
          <w:szCs w:val="24"/>
          <w:highlight w:val="none"/>
        </w:rPr>
        <w:t>制造商公开发布的资料或产品技术白皮书或产品彩页或产品制造商出具的加盖公章的证明材料或检测机构出具的检测报告。若制造商公开发布的资料与检测机构出具的检测报告不一致，以检测机构出具的检测报告为准。为便于评审，</w:t>
      </w:r>
      <w:r>
        <w:rPr>
          <w:rFonts w:hint="eastAsia" w:ascii="宋体" w:hAnsi="宋体" w:eastAsia="宋体" w:cs="宋体"/>
          <w:b/>
          <w:bCs/>
          <w:color w:val="FF0000"/>
          <w:sz w:val="24"/>
          <w:szCs w:val="24"/>
          <w:highlight w:val="none"/>
          <w:lang w:eastAsia="zh-CN"/>
        </w:rPr>
        <w:t>建议</w:t>
      </w:r>
      <w:r>
        <w:rPr>
          <w:rFonts w:hint="eastAsia" w:ascii="宋体" w:hAnsi="宋体" w:eastAsia="宋体" w:cs="宋体"/>
          <w:b/>
          <w:bCs/>
          <w:color w:val="FF0000"/>
          <w:sz w:val="24"/>
          <w:szCs w:val="24"/>
          <w:highlight w:val="none"/>
        </w:rPr>
        <w:t>投标</w:t>
      </w:r>
      <w:r>
        <w:rPr>
          <w:rFonts w:hint="eastAsia" w:ascii="宋体" w:hAnsi="宋体" w:eastAsia="宋体" w:cs="宋体"/>
          <w:b/>
          <w:bCs/>
          <w:color w:val="FF0000"/>
          <w:sz w:val="24"/>
          <w:szCs w:val="24"/>
          <w:highlight w:val="none"/>
          <w:lang w:eastAsia="zh-CN"/>
        </w:rPr>
        <w:t>人</w:t>
      </w:r>
      <w:r>
        <w:rPr>
          <w:rFonts w:hint="eastAsia" w:ascii="宋体" w:hAnsi="宋体" w:eastAsia="宋体" w:cs="宋体"/>
          <w:b/>
          <w:bCs/>
          <w:color w:val="FF0000"/>
          <w:sz w:val="24"/>
          <w:szCs w:val="24"/>
          <w:highlight w:val="none"/>
        </w:rPr>
        <w:t>对证明材料中的关键参数进行标注。</w:t>
      </w:r>
      <w:r>
        <w:rPr>
          <w:rFonts w:hint="eastAsia" w:asciiTheme="minorEastAsia" w:hAnsiTheme="minorEastAsia" w:eastAsiaTheme="minorEastAsia"/>
          <w:b/>
          <w:color w:val="FF0000"/>
          <w:sz w:val="24"/>
          <w:highlight w:val="none"/>
          <w:lang w:eastAsia="zh-CN"/>
        </w:rPr>
        <w:t>）</w:t>
      </w:r>
    </w:p>
    <w:p w14:paraId="364BA69E">
      <w:pPr>
        <w:spacing w:line="360" w:lineRule="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总配置清单(规格尺寸误差≤5%)（下列各项需单独报价）：</w:t>
      </w:r>
    </w:p>
    <w:p w14:paraId="29D398D5">
      <w:pPr>
        <w:spacing w:line="360" w:lineRule="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1、图像处理器                                    3台</w:t>
      </w:r>
    </w:p>
    <w:p w14:paraId="4BB19FD5">
      <w:pPr>
        <w:spacing w:line="360" w:lineRule="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2、内窥镜冷光源                                  3台</w:t>
      </w:r>
    </w:p>
    <w:p w14:paraId="61289942">
      <w:pPr>
        <w:spacing w:line="360" w:lineRule="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3、4K荧光摄像头                                  3个</w:t>
      </w:r>
    </w:p>
    <w:p w14:paraId="33213EFC">
      <w:pPr>
        <w:spacing w:line="360" w:lineRule="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4、4K荧光镜头                                   18根</w:t>
      </w:r>
    </w:p>
    <w:p w14:paraId="3C09F09B">
      <w:pPr>
        <w:spacing w:line="360" w:lineRule="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、4K医用监视器                                  6台</w:t>
      </w:r>
    </w:p>
    <w:p w14:paraId="18501CBB">
      <w:pPr>
        <w:spacing w:line="360" w:lineRule="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6</w:t>
      </w:r>
      <w:r>
        <w:rPr>
          <w:rFonts w:hint="eastAsia" w:ascii="宋体" w:hAnsi="宋体" w:eastAsia="宋体" w:cs="宋体"/>
          <w:b w:val="0"/>
          <w:bCs/>
          <w:sz w:val="24"/>
          <w:szCs w:val="24"/>
          <w:highlight w:val="none"/>
        </w:rPr>
        <w:t>、气腹机(含连接管)                              3台</w:t>
      </w:r>
    </w:p>
    <w:p w14:paraId="230FDE44">
      <w:pPr>
        <w:spacing w:line="360" w:lineRule="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7</w:t>
      </w:r>
      <w:r>
        <w:rPr>
          <w:rFonts w:hint="eastAsia" w:ascii="宋体" w:hAnsi="宋体" w:eastAsia="宋体" w:cs="宋体"/>
          <w:b w:val="0"/>
          <w:bCs/>
          <w:sz w:val="24"/>
          <w:szCs w:val="24"/>
          <w:highlight w:val="none"/>
        </w:rPr>
        <w:t>、导光束                                       15根</w:t>
      </w:r>
    </w:p>
    <w:p w14:paraId="30AC399B">
      <w:pPr>
        <w:spacing w:line="360" w:lineRule="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8</w:t>
      </w:r>
      <w:r>
        <w:rPr>
          <w:rFonts w:hint="eastAsia" w:ascii="宋体" w:hAnsi="宋体" w:eastAsia="宋体" w:cs="宋体"/>
          <w:b w:val="0"/>
          <w:bCs/>
          <w:sz w:val="24"/>
          <w:szCs w:val="24"/>
          <w:highlight w:val="none"/>
        </w:rPr>
        <w:t>、专用台车                                      6台</w:t>
      </w:r>
    </w:p>
    <w:p w14:paraId="0620633C">
      <w:pPr>
        <w:spacing w:line="360" w:lineRule="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9</w:t>
      </w:r>
      <w:r>
        <w:rPr>
          <w:rFonts w:hint="eastAsia" w:ascii="宋体" w:hAnsi="宋体" w:eastAsia="宋体" w:cs="宋体"/>
          <w:b w:val="0"/>
          <w:bCs/>
          <w:sz w:val="24"/>
          <w:szCs w:val="24"/>
          <w:highlight w:val="none"/>
        </w:rPr>
        <w:t>、荧光工作站                                    3套</w:t>
      </w:r>
    </w:p>
    <w:p w14:paraId="6436FB1B">
      <w:pPr>
        <w:spacing w:line="360" w:lineRule="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10</w:t>
      </w:r>
      <w:r>
        <w:rPr>
          <w:rFonts w:hint="eastAsia" w:ascii="宋体" w:hAnsi="宋体" w:eastAsia="宋体" w:cs="宋体"/>
          <w:b w:val="0"/>
          <w:bCs/>
          <w:sz w:val="24"/>
          <w:szCs w:val="24"/>
          <w:highlight w:val="none"/>
        </w:rPr>
        <w:t>、镜头消毒盒                                    18个</w:t>
      </w:r>
    </w:p>
    <w:p w14:paraId="5DF643A0">
      <w:pPr>
        <w:spacing w:line="360" w:lineRule="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rPr>
        <w:t>、开放式外视镜或三维可视化医学影像处理系统        2套（两种配置可任意组合）</w:t>
      </w:r>
    </w:p>
    <w:p w14:paraId="582BCBBF">
      <w:pPr>
        <w:spacing w:line="360" w:lineRule="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、器械一批（详见附件</w:t>
      </w:r>
      <w:r>
        <w:rPr>
          <w:rFonts w:hint="eastAsia" w:ascii="宋体" w:hAnsi="宋体" w:eastAsia="宋体" w:cs="宋体"/>
          <w:b w:val="0"/>
          <w:bCs/>
          <w:sz w:val="24"/>
          <w:szCs w:val="24"/>
          <w:highlight w:val="none"/>
          <w:lang w:val="en-US" w:eastAsia="zh-CN"/>
        </w:rPr>
        <w:t>,</w:t>
      </w:r>
      <w:r>
        <w:rPr>
          <w:rFonts w:hint="eastAsia" w:ascii="宋体" w:hAnsi="宋体" w:eastAsia="宋体" w:cs="宋体"/>
          <w:b/>
          <w:bCs w:val="0"/>
          <w:sz w:val="24"/>
          <w:szCs w:val="24"/>
          <w:highlight w:val="none"/>
          <w:lang w:val="en-US" w:eastAsia="zh-CN"/>
        </w:rPr>
        <w:t>各器械均需单独报价</w:t>
      </w:r>
      <w:r>
        <w:rPr>
          <w:rFonts w:hint="eastAsia" w:ascii="宋体" w:hAnsi="宋体" w:eastAsia="宋体" w:cs="宋体"/>
          <w:b w:val="0"/>
          <w:bCs/>
          <w:sz w:val="24"/>
          <w:szCs w:val="24"/>
          <w:highlight w:val="none"/>
        </w:rPr>
        <w:t>）</w:t>
      </w:r>
    </w:p>
    <w:p w14:paraId="1A2F4BEB">
      <w:pPr>
        <w:spacing w:line="360" w:lineRule="auto"/>
        <w:outlineLvl w:val="9"/>
        <w:rPr>
          <w:rFonts w:hint="eastAsia" w:ascii="宋体" w:hAnsi="宋体" w:eastAsia="宋体" w:cs="宋体"/>
          <w:b w:val="0"/>
          <w:bCs/>
          <w:sz w:val="24"/>
          <w:szCs w:val="24"/>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460"/>
        <w:gridCol w:w="3150"/>
        <w:gridCol w:w="900"/>
        <w:gridCol w:w="1248"/>
      </w:tblGrid>
      <w:tr w14:paraId="0D9F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515" w:type="dxa"/>
            <w:gridSpan w:val="5"/>
            <w:vAlign w:val="center"/>
          </w:tcPr>
          <w:p w14:paraId="0EE2F2C0">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腹腔镜系统(4k荧光)器械清单(配置1)</w:t>
            </w:r>
          </w:p>
        </w:tc>
      </w:tr>
      <w:tr w14:paraId="30D7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57CBA508">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460" w:type="dxa"/>
            <w:vAlign w:val="center"/>
          </w:tcPr>
          <w:p w14:paraId="6684665A">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器械名称</w:t>
            </w:r>
          </w:p>
        </w:tc>
        <w:tc>
          <w:tcPr>
            <w:tcW w:w="3150" w:type="dxa"/>
            <w:vAlign w:val="center"/>
          </w:tcPr>
          <w:p w14:paraId="21D15F23">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规格要求(误差不超过±5%)</w:t>
            </w:r>
          </w:p>
        </w:tc>
        <w:tc>
          <w:tcPr>
            <w:tcW w:w="900" w:type="dxa"/>
            <w:vAlign w:val="center"/>
          </w:tcPr>
          <w:p w14:paraId="69789BCA">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248" w:type="dxa"/>
            <w:vAlign w:val="center"/>
          </w:tcPr>
          <w:p w14:paraId="6D8CB22A">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3492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56B1FA6F">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w:t>
            </w:r>
          </w:p>
        </w:tc>
        <w:tc>
          <w:tcPr>
            <w:tcW w:w="2460" w:type="dxa"/>
            <w:vAlign w:val="bottom"/>
          </w:tcPr>
          <w:p w14:paraId="453D9BC8">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可转弯分离钳</w:t>
            </w:r>
          </w:p>
        </w:tc>
        <w:tc>
          <w:tcPr>
            <w:tcW w:w="3150" w:type="dxa"/>
            <w:vAlign w:val="bottom"/>
          </w:tcPr>
          <w:p w14:paraId="5F5491A3">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5*410</w:t>
            </w:r>
          </w:p>
        </w:tc>
        <w:tc>
          <w:tcPr>
            <w:tcW w:w="900" w:type="dxa"/>
            <w:vAlign w:val="bottom"/>
          </w:tcPr>
          <w:p w14:paraId="25EF97AF">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6</w:t>
            </w:r>
          </w:p>
        </w:tc>
        <w:tc>
          <w:tcPr>
            <w:tcW w:w="1248" w:type="dxa"/>
            <w:vAlign w:val="bottom"/>
          </w:tcPr>
          <w:p w14:paraId="7D83609F">
            <w:pPr>
              <w:rPr>
                <w:rFonts w:hint="eastAsia" w:ascii="宋体" w:hAnsi="宋体" w:eastAsia="宋体" w:cs="宋体"/>
                <w:bCs/>
                <w:sz w:val="24"/>
                <w:szCs w:val="24"/>
                <w:highlight w:val="none"/>
                <w:vertAlign w:val="baseline"/>
              </w:rPr>
            </w:pPr>
          </w:p>
        </w:tc>
      </w:tr>
      <w:tr w14:paraId="2185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25FD5C0C">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w:t>
            </w:r>
          </w:p>
        </w:tc>
        <w:tc>
          <w:tcPr>
            <w:tcW w:w="2460" w:type="dxa"/>
            <w:vAlign w:val="bottom"/>
          </w:tcPr>
          <w:p w14:paraId="78E0501E">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可转弯无创抓钳</w:t>
            </w:r>
          </w:p>
        </w:tc>
        <w:tc>
          <w:tcPr>
            <w:tcW w:w="3150" w:type="dxa"/>
            <w:vAlign w:val="bottom"/>
          </w:tcPr>
          <w:p w14:paraId="7D072A84">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5*410</w:t>
            </w:r>
          </w:p>
        </w:tc>
        <w:tc>
          <w:tcPr>
            <w:tcW w:w="900" w:type="dxa"/>
            <w:vAlign w:val="bottom"/>
          </w:tcPr>
          <w:p w14:paraId="3E9D3BF2">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6</w:t>
            </w:r>
          </w:p>
        </w:tc>
        <w:tc>
          <w:tcPr>
            <w:tcW w:w="1248" w:type="dxa"/>
            <w:vAlign w:val="bottom"/>
          </w:tcPr>
          <w:p w14:paraId="779B22BB">
            <w:pPr>
              <w:rPr>
                <w:rFonts w:hint="eastAsia" w:ascii="宋体" w:hAnsi="宋体" w:eastAsia="宋体" w:cs="宋体"/>
                <w:bCs/>
                <w:sz w:val="24"/>
                <w:szCs w:val="24"/>
                <w:highlight w:val="none"/>
                <w:vertAlign w:val="baseline"/>
              </w:rPr>
            </w:pPr>
          </w:p>
        </w:tc>
      </w:tr>
      <w:tr w14:paraId="30B2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0F5917C8">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3</w:t>
            </w:r>
          </w:p>
        </w:tc>
        <w:tc>
          <w:tcPr>
            <w:tcW w:w="2460" w:type="dxa"/>
            <w:vAlign w:val="bottom"/>
          </w:tcPr>
          <w:p w14:paraId="72C65A6F">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小儿穿刺器</w:t>
            </w:r>
          </w:p>
        </w:tc>
        <w:tc>
          <w:tcPr>
            <w:tcW w:w="3150" w:type="dxa"/>
            <w:vAlign w:val="bottom"/>
          </w:tcPr>
          <w:p w14:paraId="47916C44">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3mm</w:t>
            </w:r>
          </w:p>
        </w:tc>
        <w:tc>
          <w:tcPr>
            <w:tcW w:w="900" w:type="dxa"/>
            <w:vAlign w:val="bottom"/>
          </w:tcPr>
          <w:p w14:paraId="0CF022F1">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bottom"/>
          </w:tcPr>
          <w:p w14:paraId="1A77BF39">
            <w:pPr>
              <w:rPr>
                <w:rFonts w:hint="eastAsia" w:ascii="宋体" w:hAnsi="宋体" w:eastAsia="宋体" w:cs="宋体"/>
                <w:bCs/>
                <w:sz w:val="24"/>
                <w:szCs w:val="24"/>
                <w:highlight w:val="none"/>
                <w:vertAlign w:val="baseline"/>
              </w:rPr>
            </w:pPr>
          </w:p>
        </w:tc>
      </w:tr>
      <w:tr w14:paraId="2F48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0FD65173">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w:t>
            </w:r>
          </w:p>
        </w:tc>
        <w:tc>
          <w:tcPr>
            <w:tcW w:w="2460" w:type="dxa"/>
            <w:vAlign w:val="bottom"/>
          </w:tcPr>
          <w:p w14:paraId="33DD7BC3">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小儿穿刺器</w:t>
            </w:r>
          </w:p>
        </w:tc>
        <w:tc>
          <w:tcPr>
            <w:tcW w:w="3150" w:type="dxa"/>
            <w:vAlign w:val="bottom"/>
          </w:tcPr>
          <w:p w14:paraId="1E39C7D7">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5mm</w:t>
            </w:r>
          </w:p>
        </w:tc>
        <w:tc>
          <w:tcPr>
            <w:tcW w:w="900" w:type="dxa"/>
            <w:vAlign w:val="bottom"/>
          </w:tcPr>
          <w:p w14:paraId="777A6031">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bottom"/>
          </w:tcPr>
          <w:p w14:paraId="06FD1AD8">
            <w:pPr>
              <w:rPr>
                <w:rFonts w:hint="eastAsia" w:ascii="宋体" w:hAnsi="宋体" w:eastAsia="宋体" w:cs="宋体"/>
                <w:bCs/>
                <w:sz w:val="24"/>
                <w:szCs w:val="24"/>
                <w:highlight w:val="none"/>
                <w:vertAlign w:val="baseline"/>
              </w:rPr>
            </w:pPr>
          </w:p>
        </w:tc>
      </w:tr>
      <w:tr w14:paraId="498C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63DA206D">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w:t>
            </w:r>
          </w:p>
        </w:tc>
        <w:tc>
          <w:tcPr>
            <w:tcW w:w="2460" w:type="dxa"/>
            <w:vAlign w:val="bottom"/>
          </w:tcPr>
          <w:p w14:paraId="7D5BA476">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分离钳</w:t>
            </w:r>
          </w:p>
        </w:tc>
        <w:tc>
          <w:tcPr>
            <w:tcW w:w="3150" w:type="dxa"/>
            <w:vAlign w:val="bottom"/>
          </w:tcPr>
          <w:p w14:paraId="19A47778">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小儿用</w:t>
            </w:r>
          </w:p>
        </w:tc>
        <w:tc>
          <w:tcPr>
            <w:tcW w:w="900" w:type="dxa"/>
            <w:vAlign w:val="bottom"/>
          </w:tcPr>
          <w:p w14:paraId="12D7EFF2">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bottom"/>
          </w:tcPr>
          <w:p w14:paraId="2990F59B">
            <w:pPr>
              <w:keepNext w:val="0"/>
              <w:keepLines w:val="0"/>
              <w:widowControl/>
              <w:suppressLineNumbers w:val="0"/>
              <w:jc w:val="left"/>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3F66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5A241D9F">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6</w:t>
            </w:r>
          </w:p>
        </w:tc>
        <w:tc>
          <w:tcPr>
            <w:tcW w:w="2460" w:type="dxa"/>
            <w:vAlign w:val="bottom"/>
          </w:tcPr>
          <w:p w14:paraId="7A77F096">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无损伤钳</w:t>
            </w:r>
          </w:p>
        </w:tc>
        <w:tc>
          <w:tcPr>
            <w:tcW w:w="3150" w:type="dxa"/>
            <w:vAlign w:val="bottom"/>
          </w:tcPr>
          <w:p w14:paraId="27307D3C">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小儿用</w:t>
            </w:r>
          </w:p>
        </w:tc>
        <w:tc>
          <w:tcPr>
            <w:tcW w:w="900" w:type="dxa"/>
            <w:vAlign w:val="bottom"/>
          </w:tcPr>
          <w:p w14:paraId="74D6A993">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bottom"/>
          </w:tcPr>
          <w:p w14:paraId="4FF4D61D">
            <w:pPr>
              <w:rPr>
                <w:rFonts w:hint="eastAsia" w:ascii="宋体" w:hAnsi="宋体" w:eastAsia="宋体" w:cs="宋体"/>
                <w:bCs/>
                <w:sz w:val="24"/>
                <w:szCs w:val="24"/>
                <w:highlight w:val="none"/>
                <w:vertAlign w:val="baseline"/>
              </w:rPr>
            </w:pPr>
          </w:p>
        </w:tc>
      </w:tr>
      <w:tr w14:paraId="1CD9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3B9BE409">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7</w:t>
            </w:r>
          </w:p>
        </w:tc>
        <w:tc>
          <w:tcPr>
            <w:tcW w:w="2460" w:type="dxa"/>
            <w:vAlign w:val="bottom"/>
          </w:tcPr>
          <w:p w14:paraId="439D101C">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剪刀</w:t>
            </w:r>
          </w:p>
        </w:tc>
        <w:tc>
          <w:tcPr>
            <w:tcW w:w="3150" w:type="dxa"/>
            <w:vAlign w:val="bottom"/>
          </w:tcPr>
          <w:p w14:paraId="6657D9BF">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小儿用</w:t>
            </w:r>
          </w:p>
        </w:tc>
        <w:tc>
          <w:tcPr>
            <w:tcW w:w="900" w:type="dxa"/>
            <w:vAlign w:val="bottom"/>
          </w:tcPr>
          <w:p w14:paraId="3583E7C9">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bottom"/>
          </w:tcPr>
          <w:p w14:paraId="4582C505">
            <w:pPr>
              <w:rPr>
                <w:rFonts w:hint="eastAsia" w:ascii="宋体" w:hAnsi="宋体" w:eastAsia="宋体" w:cs="宋体"/>
                <w:bCs/>
                <w:sz w:val="24"/>
                <w:szCs w:val="24"/>
                <w:highlight w:val="none"/>
                <w:vertAlign w:val="baseline"/>
              </w:rPr>
            </w:pPr>
          </w:p>
        </w:tc>
      </w:tr>
      <w:tr w14:paraId="1438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5F7ADF24">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8</w:t>
            </w:r>
          </w:p>
        </w:tc>
        <w:tc>
          <w:tcPr>
            <w:tcW w:w="2460" w:type="dxa"/>
            <w:vAlign w:val="bottom"/>
          </w:tcPr>
          <w:p w14:paraId="2C53FD58">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吸引器</w:t>
            </w:r>
          </w:p>
        </w:tc>
        <w:tc>
          <w:tcPr>
            <w:tcW w:w="3150" w:type="dxa"/>
            <w:vAlign w:val="bottom"/>
          </w:tcPr>
          <w:p w14:paraId="75403B94">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小儿用</w:t>
            </w:r>
          </w:p>
        </w:tc>
        <w:tc>
          <w:tcPr>
            <w:tcW w:w="900" w:type="dxa"/>
            <w:vAlign w:val="bottom"/>
          </w:tcPr>
          <w:p w14:paraId="09E3813B">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bottom"/>
          </w:tcPr>
          <w:p w14:paraId="0CE66B98">
            <w:pPr>
              <w:rPr>
                <w:rFonts w:hint="eastAsia" w:ascii="宋体" w:hAnsi="宋体" w:eastAsia="宋体" w:cs="宋体"/>
                <w:bCs/>
                <w:sz w:val="24"/>
                <w:szCs w:val="24"/>
                <w:highlight w:val="none"/>
                <w:vertAlign w:val="baseline"/>
              </w:rPr>
            </w:pPr>
          </w:p>
        </w:tc>
      </w:tr>
      <w:tr w14:paraId="4F1B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519E5389">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9</w:t>
            </w:r>
          </w:p>
        </w:tc>
        <w:tc>
          <w:tcPr>
            <w:tcW w:w="2460" w:type="dxa"/>
            <w:vAlign w:val="bottom"/>
          </w:tcPr>
          <w:p w14:paraId="73AE83A9">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直角分离钳</w:t>
            </w:r>
          </w:p>
        </w:tc>
        <w:tc>
          <w:tcPr>
            <w:tcW w:w="3150" w:type="dxa"/>
            <w:vAlign w:val="bottom"/>
          </w:tcPr>
          <w:p w14:paraId="01F7D799">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w:t>
            </w:r>
          </w:p>
        </w:tc>
        <w:tc>
          <w:tcPr>
            <w:tcW w:w="900" w:type="dxa"/>
            <w:vAlign w:val="bottom"/>
          </w:tcPr>
          <w:p w14:paraId="69F3A4A6">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18</w:t>
            </w:r>
          </w:p>
        </w:tc>
        <w:tc>
          <w:tcPr>
            <w:tcW w:w="1248" w:type="dxa"/>
            <w:vAlign w:val="bottom"/>
          </w:tcPr>
          <w:p w14:paraId="78F84FFA">
            <w:pPr>
              <w:rPr>
                <w:rFonts w:hint="eastAsia" w:ascii="宋体" w:hAnsi="宋体" w:eastAsia="宋体" w:cs="宋体"/>
                <w:bCs/>
                <w:sz w:val="24"/>
                <w:szCs w:val="24"/>
                <w:highlight w:val="none"/>
                <w:vertAlign w:val="baseline"/>
              </w:rPr>
            </w:pPr>
          </w:p>
        </w:tc>
      </w:tr>
      <w:tr w14:paraId="7D2B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2D5B56C7">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2460" w:type="dxa"/>
            <w:vAlign w:val="bottom"/>
          </w:tcPr>
          <w:p w14:paraId="67349A08">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吸引器</w:t>
            </w:r>
          </w:p>
        </w:tc>
        <w:tc>
          <w:tcPr>
            <w:tcW w:w="3150" w:type="dxa"/>
            <w:vAlign w:val="bottom"/>
          </w:tcPr>
          <w:p w14:paraId="03F8EE50">
            <w:pPr>
              <w:keepNext w:val="0"/>
              <w:keepLines w:val="0"/>
              <w:widowControl/>
              <w:suppressLineNumbers w:val="0"/>
              <w:jc w:val="center"/>
              <w:textAlignment w:val="bottom"/>
              <w:rPr>
                <w:rFonts w:hint="eastAsia" w:ascii="宋体" w:hAnsi="宋体" w:eastAsia="宋体" w:cs="宋体"/>
                <w:bCs/>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5*330</w:t>
            </w:r>
          </w:p>
        </w:tc>
        <w:tc>
          <w:tcPr>
            <w:tcW w:w="900" w:type="dxa"/>
            <w:vAlign w:val="bottom"/>
          </w:tcPr>
          <w:p w14:paraId="49B83874">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18</w:t>
            </w:r>
          </w:p>
        </w:tc>
        <w:tc>
          <w:tcPr>
            <w:tcW w:w="1248" w:type="dxa"/>
            <w:vAlign w:val="bottom"/>
          </w:tcPr>
          <w:p w14:paraId="687B6829">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推杆式</w:t>
            </w:r>
          </w:p>
        </w:tc>
      </w:tr>
      <w:tr w14:paraId="3BDE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39012E53">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11</w:t>
            </w:r>
          </w:p>
        </w:tc>
        <w:tc>
          <w:tcPr>
            <w:tcW w:w="2460" w:type="dxa"/>
            <w:vAlign w:val="center"/>
          </w:tcPr>
          <w:p w14:paraId="04178F63">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金属专用器械消毒盒</w:t>
            </w:r>
          </w:p>
        </w:tc>
        <w:tc>
          <w:tcPr>
            <w:tcW w:w="3150" w:type="dxa"/>
            <w:vAlign w:val="center"/>
          </w:tcPr>
          <w:p w14:paraId="07C5090D">
            <w:pPr>
              <w:keepNext w:val="0"/>
              <w:keepLines w:val="0"/>
              <w:widowControl/>
              <w:suppressLineNumbers w:val="0"/>
              <w:jc w:val="center"/>
              <w:textAlignment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w:t>
            </w:r>
          </w:p>
        </w:tc>
        <w:tc>
          <w:tcPr>
            <w:tcW w:w="900" w:type="dxa"/>
            <w:vAlign w:val="center"/>
          </w:tcPr>
          <w:p w14:paraId="7F8F955B">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center"/>
          </w:tcPr>
          <w:p w14:paraId="1BBA92CF">
            <w:pPr>
              <w:rPr>
                <w:rFonts w:hint="eastAsia" w:ascii="宋体" w:hAnsi="宋体" w:eastAsia="宋体" w:cs="宋体"/>
                <w:bCs/>
                <w:sz w:val="24"/>
                <w:szCs w:val="24"/>
                <w:highlight w:val="none"/>
                <w:vertAlign w:val="baseline"/>
              </w:rPr>
            </w:pPr>
          </w:p>
        </w:tc>
      </w:tr>
    </w:tbl>
    <w:p w14:paraId="1D5BBA55">
      <w:pPr>
        <w:spacing w:line="360" w:lineRule="auto"/>
        <w:outlineLvl w:val="9"/>
        <w:rPr>
          <w:rFonts w:hint="eastAsia" w:ascii="宋体" w:hAnsi="宋体" w:eastAsia="宋体" w:cs="宋体"/>
          <w:b w:val="0"/>
          <w:bCs/>
          <w:sz w:val="24"/>
          <w:szCs w:val="24"/>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460"/>
        <w:gridCol w:w="3150"/>
        <w:gridCol w:w="900"/>
        <w:gridCol w:w="1248"/>
      </w:tblGrid>
      <w:tr w14:paraId="25EB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515" w:type="dxa"/>
            <w:gridSpan w:val="5"/>
            <w:vAlign w:val="center"/>
          </w:tcPr>
          <w:p w14:paraId="76A481A8">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腹腔镜系统(4k荧光)器械清单(配置2)</w:t>
            </w:r>
          </w:p>
        </w:tc>
      </w:tr>
      <w:tr w14:paraId="041C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1ACA588C">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460" w:type="dxa"/>
            <w:vAlign w:val="center"/>
          </w:tcPr>
          <w:p w14:paraId="0EDFC633">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器械名称</w:t>
            </w:r>
          </w:p>
        </w:tc>
        <w:tc>
          <w:tcPr>
            <w:tcW w:w="3150" w:type="dxa"/>
            <w:vAlign w:val="center"/>
          </w:tcPr>
          <w:p w14:paraId="67C9C6CD">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规格要求(误差不超过±5%)</w:t>
            </w:r>
          </w:p>
        </w:tc>
        <w:tc>
          <w:tcPr>
            <w:tcW w:w="900" w:type="dxa"/>
            <w:vAlign w:val="center"/>
          </w:tcPr>
          <w:p w14:paraId="4AF9A6F7">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248" w:type="dxa"/>
            <w:vAlign w:val="center"/>
          </w:tcPr>
          <w:p w14:paraId="3986B2EB">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596D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70B6730E">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w:t>
            </w:r>
          </w:p>
        </w:tc>
        <w:tc>
          <w:tcPr>
            <w:tcW w:w="2460" w:type="dxa"/>
            <w:vAlign w:val="bottom"/>
          </w:tcPr>
          <w:p w14:paraId="1ADC77CD">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剪刀</w:t>
            </w:r>
          </w:p>
        </w:tc>
        <w:tc>
          <w:tcPr>
            <w:tcW w:w="3150" w:type="dxa"/>
            <w:vAlign w:val="bottom"/>
          </w:tcPr>
          <w:p w14:paraId="70B1CA41">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5*330弯头</w:t>
            </w:r>
          </w:p>
        </w:tc>
        <w:tc>
          <w:tcPr>
            <w:tcW w:w="900" w:type="dxa"/>
            <w:vAlign w:val="bottom"/>
          </w:tcPr>
          <w:p w14:paraId="2B767C83">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bottom"/>
          </w:tcPr>
          <w:p w14:paraId="0014728E">
            <w:pPr>
              <w:rPr>
                <w:rFonts w:hint="eastAsia" w:ascii="宋体" w:hAnsi="宋体" w:eastAsia="宋体" w:cs="宋体"/>
                <w:bCs/>
                <w:sz w:val="24"/>
                <w:szCs w:val="24"/>
                <w:highlight w:val="none"/>
                <w:vertAlign w:val="baseline"/>
              </w:rPr>
            </w:pPr>
          </w:p>
        </w:tc>
      </w:tr>
      <w:tr w14:paraId="337D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053FE706">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w:t>
            </w:r>
          </w:p>
        </w:tc>
        <w:tc>
          <w:tcPr>
            <w:tcW w:w="2460" w:type="dxa"/>
            <w:vAlign w:val="bottom"/>
          </w:tcPr>
          <w:p w14:paraId="63FF6E9C">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抓钳（粗齿）</w:t>
            </w:r>
          </w:p>
        </w:tc>
        <w:tc>
          <w:tcPr>
            <w:tcW w:w="3150" w:type="dxa"/>
            <w:vAlign w:val="bottom"/>
          </w:tcPr>
          <w:p w14:paraId="7D81968C">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w:t>
            </w:r>
          </w:p>
        </w:tc>
        <w:tc>
          <w:tcPr>
            <w:tcW w:w="900" w:type="dxa"/>
            <w:vAlign w:val="bottom"/>
          </w:tcPr>
          <w:p w14:paraId="1B9B61ED">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bottom"/>
          </w:tcPr>
          <w:p w14:paraId="56DEB1E6">
            <w:pPr>
              <w:rPr>
                <w:rFonts w:hint="eastAsia" w:ascii="宋体" w:hAnsi="宋体" w:eastAsia="宋体" w:cs="宋体"/>
                <w:bCs/>
                <w:sz w:val="24"/>
                <w:szCs w:val="24"/>
                <w:highlight w:val="none"/>
                <w:vertAlign w:val="baseline"/>
              </w:rPr>
            </w:pPr>
          </w:p>
        </w:tc>
      </w:tr>
      <w:tr w14:paraId="06B0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65C8EECA">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3</w:t>
            </w:r>
          </w:p>
        </w:tc>
        <w:tc>
          <w:tcPr>
            <w:tcW w:w="2460" w:type="dxa"/>
            <w:vAlign w:val="bottom"/>
          </w:tcPr>
          <w:p w14:paraId="4ADB7BA6">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持针器</w:t>
            </w:r>
          </w:p>
        </w:tc>
        <w:tc>
          <w:tcPr>
            <w:tcW w:w="3150" w:type="dxa"/>
            <w:vAlign w:val="bottom"/>
          </w:tcPr>
          <w:p w14:paraId="589C195C">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  O型弯头</w:t>
            </w:r>
          </w:p>
        </w:tc>
        <w:tc>
          <w:tcPr>
            <w:tcW w:w="900" w:type="dxa"/>
            <w:vAlign w:val="bottom"/>
          </w:tcPr>
          <w:p w14:paraId="0A0306CF">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bottom"/>
          </w:tcPr>
          <w:p w14:paraId="3588BB18">
            <w:pPr>
              <w:rPr>
                <w:rFonts w:hint="eastAsia" w:ascii="宋体" w:hAnsi="宋体" w:eastAsia="宋体" w:cs="宋体"/>
                <w:bCs/>
                <w:sz w:val="24"/>
                <w:szCs w:val="24"/>
                <w:highlight w:val="none"/>
                <w:vertAlign w:val="baseline"/>
              </w:rPr>
            </w:pPr>
          </w:p>
        </w:tc>
      </w:tr>
      <w:tr w14:paraId="34BE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689F938E">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w:t>
            </w:r>
          </w:p>
        </w:tc>
        <w:tc>
          <w:tcPr>
            <w:tcW w:w="2460" w:type="dxa"/>
            <w:vAlign w:val="bottom"/>
          </w:tcPr>
          <w:p w14:paraId="6025EBE5">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气腹针</w:t>
            </w:r>
          </w:p>
        </w:tc>
        <w:tc>
          <w:tcPr>
            <w:tcW w:w="3150" w:type="dxa"/>
            <w:vAlign w:val="bottom"/>
          </w:tcPr>
          <w:p w14:paraId="52E94AED">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2*120</w:t>
            </w:r>
          </w:p>
        </w:tc>
        <w:tc>
          <w:tcPr>
            <w:tcW w:w="900" w:type="dxa"/>
            <w:vAlign w:val="bottom"/>
          </w:tcPr>
          <w:p w14:paraId="354E44BB">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bottom"/>
          </w:tcPr>
          <w:p w14:paraId="44F598F9">
            <w:pPr>
              <w:rPr>
                <w:rFonts w:hint="eastAsia" w:ascii="宋体" w:hAnsi="宋体" w:eastAsia="宋体" w:cs="宋体"/>
                <w:bCs/>
                <w:sz w:val="24"/>
                <w:szCs w:val="24"/>
                <w:highlight w:val="none"/>
                <w:vertAlign w:val="baseline"/>
              </w:rPr>
            </w:pPr>
          </w:p>
        </w:tc>
      </w:tr>
      <w:tr w14:paraId="05F9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37583274">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w:t>
            </w:r>
          </w:p>
        </w:tc>
        <w:tc>
          <w:tcPr>
            <w:tcW w:w="2460" w:type="dxa"/>
            <w:vAlign w:val="bottom"/>
          </w:tcPr>
          <w:p w14:paraId="6258162B">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输尿管抓钳</w:t>
            </w:r>
          </w:p>
        </w:tc>
        <w:tc>
          <w:tcPr>
            <w:tcW w:w="3150" w:type="dxa"/>
            <w:vAlign w:val="bottom"/>
          </w:tcPr>
          <w:p w14:paraId="186D5248">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w:t>
            </w:r>
          </w:p>
        </w:tc>
        <w:tc>
          <w:tcPr>
            <w:tcW w:w="900" w:type="dxa"/>
            <w:vAlign w:val="bottom"/>
          </w:tcPr>
          <w:p w14:paraId="74C72CFF">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bottom"/>
          </w:tcPr>
          <w:p w14:paraId="230FB629">
            <w:pPr>
              <w:keepNext w:val="0"/>
              <w:keepLines w:val="0"/>
              <w:widowControl/>
              <w:suppressLineNumbers w:val="0"/>
              <w:jc w:val="left"/>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中空</w:t>
            </w:r>
          </w:p>
        </w:tc>
      </w:tr>
      <w:tr w14:paraId="5608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720D61D7">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6</w:t>
            </w:r>
          </w:p>
        </w:tc>
        <w:tc>
          <w:tcPr>
            <w:tcW w:w="2460" w:type="dxa"/>
            <w:vAlign w:val="bottom"/>
          </w:tcPr>
          <w:p w14:paraId="5FB36926">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无损伤抓钳</w:t>
            </w:r>
          </w:p>
        </w:tc>
        <w:tc>
          <w:tcPr>
            <w:tcW w:w="3150" w:type="dxa"/>
            <w:vAlign w:val="bottom"/>
          </w:tcPr>
          <w:p w14:paraId="7F12AE20">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w:t>
            </w:r>
          </w:p>
        </w:tc>
        <w:tc>
          <w:tcPr>
            <w:tcW w:w="900" w:type="dxa"/>
            <w:vAlign w:val="bottom"/>
          </w:tcPr>
          <w:p w14:paraId="52EC744C">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bottom"/>
          </w:tcPr>
          <w:p w14:paraId="00A033DA">
            <w:pPr>
              <w:rPr>
                <w:rFonts w:hint="eastAsia" w:ascii="宋体" w:hAnsi="宋体" w:eastAsia="宋体" w:cs="宋体"/>
                <w:bCs/>
                <w:sz w:val="24"/>
                <w:szCs w:val="24"/>
                <w:highlight w:val="none"/>
                <w:vertAlign w:val="baseline"/>
              </w:rPr>
            </w:pPr>
          </w:p>
        </w:tc>
      </w:tr>
      <w:tr w14:paraId="716A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6214B822">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7</w:t>
            </w:r>
          </w:p>
        </w:tc>
        <w:tc>
          <w:tcPr>
            <w:tcW w:w="2460" w:type="dxa"/>
            <w:vAlign w:val="bottom"/>
          </w:tcPr>
          <w:p w14:paraId="317A60FA">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单极电钩+线</w:t>
            </w:r>
          </w:p>
        </w:tc>
        <w:tc>
          <w:tcPr>
            <w:tcW w:w="3150" w:type="dxa"/>
            <w:vAlign w:val="bottom"/>
          </w:tcPr>
          <w:p w14:paraId="0EAD9F0B">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w:t>
            </w:r>
          </w:p>
        </w:tc>
        <w:tc>
          <w:tcPr>
            <w:tcW w:w="900" w:type="dxa"/>
            <w:vAlign w:val="bottom"/>
          </w:tcPr>
          <w:p w14:paraId="4D79D1C7">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bottom"/>
          </w:tcPr>
          <w:p w14:paraId="078E1A73">
            <w:pPr>
              <w:rPr>
                <w:rFonts w:hint="eastAsia" w:ascii="宋体" w:hAnsi="宋体" w:eastAsia="宋体" w:cs="宋体"/>
                <w:bCs/>
                <w:sz w:val="24"/>
                <w:szCs w:val="24"/>
                <w:highlight w:val="none"/>
                <w:vertAlign w:val="baseline"/>
              </w:rPr>
            </w:pPr>
          </w:p>
        </w:tc>
      </w:tr>
      <w:tr w14:paraId="5C75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303D3064">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8</w:t>
            </w:r>
          </w:p>
        </w:tc>
        <w:tc>
          <w:tcPr>
            <w:tcW w:w="2460" w:type="dxa"/>
            <w:vAlign w:val="bottom"/>
          </w:tcPr>
          <w:p w14:paraId="4EBB8579">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分离钳</w:t>
            </w:r>
          </w:p>
        </w:tc>
        <w:tc>
          <w:tcPr>
            <w:tcW w:w="3150" w:type="dxa"/>
            <w:vAlign w:val="bottom"/>
          </w:tcPr>
          <w:p w14:paraId="297F6353">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w:t>
            </w:r>
          </w:p>
        </w:tc>
        <w:tc>
          <w:tcPr>
            <w:tcW w:w="900" w:type="dxa"/>
            <w:vAlign w:val="bottom"/>
          </w:tcPr>
          <w:p w14:paraId="50F2D8B8">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bottom"/>
          </w:tcPr>
          <w:p w14:paraId="5F7FA107">
            <w:pPr>
              <w:keepNext w:val="0"/>
              <w:keepLines w:val="0"/>
              <w:widowControl/>
              <w:suppressLineNumbers w:val="0"/>
              <w:jc w:val="left"/>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无损伤型</w:t>
            </w:r>
          </w:p>
        </w:tc>
      </w:tr>
      <w:tr w14:paraId="6346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3CC4F20C">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9</w:t>
            </w:r>
          </w:p>
        </w:tc>
        <w:tc>
          <w:tcPr>
            <w:tcW w:w="2460" w:type="dxa"/>
            <w:vAlign w:val="bottom"/>
          </w:tcPr>
          <w:p w14:paraId="337A5AB4">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鸭嘴钳（胃抓钳）</w:t>
            </w:r>
          </w:p>
        </w:tc>
        <w:tc>
          <w:tcPr>
            <w:tcW w:w="3150" w:type="dxa"/>
            <w:vAlign w:val="bottom"/>
          </w:tcPr>
          <w:p w14:paraId="24BD494F">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5*330</w:t>
            </w:r>
          </w:p>
        </w:tc>
        <w:tc>
          <w:tcPr>
            <w:tcW w:w="900" w:type="dxa"/>
            <w:vAlign w:val="bottom"/>
          </w:tcPr>
          <w:p w14:paraId="258B78F8">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bottom"/>
          </w:tcPr>
          <w:p w14:paraId="5C2BB49A">
            <w:pPr>
              <w:rPr>
                <w:rFonts w:hint="eastAsia" w:ascii="宋体" w:hAnsi="宋体" w:eastAsia="宋体" w:cs="宋体"/>
                <w:bCs/>
                <w:sz w:val="24"/>
                <w:szCs w:val="24"/>
                <w:highlight w:val="none"/>
                <w:vertAlign w:val="baseline"/>
              </w:rPr>
            </w:pPr>
          </w:p>
        </w:tc>
      </w:tr>
      <w:tr w14:paraId="36A2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02A55123">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2460" w:type="dxa"/>
            <w:vAlign w:val="bottom"/>
          </w:tcPr>
          <w:p w14:paraId="019CE75A">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无损伤型双极电凝钳+电凝线</w:t>
            </w:r>
          </w:p>
        </w:tc>
        <w:tc>
          <w:tcPr>
            <w:tcW w:w="3150" w:type="dxa"/>
            <w:vAlign w:val="bottom"/>
          </w:tcPr>
          <w:p w14:paraId="13EA7FD5">
            <w:pPr>
              <w:keepNext w:val="0"/>
              <w:keepLines w:val="0"/>
              <w:widowControl/>
              <w:suppressLineNumbers w:val="0"/>
              <w:jc w:val="center"/>
              <w:textAlignment w:val="bottom"/>
              <w:rPr>
                <w:rFonts w:hint="eastAsia" w:ascii="宋体" w:hAnsi="宋体" w:eastAsia="宋体" w:cs="宋体"/>
                <w:bCs/>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5*330mm</w:t>
            </w:r>
          </w:p>
        </w:tc>
        <w:tc>
          <w:tcPr>
            <w:tcW w:w="900" w:type="dxa"/>
            <w:vAlign w:val="bottom"/>
          </w:tcPr>
          <w:p w14:paraId="2DADFE64">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bottom"/>
          </w:tcPr>
          <w:p w14:paraId="6D5B83EF">
            <w:pPr>
              <w:rPr>
                <w:rFonts w:hint="eastAsia" w:ascii="宋体" w:hAnsi="宋体" w:eastAsia="宋体" w:cs="宋体"/>
                <w:bCs/>
                <w:sz w:val="24"/>
                <w:szCs w:val="24"/>
                <w:highlight w:val="none"/>
                <w:vertAlign w:val="baseline"/>
              </w:rPr>
            </w:pPr>
          </w:p>
        </w:tc>
      </w:tr>
      <w:tr w14:paraId="1D51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61050393">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11</w:t>
            </w:r>
          </w:p>
        </w:tc>
        <w:tc>
          <w:tcPr>
            <w:tcW w:w="2460" w:type="dxa"/>
            <w:vAlign w:val="bottom"/>
          </w:tcPr>
          <w:p w14:paraId="1BAD7C98">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双极电凝钳+线</w:t>
            </w:r>
          </w:p>
        </w:tc>
        <w:tc>
          <w:tcPr>
            <w:tcW w:w="3150" w:type="dxa"/>
            <w:vAlign w:val="bottom"/>
          </w:tcPr>
          <w:p w14:paraId="47E3514D">
            <w:pPr>
              <w:keepNext w:val="0"/>
              <w:keepLines w:val="0"/>
              <w:widowControl/>
              <w:suppressLineNumbers w:val="0"/>
              <w:jc w:val="center"/>
              <w:textAlignment w:val="bottom"/>
              <w:rPr>
                <w:rFonts w:hint="eastAsia" w:ascii="宋体" w:hAnsi="宋体" w:eastAsia="宋体" w:cs="宋体"/>
                <w:bCs/>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5*330mm弯分离型</w:t>
            </w:r>
          </w:p>
        </w:tc>
        <w:tc>
          <w:tcPr>
            <w:tcW w:w="900" w:type="dxa"/>
            <w:vAlign w:val="bottom"/>
          </w:tcPr>
          <w:p w14:paraId="3144CCB1">
            <w:pPr>
              <w:keepNext w:val="0"/>
              <w:keepLines w:val="0"/>
              <w:widowControl/>
              <w:suppressLineNumbers w:val="0"/>
              <w:jc w:val="center"/>
              <w:textAlignment w:val="bottom"/>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bottom"/>
          </w:tcPr>
          <w:p w14:paraId="3F6267AC">
            <w:pPr>
              <w:rPr>
                <w:rFonts w:hint="eastAsia" w:ascii="宋体" w:hAnsi="宋体" w:eastAsia="宋体" w:cs="宋体"/>
                <w:bCs/>
                <w:sz w:val="24"/>
                <w:szCs w:val="24"/>
                <w:highlight w:val="none"/>
                <w:vertAlign w:val="baseline"/>
              </w:rPr>
            </w:pPr>
          </w:p>
        </w:tc>
      </w:tr>
      <w:tr w14:paraId="1471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7" w:type="dxa"/>
            <w:vAlign w:val="bottom"/>
          </w:tcPr>
          <w:p w14:paraId="20D1F06D">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c>
          <w:tcPr>
            <w:tcW w:w="2460" w:type="dxa"/>
            <w:vAlign w:val="bottom"/>
          </w:tcPr>
          <w:p w14:paraId="2ABA55D4">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金属专用器械消毒盒</w:t>
            </w:r>
          </w:p>
        </w:tc>
        <w:tc>
          <w:tcPr>
            <w:tcW w:w="3150" w:type="dxa"/>
            <w:vAlign w:val="bottom"/>
          </w:tcPr>
          <w:p w14:paraId="488FFF85">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900" w:type="dxa"/>
            <w:vAlign w:val="bottom"/>
          </w:tcPr>
          <w:p w14:paraId="2E314E8D">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1248" w:type="dxa"/>
            <w:vAlign w:val="bottom"/>
          </w:tcPr>
          <w:p w14:paraId="1CD832BF">
            <w:pPr>
              <w:rPr>
                <w:rFonts w:hint="eastAsia" w:ascii="宋体" w:hAnsi="宋体" w:eastAsia="宋体" w:cs="宋体"/>
                <w:bCs/>
                <w:sz w:val="24"/>
                <w:szCs w:val="24"/>
                <w:highlight w:val="none"/>
                <w:vertAlign w:val="baseline"/>
              </w:rPr>
            </w:pPr>
          </w:p>
        </w:tc>
      </w:tr>
    </w:tbl>
    <w:p w14:paraId="726282FB">
      <w:pPr>
        <w:spacing w:line="360" w:lineRule="auto"/>
        <w:outlineLvl w:val="9"/>
        <w:rPr>
          <w:rFonts w:hint="eastAsia" w:ascii="宋体" w:hAnsi="宋体" w:eastAsia="宋体" w:cs="宋体"/>
          <w:b w:val="0"/>
          <w:bCs/>
          <w:sz w:val="24"/>
          <w:szCs w:val="24"/>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60"/>
        <w:gridCol w:w="4575"/>
        <w:gridCol w:w="1113"/>
      </w:tblGrid>
      <w:tr w14:paraId="5487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005" w:type="dxa"/>
            <w:gridSpan w:val="4"/>
            <w:vAlign w:val="center"/>
          </w:tcPr>
          <w:p w14:paraId="66BAC7BE">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腹腔镜系统（4K荧光）器械配置清单（配置3a）</w:t>
            </w:r>
          </w:p>
        </w:tc>
      </w:tr>
      <w:tr w14:paraId="7B84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081C9930">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560" w:type="dxa"/>
            <w:vAlign w:val="center"/>
          </w:tcPr>
          <w:p w14:paraId="1266BE12">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器械名称</w:t>
            </w:r>
          </w:p>
        </w:tc>
        <w:tc>
          <w:tcPr>
            <w:tcW w:w="4575" w:type="dxa"/>
            <w:vAlign w:val="center"/>
          </w:tcPr>
          <w:p w14:paraId="0E9E6883">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规格要求(误差不超过±5%)</w:t>
            </w:r>
          </w:p>
        </w:tc>
        <w:tc>
          <w:tcPr>
            <w:tcW w:w="1113" w:type="dxa"/>
            <w:vAlign w:val="center"/>
          </w:tcPr>
          <w:p w14:paraId="3B8351FD">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14:paraId="683B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781440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560" w:type="dxa"/>
            <w:vAlign w:val="center"/>
          </w:tcPr>
          <w:p w14:paraId="0F7E40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止血钳 </w:t>
            </w:r>
          </w:p>
        </w:tc>
        <w:tc>
          <w:tcPr>
            <w:tcW w:w="4575" w:type="dxa"/>
            <w:vAlign w:val="center"/>
          </w:tcPr>
          <w:p w14:paraId="21BBD96E">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弯型 36cm 双关节DeBakey；弧高弯15mm；有锁扣；5mm杆径</w:t>
            </w:r>
          </w:p>
        </w:tc>
        <w:tc>
          <w:tcPr>
            <w:tcW w:w="1113" w:type="dxa"/>
            <w:vAlign w:val="center"/>
          </w:tcPr>
          <w:p w14:paraId="5020DB3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r>
      <w:tr w14:paraId="742F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7A16128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560" w:type="dxa"/>
            <w:vAlign w:val="center"/>
          </w:tcPr>
          <w:p w14:paraId="5C0099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止血钳 </w:t>
            </w:r>
          </w:p>
        </w:tc>
        <w:tc>
          <w:tcPr>
            <w:tcW w:w="4575" w:type="dxa"/>
            <w:vAlign w:val="center"/>
          </w:tcPr>
          <w:p w14:paraId="64FA413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弯型 36cm 双关节DeBakey； 弧高弯25mm；有锁扣；5mm杆径</w:t>
            </w:r>
          </w:p>
        </w:tc>
        <w:tc>
          <w:tcPr>
            <w:tcW w:w="1113" w:type="dxa"/>
            <w:vAlign w:val="center"/>
          </w:tcPr>
          <w:p w14:paraId="1D8703C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r>
      <w:tr w14:paraId="5CB4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2712CEC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560" w:type="dxa"/>
            <w:vAlign w:val="center"/>
          </w:tcPr>
          <w:p w14:paraId="6CF1B5D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止血钳</w:t>
            </w:r>
          </w:p>
        </w:tc>
        <w:tc>
          <w:tcPr>
            <w:tcW w:w="4575" w:type="dxa"/>
            <w:vAlign w:val="center"/>
          </w:tcPr>
          <w:p w14:paraId="3224A65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角型 36cm 双关节DeBakey； 角高弯25mm；有锁扣；5mm杆径</w:t>
            </w:r>
          </w:p>
        </w:tc>
        <w:tc>
          <w:tcPr>
            <w:tcW w:w="1113" w:type="dxa"/>
            <w:vAlign w:val="center"/>
          </w:tcPr>
          <w:p w14:paraId="6618081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r>
      <w:tr w14:paraId="4F0A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5D695A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560" w:type="dxa"/>
            <w:vAlign w:val="center"/>
          </w:tcPr>
          <w:p w14:paraId="56C5FF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止血钳  </w:t>
            </w:r>
          </w:p>
        </w:tc>
        <w:tc>
          <w:tcPr>
            <w:tcW w:w="4575" w:type="dxa"/>
            <w:vAlign w:val="center"/>
          </w:tcPr>
          <w:p w14:paraId="32584FB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角型 36cm 双关节DeBakey； 角高弯15mm；头端110度；有锁扣；5mm杆径</w:t>
            </w:r>
          </w:p>
        </w:tc>
        <w:tc>
          <w:tcPr>
            <w:tcW w:w="1113" w:type="dxa"/>
            <w:vAlign w:val="center"/>
          </w:tcPr>
          <w:p w14:paraId="3668FB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r>
      <w:tr w14:paraId="352A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511CA2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560" w:type="dxa"/>
            <w:vAlign w:val="center"/>
          </w:tcPr>
          <w:p w14:paraId="56120DC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海绵钳  </w:t>
            </w:r>
          </w:p>
        </w:tc>
        <w:tc>
          <w:tcPr>
            <w:tcW w:w="4575" w:type="dxa"/>
            <w:vAlign w:val="center"/>
          </w:tcPr>
          <w:p w14:paraId="1167AE53">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弯有齿型 36cm；双关节；弯；有槽头；8mm；5mm杆径</w:t>
            </w:r>
          </w:p>
        </w:tc>
        <w:tc>
          <w:tcPr>
            <w:tcW w:w="1113" w:type="dxa"/>
            <w:vAlign w:val="center"/>
          </w:tcPr>
          <w:p w14:paraId="57A3D9A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r>
      <w:tr w14:paraId="7B31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228D765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1560" w:type="dxa"/>
            <w:vAlign w:val="center"/>
          </w:tcPr>
          <w:p w14:paraId="12B9C3C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海绵钳  </w:t>
            </w:r>
          </w:p>
        </w:tc>
        <w:tc>
          <w:tcPr>
            <w:tcW w:w="4575" w:type="dxa"/>
            <w:vAlign w:val="center"/>
          </w:tcPr>
          <w:p w14:paraId="0F9637A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弯有齿型 36cm；双关节；弯；有槽头；6mm蛇头钳；5mm杆径</w:t>
            </w:r>
          </w:p>
        </w:tc>
        <w:tc>
          <w:tcPr>
            <w:tcW w:w="1113" w:type="dxa"/>
            <w:vAlign w:val="center"/>
          </w:tcPr>
          <w:p w14:paraId="717CA58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r>
      <w:tr w14:paraId="15DE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6F2D04C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1560" w:type="dxa"/>
            <w:vAlign w:val="center"/>
          </w:tcPr>
          <w:p w14:paraId="3E30EAB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海绵钳  </w:t>
            </w:r>
          </w:p>
        </w:tc>
        <w:tc>
          <w:tcPr>
            <w:tcW w:w="4575" w:type="dxa"/>
            <w:vAlign w:val="center"/>
          </w:tcPr>
          <w:p w14:paraId="67BB354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弯无齿型 36cm；双关节；弯；无槽头；8mm；5mm杆径</w:t>
            </w:r>
          </w:p>
        </w:tc>
        <w:tc>
          <w:tcPr>
            <w:tcW w:w="1113" w:type="dxa"/>
            <w:vAlign w:val="center"/>
          </w:tcPr>
          <w:p w14:paraId="32EC3E4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r>
      <w:tr w14:paraId="3B87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52FD7B7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560" w:type="dxa"/>
            <w:vAlign w:val="center"/>
          </w:tcPr>
          <w:p w14:paraId="1351EDA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持针器</w:t>
            </w:r>
          </w:p>
        </w:tc>
        <w:tc>
          <w:tcPr>
            <w:tcW w:w="4575" w:type="dxa"/>
            <w:vAlign w:val="center"/>
          </w:tcPr>
          <w:p w14:paraId="3FDABDE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弯有齿型；34cm；双关节；弯型；合金钳口    </w:t>
            </w:r>
          </w:p>
        </w:tc>
        <w:tc>
          <w:tcPr>
            <w:tcW w:w="1113" w:type="dxa"/>
            <w:vAlign w:val="center"/>
          </w:tcPr>
          <w:p w14:paraId="5511892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r>
      <w:tr w14:paraId="61EE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3589077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560" w:type="dxa"/>
            <w:vAlign w:val="center"/>
          </w:tcPr>
          <w:p w14:paraId="7BB4399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精细剪  </w:t>
            </w:r>
          </w:p>
        </w:tc>
        <w:tc>
          <w:tcPr>
            <w:tcW w:w="4575" w:type="dxa"/>
            <w:vAlign w:val="center"/>
          </w:tcPr>
          <w:p w14:paraId="1F860127">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弯窄圆头型；34cm；双关节；弯窄圆头；头2.5mm；5mm杆径</w:t>
            </w:r>
          </w:p>
        </w:tc>
        <w:tc>
          <w:tcPr>
            <w:tcW w:w="1113" w:type="dxa"/>
            <w:vAlign w:val="center"/>
          </w:tcPr>
          <w:p w14:paraId="01DADD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2FE1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1B5E0CD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1560" w:type="dxa"/>
            <w:vAlign w:val="center"/>
          </w:tcPr>
          <w:p w14:paraId="2B2EBFE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淋巴结钳</w:t>
            </w:r>
          </w:p>
        </w:tc>
        <w:tc>
          <w:tcPr>
            <w:tcW w:w="4575" w:type="dxa"/>
            <w:vAlign w:val="center"/>
          </w:tcPr>
          <w:p w14:paraId="7FB595E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匙型36cm；双关节；头径8mm；5mm杆径</w:t>
            </w:r>
          </w:p>
        </w:tc>
        <w:tc>
          <w:tcPr>
            <w:tcW w:w="1113" w:type="dxa"/>
            <w:vAlign w:val="center"/>
          </w:tcPr>
          <w:p w14:paraId="2DE8F2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r>
      <w:tr w14:paraId="5426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22E61AC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w:t>
            </w:r>
          </w:p>
        </w:tc>
        <w:tc>
          <w:tcPr>
            <w:tcW w:w="1560" w:type="dxa"/>
            <w:vAlign w:val="center"/>
          </w:tcPr>
          <w:p w14:paraId="457149B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吸引管</w:t>
            </w:r>
          </w:p>
        </w:tc>
        <w:tc>
          <w:tcPr>
            <w:tcW w:w="4575" w:type="dxa"/>
            <w:vAlign w:val="center"/>
          </w:tcPr>
          <w:p w14:paraId="39D34345">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管状形式；36cm；手柄式；弯型；医用吸引管    </w:t>
            </w:r>
          </w:p>
        </w:tc>
        <w:tc>
          <w:tcPr>
            <w:tcW w:w="1113" w:type="dxa"/>
            <w:vAlign w:val="center"/>
          </w:tcPr>
          <w:p w14:paraId="28F4EFE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r>
      <w:tr w14:paraId="3424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4A946CA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c>
          <w:tcPr>
            <w:tcW w:w="1560" w:type="dxa"/>
            <w:vAlign w:val="center"/>
          </w:tcPr>
          <w:p w14:paraId="3A6B94F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拉钩</w:t>
            </w:r>
          </w:p>
        </w:tc>
        <w:tc>
          <w:tcPr>
            <w:tcW w:w="4575" w:type="dxa"/>
            <w:vAlign w:val="center"/>
          </w:tcPr>
          <w:p w14:paraId="2CCC44C8">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V型推结型；手术辅助推结V型头；铝合金</w:t>
            </w:r>
          </w:p>
        </w:tc>
        <w:tc>
          <w:tcPr>
            <w:tcW w:w="1113" w:type="dxa"/>
            <w:vAlign w:val="center"/>
          </w:tcPr>
          <w:p w14:paraId="34B7BC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r>
      <w:tr w14:paraId="530C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4F8F0E3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c>
          <w:tcPr>
            <w:tcW w:w="1560" w:type="dxa"/>
            <w:vAlign w:val="center"/>
          </w:tcPr>
          <w:p w14:paraId="4B6A47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专用器械盒</w:t>
            </w:r>
          </w:p>
        </w:tc>
        <w:tc>
          <w:tcPr>
            <w:tcW w:w="4575" w:type="dxa"/>
            <w:vAlign w:val="center"/>
          </w:tcPr>
          <w:p w14:paraId="1D49A2E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金属材质</w:t>
            </w:r>
          </w:p>
        </w:tc>
        <w:tc>
          <w:tcPr>
            <w:tcW w:w="1113" w:type="dxa"/>
            <w:vAlign w:val="center"/>
          </w:tcPr>
          <w:p w14:paraId="17A962C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bl>
    <w:p w14:paraId="239B8089">
      <w:pPr>
        <w:spacing w:line="360" w:lineRule="auto"/>
        <w:outlineLvl w:val="9"/>
        <w:rPr>
          <w:rFonts w:hint="eastAsia" w:ascii="宋体" w:hAnsi="宋体" w:eastAsia="宋体" w:cs="宋体"/>
          <w:b w:val="0"/>
          <w:bCs/>
          <w:sz w:val="24"/>
          <w:szCs w:val="24"/>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610"/>
        <w:gridCol w:w="3525"/>
        <w:gridCol w:w="1113"/>
      </w:tblGrid>
      <w:tr w14:paraId="67D7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005" w:type="dxa"/>
            <w:gridSpan w:val="4"/>
            <w:vAlign w:val="center"/>
          </w:tcPr>
          <w:p w14:paraId="5BD10D25">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腹腔镜系统（4K荧光）器械配置清单（配置3b）</w:t>
            </w:r>
          </w:p>
        </w:tc>
      </w:tr>
      <w:tr w14:paraId="730A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669C9B03">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610" w:type="dxa"/>
            <w:vAlign w:val="center"/>
          </w:tcPr>
          <w:p w14:paraId="702A2761">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器械名称</w:t>
            </w:r>
          </w:p>
        </w:tc>
        <w:tc>
          <w:tcPr>
            <w:tcW w:w="3525" w:type="dxa"/>
            <w:vAlign w:val="center"/>
          </w:tcPr>
          <w:p w14:paraId="59525296">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规格要求(误差不超过±5%)</w:t>
            </w:r>
          </w:p>
        </w:tc>
        <w:tc>
          <w:tcPr>
            <w:tcW w:w="1113" w:type="dxa"/>
            <w:vAlign w:val="center"/>
          </w:tcPr>
          <w:p w14:paraId="2C872E02">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14:paraId="7DFF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11FFE4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610" w:type="dxa"/>
            <w:vAlign w:val="bottom"/>
          </w:tcPr>
          <w:p w14:paraId="68D02846">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剪刀</w:t>
            </w:r>
          </w:p>
        </w:tc>
        <w:tc>
          <w:tcPr>
            <w:tcW w:w="3525" w:type="dxa"/>
            <w:vAlign w:val="bottom"/>
          </w:tcPr>
          <w:p w14:paraId="48706323">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5*330弯头</w:t>
            </w:r>
          </w:p>
        </w:tc>
        <w:tc>
          <w:tcPr>
            <w:tcW w:w="1113" w:type="dxa"/>
            <w:vAlign w:val="bottom"/>
          </w:tcPr>
          <w:p w14:paraId="6A69BE72">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w:t>
            </w:r>
          </w:p>
        </w:tc>
      </w:tr>
      <w:tr w14:paraId="4292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0AB43DE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2610" w:type="dxa"/>
            <w:vAlign w:val="bottom"/>
          </w:tcPr>
          <w:p w14:paraId="422359F5">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抓钳（粗齿）</w:t>
            </w:r>
          </w:p>
        </w:tc>
        <w:tc>
          <w:tcPr>
            <w:tcW w:w="3525" w:type="dxa"/>
            <w:vAlign w:val="bottom"/>
          </w:tcPr>
          <w:p w14:paraId="54E1748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w:t>
            </w:r>
          </w:p>
        </w:tc>
        <w:tc>
          <w:tcPr>
            <w:tcW w:w="1113" w:type="dxa"/>
            <w:vAlign w:val="bottom"/>
          </w:tcPr>
          <w:p w14:paraId="08BC6009">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r>
      <w:tr w14:paraId="0C8A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188A42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2610" w:type="dxa"/>
            <w:vAlign w:val="bottom"/>
          </w:tcPr>
          <w:p w14:paraId="67678476">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持针器</w:t>
            </w:r>
          </w:p>
        </w:tc>
        <w:tc>
          <w:tcPr>
            <w:tcW w:w="3525" w:type="dxa"/>
            <w:vAlign w:val="bottom"/>
          </w:tcPr>
          <w:p w14:paraId="0A3ABEE2">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  O型、V型弯头可选</w:t>
            </w:r>
          </w:p>
        </w:tc>
        <w:tc>
          <w:tcPr>
            <w:tcW w:w="1113" w:type="dxa"/>
            <w:vAlign w:val="bottom"/>
          </w:tcPr>
          <w:p w14:paraId="7A16188E">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w:t>
            </w:r>
          </w:p>
        </w:tc>
      </w:tr>
      <w:tr w14:paraId="08C4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23FEA8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2610" w:type="dxa"/>
            <w:vAlign w:val="bottom"/>
          </w:tcPr>
          <w:p w14:paraId="44A11D27">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气腹针</w:t>
            </w:r>
          </w:p>
        </w:tc>
        <w:tc>
          <w:tcPr>
            <w:tcW w:w="3525" w:type="dxa"/>
            <w:vAlign w:val="bottom"/>
          </w:tcPr>
          <w:p w14:paraId="38E661FD">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2*120</w:t>
            </w:r>
          </w:p>
        </w:tc>
        <w:tc>
          <w:tcPr>
            <w:tcW w:w="1113" w:type="dxa"/>
            <w:vAlign w:val="bottom"/>
          </w:tcPr>
          <w:p w14:paraId="74A69A77">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5BE4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1285030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2610" w:type="dxa"/>
            <w:vAlign w:val="bottom"/>
          </w:tcPr>
          <w:p w14:paraId="46ABC9A3">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输尿管抓钳</w:t>
            </w:r>
          </w:p>
        </w:tc>
        <w:tc>
          <w:tcPr>
            <w:tcW w:w="3525" w:type="dxa"/>
            <w:vAlign w:val="bottom"/>
          </w:tcPr>
          <w:p w14:paraId="25785A5F">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w:t>
            </w:r>
          </w:p>
        </w:tc>
        <w:tc>
          <w:tcPr>
            <w:tcW w:w="1113" w:type="dxa"/>
            <w:vAlign w:val="bottom"/>
          </w:tcPr>
          <w:p w14:paraId="57C5C94F">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r>
      <w:tr w14:paraId="0FE3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3BB148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2610" w:type="dxa"/>
            <w:vAlign w:val="bottom"/>
          </w:tcPr>
          <w:p w14:paraId="0205924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无损伤抓钳</w:t>
            </w:r>
          </w:p>
        </w:tc>
        <w:tc>
          <w:tcPr>
            <w:tcW w:w="3525" w:type="dxa"/>
            <w:vAlign w:val="bottom"/>
          </w:tcPr>
          <w:p w14:paraId="28AE5CA0">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5*330，单孔</w:t>
            </w:r>
          </w:p>
        </w:tc>
        <w:tc>
          <w:tcPr>
            <w:tcW w:w="1113" w:type="dxa"/>
            <w:vAlign w:val="bottom"/>
          </w:tcPr>
          <w:p w14:paraId="7BC2C957">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r>
      <w:tr w14:paraId="1D78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576602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2610" w:type="dxa"/>
            <w:vAlign w:val="bottom"/>
          </w:tcPr>
          <w:p w14:paraId="55A3CB05">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无损伤抓钳</w:t>
            </w:r>
          </w:p>
        </w:tc>
        <w:tc>
          <w:tcPr>
            <w:tcW w:w="3525" w:type="dxa"/>
            <w:vAlign w:val="bottom"/>
          </w:tcPr>
          <w:p w14:paraId="23A99D1E">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5*330，多孔</w:t>
            </w:r>
          </w:p>
        </w:tc>
        <w:tc>
          <w:tcPr>
            <w:tcW w:w="1113" w:type="dxa"/>
            <w:vAlign w:val="bottom"/>
          </w:tcPr>
          <w:p w14:paraId="69B9E475">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r>
      <w:tr w14:paraId="6C9D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36527C4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2610" w:type="dxa"/>
            <w:vAlign w:val="bottom"/>
          </w:tcPr>
          <w:p w14:paraId="54843A7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单极电钩+线</w:t>
            </w:r>
          </w:p>
        </w:tc>
        <w:tc>
          <w:tcPr>
            <w:tcW w:w="3525" w:type="dxa"/>
            <w:vAlign w:val="bottom"/>
          </w:tcPr>
          <w:p w14:paraId="2ACC9ABA">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w:t>
            </w:r>
          </w:p>
        </w:tc>
        <w:tc>
          <w:tcPr>
            <w:tcW w:w="1113" w:type="dxa"/>
            <w:vAlign w:val="bottom"/>
          </w:tcPr>
          <w:p w14:paraId="6F4BC173">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r>
      <w:tr w14:paraId="68C7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47EE8FB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2610" w:type="dxa"/>
            <w:vAlign w:val="bottom"/>
          </w:tcPr>
          <w:p w14:paraId="23C1C1A4">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分离钳</w:t>
            </w:r>
          </w:p>
        </w:tc>
        <w:tc>
          <w:tcPr>
            <w:tcW w:w="3525" w:type="dxa"/>
            <w:vAlign w:val="bottom"/>
          </w:tcPr>
          <w:p w14:paraId="4768A0B6">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w:t>
            </w:r>
          </w:p>
        </w:tc>
        <w:tc>
          <w:tcPr>
            <w:tcW w:w="1113" w:type="dxa"/>
            <w:vAlign w:val="bottom"/>
          </w:tcPr>
          <w:p w14:paraId="02A7147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r>
      <w:tr w14:paraId="0486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1A52548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w:t>
            </w:r>
          </w:p>
        </w:tc>
        <w:tc>
          <w:tcPr>
            <w:tcW w:w="2610" w:type="dxa"/>
            <w:vAlign w:val="bottom"/>
          </w:tcPr>
          <w:p w14:paraId="79C20841">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鸭嘴钳（胃抓钳）</w:t>
            </w:r>
          </w:p>
        </w:tc>
        <w:tc>
          <w:tcPr>
            <w:tcW w:w="3525" w:type="dxa"/>
            <w:vAlign w:val="bottom"/>
          </w:tcPr>
          <w:p w14:paraId="609C884E">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w:t>
            </w:r>
          </w:p>
        </w:tc>
        <w:tc>
          <w:tcPr>
            <w:tcW w:w="1113" w:type="dxa"/>
            <w:vAlign w:val="bottom"/>
          </w:tcPr>
          <w:p w14:paraId="02A71787">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r>
      <w:tr w14:paraId="44DC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0F487BC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c>
          <w:tcPr>
            <w:tcW w:w="2610" w:type="dxa"/>
            <w:vAlign w:val="bottom"/>
          </w:tcPr>
          <w:p w14:paraId="440D71BE">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双极电凝钳+线</w:t>
            </w:r>
          </w:p>
        </w:tc>
        <w:tc>
          <w:tcPr>
            <w:tcW w:w="3525" w:type="dxa"/>
            <w:vAlign w:val="bottom"/>
          </w:tcPr>
          <w:p w14:paraId="01D7A40F">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5*330mm弯分离型</w:t>
            </w:r>
          </w:p>
        </w:tc>
        <w:tc>
          <w:tcPr>
            <w:tcW w:w="1113" w:type="dxa"/>
            <w:vAlign w:val="bottom"/>
          </w:tcPr>
          <w:p w14:paraId="4816B0F6">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40</w:t>
            </w:r>
          </w:p>
        </w:tc>
      </w:tr>
      <w:tr w14:paraId="7A42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06FB4F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c>
          <w:tcPr>
            <w:tcW w:w="2610" w:type="dxa"/>
            <w:vAlign w:val="center"/>
          </w:tcPr>
          <w:p w14:paraId="6F3C107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单极钩+线L型</w:t>
            </w:r>
          </w:p>
        </w:tc>
        <w:tc>
          <w:tcPr>
            <w:tcW w:w="3525" w:type="dxa"/>
            <w:vAlign w:val="center"/>
          </w:tcPr>
          <w:p w14:paraId="282839E6">
            <w:pPr>
              <w:jc w:val="center"/>
              <w:rPr>
                <w:rFonts w:hint="eastAsia" w:ascii="宋体" w:hAnsi="宋体" w:eastAsia="宋体" w:cs="宋体"/>
                <w:i w:val="0"/>
                <w:iCs w:val="0"/>
                <w:color w:val="000000"/>
                <w:kern w:val="0"/>
                <w:sz w:val="24"/>
                <w:szCs w:val="24"/>
                <w:highlight w:val="none"/>
                <w:u w:val="none"/>
                <w:lang w:val="en-US" w:eastAsia="zh-CN" w:bidi="ar"/>
              </w:rPr>
            </w:pPr>
          </w:p>
        </w:tc>
        <w:tc>
          <w:tcPr>
            <w:tcW w:w="1113" w:type="dxa"/>
            <w:vAlign w:val="bottom"/>
          </w:tcPr>
          <w:p w14:paraId="79921F3A">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w:t>
            </w:r>
          </w:p>
        </w:tc>
      </w:tr>
      <w:tr w14:paraId="5E04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0F72AAA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w:t>
            </w:r>
          </w:p>
        </w:tc>
        <w:tc>
          <w:tcPr>
            <w:tcW w:w="2610" w:type="dxa"/>
            <w:vAlign w:val="center"/>
          </w:tcPr>
          <w:p w14:paraId="101AC25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导光束</w:t>
            </w:r>
          </w:p>
        </w:tc>
        <w:tc>
          <w:tcPr>
            <w:tcW w:w="3525" w:type="dxa"/>
            <w:vAlign w:val="center"/>
          </w:tcPr>
          <w:p w14:paraId="7128BA0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10mm</w:t>
            </w:r>
          </w:p>
        </w:tc>
        <w:tc>
          <w:tcPr>
            <w:tcW w:w="1113" w:type="dxa"/>
            <w:vAlign w:val="bottom"/>
          </w:tcPr>
          <w:p w14:paraId="6F7BAD4B">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14:paraId="74E8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7" w:type="dxa"/>
            <w:vAlign w:val="center"/>
          </w:tcPr>
          <w:p w14:paraId="3D6BAEB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2610" w:type="dxa"/>
            <w:vAlign w:val="bottom"/>
          </w:tcPr>
          <w:p w14:paraId="5DFBA463">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金属专用器械消毒盒</w:t>
            </w:r>
          </w:p>
        </w:tc>
        <w:tc>
          <w:tcPr>
            <w:tcW w:w="3525" w:type="dxa"/>
            <w:vAlign w:val="bottom"/>
          </w:tcPr>
          <w:p w14:paraId="3FD45EB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1113" w:type="dxa"/>
            <w:vAlign w:val="bottom"/>
          </w:tcPr>
          <w:p w14:paraId="62A8101A">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bl>
    <w:p w14:paraId="7900DFE9">
      <w:pPr>
        <w:spacing w:line="360" w:lineRule="auto"/>
        <w:outlineLvl w:val="9"/>
        <w:rPr>
          <w:rFonts w:hint="eastAsia" w:ascii="宋体" w:hAnsi="宋体" w:eastAsia="宋体" w:cs="宋体"/>
          <w:b w:val="0"/>
          <w:bCs/>
          <w:sz w:val="24"/>
          <w:szCs w:val="24"/>
          <w:highlight w:val="none"/>
        </w:rPr>
      </w:pPr>
    </w:p>
    <w:p w14:paraId="73DD36B3">
      <w:pPr>
        <w:snapToGrid w:val="0"/>
        <w:spacing w:line="360" w:lineRule="auto"/>
        <w:rPr>
          <w:rFonts w:hint="eastAsia" w:ascii="宋体" w:hAnsi="宋体" w:eastAsia="宋体"/>
          <w:bCs/>
          <w:sz w:val="24"/>
          <w:szCs w:val="18"/>
          <w:highlight w:val="none"/>
        </w:rPr>
      </w:pPr>
    </w:p>
    <w:p w14:paraId="22C06E44">
      <w:pPr>
        <w:spacing w:line="360" w:lineRule="auto"/>
        <w:ind w:firstLine="437"/>
        <w:outlineLvl w:val="1"/>
        <w:rPr>
          <w:rFonts w:ascii="宋体" w:hAnsi="宋体" w:eastAsia="宋体"/>
          <w:b/>
          <w:bCs/>
          <w:sz w:val="24"/>
          <w:szCs w:val="18"/>
          <w:highlight w:val="none"/>
        </w:rPr>
      </w:pPr>
      <w:bookmarkStart w:id="35" w:name="_Toc4843"/>
      <w:bookmarkStart w:id="36" w:name="_Toc7421"/>
      <w:r>
        <w:rPr>
          <w:rFonts w:hint="eastAsia" w:ascii="宋体" w:hAnsi="宋体" w:eastAsia="宋体"/>
          <w:b/>
          <w:bCs/>
          <w:sz w:val="24"/>
          <w:szCs w:val="18"/>
          <w:highlight w:val="none"/>
        </w:rPr>
        <w:t>三、报价要求</w:t>
      </w:r>
      <w:bookmarkEnd w:id="35"/>
      <w:bookmarkEnd w:id="36"/>
    </w:p>
    <w:p w14:paraId="58353226">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本项目报总价及投标分项报价，报价包含完成本项目所需的全部费用，中标后采购人不再另行追加任何费用，请投标人自行考虑报价风险。</w:t>
      </w:r>
    </w:p>
    <w:p w14:paraId="72B78507">
      <w:pPr>
        <w:spacing w:line="360" w:lineRule="auto"/>
        <w:ind w:firstLine="437"/>
        <w:rPr>
          <w:rFonts w:hint="eastAsia" w:ascii="宋体" w:hAnsi="宋体" w:eastAsia="宋体"/>
          <w:bCs/>
          <w:sz w:val="24"/>
          <w:szCs w:val="18"/>
          <w:highlight w:val="none"/>
        </w:rPr>
      </w:pPr>
    </w:p>
    <w:p w14:paraId="4815A238">
      <w:pPr>
        <w:spacing w:line="360" w:lineRule="auto"/>
        <w:ind w:firstLine="437"/>
        <w:outlineLvl w:val="1"/>
        <w:rPr>
          <w:rFonts w:ascii="宋体" w:hAnsi="宋体" w:eastAsia="宋体" w:cs="Times New Roman"/>
          <w:b/>
          <w:sz w:val="24"/>
          <w:szCs w:val="24"/>
          <w:highlight w:val="none"/>
        </w:rPr>
      </w:pPr>
      <w:bookmarkStart w:id="37" w:name="_Toc6897"/>
      <w:bookmarkStart w:id="38" w:name="_Toc10710"/>
      <w:r>
        <w:rPr>
          <w:rFonts w:hint="eastAsia" w:ascii="宋体" w:hAnsi="宋体" w:eastAsia="宋体" w:cs="Times New Roman"/>
          <w:b/>
          <w:sz w:val="24"/>
          <w:szCs w:val="24"/>
          <w:highlight w:val="none"/>
        </w:rPr>
        <w:t>四、技术支持和售后服务需求</w:t>
      </w:r>
    </w:p>
    <w:tbl>
      <w:tblPr>
        <w:tblStyle w:val="24"/>
        <w:tblW w:w="876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50"/>
        <w:gridCol w:w="8013"/>
      </w:tblGrid>
      <w:tr w14:paraId="524646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48241918">
            <w:pPr>
              <w:rPr>
                <w:rFonts w:ascii="Times New Roman" w:hAnsi="Times New Roman" w:eastAsia="宋体" w:cs="Times New Roman"/>
                <w:b/>
                <w:sz w:val="24"/>
                <w:highlight w:val="none"/>
              </w:rPr>
            </w:pPr>
            <w:r>
              <w:rPr>
                <w:rFonts w:hint="eastAsia" w:ascii="Times New Roman" w:hAnsi="Times New Roman" w:eastAsia="宋体" w:cs="Times New Roman"/>
                <w:b/>
                <w:sz w:val="24"/>
                <w:highlight w:val="none"/>
              </w:rPr>
              <w:t>序号</w:t>
            </w:r>
          </w:p>
        </w:tc>
        <w:tc>
          <w:tcPr>
            <w:tcW w:w="8013" w:type="dxa"/>
            <w:tcBorders>
              <w:top w:val="single" w:color="auto" w:sz="4" w:space="0"/>
              <w:left w:val="single" w:color="auto" w:sz="4" w:space="0"/>
              <w:bottom w:val="single" w:color="auto" w:sz="4" w:space="0"/>
              <w:right w:val="single" w:color="auto" w:sz="4" w:space="0"/>
            </w:tcBorders>
            <w:vAlign w:val="center"/>
          </w:tcPr>
          <w:p w14:paraId="7FD30D47">
            <w:pPr>
              <w:pStyle w:val="77"/>
              <w:tabs>
                <w:tab w:val="left" w:pos="1180"/>
              </w:tabs>
              <w:adjustRightInd w:val="0"/>
              <w:snapToGrid w:val="0"/>
              <w:spacing w:line="360" w:lineRule="exact"/>
              <w:jc w:val="center"/>
              <w:rPr>
                <w:rFonts w:ascii="宋体" w:hAnsi="宋体" w:cs="宋体"/>
                <w:b/>
                <w:sz w:val="24"/>
                <w:highlight w:val="none"/>
              </w:rPr>
            </w:pPr>
            <w:r>
              <w:rPr>
                <w:rFonts w:hint="eastAsia" w:ascii="宋体" w:hAnsi="宋体" w:cs="宋体"/>
                <w:b/>
                <w:sz w:val="24"/>
                <w:highlight w:val="none"/>
              </w:rPr>
              <w:t>说明与要求</w:t>
            </w:r>
          </w:p>
        </w:tc>
      </w:tr>
      <w:tr w14:paraId="5CA86A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7C15D1E">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w:t>
            </w:r>
          </w:p>
        </w:tc>
        <w:tc>
          <w:tcPr>
            <w:tcW w:w="8013" w:type="dxa"/>
            <w:tcBorders>
              <w:top w:val="single" w:color="auto" w:sz="4" w:space="0"/>
              <w:left w:val="single" w:color="auto" w:sz="4" w:space="0"/>
              <w:bottom w:val="single" w:color="auto" w:sz="4" w:space="0"/>
              <w:right w:val="single" w:color="auto" w:sz="4" w:space="0"/>
            </w:tcBorders>
            <w:vAlign w:val="center"/>
          </w:tcPr>
          <w:p w14:paraId="1FA8FD09">
            <w:pPr>
              <w:pStyle w:val="77"/>
              <w:spacing w:line="360" w:lineRule="exact"/>
              <w:rPr>
                <w:rFonts w:ascii="宋体" w:hAnsi="宋体" w:cs="宋体"/>
                <w:sz w:val="24"/>
                <w:highlight w:val="none"/>
              </w:rPr>
            </w:pPr>
            <w:r>
              <w:rPr>
                <w:rFonts w:hint="eastAsia" w:ascii="宋体" w:hAnsi="宋体" w:cs="宋体"/>
                <w:sz w:val="24"/>
                <w:highlight w:val="none"/>
              </w:rPr>
              <w:t>设备须是到货日前8个月之内生产的全新产品，所有选配功能和部件均须列明清单，并详细说明各选配功能和部件的作用，未列入该清单的均视为标配内容包含在投标价格内。</w:t>
            </w:r>
          </w:p>
        </w:tc>
      </w:tr>
      <w:tr w14:paraId="07BF60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9157BFF">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2</w:t>
            </w:r>
          </w:p>
        </w:tc>
        <w:tc>
          <w:tcPr>
            <w:tcW w:w="8013" w:type="dxa"/>
            <w:tcBorders>
              <w:top w:val="single" w:color="auto" w:sz="4" w:space="0"/>
              <w:left w:val="single" w:color="auto" w:sz="4" w:space="0"/>
              <w:bottom w:val="single" w:color="auto" w:sz="4" w:space="0"/>
              <w:right w:val="single" w:color="auto" w:sz="4" w:space="0"/>
            </w:tcBorders>
            <w:vAlign w:val="center"/>
          </w:tcPr>
          <w:p w14:paraId="7F07E1EB">
            <w:pPr>
              <w:pStyle w:val="77"/>
              <w:spacing w:line="360" w:lineRule="exact"/>
              <w:rPr>
                <w:rFonts w:ascii="宋体" w:hAnsi="宋体" w:cs="宋体"/>
                <w:sz w:val="24"/>
                <w:highlight w:val="none"/>
                <w:lang w:val="zh-CN"/>
              </w:rPr>
            </w:pPr>
            <w:r>
              <w:rPr>
                <w:rFonts w:hint="eastAsia" w:ascii="宋体" w:hAnsi="宋体" w:cs="宋体"/>
                <w:sz w:val="24"/>
                <w:highlight w:val="none"/>
              </w:rPr>
              <w:t>进口产品须提供英文和中文对照版data sheet。投标文件中的外文内容，须提供内容相同的中文对照版。</w:t>
            </w:r>
          </w:p>
        </w:tc>
      </w:tr>
      <w:tr w14:paraId="57F419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2"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C8286A0">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3</w:t>
            </w:r>
          </w:p>
        </w:tc>
        <w:tc>
          <w:tcPr>
            <w:tcW w:w="8013" w:type="dxa"/>
            <w:tcBorders>
              <w:top w:val="single" w:color="auto" w:sz="4" w:space="0"/>
              <w:left w:val="single" w:color="auto" w:sz="4" w:space="0"/>
              <w:bottom w:val="single" w:color="auto" w:sz="4" w:space="0"/>
              <w:right w:val="single" w:color="auto" w:sz="4" w:space="0"/>
            </w:tcBorders>
            <w:vAlign w:val="center"/>
          </w:tcPr>
          <w:p w14:paraId="291F7C89">
            <w:pPr>
              <w:pStyle w:val="77"/>
              <w:spacing w:line="360" w:lineRule="exact"/>
              <w:rPr>
                <w:rFonts w:ascii="宋体" w:hAnsi="宋体" w:cs="宋体"/>
                <w:sz w:val="24"/>
                <w:highlight w:val="none"/>
              </w:rPr>
            </w:pPr>
            <w:r>
              <w:rPr>
                <w:rFonts w:hint="eastAsia" w:ascii="宋体" w:hAnsi="宋体" w:cs="宋体"/>
                <w:sz w:val="24"/>
                <w:highlight w:val="none"/>
              </w:rPr>
              <w:t>投标文件中提供产品彩色样本图。</w:t>
            </w:r>
          </w:p>
        </w:tc>
      </w:tr>
      <w:tr w14:paraId="5683F2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8872B8">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4</w:t>
            </w:r>
          </w:p>
        </w:tc>
        <w:tc>
          <w:tcPr>
            <w:tcW w:w="8013" w:type="dxa"/>
            <w:tcBorders>
              <w:top w:val="single" w:color="auto" w:sz="4" w:space="0"/>
              <w:left w:val="single" w:color="auto" w:sz="4" w:space="0"/>
              <w:bottom w:val="single" w:color="auto" w:sz="4" w:space="0"/>
              <w:right w:val="single" w:color="auto" w:sz="4" w:space="0"/>
            </w:tcBorders>
            <w:vAlign w:val="center"/>
          </w:tcPr>
          <w:p w14:paraId="24D03F1D">
            <w:pPr>
              <w:pStyle w:val="77"/>
              <w:spacing w:line="360" w:lineRule="exact"/>
              <w:rPr>
                <w:rFonts w:ascii="宋体" w:hAnsi="宋体" w:cs="宋体"/>
                <w:sz w:val="24"/>
                <w:highlight w:val="none"/>
              </w:rPr>
            </w:pPr>
            <w:r>
              <w:rPr>
                <w:rFonts w:hint="eastAsia" w:ascii="宋体" w:hAnsi="宋体" w:cs="宋体"/>
                <w:sz w:val="24"/>
                <w:highlight w:val="none"/>
              </w:rPr>
              <w:t>整机原厂保修期（中标后合同签订前须提供原厂盖章确认的质保承诺函</w:t>
            </w:r>
            <w:r>
              <w:rPr>
                <w:rFonts w:hint="eastAsia" w:ascii="宋体" w:hAnsi="宋体" w:cs="宋体"/>
                <w:sz w:val="24"/>
                <w:highlight w:val="none"/>
                <w:lang w:eastAsia="zh-CN"/>
              </w:rPr>
              <w:t>。</w:t>
            </w:r>
            <w:r>
              <w:rPr>
                <w:rFonts w:hint="eastAsia" w:ascii="宋体" w:hAnsi="宋体" w:cs="宋体"/>
                <w:sz w:val="24"/>
                <w:highlight w:val="none"/>
              </w:rPr>
              <w:t>免费质保期内，乙方免费提供不低于4次/年的标准化原厂预防性维护保养服务）≧2年，包括投标商提供的所有设备及附属配套部件，含第三方货物；质保期满后年整机维保费用单独报价（不得高于</w:t>
            </w:r>
            <w:r>
              <w:rPr>
                <w:rFonts w:hint="eastAsia" w:ascii="宋体" w:hAnsi="宋体" w:cs="宋体"/>
                <w:sz w:val="24"/>
                <w:highlight w:val="none"/>
                <w:lang w:eastAsia="zh-CN"/>
              </w:rPr>
              <w:t>（</w:t>
            </w:r>
            <w:r>
              <w:rPr>
                <w:rFonts w:hint="eastAsia" w:ascii="宋体" w:hAnsi="宋体" w:cs="宋体"/>
                <w:sz w:val="24"/>
                <w:highlight w:val="none"/>
              </w:rPr>
              <w:t>投标总价</w:t>
            </w:r>
            <w:r>
              <w:rPr>
                <w:rFonts w:hint="eastAsia" w:ascii="宋体" w:hAnsi="宋体" w:cs="宋体"/>
                <w:sz w:val="24"/>
                <w:highlight w:val="none"/>
                <w:lang w:val="en-US" w:eastAsia="zh-CN"/>
              </w:rPr>
              <w:t>扣除</w:t>
            </w:r>
            <w:r>
              <w:rPr>
                <w:rFonts w:hint="eastAsia" w:ascii="宋体" w:hAnsi="宋体" w:cs="宋体"/>
                <w:sz w:val="24"/>
                <w:highlight w:val="none"/>
              </w:rPr>
              <w:t>配套手术器械、器械消毒盒、镜头消毒盒、各型号镜头、导光束</w:t>
            </w:r>
            <w:r>
              <w:rPr>
                <w:rFonts w:hint="eastAsia" w:ascii="宋体" w:hAnsi="宋体" w:cs="宋体"/>
                <w:sz w:val="24"/>
                <w:highlight w:val="none"/>
                <w:lang w:eastAsia="zh-CN"/>
              </w:rPr>
              <w:t>价格）</w:t>
            </w:r>
            <w:r>
              <w:rPr>
                <w:rFonts w:hint="eastAsia" w:ascii="宋体" w:hAnsi="宋体" w:cs="宋体"/>
                <w:sz w:val="24"/>
                <w:highlight w:val="none"/>
              </w:rPr>
              <w:t>的8%），不计入投标总价。</w:t>
            </w:r>
          </w:p>
        </w:tc>
      </w:tr>
      <w:tr w14:paraId="5F55E8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235116">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5</w:t>
            </w:r>
          </w:p>
        </w:tc>
        <w:tc>
          <w:tcPr>
            <w:tcW w:w="8013" w:type="dxa"/>
            <w:tcBorders>
              <w:top w:val="single" w:color="auto" w:sz="4" w:space="0"/>
              <w:left w:val="single" w:color="auto" w:sz="4" w:space="0"/>
              <w:bottom w:val="single" w:color="auto" w:sz="4" w:space="0"/>
              <w:right w:val="single" w:color="auto" w:sz="4" w:space="0"/>
            </w:tcBorders>
            <w:vAlign w:val="center"/>
          </w:tcPr>
          <w:p w14:paraId="325D04B9">
            <w:pPr>
              <w:pStyle w:val="78"/>
              <w:widowControl/>
              <w:snapToGrid w:val="0"/>
              <w:spacing w:line="360" w:lineRule="exact"/>
              <w:rPr>
                <w:b/>
                <w:sz w:val="24"/>
                <w:highlight w:val="none"/>
              </w:rPr>
            </w:pPr>
            <w:r>
              <w:rPr>
                <w:rFonts w:hint="eastAsia" w:ascii="宋体" w:hAnsi="宋体" w:cs="宋体"/>
                <w:sz w:val="24"/>
                <w:highlight w:val="none"/>
              </w:rPr>
              <w:t>投标文件中提供质保期满后的单次维修人工费用报价，该报价不计入投标总价。</w:t>
            </w:r>
          </w:p>
        </w:tc>
      </w:tr>
      <w:tr w14:paraId="6F9BBE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166FF22">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6</w:t>
            </w:r>
          </w:p>
        </w:tc>
        <w:tc>
          <w:tcPr>
            <w:tcW w:w="8013" w:type="dxa"/>
            <w:tcBorders>
              <w:top w:val="single" w:color="auto" w:sz="4" w:space="0"/>
              <w:left w:val="single" w:color="auto" w:sz="4" w:space="0"/>
              <w:bottom w:val="single" w:color="auto" w:sz="4" w:space="0"/>
              <w:right w:val="single" w:color="auto" w:sz="4" w:space="0"/>
            </w:tcBorders>
            <w:vAlign w:val="center"/>
          </w:tcPr>
          <w:p w14:paraId="57E9CBE1">
            <w:pPr>
              <w:pStyle w:val="78"/>
              <w:widowControl/>
              <w:snapToGrid w:val="0"/>
              <w:spacing w:line="360" w:lineRule="exact"/>
              <w:rPr>
                <w:sz w:val="24"/>
                <w:highlight w:val="none"/>
              </w:rPr>
            </w:pPr>
            <w:r>
              <w:rPr>
                <w:rFonts w:hint="eastAsia" w:ascii="宋体" w:hAnsi="宋体" w:cs="宋体"/>
                <w:sz w:val="24"/>
                <w:highlight w:val="none"/>
              </w:rPr>
              <w:t>投标文件中提供所有价格超过1万元的维修配件清单，清单未提及的维修零配件视为价格低于1万元。</w:t>
            </w:r>
          </w:p>
        </w:tc>
      </w:tr>
      <w:tr w14:paraId="64C6BE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6E4840D">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7</w:t>
            </w:r>
          </w:p>
        </w:tc>
        <w:tc>
          <w:tcPr>
            <w:tcW w:w="8013" w:type="dxa"/>
            <w:tcBorders>
              <w:top w:val="single" w:color="auto" w:sz="4" w:space="0"/>
              <w:left w:val="single" w:color="auto" w:sz="4" w:space="0"/>
              <w:bottom w:val="single" w:color="auto" w:sz="4" w:space="0"/>
              <w:right w:val="single" w:color="auto" w:sz="4" w:space="0"/>
            </w:tcBorders>
            <w:vAlign w:val="center"/>
          </w:tcPr>
          <w:p w14:paraId="7988392B">
            <w:pPr>
              <w:pStyle w:val="78"/>
              <w:widowControl/>
              <w:snapToGrid w:val="0"/>
              <w:spacing w:line="360" w:lineRule="exact"/>
              <w:rPr>
                <w:rFonts w:ascii="宋体" w:hAnsi="宋体" w:cs="宋体"/>
                <w:sz w:val="24"/>
                <w:highlight w:val="none"/>
              </w:rPr>
            </w:pPr>
            <w:r>
              <w:rPr>
                <w:rFonts w:hint="eastAsia" w:ascii="宋体" w:hAnsi="宋体" w:cs="宋体"/>
                <w:sz w:val="24"/>
                <w:highlight w:val="none"/>
              </w:rPr>
              <w:t>提供本设备工作所需的所有消耗品和配套使用的耗材价格清单，价格清单未提及的消耗品和配套使用的耗材视为免费提供。</w:t>
            </w:r>
          </w:p>
        </w:tc>
      </w:tr>
      <w:tr w14:paraId="6FEC83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1741EF0">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8</w:t>
            </w:r>
          </w:p>
        </w:tc>
        <w:tc>
          <w:tcPr>
            <w:tcW w:w="8013" w:type="dxa"/>
            <w:tcBorders>
              <w:top w:val="single" w:color="auto" w:sz="4" w:space="0"/>
              <w:left w:val="single" w:color="auto" w:sz="4" w:space="0"/>
              <w:bottom w:val="single" w:color="auto" w:sz="4" w:space="0"/>
              <w:right w:val="single" w:color="auto" w:sz="4" w:space="0"/>
            </w:tcBorders>
            <w:vAlign w:val="center"/>
          </w:tcPr>
          <w:p w14:paraId="6D89690F">
            <w:pPr>
              <w:pStyle w:val="77"/>
              <w:spacing w:line="360" w:lineRule="exact"/>
              <w:rPr>
                <w:rFonts w:ascii="宋体" w:hAnsi="宋体" w:cs="宋体"/>
                <w:bCs/>
                <w:sz w:val="24"/>
                <w:highlight w:val="none"/>
                <w:u w:val="single"/>
              </w:rPr>
            </w:pPr>
            <w:r>
              <w:rPr>
                <w:rFonts w:hint="eastAsia" w:ascii="宋体" w:hAnsi="宋体" w:cs="宋体"/>
                <w:sz w:val="24"/>
                <w:highlight w:val="none"/>
              </w:rPr>
              <w:t>免费提供设备操作使用说明书和维修手册。终身开放进入维修模式的密码和其他维修权限。免费提供远程维修支持。</w:t>
            </w:r>
          </w:p>
        </w:tc>
      </w:tr>
      <w:tr w14:paraId="6D0E46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D016DF0">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9</w:t>
            </w:r>
          </w:p>
        </w:tc>
        <w:tc>
          <w:tcPr>
            <w:tcW w:w="8013" w:type="dxa"/>
            <w:tcBorders>
              <w:top w:val="single" w:color="auto" w:sz="4" w:space="0"/>
              <w:left w:val="single" w:color="auto" w:sz="4" w:space="0"/>
              <w:bottom w:val="single" w:color="auto" w:sz="4" w:space="0"/>
              <w:right w:val="single" w:color="auto" w:sz="4" w:space="0"/>
            </w:tcBorders>
            <w:vAlign w:val="center"/>
          </w:tcPr>
          <w:p w14:paraId="78F065C5">
            <w:pPr>
              <w:pStyle w:val="77"/>
              <w:adjustRightInd w:val="0"/>
              <w:snapToGrid w:val="0"/>
              <w:spacing w:line="360" w:lineRule="exact"/>
              <w:rPr>
                <w:rFonts w:ascii="宋体" w:hAnsi="宋体" w:cs="宋体"/>
                <w:kern w:val="10"/>
                <w:sz w:val="24"/>
                <w:highlight w:val="none"/>
              </w:rPr>
            </w:pPr>
            <w:r>
              <w:rPr>
                <w:rFonts w:hint="eastAsia" w:ascii="宋体" w:hAnsi="宋体" w:cs="宋体"/>
                <w:sz w:val="24"/>
                <w:highlight w:val="none"/>
              </w:rPr>
              <w:t>永久免费维护设备所配操作系统和应用软件，5年内免费升级应用软件至最新版本。</w:t>
            </w:r>
          </w:p>
        </w:tc>
      </w:tr>
      <w:tr w14:paraId="78319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03451FE">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10</w:t>
            </w:r>
          </w:p>
        </w:tc>
        <w:tc>
          <w:tcPr>
            <w:tcW w:w="8013" w:type="dxa"/>
            <w:tcBorders>
              <w:top w:val="single" w:color="auto" w:sz="4" w:space="0"/>
              <w:left w:val="single" w:color="auto" w:sz="4" w:space="0"/>
              <w:bottom w:val="single" w:color="auto" w:sz="4" w:space="0"/>
              <w:right w:val="single" w:color="auto" w:sz="4" w:space="0"/>
            </w:tcBorders>
            <w:vAlign w:val="center"/>
          </w:tcPr>
          <w:p w14:paraId="5EE1C7A3">
            <w:pPr>
              <w:pStyle w:val="77"/>
              <w:spacing w:line="360" w:lineRule="exact"/>
              <w:rPr>
                <w:rFonts w:ascii="宋体" w:hAnsi="宋体" w:cs="宋体"/>
                <w:bCs/>
                <w:sz w:val="24"/>
                <w:highlight w:val="none"/>
                <w:u w:val="single"/>
              </w:rPr>
            </w:pPr>
            <w:r>
              <w:rPr>
                <w:rFonts w:hint="eastAsia" w:ascii="宋体" w:hAnsi="宋体" w:cs="宋体"/>
                <w:bCs/>
                <w:sz w:val="24"/>
                <w:highlight w:val="none"/>
              </w:rPr>
              <w:t>在免费质保期内应确保开机率95%以上，即每年故障和维修时间少于18天，如超过，则按照1:5顺延保修时间。</w:t>
            </w:r>
          </w:p>
        </w:tc>
      </w:tr>
      <w:tr w14:paraId="6D462A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BD72913">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11</w:t>
            </w:r>
          </w:p>
        </w:tc>
        <w:tc>
          <w:tcPr>
            <w:tcW w:w="8013" w:type="dxa"/>
            <w:tcBorders>
              <w:top w:val="single" w:color="auto" w:sz="4" w:space="0"/>
              <w:left w:val="single" w:color="auto" w:sz="4" w:space="0"/>
              <w:bottom w:val="single" w:color="auto" w:sz="4" w:space="0"/>
              <w:right w:val="single" w:color="auto" w:sz="4" w:space="0"/>
            </w:tcBorders>
            <w:vAlign w:val="center"/>
          </w:tcPr>
          <w:p w14:paraId="39E884FE">
            <w:pPr>
              <w:pStyle w:val="77"/>
              <w:spacing w:line="360" w:lineRule="exact"/>
              <w:rPr>
                <w:rFonts w:ascii="宋体" w:hAnsi="宋体" w:cs="宋体"/>
                <w:sz w:val="24"/>
                <w:highlight w:val="none"/>
              </w:rPr>
            </w:pPr>
            <w:r>
              <w:rPr>
                <w:rFonts w:hint="eastAsia" w:ascii="宋体" w:hAnsi="宋体" w:cs="宋体"/>
                <w:sz w:val="24"/>
                <w:highlight w:val="none"/>
              </w:rPr>
              <w:t>维修费用的支付：免费质保期后的维修费用，先维修后付款；零备件的更换：先更换后付款。</w:t>
            </w:r>
          </w:p>
        </w:tc>
      </w:tr>
      <w:bookmarkEnd w:id="37"/>
      <w:bookmarkEnd w:id="38"/>
    </w:tbl>
    <w:p w14:paraId="0C92D5E3">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rPr>
        <w:t>注：上述表中所列各项，投标人须在投标文件中逐项响应并提供承诺，承诺中标后按照以上要求进行响应（承诺函格式详见投标文件格式）。投标文件中未按照要求响应、未提供相应承诺或承诺的内容不满足要求的，投标无效。</w:t>
      </w:r>
    </w:p>
    <w:p w14:paraId="52E97FDC">
      <w:pPr>
        <w:spacing w:line="360" w:lineRule="auto"/>
        <w:rPr>
          <w:rFonts w:ascii="宋体" w:hAnsi="宋体" w:eastAsia="宋体" w:cs="Times New Roman"/>
          <w:b/>
          <w:sz w:val="24"/>
          <w:szCs w:val="24"/>
          <w:highlight w:val="none"/>
        </w:rPr>
      </w:pPr>
      <w:r>
        <w:rPr>
          <w:rFonts w:hint="eastAsia" w:ascii="宋体" w:hAnsi="宋体" w:eastAsia="宋体" w:cs="Times New Roman"/>
          <w:b/>
          <w:sz w:val="24"/>
          <w:szCs w:val="24"/>
          <w:highlight w:val="none"/>
        </w:rPr>
        <w:t>五、其他要求</w:t>
      </w:r>
    </w:p>
    <w:p w14:paraId="60A3F7F8">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（一）应急服务要求</w:t>
      </w:r>
    </w:p>
    <w:p w14:paraId="2B04E59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1.备品备件：中标人提供能够满足质量保证期内的设备维修要求的备品备件，备品备件应是新品。中标人应保证10年以上零部件供应期，并对设备故障等突发状况及时响应。</w:t>
      </w:r>
    </w:p>
    <w:p w14:paraId="1841628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2.专用工具：中标人提供设备安装、调试、验收、维修、保养所必要的专用工具、仪器、仪表等工具。</w:t>
      </w:r>
    </w:p>
    <w:p w14:paraId="109ED6B7">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3.接到报修后应及时响应，若未及时修复设备故障，应提供备用设备供院方使用。</w:t>
      </w:r>
    </w:p>
    <w:p w14:paraId="49CCD156">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（二）安装调试、验收试验及质量保证</w:t>
      </w:r>
    </w:p>
    <w:p w14:paraId="2722656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1.中标人在设备安装地点负责安装、调试。</w:t>
      </w:r>
    </w:p>
    <w:p w14:paraId="09D5A92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2.具体设备验收标准和程序按采购人要求执行，下列验收程序可参照执行：</w:t>
      </w:r>
    </w:p>
    <w:p w14:paraId="7CDFD39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AB498E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CE8F07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（3）中标人应根据采购人使用单位的技术要求提供相应的产品。由中标人所提供的设备部件间的连线和插接件均应视为设备内部器件，包含在相应的设备之中。</w:t>
      </w:r>
    </w:p>
    <w:p w14:paraId="2AE7FA3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（4）运行测试及最终验收。在系统安装、调试结束后，采购人对其进行全面的测试，对测试中暴露出来的问题，中标人应及时进行整改，系统最终测试完毕经验收合格后，采购人应向中标人签发最终验收证明。</w:t>
      </w:r>
    </w:p>
    <w:p w14:paraId="57755E5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51E22C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53A598BA">
      <w:pPr>
        <w:spacing w:line="360" w:lineRule="auto"/>
        <w:ind w:firstLine="482"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（三）包装运输</w:t>
      </w:r>
    </w:p>
    <w:p w14:paraId="76AC4B0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1.中标人负责设备包装、办理运输和保险，将设备安全运抵交货地点。</w:t>
      </w:r>
    </w:p>
    <w:p w14:paraId="3578352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2.设备制造完成并通过试验后应及时包装，否则应得到切实的保护，确保其不受污损。</w:t>
      </w:r>
    </w:p>
    <w:p w14:paraId="7580E6B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3.在包装箱外应标明采购人的订货号、发货号。</w:t>
      </w:r>
    </w:p>
    <w:p w14:paraId="081720C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4.各种包装应能确保各零部件在运输过程中不致遭到损坏、丢失、变形、受潮和腐蚀。</w:t>
      </w:r>
    </w:p>
    <w:p w14:paraId="0CC6822C">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5.包装箱上应有明显的包装储运图示标志。</w:t>
      </w:r>
    </w:p>
    <w:p w14:paraId="009C418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6.整体产品或分别运输的部件都要适应运输和装载的要求。</w:t>
      </w:r>
    </w:p>
    <w:p w14:paraId="3949D51A">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7.随产品提供的技术资料应完整无缺。</w:t>
      </w:r>
    </w:p>
    <w:p w14:paraId="13D4B1E9">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（四）培训要求</w:t>
      </w:r>
    </w:p>
    <w:p w14:paraId="5F07EADA">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技术人员厂方培训：维修维护不少于1人，50万元以上的设备培训时间不低于1周，50万元以下的设备培训时间不低于3天，有详细的技术培训方案和完整规范的培训资料，培训结束获得厂方授权或资质许可，免一切费用(包含交通、食宿、资料、工具材料等所有与培训相关的费用)。</w:t>
      </w:r>
    </w:p>
    <w:p w14:paraId="67629FE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2.设备使用培训：不少于2人，直至完全掌握设备应用技术，并获厂方资质许可；免一切费用(包含交通、食宿、资料、工具材料等所有与培训相关的费用)。</w:t>
      </w:r>
    </w:p>
    <w:p w14:paraId="2BAA7D53">
      <w:pPr>
        <w:spacing w:line="360" w:lineRule="auto"/>
        <w:ind w:firstLine="482"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（五）质保及售后服务</w:t>
      </w:r>
    </w:p>
    <w:p w14:paraId="5355937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1.自双方签订《验收报告》起进入免费质保期。</w:t>
      </w:r>
    </w:p>
    <w:p w14:paraId="1132D92C">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9A1E3C9">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（六）产品综合性能</w:t>
      </w:r>
    </w:p>
    <w:p w14:paraId="384F6073">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1.技术先进性:具有自主创新的设计和功能理念。</w:t>
      </w:r>
      <w:r>
        <w:rPr>
          <w:rFonts w:hint="eastAsia" w:ascii="宋体" w:hAnsi="宋体" w:eastAsia="宋体" w:cs="Times New Roman"/>
          <w:sz w:val="24"/>
          <w:szCs w:val="24"/>
          <w:highlight w:val="none"/>
        </w:rPr>
        <w:t>包</w:t>
      </w:r>
      <w:r>
        <w:rPr>
          <w:rFonts w:ascii="宋体" w:hAnsi="宋体" w:eastAsia="宋体" w:cs="Times New Roman"/>
          <w:sz w:val="24"/>
          <w:szCs w:val="24"/>
          <w:highlight w:val="none"/>
        </w:rPr>
        <w:t>含但不限于采用环保新型材料、传感技术、集成度等成果，提升诊疗精准性、安全性和独特性。</w:t>
      </w:r>
    </w:p>
    <w:p w14:paraId="44DC94AA">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2.设备性能与可靠性:具备持续稳定运行能力，符合国家和行业标准，能够在工作中避免故障或失效，具有较高可靠性</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故障率低</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具有网络安全和数据隐私保护能力，保障患者生命安全与医疗操作的有效性。</w:t>
      </w:r>
    </w:p>
    <w:p w14:paraId="624E92CE">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3.使用和维护便利性:配备全中文（或指定语言）图形用户界面，操作流程简明，易清洁易保养，零件标准化通用性，</w:t>
      </w:r>
      <w:r>
        <w:rPr>
          <w:rFonts w:hint="eastAsia" w:ascii="宋体" w:hAnsi="宋体" w:eastAsia="宋体" w:cs="Times New Roman"/>
          <w:sz w:val="24"/>
          <w:szCs w:val="24"/>
          <w:highlight w:val="none"/>
        </w:rPr>
        <w:t>并提供操作手册、维修手册、电路图及故障诊断指南。</w:t>
      </w:r>
      <w:r>
        <w:rPr>
          <w:rFonts w:ascii="宋体" w:hAnsi="宋体" w:eastAsia="宋体" w:cs="Times New Roman"/>
          <w:sz w:val="24"/>
          <w:szCs w:val="24"/>
          <w:highlight w:val="none"/>
        </w:rPr>
        <w:t>确保医护人员可独立完成日常操作及基本维护工作。</w:t>
      </w:r>
    </w:p>
    <w:p w14:paraId="5F7D810C">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4.安全性高:通过国家和行业强制性产品认证,具备硬件和软件安全保护系统与警示标识提醒，具备操作手册含安全警告与说明等，确保全生命周期的使用安全。</w:t>
      </w:r>
    </w:p>
    <w:p w14:paraId="50532468">
      <w:pPr>
        <w:spacing w:line="360" w:lineRule="auto"/>
        <w:rPr>
          <w:rFonts w:ascii="宋体" w:hAnsi="宋体" w:eastAsia="宋体" w:cs="Times New Roman"/>
          <w:b/>
          <w:sz w:val="24"/>
          <w:szCs w:val="24"/>
          <w:highlight w:val="none"/>
        </w:rPr>
      </w:pPr>
      <w:r>
        <w:rPr>
          <w:rFonts w:hint="eastAsia" w:ascii="宋体" w:hAnsi="宋体" w:eastAsia="宋体" w:cs="Times New Roman"/>
          <w:b/>
          <w:sz w:val="24"/>
          <w:szCs w:val="24"/>
          <w:highlight w:val="none"/>
        </w:rPr>
        <w:t>六、验收</w:t>
      </w:r>
    </w:p>
    <w:p w14:paraId="3B707D93">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1、投标人必须提供设备设计、安装、调试、维修等一系列技术材料，为采购人提供足够的技术资料和技术保障。设备的有关证明，如产地、出厂合格证、质量保证书和测试合格证等，并在交货时必须随装箱。</w:t>
      </w:r>
    </w:p>
    <w:p w14:paraId="06C8788F">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2、若设备验收时有关技术参数不能满足招标文件技术要求，采购人有权要求更换，同时有权解除合同关系并要求经济赔偿，并可以视情决定选择第二中标候选人递补中标或重新招标。</w:t>
      </w:r>
    </w:p>
    <w:p w14:paraId="6AFFDA51">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3、设备如需检测的，由采购人随机抽样送检，检测的费用由中标人承担。如涉及安全等其他需要由质检或行业主管部门进行验收的项目，必须邀请相关部门或相关专家参与验收，相关费用由中标人承担。</w:t>
      </w:r>
    </w:p>
    <w:p w14:paraId="78FD0DE8">
      <w:pPr>
        <w:spacing w:line="360" w:lineRule="auto"/>
        <w:ind w:firstLine="480" w:firstLineChars="200"/>
        <w:outlineLvl w:val="1"/>
        <w:rPr>
          <w:rFonts w:asciiTheme="minorEastAsia" w:hAnsiTheme="minorEastAsia" w:eastAsiaTheme="minorEastAsia"/>
          <w:bCs/>
          <w:sz w:val="24"/>
          <w:highlight w:val="none"/>
        </w:rPr>
      </w:pPr>
      <w:r>
        <w:rPr>
          <w:rFonts w:asciiTheme="minorEastAsia" w:hAnsiTheme="minorEastAsia" w:eastAsiaTheme="minorEastAsia"/>
          <w:bCs/>
          <w:sz w:val="24"/>
          <w:highlight w:val="none"/>
        </w:rPr>
        <w:br w:type="page"/>
      </w:r>
    </w:p>
    <w:p w14:paraId="5FF4728C">
      <w:pPr>
        <w:spacing w:line="360" w:lineRule="auto"/>
        <w:jc w:val="center"/>
        <w:outlineLvl w:val="0"/>
        <w:rPr>
          <w:rFonts w:asciiTheme="minorEastAsia" w:hAnsiTheme="minorEastAsia" w:eastAsiaTheme="minorEastAsia"/>
          <w:b/>
          <w:sz w:val="28"/>
          <w:highlight w:val="none"/>
        </w:rPr>
      </w:pPr>
      <w:bookmarkStart w:id="39" w:name="_Toc16417"/>
      <w:r>
        <w:rPr>
          <w:rFonts w:hint="eastAsia" w:asciiTheme="minorEastAsia" w:hAnsiTheme="minorEastAsia" w:eastAsiaTheme="minorEastAsia"/>
          <w:b/>
          <w:sz w:val="28"/>
          <w:highlight w:val="none"/>
        </w:rPr>
        <w:t>第四章  评标方法和标准（综合评分法）</w:t>
      </w:r>
      <w:bookmarkEnd w:id="39"/>
    </w:p>
    <w:p w14:paraId="60663CE1">
      <w:pPr>
        <w:spacing w:line="360" w:lineRule="auto"/>
        <w:ind w:firstLine="437"/>
        <w:outlineLvl w:val="1"/>
        <w:rPr>
          <w:rFonts w:asciiTheme="minorEastAsia" w:hAnsiTheme="minorEastAsia" w:eastAsiaTheme="minorEastAsia"/>
          <w:b/>
          <w:sz w:val="24"/>
          <w:highlight w:val="none"/>
        </w:rPr>
      </w:pPr>
      <w:bookmarkStart w:id="40" w:name="_Toc1246"/>
      <w:bookmarkStart w:id="41" w:name="_Toc11823"/>
      <w:r>
        <w:rPr>
          <w:rFonts w:hint="eastAsia" w:asciiTheme="minorEastAsia" w:hAnsiTheme="minorEastAsia" w:eastAsiaTheme="minorEastAsia"/>
          <w:b/>
          <w:sz w:val="24"/>
          <w:highlight w:val="none"/>
        </w:rPr>
        <w:t>一、总则</w:t>
      </w:r>
      <w:bookmarkEnd w:id="40"/>
      <w:bookmarkEnd w:id="41"/>
    </w:p>
    <w:p w14:paraId="3EF4C34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本项目将按照招标文件第二章 投标人须知的相关要求</w:t>
      </w:r>
      <w:r>
        <w:rPr>
          <w:rFonts w:asciiTheme="minorEastAsia" w:hAnsiTheme="minorEastAsia" w:eastAsiaTheme="minorEastAsia"/>
          <w:sz w:val="24"/>
          <w:highlight w:val="none"/>
        </w:rPr>
        <w:t>及本章的规定评标。</w:t>
      </w:r>
    </w:p>
    <w:p w14:paraId="239BEC64">
      <w:pPr>
        <w:spacing w:line="360" w:lineRule="auto"/>
        <w:ind w:firstLine="437"/>
        <w:outlineLvl w:val="1"/>
        <w:rPr>
          <w:rFonts w:asciiTheme="minorEastAsia" w:hAnsiTheme="minorEastAsia" w:eastAsiaTheme="minorEastAsia"/>
          <w:b/>
          <w:sz w:val="24"/>
          <w:highlight w:val="none"/>
        </w:rPr>
      </w:pPr>
      <w:bookmarkStart w:id="42" w:name="_Toc13117"/>
      <w:bookmarkStart w:id="43" w:name="_Toc31871"/>
      <w:r>
        <w:rPr>
          <w:rFonts w:hint="eastAsia" w:asciiTheme="minorEastAsia" w:hAnsiTheme="minorEastAsia" w:eastAsiaTheme="minorEastAsia"/>
          <w:b/>
          <w:sz w:val="24"/>
          <w:highlight w:val="none"/>
        </w:rPr>
        <w:t>二、评标方法</w:t>
      </w:r>
      <w:bookmarkEnd w:id="42"/>
      <w:bookmarkEnd w:id="43"/>
    </w:p>
    <w:p w14:paraId="5CB6A8AB">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2.1资格审查</w:t>
      </w:r>
    </w:p>
    <w:tbl>
      <w:tblPr>
        <w:tblStyle w:val="24"/>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1"/>
        <w:gridCol w:w="4561"/>
        <w:gridCol w:w="1891"/>
      </w:tblGrid>
      <w:tr w14:paraId="0CDB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61" w:type="dxa"/>
            <w:gridSpan w:val="4"/>
            <w:tcBorders>
              <w:bottom w:val="single" w:color="auto" w:sz="4" w:space="0"/>
            </w:tcBorders>
            <w:vAlign w:val="center"/>
          </w:tcPr>
          <w:p w14:paraId="211C8DB1">
            <w:pPr>
              <w:adjustRightInd w:val="0"/>
              <w:snapToGrid w:val="0"/>
              <w:spacing w:line="360" w:lineRule="auto"/>
              <w:ind w:right="-10"/>
              <w:jc w:val="center"/>
              <w:rPr>
                <w:rFonts w:ascii="宋体" w:hAnsi="宋体" w:eastAsia="宋体"/>
                <w:sz w:val="24"/>
                <w:highlight w:val="none"/>
              </w:rPr>
            </w:pPr>
            <w:r>
              <w:rPr>
                <w:rFonts w:hint="eastAsia" w:ascii="宋体" w:hAnsi="宋体" w:eastAsia="宋体"/>
                <w:b/>
                <w:sz w:val="24"/>
                <w:szCs w:val="22"/>
                <w:highlight w:val="none"/>
              </w:rPr>
              <w:t>资格审查表</w:t>
            </w:r>
          </w:p>
        </w:tc>
      </w:tr>
      <w:tr w14:paraId="740D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599F602E">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1651" w:type="dxa"/>
            <w:tcBorders>
              <w:bottom w:val="single" w:color="auto" w:sz="4" w:space="0"/>
            </w:tcBorders>
            <w:vAlign w:val="center"/>
          </w:tcPr>
          <w:p w14:paraId="64798A5B">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highlight w:val="none"/>
              </w:rPr>
            </w:pPr>
            <w:r>
              <w:rPr>
                <w:rFonts w:hint="eastAsia" w:ascii="宋体" w:hAnsi="宋体" w:eastAsia="宋体"/>
                <w:kern w:val="2"/>
                <w:szCs w:val="24"/>
                <w:highlight w:val="none"/>
              </w:rPr>
              <w:t>审查因素</w:t>
            </w:r>
          </w:p>
        </w:tc>
        <w:tc>
          <w:tcPr>
            <w:tcW w:w="4561" w:type="dxa"/>
            <w:tcBorders>
              <w:bottom w:val="single" w:color="auto" w:sz="4" w:space="0"/>
            </w:tcBorders>
            <w:vAlign w:val="center"/>
          </w:tcPr>
          <w:p w14:paraId="3428BB01">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审查内容</w:t>
            </w:r>
          </w:p>
        </w:tc>
        <w:tc>
          <w:tcPr>
            <w:tcW w:w="1891" w:type="dxa"/>
            <w:tcBorders>
              <w:bottom w:val="single" w:color="auto" w:sz="4" w:space="0"/>
            </w:tcBorders>
            <w:vAlign w:val="center"/>
          </w:tcPr>
          <w:p w14:paraId="7D71715B">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7D89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58" w:type="dxa"/>
            <w:tcBorders>
              <w:bottom w:val="single" w:color="auto" w:sz="4" w:space="0"/>
            </w:tcBorders>
            <w:vAlign w:val="center"/>
          </w:tcPr>
          <w:p w14:paraId="6FD23543">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1</w:t>
            </w:r>
          </w:p>
        </w:tc>
        <w:tc>
          <w:tcPr>
            <w:tcW w:w="1651" w:type="dxa"/>
            <w:tcBorders>
              <w:bottom w:val="single" w:color="auto" w:sz="4" w:space="0"/>
            </w:tcBorders>
            <w:vAlign w:val="center"/>
          </w:tcPr>
          <w:p w14:paraId="5A8C03E7">
            <w:pPr>
              <w:spacing w:after="50" w:line="360" w:lineRule="auto"/>
              <w:ind w:right="-10"/>
              <w:jc w:val="center"/>
              <w:rPr>
                <w:rFonts w:ascii="宋体" w:hAnsi="宋体" w:eastAsia="宋体"/>
                <w:sz w:val="24"/>
                <w:szCs w:val="28"/>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4561" w:type="dxa"/>
            <w:tcBorders>
              <w:bottom w:val="single" w:color="auto" w:sz="4" w:space="0"/>
            </w:tcBorders>
            <w:vAlign w:val="center"/>
          </w:tcPr>
          <w:p w14:paraId="75ECB258">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供有效的营业执照；</w:t>
            </w:r>
          </w:p>
          <w:p w14:paraId="67F975E7">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供有效的事业单位法人证书；</w:t>
            </w:r>
          </w:p>
          <w:p w14:paraId="0E437696">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rPr>
              <w:t>或</w:t>
            </w:r>
            <w:r>
              <w:rPr>
                <w:rFonts w:ascii="宋体" w:hAnsi="宋体" w:eastAsia="宋体" w:cs="宋体"/>
                <w:sz w:val="24"/>
                <w:szCs w:val="24"/>
                <w:highlight w:val="none"/>
              </w:rPr>
              <w:t>登记证书等证明文件；</w:t>
            </w:r>
          </w:p>
          <w:p w14:paraId="69842A46">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供有效的个体工商户营业执照；</w:t>
            </w:r>
          </w:p>
          <w:p w14:paraId="392D33B7">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供有效的自然人身份证明。</w:t>
            </w:r>
          </w:p>
        </w:tc>
        <w:tc>
          <w:tcPr>
            <w:tcW w:w="1891" w:type="dxa"/>
            <w:vAlign w:val="center"/>
          </w:tcPr>
          <w:p w14:paraId="32FE7253">
            <w:pPr>
              <w:spacing w:line="360" w:lineRule="auto"/>
              <w:jc w:val="left"/>
              <w:rPr>
                <w:rFonts w:ascii="宋体" w:hAnsi="宋体" w:eastAsia="宋体"/>
                <w:sz w:val="24"/>
                <w:highlight w:val="none"/>
              </w:rPr>
            </w:pPr>
            <w:r>
              <w:rPr>
                <w:rFonts w:hint="eastAsia" w:ascii="宋体" w:hAnsi="宋体" w:eastAsia="宋体" w:cs="宋体"/>
                <w:sz w:val="24"/>
                <w:szCs w:val="24"/>
                <w:highlight w:val="none"/>
              </w:rPr>
              <w:t>提供材料扫描件或电子证照，应完整的体现出材料或电子证照全部内容。联合体投标的联合体各方均须提供。</w:t>
            </w:r>
          </w:p>
        </w:tc>
      </w:tr>
      <w:tr w14:paraId="498C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58" w:type="dxa"/>
            <w:tcBorders>
              <w:bottom w:val="single" w:color="auto" w:sz="4" w:space="0"/>
            </w:tcBorders>
            <w:vAlign w:val="center"/>
          </w:tcPr>
          <w:p w14:paraId="433C49DD">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2</w:t>
            </w:r>
          </w:p>
        </w:tc>
        <w:tc>
          <w:tcPr>
            <w:tcW w:w="1651" w:type="dxa"/>
            <w:tcBorders>
              <w:bottom w:val="single" w:color="auto" w:sz="4" w:space="0"/>
            </w:tcBorders>
            <w:vAlign w:val="center"/>
          </w:tcPr>
          <w:p w14:paraId="418E1341">
            <w:pPr>
              <w:spacing w:after="50" w:line="360" w:lineRule="auto"/>
              <w:ind w:right="-10"/>
              <w:jc w:val="center"/>
              <w:rPr>
                <w:rFonts w:ascii="宋体" w:hAnsi="宋体" w:eastAsia="宋体"/>
                <w:sz w:val="24"/>
                <w:szCs w:val="28"/>
                <w:highlight w:val="none"/>
              </w:rPr>
            </w:pPr>
            <w:r>
              <w:rPr>
                <w:rFonts w:hint="eastAsia" w:ascii="宋体" w:hAnsi="宋体" w:eastAsia="宋体"/>
                <w:sz w:val="24"/>
                <w:szCs w:val="18"/>
                <w:highlight w:val="none"/>
              </w:rPr>
              <w:t>投标人资格声明书</w:t>
            </w:r>
          </w:p>
        </w:tc>
        <w:tc>
          <w:tcPr>
            <w:tcW w:w="4561" w:type="dxa"/>
            <w:tcBorders>
              <w:bottom w:val="single" w:color="auto" w:sz="4" w:space="0"/>
            </w:tcBorders>
            <w:vAlign w:val="center"/>
          </w:tcPr>
          <w:p w14:paraId="132770F5">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rPr>
              <w:t>。</w:t>
            </w:r>
          </w:p>
        </w:tc>
        <w:tc>
          <w:tcPr>
            <w:tcW w:w="1891" w:type="dxa"/>
            <w:vAlign w:val="center"/>
          </w:tcPr>
          <w:p w14:paraId="165C0610">
            <w:pPr>
              <w:spacing w:line="360" w:lineRule="auto"/>
              <w:jc w:val="left"/>
              <w:rPr>
                <w:rFonts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534C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015E3E57">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3</w:t>
            </w:r>
          </w:p>
        </w:tc>
        <w:tc>
          <w:tcPr>
            <w:tcW w:w="1651" w:type="dxa"/>
            <w:tcBorders>
              <w:bottom w:val="single" w:color="auto" w:sz="4" w:space="0"/>
            </w:tcBorders>
            <w:vAlign w:val="center"/>
          </w:tcPr>
          <w:p w14:paraId="16FDCBC9">
            <w:pPr>
              <w:spacing w:after="50" w:line="360" w:lineRule="auto"/>
              <w:ind w:right="-10"/>
              <w:jc w:val="center"/>
              <w:rPr>
                <w:rFonts w:ascii="宋体" w:hAnsi="宋体" w:eastAsia="宋体"/>
                <w:sz w:val="24"/>
                <w:szCs w:val="28"/>
                <w:highlight w:val="none"/>
              </w:rPr>
            </w:pPr>
            <w:r>
              <w:rPr>
                <w:rFonts w:hint="eastAsia" w:ascii="宋体" w:hAnsi="宋体" w:eastAsia="宋体" w:cs="宋体"/>
                <w:sz w:val="24"/>
                <w:szCs w:val="24"/>
                <w:highlight w:val="none"/>
              </w:rPr>
              <w:t>投标人信用记录</w:t>
            </w:r>
          </w:p>
        </w:tc>
        <w:tc>
          <w:tcPr>
            <w:tcW w:w="4561" w:type="dxa"/>
            <w:tcBorders>
              <w:bottom w:val="single" w:color="auto" w:sz="4" w:space="0"/>
            </w:tcBorders>
            <w:vAlign w:val="center"/>
          </w:tcPr>
          <w:p w14:paraId="10A7E181">
            <w:pPr>
              <w:spacing w:after="50" w:line="360" w:lineRule="auto"/>
              <w:ind w:right="-10"/>
              <w:jc w:val="left"/>
              <w:rPr>
                <w:highlight w:val="none"/>
              </w:rPr>
            </w:pPr>
            <w:r>
              <w:rPr>
                <w:rFonts w:hint="eastAsia" w:ascii="宋体" w:hAnsi="宋体" w:eastAsia="宋体" w:cs="宋体"/>
                <w:sz w:val="24"/>
                <w:szCs w:val="24"/>
                <w:highlight w:val="none"/>
                <w:lang w:val="zh-CN"/>
              </w:rPr>
              <w:t>投标人不得存在投标人须知正文第1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条中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891" w:type="dxa"/>
            <w:tcBorders>
              <w:bottom w:val="single" w:color="auto" w:sz="4" w:space="0"/>
            </w:tcBorders>
            <w:vAlign w:val="center"/>
          </w:tcPr>
          <w:p w14:paraId="2873DF7B">
            <w:pPr>
              <w:spacing w:line="360" w:lineRule="auto"/>
              <w:jc w:val="left"/>
              <w:rPr>
                <w:highlight w:val="none"/>
              </w:rPr>
            </w:pPr>
            <w:r>
              <w:rPr>
                <w:rFonts w:hint="eastAsia" w:ascii="宋体" w:hAnsi="宋体" w:eastAsia="宋体" w:cs="宋体"/>
                <w:sz w:val="24"/>
                <w:szCs w:val="24"/>
                <w:highlight w:val="none"/>
              </w:rPr>
              <w:t>无须投标人提供，由采购人或采购代理机构查询。</w:t>
            </w:r>
          </w:p>
        </w:tc>
      </w:tr>
      <w:tr w14:paraId="4B31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1B547638">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4</w:t>
            </w:r>
          </w:p>
        </w:tc>
        <w:tc>
          <w:tcPr>
            <w:tcW w:w="1651" w:type="dxa"/>
            <w:vAlign w:val="center"/>
          </w:tcPr>
          <w:p w14:paraId="00E73904">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其他特定资格要求</w:t>
            </w:r>
          </w:p>
        </w:tc>
        <w:tc>
          <w:tcPr>
            <w:tcW w:w="4561" w:type="dxa"/>
            <w:vAlign w:val="center"/>
          </w:tcPr>
          <w:p w14:paraId="68CA4AEC">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见第一章《投标邀请》</w:t>
            </w:r>
          </w:p>
        </w:tc>
        <w:tc>
          <w:tcPr>
            <w:tcW w:w="1891" w:type="dxa"/>
            <w:vAlign w:val="center"/>
          </w:tcPr>
          <w:p w14:paraId="112A02A4">
            <w:pPr>
              <w:spacing w:after="50" w:line="360" w:lineRule="auto"/>
              <w:ind w:right="-10"/>
              <w:rPr>
                <w:rFonts w:ascii="宋体" w:hAnsi="宋体" w:eastAsia="宋体" w:cs="宋体"/>
                <w:spacing w:val="10"/>
                <w:sz w:val="24"/>
                <w:szCs w:val="24"/>
                <w:highlight w:val="none"/>
              </w:rPr>
            </w:pPr>
            <w:r>
              <w:rPr>
                <w:rFonts w:hint="eastAsia" w:ascii="宋体" w:hAnsi="宋体" w:eastAsia="宋体" w:cs="宋体"/>
                <w:sz w:val="24"/>
                <w:szCs w:val="24"/>
                <w:highlight w:val="none"/>
              </w:rPr>
              <w:t>提供材料扫描件或电子证照，应完整的体现出材料或电子证照全部内容。</w:t>
            </w:r>
          </w:p>
        </w:tc>
      </w:tr>
    </w:tbl>
    <w:p w14:paraId="41B195A4">
      <w:pPr>
        <w:spacing w:line="360" w:lineRule="auto"/>
        <w:ind w:firstLine="435"/>
        <w:rPr>
          <w:rFonts w:asciiTheme="minorEastAsia" w:hAnsiTheme="minorEastAsia" w:eastAsiaTheme="minorEastAsia"/>
          <w:sz w:val="24"/>
          <w:highlight w:val="none"/>
        </w:rPr>
      </w:pPr>
      <w:r>
        <w:rPr>
          <w:rFonts w:hint="eastAsia" w:ascii="宋体" w:hAnsi="宋体" w:eastAsia="宋体"/>
          <w:b/>
          <w:bCs/>
          <w:sz w:val="24"/>
          <w:highlight w:val="none"/>
        </w:rPr>
        <w:t>资格审查指标通过标准：</w:t>
      </w:r>
      <w:r>
        <w:rPr>
          <w:rFonts w:hint="eastAsia" w:ascii="宋体" w:hAnsi="宋体" w:eastAsia="宋体"/>
          <w:sz w:val="24"/>
          <w:highlight w:val="none"/>
        </w:rPr>
        <w:t>投标人必须通过资格审查表中的全部评审指标。</w:t>
      </w:r>
    </w:p>
    <w:p w14:paraId="5D8A4903">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2.2符合性审查</w:t>
      </w:r>
    </w:p>
    <w:p w14:paraId="633098D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评标委员会对通过资格审查的投标人的投标文件进行符合性审查，以确定其是否满足招标文件的实质性要求。符合性审查表如下：</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17"/>
        <w:gridCol w:w="3428"/>
        <w:gridCol w:w="2511"/>
      </w:tblGrid>
      <w:tr w14:paraId="3853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128AC56D">
            <w:pPr>
              <w:adjustRightInd w:val="0"/>
              <w:snapToGrid w:val="0"/>
              <w:spacing w:line="360" w:lineRule="auto"/>
              <w:ind w:right="-10"/>
              <w:jc w:val="center"/>
              <w:rPr>
                <w:rFonts w:ascii="宋体" w:hAnsi="宋体" w:eastAsia="宋体"/>
                <w:b/>
                <w:bCs/>
                <w:sz w:val="24"/>
                <w:highlight w:val="none"/>
              </w:rPr>
            </w:pPr>
            <w:r>
              <w:rPr>
                <w:rFonts w:hint="eastAsia" w:ascii="宋体" w:hAnsi="宋体" w:eastAsia="宋体"/>
                <w:b/>
                <w:bCs/>
                <w:sz w:val="24"/>
                <w:highlight w:val="none"/>
              </w:rPr>
              <w:t>符合性审查表</w:t>
            </w:r>
          </w:p>
        </w:tc>
      </w:tr>
      <w:tr w14:paraId="2B11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6" w:type="dxa"/>
            <w:tcBorders>
              <w:bottom w:val="single" w:color="auto" w:sz="4" w:space="0"/>
            </w:tcBorders>
            <w:vAlign w:val="center"/>
          </w:tcPr>
          <w:p w14:paraId="4FB5F8BE">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1817" w:type="dxa"/>
            <w:tcBorders>
              <w:bottom w:val="single" w:color="auto" w:sz="4" w:space="0"/>
            </w:tcBorders>
            <w:vAlign w:val="center"/>
          </w:tcPr>
          <w:p w14:paraId="66152D42">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highlight w:val="none"/>
              </w:rPr>
            </w:pPr>
            <w:r>
              <w:rPr>
                <w:rFonts w:hint="eastAsia" w:ascii="宋体" w:hAnsi="宋体" w:eastAsia="宋体"/>
                <w:kern w:val="2"/>
                <w:highlight w:val="none"/>
              </w:rPr>
              <w:t>审查指标</w:t>
            </w:r>
          </w:p>
        </w:tc>
        <w:tc>
          <w:tcPr>
            <w:tcW w:w="3428" w:type="dxa"/>
            <w:tcBorders>
              <w:bottom w:val="single" w:color="auto" w:sz="4" w:space="0"/>
            </w:tcBorders>
            <w:vAlign w:val="center"/>
          </w:tcPr>
          <w:p w14:paraId="2614DD02">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审查标准</w:t>
            </w:r>
          </w:p>
        </w:tc>
        <w:tc>
          <w:tcPr>
            <w:tcW w:w="2511" w:type="dxa"/>
            <w:tcBorders>
              <w:bottom w:val="single" w:color="auto" w:sz="4" w:space="0"/>
            </w:tcBorders>
            <w:vAlign w:val="center"/>
          </w:tcPr>
          <w:p w14:paraId="22577438">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6E61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A7E122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817" w:type="dxa"/>
            <w:vAlign w:val="center"/>
          </w:tcPr>
          <w:p w14:paraId="0AB9A79A">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highlight w:val="none"/>
              </w:rPr>
              <w:t>开标一览表</w:t>
            </w:r>
          </w:p>
        </w:tc>
        <w:tc>
          <w:tcPr>
            <w:tcW w:w="3428" w:type="dxa"/>
            <w:vAlign w:val="center"/>
          </w:tcPr>
          <w:p w14:paraId="1ACDDDD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5781A50A">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0262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814703C">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817" w:type="dxa"/>
            <w:vAlign w:val="center"/>
          </w:tcPr>
          <w:p w14:paraId="71374C18">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投标函</w:t>
            </w:r>
          </w:p>
        </w:tc>
        <w:tc>
          <w:tcPr>
            <w:tcW w:w="3428" w:type="dxa"/>
            <w:vAlign w:val="center"/>
          </w:tcPr>
          <w:p w14:paraId="36A3B35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12A31278">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67FC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B6877C2">
            <w:pPr>
              <w:adjustRightInd w:val="0"/>
              <w:snapToGrid w:val="0"/>
              <w:spacing w:line="360" w:lineRule="auto"/>
              <w:ind w:right="-10"/>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1817" w:type="dxa"/>
            <w:vAlign w:val="center"/>
          </w:tcPr>
          <w:p w14:paraId="6241DC00">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授权书</w:t>
            </w:r>
          </w:p>
        </w:tc>
        <w:tc>
          <w:tcPr>
            <w:tcW w:w="3428" w:type="dxa"/>
            <w:vAlign w:val="center"/>
          </w:tcPr>
          <w:p w14:paraId="4BF00692">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1B86AA59">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法定代表人参加投标的无需此件，提供身份证明即可。详见第六章投标文件格式。</w:t>
            </w:r>
          </w:p>
        </w:tc>
      </w:tr>
      <w:tr w14:paraId="5CBB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543C002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817" w:type="dxa"/>
            <w:vAlign w:val="center"/>
          </w:tcPr>
          <w:p w14:paraId="795CC4EF">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投标报价</w:t>
            </w:r>
          </w:p>
        </w:tc>
        <w:tc>
          <w:tcPr>
            <w:tcW w:w="3428" w:type="dxa"/>
            <w:vAlign w:val="center"/>
          </w:tcPr>
          <w:p w14:paraId="1A858867">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highlight w:val="none"/>
              </w:rPr>
              <w:t>招标文件投标人须知正文第9条要求</w:t>
            </w:r>
          </w:p>
        </w:tc>
        <w:tc>
          <w:tcPr>
            <w:tcW w:w="2511" w:type="dxa"/>
            <w:vAlign w:val="center"/>
          </w:tcPr>
          <w:p w14:paraId="4DAC50C0">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7934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21EC6D8">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817" w:type="dxa"/>
            <w:vAlign w:val="center"/>
          </w:tcPr>
          <w:p w14:paraId="6F64DC36">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商务响应情况</w:t>
            </w:r>
          </w:p>
        </w:tc>
        <w:tc>
          <w:tcPr>
            <w:tcW w:w="3428" w:type="dxa"/>
            <w:vAlign w:val="center"/>
          </w:tcPr>
          <w:p w14:paraId="587E8AFE">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符合招标文件采购需求中对付款方式、供货及安装期限、供货及安装地点、免费质保期等实质性要求</w:t>
            </w:r>
          </w:p>
        </w:tc>
        <w:tc>
          <w:tcPr>
            <w:tcW w:w="2511" w:type="dxa"/>
            <w:vAlign w:val="center"/>
          </w:tcPr>
          <w:p w14:paraId="1CB284B7">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5209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F402723">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817" w:type="dxa"/>
            <w:vAlign w:val="center"/>
          </w:tcPr>
          <w:p w14:paraId="06F7922B">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技术响应情况</w:t>
            </w:r>
          </w:p>
        </w:tc>
        <w:tc>
          <w:tcPr>
            <w:tcW w:w="3428" w:type="dxa"/>
            <w:vAlign w:val="center"/>
          </w:tcPr>
          <w:p w14:paraId="1402F8FD">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符合招标文件采购需求中货物技术参数等实质性要求</w:t>
            </w:r>
          </w:p>
        </w:tc>
        <w:tc>
          <w:tcPr>
            <w:tcW w:w="2511" w:type="dxa"/>
            <w:vAlign w:val="center"/>
          </w:tcPr>
          <w:p w14:paraId="1A7E14BD">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5B4F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6C68B10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817" w:type="dxa"/>
            <w:vAlign w:val="center"/>
          </w:tcPr>
          <w:p w14:paraId="3B4D8B14">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其他要求</w:t>
            </w:r>
          </w:p>
        </w:tc>
        <w:tc>
          <w:tcPr>
            <w:tcW w:w="3428" w:type="dxa"/>
            <w:vAlign w:val="center"/>
          </w:tcPr>
          <w:p w14:paraId="0B1DF44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符合法律、行政法规规定的其他条件或招标文件列明的其他实质性要求</w:t>
            </w:r>
          </w:p>
        </w:tc>
        <w:tc>
          <w:tcPr>
            <w:tcW w:w="2511" w:type="dxa"/>
            <w:vAlign w:val="center"/>
          </w:tcPr>
          <w:p w14:paraId="230379BB">
            <w:pPr>
              <w:adjustRightInd w:val="0"/>
              <w:snapToGrid w:val="0"/>
              <w:spacing w:line="360" w:lineRule="auto"/>
              <w:ind w:right="-10"/>
              <w:jc w:val="center"/>
              <w:rPr>
                <w:rFonts w:asciiTheme="minorEastAsia" w:hAnsiTheme="minorEastAsia" w:eastAsiaTheme="minorEastAsia"/>
                <w:sz w:val="24"/>
                <w:highlight w:val="none"/>
              </w:rPr>
            </w:pPr>
          </w:p>
        </w:tc>
      </w:tr>
    </w:tbl>
    <w:p w14:paraId="1EBB2A4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符合性审查指标通过标准：</w:t>
      </w:r>
      <w:r>
        <w:rPr>
          <w:rFonts w:hint="eastAsia" w:asciiTheme="minorEastAsia" w:hAnsiTheme="minorEastAsia" w:eastAsiaTheme="minorEastAsia"/>
          <w:sz w:val="24"/>
          <w:highlight w:val="none"/>
        </w:rPr>
        <w:t>投标人必须通过符合性审查表中的全部评审指标。</w:t>
      </w:r>
    </w:p>
    <w:p w14:paraId="51FEB3E8">
      <w:pPr>
        <w:spacing w:line="360" w:lineRule="auto"/>
        <w:ind w:firstLine="437"/>
        <w:outlineLvl w:val="2"/>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2.3详细审查</w:t>
      </w:r>
    </w:p>
    <w:p w14:paraId="0BD59CE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.3.1</w:t>
      </w:r>
      <w:r>
        <w:rPr>
          <w:rFonts w:hint="eastAsia" w:asciiTheme="minorEastAsia" w:hAnsiTheme="minorEastAsia" w:eastAsiaTheme="minorEastAsia"/>
          <w:sz w:val="24"/>
          <w:highlight w:val="none"/>
        </w:rPr>
        <w:t>评标委员会按照下表对投标文件进行详细审查和评分。</w:t>
      </w:r>
    </w:p>
    <w:p w14:paraId="0D5EBA4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70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%，价格分值占总分值的权重为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30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%。具体评分细则如下：</w:t>
      </w:r>
    </w:p>
    <w:tbl>
      <w:tblPr>
        <w:tblStyle w:val="24"/>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8"/>
        <w:gridCol w:w="5342"/>
        <w:gridCol w:w="1206"/>
      </w:tblGrid>
      <w:tr w14:paraId="546E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0C04060B">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类别</w:t>
            </w:r>
          </w:p>
        </w:tc>
        <w:tc>
          <w:tcPr>
            <w:tcW w:w="1718" w:type="dxa"/>
            <w:tcBorders>
              <w:top w:val="single" w:color="auto" w:sz="4" w:space="0"/>
              <w:left w:val="single" w:color="auto" w:sz="4" w:space="0"/>
              <w:bottom w:val="single" w:color="auto" w:sz="4" w:space="0"/>
              <w:right w:val="single" w:color="auto" w:sz="4" w:space="0"/>
            </w:tcBorders>
            <w:vAlign w:val="center"/>
          </w:tcPr>
          <w:p w14:paraId="1B41C1F9">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评分内容</w:t>
            </w:r>
          </w:p>
        </w:tc>
        <w:tc>
          <w:tcPr>
            <w:tcW w:w="5342" w:type="dxa"/>
            <w:tcBorders>
              <w:top w:val="single" w:color="auto" w:sz="4" w:space="0"/>
              <w:left w:val="single" w:color="auto" w:sz="4" w:space="0"/>
              <w:bottom w:val="single" w:color="auto" w:sz="4" w:space="0"/>
              <w:right w:val="single" w:color="auto" w:sz="4" w:space="0"/>
            </w:tcBorders>
            <w:vAlign w:val="center"/>
          </w:tcPr>
          <w:p w14:paraId="5F8C41C2">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评分标准</w:t>
            </w:r>
          </w:p>
        </w:tc>
        <w:tc>
          <w:tcPr>
            <w:tcW w:w="1206" w:type="dxa"/>
            <w:tcBorders>
              <w:top w:val="single" w:color="auto" w:sz="4" w:space="0"/>
              <w:left w:val="single" w:color="auto" w:sz="4" w:space="0"/>
              <w:bottom w:val="single" w:color="auto" w:sz="4" w:space="0"/>
              <w:right w:val="single" w:color="auto" w:sz="4" w:space="0"/>
            </w:tcBorders>
            <w:vAlign w:val="center"/>
          </w:tcPr>
          <w:p w14:paraId="40AB5F72">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分值范围</w:t>
            </w:r>
          </w:p>
        </w:tc>
      </w:tr>
      <w:tr w14:paraId="5375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4F5C39DD">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技术资信分</w:t>
            </w:r>
          </w:p>
          <w:p w14:paraId="14289C11">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70 </w:t>
            </w:r>
            <w:r>
              <w:rPr>
                <w:rFonts w:hint="eastAsia" w:asciiTheme="minorEastAsia" w:hAnsiTheme="minorEastAsia" w:eastAsiaTheme="minorEastAsia"/>
                <w:sz w:val="24"/>
                <w:highlight w:val="none"/>
              </w:rPr>
              <w:t>分）</w:t>
            </w:r>
          </w:p>
        </w:tc>
        <w:tc>
          <w:tcPr>
            <w:tcW w:w="1718" w:type="dxa"/>
            <w:tcBorders>
              <w:top w:val="single" w:color="auto" w:sz="4" w:space="0"/>
              <w:left w:val="single" w:color="auto" w:sz="4" w:space="0"/>
              <w:bottom w:val="single" w:color="auto" w:sz="4" w:space="0"/>
              <w:right w:val="single" w:color="auto" w:sz="4" w:space="0"/>
            </w:tcBorders>
            <w:vAlign w:val="center"/>
          </w:tcPr>
          <w:p w14:paraId="6F3DA8E3">
            <w:pPr>
              <w:snapToGrid w:val="0"/>
              <w:jc w:val="center"/>
              <w:rPr>
                <w:rFonts w:asciiTheme="minorEastAsia" w:hAnsiTheme="minorEastAsia" w:eastAsiaTheme="minorEastAsia"/>
                <w:bCs/>
                <w:sz w:val="24"/>
                <w:highlight w:val="none"/>
              </w:rPr>
            </w:pPr>
            <w:r>
              <w:rPr>
                <w:rFonts w:hint="eastAsia" w:ascii="宋体" w:hAnsi="宋体" w:eastAsia="宋体" w:cs="宋体"/>
                <w:bCs/>
                <w:sz w:val="24"/>
                <w:szCs w:val="24"/>
                <w:highlight w:val="none"/>
              </w:rPr>
              <w:t>产品的技术参数</w:t>
            </w:r>
          </w:p>
        </w:tc>
        <w:tc>
          <w:tcPr>
            <w:tcW w:w="5342" w:type="dxa"/>
            <w:tcBorders>
              <w:top w:val="single" w:color="auto" w:sz="4" w:space="0"/>
              <w:left w:val="single" w:color="auto" w:sz="4" w:space="0"/>
              <w:bottom w:val="single" w:color="auto" w:sz="4" w:space="0"/>
              <w:right w:val="single" w:color="auto" w:sz="4" w:space="0"/>
            </w:tcBorders>
            <w:vAlign w:val="center"/>
          </w:tcPr>
          <w:p w14:paraId="3E8F4E7E">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.根据投标文件与招标文件要求重要参数（标记“</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”的技术参数）的偏离情况进行评审，每满足一项得</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分，共</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项，满分20分。</w:t>
            </w:r>
          </w:p>
          <w:p w14:paraId="76371019">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.根据投标文件与招标文件要求的普通参数（标记“</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”的技术参数）的偏离情况进行评审，每满足一项得</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分，共</w:t>
            </w: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项，满分14分。</w:t>
            </w:r>
          </w:p>
          <w:p w14:paraId="756F34F2">
            <w:pPr>
              <w:widowControl/>
              <w:jc w:val="left"/>
              <w:rPr>
                <w:rFonts w:asciiTheme="minorEastAsia" w:hAnsiTheme="minorEastAsia" w:eastAsiaTheme="minorEastAsia"/>
                <w:bCs/>
                <w:sz w:val="24"/>
                <w:highlight w:val="none"/>
              </w:rPr>
            </w:pPr>
            <w:r>
              <w:rPr>
                <w:rFonts w:hint="eastAsia" w:asciiTheme="minorEastAsia" w:hAnsiTheme="minorEastAsia" w:eastAsiaTheme="minorEastAsia"/>
                <w:b/>
                <w:sz w:val="24"/>
                <w:highlight w:val="none"/>
              </w:rPr>
              <w:t>注：标注</w:t>
            </w:r>
            <w:r>
              <w:rPr>
                <w:rFonts w:hint="eastAsia" w:ascii="宋体" w:hAnsi="宋体" w:eastAsia="宋体" w:cs="宋体"/>
                <w:b/>
                <w:kern w:val="0"/>
                <w:sz w:val="24"/>
                <w:szCs w:val="24"/>
                <w:highlight w:val="none"/>
                <w:lang w:bidi="ar"/>
              </w:rPr>
              <w:t>“★”和“█”</w:t>
            </w:r>
            <w:r>
              <w:rPr>
                <w:rFonts w:hint="eastAsia" w:asciiTheme="minorEastAsia" w:hAnsiTheme="minorEastAsia" w:eastAsiaTheme="minorEastAsia"/>
                <w:b/>
                <w:sz w:val="24"/>
                <w:highlight w:val="none"/>
              </w:rPr>
              <w:t>的条款，须提供相关证明材料，如招标文件中明确要求证明材料类型，则以招标文件明确要求的材料为准，如未明确证明材料的类型，则以技术支持资料作为评审依据，技术支持资料包括：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sz w:val="24"/>
                <w:szCs w:val="24"/>
                <w:highlight w:val="none"/>
              </w:rPr>
              <w:t>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为便于评审，建议投标人对证明材料中的关键参数进行标注。</w:t>
            </w:r>
          </w:p>
        </w:tc>
        <w:tc>
          <w:tcPr>
            <w:tcW w:w="1206" w:type="dxa"/>
            <w:tcBorders>
              <w:top w:val="single" w:color="auto" w:sz="4" w:space="0"/>
              <w:left w:val="single" w:color="auto" w:sz="4" w:space="0"/>
              <w:bottom w:val="single" w:color="auto" w:sz="4" w:space="0"/>
              <w:right w:val="single" w:color="auto" w:sz="4" w:space="0"/>
            </w:tcBorders>
            <w:vAlign w:val="center"/>
          </w:tcPr>
          <w:p w14:paraId="0E5F7D54">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Cs/>
                <w:sz w:val="24"/>
                <w:highlight w:val="none"/>
              </w:rPr>
              <w:t>0-34分</w:t>
            </w:r>
          </w:p>
        </w:tc>
      </w:tr>
      <w:tr w14:paraId="162C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473" w:type="dxa"/>
            <w:vMerge w:val="continue"/>
            <w:tcBorders>
              <w:left w:val="single" w:color="auto" w:sz="4" w:space="0"/>
              <w:right w:val="single" w:color="auto" w:sz="4" w:space="0"/>
            </w:tcBorders>
            <w:vAlign w:val="center"/>
          </w:tcPr>
          <w:p w14:paraId="4FE4493A">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B1D0B4B">
            <w:pPr>
              <w:snapToGrid w:val="0"/>
              <w:jc w:val="center"/>
              <w:rPr>
                <w:rFonts w:ascii="宋体" w:hAnsi="宋体"/>
                <w:bCs/>
                <w:sz w:val="24"/>
                <w:highlight w:val="none"/>
              </w:rPr>
            </w:pPr>
            <w:r>
              <w:rPr>
                <w:rFonts w:hint="eastAsia" w:ascii="宋体" w:hAnsi="宋体" w:eastAsia="宋体" w:cs="宋体"/>
                <w:bCs/>
                <w:sz w:val="24"/>
                <w:szCs w:val="24"/>
                <w:highlight w:val="none"/>
              </w:rPr>
              <w:t>质保承诺</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41AC31BE">
            <w:pPr>
              <w:widowControl/>
              <w:snapToGrid w:val="0"/>
              <w:rPr>
                <w:rFonts w:ascii="宋体" w:hAnsi="宋体" w:eastAsia="宋体"/>
                <w:sz w:val="24"/>
                <w:highlight w:val="none"/>
              </w:rPr>
            </w:pPr>
            <w:r>
              <w:rPr>
                <w:rFonts w:hint="eastAsia" w:ascii="宋体" w:hAnsi="宋体" w:eastAsia="宋体"/>
                <w:sz w:val="24"/>
                <w:highlight w:val="none"/>
              </w:rPr>
              <w:t>所投产品整机免费质保期，在招标文件要求免费质保期的基础上每增加1年得3分（增加部分不足1年的不得分），满分9分。</w:t>
            </w:r>
          </w:p>
          <w:p w14:paraId="583D914A">
            <w:pPr>
              <w:widowControl/>
              <w:snapToGrid w:val="0"/>
              <w:rPr>
                <w:rFonts w:ascii="宋体" w:hAnsi="宋体" w:eastAsia="宋体"/>
                <w:b/>
                <w:sz w:val="24"/>
                <w:highlight w:val="none"/>
              </w:rPr>
            </w:pPr>
            <w:r>
              <w:rPr>
                <w:rFonts w:hint="eastAsia" w:ascii="宋体" w:hAnsi="宋体" w:eastAsia="宋体"/>
                <w:b/>
                <w:bCs/>
                <w:sz w:val="24"/>
                <w:highlight w:val="none"/>
              </w:rPr>
              <w:t>注：以《商务响应表》中填写的质保期作为评审依据。</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6FAD092">
            <w:pPr>
              <w:spacing w:line="360" w:lineRule="auto"/>
              <w:jc w:val="center"/>
              <w:rPr>
                <w:rFonts w:ascii="宋体" w:hAnsi="宋体" w:eastAsia="宋体"/>
                <w:bCs/>
                <w:sz w:val="24"/>
                <w:highlight w:val="none"/>
              </w:rPr>
            </w:pPr>
            <w:r>
              <w:rPr>
                <w:rFonts w:hint="eastAsia" w:ascii="宋体" w:hAnsi="宋体" w:eastAsia="宋体"/>
                <w:bCs/>
                <w:sz w:val="24"/>
                <w:highlight w:val="none"/>
              </w:rPr>
              <w:t>0-9分</w:t>
            </w:r>
          </w:p>
        </w:tc>
      </w:tr>
      <w:tr w14:paraId="7E38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1054EBB">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2754DDAC">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所投产品业绩</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8B5E3DA">
            <w:pPr>
              <w:rPr>
                <w:rFonts w:ascii="宋体" w:hAnsi="宋体" w:eastAsia="宋体" w:cs="宋体"/>
                <w:sz w:val="24"/>
                <w:szCs w:val="24"/>
                <w:highlight w:val="none"/>
              </w:rPr>
            </w:pPr>
            <w:r>
              <w:rPr>
                <w:rFonts w:hint="eastAsia" w:ascii="宋体" w:hAnsi="宋体" w:eastAsia="宋体" w:cs="宋体"/>
                <w:sz w:val="24"/>
                <w:szCs w:val="24"/>
                <w:highlight w:val="none"/>
              </w:rPr>
              <w:t>1、开标时间12个月以内的首次注册的产品，要求提供2022年01月以来（以合同签订时间为准)，所投产品</w:t>
            </w:r>
            <w:r>
              <w:rPr>
                <w:rFonts w:hint="eastAsia" w:ascii="宋体" w:hAnsi="宋体" w:eastAsia="宋体" w:cs="宋体"/>
                <w:b/>
                <w:bCs/>
                <w:sz w:val="24"/>
                <w:szCs w:val="24"/>
                <w:highlight w:val="none"/>
              </w:rPr>
              <w:t>（同品牌同类型）</w:t>
            </w:r>
            <w:r>
              <w:rPr>
                <w:rFonts w:hint="eastAsia" w:ascii="宋体" w:hAnsi="宋体" w:eastAsia="宋体" w:cs="宋体"/>
                <w:sz w:val="24"/>
                <w:szCs w:val="24"/>
                <w:highlight w:val="none"/>
              </w:rPr>
              <w:t>具有医疗机构供货业绩的，每提供一个业绩得1分，最高得5分；</w:t>
            </w:r>
          </w:p>
          <w:p w14:paraId="53A71E6E">
            <w:pPr>
              <w:rPr>
                <w:rFonts w:ascii="宋体" w:hAnsi="宋体" w:eastAsia="宋体" w:cs="宋体"/>
                <w:sz w:val="24"/>
                <w:szCs w:val="24"/>
                <w:highlight w:val="none"/>
              </w:rPr>
            </w:pPr>
            <w:r>
              <w:rPr>
                <w:rFonts w:hint="eastAsia" w:ascii="宋体" w:hAnsi="宋体" w:eastAsia="宋体" w:cs="宋体"/>
                <w:sz w:val="24"/>
                <w:szCs w:val="24"/>
                <w:highlight w:val="none"/>
              </w:rPr>
              <w:t>2、开标时间12个月之前首次注册的产品，要求提供2022年01月以来（以合同签订时间为准)，所投产品</w:t>
            </w:r>
            <w:r>
              <w:rPr>
                <w:rFonts w:hint="eastAsia" w:ascii="宋体" w:hAnsi="宋体" w:eastAsia="宋体" w:cs="宋体"/>
                <w:b/>
                <w:bCs/>
                <w:sz w:val="24"/>
                <w:szCs w:val="24"/>
                <w:highlight w:val="none"/>
              </w:rPr>
              <w:t>（同品牌同型号）</w:t>
            </w:r>
            <w:r>
              <w:rPr>
                <w:rFonts w:hint="eastAsia" w:ascii="宋体" w:hAnsi="宋体" w:eastAsia="宋体" w:cs="宋体"/>
                <w:sz w:val="24"/>
                <w:szCs w:val="24"/>
                <w:highlight w:val="none"/>
              </w:rPr>
              <w:t>具有医疗机构供货业绩的，每提供一个业绩得1分，最高得5分。</w:t>
            </w:r>
          </w:p>
          <w:p w14:paraId="3676C590">
            <w:pPr>
              <w:rPr>
                <w:rFonts w:ascii="宋体" w:hAnsi="宋体" w:eastAsia="宋体" w:cs="宋体"/>
                <w:b/>
                <w:bCs/>
                <w:sz w:val="24"/>
                <w:szCs w:val="24"/>
                <w:highlight w:val="none"/>
              </w:rPr>
            </w:pPr>
            <w:r>
              <w:rPr>
                <w:rFonts w:hint="eastAsia" w:ascii="宋体" w:hAnsi="宋体" w:eastAsia="宋体" w:cs="宋体"/>
                <w:b/>
                <w:bCs/>
                <w:sz w:val="24"/>
                <w:szCs w:val="24"/>
                <w:highlight w:val="none"/>
              </w:rPr>
              <w:t>注：</w:t>
            </w:r>
          </w:p>
          <w:p w14:paraId="7A2B9EA8">
            <w:pPr>
              <w:rPr>
                <w:rFonts w:ascii="宋体" w:hAnsi="宋体" w:eastAsia="宋体" w:cs="宋体"/>
                <w:b/>
                <w:bCs/>
                <w:sz w:val="24"/>
                <w:szCs w:val="24"/>
                <w:highlight w:val="none"/>
              </w:rPr>
            </w:pPr>
            <w:r>
              <w:rPr>
                <w:rFonts w:hint="eastAsia" w:ascii="宋体" w:hAnsi="宋体" w:eastAsia="宋体" w:cs="宋体"/>
                <w:b/>
                <w:bCs/>
                <w:sz w:val="24"/>
                <w:szCs w:val="24"/>
                <w:highlight w:val="none"/>
              </w:rPr>
              <w:t>（1）本项为所投产品业绩,满分5分；</w:t>
            </w:r>
          </w:p>
          <w:p w14:paraId="49EC618D">
            <w:pPr>
              <w:rPr>
                <w:rFonts w:ascii="宋体" w:hAnsi="宋体" w:eastAsia="宋体"/>
                <w:b/>
                <w:bCs/>
                <w:sz w:val="24"/>
                <w:highlight w:val="none"/>
              </w:rPr>
            </w:pPr>
            <w:r>
              <w:rPr>
                <w:rFonts w:hint="eastAsia" w:ascii="宋体" w:hAnsi="宋体" w:eastAsia="宋体" w:cs="宋体"/>
                <w:b/>
                <w:bCs/>
                <w:sz w:val="24"/>
                <w:szCs w:val="24"/>
                <w:highlight w:val="none"/>
              </w:rPr>
              <w:t>（2）投标文件中提供合同扫描件，如合同中无法体现签订时间、产品品牌等评审因素的，须同时提供业主单位加盖公章证明材料扫描件，否则不得分；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5DBED169">
            <w:pPr>
              <w:spacing w:line="360" w:lineRule="auto"/>
              <w:jc w:val="center"/>
              <w:rPr>
                <w:rFonts w:ascii="宋体" w:hAnsi="宋体" w:eastAsia="宋体"/>
                <w:bCs/>
                <w:sz w:val="24"/>
                <w:highlight w:val="none"/>
              </w:rPr>
            </w:pPr>
            <w:r>
              <w:rPr>
                <w:rFonts w:hint="eastAsia" w:ascii="宋体" w:hAnsi="宋体" w:eastAsia="宋体"/>
                <w:bCs/>
                <w:sz w:val="24"/>
                <w:highlight w:val="none"/>
              </w:rPr>
              <w:t>0-5分</w:t>
            </w:r>
          </w:p>
        </w:tc>
      </w:tr>
      <w:tr w14:paraId="206F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036BB950">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10E90819">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综合评价</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191B20B6">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根据投标人所投产品的技术先进性、设备性能、使用和维修便利性、故障率、安全性等方面进行综合评审：</w:t>
            </w:r>
          </w:p>
          <w:p w14:paraId="099BD7F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1.产品技术先进优越、性能稳定，使用和维修便利，故障率低、安全性高的得4分；</w:t>
            </w:r>
          </w:p>
          <w:p w14:paraId="60AA961B">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2.产品技术较先进，运行稳定，使用和维修较便利，故障率较低的得2分；</w:t>
            </w:r>
          </w:p>
          <w:p w14:paraId="7780F03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3.产品基本满足要求符合标准，使用和维修便利性有待提高的得1分。</w:t>
            </w:r>
          </w:p>
          <w:p w14:paraId="1CEAF81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4.未提供的不得分。 </w:t>
            </w:r>
          </w:p>
          <w:p w14:paraId="574164E1">
            <w:pPr>
              <w:snapToGrid w:val="0"/>
              <w:jc w:val="left"/>
              <w:rPr>
                <w:rFonts w:ascii="宋体" w:hAnsi="宋体" w:eastAsia="宋体" w:cs="宋体"/>
                <w:bCs/>
                <w:sz w:val="24"/>
                <w:szCs w:val="24"/>
                <w:highlight w:val="none"/>
              </w:rPr>
            </w:pPr>
            <w:r>
              <w:rPr>
                <w:rFonts w:hint="eastAsia" w:ascii="宋体" w:hAnsi="宋体" w:eastAsia="宋体" w:cs="宋体"/>
                <w:b/>
                <w:sz w:val="24"/>
                <w:szCs w:val="24"/>
                <w:highlight w:val="none"/>
              </w:rPr>
              <w:t>注：投标文件中提供证明材料，证明材料无固定形式，如产品技术说明，故障率数据报告、维修使用等说明，未提供材料的不得分。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6D118EFB">
            <w:pPr>
              <w:spacing w:line="360" w:lineRule="auto"/>
              <w:jc w:val="center"/>
              <w:rPr>
                <w:rFonts w:ascii="宋体" w:hAnsi="宋体" w:eastAsia="宋体"/>
                <w:bCs/>
                <w:sz w:val="24"/>
                <w:highlight w:val="none"/>
              </w:rPr>
            </w:pPr>
            <w:r>
              <w:rPr>
                <w:rFonts w:hint="eastAsia" w:ascii="宋体" w:hAnsi="宋体" w:eastAsia="宋体"/>
                <w:bCs/>
                <w:sz w:val="24"/>
                <w:highlight w:val="none"/>
              </w:rPr>
              <w:t>0-4分</w:t>
            </w:r>
          </w:p>
        </w:tc>
      </w:tr>
      <w:tr w14:paraId="0724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57510357">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7888084">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技术培训方案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1019B38A">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根据投标人提供的技术培训方案进行综合评审：</w:t>
            </w:r>
          </w:p>
          <w:p w14:paraId="6659884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1.对本项目的特点和难点理解准确，技术培训方案优于本项目采购需求，完整详细，可行性、实用性、针对性强，得5分；</w:t>
            </w:r>
          </w:p>
          <w:p w14:paraId="1CA633F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2.对本项目的特点和难点理解基本准确，技术培训方案适合本项目采购需求，较完整详细，具有可行性、实用性和针对性，得3分；</w:t>
            </w:r>
          </w:p>
          <w:p w14:paraId="7D28041B">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3.对本项目的特点和难点理解有待提升，技术培训方案可行性、实用性和针对性有待改善，得1分；</w:t>
            </w:r>
          </w:p>
          <w:p w14:paraId="3EA7B3EF">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4.未提供方案的不得分。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BEC8DC8">
            <w:pPr>
              <w:spacing w:line="360" w:lineRule="auto"/>
              <w:jc w:val="center"/>
              <w:rPr>
                <w:rFonts w:ascii="宋体" w:hAnsi="宋体" w:cs="宋体"/>
                <w:bCs/>
                <w:highlight w:val="none"/>
              </w:rPr>
            </w:pPr>
            <w:r>
              <w:rPr>
                <w:rFonts w:hint="eastAsia" w:ascii="宋体" w:hAnsi="宋体" w:eastAsia="宋体"/>
                <w:bCs/>
                <w:sz w:val="24"/>
                <w:highlight w:val="none"/>
              </w:rPr>
              <w:t>0-5分</w:t>
            </w:r>
          </w:p>
        </w:tc>
      </w:tr>
      <w:tr w14:paraId="45C3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E045649">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0911DD9D">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供货安装方案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5625AD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根据投标人提供的针对本项目的供货安装方案，方案内容从采购供应、货物配送运输、确保本项目保质保量准时完成、货物安装、调试等方面考虑，由评标委员会进行综合评审：</w:t>
            </w:r>
          </w:p>
          <w:p w14:paraId="6A55D58F">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1.供货安装方案优于本项目采购需求，完整详细，可行性、实用性、针对性强，得3分；</w:t>
            </w:r>
          </w:p>
          <w:p w14:paraId="6A6DD516">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2.供货安装方案基本满足本项目采购需求，内容完整，可行性、实用性、针对性较强，得2分；</w:t>
            </w:r>
          </w:p>
          <w:p w14:paraId="338857C5">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3.供货安装方案及计划安排有待提升，可行性、实用性针对性有待改善，得1分；</w:t>
            </w:r>
          </w:p>
          <w:p w14:paraId="0B08D374">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923E747">
            <w:pPr>
              <w:spacing w:line="360" w:lineRule="auto"/>
              <w:jc w:val="center"/>
              <w:rPr>
                <w:rFonts w:ascii="宋体" w:hAnsi="宋体"/>
                <w:highlight w:val="none"/>
              </w:rPr>
            </w:pPr>
            <w:r>
              <w:rPr>
                <w:rFonts w:hint="eastAsia" w:ascii="宋体" w:hAnsi="宋体" w:eastAsia="宋体"/>
                <w:bCs/>
                <w:sz w:val="24"/>
                <w:highlight w:val="none"/>
              </w:rPr>
              <w:t>0-3分</w:t>
            </w:r>
          </w:p>
        </w:tc>
      </w:tr>
      <w:tr w14:paraId="2F73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716BC2A">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38095044">
            <w:pPr>
              <w:snapToGrid w:val="0"/>
              <w:jc w:val="center"/>
              <w:rPr>
                <w:rFonts w:ascii="宋体" w:hAnsi="宋体"/>
                <w:bCs/>
                <w:sz w:val="24"/>
                <w:highlight w:val="none"/>
              </w:rPr>
            </w:pPr>
            <w:r>
              <w:rPr>
                <w:rFonts w:hint="eastAsia" w:ascii="宋体" w:hAnsi="宋体" w:eastAsia="宋体" w:cs="宋体"/>
                <w:bCs/>
                <w:sz w:val="24"/>
                <w:highlight w:val="none"/>
              </w:rPr>
              <w:t>售后与应急服务方案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29C57A8F">
            <w:pPr>
              <w:rPr>
                <w:rFonts w:ascii="宋体" w:hAnsi="宋体" w:eastAsia="宋体" w:cs="宋体"/>
                <w:bCs/>
                <w:sz w:val="24"/>
                <w:highlight w:val="none"/>
              </w:rPr>
            </w:pPr>
            <w:r>
              <w:rPr>
                <w:rFonts w:hint="eastAsia" w:ascii="宋体" w:hAnsi="宋体" w:eastAsia="宋体" w:cs="宋体"/>
                <w:bCs/>
                <w:sz w:val="24"/>
                <w:highlight w:val="none"/>
              </w:rPr>
              <w:t>评标委员会依据投标人提供的售后与应急服务方案进行综合评审：</w:t>
            </w:r>
          </w:p>
          <w:p w14:paraId="04FB021A">
            <w:pPr>
              <w:rPr>
                <w:rFonts w:ascii="宋体" w:hAnsi="宋体" w:eastAsia="宋体" w:cs="宋体"/>
                <w:b/>
                <w:bCs/>
                <w:sz w:val="24"/>
                <w:highlight w:val="none"/>
              </w:rPr>
            </w:pPr>
            <w:r>
              <w:rPr>
                <w:rFonts w:hint="eastAsia" w:ascii="宋体" w:hAnsi="宋体" w:eastAsia="宋体" w:cs="宋体"/>
                <w:b/>
                <w:bCs/>
                <w:sz w:val="24"/>
                <w:highlight w:val="none"/>
              </w:rPr>
              <w:t>1.</w:t>
            </w:r>
            <w:r>
              <w:rPr>
                <w:rFonts w:hint="eastAsia" w:ascii="宋体" w:hAnsi="宋体" w:eastAsia="宋体" w:cs="宋体"/>
                <w:b/>
                <w:sz w:val="24"/>
                <w:highlight w:val="none"/>
              </w:rPr>
              <w:t>根据投标人提供的</w:t>
            </w:r>
            <w:r>
              <w:rPr>
                <w:rFonts w:hint="eastAsia" w:ascii="宋体" w:hAnsi="宋体" w:eastAsia="宋体" w:cs="宋体"/>
                <w:b/>
                <w:bCs/>
                <w:sz w:val="24"/>
                <w:highlight w:val="none"/>
              </w:rPr>
              <w:t>售后服务方案</w:t>
            </w:r>
            <w:r>
              <w:rPr>
                <w:rFonts w:hint="eastAsia" w:ascii="宋体" w:hAnsi="宋体" w:eastAsia="宋体" w:cs="宋体"/>
                <w:b/>
                <w:sz w:val="24"/>
                <w:highlight w:val="none"/>
              </w:rPr>
              <w:t>进行综合评审</w:t>
            </w:r>
            <w:r>
              <w:rPr>
                <w:rFonts w:hint="eastAsia" w:ascii="宋体" w:hAnsi="宋体" w:eastAsia="宋体" w:cs="宋体"/>
                <w:b/>
                <w:bCs/>
                <w:sz w:val="24"/>
                <w:highlight w:val="none"/>
              </w:rPr>
              <w:t>：</w:t>
            </w:r>
          </w:p>
          <w:p w14:paraId="795C6D19">
            <w:pPr>
              <w:rPr>
                <w:rFonts w:ascii="宋体" w:hAnsi="宋体" w:eastAsia="宋体" w:cs="宋体"/>
                <w:bCs/>
                <w:sz w:val="24"/>
                <w:highlight w:val="none"/>
              </w:rPr>
            </w:pPr>
            <w:r>
              <w:rPr>
                <w:rFonts w:hint="eastAsia" w:ascii="宋体" w:hAnsi="宋体" w:eastAsia="宋体" w:cs="宋体"/>
                <w:bCs/>
                <w:sz w:val="24"/>
                <w:highlight w:val="none"/>
              </w:rPr>
              <w:t>（1）对本项目的特点和难点理解准确，售后服务方案优于本项目采购需求，可行性、实用性、针对性强，得5分；</w:t>
            </w:r>
          </w:p>
          <w:p w14:paraId="061C6491">
            <w:pPr>
              <w:rPr>
                <w:rFonts w:ascii="宋体" w:hAnsi="宋体" w:eastAsia="宋体" w:cs="宋体"/>
                <w:bCs/>
                <w:sz w:val="24"/>
                <w:highlight w:val="none"/>
              </w:rPr>
            </w:pPr>
            <w:r>
              <w:rPr>
                <w:rFonts w:hint="eastAsia" w:ascii="宋体" w:hAnsi="宋体" w:eastAsia="宋体" w:cs="宋体"/>
                <w:bCs/>
                <w:sz w:val="24"/>
                <w:highlight w:val="none"/>
              </w:rPr>
              <w:t>（2）对本项目的特点和难点理解基本准确，售后服务方案基本满足本项目采购需求，具有可行性、实用性和针对性，得3分；</w:t>
            </w:r>
          </w:p>
          <w:p w14:paraId="41A01333">
            <w:pPr>
              <w:rPr>
                <w:rFonts w:ascii="宋体" w:hAnsi="宋体" w:eastAsia="宋体" w:cs="宋体"/>
                <w:bCs/>
                <w:sz w:val="24"/>
                <w:highlight w:val="none"/>
              </w:rPr>
            </w:pPr>
            <w:r>
              <w:rPr>
                <w:rFonts w:hint="eastAsia" w:ascii="宋体" w:hAnsi="宋体" w:eastAsia="宋体" w:cs="宋体"/>
                <w:bCs/>
                <w:sz w:val="24"/>
                <w:highlight w:val="none"/>
              </w:rPr>
              <w:t>（3）对本项目的特点和难点理解有待提升，售后服务方案可行性、实用性和针对性有待改善，得1分；</w:t>
            </w:r>
          </w:p>
          <w:p w14:paraId="732D5296">
            <w:pPr>
              <w:rPr>
                <w:rFonts w:ascii="宋体" w:hAnsi="宋体" w:eastAsia="宋体" w:cs="宋体"/>
                <w:bCs/>
                <w:sz w:val="24"/>
                <w:highlight w:val="none"/>
              </w:rPr>
            </w:pPr>
            <w:r>
              <w:rPr>
                <w:rFonts w:hint="eastAsia" w:ascii="宋体" w:hAnsi="宋体" w:eastAsia="宋体" w:cs="宋体"/>
                <w:bCs/>
                <w:sz w:val="24"/>
                <w:highlight w:val="none"/>
              </w:rPr>
              <w:t>（4）未提供方案的不得分。</w:t>
            </w:r>
          </w:p>
          <w:p w14:paraId="68C29A3A">
            <w:pPr>
              <w:rPr>
                <w:rFonts w:ascii="宋体" w:hAnsi="宋体" w:eastAsia="宋体" w:cs="宋体"/>
                <w:b/>
                <w:sz w:val="24"/>
                <w:highlight w:val="none"/>
              </w:rPr>
            </w:pPr>
            <w:r>
              <w:rPr>
                <w:rFonts w:hint="eastAsia" w:ascii="宋体" w:hAnsi="宋体" w:eastAsia="宋体" w:cs="宋体"/>
                <w:b/>
                <w:sz w:val="24"/>
                <w:highlight w:val="none"/>
              </w:rPr>
              <w:t>2.根据投标人提供针对本项目的应急服务方案进行综合评审：</w:t>
            </w:r>
          </w:p>
          <w:p w14:paraId="79694448">
            <w:pPr>
              <w:rPr>
                <w:rFonts w:ascii="宋体" w:hAnsi="宋体" w:eastAsia="宋体" w:cs="宋体"/>
                <w:bCs/>
                <w:sz w:val="24"/>
                <w:highlight w:val="none"/>
              </w:rPr>
            </w:pPr>
            <w:r>
              <w:rPr>
                <w:rFonts w:hint="eastAsia" w:ascii="宋体" w:hAnsi="宋体" w:eastAsia="宋体" w:cs="宋体"/>
                <w:bCs/>
                <w:sz w:val="24"/>
                <w:highlight w:val="none"/>
              </w:rPr>
              <w:t>（1）应急服务方案完整详细，备品备件供应可以得到充分保障，应急服务响应及时，方案实用性强的，得5分；</w:t>
            </w:r>
          </w:p>
          <w:p w14:paraId="7360ED26">
            <w:pPr>
              <w:rPr>
                <w:rFonts w:ascii="宋体" w:hAnsi="宋体" w:eastAsia="宋体" w:cs="宋体"/>
                <w:bCs/>
                <w:sz w:val="24"/>
                <w:highlight w:val="none"/>
              </w:rPr>
            </w:pPr>
            <w:r>
              <w:rPr>
                <w:rFonts w:hint="eastAsia" w:ascii="宋体" w:hAnsi="宋体" w:eastAsia="宋体" w:cs="宋体"/>
                <w:bCs/>
                <w:sz w:val="24"/>
                <w:highlight w:val="none"/>
              </w:rPr>
              <w:t>（2）应急服务方案基本完整，备品备件供应基本可以满足使用，应急服务响应较及时，方案实用性较强的，得3分；</w:t>
            </w:r>
          </w:p>
          <w:p w14:paraId="123E2775">
            <w:pPr>
              <w:rPr>
                <w:rFonts w:ascii="宋体" w:hAnsi="宋体" w:eastAsia="宋体" w:cs="宋体"/>
                <w:bCs/>
                <w:sz w:val="24"/>
                <w:highlight w:val="none"/>
              </w:rPr>
            </w:pPr>
            <w:r>
              <w:rPr>
                <w:rFonts w:hint="eastAsia" w:ascii="宋体" w:hAnsi="宋体" w:eastAsia="宋体" w:cs="宋体"/>
                <w:bCs/>
                <w:sz w:val="24"/>
                <w:highlight w:val="none"/>
              </w:rPr>
              <w:t>（3）应急服务方案内容不够完整，备品备件供应能力有待提升，方案实用性有待加强的得1分；</w:t>
            </w:r>
          </w:p>
          <w:p w14:paraId="4337EBE3">
            <w:pPr>
              <w:rPr>
                <w:rFonts w:ascii="宋体" w:hAnsi="宋体"/>
                <w:bCs/>
                <w:sz w:val="24"/>
                <w:highlight w:val="none"/>
              </w:rPr>
            </w:pPr>
            <w:r>
              <w:rPr>
                <w:rFonts w:hint="eastAsia" w:ascii="宋体" w:hAnsi="宋体" w:eastAsia="宋体" w:cs="宋体"/>
                <w:bCs/>
                <w:sz w:val="24"/>
                <w:highlight w:val="none"/>
              </w:rPr>
              <w:t>（4）未提供方案的不得分。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4FDC6C8">
            <w:pPr>
              <w:spacing w:line="360" w:lineRule="auto"/>
              <w:jc w:val="center"/>
              <w:rPr>
                <w:rFonts w:ascii="宋体" w:hAnsi="宋体" w:cs="宋体"/>
                <w:bCs/>
                <w:sz w:val="24"/>
                <w:highlight w:val="none"/>
              </w:rPr>
            </w:pPr>
            <w:r>
              <w:rPr>
                <w:rFonts w:hint="eastAsia" w:ascii="宋体" w:hAnsi="宋体" w:eastAsia="宋体"/>
                <w:bCs/>
                <w:sz w:val="24"/>
                <w:highlight w:val="none"/>
              </w:rPr>
              <w:t>0-10分</w:t>
            </w:r>
          </w:p>
        </w:tc>
      </w:tr>
      <w:tr w14:paraId="2855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473" w:type="dxa"/>
            <w:tcBorders>
              <w:left w:val="single" w:color="auto" w:sz="4" w:space="0"/>
              <w:right w:val="single" w:color="auto" w:sz="4" w:space="0"/>
            </w:tcBorders>
            <w:vAlign w:val="center"/>
          </w:tcPr>
          <w:p w14:paraId="69B3CC12">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w:t>
            </w:r>
          </w:p>
          <w:p w14:paraId="544F937A">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分）</w:t>
            </w:r>
          </w:p>
        </w:tc>
        <w:tc>
          <w:tcPr>
            <w:tcW w:w="8266" w:type="dxa"/>
            <w:gridSpan w:val="3"/>
            <w:tcBorders>
              <w:top w:val="single" w:color="auto" w:sz="4" w:space="0"/>
              <w:left w:val="single" w:color="auto" w:sz="4" w:space="0"/>
              <w:bottom w:val="single" w:color="auto" w:sz="4" w:space="0"/>
              <w:right w:val="single" w:color="auto" w:sz="4" w:space="0"/>
            </w:tcBorders>
            <w:vAlign w:val="center"/>
          </w:tcPr>
          <w:p w14:paraId="604E8275">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分。其他投标人的价格分统一按照下列公式计算：</w:t>
            </w:r>
          </w:p>
          <w:p w14:paraId="0552ABDA">
            <w:pPr>
              <w:spacing w:line="360" w:lineRule="auto"/>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投标报价得分＝（评标基准价/投标报价）×</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％×100</w:t>
            </w:r>
          </w:p>
        </w:tc>
      </w:tr>
    </w:tbl>
    <w:p w14:paraId="26BEAEE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.3.3</w:t>
      </w:r>
      <w:r>
        <w:rPr>
          <w:rFonts w:hint="eastAsia" w:asciiTheme="minorEastAsia" w:hAnsiTheme="minorEastAsia" w:eastAsiaTheme="minorEastAsia"/>
          <w:sz w:val="24"/>
          <w:highlight w:val="none"/>
        </w:rPr>
        <w:t>分值汇总</w:t>
      </w:r>
    </w:p>
    <w:p w14:paraId="2B4235B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评标委员会各成员应当独立对每个</w:t>
      </w:r>
      <w:r>
        <w:rPr>
          <w:rFonts w:hint="eastAsia" w:asciiTheme="minorEastAsia" w:hAnsiTheme="minorEastAsia" w:eastAsiaTheme="minorEastAsia"/>
          <w:sz w:val="24"/>
          <w:highlight w:val="none"/>
        </w:rPr>
        <w:t>有效</w:t>
      </w:r>
      <w:r>
        <w:rPr>
          <w:rFonts w:asciiTheme="minorEastAsia" w:hAnsiTheme="minorEastAsia" w:eastAsiaTheme="minorEastAsia"/>
          <w:sz w:val="24"/>
          <w:highlight w:val="none"/>
        </w:rPr>
        <w:t>投标人的投标文件进行评</w:t>
      </w:r>
      <w:r>
        <w:rPr>
          <w:rFonts w:hint="eastAsia" w:asciiTheme="minorEastAsia" w:hAnsiTheme="minorEastAsia" w:eastAsiaTheme="minorEastAsia"/>
          <w:sz w:val="24"/>
          <w:highlight w:val="none"/>
        </w:rPr>
        <w:t>分</w:t>
      </w:r>
      <w:r>
        <w:rPr>
          <w:rFonts w:asciiTheme="minorEastAsia" w:hAnsiTheme="minorEastAsia" w:eastAsiaTheme="minorEastAsia"/>
          <w:sz w:val="24"/>
          <w:highlight w:val="none"/>
        </w:rPr>
        <w:t>，并汇总每个投</w:t>
      </w:r>
      <w:r>
        <w:rPr>
          <w:rFonts w:hint="eastAsia" w:asciiTheme="minorEastAsia" w:hAnsiTheme="minorEastAsia" w:eastAsiaTheme="minorEastAsia"/>
          <w:sz w:val="24"/>
          <w:highlight w:val="none"/>
        </w:rPr>
        <w:t>标人的得分。取各位评委评分之平均值，四舍五入保留至小数点后两位数，</w:t>
      </w:r>
      <w:r>
        <w:rPr>
          <w:rFonts w:asciiTheme="minorEastAsia" w:hAnsiTheme="minorEastAsia" w:eastAsiaTheme="minorEastAsia"/>
          <w:sz w:val="24"/>
          <w:highlight w:val="none"/>
        </w:rPr>
        <w:t>得到该投标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w:t>
      </w:r>
      <w:r>
        <w:rPr>
          <w:rFonts w:hint="eastAsia" w:asciiTheme="minorEastAsia" w:hAnsiTheme="minorEastAsia" w:eastAsiaTheme="minorEastAsia"/>
          <w:sz w:val="24"/>
          <w:highlight w:val="none"/>
        </w:rPr>
        <w:t>。</w:t>
      </w:r>
    </w:p>
    <w:p w14:paraId="4D3E46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将投标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的技术资信分加上根据上述标准计算出的价格分，即为该投标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的综合总得分。</w:t>
      </w:r>
    </w:p>
    <w:p w14:paraId="7D7B9B15">
      <w:pPr>
        <w:spacing w:line="360" w:lineRule="auto"/>
        <w:rPr>
          <w:rFonts w:asciiTheme="minorEastAsia" w:hAnsiTheme="minorEastAsia" w:eastAsiaTheme="minorEastAsia"/>
          <w:sz w:val="24"/>
          <w:highlight w:val="none"/>
        </w:rPr>
      </w:pPr>
    </w:p>
    <w:p w14:paraId="2FFF9B9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4CD34A53">
      <w:pPr>
        <w:spacing w:line="360" w:lineRule="auto"/>
        <w:jc w:val="center"/>
        <w:outlineLvl w:val="0"/>
        <w:rPr>
          <w:rFonts w:asciiTheme="minorEastAsia" w:hAnsiTheme="minorEastAsia" w:eastAsiaTheme="minorEastAsia"/>
          <w:b/>
          <w:sz w:val="28"/>
          <w:highlight w:val="none"/>
        </w:rPr>
      </w:pPr>
      <w:bookmarkStart w:id="44" w:name="_Toc4682"/>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44"/>
    </w:p>
    <w:p w14:paraId="572FD61C">
      <w:pPr>
        <w:pStyle w:val="8"/>
        <w:spacing w:after="0" w:line="360" w:lineRule="auto"/>
        <w:jc w:val="center"/>
        <w:rPr>
          <w:rFonts w:ascii="宋体" w:hAnsi="宋体" w:eastAsia="宋体" w:cs="宋体"/>
          <w:b/>
          <w:bCs/>
          <w:spacing w:val="-20"/>
          <w:kern w:val="44"/>
          <w:sz w:val="24"/>
          <w:highlight w:val="none"/>
        </w:rPr>
      </w:pPr>
      <w:r>
        <w:rPr>
          <w:rFonts w:hint="eastAsia" w:ascii="宋体" w:hAnsi="宋体" w:eastAsia="宋体" w:cs="宋体"/>
          <w:b/>
          <w:bCs/>
          <w:spacing w:val="-20"/>
          <w:kern w:val="44"/>
          <w:sz w:val="32"/>
          <w:szCs w:val="32"/>
          <w:highlight w:val="none"/>
        </w:rPr>
        <w:t>设备采购合同</w:t>
      </w:r>
    </w:p>
    <w:p w14:paraId="202A09DF">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购货单位（以下简称甲方）：蚌埠医科大学第一附属医院                      </w:t>
      </w:r>
    </w:p>
    <w:p w14:paraId="2F62C3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供货单位（以下简称乙方）： </w:t>
      </w:r>
      <w:r>
        <w:rPr>
          <w:rFonts w:hint="eastAsia" w:ascii="仿宋_GB2312" w:eastAsia="仿宋_GB2312" w:cs="Arial"/>
          <w:sz w:val="24"/>
          <w:highlight w:val="none"/>
          <w:u w:val="single"/>
        </w:rPr>
        <w:t xml:space="preserve">                      </w:t>
      </w:r>
      <w:r>
        <w:rPr>
          <w:rFonts w:hint="eastAsia" w:ascii="宋体" w:hAnsi="宋体" w:eastAsia="宋体" w:cs="宋体"/>
          <w:sz w:val="24"/>
          <w:szCs w:val="24"/>
          <w:highlight w:val="none"/>
        </w:rPr>
        <w:t xml:space="preserve">                                      　　　</w:t>
      </w:r>
    </w:p>
    <w:p w14:paraId="7E46D013">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签订地点：安徽 蚌埠 龙子湖区</w:t>
      </w:r>
    </w:p>
    <w:p w14:paraId="4C332D3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甲方向乙方订购</w:t>
      </w:r>
      <w:r>
        <w:rPr>
          <w:rFonts w:hint="eastAsia" w:ascii="仿宋_GB2312" w:eastAsia="仿宋_GB2312" w:cs="Arial"/>
          <w:sz w:val="24"/>
          <w:highlight w:val="none"/>
          <w:u w:val="single"/>
        </w:rPr>
        <w:t xml:space="preserve">                      </w:t>
      </w:r>
      <w:r>
        <w:rPr>
          <w:rFonts w:hint="eastAsia" w:ascii="宋体" w:hAnsi="宋体" w:eastAsia="宋体" w:cs="宋体"/>
          <w:sz w:val="24"/>
          <w:szCs w:val="24"/>
          <w:highlight w:val="none"/>
        </w:rPr>
        <w:t>医疗设备及其服务，为明确双方权利和责任，根据《中华人民共和国合同法》及其他有关法律法规的规定，甲、乙双方遵循平等自愿、互惠互利、协商一致、诚实信用的原则，就产品进货购销事宜协商订立本合同共同遵守。具体条款如下：</w:t>
      </w:r>
    </w:p>
    <w:p w14:paraId="4B650DBC">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一、在本合同签订时，乙方应向甲方提交以下材料：产品注册证、特殊产品生产许可证和业务代表身份证明等。</w:t>
      </w:r>
    </w:p>
    <w:p w14:paraId="14BF6C7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二、采购内容：</w:t>
      </w:r>
    </w:p>
    <w:tbl>
      <w:tblPr>
        <w:tblStyle w:val="24"/>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945"/>
        <w:gridCol w:w="1320"/>
        <w:gridCol w:w="1275"/>
        <w:gridCol w:w="1125"/>
        <w:gridCol w:w="915"/>
        <w:gridCol w:w="1763"/>
        <w:gridCol w:w="917"/>
      </w:tblGrid>
      <w:tr w14:paraId="7D4D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16" w:type="dxa"/>
            <w:vAlign w:val="center"/>
          </w:tcPr>
          <w:p w14:paraId="0E85431D">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品 名</w:t>
            </w:r>
          </w:p>
        </w:tc>
        <w:tc>
          <w:tcPr>
            <w:tcW w:w="945" w:type="dxa"/>
            <w:vAlign w:val="center"/>
          </w:tcPr>
          <w:p w14:paraId="19F3B1A0">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型号</w:t>
            </w:r>
          </w:p>
        </w:tc>
        <w:tc>
          <w:tcPr>
            <w:tcW w:w="1320" w:type="dxa"/>
            <w:vAlign w:val="center"/>
          </w:tcPr>
          <w:p w14:paraId="4F5B094C">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生产商</w:t>
            </w:r>
          </w:p>
        </w:tc>
        <w:tc>
          <w:tcPr>
            <w:tcW w:w="1275" w:type="dxa"/>
            <w:vAlign w:val="center"/>
          </w:tcPr>
          <w:p w14:paraId="5F31DAF6">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数 量</w:t>
            </w:r>
          </w:p>
        </w:tc>
        <w:tc>
          <w:tcPr>
            <w:tcW w:w="1125" w:type="dxa"/>
            <w:vAlign w:val="center"/>
          </w:tcPr>
          <w:p w14:paraId="6A093B6A">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单价</w:t>
            </w:r>
          </w:p>
        </w:tc>
        <w:tc>
          <w:tcPr>
            <w:tcW w:w="915" w:type="dxa"/>
            <w:vAlign w:val="center"/>
          </w:tcPr>
          <w:p w14:paraId="3E120F42">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总价</w:t>
            </w:r>
          </w:p>
        </w:tc>
        <w:tc>
          <w:tcPr>
            <w:tcW w:w="1763" w:type="dxa"/>
            <w:vAlign w:val="center"/>
          </w:tcPr>
          <w:p w14:paraId="05E72CD3">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917" w:type="dxa"/>
            <w:vAlign w:val="center"/>
          </w:tcPr>
          <w:p w14:paraId="41835AC8">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交货时间</w:t>
            </w:r>
          </w:p>
        </w:tc>
      </w:tr>
      <w:tr w14:paraId="2D29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16" w:type="dxa"/>
            <w:vAlign w:val="center"/>
          </w:tcPr>
          <w:p w14:paraId="53E34956">
            <w:pPr>
              <w:spacing w:line="380" w:lineRule="exact"/>
              <w:jc w:val="center"/>
              <w:rPr>
                <w:rFonts w:ascii="宋体" w:hAnsi="宋体" w:eastAsia="宋体" w:cs="宋体"/>
                <w:sz w:val="24"/>
                <w:highlight w:val="none"/>
              </w:rPr>
            </w:pPr>
          </w:p>
        </w:tc>
        <w:tc>
          <w:tcPr>
            <w:tcW w:w="945" w:type="dxa"/>
            <w:vAlign w:val="center"/>
          </w:tcPr>
          <w:p w14:paraId="5521D998">
            <w:pPr>
              <w:spacing w:line="380" w:lineRule="exact"/>
              <w:jc w:val="center"/>
              <w:rPr>
                <w:rFonts w:ascii="宋体" w:hAnsi="宋体" w:eastAsia="宋体" w:cs="宋体"/>
                <w:sz w:val="24"/>
                <w:highlight w:val="none"/>
              </w:rPr>
            </w:pPr>
          </w:p>
        </w:tc>
        <w:tc>
          <w:tcPr>
            <w:tcW w:w="1320" w:type="dxa"/>
            <w:vAlign w:val="center"/>
          </w:tcPr>
          <w:p w14:paraId="4DB57FEB">
            <w:pPr>
              <w:spacing w:line="380" w:lineRule="exact"/>
              <w:jc w:val="center"/>
              <w:rPr>
                <w:rFonts w:ascii="宋体" w:hAnsi="宋体" w:eastAsia="宋体" w:cs="宋体"/>
                <w:sz w:val="24"/>
                <w:highlight w:val="none"/>
              </w:rPr>
            </w:pPr>
          </w:p>
        </w:tc>
        <w:tc>
          <w:tcPr>
            <w:tcW w:w="1275" w:type="dxa"/>
            <w:vAlign w:val="center"/>
          </w:tcPr>
          <w:p w14:paraId="5250CBC1">
            <w:pPr>
              <w:spacing w:line="380" w:lineRule="exact"/>
              <w:jc w:val="center"/>
              <w:rPr>
                <w:rFonts w:ascii="宋体" w:hAnsi="宋体" w:eastAsia="宋体" w:cs="宋体"/>
                <w:sz w:val="24"/>
                <w:highlight w:val="none"/>
              </w:rPr>
            </w:pPr>
          </w:p>
        </w:tc>
        <w:tc>
          <w:tcPr>
            <w:tcW w:w="1125" w:type="dxa"/>
            <w:vAlign w:val="center"/>
          </w:tcPr>
          <w:p w14:paraId="48A8C70C">
            <w:pPr>
              <w:spacing w:line="380" w:lineRule="exact"/>
              <w:jc w:val="center"/>
              <w:rPr>
                <w:rFonts w:ascii="宋体" w:hAnsi="宋体" w:eastAsia="宋体" w:cs="宋体"/>
                <w:sz w:val="24"/>
                <w:highlight w:val="none"/>
              </w:rPr>
            </w:pPr>
          </w:p>
        </w:tc>
        <w:tc>
          <w:tcPr>
            <w:tcW w:w="915" w:type="dxa"/>
            <w:vAlign w:val="center"/>
          </w:tcPr>
          <w:p w14:paraId="2AD40183">
            <w:pPr>
              <w:spacing w:line="380" w:lineRule="exact"/>
              <w:jc w:val="center"/>
              <w:rPr>
                <w:rFonts w:ascii="宋体" w:hAnsi="宋体" w:eastAsia="宋体" w:cs="宋体"/>
                <w:sz w:val="24"/>
                <w:highlight w:val="none"/>
              </w:rPr>
            </w:pPr>
          </w:p>
        </w:tc>
        <w:tc>
          <w:tcPr>
            <w:tcW w:w="1763" w:type="dxa"/>
            <w:vAlign w:val="center"/>
          </w:tcPr>
          <w:p w14:paraId="6BCA076B">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甲方指定地点</w:t>
            </w:r>
          </w:p>
        </w:tc>
        <w:tc>
          <w:tcPr>
            <w:tcW w:w="917" w:type="dxa"/>
            <w:vAlign w:val="center"/>
          </w:tcPr>
          <w:p w14:paraId="267A7377">
            <w:pPr>
              <w:spacing w:line="380" w:lineRule="exact"/>
              <w:jc w:val="center"/>
              <w:rPr>
                <w:rFonts w:ascii="宋体" w:hAnsi="宋体" w:eastAsia="宋体" w:cs="宋体"/>
                <w:sz w:val="24"/>
                <w:highlight w:val="none"/>
              </w:rPr>
            </w:pPr>
          </w:p>
        </w:tc>
      </w:tr>
      <w:tr w14:paraId="14F2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76" w:type="dxa"/>
            <w:gridSpan w:val="8"/>
          </w:tcPr>
          <w:p w14:paraId="2A296B7F">
            <w:pPr>
              <w:spacing w:line="380" w:lineRule="exact"/>
              <w:rPr>
                <w:rFonts w:ascii="宋体" w:hAnsi="宋体" w:eastAsia="宋体" w:cs="宋体"/>
                <w:sz w:val="24"/>
                <w:highlight w:val="none"/>
              </w:rPr>
            </w:pPr>
            <w:r>
              <w:rPr>
                <w:rFonts w:hint="eastAsia" w:ascii="宋体" w:hAnsi="宋体" w:eastAsia="宋体" w:cs="宋体"/>
                <w:sz w:val="24"/>
                <w:highlight w:val="none"/>
              </w:rPr>
              <w:t>该价格已包括设备所有标配和选配功能，详细配置见标书。</w:t>
            </w:r>
          </w:p>
          <w:p w14:paraId="4601A2DE">
            <w:pPr>
              <w:spacing w:line="380" w:lineRule="exact"/>
              <w:rPr>
                <w:rFonts w:ascii="宋体" w:hAnsi="宋体" w:eastAsia="宋体" w:cs="宋体"/>
                <w:b/>
                <w:sz w:val="24"/>
                <w:highlight w:val="none"/>
              </w:rPr>
            </w:pPr>
            <w:r>
              <w:rPr>
                <w:rFonts w:hint="eastAsia" w:ascii="宋体" w:hAnsi="宋体" w:eastAsia="宋体" w:cs="宋体"/>
                <w:b/>
                <w:sz w:val="22"/>
                <w:highlight w:val="none"/>
              </w:rPr>
              <w:t>配套耗材：</w:t>
            </w:r>
          </w:p>
        </w:tc>
      </w:tr>
      <w:tr w14:paraId="2771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16" w:type="dxa"/>
            <w:vAlign w:val="center"/>
          </w:tcPr>
          <w:p w14:paraId="23F859D7">
            <w:pPr>
              <w:spacing w:line="380" w:lineRule="exact"/>
              <w:jc w:val="center"/>
              <w:rPr>
                <w:rFonts w:ascii="宋体" w:hAnsi="宋体" w:eastAsia="宋体" w:cs="宋体"/>
                <w:b/>
                <w:sz w:val="24"/>
                <w:highlight w:val="none"/>
              </w:rPr>
            </w:pPr>
            <w:r>
              <w:rPr>
                <w:rFonts w:hint="eastAsia" w:ascii="宋体" w:hAnsi="宋体" w:eastAsia="宋体" w:cs="宋体"/>
                <w:b/>
                <w:sz w:val="24"/>
                <w:highlight w:val="none"/>
              </w:rPr>
              <w:t>金额合计</w:t>
            </w:r>
          </w:p>
        </w:tc>
        <w:tc>
          <w:tcPr>
            <w:tcW w:w="3540" w:type="dxa"/>
            <w:gridSpan w:val="3"/>
            <w:vAlign w:val="center"/>
          </w:tcPr>
          <w:p w14:paraId="5BB0E179">
            <w:pPr>
              <w:spacing w:line="380" w:lineRule="exact"/>
              <w:rPr>
                <w:rFonts w:ascii="宋体" w:hAnsi="宋体" w:eastAsia="宋体" w:cs="宋体"/>
                <w:sz w:val="24"/>
                <w:highlight w:val="none"/>
              </w:rPr>
            </w:pPr>
          </w:p>
        </w:tc>
        <w:tc>
          <w:tcPr>
            <w:tcW w:w="4720" w:type="dxa"/>
            <w:gridSpan w:val="4"/>
            <w:vAlign w:val="center"/>
          </w:tcPr>
          <w:p w14:paraId="54CAB689">
            <w:pPr>
              <w:spacing w:line="380" w:lineRule="exact"/>
              <w:rPr>
                <w:rFonts w:ascii="宋体" w:hAnsi="宋体" w:eastAsia="宋体" w:cs="宋体"/>
                <w:sz w:val="24"/>
                <w:highlight w:val="none"/>
              </w:rPr>
            </w:pPr>
            <w:r>
              <w:rPr>
                <w:rFonts w:hint="eastAsia" w:ascii="宋体" w:hAnsi="宋体" w:eastAsia="宋体" w:cs="宋体"/>
                <w:sz w:val="24"/>
                <w:highlight w:val="none"/>
              </w:rPr>
              <w:t>人民币大写：</w:t>
            </w:r>
          </w:p>
        </w:tc>
      </w:tr>
    </w:tbl>
    <w:p w14:paraId="52B38632">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注：上表“总价”包含该设备验收合格前发生的所有费用，以及验收合格后发生的与使用该产品相关的技术指导、培训、咨询等费用，甲方不再另向乙方支付其它任何费用。</w:t>
      </w:r>
    </w:p>
    <w:p w14:paraId="7BCA1095">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三、产品质量：</w:t>
      </w:r>
    </w:p>
    <w:p w14:paraId="550D07A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1、设备符合产品注册标准、国家强制性标准、国家法律法规规定的标准、招投标文件所要求的技术标准。</w:t>
      </w:r>
    </w:p>
    <w:p w14:paraId="508AB815">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2、保证是原产地生产的原装产品，否则按退货处理。</w:t>
      </w:r>
    </w:p>
    <w:p w14:paraId="265A47CD">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3、如因乙方设备原因导致甲方损失，乙方应予以赔偿。</w:t>
      </w:r>
    </w:p>
    <w:p w14:paraId="7046B63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四、货物交付</w:t>
      </w:r>
    </w:p>
    <w:p w14:paraId="6659D25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1、乙方在合同生效的</w:t>
      </w:r>
      <w:r>
        <w:rPr>
          <w:rFonts w:hint="eastAsia" w:ascii="仿宋_GB2312" w:eastAsia="仿宋_GB2312"/>
          <w:sz w:val="24"/>
          <w:highlight w:val="none"/>
          <w:u w:val="single"/>
        </w:rPr>
        <w:t xml:space="preserve">      </w:t>
      </w:r>
      <w:r>
        <w:rPr>
          <w:rFonts w:hint="eastAsia" w:ascii="宋体" w:hAnsi="宋体" w:eastAsia="宋体" w:cs="宋体"/>
          <w:sz w:val="24"/>
          <w:szCs w:val="24"/>
          <w:highlight w:val="none"/>
        </w:rPr>
        <w:t>天内向甲方交付上述设备，在满足安装条件之日起</w:t>
      </w:r>
      <w:r>
        <w:rPr>
          <w:rFonts w:hint="eastAsia" w:ascii="宋体" w:hAnsi="宋体" w:eastAsia="宋体" w:cs="宋体"/>
          <w:sz w:val="24"/>
          <w:szCs w:val="24"/>
          <w:highlight w:val="none"/>
          <w:u w:val="single"/>
        </w:rPr>
        <w:t xml:space="preserve">  2  </w:t>
      </w:r>
      <w:r>
        <w:rPr>
          <w:rFonts w:hint="eastAsia" w:ascii="宋体" w:hAnsi="宋体" w:eastAsia="宋体" w:cs="宋体"/>
          <w:sz w:val="24"/>
          <w:szCs w:val="24"/>
          <w:highlight w:val="none"/>
        </w:rPr>
        <w:t>天内开始安装。</w:t>
      </w:r>
    </w:p>
    <w:p w14:paraId="0CF136D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2、乙方应确保设备安全无损地运抵甲方指定现场，并承担运保费、税费、装卸费等所有相关费用，货物交付甲方后所有权转移至甲方。</w:t>
      </w:r>
    </w:p>
    <w:p w14:paraId="2FF7944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五、货物验收</w:t>
      </w:r>
    </w:p>
    <w:p w14:paraId="13727A2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甲方组织相关专业专家按照国家法律法规规定的标准、招投标文件所要求的技术标准、配置清单、谈判承诺内容和其他约定条款进行到货清点和技术性能验收，技术性能验收在乙方完成设备调试后进行；乙方负责设备免费就位、安装、调试和试运行等工作，期间所发生一切与设备调试相关的费用由乙方承担；甲方有义务协助乙方进行工作，但不承担责任。</w:t>
      </w:r>
    </w:p>
    <w:p w14:paraId="5FA9620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提供设备的产品说明书（用户手册或操作手册）、相应的图纸、产品合格证或出厂检验报告、保修证明、发票和其他应具有的单证等，产品具有金属铭牌（标识内容包括产品名称、型号、编号及生产商联系电话等）；对于进口设备，须提供原产地证明、相应报关及商检资料，以上文书资料应随同设备一起交付甲方。</w:t>
      </w:r>
    </w:p>
    <w:p w14:paraId="5154B76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3、乙方免费提供专用维修工具，免费提供校准、检测和质控相关工具及技术规范；</w:t>
      </w:r>
    </w:p>
    <w:p w14:paraId="3F412C7F">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4、安装调试验收完成后进入试运行，试运行结束后，双方签署验收文件视为最终验收；</w:t>
      </w:r>
    </w:p>
    <w:p w14:paraId="08F345C2">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六、随附义务</w:t>
      </w:r>
    </w:p>
    <w:p w14:paraId="2B5A6D0C">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负责免费培训设备使用和维修有关人员，现场使用操作培训和定点医院培训均不少于2人次，直至甲方操作人员对设备的软硬件均能正确熟练使用；专业维修培训按标书约定或补充协议执行，免费提供各维修模式密码。</w:t>
      </w:r>
    </w:p>
    <w:p w14:paraId="3A22A496">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2、乙方提供与该设备使用有关技术服务（如制定设备操作规程等）、学术和维修交流等。</w:t>
      </w:r>
    </w:p>
    <w:p w14:paraId="329653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3、乙方在销售过称中自觉抵制商业贿赂行为，以各种名义给予医疗机构、医疗系统工作人员回扣、提成等。</w:t>
      </w:r>
    </w:p>
    <w:p w14:paraId="63B9185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4、乙方应保证甲方在使用该设备或其任何一部分时免受第三方提出侵犯其专利权、商标权、工业产权等知识产权的起诉。</w:t>
      </w:r>
    </w:p>
    <w:p w14:paraId="4685EDFF">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七、付款：</w:t>
      </w:r>
    </w:p>
    <w:p w14:paraId="352C583D">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1、合同生效后，预付合同款的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（中标人向采购人提交等额的预付款保函或其他担保措施，见索即付，期限至设备到达采购人指定地点时）；设备完成安装验收合格且开具全额发票后七个工作日内支付至合同总价的100%。</w:t>
      </w:r>
    </w:p>
    <w:p w14:paraId="14335FBB">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2、支付方式：电汇                    币种： 人民币</w:t>
      </w:r>
    </w:p>
    <w:p w14:paraId="69BEE7B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八、维修：</w:t>
      </w:r>
    </w:p>
    <w:p w14:paraId="310BFF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1、乙方提供设备整机（含所有部件）保修期</w:t>
      </w:r>
      <w:r>
        <w:rPr>
          <w:rFonts w:hint="eastAsia" w:ascii="仿宋_GB2312" w:eastAsia="仿宋_GB2312"/>
          <w:sz w:val="24"/>
          <w:highlight w:val="none"/>
          <w:u w:val="single"/>
        </w:rPr>
        <w:t xml:space="preserve">     </w:t>
      </w:r>
      <w:r>
        <w:rPr>
          <w:rFonts w:hint="eastAsia" w:ascii="宋体" w:hAnsi="宋体" w:eastAsia="宋体" w:cs="宋体"/>
          <w:sz w:val="24"/>
          <w:szCs w:val="24"/>
          <w:highlight w:val="none"/>
        </w:rPr>
        <w:t>个月。保修期自双方签署验收文件之日起计算，保修期内免零配件费、工时费等为维修设备而发生的一切其它费用。</w:t>
      </w:r>
    </w:p>
    <w:p w14:paraId="45884C2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2、乙方在保修期内应确保开机率95%以上，即每年故障和维修时间少于18天，如超过，则按照1:5顺延保修时间。</w:t>
      </w:r>
    </w:p>
    <w:p w14:paraId="08AB6F7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3、保修期内，乙方免费提供不低于4次/年的标准化原厂预防性维护保养服务并附保养内容和实施方案；</w:t>
      </w:r>
    </w:p>
    <w:p w14:paraId="298CF4F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4、保修期内维修响应时间2小时，到现场时间12小时；</w:t>
      </w:r>
    </w:p>
    <w:p w14:paraId="43D6046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5、设备在保修期内如出现三次以上因质量问题引起的故障，公司应负责更换相同配置的新设备。</w:t>
      </w:r>
    </w:p>
    <w:p w14:paraId="231F375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6、保修期满后，设备故障时乙方应先提供维修服务，甲方在设备故障排除30天内付款；维修时间超过72h，乙方提供相同功能档次的备用设备给甲方作为代替使用。</w:t>
      </w:r>
    </w:p>
    <w:p w14:paraId="49B1FAD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九、合同纠纷：甲、乙双方因履行本合同发生争议时，双方应通过友好协商解决，不能协商解决时，可向合同签订地人民法院起诉。 </w:t>
      </w:r>
    </w:p>
    <w:p w14:paraId="17A1C431">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十、违约责任</w:t>
      </w:r>
    </w:p>
    <w:p w14:paraId="2CB400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1、乙方不能交货的，甲方不再向乙方支付剩余货款，乙方除足额返还甲方已付货款外，应向甲方偿付相当于不能交货部分货款10%的违约金。</w:t>
      </w:r>
    </w:p>
    <w:p w14:paraId="1F874402">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2、乙方所交货物品种、规格、质量不符合国家法律法规和合同规定的，由乙方负责包换或退货，并承担换退货实际费用。</w:t>
      </w:r>
    </w:p>
    <w:p w14:paraId="3B5BC00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逾期交货的，每逾期一日，按合同总金额的千分之一向甲方支付违约金，并承担甲方因此所受的损失。乙方逾期供货超过30日，甲方有权解除合同，乙方应返还甲方所支付货款，并按合同总金额的20%向甲方支付违约金。</w:t>
      </w:r>
    </w:p>
    <w:p w14:paraId="263C4149">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4、合同货物到达指定位置满30天仍不能完成安装、调试和技术性能验收的，乙方应根据甲方要求给予退货或调换同样规格新货物，并承担由此给甲方带来的损失（按设备平均工作日效益计算）。</w:t>
      </w:r>
    </w:p>
    <w:p w14:paraId="172AF9B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十一、合同附件</w:t>
      </w:r>
    </w:p>
    <w:p w14:paraId="0C7C190B">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合同附件是本合同不可分割的组成部分，与合同具有同等法律效力。</w:t>
      </w:r>
    </w:p>
    <w:p w14:paraId="7502E9B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本合同附件包括：配置清单、技术标准、设备技术说明、招投标文件、谈判记录及其他承诺等。</w:t>
      </w:r>
    </w:p>
    <w:p w14:paraId="728A46D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十二、其它</w:t>
      </w:r>
    </w:p>
    <w:p w14:paraId="5E45A0F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合同未尽事宜，由甲乙双方另行协商或签订补充协议，补充协议是本合同的组成部分，与合同具有同等法律效力。</w:t>
      </w:r>
    </w:p>
    <w:p w14:paraId="7CF582A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十三、合同生效</w:t>
      </w:r>
    </w:p>
    <w:p w14:paraId="4D817AC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本合同在甲乙双方签字盖章后生效，未经双方同意，任一方转让本合同无效。</w:t>
      </w:r>
    </w:p>
    <w:p w14:paraId="70392266">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十四、本合同一式四份，甲方三份乙方一份。 </w:t>
      </w:r>
    </w:p>
    <w:p w14:paraId="75540D05">
      <w:pPr>
        <w:widowControl/>
        <w:snapToGrid w:val="0"/>
        <w:spacing w:line="288" w:lineRule="auto"/>
        <w:rPr>
          <w:rFonts w:ascii="宋体" w:hAnsi="宋体" w:eastAsia="宋体" w:cs="宋体"/>
          <w:sz w:val="24"/>
          <w:szCs w:val="24"/>
          <w:highlight w:val="none"/>
        </w:rPr>
      </w:pPr>
    </w:p>
    <w:p w14:paraId="78163A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购货单位（甲方盖章）： 蚌埠医科大学第一附属医院   供货单位：（乙方盖章）：</w:t>
      </w:r>
    </w:p>
    <w:p w14:paraId="1AC77613">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地 址： 安徽省蚌埠市长淮路287号                 地 址： </w:t>
      </w:r>
    </w:p>
    <w:p w14:paraId="730E8F98">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电话/传真：0552-3086953（设备科）                电话/传真：</w:t>
      </w:r>
    </w:p>
    <w:p w14:paraId="368E8CC5">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电子邮件：                                       电子邮件：</w:t>
      </w:r>
    </w:p>
    <w:p w14:paraId="290EDF2F">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开 户 行： 农业银行蚌埠开发区支行                开 户 行： </w:t>
      </w:r>
    </w:p>
    <w:p w14:paraId="691DC0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帐 号：  12093001040011096                       帐 号： </w:t>
      </w:r>
    </w:p>
    <w:p w14:paraId="540FB079">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税 号：123400004850011660                        税 号：</w:t>
      </w:r>
    </w:p>
    <w:p w14:paraId="68627893">
      <w:pPr>
        <w:widowControl/>
        <w:snapToGrid w:val="0"/>
        <w:spacing w:line="288" w:lineRule="auto"/>
        <w:ind w:left="1680" w:hanging="1680" w:hangingChars="700"/>
        <w:rPr>
          <w:rFonts w:ascii="宋体" w:hAnsi="宋体" w:eastAsia="宋体" w:cs="宋体"/>
          <w:sz w:val="24"/>
          <w:szCs w:val="24"/>
          <w:highlight w:val="none"/>
        </w:rPr>
      </w:pPr>
      <w:r>
        <w:rPr>
          <w:rFonts w:hint="eastAsia" w:ascii="宋体" w:hAnsi="宋体" w:eastAsia="宋体" w:cs="宋体"/>
          <w:sz w:val="24"/>
          <w:szCs w:val="24"/>
          <w:highlight w:val="none"/>
        </w:rPr>
        <w:t>法定代表人：                        法定代表人： 法人或销售总经理电话：</w:t>
      </w:r>
    </w:p>
    <w:p w14:paraId="23BB8771">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委托代理人：                                   委托代理人：     电话：</w:t>
      </w:r>
    </w:p>
    <w:p w14:paraId="36479BF2">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签字日期：　    年　  月　  日　　　　  签字日期：　     年　  月　  日</w:t>
      </w:r>
    </w:p>
    <w:p w14:paraId="0DF8BE1C">
      <w:pPr>
        <w:widowControl/>
        <w:snapToGrid w:val="0"/>
        <w:spacing w:line="288" w:lineRule="auto"/>
        <w:rPr>
          <w:rFonts w:ascii="宋体" w:hAnsi="宋体" w:eastAsia="宋体" w:cs="宋体"/>
          <w:sz w:val="24"/>
          <w:szCs w:val="24"/>
          <w:highlight w:val="none"/>
        </w:rPr>
      </w:pPr>
    </w:p>
    <w:p w14:paraId="4C78F863">
      <w:pPr>
        <w:widowControl/>
        <w:snapToGrid w:val="0"/>
        <w:spacing w:line="288" w:lineRule="auto"/>
        <w:rPr>
          <w:rFonts w:ascii="宋体" w:hAnsi="宋体" w:eastAsia="宋体" w:cs="宋体"/>
          <w:sz w:val="24"/>
          <w:szCs w:val="24"/>
          <w:highlight w:val="none"/>
        </w:rPr>
      </w:pPr>
    </w:p>
    <w:p w14:paraId="559F4508">
      <w:pPr>
        <w:widowControl/>
        <w:snapToGrid w:val="0"/>
        <w:spacing w:line="288" w:lineRule="auto"/>
        <w:rPr>
          <w:rFonts w:ascii="宋体" w:hAnsi="宋体" w:eastAsia="宋体" w:cs="宋体"/>
          <w:sz w:val="24"/>
          <w:szCs w:val="24"/>
          <w:highlight w:val="none"/>
        </w:rPr>
      </w:pPr>
    </w:p>
    <w:p w14:paraId="3C68DA9F">
      <w:pPr>
        <w:widowControl/>
        <w:snapToGrid w:val="0"/>
        <w:spacing w:line="288" w:lineRule="auto"/>
        <w:rPr>
          <w:rFonts w:ascii="宋体" w:hAnsi="宋体" w:eastAsia="宋体" w:cs="宋体"/>
          <w:sz w:val="24"/>
          <w:szCs w:val="24"/>
          <w:highlight w:val="none"/>
        </w:rPr>
      </w:pPr>
    </w:p>
    <w:p w14:paraId="441BB206">
      <w:pPr>
        <w:widowControl/>
        <w:snapToGrid w:val="0"/>
        <w:spacing w:line="288" w:lineRule="auto"/>
        <w:rPr>
          <w:rFonts w:ascii="宋体" w:hAnsi="宋体" w:eastAsia="宋体" w:cs="宋体"/>
          <w:sz w:val="24"/>
          <w:szCs w:val="24"/>
          <w:highlight w:val="none"/>
        </w:rPr>
      </w:pPr>
    </w:p>
    <w:p w14:paraId="363BD333">
      <w:pPr>
        <w:widowControl/>
        <w:snapToGrid w:val="0"/>
        <w:spacing w:line="288" w:lineRule="auto"/>
        <w:rPr>
          <w:rFonts w:ascii="宋体" w:hAnsi="宋体" w:eastAsia="宋体" w:cs="宋体"/>
          <w:sz w:val="24"/>
          <w:szCs w:val="24"/>
          <w:highlight w:val="none"/>
        </w:rPr>
      </w:pPr>
    </w:p>
    <w:p w14:paraId="65092879">
      <w:pPr>
        <w:widowControl/>
        <w:snapToGrid w:val="0"/>
        <w:spacing w:line="288" w:lineRule="auto"/>
        <w:rPr>
          <w:rFonts w:ascii="宋体" w:hAnsi="宋体" w:eastAsia="宋体" w:cs="宋体"/>
          <w:sz w:val="24"/>
          <w:szCs w:val="24"/>
          <w:highlight w:val="none"/>
        </w:rPr>
      </w:pPr>
    </w:p>
    <w:p w14:paraId="0DD52650">
      <w:pPr>
        <w:widowControl/>
        <w:snapToGrid w:val="0"/>
        <w:spacing w:line="288" w:lineRule="auto"/>
        <w:rPr>
          <w:rFonts w:ascii="宋体" w:hAnsi="宋体" w:eastAsia="宋体" w:cs="宋体"/>
          <w:sz w:val="24"/>
          <w:szCs w:val="24"/>
          <w:highlight w:val="none"/>
        </w:rPr>
      </w:pPr>
    </w:p>
    <w:p w14:paraId="38D6453A">
      <w:pPr>
        <w:widowControl/>
        <w:snapToGrid w:val="0"/>
        <w:spacing w:line="288" w:lineRule="auto"/>
        <w:rPr>
          <w:rFonts w:ascii="宋体" w:hAnsi="宋体" w:eastAsia="宋体" w:cs="宋体"/>
          <w:sz w:val="24"/>
          <w:szCs w:val="24"/>
          <w:highlight w:val="none"/>
        </w:rPr>
      </w:pPr>
    </w:p>
    <w:p w14:paraId="46ABA203">
      <w:pPr>
        <w:widowControl/>
        <w:snapToGrid w:val="0"/>
        <w:spacing w:line="288" w:lineRule="auto"/>
        <w:rPr>
          <w:rFonts w:ascii="宋体" w:hAnsi="宋体" w:eastAsia="宋体" w:cs="宋体"/>
          <w:sz w:val="24"/>
          <w:szCs w:val="24"/>
          <w:highlight w:val="none"/>
        </w:rPr>
      </w:pPr>
    </w:p>
    <w:p w14:paraId="6D31D4B2">
      <w:pPr>
        <w:widowControl/>
        <w:snapToGrid w:val="0"/>
        <w:spacing w:line="288" w:lineRule="auto"/>
        <w:rPr>
          <w:rFonts w:ascii="宋体" w:hAnsi="宋体" w:eastAsia="宋体" w:cs="宋体"/>
          <w:sz w:val="24"/>
          <w:szCs w:val="24"/>
          <w:highlight w:val="none"/>
        </w:rPr>
      </w:pPr>
    </w:p>
    <w:p w14:paraId="7A371D0C">
      <w:pPr>
        <w:widowControl/>
        <w:snapToGrid w:val="0"/>
        <w:spacing w:line="288" w:lineRule="auto"/>
        <w:rPr>
          <w:rFonts w:ascii="宋体" w:hAnsi="宋体" w:eastAsia="宋体" w:cs="宋体"/>
          <w:sz w:val="24"/>
          <w:szCs w:val="24"/>
          <w:highlight w:val="none"/>
        </w:rPr>
      </w:pPr>
    </w:p>
    <w:p w14:paraId="7BCDFC80">
      <w:pPr>
        <w:widowControl/>
        <w:snapToGrid w:val="0"/>
        <w:spacing w:line="288" w:lineRule="auto"/>
        <w:rPr>
          <w:rFonts w:ascii="宋体" w:hAnsi="宋体" w:eastAsia="宋体" w:cs="宋体"/>
          <w:sz w:val="24"/>
          <w:szCs w:val="24"/>
          <w:highlight w:val="none"/>
        </w:rPr>
      </w:pPr>
    </w:p>
    <w:p w14:paraId="33AB0777">
      <w:pPr>
        <w:widowControl/>
        <w:snapToGrid w:val="0"/>
        <w:spacing w:line="288" w:lineRule="auto"/>
        <w:rPr>
          <w:rFonts w:ascii="宋体" w:hAnsi="宋体" w:eastAsia="宋体" w:cs="宋体"/>
          <w:sz w:val="24"/>
          <w:szCs w:val="24"/>
          <w:highlight w:val="none"/>
        </w:rPr>
      </w:pPr>
    </w:p>
    <w:p w14:paraId="642C0586">
      <w:pPr>
        <w:widowControl/>
        <w:snapToGrid w:val="0"/>
        <w:spacing w:line="288" w:lineRule="auto"/>
        <w:rPr>
          <w:rFonts w:ascii="宋体" w:hAnsi="宋体" w:eastAsia="宋体" w:cs="宋体"/>
          <w:sz w:val="24"/>
          <w:szCs w:val="24"/>
          <w:highlight w:val="none"/>
        </w:rPr>
      </w:pPr>
    </w:p>
    <w:p w14:paraId="6CC6549F">
      <w:pPr>
        <w:widowControl/>
        <w:snapToGrid w:val="0"/>
        <w:spacing w:line="288" w:lineRule="auto"/>
        <w:rPr>
          <w:rFonts w:ascii="宋体" w:hAnsi="宋体" w:eastAsia="宋体" w:cs="宋体"/>
          <w:sz w:val="24"/>
          <w:szCs w:val="24"/>
          <w:highlight w:val="none"/>
        </w:rPr>
      </w:pPr>
    </w:p>
    <w:p w14:paraId="0F5BBFF6">
      <w:pPr>
        <w:widowControl/>
        <w:snapToGrid w:val="0"/>
        <w:spacing w:line="288" w:lineRule="auto"/>
        <w:rPr>
          <w:rFonts w:ascii="宋体" w:hAnsi="宋体" w:eastAsia="宋体" w:cs="宋体"/>
          <w:sz w:val="24"/>
          <w:szCs w:val="24"/>
          <w:highlight w:val="none"/>
        </w:rPr>
      </w:pPr>
    </w:p>
    <w:p w14:paraId="238F3B18">
      <w:pPr>
        <w:widowControl/>
        <w:snapToGrid w:val="0"/>
        <w:spacing w:line="288" w:lineRule="auto"/>
        <w:rPr>
          <w:rFonts w:ascii="宋体" w:hAnsi="宋体" w:eastAsia="宋体" w:cs="宋体"/>
          <w:sz w:val="24"/>
          <w:szCs w:val="24"/>
          <w:highlight w:val="none"/>
        </w:rPr>
      </w:pPr>
    </w:p>
    <w:p w14:paraId="03F134E1">
      <w:pPr>
        <w:widowControl/>
        <w:snapToGrid w:val="0"/>
        <w:spacing w:line="288" w:lineRule="auto"/>
        <w:rPr>
          <w:rFonts w:ascii="宋体" w:hAnsi="宋体" w:eastAsia="宋体" w:cs="宋体"/>
          <w:sz w:val="24"/>
          <w:szCs w:val="24"/>
          <w:highlight w:val="none"/>
        </w:rPr>
      </w:pPr>
    </w:p>
    <w:p w14:paraId="7684326C">
      <w:pPr>
        <w:widowControl/>
        <w:snapToGrid w:val="0"/>
        <w:spacing w:line="288" w:lineRule="auto"/>
        <w:rPr>
          <w:rFonts w:ascii="宋体" w:hAnsi="宋体" w:eastAsia="宋体" w:cs="宋体"/>
          <w:sz w:val="24"/>
          <w:szCs w:val="24"/>
          <w:highlight w:val="none"/>
        </w:rPr>
      </w:pPr>
    </w:p>
    <w:p w14:paraId="2C19E8AC">
      <w:pPr>
        <w:widowControl/>
        <w:snapToGrid w:val="0"/>
        <w:spacing w:line="288" w:lineRule="auto"/>
        <w:rPr>
          <w:rFonts w:ascii="宋体" w:hAnsi="宋体" w:eastAsia="宋体" w:cs="宋体"/>
          <w:sz w:val="24"/>
          <w:szCs w:val="24"/>
          <w:highlight w:val="none"/>
        </w:rPr>
      </w:pPr>
    </w:p>
    <w:p w14:paraId="27BE4EEC">
      <w:pPr>
        <w:widowControl/>
        <w:snapToGrid w:val="0"/>
        <w:spacing w:line="288" w:lineRule="auto"/>
        <w:rPr>
          <w:rFonts w:ascii="宋体" w:hAnsi="宋体" w:eastAsia="宋体" w:cs="宋体"/>
          <w:sz w:val="24"/>
          <w:szCs w:val="24"/>
          <w:highlight w:val="none"/>
        </w:rPr>
      </w:pPr>
    </w:p>
    <w:p w14:paraId="7F4FF86E">
      <w:pPr>
        <w:widowControl/>
        <w:snapToGrid w:val="0"/>
        <w:spacing w:line="288" w:lineRule="auto"/>
        <w:rPr>
          <w:rFonts w:ascii="宋体" w:hAnsi="宋体" w:eastAsia="宋体" w:cs="宋体"/>
          <w:sz w:val="24"/>
          <w:szCs w:val="24"/>
          <w:highlight w:val="none"/>
        </w:rPr>
      </w:pPr>
    </w:p>
    <w:p w14:paraId="47B9FFC8">
      <w:pPr>
        <w:widowControl/>
        <w:snapToGrid w:val="0"/>
        <w:spacing w:line="288" w:lineRule="auto"/>
        <w:rPr>
          <w:rFonts w:ascii="宋体" w:hAnsi="宋体" w:eastAsia="宋体" w:cs="宋体"/>
          <w:sz w:val="24"/>
          <w:szCs w:val="24"/>
          <w:highlight w:val="none"/>
        </w:rPr>
      </w:pPr>
    </w:p>
    <w:p w14:paraId="3ADEBECF">
      <w:pPr>
        <w:widowControl/>
        <w:snapToGrid w:val="0"/>
        <w:spacing w:line="288" w:lineRule="auto"/>
        <w:rPr>
          <w:rFonts w:ascii="宋体" w:hAnsi="宋体" w:eastAsia="宋体" w:cs="宋体"/>
          <w:sz w:val="24"/>
          <w:szCs w:val="24"/>
          <w:highlight w:val="none"/>
        </w:rPr>
      </w:pPr>
    </w:p>
    <w:p w14:paraId="7DADBE15">
      <w:pPr>
        <w:widowControl/>
        <w:snapToGrid w:val="0"/>
        <w:spacing w:line="288" w:lineRule="auto"/>
        <w:rPr>
          <w:rFonts w:ascii="宋体" w:hAnsi="宋体" w:eastAsia="宋体" w:cs="宋体"/>
          <w:sz w:val="24"/>
          <w:szCs w:val="24"/>
          <w:highlight w:val="none"/>
        </w:rPr>
      </w:pPr>
    </w:p>
    <w:p w14:paraId="721F0242">
      <w:pPr>
        <w:widowControl/>
        <w:snapToGrid w:val="0"/>
        <w:spacing w:line="288" w:lineRule="auto"/>
        <w:rPr>
          <w:rFonts w:ascii="宋体" w:hAnsi="宋体" w:eastAsia="宋体" w:cs="宋体"/>
          <w:sz w:val="24"/>
          <w:szCs w:val="24"/>
          <w:highlight w:val="none"/>
        </w:rPr>
      </w:pPr>
    </w:p>
    <w:p w14:paraId="4DAC995C">
      <w:pPr>
        <w:widowControl/>
        <w:snapToGrid w:val="0"/>
        <w:spacing w:line="288" w:lineRule="auto"/>
        <w:rPr>
          <w:rFonts w:ascii="宋体" w:hAnsi="宋体" w:eastAsia="宋体" w:cs="宋体"/>
          <w:sz w:val="24"/>
          <w:szCs w:val="24"/>
          <w:highlight w:val="none"/>
        </w:rPr>
      </w:pPr>
    </w:p>
    <w:p w14:paraId="110B9992">
      <w:pPr>
        <w:widowControl/>
        <w:snapToGrid w:val="0"/>
        <w:spacing w:line="288" w:lineRule="auto"/>
        <w:rPr>
          <w:rFonts w:ascii="宋体" w:hAnsi="宋体" w:eastAsia="宋体" w:cs="宋体"/>
          <w:sz w:val="24"/>
          <w:szCs w:val="24"/>
          <w:highlight w:val="none"/>
        </w:rPr>
      </w:pPr>
    </w:p>
    <w:p w14:paraId="0A9016E2">
      <w:pPr>
        <w:widowControl/>
        <w:snapToGrid w:val="0"/>
        <w:spacing w:line="288" w:lineRule="auto"/>
        <w:rPr>
          <w:rFonts w:ascii="宋体" w:hAnsi="宋体" w:eastAsia="宋体" w:cs="宋体"/>
          <w:sz w:val="24"/>
          <w:szCs w:val="24"/>
          <w:highlight w:val="none"/>
        </w:rPr>
      </w:pPr>
    </w:p>
    <w:p w14:paraId="58514199">
      <w:pPr>
        <w:widowControl/>
        <w:snapToGrid w:val="0"/>
        <w:spacing w:line="288" w:lineRule="auto"/>
        <w:rPr>
          <w:rFonts w:ascii="宋体" w:hAnsi="宋体" w:eastAsia="宋体" w:cs="宋体"/>
          <w:sz w:val="24"/>
          <w:szCs w:val="24"/>
          <w:highlight w:val="none"/>
        </w:rPr>
      </w:pPr>
    </w:p>
    <w:p w14:paraId="5340731E">
      <w:pPr>
        <w:widowControl/>
        <w:snapToGrid w:val="0"/>
        <w:spacing w:line="288" w:lineRule="auto"/>
        <w:rPr>
          <w:rFonts w:ascii="宋体" w:hAnsi="宋体" w:eastAsia="宋体" w:cs="宋体"/>
          <w:sz w:val="24"/>
          <w:szCs w:val="24"/>
          <w:highlight w:val="none"/>
        </w:rPr>
      </w:pPr>
    </w:p>
    <w:p w14:paraId="05A9F49D">
      <w:pPr>
        <w:widowControl/>
        <w:snapToGrid w:val="0"/>
        <w:spacing w:line="288" w:lineRule="auto"/>
        <w:rPr>
          <w:rFonts w:ascii="宋体" w:hAnsi="宋体" w:eastAsia="宋体" w:cs="宋体"/>
          <w:sz w:val="24"/>
          <w:szCs w:val="24"/>
          <w:highlight w:val="none"/>
        </w:rPr>
      </w:pPr>
    </w:p>
    <w:p w14:paraId="6D0300BE">
      <w:pPr>
        <w:widowControl/>
        <w:snapToGrid w:val="0"/>
        <w:spacing w:line="288" w:lineRule="auto"/>
        <w:rPr>
          <w:rFonts w:ascii="宋体" w:hAnsi="宋体" w:eastAsia="宋体" w:cs="宋体"/>
          <w:sz w:val="24"/>
          <w:szCs w:val="24"/>
          <w:highlight w:val="none"/>
        </w:rPr>
      </w:pPr>
    </w:p>
    <w:p w14:paraId="4716AFFF">
      <w:pPr>
        <w:widowControl/>
        <w:snapToGrid w:val="0"/>
        <w:spacing w:line="288" w:lineRule="auto"/>
        <w:rPr>
          <w:rFonts w:ascii="宋体" w:hAnsi="宋体" w:eastAsia="宋体" w:cs="宋体"/>
          <w:sz w:val="24"/>
          <w:szCs w:val="24"/>
          <w:highlight w:val="none"/>
        </w:rPr>
      </w:pPr>
    </w:p>
    <w:p w14:paraId="19DEC088">
      <w:pPr>
        <w:widowControl/>
        <w:snapToGrid w:val="0"/>
        <w:spacing w:line="288" w:lineRule="auto"/>
        <w:jc w:val="center"/>
        <w:rPr>
          <w:rFonts w:ascii="宋体" w:hAnsi="宋体" w:eastAsia="宋体" w:cs="宋体"/>
          <w:sz w:val="32"/>
          <w:szCs w:val="32"/>
          <w:highlight w:val="none"/>
        </w:rPr>
      </w:pPr>
      <w:r>
        <w:rPr>
          <w:rFonts w:hint="eastAsia" w:ascii="宋体" w:hAnsi="宋体" w:eastAsia="宋体" w:cs="宋体"/>
          <w:b/>
          <w:bCs/>
          <w:sz w:val="32"/>
          <w:szCs w:val="32"/>
          <w:highlight w:val="none"/>
        </w:rPr>
        <w:t>医疗卫生机构医药产品廉洁购销合同</w:t>
      </w:r>
    </w:p>
    <w:p w14:paraId="2D445877">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甲方：蚌埠医科大学第一附属医院</w:t>
      </w:r>
    </w:p>
    <w:p w14:paraId="26DB9929">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sz w:val="24"/>
          <w:highlight w:val="none"/>
          <w:u w:val="single"/>
        </w:rPr>
        <w:t xml:space="preserve">                        </w:t>
      </w:r>
      <w:r>
        <w:rPr>
          <w:rFonts w:hint="eastAsia" w:ascii="宋体" w:hAnsi="宋体" w:eastAsia="宋体" w:cs="宋体"/>
          <w:sz w:val="24"/>
          <w:szCs w:val="24"/>
          <w:highlight w:val="none"/>
        </w:rPr>
        <w:t xml:space="preserve">                      </w:t>
      </w:r>
    </w:p>
    <w:p w14:paraId="2F7EC44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为进一步加强医疗卫生行风建设，规范医疗卫生机构医药购销行为，有效防范商业贿赂行为，营造公平交易、 诚实守信的购销环境，经甲、乙双方协商，同意签订本合同，并共同遵守：</w:t>
      </w:r>
    </w:p>
    <w:p w14:paraId="7101C17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一、甲乙双方按照《合同法》及医药产品购销合同约定购销药品、医用耗材、医用设备等医药产品。</w:t>
      </w:r>
    </w:p>
    <w:p w14:paraId="4165F701">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二、甲方应当严格执行医药产品购销合同验收、入库制度，对采购医药产品及发票进行查验，不得违反有关规定合同外采购、违价采购或从非规定渠道采购。</w:t>
      </w:r>
    </w:p>
    <w:p w14:paraId="1B91581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D35F1D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四、严禁甲方工作人员利用任何途径和方式，为乙方统计医师个人及临床科室有关医药产品用量信息，或为乙方统计提供便利。</w:t>
      </w:r>
    </w:p>
    <w:p w14:paraId="3D6AB12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五、乙方不得以回扣、宴请等方式影响甲方工作人员采购或使用医药产品的选择权，不得在学术活动中提供旅游、超标准支付食宿费用。</w:t>
      </w:r>
    </w:p>
    <w:p w14:paraId="52544D4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六、乙方指定</w:t>
      </w:r>
      <w:r>
        <w:rPr>
          <w:rFonts w:ascii="仿宋" w:hAnsi="仿宋" w:eastAsia="仿宋"/>
          <w:sz w:val="24"/>
          <w:highlight w:val="none"/>
          <w:u w:val="single"/>
        </w:rPr>
        <w:t xml:space="preserve">           </w:t>
      </w:r>
      <w:r>
        <w:rPr>
          <w:rFonts w:hint="eastAsia" w:ascii="宋体" w:hAnsi="宋体" w:eastAsia="宋体" w:cs="宋体"/>
          <w:sz w:val="24"/>
          <w:szCs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87D8C3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七、乙方如违反本合同，一经发现，甲方有权终止购销合同，并向有关卫生健康行政部门报告。如乙方被列入商业贿赂不良记录，则严格按照《安徽省医药购销领域商业贿赂不良记录管理办法》相关规定处理。</w:t>
      </w:r>
    </w:p>
    <w:p w14:paraId="62229DC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八、本合同作为医药产品购销合同的重要组成部分，与购销合同一并执行，具有同等的法律效力。</w:t>
      </w:r>
    </w:p>
    <w:p w14:paraId="301FBEB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九、本合同一式三份，甲、乙双方各执一份，甲方纪检监察部门（基层医疗卫生机构上报上级卫生健康行政部门）执一份，并从签订之日起生效。</w:t>
      </w:r>
    </w:p>
    <w:p w14:paraId="37E1F374">
      <w:pPr>
        <w:widowControl/>
        <w:snapToGrid w:val="0"/>
        <w:spacing w:line="288" w:lineRule="auto"/>
        <w:rPr>
          <w:rFonts w:ascii="宋体" w:hAnsi="宋体" w:eastAsia="宋体" w:cs="宋体"/>
          <w:sz w:val="24"/>
          <w:szCs w:val="24"/>
          <w:highlight w:val="none"/>
        </w:rPr>
      </w:pPr>
    </w:p>
    <w:p w14:paraId="1D8E9B0A">
      <w:pPr>
        <w:widowControl/>
        <w:snapToGrid w:val="0"/>
        <w:spacing w:line="288" w:lineRule="auto"/>
        <w:rPr>
          <w:rFonts w:ascii="宋体" w:hAnsi="宋体" w:eastAsia="宋体" w:cs="宋体"/>
          <w:sz w:val="24"/>
          <w:szCs w:val="24"/>
          <w:highlight w:val="none"/>
        </w:rPr>
      </w:pPr>
    </w:p>
    <w:p w14:paraId="02C30B24">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甲方（盖章）：蚌埠医科大学第一附属医院      乙方（盖章）：</w:t>
      </w:r>
    </w:p>
    <w:p w14:paraId="634C17F0">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法定代表人（负责人）：胡建国                法定代表人（负责人）：</w:t>
      </w:r>
    </w:p>
    <w:p w14:paraId="35E87818">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经办人签名：                                经办人签名：</w:t>
      </w:r>
    </w:p>
    <w:p w14:paraId="61EC90F4">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年     月     日                    年     月      日</w:t>
      </w:r>
    </w:p>
    <w:p w14:paraId="4B65BC36">
      <w:pPr>
        <w:adjustRightInd w:val="0"/>
        <w:snapToGrid w:val="0"/>
        <w:spacing w:line="360" w:lineRule="auto"/>
        <w:jc w:val="center"/>
        <w:rPr>
          <w:rFonts w:ascii="宋体" w:hAnsi="宋体" w:eastAsia="宋体" w:cs="宋体"/>
          <w:sz w:val="24"/>
          <w:szCs w:val="24"/>
          <w:highlight w:val="none"/>
        </w:rPr>
      </w:pPr>
      <w:bookmarkStart w:id="45" w:name="_Toc20313"/>
      <w:r>
        <w:rPr>
          <w:rFonts w:hint="eastAsia" w:ascii="宋体" w:hAnsi="宋体" w:eastAsia="宋体" w:cs="宋体"/>
          <w:sz w:val="24"/>
          <w:szCs w:val="24"/>
          <w:highlight w:val="none"/>
        </w:rPr>
        <w:br w:type="page"/>
      </w:r>
    </w:p>
    <w:bookmarkEnd w:id="45"/>
    <w:p w14:paraId="06F0E84E">
      <w:pPr>
        <w:spacing w:line="360" w:lineRule="auto"/>
        <w:jc w:val="center"/>
        <w:outlineLvl w:val="0"/>
        <w:rPr>
          <w:rFonts w:asciiTheme="minorEastAsia" w:hAnsiTheme="minorEastAsia" w:eastAsiaTheme="minorEastAsia"/>
          <w:b/>
          <w:sz w:val="28"/>
          <w:highlight w:val="none"/>
        </w:rPr>
      </w:pPr>
      <w:bookmarkStart w:id="46" w:name="_Toc22492"/>
      <w:r>
        <w:rPr>
          <w:rFonts w:hint="eastAsia" w:asciiTheme="minorEastAsia" w:hAnsiTheme="minorEastAsia" w:eastAsiaTheme="minorEastAsia"/>
          <w:b/>
          <w:sz w:val="28"/>
          <w:highlight w:val="none"/>
        </w:rPr>
        <w:t>第六章  投标文件格式</w:t>
      </w:r>
      <w:bookmarkEnd w:id="46"/>
    </w:p>
    <w:p w14:paraId="21F682D8">
      <w:pPr>
        <w:spacing w:line="900" w:lineRule="exact"/>
        <w:jc w:val="center"/>
        <w:rPr>
          <w:rFonts w:asciiTheme="minorEastAsia" w:hAnsiTheme="minorEastAsia" w:eastAsiaTheme="minorEastAsia"/>
          <w:b/>
          <w:sz w:val="72"/>
          <w:highlight w:val="none"/>
        </w:rPr>
      </w:pPr>
    </w:p>
    <w:p w14:paraId="214889C4">
      <w:pPr>
        <w:spacing w:line="900" w:lineRule="exact"/>
        <w:jc w:val="center"/>
        <w:outlineLvl w:val="1"/>
        <w:rPr>
          <w:rFonts w:asciiTheme="minorEastAsia" w:hAnsiTheme="minorEastAsia" w:eastAsiaTheme="minorEastAsia"/>
          <w:b/>
          <w:sz w:val="72"/>
          <w:highlight w:val="none"/>
        </w:rPr>
      </w:pPr>
      <w:bookmarkStart w:id="47" w:name="_Toc651"/>
      <w:r>
        <w:rPr>
          <w:rFonts w:hint="eastAsia" w:asciiTheme="minorEastAsia" w:hAnsiTheme="minorEastAsia" w:eastAsiaTheme="minorEastAsia"/>
          <w:b/>
          <w:sz w:val="72"/>
          <w:highlight w:val="none"/>
        </w:rPr>
        <w:t>投</w:t>
      </w:r>
      <w:bookmarkEnd w:id="47"/>
    </w:p>
    <w:p w14:paraId="6587360B">
      <w:pPr>
        <w:spacing w:line="900" w:lineRule="exact"/>
        <w:jc w:val="center"/>
        <w:rPr>
          <w:rFonts w:asciiTheme="minorEastAsia" w:hAnsiTheme="minorEastAsia" w:eastAsiaTheme="minorEastAsia"/>
          <w:b/>
          <w:sz w:val="72"/>
          <w:highlight w:val="none"/>
        </w:rPr>
      </w:pPr>
    </w:p>
    <w:p w14:paraId="1D661243">
      <w:pPr>
        <w:spacing w:line="900" w:lineRule="exact"/>
        <w:jc w:val="center"/>
        <w:outlineLvl w:val="1"/>
        <w:rPr>
          <w:rFonts w:asciiTheme="minorEastAsia" w:hAnsiTheme="minorEastAsia" w:eastAsiaTheme="minorEastAsia"/>
          <w:b/>
          <w:sz w:val="72"/>
          <w:highlight w:val="none"/>
        </w:rPr>
      </w:pPr>
      <w:bookmarkStart w:id="48" w:name="_Toc6148"/>
      <w:r>
        <w:rPr>
          <w:rFonts w:hint="eastAsia" w:asciiTheme="minorEastAsia" w:hAnsiTheme="minorEastAsia" w:eastAsiaTheme="minorEastAsia"/>
          <w:b/>
          <w:sz w:val="72"/>
          <w:highlight w:val="none"/>
        </w:rPr>
        <w:t>标</w:t>
      </w:r>
      <w:bookmarkEnd w:id="48"/>
    </w:p>
    <w:p w14:paraId="3C6199CF">
      <w:pPr>
        <w:spacing w:line="900" w:lineRule="exact"/>
        <w:jc w:val="center"/>
        <w:rPr>
          <w:rFonts w:asciiTheme="minorEastAsia" w:hAnsiTheme="minorEastAsia" w:eastAsiaTheme="minorEastAsia"/>
          <w:b/>
          <w:sz w:val="72"/>
          <w:highlight w:val="none"/>
        </w:rPr>
      </w:pPr>
    </w:p>
    <w:p w14:paraId="1D9B1D11">
      <w:pPr>
        <w:spacing w:line="900" w:lineRule="exact"/>
        <w:jc w:val="center"/>
        <w:outlineLvl w:val="1"/>
        <w:rPr>
          <w:rFonts w:asciiTheme="minorEastAsia" w:hAnsiTheme="minorEastAsia" w:eastAsiaTheme="minorEastAsia"/>
          <w:b/>
          <w:sz w:val="72"/>
          <w:highlight w:val="none"/>
        </w:rPr>
      </w:pPr>
      <w:bookmarkStart w:id="49" w:name="_Toc1338"/>
      <w:r>
        <w:rPr>
          <w:rFonts w:hint="eastAsia" w:asciiTheme="minorEastAsia" w:hAnsiTheme="minorEastAsia" w:eastAsiaTheme="minorEastAsia"/>
          <w:b/>
          <w:sz w:val="72"/>
          <w:highlight w:val="none"/>
        </w:rPr>
        <w:t>文</w:t>
      </w:r>
      <w:bookmarkEnd w:id="49"/>
    </w:p>
    <w:p w14:paraId="4FA63BAE">
      <w:pPr>
        <w:spacing w:line="900" w:lineRule="exact"/>
        <w:jc w:val="center"/>
        <w:rPr>
          <w:rFonts w:asciiTheme="minorEastAsia" w:hAnsiTheme="minorEastAsia" w:eastAsiaTheme="minorEastAsia"/>
          <w:b/>
          <w:sz w:val="72"/>
          <w:highlight w:val="none"/>
        </w:rPr>
      </w:pPr>
    </w:p>
    <w:p w14:paraId="3C0A567B">
      <w:pPr>
        <w:jc w:val="center"/>
        <w:outlineLvl w:val="1"/>
        <w:rPr>
          <w:rFonts w:asciiTheme="minorEastAsia" w:hAnsiTheme="minorEastAsia" w:eastAsiaTheme="minorEastAsia"/>
          <w:b/>
          <w:sz w:val="72"/>
          <w:highlight w:val="none"/>
        </w:rPr>
      </w:pPr>
      <w:bookmarkStart w:id="50" w:name="_Toc10796"/>
      <w:r>
        <w:rPr>
          <w:rFonts w:hint="eastAsia" w:asciiTheme="minorEastAsia" w:hAnsiTheme="minorEastAsia" w:eastAsiaTheme="minorEastAsia"/>
          <w:b/>
          <w:sz w:val="72"/>
          <w:highlight w:val="none"/>
        </w:rPr>
        <w:t>件</w:t>
      </w:r>
      <w:bookmarkEnd w:id="50"/>
    </w:p>
    <w:p w14:paraId="7CC16738">
      <w:pPr>
        <w:spacing w:after="156" w:afterLines="50"/>
        <w:jc w:val="center"/>
        <w:rPr>
          <w:rFonts w:asciiTheme="minorEastAsia" w:hAnsiTheme="minorEastAsia" w:eastAsiaTheme="minorEastAsia"/>
          <w:b/>
          <w:sz w:val="32"/>
          <w:szCs w:val="32"/>
          <w:highlight w:val="none"/>
        </w:rPr>
      </w:pPr>
      <w:bookmarkStart w:id="51" w:name="_Toc32506"/>
    </w:p>
    <w:p w14:paraId="217E8CCE">
      <w:pPr>
        <w:spacing w:after="156" w:afterLines="50"/>
        <w:jc w:val="center"/>
        <w:rPr>
          <w:rFonts w:asciiTheme="minorEastAsia" w:hAnsiTheme="minorEastAsia" w:eastAsiaTheme="minorEastAsia"/>
          <w:sz w:val="72"/>
          <w:highlight w:val="none"/>
        </w:rPr>
      </w:pPr>
      <w:r>
        <w:rPr>
          <w:rFonts w:hint="eastAsia" w:asciiTheme="minorEastAsia" w:hAnsiTheme="minorEastAsia" w:eastAsiaTheme="minorEastAsia"/>
          <w:b/>
          <w:sz w:val="32"/>
          <w:szCs w:val="32"/>
          <w:highlight w:val="none"/>
        </w:rPr>
        <w:t>【第</w:t>
      </w:r>
      <w:r>
        <w:rPr>
          <w:rFonts w:hint="eastAsia" w:asciiTheme="minorEastAsia" w:hAnsiTheme="minorEastAsia" w:eastAsiaTheme="minorEastAsia"/>
          <w:b/>
          <w:sz w:val="32"/>
          <w:szCs w:val="32"/>
          <w:highlight w:val="none"/>
          <w:u w:val="single"/>
        </w:rPr>
        <w:t xml:space="preserve">   </w:t>
      </w:r>
      <w:r>
        <w:rPr>
          <w:rFonts w:hint="eastAsia" w:asciiTheme="minorEastAsia" w:hAnsiTheme="minorEastAsia" w:eastAsiaTheme="minorEastAsia"/>
          <w:b/>
          <w:sz w:val="32"/>
          <w:szCs w:val="32"/>
          <w:highlight w:val="none"/>
        </w:rPr>
        <w:t>包】</w:t>
      </w:r>
      <w:bookmarkEnd w:id="51"/>
      <w:r>
        <w:rPr>
          <w:rFonts w:hint="eastAsia" w:ascii="宋体" w:hAnsi="宋体" w:eastAsia="宋体"/>
          <w:i/>
          <w:iCs/>
          <w:sz w:val="24"/>
          <w:szCs w:val="18"/>
          <w:highlight w:val="none"/>
        </w:rPr>
        <w:t>（如不分包，请删去本行）</w:t>
      </w:r>
    </w:p>
    <w:p w14:paraId="5EE3E8CA">
      <w:pPr>
        <w:spacing w:before="156" w:beforeLines="50" w:after="156" w:afterLines="50"/>
        <w:jc w:val="center"/>
        <w:rPr>
          <w:rFonts w:asciiTheme="minorEastAsia" w:hAnsiTheme="minorEastAsia" w:eastAsiaTheme="minorEastAsia"/>
          <w:b/>
          <w:sz w:val="32"/>
          <w:szCs w:val="32"/>
          <w:highlight w:val="none"/>
        </w:rPr>
      </w:pPr>
    </w:p>
    <w:p w14:paraId="7DE1136C">
      <w:pPr>
        <w:spacing w:after="156" w:afterLines="50" w:line="500" w:lineRule="exact"/>
        <w:jc w:val="center"/>
        <w:rPr>
          <w:rFonts w:asciiTheme="minorEastAsia" w:hAnsiTheme="minorEastAsia" w:eastAsiaTheme="minorEastAsia"/>
          <w:b/>
          <w:sz w:val="28"/>
          <w:szCs w:val="28"/>
          <w:highlight w:val="none"/>
        </w:rPr>
      </w:pPr>
    </w:p>
    <w:p w14:paraId="0EB179EE">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highlight w:val="none"/>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3D514A51">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4BD4E138">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 标 人：</w:t>
      </w:r>
      <w:r>
        <w:rPr>
          <w:rFonts w:hint="eastAsia" w:asciiTheme="minorEastAsia" w:hAnsiTheme="minorEastAsia" w:eastAsiaTheme="minorEastAsia"/>
          <w:b/>
          <w:sz w:val="32"/>
          <w:highlight w:val="none"/>
          <w:u w:val="single"/>
        </w:rPr>
        <w:t xml:space="preserve">                  </w:t>
      </w:r>
    </w:p>
    <w:p w14:paraId="277B70B1">
      <w:pPr>
        <w:spacing w:after="156" w:afterLines="50" w:line="500" w:lineRule="exact"/>
        <w:jc w:val="center"/>
        <w:outlineLvl w:val="1"/>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52" w:name="_Toc8037"/>
      <w:bookmarkStart w:id="53" w:name="_Toc9994"/>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52"/>
      <w:bookmarkEnd w:id="53"/>
    </w:p>
    <w:p w14:paraId="750E585E">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48B1214A">
      <w:pPr>
        <w:spacing w:line="360" w:lineRule="auto"/>
        <w:jc w:val="center"/>
        <w:outlineLvl w:val="1"/>
        <w:rPr>
          <w:rFonts w:asciiTheme="minorEastAsia" w:hAnsiTheme="minorEastAsia" w:eastAsiaTheme="minorEastAsia"/>
          <w:b/>
          <w:sz w:val="24"/>
          <w:highlight w:val="none"/>
        </w:rPr>
      </w:pPr>
      <w:bookmarkStart w:id="54" w:name="_Toc5555"/>
      <w:bookmarkStart w:id="55" w:name="_Toc28960"/>
      <w:r>
        <w:rPr>
          <w:rFonts w:hint="eastAsia" w:asciiTheme="minorEastAsia" w:hAnsiTheme="minorEastAsia" w:eastAsiaTheme="minorEastAsia"/>
          <w:b/>
          <w:sz w:val="24"/>
          <w:highlight w:val="none"/>
        </w:rPr>
        <w:t>一、开标一览表</w:t>
      </w:r>
      <w:bookmarkEnd w:id="54"/>
      <w:bookmarkEnd w:id="55"/>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4D5A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65B582B6">
            <w:pPr>
              <w:widowControl/>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项目名称</w:t>
            </w:r>
          </w:p>
        </w:tc>
        <w:tc>
          <w:tcPr>
            <w:tcW w:w="6218" w:type="dxa"/>
            <w:tcBorders>
              <w:top w:val="single" w:color="auto" w:sz="4" w:space="0"/>
              <w:bottom w:val="single" w:color="auto" w:sz="4" w:space="0"/>
              <w:right w:val="single" w:color="auto" w:sz="4" w:space="0"/>
            </w:tcBorders>
            <w:vAlign w:val="center"/>
          </w:tcPr>
          <w:p w14:paraId="589B4B27">
            <w:pPr>
              <w:spacing w:line="360" w:lineRule="exact"/>
              <w:jc w:val="center"/>
              <w:rPr>
                <w:rFonts w:asciiTheme="minorEastAsia" w:hAnsiTheme="minorEastAsia" w:eastAsiaTheme="minorEastAsia"/>
                <w:bCs/>
                <w:sz w:val="24"/>
                <w:highlight w:val="none"/>
                <w:u w:val="single"/>
              </w:rPr>
            </w:pPr>
          </w:p>
        </w:tc>
      </w:tr>
      <w:tr w14:paraId="35A2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992BE8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投标人全称</w:t>
            </w:r>
          </w:p>
        </w:tc>
        <w:tc>
          <w:tcPr>
            <w:tcW w:w="6218" w:type="dxa"/>
            <w:tcBorders>
              <w:top w:val="nil"/>
            </w:tcBorders>
            <w:vAlign w:val="center"/>
          </w:tcPr>
          <w:p w14:paraId="48DB8B1C">
            <w:pPr>
              <w:spacing w:line="360" w:lineRule="auto"/>
              <w:rPr>
                <w:rFonts w:asciiTheme="minorEastAsia" w:hAnsiTheme="minorEastAsia" w:eastAsiaTheme="minorEastAsia"/>
                <w:sz w:val="24"/>
                <w:highlight w:val="none"/>
              </w:rPr>
            </w:pPr>
          </w:p>
        </w:tc>
      </w:tr>
      <w:tr w14:paraId="7117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A4A192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投标范围</w:t>
            </w:r>
          </w:p>
        </w:tc>
        <w:tc>
          <w:tcPr>
            <w:tcW w:w="6218" w:type="dxa"/>
            <w:tcBorders>
              <w:top w:val="nil"/>
            </w:tcBorders>
            <w:vAlign w:val="center"/>
          </w:tcPr>
          <w:p w14:paraId="68F028B5">
            <w:pPr>
              <w:widowControl/>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szCs w:val="28"/>
                <w:highlight w:val="none"/>
              </w:rPr>
              <w:t>全部/第</w:t>
            </w:r>
            <w:r>
              <w:rPr>
                <w:rFonts w:hint="eastAsia" w:asciiTheme="minorEastAsia" w:hAnsiTheme="minorEastAsia" w:eastAsiaTheme="minorEastAsia"/>
                <w:sz w:val="24"/>
                <w:szCs w:val="28"/>
                <w:highlight w:val="none"/>
                <w:u w:val="single"/>
              </w:rPr>
              <w:t xml:space="preserve">   </w:t>
            </w:r>
            <w:r>
              <w:rPr>
                <w:rFonts w:hint="eastAsia" w:asciiTheme="minorEastAsia" w:hAnsiTheme="minorEastAsia" w:eastAsiaTheme="minorEastAsia"/>
                <w:sz w:val="24"/>
                <w:szCs w:val="28"/>
                <w:highlight w:val="none"/>
              </w:rPr>
              <w:t>包</w:t>
            </w:r>
          </w:p>
        </w:tc>
      </w:tr>
      <w:tr w14:paraId="6E01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25598D0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投标报价</w:t>
            </w:r>
          </w:p>
        </w:tc>
        <w:tc>
          <w:tcPr>
            <w:tcW w:w="6218" w:type="dxa"/>
            <w:tcBorders>
              <w:top w:val="nil"/>
            </w:tcBorders>
            <w:vAlign w:val="center"/>
          </w:tcPr>
          <w:p w14:paraId="58EE4EFF">
            <w:pPr>
              <w:snapToGrid w:val="0"/>
              <w:spacing w:line="360" w:lineRule="auto"/>
              <w:jc w:val="left"/>
              <w:rPr>
                <w:rFonts w:ascii="宋体" w:hAnsi="宋体" w:eastAsia="宋体" w:cs="宋体"/>
                <w:bCs/>
                <w:sz w:val="24"/>
                <w:szCs w:val="24"/>
                <w:highlight w:val="none"/>
                <w:u w:val="single"/>
              </w:rPr>
            </w:pPr>
            <w:r>
              <w:rPr>
                <w:rFonts w:hint="eastAsia" w:ascii="宋体" w:hAnsi="宋体" w:eastAsia="宋体" w:cs="宋体"/>
                <w:bCs/>
                <w:sz w:val="24"/>
                <w:szCs w:val="24"/>
                <w:highlight w:val="none"/>
              </w:rPr>
              <w:t>大写：</w:t>
            </w:r>
            <w:r>
              <w:rPr>
                <w:rFonts w:hint="eastAsia" w:ascii="宋体" w:hAnsi="宋体" w:eastAsia="宋体" w:cs="宋体"/>
                <w:bCs/>
                <w:sz w:val="24"/>
                <w:szCs w:val="24"/>
                <w:highlight w:val="none"/>
                <w:u w:val="single"/>
              </w:rPr>
              <w:t xml:space="preserve">                     </w:t>
            </w:r>
          </w:p>
          <w:p w14:paraId="49B900BF">
            <w:pPr>
              <w:spacing w:line="360" w:lineRule="auto"/>
              <w:ind w:right="-670"/>
              <w:rPr>
                <w:rFonts w:asciiTheme="minorEastAsia" w:hAnsiTheme="minorEastAsia" w:eastAsiaTheme="minorEastAsia"/>
                <w:sz w:val="24"/>
                <w:highlight w:val="none"/>
              </w:rPr>
            </w:pPr>
            <w:r>
              <w:rPr>
                <w:rFonts w:hint="eastAsia" w:ascii="宋体" w:hAnsi="宋体" w:eastAsia="宋体" w:cs="宋体"/>
                <w:bCs/>
                <w:sz w:val="24"/>
                <w:szCs w:val="24"/>
                <w:highlight w:val="none"/>
              </w:rPr>
              <w:t>小写：</w:t>
            </w:r>
            <w:r>
              <w:rPr>
                <w:rFonts w:hint="eastAsia" w:ascii="宋体" w:hAnsi="宋体" w:eastAsia="宋体" w:cs="宋体"/>
                <w:bCs/>
                <w:sz w:val="24"/>
                <w:szCs w:val="24"/>
                <w:highlight w:val="none"/>
                <w:u w:val="single"/>
              </w:rPr>
              <w:t xml:space="preserve">                     </w:t>
            </w:r>
          </w:p>
        </w:tc>
      </w:tr>
      <w:tr w14:paraId="337F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14:paraId="461D49B6">
            <w:pPr>
              <w:spacing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其他</w:t>
            </w:r>
          </w:p>
        </w:tc>
        <w:tc>
          <w:tcPr>
            <w:tcW w:w="6218" w:type="dxa"/>
            <w:tcBorders>
              <w:top w:val="nil"/>
            </w:tcBorders>
            <w:vAlign w:val="center"/>
          </w:tcPr>
          <w:p w14:paraId="080E3FB1">
            <w:pPr>
              <w:spacing w:line="360" w:lineRule="auto"/>
              <w:jc w:val="left"/>
              <w:rPr>
                <w:rFonts w:asciiTheme="minorEastAsia" w:hAnsiTheme="minorEastAsia" w:eastAsiaTheme="minorEastAsia"/>
                <w:sz w:val="24"/>
                <w:szCs w:val="28"/>
                <w:highlight w:val="none"/>
              </w:rPr>
            </w:pPr>
          </w:p>
        </w:tc>
      </w:tr>
    </w:tbl>
    <w:p w14:paraId="3EB8405E">
      <w:pPr>
        <w:spacing w:line="360" w:lineRule="auto"/>
        <w:ind w:firstLine="4320" w:firstLineChars="1800"/>
        <w:jc w:val="center"/>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449B65F8">
      <w:pPr>
        <w:spacing w:line="360" w:lineRule="auto"/>
        <w:ind w:firstLine="4320" w:firstLineChars="1800"/>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2C1F8133">
      <w:pPr>
        <w:spacing w:line="360" w:lineRule="auto"/>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     </w:t>
      </w:r>
    </w:p>
    <w:p w14:paraId="4EC14A40">
      <w:pPr>
        <w:spacing w:line="360" w:lineRule="auto"/>
        <w:ind w:firstLine="360" w:firstLineChars="150"/>
        <w:rPr>
          <w:rFonts w:asciiTheme="minorEastAsia" w:hAnsiTheme="minorEastAsia" w:eastAsiaTheme="minorEastAsia"/>
          <w:sz w:val="24"/>
          <w:highlight w:val="none"/>
        </w:rPr>
      </w:pPr>
    </w:p>
    <w:p w14:paraId="5E5ACC12">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注：</w:t>
      </w:r>
    </w:p>
    <w:p w14:paraId="1CCC4C8B">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此表用于开标唱标之用。</w:t>
      </w:r>
    </w:p>
    <w:p w14:paraId="5B3909EF">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表中投标报价即为优惠后报价，并作为评审及定标依据。任何有选择或有条件的投标报价，或者表中某一包别填写多个报价，均为无效报价。</w:t>
      </w:r>
    </w:p>
    <w:p w14:paraId="5B2425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3.表中大写金额与小写金额不一致的，以大写金额为准。</w:t>
      </w:r>
      <w:r>
        <w:rPr>
          <w:rFonts w:asciiTheme="minorEastAsia" w:hAnsiTheme="minorEastAsia" w:eastAsiaTheme="minorEastAsia"/>
          <w:sz w:val="24"/>
          <w:highlight w:val="none"/>
        </w:rPr>
        <w:br w:type="page"/>
      </w:r>
    </w:p>
    <w:p w14:paraId="4FCB74C0">
      <w:pPr>
        <w:spacing w:line="360" w:lineRule="auto"/>
        <w:jc w:val="center"/>
        <w:outlineLvl w:val="1"/>
        <w:rPr>
          <w:rFonts w:asciiTheme="minorEastAsia" w:hAnsiTheme="minorEastAsia" w:eastAsiaTheme="minorEastAsia"/>
          <w:b/>
          <w:sz w:val="24"/>
          <w:highlight w:val="none"/>
        </w:rPr>
      </w:pPr>
      <w:bookmarkStart w:id="56" w:name="_Toc6441"/>
      <w:bookmarkStart w:id="57" w:name="_Toc18010"/>
      <w:r>
        <w:rPr>
          <w:rFonts w:hint="eastAsia" w:asciiTheme="minorEastAsia" w:hAnsiTheme="minorEastAsia" w:eastAsiaTheme="minorEastAsia"/>
          <w:b/>
          <w:sz w:val="24"/>
          <w:highlight w:val="none"/>
        </w:rPr>
        <w:t>二、投标函</w:t>
      </w:r>
      <w:bookmarkEnd w:id="56"/>
      <w:bookmarkEnd w:id="57"/>
    </w:p>
    <w:p w14:paraId="3C5DF2A7">
      <w:pPr>
        <w:pStyle w:val="12"/>
        <w:spacing w:line="360" w:lineRule="auto"/>
        <w:rPr>
          <w:rFonts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采购人</w:t>
      </w:r>
    </w:p>
    <w:p w14:paraId="42BFF88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69CF075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eastAsia="宋体" w:cs="宋体"/>
          <w:sz w:val="24"/>
          <w:szCs w:val="24"/>
          <w:highlight w:val="none"/>
        </w:rPr>
        <w:t>我方根据招标文件的规定，严格履行合同的责任和义务,并保证于买方要求的日期内完成，并通过买方验收。</w:t>
      </w:r>
    </w:p>
    <w:p w14:paraId="3E4EB1F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2.我方已详细审核全部招标文件，包括招标文件附件及更正公告（如有），我方正式认可并遵守本次招标文件，并对招标文件各项条款、规定及要求均无异议。</w:t>
      </w:r>
    </w:p>
    <w:p w14:paraId="747B165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3.我方同意从招标文件规定的开标日期起遵循本招标文件，并在招标文件规定的投标有效期之前均具有约束力。</w:t>
      </w:r>
    </w:p>
    <w:p w14:paraId="7DDA130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5CE35F3">
      <w:pPr>
        <w:spacing w:line="360" w:lineRule="auto"/>
        <w:ind w:firstLine="4800" w:firstLineChars="2000"/>
        <w:rPr>
          <w:rFonts w:ascii="宋体" w:hAnsi="宋体" w:eastAsia="宋体"/>
          <w:sz w:val="24"/>
          <w:highlight w:val="none"/>
        </w:rPr>
      </w:pPr>
    </w:p>
    <w:p w14:paraId="015C7E7C">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44C565B2">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57817EC6">
      <w:pPr>
        <w:widowControl/>
        <w:jc w:val="left"/>
        <w:rPr>
          <w:rFonts w:ascii="宋体" w:hAnsi="宋体" w:eastAsia="宋体"/>
          <w:sz w:val="24"/>
          <w:highlight w:val="none"/>
          <w:u w:val="single"/>
        </w:rPr>
      </w:pPr>
      <w:r>
        <w:rPr>
          <w:rFonts w:ascii="宋体" w:hAnsi="宋体" w:eastAsia="宋体"/>
          <w:sz w:val="24"/>
          <w:highlight w:val="none"/>
          <w:u w:val="single"/>
        </w:rPr>
        <w:br w:type="page"/>
      </w:r>
    </w:p>
    <w:p w14:paraId="54A71024">
      <w:pPr>
        <w:spacing w:line="360" w:lineRule="auto"/>
        <w:jc w:val="center"/>
        <w:outlineLvl w:val="1"/>
        <w:rPr>
          <w:rFonts w:asciiTheme="minorEastAsia" w:hAnsiTheme="minorEastAsia" w:eastAsiaTheme="minorEastAsia"/>
          <w:b/>
          <w:sz w:val="24"/>
          <w:highlight w:val="none"/>
        </w:rPr>
      </w:pPr>
      <w:bookmarkStart w:id="58" w:name="_Toc1328"/>
      <w:r>
        <w:rPr>
          <w:rFonts w:hint="eastAsia" w:asciiTheme="minorEastAsia" w:hAnsiTheme="minorEastAsia" w:eastAsiaTheme="minorEastAsia"/>
          <w:b/>
          <w:sz w:val="24"/>
          <w:highlight w:val="none"/>
        </w:rPr>
        <w:t>三．投标人资格声明书</w:t>
      </w:r>
      <w:bookmarkEnd w:id="58"/>
      <w:r>
        <w:rPr>
          <w:rFonts w:hint="eastAsia" w:asciiTheme="minorEastAsia" w:hAnsiTheme="minorEastAsia" w:eastAsiaTheme="minorEastAsia"/>
          <w:b/>
          <w:sz w:val="24"/>
          <w:highlight w:val="none"/>
        </w:rPr>
        <w:t xml:space="preserve"> </w:t>
      </w:r>
    </w:p>
    <w:p w14:paraId="5E77F561">
      <w:pPr>
        <w:pStyle w:val="12"/>
        <w:spacing w:line="360" w:lineRule="auto"/>
        <w:rPr>
          <w:rFonts w:asciiTheme="minorEastAsia" w:hAnsiTheme="minorEastAsia" w:cstheme="minorEastAsia"/>
          <w:sz w:val="24"/>
          <w:szCs w:val="24"/>
          <w:highlight w:val="none"/>
        </w:rPr>
      </w:pPr>
      <w:r>
        <w:rPr>
          <w:rFonts w:hint="eastAsia" w:ascii="宋体" w:hAnsi="宋体"/>
          <w:sz w:val="24"/>
          <w:highlight w:val="none"/>
        </w:rPr>
        <w:t>致：</w:t>
      </w:r>
      <w:r>
        <w:rPr>
          <w:rFonts w:hint="eastAsia" w:ascii="宋体" w:hAnsi="宋体"/>
          <w:sz w:val="24"/>
          <w:highlight w:val="none"/>
          <w:u w:val="single"/>
        </w:rPr>
        <w:t>采购人</w:t>
      </w:r>
    </w:p>
    <w:p w14:paraId="61010309">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在参与本次项目投标中，我单位承诺：</w:t>
      </w:r>
    </w:p>
    <w:p w14:paraId="16CE4532">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（一）具有良好的商业信誉和健全的财务会计制度；</w:t>
      </w:r>
    </w:p>
    <w:p w14:paraId="4CC8AC42">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（二）具有履行合同所必需的设备和专业技术能力；</w:t>
      </w:r>
    </w:p>
    <w:p w14:paraId="2F78856B">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（三）有依法缴纳税收和社会保障资金的良好记录；</w:t>
      </w:r>
    </w:p>
    <w:p w14:paraId="1F01AD7B">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BB63ED">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30C56DB6">
      <w:pPr>
        <w:widowControl/>
        <w:spacing w:line="360" w:lineRule="auto"/>
        <w:ind w:firstLine="480" w:firstLineChars="200"/>
        <w:jc w:val="left"/>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794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6FF17E2">
            <w:pPr>
              <w:widowControl/>
              <w:spacing w:before="156" w:beforeLines="50" w:after="10"/>
              <w:jc w:val="cente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序号</w:t>
            </w:r>
          </w:p>
        </w:tc>
        <w:tc>
          <w:tcPr>
            <w:tcW w:w="2841" w:type="dxa"/>
          </w:tcPr>
          <w:p w14:paraId="194A6AF9">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单位名称</w:t>
            </w:r>
          </w:p>
        </w:tc>
        <w:tc>
          <w:tcPr>
            <w:tcW w:w="2841" w:type="dxa"/>
          </w:tcPr>
          <w:p w14:paraId="31BD4DC0">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相互关系</w:t>
            </w:r>
          </w:p>
        </w:tc>
      </w:tr>
      <w:tr w14:paraId="10F7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960E7D2">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1</w:t>
            </w:r>
          </w:p>
        </w:tc>
        <w:tc>
          <w:tcPr>
            <w:tcW w:w="2841" w:type="dxa"/>
          </w:tcPr>
          <w:p w14:paraId="22386431">
            <w:pPr>
              <w:pStyle w:val="8"/>
              <w:spacing w:before="156" w:beforeLines="50" w:after="10"/>
              <w:jc w:val="center"/>
              <w:rPr>
                <w:rFonts w:asciiTheme="minorEastAsia" w:hAnsiTheme="minorEastAsia" w:eastAsiaTheme="minorEastAsia" w:cstheme="minorEastAsia"/>
                <w:kern w:val="0"/>
                <w:sz w:val="24"/>
                <w:highlight w:val="none"/>
                <w:lang w:val="en-US" w:bidi="ar"/>
              </w:rPr>
            </w:pPr>
          </w:p>
        </w:tc>
        <w:tc>
          <w:tcPr>
            <w:tcW w:w="2841" w:type="dxa"/>
          </w:tcPr>
          <w:p w14:paraId="28347CE7">
            <w:pPr>
              <w:pStyle w:val="8"/>
              <w:spacing w:before="156" w:beforeLines="50" w:after="10"/>
              <w:jc w:val="center"/>
              <w:rPr>
                <w:rFonts w:asciiTheme="minorEastAsia" w:hAnsiTheme="minorEastAsia" w:eastAsiaTheme="minorEastAsia" w:cstheme="minorEastAsia"/>
                <w:kern w:val="0"/>
                <w:sz w:val="24"/>
                <w:highlight w:val="none"/>
                <w:lang w:val="en-US" w:bidi="ar"/>
              </w:rPr>
            </w:pPr>
          </w:p>
        </w:tc>
      </w:tr>
      <w:tr w14:paraId="318E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A0B28F">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2</w:t>
            </w:r>
          </w:p>
        </w:tc>
        <w:tc>
          <w:tcPr>
            <w:tcW w:w="2841" w:type="dxa"/>
          </w:tcPr>
          <w:p w14:paraId="4D5979CE">
            <w:pPr>
              <w:pStyle w:val="8"/>
              <w:spacing w:before="156" w:beforeLines="50" w:after="10"/>
              <w:jc w:val="center"/>
              <w:rPr>
                <w:rFonts w:asciiTheme="minorEastAsia" w:hAnsiTheme="minorEastAsia" w:eastAsiaTheme="minorEastAsia" w:cstheme="minorEastAsia"/>
                <w:kern w:val="0"/>
                <w:sz w:val="24"/>
                <w:highlight w:val="none"/>
                <w:lang w:val="en-US" w:bidi="ar"/>
              </w:rPr>
            </w:pPr>
          </w:p>
        </w:tc>
        <w:tc>
          <w:tcPr>
            <w:tcW w:w="2841" w:type="dxa"/>
          </w:tcPr>
          <w:p w14:paraId="651066B8">
            <w:pPr>
              <w:pStyle w:val="8"/>
              <w:spacing w:before="156" w:beforeLines="50" w:after="10"/>
              <w:jc w:val="center"/>
              <w:rPr>
                <w:rFonts w:asciiTheme="minorEastAsia" w:hAnsiTheme="minorEastAsia" w:eastAsiaTheme="minorEastAsia" w:cstheme="minorEastAsia"/>
                <w:kern w:val="0"/>
                <w:sz w:val="24"/>
                <w:highlight w:val="none"/>
                <w:lang w:val="en-US" w:bidi="ar"/>
              </w:rPr>
            </w:pPr>
          </w:p>
        </w:tc>
      </w:tr>
    </w:tbl>
    <w:p w14:paraId="2B957E25">
      <w:pPr>
        <w:spacing w:line="360" w:lineRule="auto"/>
        <w:ind w:firstLine="435"/>
        <w:rPr>
          <w:rFonts w:ascii="宋体" w:hAnsi="宋体" w:eastAsia="宋体"/>
          <w:sz w:val="24"/>
          <w:highlight w:val="none"/>
        </w:rPr>
      </w:pPr>
      <w:r>
        <w:rPr>
          <w:rFonts w:hint="eastAsia" w:ascii="宋体" w:hAnsi="宋体" w:eastAsia="宋体"/>
          <w:sz w:val="24"/>
          <w:highlight w:val="none"/>
        </w:rPr>
        <w:t>本单位对</w:t>
      </w:r>
      <w:r>
        <w:rPr>
          <w:rFonts w:hint="eastAsia" w:asciiTheme="minorEastAsia" w:hAnsiTheme="minorEastAsia" w:eastAsiaTheme="minorEastAsia"/>
          <w:sz w:val="24"/>
          <w:highlight w:val="none"/>
        </w:rPr>
        <w:t>上述</w:t>
      </w:r>
      <w:r>
        <w:rPr>
          <w:rFonts w:hint="eastAsia" w:ascii="宋体" w:hAnsi="宋体" w:eastAsia="宋体"/>
          <w:sz w:val="24"/>
          <w:highlight w:val="none"/>
        </w:rPr>
        <w:t>声明的真实性负责。如有虚假，将依法承担相应责任。</w:t>
      </w:r>
    </w:p>
    <w:p w14:paraId="66119A66">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6EABFBF4">
      <w:pPr>
        <w:tabs>
          <w:tab w:val="left" w:pos="630"/>
        </w:tabs>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128AEC7F">
      <w:pPr>
        <w:pStyle w:val="8"/>
        <w:rPr>
          <w:rFonts w:asciiTheme="minorEastAsia" w:hAnsiTheme="minorEastAsia" w:eastAsiaTheme="minorEastAsia" w:cstheme="minorEastAsia"/>
          <w:kern w:val="0"/>
          <w:sz w:val="24"/>
          <w:highlight w:val="none"/>
          <w:lang w:val="en-US" w:bidi="ar"/>
        </w:rPr>
      </w:pPr>
    </w:p>
    <w:p w14:paraId="0080ECED">
      <w:pPr>
        <w:pStyle w:val="8"/>
        <w:rPr>
          <w:rFonts w:asciiTheme="minorEastAsia" w:hAnsiTheme="minorEastAsia" w:eastAsiaTheme="minorEastAsia" w:cstheme="minorEastAsia"/>
          <w:kern w:val="0"/>
          <w:sz w:val="24"/>
          <w:highlight w:val="none"/>
          <w:lang w:val="en-US" w:bidi="ar"/>
        </w:rPr>
      </w:pPr>
    </w:p>
    <w:p w14:paraId="19CAC4F6">
      <w:pPr>
        <w:pStyle w:val="8"/>
        <w:rPr>
          <w:rFonts w:asciiTheme="minorEastAsia" w:hAnsiTheme="minorEastAsia" w:eastAsiaTheme="minorEastAsia" w:cstheme="minorEastAsia"/>
          <w:kern w:val="0"/>
          <w:sz w:val="24"/>
          <w:highlight w:val="none"/>
          <w:lang w:val="en-US" w:bidi="ar"/>
        </w:rPr>
      </w:pPr>
    </w:p>
    <w:p w14:paraId="5A54DDF5">
      <w:pPr>
        <w:rPr>
          <w:rFonts w:asciiTheme="minorEastAsia" w:hAnsiTheme="minorEastAsia" w:eastAsiaTheme="minorEastAsia"/>
          <w:b/>
          <w:sz w:val="24"/>
          <w:highlight w:val="none"/>
        </w:rPr>
      </w:pPr>
      <w:bookmarkStart w:id="59" w:name="_Toc11607"/>
      <w:r>
        <w:rPr>
          <w:rFonts w:hint="eastAsia" w:asciiTheme="minorEastAsia" w:hAnsiTheme="minorEastAsia" w:eastAsiaTheme="minorEastAsia"/>
          <w:b/>
          <w:sz w:val="24"/>
          <w:highlight w:val="none"/>
        </w:rPr>
        <w:br w:type="page"/>
      </w:r>
    </w:p>
    <w:p w14:paraId="4899F8C9">
      <w:pPr>
        <w:spacing w:line="360" w:lineRule="auto"/>
        <w:jc w:val="center"/>
        <w:outlineLvl w:val="1"/>
        <w:rPr>
          <w:rFonts w:asciiTheme="minorEastAsia" w:hAnsiTheme="minorEastAsia" w:eastAsiaTheme="minorEastAsia"/>
          <w:b/>
          <w:sz w:val="24"/>
          <w:highlight w:val="none"/>
        </w:rPr>
      </w:pPr>
      <w:bookmarkStart w:id="60" w:name="_Toc16960"/>
      <w:r>
        <w:rPr>
          <w:rFonts w:hint="eastAsia" w:asciiTheme="minorEastAsia" w:hAnsiTheme="minorEastAsia" w:eastAsiaTheme="minorEastAsia"/>
          <w:b/>
          <w:sz w:val="24"/>
          <w:highlight w:val="none"/>
        </w:rPr>
        <w:t>四、授权书</w:t>
      </w:r>
      <w:bookmarkEnd w:id="59"/>
      <w:bookmarkEnd w:id="60"/>
    </w:p>
    <w:p w14:paraId="32B0A9CF">
      <w:pPr>
        <w:pStyle w:val="11"/>
        <w:snapToGrid w:val="0"/>
        <w:spacing w:line="360" w:lineRule="auto"/>
        <w:ind w:firstLine="480" w:firstLineChars="200"/>
        <w:jc w:val="left"/>
        <w:rPr>
          <w:rFonts w:hAnsi="宋体" w:eastAsia="宋体"/>
          <w:sz w:val="24"/>
          <w:szCs w:val="28"/>
          <w:highlight w:val="none"/>
        </w:rPr>
      </w:pPr>
    </w:p>
    <w:p w14:paraId="03AC1129">
      <w:pPr>
        <w:spacing w:line="360" w:lineRule="auto"/>
        <w:ind w:firstLine="435"/>
        <w:rPr>
          <w:rFonts w:hAnsi="宋体" w:eastAsia="宋体"/>
          <w:sz w:val="24"/>
          <w:szCs w:val="28"/>
          <w:highlight w:val="none"/>
        </w:rPr>
      </w:pPr>
      <w:r>
        <w:rPr>
          <w:rFonts w:hint="eastAsia" w:hAnsi="宋体" w:eastAsia="宋体"/>
          <w:sz w:val="24"/>
          <w:szCs w:val="28"/>
          <w:highlight w:val="none"/>
        </w:rPr>
        <w:t>本</w:t>
      </w:r>
      <w:r>
        <w:rPr>
          <w:rFonts w:hint="eastAsia" w:asciiTheme="minorEastAsia" w:hAnsiTheme="minorEastAsia" w:eastAsiaTheme="minorEastAsia"/>
          <w:sz w:val="24"/>
          <w:highlight w:val="none"/>
        </w:rPr>
        <w:t>授权</w:t>
      </w:r>
      <w:r>
        <w:rPr>
          <w:rFonts w:hint="eastAsia" w:hAnsi="宋体" w:eastAsia="宋体"/>
          <w:sz w:val="24"/>
          <w:szCs w:val="28"/>
          <w:highlight w:val="none"/>
        </w:rPr>
        <w:t>书声明：</w:t>
      </w:r>
      <w:r>
        <w:rPr>
          <w:rFonts w:hint="eastAsia" w:hAnsi="宋体" w:eastAsia="宋体"/>
          <w:sz w:val="24"/>
          <w:szCs w:val="28"/>
          <w:highlight w:val="none"/>
          <w:u w:val="single"/>
        </w:rPr>
        <w:t xml:space="preserve">           </w:t>
      </w:r>
      <w:r>
        <w:rPr>
          <w:rFonts w:hint="eastAsia" w:hAnsi="宋体" w:eastAsia="宋体"/>
          <w:sz w:val="24"/>
          <w:szCs w:val="28"/>
          <w:highlight w:val="none"/>
        </w:rPr>
        <w:t>（投标人名称）授权</w:t>
      </w:r>
      <w:r>
        <w:rPr>
          <w:rFonts w:hint="eastAsia" w:hAnsi="宋体" w:eastAsia="宋体"/>
          <w:sz w:val="24"/>
          <w:szCs w:val="28"/>
          <w:highlight w:val="none"/>
          <w:u w:val="single"/>
        </w:rPr>
        <w:t xml:space="preserve">       </w:t>
      </w:r>
      <w:r>
        <w:rPr>
          <w:rFonts w:hint="eastAsia" w:hAnsi="宋体" w:eastAsia="宋体"/>
          <w:sz w:val="24"/>
          <w:szCs w:val="28"/>
          <w:highlight w:val="none"/>
        </w:rPr>
        <w:t>（投标人授权代表姓名）代表我方参加本项目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5C9A47">
      <w:pPr>
        <w:spacing w:line="360" w:lineRule="auto"/>
        <w:ind w:firstLine="435"/>
        <w:rPr>
          <w:rFonts w:hAnsi="宋体" w:eastAsia="宋体"/>
          <w:sz w:val="24"/>
          <w:szCs w:val="28"/>
          <w:highlight w:val="none"/>
        </w:rPr>
      </w:pPr>
      <w:r>
        <w:rPr>
          <w:rFonts w:hint="eastAsia" w:hAnsi="宋体" w:eastAsia="宋体"/>
          <w:sz w:val="24"/>
          <w:szCs w:val="28"/>
          <w:highlight w:val="none"/>
        </w:rPr>
        <w:t>本授权书自出具之日起生效。</w:t>
      </w:r>
    </w:p>
    <w:p w14:paraId="58A65D0A">
      <w:pPr>
        <w:spacing w:line="360" w:lineRule="auto"/>
        <w:ind w:firstLine="435"/>
        <w:rPr>
          <w:rFonts w:hAnsi="宋体" w:eastAsia="宋体"/>
          <w:sz w:val="24"/>
          <w:highlight w:val="none"/>
        </w:rPr>
      </w:pPr>
      <w:r>
        <w:rPr>
          <w:rFonts w:hint="eastAsia" w:hAnsi="宋体" w:eastAsia="宋体"/>
          <w:sz w:val="24"/>
          <w:szCs w:val="28"/>
          <w:highlight w:val="none"/>
        </w:rPr>
        <w:t>授权</w:t>
      </w:r>
      <w:r>
        <w:rPr>
          <w:rFonts w:hint="eastAsia" w:asciiTheme="minorEastAsia" w:hAnsiTheme="minorEastAsia" w:eastAsiaTheme="minorEastAsia"/>
          <w:sz w:val="24"/>
          <w:highlight w:val="none"/>
        </w:rPr>
        <w:t>代表</w:t>
      </w:r>
      <w:r>
        <w:rPr>
          <w:rFonts w:hint="eastAsia" w:hAnsi="宋体" w:eastAsia="宋体"/>
          <w:sz w:val="24"/>
          <w:highlight w:val="none"/>
        </w:rPr>
        <w:t>身份证明扫描件：</w:t>
      </w:r>
    </w:p>
    <w:p w14:paraId="46102169">
      <w:pPr>
        <w:spacing w:line="360" w:lineRule="auto"/>
        <w:ind w:firstLine="435"/>
        <w:rPr>
          <w:rFonts w:asciiTheme="minorEastAsia" w:hAnsiTheme="minorEastAsia" w:eastAsiaTheme="minorEastAsia"/>
          <w:sz w:val="24"/>
          <w:highlight w:val="none"/>
        </w:rPr>
      </w:pPr>
    </w:p>
    <w:p w14:paraId="5AAA26B7">
      <w:pPr>
        <w:spacing w:line="360" w:lineRule="auto"/>
        <w:ind w:firstLine="435"/>
        <w:rPr>
          <w:rFonts w:asciiTheme="minorEastAsia" w:hAnsiTheme="minorEastAsia" w:eastAsiaTheme="minorEastAsia"/>
          <w:sz w:val="24"/>
          <w:highlight w:val="none"/>
        </w:rPr>
      </w:pPr>
    </w:p>
    <w:p w14:paraId="3B5DF887">
      <w:pPr>
        <w:spacing w:line="360" w:lineRule="auto"/>
        <w:ind w:firstLine="435"/>
        <w:rPr>
          <w:rFonts w:asciiTheme="minorEastAsia" w:hAnsiTheme="minorEastAsia" w:eastAsiaTheme="minorEastAsia"/>
          <w:sz w:val="24"/>
          <w:highlight w:val="none"/>
        </w:rPr>
      </w:pPr>
    </w:p>
    <w:p w14:paraId="1C53BF8D">
      <w:pPr>
        <w:spacing w:line="360" w:lineRule="auto"/>
        <w:ind w:firstLine="435"/>
        <w:rPr>
          <w:rFonts w:hAnsi="宋体" w:eastAsia="宋体"/>
          <w:sz w:val="24"/>
          <w:szCs w:val="28"/>
          <w:highlight w:val="none"/>
          <w:u w:val="single"/>
          <w:lang w:val="zh-CN"/>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1382CC44">
      <w:pPr>
        <w:spacing w:line="360" w:lineRule="auto"/>
        <w:ind w:firstLine="435"/>
        <w:rPr>
          <w:rFonts w:hAnsi="宋体" w:eastAsia="宋体"/>
          <w:sz w:val="24"/>
          <w:szCs w:val="28"/>
          <w:highlight w:val="none"/>
          <w:lang w:val="zh-CN"/>
        </w:rPr>
      </w:pPr>
    </w:p>
    <w:p w14:paraId="015178CF">
      <w:pPr>
        <w:spacing w:line="360" w:lineRule="auto"/>
        <w:ind w:firstLine="435"/>
        <w:rPr>
          <w:rFonts w:ascii="宋体" w:hAnsi="宋体" w:eastAsia="宋体"/>
          <w:sz w:val="24"/>
          <w:szCs w:val="28"/>
          <w:highlight w:val="none"/>
        </w:rPr>
      </w:pPr>
      <w:r>
        <w:rPr>
          <w:rFonts w:hint="eastAsia" w:asciiTheme="minorEastAsia" w:hAnsiTheme="minorEastAsia" w:eastAsiaTheme="minorEastAsia"/>
          <w:sz w:val="24"/>
          <w:highlight w:val="none"/>
        </w:rPr>
        <w:t>特此</w:t>
      </w:r>
      <w:r>
        <w:rPr>
          <w:rFonts w:hint="eastAsia" w:ascii="宋体" w:hAnsi="宋体" w:eastAsia="宋体"/>
          <w:sz w:val="24"/>
          <w:szCs w:val="28"/>
          <w:highlight w:val="none"/>
        </w:rPr>
        <w:t>声明。</w:t>
      </w:r>
    </w:p>
    <w:p w14:paraId="7A766E1D">
      <w:pPr>
        <w:spacing w:line="360" w:lineRule="auto"/>
        <w:rPr>
          <w:rFonts w:ascii="宋体" w:hAnsi="宋体" w:eastAsia="宋体"/>
          <w:sz w:val="24"/>
          <w:szCs w:val="28"/>
          <w:highlight w:val="none"/>
        </w:rPr>
      </w:pPr>
    </w:p>
    <w:p w14:paraId="5456E584">
      <w:pPr>
        <w:spacing w:line="360" w:lineRule="auto"/>
        <w:ind w:firstLine="435"/>
        <w:jc w:val="center"/>
        <w:rPr>
          <w:rFonts w:ascii="宋体" w:hAnsi="宋体" w:eastAsia="宋体"/>
          <w:bCs/>
          <w:sz w:val="24"/>
          <w:szCs w:val="28"/>
          <w:highlight w:val="none"/>
        </w:rPr>
      </w:pPr>
      <w:r>
        <w:rPr>
          <w:rFonts w:hint="eastAsia" w:ascii="宋体" w:hAnsi="宋体" w:eastAsia="宋体"/>
          <w:bCs/>
          <w:sz w:val="24"/>
          <w:szCs w:val="28"/>
          <w:highlight w:val="none"/>
        </w:rPr>
        <w:t xml:space="preserve">                            投标人电子签章：</w:t>
      </w:r>
      <w:r>
        <w:rPr>
          <w:rFonts w:hint="eastAsia" w:ascii="宋体" w:hAnsi="宋体" w:eastAsia="宋体"/>
          <w:bCs/>
          <w:sz w:val="24"/>
          <w:szCs w:val="28"/>
          <w:highlight w:val="none"/>
          <w:u w:val="single"/>
        </w:rPr>
        <w:t xml:space="preserve">                    </w:t>
      </w:r>
    </w:p>
    <w:p w14:paraId="5B216066">
      <w:pPr>
        <w:spacing w:line="360" w:lineRule="auto"/>
        <w:ind w:firstLine="435"/>
        <w:jc w:val="center"/>
        <w:rPr>
          <w:rFonts w:ascii="宋体" w:hAnsi="宋体" w:eastAsia="宋体"/>
          <w:sz w:val="24"/>
          <w:szCs w:val="28"/>
          <w:highlight w:val="none"/>
        </w:rPr>
      </w:pPr>
      <w:r>
        <w:rPr>
          <w:rFonts w:hint="eastAsia" w:ascii="宋体" w:hAnsi="宋体" w:eastAsia="宋体"/>
          <w:sz w:val="24"/>
          <w:szCs w:val="28"/>
          <w:highlight w:val="none"/>
        </w:rPr>
        <w:t xml:space="preserve">                            日          期：</w:t>
      </w:r>
      <w:r>
        <w:rPr>
          <w:rFonts w:hint="eastAsia" w:ascii="宋体" w:hAnsi="宋体" w:eastAsia="宋体"/>
          <w:b/>
          <w:bCs/>
          <w:sz w:val="24"/>
          <w:szCs w:val="28"/>
          <w:highlight w:val="none"/>
          <w:u w:val="single"/>
        </w:rPr>
        <w:t xml:space="preserve">                    </w:t>
      </w:r>
    </w:p>
    <w:p w14:paraId="70AC8B78">
      <w:pPr>
        <w:spacing w:line="360" w:lineRule="auto"/>
        <w:ind w:firstLine="435"/>
        <w:rPr>
          <w:rFonts w:asciiTheme="minorEastAsia" w:hAnsiTheme="minorEastAsia" w:eastAsiaTheme="minorEastAsia"/>
          <w:sz w:val="24"/>
          <w:highlight w:val="none"/>
        </w:rPr>
      </w:pPr>
    </w:p>
    <w:p w14:paraId="30B17281">
      <w:pPr>
        <w:spacing w:line="360" w:lineRule="auto"/>
        <w:ind w:firstLine="435"/>
        <w:rPr>
          <w:rFonts w:asciiTheme="minorEastAsia" w:hAnsiTheme="minorEastAsia" w:eastAsiaTheme="minorEastAsia"/>
          <w:sz w:val="24"/>
          <w:highlight w:val="none"/>
        </w:rPr>
      </w:pPr>
    </w:p>
    <w:p w14:paraId="613CDD55">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w:t>
      </w:r>
    </w:p>
    <w:p w14:paraId="36C8A1E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1.本项目只允许有唯一的投标人授权代表，提供身份证明扫描件；</w:t>
      </w:r>
    </w:p>
    <w:p w14:paraId="15C39FB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2.法定代表人参加投标的无需提供授权书，提供身份证明扫描件。</w:t>
      </w:r>
    </w:p>
    <w:p w14:paraId="33497DA5">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6CFB5922">
      <w:pPr>
        <w:spacing w:line="360" w:lineRule="auto"/>
        <w:jc w:val="center"/>
        <w:outlineLvl w:val="1"/>
        <w:rPr>
          <w:rFonts w:asciiTheme="minorEastAsia" w:hAnsiTheme="minorEastAsia" w:eastAsiaTheme="minorEastAsia"/>
          <w:b/>
          <w:sz w:val="24"/>
          <w:highlight w:val="none"/>
        </w:rPr>
      </w:pPr>
      <w:bookmarkStart w:id="61" w:name="_Toc6796"/>
      <w:bookmarkStart w:id="62" w:name="_Toc31991"/>
      <w:r>
        <w:rPr>
          <w:rFonts w:hint="eastAsia" w:asciiTheme="minorEastAsia" w:hAnsiTheme="minorEastAsia" w:eastAsiaTheme="minorEastAsia"/>
          <w:b/>
          <w:sz w:val="24"/>
          <w:highlight w:val="none"/>
        </w:rPr>
        <w:t>五、投标分项报价表</w:t>
      </w:r>
      <w:bookmarkEnd w:id="61"/>
      <w:bookmarkEnd w:id="62"/>
    </w:p>
    <w:p w14:paraId="72E920FF">
      <w:pPr>
        <w:spacing w:line="360" w:lineRule="auto"/>
        <w:ind w:firstLine="435"/>
        <w:rPr>
          <w:rFonts w:asciiTheme="minorEastAsia" w:hAnsiTheme="minorEastAsia" w:eastAsiaTheme="minorEastAsia"/>
          <w:b/>
          <w:sz w:val="24"/>
          <w:highlight w:val="none"/>
        </w:rPr>
      </w:pP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5C44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43EB9CEB">
            <w:pPr>
              <w:pStyle w:val="45"/>
              <w:widowControl w:val="0"/>
              <w:spacing w:before="0" w:beforeAutospacing="0" w:after="0" w:afterAutospacing="0"/>
              <w:rPr>
                <w:rFonts w:asciiTheme="minorEastAsia" w:hAnsiTheme="minorEastAsia" w:eastAsiaTheme="minorEastAsia"/>
                <w:bCs w:val="0"/>
                <w:kern w:val="2"/>
                <w:sz w:val="24"/>
                <w:szCs w:val="20"/>
                <w:highlight w:val="none"/>
              </w:rPr>
            </w:pPr>
            <w:r>
              <w:rPr>
                <w:rFonts w:hint="eastAsia" w:asciiTheme="minorEastAsia" w:hAnsiTheme="minorEastAsia" w:eastAsiaTheme="minorEastAsia"/>
                <w:bCs w:val="0"/>
                <w:kern w:val="2"/>
                <w:sz w:val="24"/>
                <w:szCs w:val="20"/>
                <w:highlight w:val="none"/>
              </w:rPr>
              <w:t>序号</w:t>
            </w:r>
          </w:p>
        </w:tc>
        <w:tc>
          <w:tcPr>
            <w:tcW w:w="1323" w:type="dxa"/>
            <w:vAlign w:val="center"/>
          </w:tcPr>
          <w:p w14:paraId="7D90CEE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货物名称</w:t>
            </w:r>
          </w:p>
        </w:tc>
        <w:tc>
          <w:tcPr>
            <w:tcW w:w="1318" w:type="dxa"/>
            <w:vAlign w:val="center"/>
          </w:tcPr>
          <w:p w14:paraId="4F175A2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品牌、型</w:t>
            </w:r>
          </w:p>
          <w:p w14:paraId="4717CDEA">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号</w:t>
            </w:r>
          </w:p>
        </w:tc>
        <w:tc>
          <w:tcPr>
            <w:tcW w:w="1318" w:type="dxa"/>
            <w:vAlign w:val="center"/>
          </w:tcPr>
          <w:p w14:paraId="19AF22E8">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原产地及</w:t>
            </w:r>
          </w:p>
          <w:p w14:paraId="22150D3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生产厂商</w:t>
            </w:r>
          </w:p>
        </w:tc>
        <w:tc>
          <w:tcPr>
            <w:tcW w:w="672" w:type="dxa"/>
            <w:vAlign w:val="center"/>
          </w:tcPr>
          <w:p w14:paraId="631ADD27">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单位</w:t>
            </w:r>
          </w:p>
        </w:tc>
        <w:tc>
          <w:tcPr>
            <w:tcW w:w="672" w:type="dxa"/>
            <w:vAlign w:val="center"/>
          </w:tcPr>
          <w:p w14:paraId="6228179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数量</w:t>
            </w:r>
          </w:p>
        </w:tc>
        <w:tc>
          <w:tcPr>
            <w:tcW w:w="939" w:type="dxa"/>
            <w:vAlign w:val="center"/>
          </w:tcPr>
          <w:p w14:paraId="4294BDB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单价</w:t>
            </w:r>
          </w:p>
          <w:p w14:paraId="24BA418A">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（元）</w:t>
            </w:r>
          </w:p>
        </w:tc>
        <w:tc>
          <w:tcPr>
            <w:tcW w:w="939" w:type="dxa"/>
            <w:vAlign w:val="center"/>
          </w:tcPr>
          <w:p w14:paraId="17BA563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小计</w:t>
            </w:r>
          </w:p>
          <w:p w14:paraId="7BAC66CE">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（元）</w:t>
            </w:r>
          </w:p>
        </w:tc>
        <w:tc>
          <w:tcPr>
            <w:tcW w:w="670" w:type="dxa"/>
            <w:vAlign w:val="center"/>
          </w:tcPr>
          <w:p w14:paraId="0E220B82">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备注</w:t>
            </w:r>
          </w:p>
        </w:tc>
      </w:tr>
      <w:tr w14:paraId="476C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32842CE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323" w:type="dxa"/>
          </w:tcPr>
          <w:p w14:paraId="47062977">
            <w:pPr>
              <w:rPr>
                <w:rFonts w:asciiTheme="minorEastAsia" w:hAnsiTheme="minorEastAsia" w:eastAsiaTheme="minorEastAsia"/>
                <w:sz w:val="24"/>
                <w:highlight w:val="none"/>
              </w:rPr>
            </w:pPr>
          </w:p>
        </w:tc>
        <w:tc>
          <w:tcPr>
            <w:tcW w:w="1318" w:type="dxa"/>
          </w:tcPr>
          <w:p w14:paraId="6B482D1A">
            <w:pPr>
              <w:rPr>
                <w:rFonts w:asciiTheme="minorEastAsia" w:hAnsiTheme="minorEastAsia" w:eastAsiaTheme="minorEastAsia"/>
                <w:sz w:val="24"/>
                <w:highlight w:val="none"/>
              </w:rPr>
            </w:pPr>
          </w:p>
        </w:tc>
        <w:tc>
          <w:tcPr>
            <w:tcW w:w="1318" w:type="dxa"/>
          </w:tcPr>
          <w:p w14:paraId="3702CF37">
            <w:pPr>
              <w:rPr>
                <w:rFonts w:asciiTheme="minorEastAsia" w:hAnsiTheme="minorEastAsia" w:eastAsiaTheme="minorEastAsia"/>
                <w:sz w:val="24"/>
                <w:highlight w:val="none"/>
              </w:rPr>
            </w:pPr>
          </w:p>
        </w:tc>
        <w:tc>
          <w:tcPr>
            <w:tcW w:w="672" w:type="dxa"/>
          </w:tcPr>
          <w:p w14:paraId="6F45C32D">
            <w:pPr>
              <w:rPr>
                <w:rFonts w:asciiTheme="minorEastAsia" w:hAnsiTheme="minorEastAsia" w:eastAsiaTheme="minorEastAsia"/>
                <w:sz w:val="24"/>
                <w:highlight w:val="none"/>
              </w:rPr>
            </w:pPr>
          </w:p>
        </w:tc>
        <w:tc>
          <w:tcPr>
            <w:tcW w:w="672" w:type="dxa"/>
          </w:tcPr>
          <w:p w14:paraId="115B90B3">
            <w:pPr>
              <w:rPr>
                <w:rFonts w:asciiTheme="minorEastAsia" w:hAnsiTheme="minorEastAsia" w:eastAsiaTheme="minorEastAsia"/>
                <w:sz w:val="24"/>
                <w:highlight w:val="none"/>
              </w:rPr>
            </w:pPr>
          </w:p>
        </w:tc>
        <w:tc>
          <w:tcPr>
            <w:tcW w:w="939" w:type="dxa"/>
          </w:tcPr>
          <w:p w14:paraId="42BE7075">
            <w:pPr>
              <w:rPr>
                <w:rFonts w:asciiTheme="minorEastAsia" w:hAnsiTheme="minorEastAsia" w:eastAsiaTheme="minorEastAsia"/>
                <w:sz w:val="24"/>
                <w:highlight w:val="none"/>
              </w:rPr>
            </w:pPr>
          </w:p>
        </w:tc>
        <w:tc>
          <w:tcPr>
            <w:tcW w:w="939" w:type="dxa"/>
          </w:tcPr>
          <w:p w14:paraId="2E905E14">
            <w:pPr>
              <w:rPr>
                <w:rFonts w:asciiTheme="minorEastAsia" w:hAnsiTheme="minorEastAsia" w:eastAsiaTheme="minorEastAsia"/>
                <w:sz w:val="24"/>
                <w:highlight w:val="none"/>
              </w:rPr>
            </w:pPr>
          </w:p>
        </w:tc>
        <w:tc>
          <w:tcPr>
            <w:tcW w:w="670" w:type="dxa"/>
          </w:tcPr>
          <w:p w14:paraId="62025413">
            <w:pPr>
              <w:rPr>
                <w:rFonts w:asciiTheme="minorEastAsia" w:hAnsiTheme="minorEastAsia" w:eastAsiaTheme="minorEastAsia"/>
                <w:sz w:val="24"/>
                <w:highlight w:val="none"/>
              </w:rPr>
            </w:pPr>
          </w:p>
        </w:tc>
      </w:tr>
      <w:tr w14:paraId="2A3C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2ACBA590">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323" w:type="dxa"/>
          </w:tcPr>
          <w:p w14:paraId="7A792CE8">
            <w:pPr>
              <w:rPr>
                <w:rFonts w:asciiTheme="minorEastAsia" w:hAnsiTheme="minorEastAsia" w:eastAsiaTheme="minorEastAsia"/>
                <w:sz w:val="24"/>
                <w:highlight w:val="none"/>
              </w:rPr>
            </w:pPr>
          </w:p>
        </w:tc>
        <w:tc>
          <w:tcPr>
            <w:tcW w:w="1318" w:type="dxa"/>
          </w:tcPr>
          <w:p w14:paraId="4093CA72">
            <w:pPr>
              <w:rPr>
                <w:rFonts w:asciiTheme="minorEastAsia" w:hAnsiTheme="minorEastAsia" w:eastAsiaTheme="minorEastAsia"/>
                <w:sz w:val="24"/>
                <w:highlight w:val="none"/>
              </w:rPr>
            </w:pPr>
          </w:p>
        </w:tc>
        <w:tc>
          <w:tcPr>
            <w:tcW w:w="1318" w:type="dxa"/>
          </w:tcPr>
          <w:p w14:paraId="1AB9140F">
            <w:pPr>
              <w:rPr>
                <w:rFonts w:asciiTheme="minorEastAsia" w:hAnsiTheme="minorEastAsia" w:eastAsiaTheme="minorEastAsia"/>
                <w:sz w:val="24"/>
                <w:highlight w:val="none"/>
              </w:rPr>
            </w:pPr>
          </w:p>
        </w:tc>
        <w:tc>
          <w:tcPr>
            <w:tcW w:w="672" w:type="dxa"/>
          </w:tcPr>
          <w:p w14:paraId="1F9B3C2E">
            <w:pPr>
              <w:rPr>
                <w:rFonts w:asciiTheme="minorEastAsia" w:hAnsiTheme="minorEastAsia" w:eastAsiaTheme="minorEastAsia"/>
                <w:sz w:val="24"/>
                <w:highlight w:val="none"/>
              </w:rPr>
            </w:pPr>
          </w:p>
        </w:tc>
        <w:tc>
          <w:tcPr>
            <w:tcW w:w="672" w:type="dxa"/>
          </w:tcPr>
          <w:p w14:paraId="35483363">
            <w:pPr>
              <w:rPr>
                <w:rFonts w:asciiTheme="minorEastAsia" w:hAnsiTheme="minorEastAsia" w:eastAsiaTheme="minorEastAsia"/>
                <w:sz w:val="24"/>
                <w:highlight w:val="none"/>
              </w:rPr>
            </w:pPr>
          </w:p>
        </w:tc>
        <w:tc>
          <w:tcPr>
            <w:tcW w:w="939" w:type="dxa"/>
          </w:tcPr>
          <w:p w14:paraId="461E0B6C">
            <w:pPr>
              <w:rPr>
                <w:rFonts w:asciiTheme="minorEastAsia" w:hAnsiTheme="minorEastAsia" w:eastAsiaTheme="minorEastAsia"/>
                <w:sz w:val="24"/>
                <w:highlight w:val="none"/>
              </w:rPr>
            </w:pPr>
          </w:p>
        </w:tc>
        <w:tc>
          <w:tcPr>
            <w:tcW w:w="939" w:type="dxa"/>
          </w:tcPr>
          <w:p w14:paraId="78E04C4D">
            <w:pPr>
              <w:rPr>
                <w:rFonts w:asciiTheme="minorEastAsia" w:hAnsiTheme="minorEastAsia" w:eastAsiaTheme="minorEastAsia"/>
                <w:sz w:val="24"/>
                <w:highlight w:val="none"/>
              </w:rPr>
            </w:pPr>
          </w:p>
        </w:tc>
        <w:tc>
          <w:tcPr>
            <w:tcW w:w="670" w:type="dxa"/>
          </w:tcPr>
          <w:p w14:paraId="71BD2200">
            <w:pPr>
              <w:rPr>
                <w:rFonts w:asciiTheme="minorEastAsia" w:hAnsiTheme="minorEastAsia" w:eastAsiaTheme="minorEastAsia"/>
                <w:sz w:val="24"/>
                <w:highlight w:val="none"/>
              </w:rPr>
            </w:pPr>
          </w:p>
        </w:tc>
      </w:tr>
      <w:tr w14:paraId="4529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2434E2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323" w:type="dxa"/>
          </w:tcPr>
          <w:p w14:paraId="249C02D5">
            <w:pPr>
              <w:rPr>
                <w:rFonts w:asciiTheme="minorEastAsia" w:hAnsiTheme="minorEastAsia" w:eastAsiaTheme="minorEastAsia"/>
                <w:sz w:val="24"/>
                <w:highlight w:val="none"/>
              </w:rPr>
            </w:pPr>
          </w:p>
        </w:tc>
        <w:tc>
          <w:tcPr>
            <w:tcW w:w="1318" w:type="dxa"/>
          </w:tcPr>
          <w:p w14:paraId="5C95B38E">
            <w:pPr>
              <w:rPr>
                <w:rFonts w:asciiTheme="minorEastAsia" w:hAnsiTheme="minorEastAsia" w:eastAsiaTheme="minorEastAsia"/>
                <w:sz w:val="24"/>
                <w:highlight w:val="none"/>
              </w:rPr>
            </w:pPr>
          </w:p>
        </w:tc>
        <w:tc>
          <w:tcPr>
            <w:tcW w:w="1318" w:type="dxa"/>
          </w:tcPr>
          <w:p w14:paraId="586F0E0B">
            <w:pPr>
              <w:rPr>
                <w:rFonts w:asciiTheme="minorEastAsia" w:hAnsiTheme="minorEastAsia" w:eastAsiaTheme="minorEastAsia"/>
                <w:sz w:val="24"/>
                <w:highlight w:val="none"/>
              </w:rPr>
            </w:pPr>
          </w:p>
        </w:tc>
        <w:tc>
          <w:tcPr>
            <w:tcW w:w="672" w:type="dxa"/>
          </w:tcPr>
          <w:p w14:paraId="6C393FB2">
            <w:pPr>
              <w:rPr>
                <w:rFonts w:asciiTheme="minorEastAsia" w:hAnsiTheme="minorEastAsia" w:eastAsiaTheme="minorEastAsia"/>
                <w:sz w:val="24"/>
                <w:highlight w:val="none"/>
              </w:rPr>
            </w:pPr>
          </w:p>
        </w:tc>
        <w:tc>
          <w:tcPr>
            <w:tcW w:w="672" w:type="dxa"/>
          </w:tcPr>
          <w:p w14:paraId="24A9419F">
            <w:pPr>
              <w:rPr>
                <w:rFonts w:asciiTheme="minorEastAsia" w:hAnsiTheme="minorEastAsia" w:eastAsiaTheme="minorEastAsia"/>
                <w:sz w:val="24"/>
                <w:highlight w:val="none"/>
              </w:rPr>
            </w:pPr>
          </w:p>
        </w:tc>
        <w:tc>
          <w:tcPr>
            <w:tcW w:w="939" w:type="dxa"/>
          </w:tcPr>
          <w:p w14:paraId="3E87BD1A">
            <w:pPr>
              <w:rPr>
                <w:rFonts w:asciiTheme="minorEastAsia" w:hAnsiTheme="minorEastAsia" w:eastAsiaTheme="minorEastAsia"/>
                <w:sz w:val="24"/>
                <w:highlight w:val="none"/>
              </w:rPr>
            </w:pPr>
          </w:p>
        </w:tc>
        <w:tc>
          <w:tcPr>
            <w:tcW w:w="939" w:type="dxa"/>
          </w:tcPr>
          <w:p w14:paraId="7A64981B">
            <w:pPr>
              <w:rPr>
                <w:rFonts w:asciiTheme="minorEastAsia" w:hAnsiTheme="minorEastAsia" w:eastAsiaTheme="minorEastAsia"/>
                <w:sz w:val="24"/>
                <w:highlight w:val="none"/>
              </w:rPr>
            </w:pPr>
          </w:p>
        </w:tc>
        <w:tc>
          <w:tcPr>
            <w:tcW w:w="670" w:type="dxa"/>
          </w:tcPr>
          <w:p w14:paraId="6EAD7FAA">
            <w:pPr>
              <w:rPr>
                <w:rFonts w:asciiTheme="minorEastAsia" w:hAnsiTheme="minorEastAsia" w:eastAsiaTheme="minorEastAsia"/>
                <w:sz w:val="24"/>
                <w:highlight w:val="none"/>
              </w:rPr>
            </w:pPr>
          </w:p>
        </w:tc>
      </w:tr>
      <w:tr w14:paraId="485B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37CE05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323" w:type="dxa"/>
          </w:tcPr>
          <w:p w14:paraId="56A0140D">
            <w:pPr>
              <w:rPr>
                <w:rFonts w:asciiTheme="minorEastAsia" w:hAnsiTheme="minorEastAsia" w:eastAsiaTheme="minorEastAsia"/>
                <w:sz w:val="24"/>
                <w:highlight w:val="none"/>
              </w:rPr>
            </w:pPr>
          </w:p>
        </w:tc>
        <w:tc>
          <w:tcPr>
            <w:tcW w:w="1318" w:type="dxa"/>
          </w:tcPr>
          <w:p w14:paraId="202DDE23">
            <w:pPr>
              <w:rPr>
                <w:rFonts w:asciiTheme="minorEastAsia" w:hAnsiTheme="minorEastAsia" w:eastAsiaTheme="minorEastAsia"/>
                <w:sz w:val="24"/>
                <w:highlight w:val="none"/>
              </w:rPr>
            </w:pPr>
          </w:p>
        </w:tc>
        <w:tc>
          <w:tcPr>
            <w:tcW w:w="1318" w:type="dxa"/>
          </w:tcPr>
          <w:p w14:paraId="71F4C7B9">
            <w:pPr>
              <w:rPr>
                <w:rFonts w:asciiTheme="minorEastAsia" w:hAnsiTheme="minorEastAsia" w:eastAsiaTheme="minorEastAsia"/>
                <w:sz w:val="24"/>
                <w:highlight w:val="none"/>
              </w:rPr>
            </w:pPr>
          </w:p>
        </w:tc>
        <w:tc>
          <w:tcPr>
            <w:tcW w:w="672" w:type="dxa"/>
          </w:tcPr>
          <w:p w14:paraId="1461EA03">
            <w:pPr>
              <w:rPr>
                <w:rFonts w:asciiTheme="minorEastAsia" w:hAnsiTheme="minorEastAsia" w:eastAsiaTheme="minorEastAsia"/>
                <w:sz w:val="24"/>
                <w:highlight w:val="none"/>
              </w:rPr>
            </w:pPr>
          </w:p>
        </w:tc>
        <w:tc>
          <w:tcPr>
            <w:tcW w:w="672" w:type="dxa"/>
          </w:tcPr>
          <w:p w14:paraId="003F1954">
            <w:pPr>
              <w:rPr>
                <w:rFonts w:asciiTheme="minorEastAsia" w:hAnsiTheme="minorEastAsia" w:eastAsiaTheme="minorEastAsia"/>
                <w:sz w:val="24"/>
                <w:highlight w:val="none"/>
              </w:rPr>
            </w:pPr>
          </w:p>
        </w:tc>
        <w:tc>
          <w:tcPr>
            <w:tcW w:w="939" w:type="dxa"/>
          </w:tcPr>
          <w:p w14:paraId="2D1542E0">
            <w:pPr>
              <w:rPr>
                <w:rFonts w:asciiTheme="minorEastAsia" w:hAnsiTheme="minorEastAsia" w:eastAsiaTheme="minorEastAsia"/>
                <w:sz w:val="24"/>
                <w:highlight w:val="none"/>
              </w:rPr>
            </w:pPr>
          </w:p>
        </w:tc>
        <w:tc>
          <w:tcPr>
            <w:tcW w:w="939" w:type="dxa"/>
          </w:tcPr>
          <w:p w14:paraId="4C5DA703">
            <w:pPr>
              <w:rPr>
                <w:rFonts w:asciiTheme="minorEastAsia" w:hAnsiTheme="minorEastAsia" w:eastAsiaTheme="minorEastAsia"/>
                <w:sz w:val="24"/>
                <w:highlight w:val="none"/>
              </w:rPr>
            </w:pPr>
          </w:p>
        </w:tc>
        <w:tc>
          <w:tcPr>
            <w:tcW w:w="670" w:type="dxa"/>
          </w:tcPr>
          <w:p w14:paraId="3E2461B2">
            <w:pPr>
              <w:rPr>
                <w:rFonts w:asciiTheme="minorEastAsia" w:hAnsiTheme="minorEastAsia" w:eastAsiaTheme="minorEastAsia"/>
                <w:sz w:val="24"/>
                <w:highlight w:val="none"/>
              </w:rPr>
            </w:pPr>
          </w:p>
        </w:tc>
      </w:tr>
      <w:tr w14:paraId="257C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88D942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323" w:type="dxa"/>
          </w:tcPr>
          <w:p w14:paraId="27931087">
            <w:pPr>
              <w:rPr>
                <w:rFonts w:asciiTheme="minorEastAsia" w:hAnsiTheme="minorEastAsia" w:eastAsiaTheme="minorEastAsia"/>
                <w:sz w:val="24"/>
                <w:highlight w:val="none"/>
              </w:rPr>
            </w:pPr>
          </w:p>
        </w:tc>
        <w:tc>
          <w:tcPr>
            <w:tcW w:w="1318" w:type="dxa"/>
          </w:tcPr>
          <w:p w14:paraId="4D83CBD9">
            <w:pPr>
              <w:rPr>
                <w:rFonts w:asciiTheme="minorEastAsia" w:hAnsiTheme="minorEastAsia" w:eastAsiaTheme="minorEastAsia"/>
                <w:sz w:val="24"/>
                <w:highlight w:val="none"/>
              </w:rPr>
            </w:pPr>
          </w:p>
        </w:tc>
        <w:tc>
          <w:tcPr>
            <w:tcW w:w="1318" w:type="dxa"/>
          </w:tcPr>
          <w:p w14:paraId="53D9144D">
            <w:pPr>
              <w:rPr>
                <w:rFonts w:asciiTheme="minorEastAsia" w:hAnsiTheme="minorEastAsia" w:eastAsiaTheme="minorEastAsia"/>
                <w:sz w:val="24"/>
                <w:highlight w:val="none"/>
              </w:rPr>
            </w:pPr>
          </w:p>
        </w:tc>
        <w:tc>
          <w:tcPr>
            <w:tcW w:w="672" w:type="dxa"/>
          </w:tcPr>
          <w:p w14:paraId="3C1AA7B2">
            <w:pPr>
              <w:rPr>
                <w:rFonts w:asciiTheme="minorEastAsia" w:hAnsiTheme="minorEastAsia" w:eastAsiaTheme="minorEastAsia"/>
                <w:sz w:val="24"/>
                <w:highlight w:val="none"/>
              </w:rPr>
            </w:pPr>
          </w:p>
        </w:tc>
        <w:tc>
          <w:tcPr>
            <w:tcW w:w="672" w:type="dxa"/>
          </w:tcPr>
          <w:p w14:paraId="7A036A60">
            <w:pPr>
              <w:rPr>
                <w:rFonts w:asciiTheme="minorEastAsia" w:hAnsiTheme="minorEastAsia" w:eastAsiaTheme="minorEastAsia"/>
                <w:sz w:val="24"/>
                <w:highlight w:val="none"/>
              </w:rPr>
            </w:pPr>
          </w:p>
        </w:tc>
        <w:tc>
          <w:tcPr>
            <w:tcW w:w="939" w:type="dxa"/>
          </w:tcPr>
          <w:p w14:paraId="4FFE8716">
            <w:pPr>
              <w:rPr>
                <w:rFonts w:asciiTheme="minorEastAsia" w:hAnsiTheme="minorEastAsia" w:eastAsiaTheme="minorEastAsia"/>
                <w:sz w:val="24"/>
                <w:highlight w:val="none"/>
              </w:rPr>
            </w:pPr>
          </w:p>
        </w:tc>
        <w:tc>
          <w:tcPr>
            <w:tcW w:w="939" w:type="dxa"/>
          </w:tcPr>
          <w:p w14:paraId="457EFD85">
            <w:pPr>
              <w:rPr>
                <w:rFonts w:asciiTheme="minorEastAsia" w:hAnsiTheme="minorEastAsia" w:eastAsiaTheme="minorEastAsia"/>
                <w:sz w:val="24"/>
                <w:highlight w:val="none"/>
              </w:rPr>
            </w:pPr>
          </w:p>
        </w:tc>
        <w:tc>
          <w:tcPr>
            <w:tcW w:w="670" w:type="dxa"/>
          </w:tcPr>
          <w:p w14:paraId="08E08835">
            <w:pPr>
              <w:rPr>
                <w:rFonts w:asciiTheme="minorEastAsia" w:hAnsiTheme="minorEastAsia" w:eastAsiaTheme="minorEastAsia"/>
                <w:sz w:val="24"/>
                <w:highlight w:val="none"/>
              </w:rPr>
            </w:pPr>
          </w:p>
        </w:tc>
      </w:tr>
      <w:tr w14:paraId="2DDB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0EBA6FC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323" w:type="dxa"/>
          </w:tcPr>
          <w:p w14:paraId="05CF1687">
            <w:pPr>
              <w:rPr>
                <w:rFonts w:asciiTheme="minorEastAsia" w:hAnsiTheme="minorEastAsia" w:eastAsiaTheme="minorEastAsia"/>
                <w:sz w:val="24"/>
                <w:highlight w:val="none"/>
              </w:rPr>
            </w:pPr>
          </w:p>
        </w:tc>
        <w:tc>
          <w:tcPr>
            <w:tcW w:w="1318" w:type="dxa"/>
          </w:tcPr>
          <w:p w14:paraId="2E480732">
            <w:pPr>
              <w:rPr>
                <w:rFonts w:asciiTheme="minorEastAsia" w:hAnsiTheme="minorEastAsia" w:eastAsiaTheme="minorEastAsia"/>
                <w:sz w:val="24"/>
                <w:highlight w:val="none"/>
              </w:rPr>
            </w:pPr>
          </w:p>
        </w:tc>
        <w:tc>
          <w:tcPr>
            <w:tcW w:w="1318" w:type="dxa"/>
          </w:tcPr>
          <w:p w14:paraId="55A35334">
            <w:pPr>
              <w:rPr>
                <w:rFonts w:asciiTheme="minorEastAsia" w:hAnsiTheme="minorEastAsia" w:eastAsiaTheme="minorEastAsia"/>
                <w:sz w:val="24"/>
                <w:highlight w:val="none"/>
              </w:rPr>
            </w:pPr>
          </w:p>
        </w:tc>
        <w:tc>
          <w:tcPr>
            <w:tcW w:w="672" w:type="dxa"/>
          </w:tcPr>
          <w:p w14:paraId="4DE2FF76">
            <w:pPr>
              <w:rPr>
                <w:rFonts w:asciiTheme="minorEastAsia" w:hAnsiTheme="minorEastAsia" w:eastAsiaTheme="minorEastAsia"/>
                <w:sz w:val="24"/>
                <w:highlight w:val="none"/>
              </w:rPr>
            </w:pPr>
          </w:p>
        </w:tc>
        <w:tc>
          <w:tcPr>
            <w:tcW w:w="672" w:type="dxa"/>
          </w:tcPr>
          <w:p w14:paraId="73065B49">
            <w:pPr>
              <w:rPr>
                <w:rFonts w:asciiTheme="minorEastAsia" w:hAnsiTheme="minorEastAsia" w:eastAsiaTheme="minorEastAsia"/>
                <w:sz w:val="24"/>
                <w:highlight w:val="none"/>
              </w:rPr>
            </w:pPr>
          </w:p>
        </w:tc>
        <w:tc>
          <w:tcPr>
            <w:tcW w:w="939" w:type="dxa"/>
          </w:tcPr>
          <w:p w14:paraId="537AE588">
            <w:pPr>
              <w:rPr>
                <w:rFonts w:asciiTheme="minorEastAsia" w:hAnsiTheme="minorEastAsia" w:eastAsiaTheme="minorEastAsia"/>
                <w:sz w:val="24"/>
                <w:highlight w:val="none"/>
              </w:rPr>
            </w:pPr>
          </w:p>
        </w:tc>
        <w:tc>
          <w:tcPr>
            <w:tcW w:w="939" w:type="dxa"/>
          </w:tcPr>
          <w:p w14:paraId="64FB1F0F">
            <w:pPr>
              <w:rPr>
                <w:rFonts w:asciiTheme="minorEastAsia" w:hAnsiTheme="minorEastAsia" w:eastAsiaTheme="minorEastAsia"/>
                <w:sz w:val="24"/>
                <w:highlight w:val="none"/>
              </w:rPr>
            </w:pPr>
          </w:p>
        </w:tc>
        <w:tc>
          <w:tcPr>
            <w:tcW w:w="670" w:type="dxa"/>
          </w:tcPr>
          <w:p w14:paraId="7A3A4E98">
            <w:pPr>
              <w:rPr>
                <w:rFonts w:asciiTheme="minorEastAsia" w:hAnsiTheme="minorEastAsia" w:eastAsiaTheme="minorEastAsia"/>
                <w:sz w:val="24"/>
                <w:highlight w:val="none"/>
              </w:rPr>
            </w:pPr>
          </w:p>
        </w:tc>
      </w:tr>
      <w:tr w14:paraId="2DBA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6F4066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323" w:type="dxa"/>
          </w:tcPr>
          <w:p w14:paraId="2BB1C42A">
            <w:pPr>
              <w:rPr>
                <w:rFonts w:asciiTheme="minorEastAsia" w:hAnsiTheme="minorEastAsia" w:eastAsiaTheme="minorEastAsia"/>
                <w:sz w:val="24"/>
                <w:highlight w:val="none"/>
              </w:rPr>
            </w:pPr>
          </w:p>
        </w:tc>
        <w:tc>
          <w:tcPr>
            <w:tcW w:w="1318" w:type="dxa"/>
          </w:tcPr>
          <w:p w14:paraId="56B0A9A1">
            <w:pPr>
              <w:rPr>
                <w:rFonts w:asciiTheme="minorEastAsia" w:hAnsiTheme="minorEastAsia" w:eastAsiaTheme="minorEastAsia"/>
                <w:sz w:val="24"/>
                <w:highlight w:val="none"/>
              </w:rPr>
            </w:pPr>
          </w:p>
        </w:tc>
        <w:tc>
          <w:tcPr>
            <w:tcW w:w="1318" w:type="dxa"/>
          </w:tcPr>
          <w:p w14:paraId="32B936D1">
            <w:pPr>
              <w:rPr>
                <w:rFonts w:asciiTheme="minorEastAsia" w:hAnsiTheme="minorEastAsia" w:eastAsiaTheme="minorEastAsia"/>
                <w:sz w:val="24"/>
                <w:highlight w:val="none"/>
              </w:rPr>
            </w:pPr>
          </w:p>
        </w:tc>
        <w:tc>
          <w:tcPr>
            <w:tcW w:w="672" w:type="dxa"/>
          </w:tcPr>
          <w:p w14:paraId="0FBF7CB0">
            <w:pPr>
              <w:rPr>
                <w:rFonts w:asciiTheme="minorEastAsia" w:hAnsiTheme="minorEastAsia" w:eastAsiaTheme="minorEastAsia"/>
                <w:sz w:val="24"/>
                <w:highlight w:val="none"/>
              </w:rPr>
            </w:pPr>
          </w:p>
        </w:tc>
        <w:tc>
          <w:tcPr>
            <w:tcW w:w="672" w:type="dxa"/>
          </w:tcPr>
          <w:p w14:paraId="5464D4BA">
            <w:pPr>
              <w:rPr>
                <w:rFonts w:asciiTheme="minorEastAsia" w:hAnsiTheme="minorEastAsia" w:eastAsiaTheme="minorEastAsia"/>
                <w:sz w:val="24"/>
                <w:highlight w:val="none"/>
              </w:rPr>
            </w:pPr>
          </w:p>
        </w:tc>
        <w:tc>
          <w:tcPr>
            <w:tcW w:w="939" w:type="dxa"/>
          </w:tcPr>
          <w:p w14:paraId="2B548AF5">
            <w:pPr>
              <w:rPr>
                <w:rFonts w:asciiTheme="minorEastAsia" w:hAnsiTheme="minorEastAsia" w:eastAsiaTheme="minorEastAsia"/>
                <w:sz w:val="24"/>
                <w:highlight w:val="none"/>
              </w:rPr>
            </w:pPr>
          </w:p>
        </w:tc>
        <w:tc>
          <w:tcPr>
            <w:tcW w:w="939" w:type="dxa"/>
          </w:tcPr>
          <w:p w14:paraId="700DA365">
            <w:pPr>
              <w:rPr>
                <w:rFonts w:asciiTheme="minorEastAsia" w:hAnsiTheme="minorEastAsia" w:eastAsiaTheme="minorEastAsia"/>
                <w:sz w:val="24"/>
                <w:highlight w:val="none"/>
              </w:rPr>
            </w:pPr>
          </w:p>
        </w:tc>
        <w:tc>
          <w:tcPr>
            <w:tcW w:w="670" w:type="dxa"/>
          </w:tcPr>
          <w:p w14:paraId="2DF1E270">
            <w:pPr>
              <w:rPr>
                <w:rFonts w:asciiTheme="minorEastAsia" w:hAnsiTheme="minorEastAsia" w:eastAsiaTheme="minorEastAsia"/>
                <w:sz w:val="24"/>
                <w:highlight w:val="none"/>
              </w:rPr>
            </w:pPr>
          </w:p>
        </w:tc>
      </w:tr>
      <w:tr w14:paraId="3AFA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39DBB08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p>
        </w:tc>
        <w:tc>
          <w:tcPr>
            <w:tcW w:w="1323" w:type="dxa"/>
          </w:tcPr>
          <w:p w14:paraId="2921258F">
            <w:pPr>
              <w:rPr>
                <w:rFonts w:asciiTheme="minorEastAsia" w:hAnsiTheme="minorEastAsia" w:eastAsiaTheme="minorEastAsia"/>
                <w:sz w:val="24"/>
                <w:highlight w:val="none"/>
              </w:rPr>
            </w:pPr>
          </w:p>
        </w:tc>
        <w:tc>
          <w:tcPr>
            <w:tcW w:w="1318" w:type="dxa"/>
          </w:tcPr>
          <w:p w14:paraId="1F98652D">
            <w:pPr>
              <w:rPr>
                <w:rFonts w:asciiTheme="minorEastAsia" w:hAnsiTheme="minorEastAsia" w:eastAsiaTheme="minorEastAsia"/>
                <w:sz w:val="24"/>
                <w:highlight w:val="none"/>
              </w:rPr>
            </w:pPr>
          </w:p>
        </w:tc>
        <w:tc>
          <w:tcPr>
            <w:tcW w:w="1318" w:type="dxa"/>
          </w:tcPr>
          <w:p w14:paraId="236B13BD">
            <w:pPr>
              <w:rPr>
                <w:rFonts w:asciiTheme="minorEastAsia" w:hAnsiTheme="minorEastAsia" w:eastAsiaTheme="minorEastAsia"/>
                <w:sz w:val="24"/>
                <w:highlight w:val="none"/>
              </w:rPr>
            </w:pPr>
          </w:p>
        </w:tc>
        <w:tc>
          <w:tcPr>
            <w:tcW w:w="672" w:type="dxa"/>
          </w:tcPr>
          <w:p w14:paraId="0CCEE22E">
            <w:pPr>
              <w:rPr>
                <w:rFonts w:asciiTheme="minorEastAsia" w:hAnsiTheme="minorEastAsia" w:eastAsiaTheme="minorEastAsia"/>
                <w:sz w:val="24"/>
                <w:highlight w:val="none"/>
              </w:rPr>
            </w:pPr>
          </w:p>
        </w:tc>
        <w:tc>
          <w:tcPr>
            <w:tcW w:w="672" w:type="dxa"/>
          </w:tcPr>
          <w:p w14:paraId="43C07BC8">
            <w:pPr>
              <w:rPr>
                <w:rFonts w:asciiTheme="minorEastAsia" w:hAnsiTheme="minorEastAsia" w:eastAsiaTheme="minorEastAsia"/>
                <w:sz w:val="24"/>
                <w:highlight w:val="none"/>
              </w:rPr>
            </w:pPr>
          </w:p>
        </w:tc>
        <w:tc>
          <w:tcPr>
            <w:tcW w:w="939" w:type="dxa"/>
          </w:tcPr>
          <w:p w14:paraId="36D124F1">
            <w:pPr>
              <w:rPr>
                <w:rFonts w:asciiTheme="minorEastAsia" w:hAnsiTheme="minorEastAsia" w:eastAsiaTheme="minorEastAsia"/>
                <w:sz w:val="24"/>
                <w:highlight w:val="none"/>
              </w:rPr>
            </w:pPr>
          </w:p>
        </w:tc>
        <w:tc>
          <w:tcPr>
            <w:tcW w:w="939" w:type="dxa"/>
          </w:tcPr>
          <w:p w14:paraId="0CAEAF9A">
            <w:pPr>
              <w:rPr>
                <w:rFonts w:asciiTheme="minorEastAsia" w:hAnsiTheme="minorEastAsia" w:eastAsiaTheme="minorEastAsia"/>
                <w:sz w:val="24"/>
                <w:highlight w:val="none"/>
              </w:rPr>
            </w:pPr>
          </w:p>
        </w:tc>
        <w:tc>
          <w:tcPr>
            <w:tcW w:w="670" w:type="dxa"/>
          </w:tcPr>
          <w:p w14:paraId="422BB2A4">
            <w:pPr>
              <w:rPr>
                <w:rFonts w:asciiTheme="minorEastAsia" w:hAnsiTheme="minorEastAsia" w:eastAsiaTheme="minorEastAsia"/>
                <w:sz w:val="24"/>
                <w:highlight w:val="none"/>
              </w:rPr>
            </w:pPr>
          </w:p>
        </w:tc>
      </w:tr>
      <w:tr w14:paraId="42EB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E88952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p>
        </w:tc>
        <w:tc>
          <w:tcPr>
            <w:tcW w:w="1323" w:type="dxa"/>
          </w:tcPr>
          <w:p w14:paraId="347AB61A">
            <w:pPr>
              <w:rPr>
                <w:rFonts w:asciiTheme="minorEastAsia" w:hAnsiTheme="minorEastAsia" w:eastAsiaTheme="minorEastAsia"/>
                <w:sz w:val="24"/>
                <w:highlight w:val="none"/>
              </w:rPr>
            </w:pPr>
          </w:p>
        </w:tc>
        <w:tc>
          <w:tcPr>
            <w:tcW w:w="1318" w:type="dxa"/>
          </w:tcPr>
          <w:p w14:paraId="3BA9FAF1">
            <w:pPr>
              <w:rPr>
                <w:rFonts w:asciiTheme="minorEastAsia" w:hAnsiTheme="minorEastAsia" w:eastAsiaTheme="minorEastAsia"/>
                <w:sz w:val="24"/>
                <w:highlight w:val="none"/>
              </w:rPr>
            </w:pPr>
          </w:p>
        </w:tc>
        <w:tc>
          <w:tcPr>
            <w:tcW w:w="1318" w:type="dxa"/>
          </w:tcPr>
          <w:p w14:paraId="2251BD22">
            <w:pPr>
              <w:rPr>
                <w:rFonts w:asciiTheme="minorEastAsia" w:hAnsiTheme="minorEastAsia" w:eastAsiaTheme="minorEastAsia"/>
                <w:sz w:val="24"/>
                <w:highlight w:val="none"/>
              </w:rPr>
            </w:pPr>
          </w:p>
        </w:tc>
        <w:tc>
          <w:tcPr>
            <w:tcW w:w="672" w:type="dxa"/>
          </w:tcPr>
          <w:p w14:paraId="28E838CB">
            <w:pPr>
              <w:rPr>
                <w:rFonts w:asciiTheme="minorEastAsia" w:hAnsiTheme="minorEastAsia" w:eastAsiaTheme="minorEastAsia"/>
                <w:sz w:val="24"/>
                <w:highlight w:val="none"/>
              </w:rPr>
            </w:pPr>
          </w:p>
        </w:tc>
        <w:tc>
          <w:tcPr>
            <w:tcW w:w="672" w:type="dxa"/>
          </w:tcPr>
          <w:p w14:paraId="04178810">
            <w:pPr>
              <w:rPr>
                <w:rFonts w:asciiTheme="minorEastAsia" w:hAnsiTheme="minorEastAsia" w:eastAsiaTheme="minorEastAsia"/>
                <w:sz w:val="24"/>
                <w:highlight w:val="none"/>
              </w:rPr>
            </w:pPr>
          </w:p>
        </w:tc>
        <w:tc>
          <w:tcPr>
            <w:tcW w:w="939" w:type="dxa"/>
          </w:tcPr>
          <w:p w14:paraId="531E66D1">
            <w:pPr>
              <w:rPr>
                <w:rFonts w:asciiTheme="minorEastAsia" w:hAnsiTheme="minorEastAsia" w:eastAsiaTheme="minorEastAsia"/>
                <w:sz w:val="24"/>
                <w:highlight w:val="none"/>
              </w:rPr>
            </w:pPr>
          </w:p>
        </w:tc>
        <w:tc>
          <w:tcPr>
            <w:tcW w:w="939" w:type="dxa"/>
          </w:tcPr>
          <w:p w14:paraId="0FFB496E">
            <w:pPr>
              <w:rPr>
                <w:rFonts w:asciiTheme="minorEastAsia" w:hAnsiTheme="minorEastAsia" w:eastAsiaTheme="minorEastAsia"/>
                <w:sz w:val="24"/>
                <w:highlight w:val="none"/>
              </w:rPr>
            </w:pPr>
          </w:p>
        </w:tc>
        <w:tc>
          <w:tcPr>
            <w:tcW w:w="670" w:type="dxa"/>
          </w:tcPr>
          <w:p w14:paraId="17AAE6D2">
            <w:pPr>
              <w:rPr>
                <w:rFonts w:asciiTheme="minorEastAsia" w:hAnsiTheme="minorEastAsia" w:eastAsiaTheme="minorEastAsia"/>
                <w:sz w:val="24"/>
                <w:highlight w:val="none"/>
              </w:rPr>
            </w:pPr>
          </w:p>
        </w:tc>
      </w:tr>
      <w:tr w14:paraId="404D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29059BEA">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w:t>
            </w:r>
          </w:p>
        </w:tc>
        <w:tc>
          <w:tcPr>
            <w:tcW w:w="1323" w:type="dxa"/>
          </w:tcPr>
          <w:p w14:paraId="416FDA8D">
            <w:pPr>
              <w:rPr>
                <w:rFonts w:asciiTheme="minorEastAsia" w:hAnsiTheme="minorEastAsia" w:eastAsiaTheme="minorEastAsia"/>
                <w:sz w:val="24"/>
                <w:highlight w:val="none"/>
              </w:rPr>
            </w:pPr>
          </w:p>
        </w:tc>
        <w:tc>
          <w:tcPr>
            <w:tcW w:w="1318" w:type="dxa"/>
          </w:tcPr>
          <w:p w14:paraId="796B0EA8">
            <w:pPr>
              <w:rPr>
                <w:rFonts w:asciiTheme="minorEastAsia" w:hAnsiTheme="minorEastAsia" w:eastAsiaTheme="minorEastAsia"/>
                <w:sz w:val="24"/>
                <w:highlight w:val="none"/>
              </w:rPr>
            </w:pPr>
          </w:p>
        </w:tc>
        <w:tc>
          <w:tcPr>
            <w:tcW w:w="1318" w:type="dxa"/>
          </w:tcPr>
          <w:p w14:paraId="46F7F185">
            <w:pPr>
              <w:rPr>
                <w:rFonts w:asciiTheme="minorEastAsia" w:hAnsiTheme="minorEastAsia" w:eastAsiaTheme="minorEastAsia"/>
                <w:sz w:val="24"/>
                <w:highlight w:val="none"/>
              </w:rPr>
            </w:pPr>
          </w:p>
        </w:tc>
        <w:tc>
          <w:tcPr>
            <w:tcW w:w="672" w:type="dxa"/>
          </w:tcPr>
          <w:p w14:paraId="642C02D4">
            <w:pPr>
              <w:rPr>
                <w:rFonts w:asciiTheme="minorEastAsia" w:hAnsiTheme="minorEastAsia" w:eastAsiaTheme="minorEastAsia"/>
                <w:sz w:val="24"/>
                <w:highlight w:val="none"/>
              </w:rPr>
            </w:pPr>
          </w:p>
        </w:tc>
        <w:tc>
          <w:tcPr>
            <w:tcW w:w="672" w:type="dxa"/>
          </w:tcPr>
          <w:p w14:paraId="07027894">
            <w:pPr>
              <w:rPr>
                <w:rFonts w:asciiTheme="minorEastAsia" w:hAnsiTheme="minorEastAsia" w:eastAsiaTheme="minorEastAsia"/>
                <w:sz w:val="24"/>
                <w:highlight w:val="none"/>
              </w:rPr>
            </w:pPr>
          </w:p>
        </w:tc>
        <w:tc>
          <w:tcPr>
            <w:tcW w:w="939" w:type="dxa"/>
          </w:tcPr>
          <w:p w14:paraId="4169E24E">
            <w:pPr>
              <w:rPr>
                <w:rFonts w:asciiTheme="minorEastAsia" w:hAnsiTheme="minorEastAsia" w:eastAsiaTheme="minorEastAsia"/>
                <w:sz w:val="24"/>
                <w:highlight w:val="none"/>
              </w:rPr>
            </w:pPr>
          </w:p>
        </w:tc>
        <w:tc>
          <w:tcPr>
            <w:tcW w:w="939" w:type="dxa"/>
          </w:tcPr>
          <w:p w14:paraId="58FD63F6">
            <w:pPr>
              <w:rPr>
                <w:rFonts w:asciiTheme="minorEastAsia" w:hAnsiTheme="minorEastAsia" w:eastAsiaTheme="minorEastAsia"/>
                <w:sz w:val="24"/>
                <w:highlight w:val="none"/>
              </w:rPr>
            </w:pPr>
          </w:p>
        </w:tc>
        <w:tc>
          <w:tcPr>
            <w:tcW w:w="670" w:type="dxa"/>
          </w:tcPr>
          <w:p w14:paraId="349FCE94">
            <w:pPr>
              <w:rPr>
                <w:rFonts w:asciiTheme="minorEastAsia" w:hAnsiTheme="minorEastAsia" w:eastAsiaTheme="minorEastAsia"/>
                <w:sz w:val="24"/>
                <w:highlight w:val="none"/>
              </w:rPr>
            </w:pPr>
          </w:p>
        </w:tc>
      </w:tr>
      <w:tr w14:paraId="3592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0A6152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w:t>
            </w:r>
          </w:p>
        </w:tc>
        <w:tc>
          <w:tcPr>
            <w:tcW w:w="1323" w:type="dxa"/>
          </w:tcPr>
          <w:p w14:paraId="481A3A6A">
            <w:pPr>
              <w:rPr>
                <w:rFonts w:asciiTheme="minorEastAsia" w:hAnsiTheme="minorEastAsia" w:eastAsiaTheme="minorEastAsia"/>
                <w:sz w:val="24"/>
                <w:highlight w:val="none"/>
              </w:rPr>
            </w:pPr>
          </w:p>
        </w:tc>
        <w:tc>
          <w:tcPr>
            <w:tcW w:w="1318" w:type="dxa"/>
          </w:tcPr>
          <w:p w14:paraId="472B86EE">
            <w:pPr>
              <w:rPr>
                <w:rFonts w:asciiTheme="minorEastAsia" w:hAnsiTheme="minorEastAsia" w:eastAsiaTheme="minorEastAsia"/>
                <w:sz w:val="24"/>
                <w:highlight w:val="none"/>
              </w:rPr>
            </w:pPr>
          </w:p>
        </w:tc>
        <w:tc>
          <w:tcPr>
            <w:tcW w:w="1318" w:type="dxa"/>
          </w:tcPr>
          <w:p w14:paraId="490B0ECE">
            <w:pPr>
              <w:rPr>
                <w:rFonts w:asciiTheme="minorEastAsia" w:hAnsiTheme="minorEastAsia" w:eastAsiaTheme="minorEastAsia"/>
                <w:sz w:val="24"/>
                <w:highlight w:val="none"/>
              </w:rPr>
            </w:pPr>
          </w:p>
        </w:tc>
        <w:tc>
          <w:tcPr>
            <w:tcW w:w="672" w:type="dxa"/>
          </w:tcPr>
          <w:p w14:paraId="26C57FEC">
            <w:pPr>
              <w:rPr>
                <w:rFonts w:asciiTheme="minorEastAsia" w:hAnsiTheme="minorEastAsia" w:eastAsiaTheme="minorEastAsia"/>
                <w:sz w:val="24"/>
                <w:highlight w:val="none"/>
              </w:rPr>
            </w:pPr>
          </w:p>
        </w:tc>
        <w:tc>
          <w:tcPr>
            <w:tcW w:w="672" w:type="dxa"/>
          </w:tcPr>
          <w:p w14:paraId="63FAD23A">
            <w:pPr>
              <w:rPr>
                <w:rFonts w:asciiTheme="minorEastAsia" w:hAnsiTheme="minorEastAsia" w:eastAsiaTheme="minorEastAsia"/>
                <w:sz w:val="24"/>
                <w:highlight w:val="none"/>
              </w:rPr>
            </w:pPr>
          </w:p>
        </w:tc>
        <w:tc>
          <w:tcPr>
            <w:tcW w:w="939" w:type="dxa"/>
          </w:tcPr>
          <w:p w14:paraId="7F4381BF">
            <w:pPr>
              <w:rPr>
                <w:rFonts w:asciiTheme="minorEastAsia" w:hAnsiTheme="minorEastAsia" w:eastAsiaTheme="minorEastAsia"/>
                <w:sz w:val="24"/>
                <w:highlight w:val="none"/>
              </w:rPr>
            </w:pPr>
          </w:p>
        </w:tc>
        <w:tc>
          <w:tcPr>
            <w:tcW w:w="939" w:type="dxa"/>
          </w:tcPr>
          <w:p w14:paraId="61262DA2">
            <w:pPr>
              <w:rPr>
                <w:rFonts w:asciiTheme="minorEastAsia" w:hAnsiTheme="minorEastAsia" w:eastAsiaTheme="minorEastAsia"/>
                <w:sz w:val="24"/>
                <w:highlight w:val="none"/>
              </w:rPr>
            </w:pPr>
          </w:p>
        </w:tc>
        <w:tc>
          <w:tcPr>
            <w:tcW w:w="670" w:type="dxa"/>
          </w:tcPr>
          <w:p w14:paraId="3AE3E236">
            <w:pPr>
              <w:rPr>
                <w:rFonts w:asciiTheme="minorEastAsia" w:hAnsiTheme="minorEastAsia" w:eastAsiaTheme="minorEastAsia"/>
                <w:sz w:val="24"/>
                <w:highlight w:val="none"/>
              </w:rPr>
            </w:pPr>
          </w:p>
        </w:tc>
      </w:tr>
      <w:tr w14:paraId="2341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2AA9892">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12</w:t>
            </w:r>
          </w:p>
        </w:tc>
        <w:tc>
          <w:tcPr>
            <w:tcW w:w="1323" w:type="dxa"/>
          </w:tcPr>
          <w:p w14:paraId="1C5FE54B">
            <w:pPr>
              <w:rPr>
                <w:rFonts w:asciiTheme="minorEastAsia" w:hAnsiTheme="minorEastAsia" w:eastAsiaTheme="minorEastAsia"/>
                <w:sz w:val="24"/>
                <w:highlight w:val="none"/>
              </w:rPr>
            </w:pPr>
          </w:p>
        </w:tc>
        <w:tc>
          <w:tcPr>
            <w:tcW w:w="1318" w:type="dxa"/>
          </w:tcPr>
          <w:p w14:paraId="25305F76">
            <w:pPr>
              <w:rPr>
                <w:rFonts w:asciiTheme="minorEastAsia" w:hAnsiTheme="minorEastAsia" w:eastAsiaTheme="minorEastAsia"/>
                <w:sz w:val="24"/>
                <w:highlight w:val="none"/>
              </w:rPr>
            </w:pPr>
          </w:p>
        </w:tc>
        <w:tc>
          <w:tcPr>
            <w:tcW w:w="1318" w:type="dxa"/>
          </w:tcPr>
          <w:p w14:paraId="5E5CEDFB">
            <w:pPr>
              <w:rPr>
                <w:rFonts w:asciiTheme="minorEastAsia" w:hAnsiTheme="minorEastAsia" w:eastAsiaTheme="minorEastAsia"/>
                <w:sz w:val="24"/>
                <w:highlight w:val="none"/>
              </w:rPr>
            </w:pPr>
          </w:p>
        </w:tc>
        <w:tc>
          <w:tcPr>
            <w:tcW w:w="672" w:type="dxa"/>
          </w:tcPr>
          <w:p w14:paraId="3075CF08">
            <w:pPr>
              <w:rPr>
                <w:rFonts w:asciiTheme="minorEastAsia" w:hAnsiTheme="minorEastAsia" w:eastAsiaTheme="minorEastAsia"/>
                <w:sz w:val="24"/>
                <w:highlight w:val="none"/>
              </w:rPr>
            </w:pPr>
          </w:p>
        </w:tc>
        <w:tc>
          <w:tcPr>
            <w:tcW w:w="672" w:type="dxa"/>
          </w:tcPr>
          <w:p w14:paraId="01498360">
            <w:pPr>
              <w:rPr>
                <w:rFonts w:asciiTheme="minorEastAsia" w:hAnsiTheme="minorEastAsia" w:eastAsiaTheme="minorEastAsia"/>
                <w:sz w:val="24"/>
                <w:highlight w:val="none"/>
              </w:rPr>
            </w:pPr>
          </w:p>
        </w:tc>
        <w:tc>
          <w:tcPr>
            <w:tcW w:w="939" w:type="dxa"/>
          </w:tcPr>
          <w:p w14:paraId="5398A1A5">
            <w:pPr>
              <w:rPr>
                <w:rFonts w:asciiTheme="minorEastAsia" w:hAnsiTheme="minorEastAsia" w:eastAsiaTheme="minorEastAsia"/>
                <w:sz w:val="24"/>
                <w:highlight w:val="none"/>
              </w:rPr>
            </w:pPr>
          </w:p>
        </w:tc>
        <w:tc>
          <w:tcPr>
            <w:tcW w:w="939" w:type="dxa"/>
          </w:tcPr>
          <w:p w14:paraId="22CA9B55">
            <w:pPr>
              <w:rPr>
                <w:rFonts w:asciiTheme="minorEastAsia" w:hAnsiTheme="minorEastAsia" w:eastAsiaTheme="minorEastAsia"/>
                <w:sz w:val="24"/>
                <w:highlight w:val="none"/>
              </w:rPr>
            </w:pPr>
          </w:p>
        </w:tc>
        <w:tc>
          <w:tcPr>
            <w:tcW w:w="670" w:type="dxa"/>
          </w:tcPr>
          <w:p w14:paraId="57A8DD7E">
            <w:pPr>
              <w:rPr>
                <w:rFonts w:asciiTheme="minorEastAsia" w:hAnsiTheme="minorEastAsia" w:eastAsiaTheme="minorEastAsia"/>
                <w:sz w:val="24"/>
                <w:highlight w:val="none"/>
              </w:rPr>
            </w:pPr>
          </w:p>
        </w:tc>
      </w:tr>
      <w:tr w14:paraId="4B09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B56903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p>
        </w:tc>
        <w:tc>
          <w:tcPr>
            <w:tcW w:w="1323" w:type="dxa"/>
          </w:tcPr>
          <w:p w14:paraId="519FE331">
            <w:pPr>
              <w:rPr>
                <w:rFonts w:asciiTheme="minorEastAsia" w:hAnsiTheme="minorEastAsia" w:eastAsiaTheme="minorEastAsia"/>
                <w:sz w:val="24"/>
                <w:highlight w:val="none"/>
              </w:rPr>
            </w:pPr>
          </w:p>
        </w:tc>
        <w:tc>
          <w:tcPr>
            <w:tcW w:w="1318" w:type="dxa"/>
          </w:tcPr>
          <w:p w14:paraId="34791330">
            <w:pPr>
              <w:rPr>
                <w:rFonts w:asciiTheme="minorEastAsia" w:hAnsiTheme="minorEastAsia" w:eastAsiaTheme="minorEastAsia"/>
                <w:sz w:val="24"/>
                <w:highlight w:val="none"/>
              </w:rPr>
            </w:pPr>
          </w:p>
        </w:tc>
        <w:tc>
          <w:tcPr>
            <w:tcW w:w="1318" w:type="dxa"/>
          </w:tcPr>
          <w:p w14:paraId="4425F673">
            <w:pPr>
              <w:rPr>
                <w:rFonts w:asciiTheme="minorEastAsia" w:hAnsiTheme="minorEastAsia" w:eastAsiaTheme="minorEastAsia"/>
                <w:sz w:val="24"/>
                <w:highlight w:val="none"/>
              </w:rPr>
            </w:pPr>
          </w:p>
        </w:tc>
        <w:tc>
          <w:tcPr>
            <w:tcW w:w="672" w:type="dxa"/>
          </w:tcPr>
          <w:p w14:paraId="119694C8">
            <w:pPr>
              <w:rPr>
                <w:rFonts w:asciiTheme="minorEastAsia" w:hAnsiTheme="minorEastAsia" w:eastAsiaTheme="minorEastAsia"/>
                <w:sz w:val="24"/>
                <w:highlight w:val="none"/>
              </w:rPr>
            </w:pPr>
          </w:p>
        </w:tc>
        <w:tc>
          <w:tcPr>
            <w:tcW w:w="672" w:type="dxa"/>
          </w:tcPr>
          <w:p w14:paraId="7D2B59D7">
            <w:pPr>
              <w:rPr>
                <w:rFonts w:asciiTheme="minorEastAsia" w:hAnsiTheme="minorEastAsia" w:eastAsiaTheme="minorEastAsia"/>
                <w:sz w:val="24"/>
                <w:highlight w:val="none"/>
              </w:rPr>
            </w:pPr>
          </w:p>
        </w:tc>
        <w:tc>
          <w:tcPr>
            <w:tcW w:w="939" w:type="dxa"/>
          </w:tcPr>
          <w:p w14:paraId="520B5953">
            <w:pPr>
              <w:rPr>
                <w:rFonts w:asciiTheme="minorEastAsia" w:hAnsiTheme="minorEastAsia" w:eastAsiaTheme="minorEastAsia"/>
                <w:sz w:val="24"/>
                <w:highlight w:val="none"/>
              </w:rPr>
            </w:pPr>
          </w:p>
        </w:tc>
        <w:tc>
          <w:tcPr>
            <w:tcW w:w="939" w:type="dxa"/>
          </w:tcPr>
          <w:p w14:paraId="4981CE05">
            <w:pPr>
              <w:rPr>
                <w:rFonts w:asciiTheme="minorEastAsia" w:hAnsiTheme="minorEastAsia" w:eastAsiaTheme="minorEastAsia"/>
                <w:sz w:val="24"/>
                <w:highlight w:val="none"/>
              </w:rPr>
            </w:pPr>
          </w:p>
        </w:tc>
        <w:tc>
          <w:tcPr>
            <w:tcW w:w="670" w:type="dxa"/>
          </w:tcPr>
          <w:p w14:paraId="79AB2F6E">
            <w:pPr>
              <w:rPr>
                <w:rFonts w:asciiTheme="minorEastAsia" w:hAnsiTheme="minorEastAsia" w:eastAsiaTheme="minorEastAsia"/>
                <w:sz w:val="24"/>
                <w:highlight w:val="none"/>
              </w:rPr>
            </w:pPr>
          </w:p>
        </w:tc>
      </w:tr>
      <w:tr w14:paraId="7058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F4E2594">
            <w:pPr>
              <w:jc w:val="center"/>
              <w:rPr>
                <w:rFonts w:asciiTheme="minorEastAsia" w:hAnsiTheme="minorEastAsia" w:eastAsiaTheme="minorEastAsia"/>
                <w:sz w:val="24"/>
                <w:highlight w:val="none"/>
              </w:rPr>
            </w:pPr>
          </w:p>
        </w:tc>
        <w:tc>
          <w:tcPr>
            <w:tcW w:w="1323" w:type="dxa"/>
            <w:vAlign w:val="center"/>
          </w:tcPr>
          <w:p w14:paraId="106017CF">
            <w:pPr>
              <w:pStyle w:val="53"/>
              <w:rPr>
                <w:rFonts w:asciiTheme="minorEastAsia" w:hAnsiTheme="minorEastAsia" w:eastAsiaTheme="minorEastAsia"/>
                <w:highlight w:val="none"/>
              </w:rPr>
            </w:pPr>
            <w:r>
              <w:rPr>
                <w:rFonts w:hint="eastAsia" w:asciiTheme="minorEastAsia" w:hAnsiTheme="minorEastAsia" w:eastAsiaTheme="minorEastAsia"/>
                <w:highlight w:val="none"/>
              </w:rPr>
              <w:t>其他费用</w:t>
            </w:r>
          </w:p>
        </w:tc>
        <w:tc>
          <w:tcPr>
            <w:tcW w:w="1318" w:type="dxa"/>
          </w:tcPr>
          <w:p w14:paraId="5C52C1A4">
            <w:pPr>
              <w:rPr>
                <w:rFonts w:asciiTheme="minorEastAsia" w:hAnsiTheme="minorEastAsia" w:eastAsiaTheme="minorEastAsia"/>
                <w:sz w:val="24"/>
                <w:highlight w:val="none"/>
              </w:rPr>
            </w:pPr>
          </w:p>
        </w:tc>
        <w:tc>
          <w:tcPr>
            <w:tcW w:w="1318" w:type="dxa"/>
          </w:tcPr>
          <w:p w14:paraId="5A06FE4F">
            <w:pPr>
              <w:rPr>
                <w:rFonts w:asciiTheme="minorEastAsia" w:hAnsiTheme="minorEastAsia" w:eastAsiaTheme="minorEastAsia"/>
                <w:sz w:val="24"/>
                <w:highlight w:val="none"/>
              </w:rPr>
            </w:pPr>
          </w:p>
        </w:tc>
        <w:tc>
          <w:tcPr>
            <w:tcW w:w="672" w:type="dxa"/>
          </w:tcPr>
          <w:p w14:paraId="313F797F">
            <w:pPr>
              <w:rPr>
                <w:rFonts w:asciiTheme="minorEastAsia" w:hAnsiTheme="minorEastAsia" w:eastAsiaTheme="minorEastAsia"/>
                <w:sz w:val="24"/>
                <w:highlight w:val="none"/>
              </w:rPr>
            </w:pPr>
          </w:p>
        </w:tc>
        <w:tc>
          <w:tcPr>
            <w:tcW w:w="672" w:type="dxa"/>
          </w:tcPr>
          <w:p w14:paraId="3DBAE2A6">
            <w:pPr>
              <w:rPr>
                <w:rFonts w:asciiTheme="minorEastAsia" w:hAnsiTheme="minorEastAsia" w:eastAsiaTheme="minorEastAsia"/>
                <w:sz w:val="24"/>
                <w:highlight w:val="none"/>
              </w:rPr>
            </w:pPr>
          </w:p>
        </w:tc>
        <w:tc>
          <w:tcPr>
            <w:tcW w:w="939" w:type="dxa"/>
          </w:tcPr>
          <w:p w14:paraId="0D4C1A08">
            <w:pPr>
              <w:rPr>
                <w:rFonts w:asciiTheme="minorEastAsia" w:hAnsiTheme="minorEastAsia" w:eastAsiaTheme="minorEastAsia"/>
                <w:sz w:val="24"/>
                <w:highlight w:val="none"/>
              </w:rPr>
            </w:pPr>
          </w:p>
        </w:tc>
        <w:tc>
          <w:tcPr>
            <w:tcW w:w="939" w:type="dxa"/>
          </w:tcPr>
          <w:p w14:paraId="02A67E5E">
            <w:pPr>
              <w:rPr>
                <w:rFonts w:asciiTheme="minorEastAsia" w:hAnsiTheme="minorEastAsia" w:eastAsiaTheme="minorEastAsia"/>
                <w:sz w:val="24"/>
                <w:highlight w:val="none"/>
              </w:rPr>
            </w:pPr>
          </w:p>
        </w:tc>
        <w:tc>
          <w:tcPr>
            <w:tcW w:w="670" w:type="dxa"/>
          </w:tcPr>
          <w:p w14:paraId="03E8CE01">
            <w:pPr>
              <w:rPr>
                <w:rFonts w:asciiTheme="minorEastAsia" w:hAnsiTheme="minorEastAsia" w:eastAsiaTheme="minorEastAsia"/>
                <w:sz w:val="24"/>
                <w:highlight w:val="none"/>
              </w:rPr>
            </w:pPr>
          </w:p>
        </w:tc>
      </w:tr>
      <w:tr w14:paraId="528B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85C2943">
            <w:pPr>
              <w:jc w:val="center"/>
              <w:rPr>
                <w:rFonts w:asciiTheme="minorEastAsia" w:hAnsiTheme="minorEastAsia" w:eastAsiaTheme="minorEastAsia"/>
                <w:sz w:val="24"/>
                <w:highlight w:val="none"/>
              </w:rPr>
            </w:pPr>
          </w:p>
        </w:tc>
        <w:tc>
          <w:tcPr>
            <w:tcW w:w="1323" w:type="dxa"/>
          </w:tcPr>
          <w:p w14:paraId="2621207E">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318" w:type="dxa"/>
          </w:tcPr>
          <w:p w14:paraId="3C47FD43">
            <w:pPr>
              <w:rPr>
                <w:rFonts w:asciiTheme="minorEastAsia" w:hAnsiTheme="minorEastAsia" w:eastAsiaTheme="minorEastAsia"/>
                <w:sz w:val="24"/>
                <w:highlight w:val="none"/>
              </w:rPr>
            </w:pPr>
          </w:p>
        </w:tc>
        <w:tc>
          <w:tcPr>
            <w:tcW w:w="1318" w:type="dxa"/>
          </w:tcPr>
          <w:p w14:paraId="0212EA29">
            <w:pPr>
              <w:rPr>
                <w:rFonts w:asciiTheme="minorEastAsia" w:hAnsiTheme="minorEastAsia" w:eastAsiaTheme="minorEastAsia"/>
                <w:sz w:val="24"/>
                <w:highlight w:val="none"/>
              </w:rPr>
            </w:pPr>
          </w:p>
        </w:tc>
        <w:tc>
          <w:tcPr>
            <w:tcW w:w="672" w:type="dxa"/>
          </w:tcPr>
          <w:p w14:paraId="6B19E36A">
            <w:pPr>
              <w:rPr>
                <w:rFonts w:asciiTheme="minorEastAsia" w:hAnsiTheme="minorEastAsia" w:eastAsiaTheme="minorEastAsia"/>
                <w:sz w:val="24"/>
                <w:highlight w:val="none"/>
              </w:rPr>
            </w:pPr>
          </w:p>
        </w:tc>
        <w:tc>
          <w:tcPr>
            <w:tcW w:w="672" w:type="dxa"/>
          </w:tcPr>
          <w:p w14:paraId="6D381776">
            <w:pPr>
              <w:rPr>
                <w:rFonts w:asciiTheme="minorEastAsia" w:hAnsiTheme="minorEastAsia" w:eastAsiaTheme="minorEastAsia"/>
                <w:sz w:val="24"/>
                <w:highlight w:val="none"/>
              </w:rPr>
            </w:pPr>
          </w:p>
        </w:tc>
        <w:tc>
          <w:tcPr>
            <w:tcW w:w="939" w:type="dxa"/>
          </w:tcPr>
          <w:p w14:paraId="029429B5">
            <w:pPr>
              <w:rPr>
                <w:rFonts w:asciiTheme="minorEastAsia" w:hAnsiTheme="minorEastAsia" w:eastAsiaTheme="minorEastAsia"/>
                <w:sz w:val="24"/>
                <w:highlight w:val="none"/>
              </w:rPr>
            </w:pPr>
          </w:p>
        </w:tc>
        <w:tc>
          <w:tcPr>
            <w:tcW w:w="939" w:type="dxa"/>
          </w:tcPr>
          <w:p w14:paraId="176362A5">
            <w:pPr>
              <w:rPr>
                <w:rFonts w:asciiTheme="minorEastAsia" w:hAnsiTheme="minorEastAsia" w:eastAsiaTheme="minorEastAsia"/>
                <w:sz w:val="24"/>
                <w:highlight w:val="none"/>
              </w:rPr>
            </w:pPr>
          </w:p>
        </w:tc>
        <w:tc>
          <w:tcPr>
            <w:tcW w:w="670" w:type="dxa"/>
          </w:tcPr>
          <w:p w14:paraId="4296E1C6">
            <w:pPr>
              <w:rPr>
                <w:rFonts w:asciiTheme="minorEastAsia" w:hAnsiTheme="minorEastAsia" w:eastAsiaTheme="minorEastAsia"/>
                <w:sz w:val="24"/>
                <w:highlight w:val="none"/>
              </w:rPr>
            </w:pPr>
          </w:p>
        </w:tc>
      </w:tr>
      <w:tr w14:paraId="5079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6D1C257">
            <w:pPr>
              <w:jc w:val="center"/>
              <w:rPr>
                <w:rFonts w:asciiTheme="minorEastAsia" w:hAnsiTheme="minorEastAsia" w:eastAsiaTheme="minorEastAsia"/>
                <w:sz w:val="24"/>
                <w:highlight w:val="none"/>
              </w:rPr>
            </w:pPr>
          </w:p>
        </w:tc>
        <w:tc>
          <w:tcPr>
            <w:tcW w:w="1323" w:type="dxa"/>
          </w:tcPr>
          <w:p w14:paraId="7B4FB5E6">
            <w:pPr>
              <w:pStyle w:val="53"/>
              <w:rPr>
                <w:rFonts w:asciiTheme="minorEastAsia" w:hAnsiTheme="minorEastAsia" w:eastAsiaTheme="minorEastAsia"/>
                <w:highlight w:val="none"/>
              </w:rPr>
            </w:pPr>
            <w:r>
              <w:rPr>
                <w:rFonts w:hint="eastAsia" w:asciiTheme="minorEastAsia" w:hAnsiTheme="minorEastAsia" w:eastAsiaTheme="minorEastAsia"/>
                <w:highlight w:val="none"/>
              </w:rPr>
              <w:t>…</w:t>
            </w:r>
          </w:p>
        </w:tc>
        <w:tc>
          <w:tcPr>
            <w:tcW w:w="1318" w:type="dxa"/>
          </w:tcPr>
          <w:p w14:paraId="4C1B8EFF">
            <w:pPr>
              <w:rPr>
                <w:rFonts w:asciiTheme="minorEastAsia" w:hAnsiTheme="minorEastAsia" w:eastAsiaTheme="minorEastAsia"/>
                <w:sz w:val="24"/>
                <w:highlight w:val="none"/>
              </w:rPr>
            </w:pPr>
          </w:p>
        </w:tc>
        <w:tc>
          <w:tcPr>
            <w:tcW w:w="1318" w:type="dxa"/>
          </w:tcPr>
          <w:p w14:paraId="4197C03B">
            <w:pPr>
              <w:rPr>
                <w:rFonts w:asciiTheme="minorEastAsia" w:hAnsiTheme="minorEastAsia" w:eastAsiaTheme="minorEastAsia"/>
                <w:sz w:val="24"/>
                <w:highlight w:val="none"/>
              </w:rPr>
            </w:pPr>
          </w:p>
        </w:tc>
        <w:tc>
          <w:tcPr>
            <w:tcW w:w="672" w:type="dxa"/>
          </w:tcPr>
          <w:p w14:paraId="5E4A4F03">
            <w:pPr>
              <w:rPr>
                <w:rFonts w:asciiTheme="minorEastAsia" w:hAnsiTheme="minorEastAsia" w:eastAsiaTheme="minorEastAsia"/>
                <w:sz w:val="24"/>
                <w:highlight w:val="none"/>
              </w:rPr>
            </w:pPr>
          </w:p>
        </w:tc>
        <w:tc>
          <w:tcPr>
            <w:tcW w:w="672" w:type="dxa"/>
          </w:tcPr>
          <w:p w14:paraId="7A3C6799">
            <w:pPr>
              <w:rPr>
                <w:rFonts w:asciiTheme="minorEastAsia" w:hAnsiTheme="minorEastAsia" w:eastAsiaTheme="minorEastAsia"/>
                <w:sz w:val="24"/>
                <w:highlight w:val="none"/>
              </w:rPr>
            </w:pPr>
          </w:p>
        </w:tc>
        <w:tc>
          <w:tcPr>
            <w:tcW w:w="939" w:type="dxa"/>
          </w:tcPr>
          <w:p w14:paraId="4F6B147E">
            <w:pPr>
              <w:rPr>
                <w:rFonts w:asciiTheme="minorEastAsia" w:hAnsiTheme="minorEastAsia" w:eastAsiaTheme="minorEastAsia"/>
                <w:sz w:val="24"/>
                <w:highlight w:val="none"/>
              </w:rPr>
            </w:pPr>
          </w:p>
        </w:tc>
        <w:tc>
          <w:tcPr>
            <w:tcW w:w="939" w:type="dxa"/>
          </w:tcPr>
          <w:p w14:paraId="7FADC298">
            <w:pPr>
              <w:rPr>
                <w:rFonts w:asciiTheme="minorEastAsia" w:hAnsiTheme="minorEastAsia" w:eastAsiaTheme="minorEastAsia"/>
                <w:sz w:val="24"/>
                <w:highlight w:val="none"/>
              </w:rPr>
            </w:pPr>
          </w:p>
        </w:tc>
        <w:tc>
          <w:tcPr>
            <w:tcW w:w="670" w:type="dxa"/>
          </w:tcPr>
          <w:p w14:paraId="3B2D4AF1">
            <w:pPr>
              <w:rPr>
                <w:rFonts w:asciiTheme="minorEastAsia" w:hAnsiTheme="minorEastAsia" w:eastAsiaTheme="minorEastAsia"/>
                <w:sz w:val="24"/>
                <w:highlight w:val="none"/>
              </w:rPr>
            </w:pPr>
          </w:p>
        </w:tc>
      </w:tr>
      <w:tr w14:paraId="1118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6A804AC">
            <w:pPr>
              <w:jc w:val="center"/>
              <w:rPr>
                <w:rFonts w:asciiTheme="minorEastAsia" w:hAnsiTheme="minorEastAsia" w:eastAsiaTheme="minorEastAsia"/>
                <w:sz w:val="24"/>
                <w:highlight w:val="none"/>
              </w:rPr>
            </w:pPr>
          </w:p>
        </w:tc>
        <w:tc>
          <w:tcPr>
            <w:tcW w:w="1323" w:type="dxa"/>
          </w:tcPr>
          <w:p w14:paraId="5C36C2A4">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318" w:type="dxa"/>
          </w:tcPr>
          <w:p w14:paraId="24397354">
            <w:pPr>
              <w:rPr>
                <w:rFonts w:asciiTheme="minorEastAsia" w:hAnsiTheme="minorEastAsia" w:eastAsiaTheme="minorEastAsia"/>
                <w:sz w:val="24"/>
                <w:highlight w:val="none"/>
              </w:rPr>
            </w:pPr>
          </w:p>
        </w:tc>
        <w:tc>
          <w:tcPr>
            <w:tcW w:w="1318" w:type="dxa"/>
          </w:tcPr>
          <w:p w14:paraId="09208135">
            <w:pPr>
              <w:rPr>
                <w:rFonts w:asciiTheme="minorEastAsia" w:hAnsiTheme="minorEastAsia" w:eastAsiaTheme="minorEastAsia"/>
                <w:sz w:val="24"/>
                <w:highlight w:val="none"/>
              </w:rPr>
            </w:pPr>
          </w:p>
        </w:tc>
        <w:tc>
          <w:tcPr>
            <w:tcW w:w="672" w:type="dxa"/>
          </w:tcPr>
          <w:p w14:paraId="1048D546">
            <w:pPr>
              <w:rPr>
                <w:rFonts w:asciiTheme="minorEastAsia" w:hAnsiTheme="minorEastAsia" w:eastAsiaTheme="minorEastAsia"/>
                <w:sz w:val="24"/>
                <w:highlight w:val="none"/>
              </w:rPr>
            </w:pPr>
          </w:p>
        </w:tc>
        <w:tc>
          <w:tcPr>
            <w:tcW w:w="672" w:type="dxa"/>
          </w:tcPr>
          <w:p w14:paraId="3E6DE760">
            <w:pPr>
              <w:rPr>
                <w:rFonts w:asciiTheme="minorEastAsia" w:hAnsiTheme="minorEastAsia" w:eastAsiaTheme="minorEastAsia"/>
                <w:sz w:val="24"/>
                <w:highlight w:val="none"/>
              </w:rPr>
            </w:pPr>
          </w:p>
        </w:tc>
        <w:tc>
          <w:tcPr>
            <w:tcW w:w="939" w:type="dxa"/>
          </w:tcPr>
          <w:p w14:paraId="03A5DB89">
            <w:pPr>
              <w:rPr>
                <w:rFonts w:asciiTheme="minorEastAsia" w:hAnsiTheme="minorEastAsia" w:eastAsiaTheme="minorEastAsia"/>
                <w:sz w:val="24"/>
                <w:highlight w:val="none"/>
              </w:rPr>
            </w:pPr>
          </w:p>
        </w:tc>
        <w:tc>
          <w:tcPr>
            <w:tcW w:w="939" w:type="dxa"/>
          </w:tcPr>
          <w:p w14:paraId="18DD5C0F">
            <w:pPr>
              <w:rPr>
                <w:rFonts w:asciiTheme="minorEastAsia" w:hAnsiTheme="minorEastAsia" w:eastAsiaTheme="minorEastAsia"/>
                <w:sz w:val="24"/>
                <w:highlight w:val="none"/>
              </w:rPr>
            </w:pPr>
          </w:p>
        </w:tc>
        <w:tc>
          <w:tcPr>
            <w:tcW w:w="670" w:type="dxa"/>
          </w:tcPr>
          <w:p w14:paraId="7D8B569E">
            <w:pPr>
              <w:rPr>
                <w:rFonts w:asciiTheme="minorEastAsia" w:hAnsiTheme="minorEastAsia" w:eastAsiaTheme="minorEastAsia"/>
                <w:sz w:val="24"/>
                <w:highlight w:val="none"/>
              </w:rPr>
            </w:pPr>
          </w:p>
        </w:tc>
      </w:tr>
      <w:tr w14:paraId="71E0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03FAEB74">
            <w:pPr>
              <w:pStyle w:val="53"/>
              <w:jc w:val="center"/>
              <w:rPr>
                <w:rFonts w:asciiTheme="minorEastAsia" w:hAnsiTheme="minorEastAsia" w:eastAsiaTheme="minorEastAsia"/>
                <w:highlight w:val="none"/>
              </w:rPr>
            </w:pPr>
            <w:r>
              <w:rPr>
                <w:rFonts w:hint="eastAsia" w:asciiTheme="minorEastAsia" w:hAnsiTheme="minorEastAsia" w:eastAsiaTheme="minorEastAsia"/>
                <w:highlight w:val="none"/>
              </w:rPr>
              <w:t>合计（元）</w:t>
            </w:r>
          </w:p>
        </w:tc>
        <w:tc>
          <w:tcPr>
            <w:tcW w:w="1318" w:type="dxa"/>
          </w:tcPr>
          <w:p w14:paraId="7DD034DC">
            <w:pPr>
              <w:rPr>
                <w:rFonts w:asciiTheme="minorEastAsia" w:hAnsiTheme="minorEastAsia" w:eastAsiaTheme="minorEastAsia"/>
                <w:sz w:val="24"/>
                <w:highlight w:val="none"/>
              </w:rPr>
            </w:pPr>
          </w:p>
        </w:tc>
        <w:tc>
          <w:tcPr>
            <w:tcW w:w="1318" w:type="dxa"/>
          </w:tcPr>
          <w:p w14:paraId="42A6CB37">
            <w:pPr>
              <w:rPr>
                <w:rFonts w:asciiTheme="minorEastAsia" w:hAnsiTheme="minorEastAsia" w:eastAsiaTheme="minorEastAsia"/>
                <w:sz w:val="24"/>
                <w:highlight w:val="none"/>
              </w:rPr>
            </w:pPr>
          </w:p>
        </w:tc>
        <w:tc>
          <w:tcPr>
            <w:tcW w:w="672" w:type="dxa"/>
          </w:tcPr>
          <w:p w14:paraId="4A93186C">
            <w:pPr>
              <w:rPr>
                <w:rFonts w:asciiTheme="minorEastAsia" w:hAnsiTheme="minorEastAsia" w:eastAsiaTheme="minorEastAsia"/>
                <w:sz w:val="24"/>
                <w:highlight w:val="none"/>
              </w:rPr>
            </w:pPr>
          </w:p>
        </w:tc>
        <w:tc>
          <w:tcPr>
            <w:tcW w:w="672" w:type="dxa"/>
          </w:tcPr>
          <w:p w14:paraId="673383C2">
            <w:pPr>
              <w:rPr>
                <w:rFonts w:asciiTheme="minorEastAsia" w:hAnsiTheme="minorEastAsia" w:eastAsiaTheme="minorEastAsia"/>
                <w:sz w:val="24"/>
                <w:highlight w:val="none"/>
              </w:rPr>
            </w:pPr>
          </w:p>
        </w:tc>
        <w:tc>
          <w:tcPr>
            <w:tcW w:w="939" w:type="dxa"/>
          </w:tcPr>
          <w:p w14:paraId="64ACCE74">
            <w:pPr>
              <w:rPr>
                <w:rFonts w:asciiTheme="minorEastAsia" w:hAnsiTheme="minorEastAsia" w:eastAsiaTheme="minorEastAsia"/>
                <w:sz w:val="24"/>
                <w:highlight w:val="none"/>
              </w:rPr>
            </w:pPr>
          </w:p>
        </w:tc>
        <w:tc>
          <w:tcPr>
            <w:tcW w:w="939" w:type="dxa"/>
          </w:tcPr>
          <w:p w14:paraId="54BA589D">
            <w:pPr>
              <w:rPr>
                <w:rFonts w:asciiTheme="minorEastAsia" w:hAnsiTheme="minorEastAsia" w:eastAsiaTheme="minorEastAsia"/>
                <w:sz w:val="24"/>
                <w:highlight w:val="none"/>
              </w:rPr>
            </w:pPr>
          </w:p>
        </w:tc>
        <w:tc>
          <w:tcPr>
            <w:tcW w:w="670" w:type="dxa"/>
          </w:tcPr>
          <w:p w14:paraId="45E8F6FA">
            <w:pPr>
              <w:rPr>
                <w:rFonts w:asciiTheme="minorEastAsia" w:hAnsiTheme="minorEastAsia" w:eastAsiaTheme="minorEastAsia"/>
                <w:sz w:val="24"/>
                <w:highlight w:val="none"/>
              </w:rPr>
            </w:pPr>
          </w:p>
        </w:tc>
      </w:tr>
    </w:tbl>
    <w:p w14:paraId="573429AC">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4CF331B8">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2A385FEA">
      <w:pPr>
        <w:adjustRightInd w:val="0"/>
        <w:snapToGrid w:val="0"/>
        <w:spacing w:line="360" w:lineRule="auto"/>
        <w:rPr>
          <w:rFonts w:asciiTheme="minorEastAsia" w:hAnsiTheme="minorEastAsia" w:eastAsiaTheme="minorEastAsia"/>
          <w:b/>
          <w:bCs/>
          <w:sz w:val="24"/>
          <w:szCs w:val="28"/>
          <w:highlight w:val="none"/>
        </w:rPr>
      </w:pPr>
    </w:p>
    <w:p w14:paraId="26B2B5DB">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449D2B9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CDCD1DC">
      <w:pPr>
        <w:spacing w:line="360" w:lineRule="auto"/>
        <w:ind w:firstLine="435"/>
        <w:rPr>
          <w:highlight w:val="none"/>
        </w:rPr>
      </w:pPr>
      <w:r>
        <w:rPr>
          <w:rFonts w:hint="eastAsia" w:asciiTheme="minorEastAsia" w:hAnsiTheme="minorEastAsia" w:eastAsiaTheme="minorEastAsia"/>
          <w:sz w:val="24"/>
          <w:highlight w:val="none"/>
        </w:rPr>
        <w:t>2.表中须明确列出所投产品的货物名称、品牌、型号规格、原产地及生产厂商，否则可能导致</w:t>
      </w:r>
      <w:r>
        <w:rPr>
          <w:rFonts w:hint="eastAsia" w:asciiTheme="minorEastAsia" w:hAnsiTheme="minorEastAsia" w:eastAsiaTheme="minorEastAsia"/>
          <w:b/>
          <w:bCs/>
          <w:sz w:val="24"/>
          <w:highlight w:val="none"/>
        </w:rPr>
        <w:t>投标无效</w:t>
      </w:r>
      <w:r>
        <w:rPr>
          <w:rFonts w:hint="eastAsia" w:asciiTheme="minorEastAsia" w:hAnsiTheme="minorEastAsia" w:eastAsiaTheme="minorEastAsia"/>
          <w:sz w:val="24"/>
          <w:highlight w:val="none"/>
        </w:rPr>
        <w:t>。</w:t>
      </w:r>
    </w:p>
    <w:p w14:paraId="12A1CB8C">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75DF3925">
      <w:pPr>
        <w:spacing w:line="360" w:lineRule="auto"/>
        <w:jc w:val="center"/>
        <w:outlineLvl w:val="1"/>
        <w:rPr>
          <w:rFonts w:asciiTheme="minorEastAsia" w:hAnsiTheme="minorEastAsia" w:eastAsiaTheme="minorEastAsia"/>
          <w:b/>
          <w:sz w:val="24"/>
          <w:highlight w:val="none"/>
        </w:rPr>
      </w:pPr>
      <w:bookmarkStart w:id="63" w:name="_Toc11940"/>
      <w:bookmarkStart w:id="64" w:name="_Toc20329"/>
      <w:r>
        <w:rPr>
          <w:rFonts w:hint="eastAsia" w:asciiTheme="minorEastAsia" w:hAnsiTheme="minorEastAsia" w:eastAsiaTheme="minorEastAsia"/>
          <w:b/>
          <w:sz w:val="24"/>
          <w:highlight w:val="none"/>
        </w:rPr>
        <w:t>六、投标响应表</w:t>
      </w:r>
      <w:bookmarkEnd w:id="63"/>
      <w:bookmarkEnd w:id="64"/>
    </w:p>
    <w:p w14:paraId="0314C2E1">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商务响应表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16"/>
        <w:gridCol w:w="2498"/>
        <w:gridCol w:w="2575"/>
        <w:gridCol w:w="810"/>
      </w:tblGrid>
      <w:tr w14:paraId="65CE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3" w:type="dxa"/>
            <w:vAlign w:val="center"/>
          </w:tcPr>
          <w:p w14:paraId="77BEE478">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916" w:type="dxa"/>
            <w:vAlign w:val="center"/>
          </w:tcPr>
          <w:p w14:paraId="3FC3ECB5">
            <w:pPr>
              <w:pStyle w:val="11"/>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2498" w:type="dxa"/>
            <w:vAlign w:val="center"/>
          </w:tcPr>
          <w:p w14:paraId="02A945FF">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招标文件要求</w:t>
            </w:r>
          </w:p>
        </w:tc>
        <w:tc>
          <w:tcPr>
            <w:tcW w:w="2575" w:type="dxa"/>
            <w:vAlign w:val="center"/>
          </w:tcPr>
          <w:p w14:paraId="21D85E56">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投标人承诺</w:t>
            </w:r>
          </w:p>
        </w:tc>
        <w:tc>
          <w:tcPr>
            <w:tcW w:w="810" w:type="dxa"/>
            <w:vAlign w:val="center"/>
          </w:tcPr>
          <w:p w14:paraId="67F7B5FA">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3EA6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B6A4D43">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916" w:type="dxa"/>
            <w:vAlign w:val="center"/>
          </w:tcPr>
          <w:p w14:paraId="1E905FFA">
            <w:pPr>
              <w:jc w:val="center"/>
              <w:rPr>
                <w:rFonts w:ascii="宋体" w:hAnsi="宋体" w:eastAsia="宋体"/>
                <w:sz w:val="24"/>
                <w:highlight w:val="none"/>
              </w:rPr>
            </w:pPr>
            <w:r>
              <w:rPr>
                <w:rFonts w:asciiTheme="minorEastAsia" w:hAnsiTheme="minorEastAsia" w:eastAsiaTheme="minorEastAsia"/>
                <w:sz w:val="24"/>
                <w:highlight w:val="none"/>
              </w:rPr>
              <w:t>付款方式</w:t>
            </w:r>
          </w:p>
        </w:tc>
        <w:tc>
          <w:tcPr>
            <w:tcW w:w="2498" w:type="dxa"/>
            <w:vAlign w:val="center"/>
          </w:tcPr>
          <w:p w14:paraId="791C3051">
            <w:pPr>
              <w:jc w:val="center"/>
              <w:rPr>
                <w:rFonts w:asciiTheme="minorEastAsia" w:hAnsiTheme="minorEastAsia" w:eastAsiaTheme="minorEastAsia"/>
                <w:sz w:val="24"/>
                <w:highlight w:val="none"/>
              </w:rPr>
            </w:pPr>
          </w:p>
        </w:tc>
        <w:tc>
          <w:tcPr>
            <w:tcW w:w="2575" w:type="dxa"/>
            <w:vAlign w:val="center"/>
          </w:tcPr>
          <w:p w14:paraId="1893F8F1">
            <w:pPr>
              <w:jc w:val="center"/>
              <w:rPr>
                <w:rFonts w:asciiTheme="minorEastAsia" w:hAnsiTheme="minorEastAsia" w:eastAsiaTheme="minorEastAsia"/>
                <w:sz w:val="24"/>
                <w:highlight w:val="none"/>
              </w:rPr>
            </w:pPr>
          </w:p>
        </w:tc>
        <w:tc>
          <w:tcPr>
            <w:tcW w:w="810" w:type="dxa"/>
            <w:vAlign w:val="center"/>
          </w:tcPr>
          <w:p w14:paraId="53A314F5">
            <w:pPr>
              <w:jc w:val="center"/>
              <w:rPr>
                <w:rFonts w:asciiTheme="minorEastAsia" w:hAnsiTheme="minorEastAsia" w:eastAsiaTheme="minorEastAsia"/>
                <w:sz w:val="24"/>
                <w:highlight w:val="none"/>
              </w:rPr>
            </w:pPr>
          </w:p>
        </w:tc>
      </w:tr>
      <w:tr w14:paraId="5F55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4231521">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916" w:type="dxa"/>
            <w:vAlign w:val="center"/>
          </w:tcPr>
          <w:p w14:paraId="7DD45603">
            <w:pPr>
              <w:jc w:val="center"/>
              <w:rPr>
                <w:rFonts w:ascii="宋体" w:hAnsi="宋体" w:eastAsia="宋体"/>
                <w:sz w:val="24"/>
                <w:highlight w:val="none"/>
              </w:rPr>
            </w:pPr>
            <w:r>
              <w:rPr>
                <w:rFonts w:hint="eastAsia" w:ascii="宋体" w:hAnsi="宋体" w:eastAsia="宋体"/>
                <w:sz w:val="24"/>
                <w:highlight w:val="none"/>
              </w:rPr>
              <w:t>供货及安装地点</w:t>
            </w:r>
          </w:p>
        </w:tc>
        <w:tc>
          <w:tcPr>
            <w:tcW w:w="2498" w:type="dxa"/>
            <w:vAlign w:val="center"/>
          </w:tcPr>
          <w:p w14:paraId="5F27BD79">
            <w:pPr>
              <w:jc w:val="center"/>
              <w:rPr>
                <w:rFonts w:asciiTheme="minorEastAsia" w:hAnsiTheme="minorEastAsia" w:eastAsiaTheme="minorEastAsia"/>
                <w:sz w:val="24"/>
                <w:highlight w:val="none"/>
              </w:rPr>
            </w:pPr>
          </w:p>
        </w:tc>
        <w:tc>
          <w:tcPr>
            <w:tcW w:w="2575" w:type="dxa"/>
            <w:vAlign w:val="center"/>
          </w:tcPr>
          <w:p w14:paraId="125BC0AC">
            <w:pPr>
              <w:jc w:val="center"/>
              <w:rPr>
                <w:rFonts w:asciiTheme="minorEastAsia" w:hAnsiTheme="minorEastAsia" w:eastAsiaTheme="minorEastAsia"/>
                <w:sz w:val="24"/>
                <w:highlight w:val="none"/>
              </w:rPr>
            </w:pPr>
          </w:p>
        </w:tc>
        <w:tc>
          <w:tcPr>
            <w:tcW w:w="810" w:type="dxa"/>
            <w:vAlign w:val="center"/>
          </w:tcPr>
          <w:p w14:paraId="3CA1DA36">
            <w:pPr>
              <w:jc w:val="center"/>
              <w:rPr>
                <w:rFonts w:asciiTheme="minorEastAsia" w:hAnsiTheme="minorEastAsia" w:eastAsiaTheme="minorEastAsia"/>
                <w:sz w:val="24"/>
                <w:highlight w:val="none"/>
              </w:rPr>
            </w:pPr>
          </w:p>
        </w:tc>
      </w:tr>
      <w:tr w14:paraId="74AA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7AC7FE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916" w:type="dxa"/>
            <w:vAlign w:val="center"/>
          </w:tcPr>
          <w:p w14:paraId="5A31A65E">
            <w:pPr>
              <w:jc w:val="center"/>
              <w:rPr>
                <w:rFonts w:ascii="宋体" w:hAnsi="宋体" w:eastAsia="宋体"/>
                <w:sz w:val="24"/>
                <w:highlight w:val="none"/>
              </w:rPr>
            </w:pPr>
            <w:r>
              <w:rPr>
                <w:rFonts w:hint="eastAsia" w:ascii="宋体" w:hAnsi="宋体" w:eastAsia="宋体"/>
                <w:sz w:val="24"/>
                <w:highlight w:val="none"/>
              </w:rPr>
              <w:t>供货及安装期限</w:t>
            </w:r>
          </w:p>
        </w:tc>
        <w:tc>
          <w:tcPr>
            <w:tcW w:w="2498" w:type="dxa"/>
            <w:vAlign w:val="center"/>
          </w:tcPr>
          <w:p w14:paraId="181474CD">
            <w:pPr>
              <w:jc w:val="center"/>
              <w:rPr>
                <w:rFonts w:asciiTheme="minorEastAsia" w:hAnsiTheme="minorEastAsia" w:eastAsiaTheme="minorEastAsia"/>
                <w:sz w:val="24"/>
                <w:highlight w:val="none"/>
              </w:rPr>
            </w:pPr>
          </w:p>
        </w:tc>
        <w:tc>
          <w:tcPr>
            <w:tcW w:w="2575" w:type="dxa"/>
            <w:vAlign w:val="center"/>
          </w:tcPr>
          <w:p w14:paraId="552F4CA1">
            <w:pPr>
              <w:pStyle w:val="53"/>
              <w:jc w:val="center"/>
              <w:rPr>
                <w:rFonts w:asciiTheme="minorEastAsia" w:hAnsiTheme="minorEastAsia" w:eastAsiaTheme="minorEastAsia"/>
                <w:highlight w:val="none"/>
              </w:rPr>
            </w:pPr>
          </w:p>
        </w:tc>
        <w:tc>
          <w:tcPr>
            <w:tcW w:w="810" w:type="dxa"/>
            <w:vAlign w:val="center"/>
          </w:tcPr>
          <w:p w14:paraId="363A83AF">
            <w:pPr>
              <w:jc w:val="center"/>
              <w:rPr>
                <w:rFonts w:asciiTheme="minorEastAsia" w:hAnsiTheme="minorEastAsia" w:eastAsiaTheme="minorEastAsia"/>
                <w:sz w:val="24"/>
                <w:highlight w:val="none"/>
              </w:rPr>
            </w:pPr>
          </w:p>
        </w:tc>
      </w:tr>
      <w:tr w14:paraId="2717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146A5DC">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916" w:type="dxa"/>
            <w:vAlign w:val="center"/>
          </w:tcPr>
          <w:p w14:paraId="2E9CD69D">
            <w:pPr>
              <w:jc w:val="center"/>
              <w:rPr>
                <w:rFonts w:ascii="宋体" w:hAnsi="宋体" w:eastAsia="宋体"/>
                <w:sz w:val="24"/>
                <w:highlight w:val="none"/>
              </w:rPr>
            </w:pPr>
            <w:r>
              <w:rPr>
                <w:rFonts w:hint="eastAsia" w:ascii="宋体" w:hAnsi="宋体" w:eastAsia="宋体"/>
                <w:sz w:val="24"/>
                <w:highlight w:val="none"/>
              </w:rPr>
              <w:t>免费质保期</w:t>
            </w:r>
          </w:p>
        </w:tc>
        <w:tc>
          <w:tcPr>
            <w:tcW w:w="2498" w:type="dxa"/>
            <w:vAlign w:val="center"/>
          </w:tcPr>
          <w:p w14:paraId="44142B3E">
            <w:pPr>
              <w:jc w:val="center"/>
              <w:rPr>
                <w:rFonts w:asciiTheme="minorEastAsia" w:hAnsiTheme="minorEastAsia" w:eastAsiaTheme="minorEastAsia"/>
                <w:sz w:val="24"/>
                <w:highlight w:val="none"/>
              </w:rPr>
            </w:pPr>
          </w:p>
        </w:tc>
        <w:tc>
          <w:tcPr>
            <w:tcW w:w="2575" w:type="dxa"/>
            <w:vAlign w:val="center"/>
          </w:tcPr>
          <w:p w14:paraId="2D3EC31B">
            <w:pPr>
              <w:jc w:val="center"/>
              <w:rPr>
                <w:rFonts w:asciiTheme="minorEastAsia" w:hAnsiTheme="minorEastAsia" w:eastAsiaTheme="minorEastAsia"/>
                <w:sz w:val="24"/>
                <w:highlight w:val="none"/>
              </w:rPr>
            </w:pPr>
          </w:p>
        </w:tc>
        <w:tc>
          <w:tcPr>
            <w:tcW w:w="810" w:type="dxa"/>
            <w:vAlign w:val="center"/>
          </w:tcPr>
          <w:p w14:paraId="2DBE295C">
            <w:pPr>
              <w:jc w:val="center"/>
              <w:rPr>
                <w:rFonts w:asciiTheme="minorEastAsia" w:hAnsiTheme="minorEastAsia" w:eastAsiaTheme="minorEastAsia"/>
                <w:sz w:val="24"/>
                <w:highlight w:val="none"/>
              </w:rPr>
            </w:pPr>
          </w:p>
        </w:tc>
      </w:tr>
      <w:tr w14:paraId="5A8D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B85479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916" w:type="dxa"/>
            <w:vAlign w:val="center"/>
          </w:tcPr>
          <w:p w14:paraId="0675331E">
            <w:pPr>
              <w:jc w:val="center"/>
              <w:rPr>
                <w:rFonts w:ascii="宋体" w:hAnsi="宋体" w:eastAsia="宋体"/>
                <w:sz w:val="24"/>
                <w:highlight w:val="none"/>
              </w:rPr>
            </w:pPr>
          </w:p>
        </w:tc>
        <w:tc>
          <w:tcPr>
            <w:tcW w:w="2498" w:type="dxa"/>
            <w:vAlign w:val="center"/>
          </w:tcPr>
          <w:p w14:paraId="7C1B3370">
            <w:pPr>
              <w:jc w:val="center"/>
              <w:rPr>
                <w:rFonts w:asciiTheme="minorEastAsia" w:hAnsiTheme="minorEastAsia" w:eastAsiaTheme="minorEastAsia"/>
                <w:sz w:val="24"/>
                <w:highlight w:val="none"/>
              </w:rPr>
            </w:pPr>
          </w:p>
        </w:tc>
        <w:tc>
          <w:tcPr>
            <w:tcW w:w="2575" w:type="dxa"/>
            <w:vAlign w:val="center"/>
          </w:tcPr>
          <w:p w14:paraId="48F643BE">
            <w:pPr>
              <w:jc w:val="center"/>
              <w:rPr>
                <w:rFonts w:asciiTheme="minorEastAsia" w:hAnsiTheme="minorEastAsia" w:eastAsiaTheme="minorEastAsia"/>
                <w:sz w:val="24"/>
                <w:highlight w:val="none"/>
              </w:rPr>
            </w:pPr>
          </w:p>
        </w:tc>
        <w:tc>
          <w:tcPr>
            <w:tcW w:w="810" w:type="dxa"/>
            <w:vAlign w:val="center"/>
          </w:tcPr>
          <w:p w14:paraId="7611BCBD">
            <w:pPr>
              <w:jc w:val="center"/>
              <w:rPr>
                <w:rFonts w:asciiTheme="minorEastAsia" w:hAnsiTheme="minorEastAsia" w:eastAsiaTheme="minorEastAsia"/>
                <w:sz w:val="24"/>
                <w:highlight w:val="none"/>
              </w:rPr>
            </w:pPr>
          </w:p>
        </w:tc>
      </w:tr>
    </w:tbl>
    <w:p w14:paraId="4DF14DF5">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.2</w:t>
      </w:r>
      <w:r>
        <w:rPr>
          <w:rFonts w:hint="eastAsia" w:asciiTheme="minorEastAsia" w:hAnsiTheme="minorEastAsia" w:eastAsiaTheme="minorEastAsia"/>
          <w:b/>
          <w:sz w:val="24"/>
          <w:highlight w:val="none"/>
        </w:rPr>
        <w:t>技术响应表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60"/>
        <w:gridCol w:w="2864"/>
        <w:gridCol w:w="2482"/>
        <w:gridCol w:w="856"/>
      </w:tblGrid>
      <w:tr w14:paraId="3D69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760" w:type="dxa"/>
            <w:vAlign w:val="center"/>
          </w:tcPr>
          <w:p w14:paraId="43568691">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560" w:type="dxa"/>
            <w:vAlign w:val="center"/>
          </w:tcPr>
          <w:p w14:paraId="7D70882B">
            <w:pPr>
              <w:pStyle w:val="11"/>
              <w:jc w:val="center"/>
              <w:rPr>
                <w:rFonts w:cs="Wingdings" w:asciiTheme="minorEastAsia" w:hAnsiTheme="minorEastAsia"/>
                <w:b/>
                <w:sz w:val="24"/>
                <w:highlight w:val="none"/>
              </w:rPr>
            </w:pPr>
            <w:r>
              <w:rPr>
                <w:rFonts w:hint="eastAsia" w:asciiTheme="minorEastAsia" w:hAnsiTheme="minorEastAsia"/>
                <w:b/>
                <w:bCs/>
                <w:sz w:val="24"/>
                <w:szCs w:val="24"/>
                <w:highlight w:val="none"/>
              </w:rPr>
              <w:t>货物名称</w:t>
            </w:r>
          </w:p>
        </w:tc>
        <w:tc>
          <w:tcPr>
            <w:tcW w:w="2864" w:type="dxa"/>
            <w:vAlign w:val="center"/>
          </w:tcPr>
          <w:p w14:paraId="35F14CD2">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招标文件规定的技术参数及要求</w:t>
            </w:r>
          </w:p>
        </w:tc>
        <w:tc>
          <w:tcPr>
            <w:tcW w:w="2482" w:type="dxa"/>
            <w:vAlign w:val="center"/>
          </w:tcPr>
          <w:p w14:paraId="3120DC48">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所投产品的品牌、型号及技术参数</w:t>
            </w:r>
          </w:p>
        </w:tc>
        <w:tc>
          <w:tcPr>
            <w:tcW w:w="856" w:type="dxa"/>
            <w:vAlign w:val="center"/>
          </w:tcPr>
          <w:p w14:paraId="3D9CAAD3">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2605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960EBA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560" w:type="dxa"/>
            <w:vAlign w:val="center"/>
          </w:tcPr>
          <w:p w14:paraId="2E720AA8">
            <w:pPr>
              <w:jc w:val="center"/>
              <w:rPr>
                <w:rFonts w:asciiTheme="minorEastAsia" w:hAnsiTheme="minorEastAsia" w:eastAsiaTheme="minorEastAsia"/>
                <w:sz w:val="24"/>
                <w:highlight w:val="none"/>
              </w:rPr>
            </w:pPr>
          </w:p>
        </w:tc>
        <w:tc>
          <w:tcPr>
            <w:tcW w:w="2864" w:type="dxa"/>
            <w:vAlign w:val="center"/>
          </w:tcPr>
          <w:p w14:paraId="1F57561D">
            <w:pPr>
              <w:jc w:val="center"/>
              <w:rPr>
                <w:rFonts w:asciiTheme="minorEastAsia" w:hAnsiTheme="minorEastAsia" w:eastAsiaTheme="minorEastAsia"/>
                <w:sz w:val="24"/>
                <w:highlight w:val="none"/>
              </w:rPr>
            </w:pPr>
          </w:p>
        </w:tc>
        <w:tc>
          <w:tcPr>
            <w:tcW w:w="2482" w:type="dxa"/>
            <w:vAlign w:val="center"/>
          </w:tcPr>
          <w:p w14:paraId="27FCC337">
            <w:pPr>
              <w:jc w:val="center"/>
              <w:rPr>
                <w:rFonts w:asciiTheme="minorEastAsia" w:hAnsiTheme="minorEastAsia" w:eastAsiaTheme="minorEastAsia"/>
                <w:sz w:val="24"/>
                <w:highlight w:val="none"/>
              </w:rPr>
            </w:pPr>
          </w:p>
        </w:tc>
        <w:tc>
          <w:tcPr>
            <w:tcW w:w="856" w:type="dxa"/>
            <w:vAlign w:val="center"/>
          </w:tcPr>
          <w:p w14:paraId="7D9FD9BE">
            <w:pPr>
              <w:jc w:val="center"/>
              <w:rPr>
                <w:rFonts w:asciiTheme="minorEastAsia" w:hAnsiTheme="minorEastAsia" w:eastAsiaTheme="minorEastAsia"/>
                <w:sz w:val="24"/>
                <w:highlight w:val="none"/>
              </w:rPr>
            </w:pPr>
          </w:p>
        </w:tc>
      </w:tr>
      <w:tr w14:paraId="0CF5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6701497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560" w:type="dxa"/>
            <w:vAlign w:val="center"/>
          </w:tcPr>
          <w:p w14:paraId="19E7792A">
            <w:pPr>
              <w:jc w:val="center"/>
              <w:rPr>
                <w:rFonts w:asciiTheme="minorEastAsia" w:hAnsiTheme="minorEastAsia" w:eastAsiaTheme="minorEastAsia"/>
                <w:sz w:val="24"/>
                <w:highlight w:val="none"/>
              </w:rPr>
            </w:pPr>
          </w:p>
        </w:tc>
        <w:tc>
          <w:tcPr>
            <w:tcW w:w="2864" w:type="dxa"/>
            <w:vAlign w:val="center"/>
          </w:tcPr>
          <w:p w14:paraId="35511514">
            <w:pPr>
              <w:jc w:val="center"/>
              <w:rPr>
                <w:rFonts w:asciiTheme="minorEastAsia" w:hAnsiTheme="minorEastAsia" w:eastAsiaTheme="minorEastAsia"/>
                <w:sz w:val="24"/>
                <w:highlight w:val="none"/>
              </w:rPr>
            </w:pPr>
          </w:p>
        </w:tc>
        <w:tc>
          <w:tcPr>
            <w:tcW w:w="2482" w:type="dxa"/>
            <w:vAlign w:val="center"/>
          </w:tcPr>
          <w:p w14:paraId="39F4D749">
            <w:pPr>
              <w:jc w:val="center"/>
              <w:rPr>
                <w:rFonts w:asciiTheme="minorEastAsia" w:hAnsiTheme="minorEastAsia" w:eastAsiaTheme="minorEastAsia"/>
                <w:sz w:val="24"/>
                <w:highlight w:val="none"/>
              </w:rPr>
            </w:pPr>
          </w:p>
        </w:tc>
        <w:tc>
          <w:tcPr>
            <w:tcW w:w="856" w:type="dxa"/>
            <w:vAlign w:val="center"/>
          </w:tcPr>
          <w:p w14:paraId="5B04DD9B">
            <w:pPr>
              <w:jc w:val="center"/>
              <w:rPr>
                <w:rFonts w:asciiTheme="minorEastAsia" w:hAnsiTheme="minorEastAsia" w:eastAsiaTheme="minorEastAsia"/>
                <w:sz w:val="24"/>
                <w:highlight w:val="none"/>
              </w:rPr>
            </w:pPr>
          </w:p>
        </w:tc>
      </w:tr>
      <w:tr w14:paraId="7847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0A5E8F3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560" w:type="dxa"/>
            <w:vAlign w:val="center"/>
          </w:tcPr>
          <w:p w14:paraId="487D6518">
            <w:pPr>
              <w:jc w:val="center"/>
              <w:rPr>
                <w:rFonts w:asciiTheme="minorEastAsia" w:hAnsiTheme="minorEastAsia" w:eastAsiaTheme="minorEastAsia"/>
                <w:sz w:val="24"/>
                <w:highlight w:val="none"/>
              </w:rPr>
            </w:pPr>
          </w:p>
        </w:tc>
        <w:tc>
          <w:tcPr>
            <w:tcW w:w="2864" w:type="dxa"/>
            <w:vAlign w:val="center"/>
          </w:tcPr>
          <w:p w14:paraId="2E65BC85">
            <w:pPr>
              <w:jc w:val="center"/>
              <w:rPr>
                <w:rFonts w:asciiTheme="minorEastAsia" w:hAnsiTheme="minorEastAsia" w:eastAsiaTheme="minorEastAsia"/>
                <w:sz w:val="24"/>
                <w:highlight w:val="none"/>
              </w:rPr>
            </w:pPr>
          </w:p>
        </w:tc>
        <w:tc>
          <w:tcPr>
            <w:tcW w:w="2482" w:type="dxa"/>
            <w:vAlign w:val="center"/>
          </w:tcPr>
          <w:p w14:paraId="12126722">
            <w:pPr>
              <w:pStyle w:val="53"/>
              <w:jc w:val="center"/>
              <w:rPr>
                <w:rFonts w:asciiTheme="minorEastAsia" w:hAnsiTheme="minorEastAsia" w:eastAsiaTheme="minorEastAsia"/>
                <w:highlight w:val="none"/>
              </w:rPr>
            </w:pPr>
          </w:p>
        </w:tc>
        <w:tc>
          <w:tcPr>
            <w:tcW w:w="856" w:type="dxa"/>
            <w:vAlign w:val="center"/>
          </w:tcPr>
          <w:p w14:paraId="3DFB1190">
            <w:pPr>
              <w:jc w:val="center"/>
              <w:rPr>
                <w:rFonts w:asciiTheme="minorEastAsia" w:hAnsiTheme="minorEastAsia" w:eastAsiaTheme="minorEastAsia"/>
                <w:sz w:val="24"/>
                <w:highlight w:val="none"/>
              </w:rPr>
            </w:pPr>
          </w:p>
        </w:tc>
      </w:tr>
      <w:tr w14:paraId="608E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7583B0D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560" w:type="dxa"/>
            <w:vAlign w:val="center"/>
          </w:tcPr>
          <w:p w14:paraId="7861C18F">
            <w:pPr>
              <w:jc w:val="center"/>
              <w:rPr>
                <w:rFonts w:asciiTheme="minorEastAsia" w:hAnsiTheme="minorEastAsia" w:eastAsiaTheme="minorEastAsia"/>
                <w:sz w:val="24"/>
                <w:highlight w:val="none"/>
              </w:rPr>
            </w:pPr>
          </w:p>
        </w:tc>
        <w:tc>
          <w:tcPr>
            <w:tcW w:w="2864" w:type="dxa"/>
            <w:vAlign w:val="center"/>
          </w:tcPr>
          <w:p w14:paraId="764F2D52">
            <w:pPr>
              <w:jc w:val="center"/>
              <w:rPr>
                <w:rFonts w:asciiTheme="minorEastAsia" w:hAnsiTheme="minorEastAsia" w:eastAsiaTheme="minorEastAsia"/>
                <w:sz w:val="24"/>
                <w:highlight w:val="none"/>
              </w:rPr>
            </w:pPr>
          </w:p>
        </w:tc>
        <w:tc>
          <w:tcPr>
            <w:tcW w:w="2482" w:type="dxa"/>
            <w:vAlign w:val="center"/>
          </w:tcPr>
          <w:p w14:paraId="412E27D3">
            <w:pPr>
              <w:pStyle w:val="53"/>
              <w:jc w:val="center"/>
              <w:rPr>
                <w:rFonts w:asciiTheme="minorEastAsia" w:hAnsiTheme="minorEastAsia" w:eastAsiaTheme="minorEastAsia"/>
                <w:highlight w:val="none"/>
              </w:rPr>
            </w:pPr>
          </w:p>
        </w:tc>
        <w:tc>
          <w:tcPr>
            <w:tcW w:w="856" w:type="dxa"/>
            <w:vAlign w:val="center"/>
          </w:tcPr>
          <w:p w14:paraId="30B4C7B8">
            <w:pPr>
              <w:jc w:val="center"/>
              <w:rPr>
                <w:rFonts w:asciiTheme="minorEastAsia" w:hAnsiTheme="minorEastAsia" w:eastAsiaTheme="minorEastAsia"/>
                <w:sz w:val="24"/>
                <w:highlight w:val="none"/>
              </w:rPr>
            </w:pPr>
          </w:p>
        </w:tc>
      </w:tr>
      <w:tr w14:paraId="7378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43861C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560" w:type="dxa"/>
            <w:vAlign w:val="center"/>
          </w:tcPr>
          <w:p w14:paraId="1BC98D7B">
            <w:pPr>
              <w:jc w:val="center"/>
              <w:rPr>
                <w:rFonts w:asciiTheme="minorEastAsia" w:hAnsiTheme="minorEastAsia" w:eastAsiaTheme="minorEastAsia"/>
                <w:sz w:val="24"/>
                <w:highlight w:val="none"/>
              </w:rPr>
            </w:pPr>
          </w:p>
        </w:tc>
        <w:tc>
          <w:tcPr>
            <w:tcW w:w="2864" w:type="dxa"/>
            <w:vAlign w:val="center"/>
          </w:tcPr>
          <w:p w14:paraId="6CB9F361">
            <w:pPr>
              <w:jc w:val="center"/>
              <w:rPr>
                <w:rFonts w:asciiTheme="minorEastAsia" w:hAnsiTheme="minorEastAsia" w:eastAsiaTheme="minorEastAsia"/>
                <w:sz w:val="24"/>
                <w:highlight w:val="none"/>
              </w:rPr>
            </w:pPr>
          </w:p>
        </w:tc>
        <w:tc>
          <w:tcPr>
            <w:tcW w:w="2482" w:type="dxa"/>
            <w:vAlign w:val="center"/>
          </w:tcPr>
          <w:p w14:paraId="30921570">
            <w:pPr>
              <w:jc w:val="center"/>
              <w:rPr>
                <w:rFonts w:asciiTheme="minorEastAsia" w:hAnsiTheme="minorEastAsia" w:eastAsiaTheme="minorEastAsia"/>
                <w:sz w:val="24"/>
                <w:highlight w:val="none"/>
              </w:rPr>
            </w:pPr>
          </w:p>
        </w:tc>
        <w:tc>
          <w:tcPr>
            <w:tcW w:w="856" w:type="dxa"/>
            <w:vAlign w:val="center"/>
          </w:tcPr>
          <w:p w14:paraId="441A7D76">
            <w:pPr>
              <w:jc w:val="center"/>
              <w:rPr>
                <w:rFonts w:asciiTheme="minorEastAsia" w:hAnsiTheme="minorEastAsia" w:eastAsiaTheme="minorEastAsia"/>
                <w:sz w:val="24"/>
                <w:highlight w:val="none"/>
              </w:rPr>
            </w:pPr>
          </w:p>
        </w:tc>
      </w:tr>
    </w:tbl>
    <w:p w14:paraId="63776BBD">
      <w:pPr>
        <w:widowControl/>
        <w:jc w:val="left"/>
        <w:rPr>
          <w:highlight w:val="none"/>
        </w:rPr>
      </w:pPr>
    </w:p>
    <w:p w14:paraId="47161775">
      <w:pPr>
        <w:spacing w:line="360" w:lineRule="auto"/>
        <w:ind w:firstLine="4800" w:firstLineChars="2000"/>
        <w:rPr>
          <w:rFonts w:ascii="宋体" w:hAnsi="宋体" w:eastAsia="宋体"/>
          <w:sz w:val="24"/>
          <w:highlight w:val="none"/>
        </w:rPr>
      </w:pPr>
    </w:p>
    <w:p w14:paraId="4237C635">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32E5008E">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66DDF7F0">
      <w:pPr>
        <w:pStyle w:val="12"/>
        <w:spacing w:line="360" w:lineRule="auto"/>
        <w:rPr>
          <w:rFonts w:asciiTheme="minorEastAsia" w:hAnsiTheme="minorEastAsia" w:eastAsiaTheme="minorEastAsia"/>
          <w:b w:val="0"/>
          <w:sz w:val="24"/>
          <w:highlight w:val="none"/>
        </w:rPr>
      </w:pPr>
      <w:r>
        <w:rPr>
          <w:rFonts w:asciiTheme="minorEastAsia" w:hAnsiTheme="minorEastAsia" w:eastAsiaTheme="minorEastAsia"/>
          <w:b w:val="0"/>
          <w:sz w:val="24"/>
          <w:highlight w:val="none"/>
        </w:rPr>
        <w:br w:type="page"/>
      </w:r>
    </w:p>
    <w:p w14:paraId="767C813E">
      <w:pPr>
        <w:spacing w:line="360" w:lineRule="auto"/>
        <w:jc w:val="center"/>
        <w:outlineLvl w:val="1"/>
        <w:rPr>
          <w:rFonts w:asciiTheme="minorEastAsia" w:hAnsiTheme="minorEastAsia" w:eastAsiaTheme="minorEastAsia"/>
          <w:b/>
          <w:sz w:val="24"/>
          <w:highlight w:val="none"/>
        </w:rPr>
      </w:pPr>
      <w:bookmarkStart w:id="65" w:name="_Toc31244"/>
      <w:bookmarkStart w:id="66" w:name="_Toc9573"/>
      <w:bookmarkStart w:id="67" w:name="OLE_LINK13"/>
      <w:bookmarkStart w:id="68" w:name="OLE_LINK14"/>
      <w:r>
        <w:rPr>
          <w:rFonts w:hint="eastAsia" w:asciiTheme="minorEastAsia" w:hAnsiTheme="minorEastAsia" w:eastAsiaTheme="minorEastAsia"/>
          <w:b/>
          <w:sz w:val="24"/>
          <w:highlight w:val="none"/>
        </w:rPr>
        <w:t>七、中小企业声明函</w:t>
      </w:r>
      <w:bookmarkEnd w:id="65"/>
      <w:bookmarkEnd w:id="66"/>
    </w:p>
    <w:p w14:paraId="7007152C">
      <w:pPr>
        <w:pStyle w:val="8"/>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w:t>
      </w:r>
      <w:r>
        <w:rPr>
          <w:rFonts w:hint="eastAsia" w:ascii="宋体" w:hAnsi="宋体" w:eastAsia="宋体"/>
          <w:i/>
          <w:sz w:val="24"/>
          <w:highlight w:val="none"/>
        </w:rPr>
        <w:t>非中小企业投标</w:t>
      </w:r>
      <w:r>
        <w:rPr>
          <w:rFonts w:hint="eastAsia" w:ascii="宋体" w:hAnsi="宋体" w:eastAsia="宋体"/>
          <w:i/>
          <w:sz w:val="24"/>
          <w:highlight w:val="none"/>
          <w:lang w:val="en-US"/>
        </w:rPr>
        <w:t>，不需此件，请删去“中小企业声明函”）</w:t>
      </w:r>
    </w:p>
    <w:p w14:paraId="74A89C36">
      <w:pPr>
        <w:rPr>
          <w:rFonts w:asciiTheme="minorEastAsia" w:hAnsiTheme="minorEastAsia" w:eastAsiaTheme="minorEastAsia"/>
          <w:sz w:val="24"/>
          <w:szCs w:val="24"/>
          <w:highlight w:val="none"/>
        </w:rPr>
      </w:pPr>
    </w:p>
    <w:p w14:paraId="78DC0FD4">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本公司（联合体）郑重声明，根据《政府采购促进中小企业发展管理办法》（财库﹝2020﹞46号）的规定，本公司（联合体）参加（</w:t>
      </w:r>
      <w:r>
        <w:rPr>
          <w:rFonts w:hint="eastAsia" w:ascii="宋体" w:hAnsi="宋体" w:eastAsia="宋体"/>
          <w:sz w:val="24"/>
          <w:szCs w:val="24"/>
          <w:highlight w:val="none"/>
          <w:u w:val="single"/>
          <w:lang w:val="zh-CN"/>
        </w:rPr>
        <w:t>单位</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）的（</w:t>
      </w:r>
      <w:r>
        <w:rPr>
          <w:rFonts w:hint="eastAsia" w:ascii="宋体" w:hAnsi="宋体" w:eastAsia="宋体"/>
          <w:sz w:val="24"/>
          <w:szCs w:val="24"/>
          <w:highlight w:val="none"/>
          <w:u w:val="single"/>
          <w:lang w:val="zh-CN"/>
        </w:rPr>
        <w:t>项目</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564173D8">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1.</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74DA3776">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2.</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486B045C">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w:t>
      </w:r>
    </w:p>
    <w:p w14:paraId="2C07BD75">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以上企业，不属于大企业的分支机构，不存在控股股东为大企业的情形，也不存在与大企业的负责人为同一人的情形。</w:t>
      </w:r>
    </w:p>
    <w:p w14:paraId="77EA73F2">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 xml:space="preserve">本企业对上述声明内容的真实性负责。如有虚假，将依法承担相应责任。 </w:t>
      </w:r>
    </w:p>
    <w:p w14:paraId="067B77E3">
      <w:pPr>
        <w:spacing w:line="360" w:lineRule="auto"/>
        <w:ind w:firstLine="435"/>
        <w:rPr>
          <w:rFonts w:asciiTheme="minorEastAsia" w:hAnsiTheme="minorEastAsia" w:eastAsiaTheme="minorEastAsia"/>
          <w:sz w:val="24"/>
          <w:szCs w:val="24"/>
          <w:highlight w:val="none"/>
        </w:rPr>
      </w:pPr>
    </w:p>
    <w:p w14:paraId="74F169F7">
      <w:pPr>
        <w:spacing w:line="360" w:lineRule="auto"/>
        <w:ind w:firstLine="435"/>
        <w:rPr>
          <w:rFonts w:asciiTheme="minorEastAsia" w:hAnsiTheme="minorEastAsia" w:eastAsiaTheme="minorEastAsia"/>
          <w:sz w:val="24"/>
          <w:szCs w:val="24"/>
          <w:highlight w:val="none"/>
        </w:rPr>
      </w:pPr>
    </w:p>
    <w:p w14:paraId="56747171">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3F234214">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0437E55B">
      <w:pPr>
        <w:tabs>
          <w:tab w:val="left" w:pos="4620"/>
        </w:tabs>
        <w:spacing w:line="360" w:lineRule="auto"/>
        <w:jc w:val="left"/>
        <w:rPr>
          <w:rFonts w:asciiTheme="minorEastAsia" w:hAnsiTheme="minorEastAsia" w:eastAsiaTheme="minorEastAsia"/>
          <w:sz w:val="24"/>
          <w:szCs w:val="24"/>
          <w:highlight w:val="none"/>
        </w:rPr>
      </w:pPr>
    </w:p>
    <w:p w14:paraId="50CCDB64">
      <w:pPr>
        <w:tabs>
          <w:tab w:val="left" w:pos="4620"/>
        </w:tabs>
        <w:spacing w:line="360" w:lineRule="auto"/>
        <w:jc w:val="left"/>
        <w:rPr>
          <w:rFonts w:asciiTheme="minorEastAsia" w:hAnsiTheme="minorEastAsia" w:eastAsiaTheme="minorEastAsia"/>
          <w:sz w:val="24"/>
          <w:szCs w:val="24"/>
          <w:highlight w:val="none"/>
        </w:rPr>
      </w:pPr>
    </w:p>
    <w:p w14:paraId="621A7323">
      <w:pPr>
        <w:tabs>
          <w:tab w:val="left" w:pos="4620"/>
        </w:tabs>
        <w:spacing w:line="360" w:lineRule="auto"/>
        <w:jc w:val="left"/>
        <w:rPr>
          <w:rFonts w:asciiTheme="minorEastAsia" w:hAnsiTheme="minorEastAsia" w:eastAsiaTheme="minorEastAsia"/>
          <w:sz w:val="24"/>
          <w:szCs w:val="24"/>
          <w:highlight w:val="none"/>
        </w:rPr>
      </w:pPr>
    </w:p>
    <w:p w14:paraId="7493D48A">
      <w:pPr>
        <w:tabs>
          <w:tab w:val="left" w:pos="4620"/>
        </w:tabs>
        <w:spacing w:line="360" w:lineRule="auto"/>
        <w:jc w:val="left"/>
        <w:rPr>
          <w:rFonts w:asciiTheme="minorEastAsia" w:hAnsiTheme="minorEastAsia" w:eastAsiaTheme="minorEastAsia"/>
          <w:sz w:val="24"/>
          <w:szCs w:val="24"/>
          <w:highlight w:val="none"/>
        </w:rPr>
      </w:pPr>
    </w:p>
    <w:p w14:paraId="0CDFB87B">
      <w:pPr>
        <w:tabs>
          <w:tab w:val="left" w:pos="4620"/>
        </w:tabs>
        <w:spacing w:line="360" w:lineRule="auto"/>
        <w:jc w:val="left"/>
        <w:rPr>
          <w:rFonts w:asciiTheme="minorEastAsia" w:hAnsiTheme="minorEastAsia" w:eastAsiaTheme="minorEastAsia"/>
          <w:sz w:val="24"/>
          <w:szCs w:val="24"/>
          <w:highlight w:val="none"/>
        </w:rPr>
      </w:pPr>
    </w:p>
    <w:p w14:paraId="08F15CCA">
      <w:pPr>
        <w:tabs>
          <w:tab w:val="left" w:pos="4620"/>
        </w:tabs>
        <w:spacing w:line="360" w:lineRule="auto"/>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注：</w:t>
      </w:r>
    </w:p>
    <w:p w14:paraId="628EEA3E">
      <w:pPr>
        <w:tabs>
          <w:tab w:val="left" w:pos="4620"/>
        </w:tabs>
        <w:spacing w:line="360" w:lineRule="auto"/>
        <w:jc w:val="left"/>
        <w:rPr>
          <w:rFonts w:asciiTheme="minorEastAsia" w:hAnsiTheme="minorEastAsia" w:eastAsiaTheme="minorEastAsia"/>
          <w:szCs w:val="24"/>
          <w:highlight w:val="none"/>
        </w:rPr>
      </w:pPr>
      <w:r>
        <w:rPr>
          <w:rFonts w:asciiTheme="minorEastAsia" w:hAnsiTheme="minorEastAsia" w:eastAsiaTheme="minorEastAsia"/>
          <w:szCs w:val="24"/>
          <w:highlight w:val="none"/>
        </w:rPr>
        <w:t>1.从业人员、营业收入、资产总额填报上一年数据，无上一年数据的新成立企业可不填报。</w:t>
      </w:r>
    </w:p>
    <w:p w14:paraId="63B93C31">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highlight w:val="none"/>
          <w:lang w:val="zh-CN"/>
        </w:rPr>
        <w:t>如有虚假，将依法承担相应责任。</w:t>
      </w:r>
      <w:r>
        <w:rPr>
          <w:rFonts w:hint="eastAsia" w:ascii="宋体" w:hAnsi="宋体" w:eastAsia="宋体" w:cs="宋体"/>
          <w:b/>
          <w:bCs/>
          <w:szCs w:val="21"/>
          <w:highlight w:val="none"/>
        </w:rPr>
        <w:t>投标人自行登录工业和信息化部官网进行中小企业规模类型自测（查询网址https://www.miit.gov.cn/）。</w:t>
      </w:r>
    </w:p>
    <w:p w14:paraId="7B46555C">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3.上述“</w:t>
      </w:r>
      <w:r>
        <w:rPr>
          <w:rFonts w:hint="eastAsia" w:ascii="宋体" w:hAnsi="宋体" w:eastAsia="宋体" w:cs="宋体"/>
          <w:b/>
          <w:bCs/>
          <w:szCs w:val="21"/>
          <w:highlight w:val="none"/>
          <w:u w:val="single"/>
          <w:lang w:val="zh-CN"/>
        </w:rPr>
        <w:t>标的名称</w:t>
      </w:r>
      <w:r>
        <w:rPr>
          <w:rFonts w:hint="eastAsia" w:ascii="宋体" w:hAnsi="宋体" w:eastAsia="宋体" w:cs="宋体"/>
          <w:b/>
          <w:bCs/>
          <w:szCs w:val="21"/>
          <w:highlight w:val="none"/>
        </w:rPr>
        <w:t>”，详见第三章采购需求中明确的“货物名称”。</w:t>
      </w:r>
    </w:p>
    <w:p w14:paraId="19F989FF">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4.上述“</w:t>
      </w:r>
      <w:r>
        <w:rPr>
          <w:rFonts w:hint="eastAsia" w:ascii="宋体" w:hAnsi="宋体" w:eastAsia="宋体" w:cs="宋体"/>
          <w:b/>
          <w:bCs/>
          <w:szCs w:val="21"/>
          <w:highlight w:val="none"/>
          <w:u w:val="single"/>
        </w:rPr>
        <w:t>采购文件中明确的所属行业</w:t>
      </w:r>
      <w:r>
        <w:rPr>
          <w:rFonts w:hint="eastAsia" w:ascii="宋体" w:hAnsi="宋体" w:eastAsia="宋体" w:cs="宋体"/>
          <w:b/>
          <w:bCs/>
          <w:szCs w:val="21"/>
          <w:highlight w:val="none"/>
        </w:rPr>
        <w:t>”，详见第三章采购需求中明确的“所属行业”。</w:t>
      </w:r>
    </w:p>
    <w:p w14:paraId="58140F5D">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5．填写示例：</w:t>
      </w:r>
      <w:r>
        <w:rPr>
          <w:rFonts w:hint="eastAsia" w:ascii="宋体" w:hAnsi="宋体" w:eastAsia="宋体" w:cs="宋体"/>
          <w:b/>
          <w:bCs/>
          <w:szCs w:val="21"/>
          <w:highlight w:val="none"/>
          <w:u w:val="single"/>
          <w:lang w:val="zh-CN"/>
        </w:rPr>
        <w:t>某设备</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rPr>
        <w:t>（填写第三章采购需求中对应货物的“所属行业”，如工业）</w:t>
      </w:r>
      <w:r>
        <w:rPr>
          <w:rFonts w:hint="eastAsia" w:ascii="宋体" w:hAnsi="宋体" w:eastAsia="宋体" w:cs="宋体"/>
          <w:b/>
          <w:bCs/>
          <w:szCs w:val="21"/>
          <w:highlight w:val="none"/>
          <w:lang w:val="zh-CN"/>
        </w:rPr>
        <w:t>行业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承接企业为</w:t>
      </w:r>
      <w:r>
        <w:rPr>
          <w:rFonts w:hint="eastAsia" w:ascii="宋体" w:hAnsi="宋体" w:eastAsia="宋体" w:cs="宋体"/>
          <w:b/>
          <w:bCs/>
          <w:szCs w:val="21"/>
          <w:highlight w:val="none"/>
          <w:u w:val="single"/>
          <w:lang w:val="zh-CN"/>
        </w:rPr>
        <w:t>某</w:t>
      </w:r>
      <w:r>
        <w:rPr>
          <w:rFonts w:hint="eastAsia" w:ascii="宋体" w:hAnsi="宋体" w:eastAsia="宋体" w:cs="宋体"/>
          <w:b/>
          <w:bCs/>
          <w:szCs w:val="21"/>
          <w:highlight w:val="none"/>
          <w:u w:val="single"/>
        </w:rPr>
        <w:t>企业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从业人员</w:t>
      </w:r>
      <w:r>
        <w:rPr>
          <w:rFonts w:hint="eastAsia" w:ascii="宋体" w:hAnsi="宋体" w:eastAsia="宋体" w:cs="宋体"/>
          <w:b/>
          <w:bCs/>
          <w:szCs w:val="21"/>
          <w:highlight w:val="none"/>
          <w:u w:val="single"/>
        </w:rPr>
        <w:t>100</w:t>
      </w:r>
      <w:r>
        <w:rPr>
          <w:rFonts w:hint="eastAsia" w:ascii="宋体" w:hAnsi="宋体" w:eastAsia="宋体" w:cs="宋体"/>
          <w:b/>
          <w:bCs/>
          <w:szCs w:val="21"/>
          <w:highlight w:val="none"/>
          <w:lang w:val="zh-CN"/>
        </w:rPr>
        <w:t>人</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营业收入为</w:t>
      </w:r>
      <w:r>
        <w:rPr>
          <w:rFonts w:hint="eastAsia" w:ascii="宋体" w:hAnsi="宋体" w:eastAsia="宋体" w:cs="宋体"/>
          <w:b/>
          <w:bCs/>
          <w:szCs w:val="21"/>
          <w:highlight w:val="none"/>
          <w:u w:val="single"/>
        </w:rPr>
        <w:t>10000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资产总额为</w:t>
      </w:r>
      <w:r>
        <w:rPr>
          <w:rFonts w:hint="eastAsia" w:ascii="宋体" w:hAnsi="宋体" w:eastAsia="宋体" w:cs="宋体"/>
          <w:b/>
          <w:bCs/>
          <w:szCs w:val="21"/>
          <w:highlight w:val="none"/>
          <w:u w:val="single"/>
        </w:rPr>
        <w:t>5000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lang w:val="zh-CN"/>
        </w:rPr>
        <w:t>小型</w:t>
      </w:r>
      <w:r>
        <w:rPr>
          <w:rFonts w:hint="eastAsia" w:ascii="宋体" w:hAnsi="宋体" w:eastAsia="宋体" w:cs="宋体"/>
          <w:b/>
          <w:bCs/>
          <w:szCs w:val="21"/>
          <w:highlight w:val="none"/>
          <w:lang w:val="zh-CN"/>
        </w:rPr>
        <w:t>企业</w:t>
      </w:r>
      <w:r>
        <w:rPr>
          <w:rFonts w:hint="eastAsia" w:ascii="宋体" w:hAnsi="宋体" w:eastAsia="宋体" w:cs="宋体"/>
          <w:b/>
          <w:bCs/>
          <w:szCs w:val="21"/>
          <w:highlight w:val="none"/>
        </w:rPr>
        <w:t>[投标人自行登录工业和信息化部官网进行中小企业规模类型自测（查询网址https://www.miit.gov.cn/）]</w:t>
      </w:r>
      <w:r>
        <w:rPr>
          <w:rFonts w:hint="eastAsia" w:ascii="宋体" w:hAnsi="宋体" w:eastAsia="宋体" w:cs="宋体"/>
          <w:b/>
          <w:bCs/>
          <w:szCs w:val="21"/>
          <w:highlight w:val="none"/>
          <w:lang w:val="zh-CN"/>
        </w:rPr>
        <w:t>。</w:t>
      </w:r>
    </w:p>
    <w:p w14:paraId="5E441809">
      <w:pPr>
        <w:rPr>
          <w:rFonts w:asciiTheme="minorEastAsia" w:hAnsiTheme="minorEastAsia" w:eastAsiaTheme="minorEastAsia"/>
          <w:b/>
          <w:bCs/>
          <w:szCs w:val="24"/>
          <w:highlight w:val="none"/>
        </w:rPr>
      </w:pPr>
      <w:r>
        <w:rPr>
          <w:rFonts w:hint="eastAsia" w:asciiTheme="minorEastAsia" w:hAnsiTheme="minorEastAsia" w:eastAsiaTheme="minorEastAsia"/>
          <w:b/>
          <w:bCs/>
          <w:szCs w:val="24"/>
          <w:highlight w:val="none"/>
        </w:rPr>
        <w:br w:type="page"/>
      </w:r>
      <w:bookmarkEnd w:id="67"/>
      <w:bookmarkEnd w:id="68"/>
    </w:p>
    <w:p w14:paraId="5EDB37A3">
      <w:pPr>
        <w:spacing w:line="360" w:lineRule="auto"/>
        <w:jc w:val="center"/>
        <w:outlineLvl w:val="1"/>
        <w:rPr>
          <w:rFonts w:asciiTheme="minorEastAsia" w:hAnsiTheme="minorEastAsia" w:eastAsiaTheme="minorEastAsia"/>
          <w:b/>
          <w:sz w:val="24"/>
          <w:highlight w:val="none"/>
        </w:rPr>
      </w:pPr>
      <w:bookmarkStart w:id="69" w:name="_Toc16713"/>
      <w:bookmarkStart w:id="70" w:name="_Toc24563"/>
      <w:r>
        <w:rPr>
          <w:rFonts w:hint="eastAsia" w:asciiTheme="minorEastAsia" w:hAnsiTheme="minorEastAsia" w:eastAsiaTheme="minorEastAsia"/>
          <w:b/>
          <w:sz w:val="24"/>
          <w:highlight w:val="none"/>
        </w:rPr>
        <w:t>八、残疾人福利性单位声明函</w:t>
      </w:r>
      <w:bookmarkEnd w:id="69"/>
      <w:bookmarkEnd w:id="70"/>
    </w:p>
    <w:p w14:paraId="220C672C">
      <w:pPr>
        <w:pStyle w:val="8"/>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（非残疾人福利性单位投标，请删去“残疾人福利性单位声明函”）</w:t>
      </w:r>
    </w:p>
    <w:p w14:paraId="60F0D7F9">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w:t>
      </w:r>
      <w:r>
        <w:rPr>
          <w:rFonts w:hint="eastAsia" w:asciiTheme="minorEastAsia" w:hAnsiTheme="minorEastAsia" w:eastAsiaTheme="minorEastAsia"/>
          <w:sz w:val="24"/>
          <w:highlight w:val="none"/>
        </w:rPr>
        <w:t>郑重</w:t>
      </w:r>
      <w:r>
        <w:rPr>
          <w:rFonts w:hint="eastAsia" w:asciiTheme="minorEastAsia" w:hAnsiTheme="minorEastAsia" w:eastAsiaTheme="minorEastAsia"/>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sz w:val="24"/>
          <w:szCs w:val="24"/>
          <w:highlight w:val="none"/>
        </w:rPr>
        <w:t>〔2017〕141</w:t>
      </w:r>
      <w:r>
        <w:rPr>
          <w:rFonts w:hint="eastAsia" w:asciiTheme="minorEastAsia" w:hAnsiTheme="minorEastAsia" w:eastAsiaTheme="minorEastAsia"/>
          <w:spacing w:val="6"/>
          <w:sz w:val="24"/>
          <w:szCs w:val="24"/>
          <w:highlight w:val="none"/>
        </w:rPr>
        <w:t>号）的规定，本单位为</w:t>
      </w:r>
      <w:r>
        <w:rPr>
          <w:rFonts w:hint="eastAsia" w:asciiTheme="minorEastAsia" w:hAnsiTheme="minorEastAsia" w:eastAsiaTheme="minorEastAsia"/>
          <w:bCs/>
          <w:sz w:val="24"/>
          <w:szCs w:val="24"/>
          <w:highlight w:val="none"/>
        </w:rPr>
        <w:t>符合</w:t>
      </w:r>
      <w:r>
        <w:rPr>
          <w:rFonts w:hint="eastAsia" w:asciiTheme="minorEastAsia" w:hAnsiTheme="minorEastAsia" w:eastAsiaTheme="minorEastAsia"/>
          <w:spacing w:val="6"/>
          <w:sz w:val="24"/>
          <w:szCs w:val="24"/>
          <w:highlight w:val="none"/>
        </w:rPr>
        <w:t>条件的残疾人福利性单位，且本单位参加</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单位的</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84D3699">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本单位对上述声明的真实性负责。如有虚假，将依法承担相应责任。</w:t>
      </w:r>
    </w:p>
    <w:p w14:paraId="3E723060">
      <w:pPr>
        <w:spacing w:line="360" w:lineRule="auto"/>
        <w:ind w:firstLine="4228" w:firstLineChars="1762"/>
        <w:rPr>
          <w:rFonts w:asciiTheme="minorEastAsia" w:hAnsiTheme="minorEastAsia" w:eastAsiaTheme="minorEastAsia"/>
          <w:sz w:val="24"/>
          <w:szCs w:val="24"/>
          <w:highlight w:val="none"/>
        </w:rPr>
      </w:pPr>
    </w:p>
    <w:p w14:paraId="6F44D446">
      <w:pPr>
        <w:spacing w:line="360" w:lineRule="auto"/>
        <w:ind w:firstLine="4228" w:firstLineChars="1762"/>
        <w:rPr>
          <w:rFonts w:asciiTheme="minorEastAsia" w:hAnsiTheme="minorEastAsia" w:eastAsiaTheme="minorEastAsia"/>
          <w:sz w:val="24"/>
          <w:szCs w:val="24"/>
          <w:highlight w:val="none"/>
        </w:rPr>
      </w:pPr>
    </w:p>
    <w:p w14:paraId="66BFC061">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147D68A0">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7F7ABEC0">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1299ACBF">
      <w:pPr>
        <w:spacing w:line="360" w:lineRule="auto"/>
        <w:jc w:val="center"/>
        <w:outlineLvl w:val="1"/>
        <w:rPr>
          <w:rFonts w:asciiTheme="minorEastAsia" w:hAnsiTheme="minorEastAsia" w:eastAsiaTheme="minorEastAsia"/>
          <w:b/>
          <w:sz w:val="24"/>
          <w:highlight w:val="none"/>
        </w:rPr>
      </w:pPr>
      <w:bookmarkStart w:id="71" w:name="_Toc300210382"/>
      <w:bookmarkStart w:id="72" w:name="_Toc520299348"/>
      <w:bookmarkStart w:id="73" w:name="_Toc457768004"/>
      <w:bookmarkStart w:id="74" w:name="_Toc26536"/>
      <w:bookmarkStart w:id="75" w:name="_Toc25813"/>
      <w:bookmarkStart w:id="76" w:name="_Hlk11701496"/>
      <w:r>
        <w:rPr>
          <w:rFonts w:hint="eastAsia" w:asciiTheme="minorEastAsia" w:hAnsiTheme="minorEastAsia" w:eastAsiaTheme="minorEastAsia"/>
          <w:b/>
          <w:sz w:val="24"/>
          <w:highlight w:val="none"/>
        </w:rPr>
        <w:t>九、</w:t>
      </w:r>
      <w:bookmarkEnd w:id="71"/>
      <w:bookmarkEnd w:id="72"/>
      <w:bookmarkEnd w:id="73"/>
      <w:r>
        <w:rPr>
          <w:rFonts w:hint="eastAsia" w:asciiTheme="minorEastAsia" w:hAnsiTheme="minorEastAsia" w:eastAsiaTheme="minorEastAsia"/>
          <w:b/>
          <w:sz w:val="24"/>
          <w:highlight w:val="none"/>
        </w:rPr>
        <w:t>诚信履约承诺函</w:t>
      </w:r>
      <w:bookmarkEnd w:id="74"/>
      <w:bookmarkEnd w:id="75"/>
    </w:p>
    <w:p w14:paraId="7ABEDACF">
      <w:pPr>
        <w:spacing w:line="360" w:lineRule="auto"/>
        <w:rPr>
          <w:rFonts w:asciiTheme="minorEastAsia" w:hAnsiTheme="minorEastAsia" w:eastAsiaTheme="minorEastAsia"/>
          <w:b/>
          <w:bCs/>
          <w:sz w:val="24"/>
          <w:highlight w:val="none"/>
        </w:rPr>
      </w:pPr>
    </w:p>
    <w:p w14:paraId="3594DF73">
      <w:pPr>
        <w:spacing w:line="360" w:lineRule="auto"/>
        <w:rPr>
          <w:rFonts w:asciiTheme="minorEastAsia" w:hAnsiTheme="minorEastAsia" w:eastAsiaTheme="minorEastAsia"/>
          <w:b/>
          <w:bCs/>
          <w:sz w:val="24"/>
          <w:highlight w:val="none"/>
          <w:u w:val="single"/>
        </w:rPr>
      </w:pPr>
      <w:r>
        <w:rPr>
          <w:rFonts w:hint="eastAsia" w:asciiTheme="minorEastAsia" w:hAnsiTheme="minorEastAsia" w:eastAsiaTheme="minorEastAsia"/>
          <w:b/>
          <w:bCs/>
          <w:sz w:val="24"/>
          <w:highlight w:val="none"/>
        </w:rPr>
        <w:t>致：采购人</w:t>
      </w:r>
    </w:p>
    <w:p w14:paraId="2C2A1D02">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5E7476">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（1）中标或者成交后无正当理由拒不与采购人签订政府采购合同；</w:t>
      </w:r>
    </w:p>
    <w:p w14:paraId="1713746B">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（2）未按照采购文件确定的事项签订政府采购合同；</w:t>
      </w:r>
    </w:p>
    <w:p w14:paraId="57E01049">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（3）将政府采购合同转包；</w:t>
      </w:r>
    </w:p>
    <w:p w14:paraId="7D0B75CE">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（4）提供假冒伪劣产品；</w:t>
      </w:r>
    </w:p>
    <w:p w14:paraId="6C602E6A">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（5）擅自变更、中止或者终止政府采购合同。</w:t>
      </w:r>
    </w:p>
    <w:p w14:paraId="7D4AEF8C">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65F3CD6">
      <w:pPr>
        <w:spacing w:line="360" w:lineRule="auto"/>
        <w:rPr>
          <w:rFonts w:asciiTheme="minorEastAsia" w:hAnsiTheme="minorEastAsia" w:eastAsiaTheme="minorEastAsia"/>
          <w:bCs/>
          <w:sz w:val="24"/>
          <w:highlight w:val="none"/>
        </w:rPr>
      </w:pPr>
    </w:p>
    <w:p w14:paraId="2F15D250">
      <w:pPr>
        <w:spacing w:line="360" w:lineRule="auto"/>
        <w:rPr>
          <w:rFonts w:asciiTheme="minorEastAsia" w:hAnsiTheme="minorEastAsia" w:eastAsiaTheme="minorEastAsia"/>
          <w:bCs/>
          <w:sz w:val="24"/>
          <w:highlight w:val="none"/>
        </w:rPr>
      </w:pPr>
    </w:p>
    <w:p w14:paraId="2DE377C6">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540405F1">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6AA7A80">
      <w:pPr>
        <w:widowControl/>
        <w:jc w:val="left"/>
        <w:rPr>
          <w:rFonts w:ascii="宋体" w:hAnsi="宋体" w:eastAsia="宋体" w:cs="Arial"/>
          <w:sz w:val="24"/>
          <w:highlight w:val="none"/>
        </w:rPr>
      </w:pPr>
      <w:r>
        <w:rPr>
          <w:rFonts w:ascii="宋体" w:hAnsi="宋体" w:eastAsia="宋体" w:cs="Arial"/>
          <w:sz w:val="24"/>
          <w:highlight w:val="none"/>
        </w:rPr>
        <w:br w:type="page"/>
      </w:r>
    </w:p>
    <w:bookmarkEnd w:id="76"/>
    <w:p w14:paraId="1E9524BD">
      <w:pPr>
        <w:widowControl/>
        <w:jc w:val="center"/>
        <w:outlineLvl w:val="1"/>
        <w:rPr>
          <w:rFonts w:ascii="宋体" w:hAnsi="宋体" w:eastAsia="宋体" w:cs="Arial"/>
          <w:b/>
          <w:sz w:val="24"/>
          <w:highlight w:val="none"/>
        </w:rPr>
      </w:pPr>
      <w:bookmarkStart w:id="77" w:name="_Toc32633"/>
      <w:bookmarkStart w:id="78" w:name="_Toc2683"/>
      <w:r>
        <w:rPr>
          <w:rFonts w:hint="eastAsia" w:ascii="宋体" w:hAnsi="宋体" w:eastAsia="宋体" w:cs="宋体"/>
          <w:b/>
          <w:sz w:val="24"/>
          <w:highlight w:val="none"/>
        </w:rPr>
        <w:t>十、技术支持和售后服务需求承诺函</w:t>
      </w:r>
    </w:p>
    <w:p w14:paraId="13C3F897">
      <w:pPr>
        <w:spacing w:line="360" w:lineRule="auto"/>
        <w:jc w:val="center"/>
        <w:rPr>
          <w:rFonts w:asciiTheme="minorEastAsia" w:hAnsiTheme="minorEastAsia" w:eastAsiaTheme="minorEastAsia"/>
          <w:b/>
          <w:sz w:val="24"/>
          <w:highlight w:val="none"/>
        </w:rPr>
      </w:pPr>
    </w:p>
    <w:p w14:paraId="2433E5B2">
      <w:pPr>
        <w:widowControl/>
        <w:spacing w:line="360" w:lineRule="auto"/>
        <w:jc w:val="left"/>
        <w:rPr>
          <w:highlight w:val="none"/>
        </w:rPr>
      </w:pPr>
      <w:r>
        <w:rPr>
          <w:rFonts w:hint="eastAsia" w:asciiTheme="minorEastAsia" w:hAnsiTheme="minorEastAsia" w:eastAsiaTheme="minorEastAsia"/>
          <w:b/>
          <w:bCs/>
          <w:sz w:val="24"/>
          <w:highlight w:val="none"/>
        </w:rPr>
        <w:t>致：采购人</w:t>
      </w:r>
    </w:p>
    <w:p w14:paraId="196A7DF4">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我单位承诺完全响应采购需求中“</w:t>
      </w:r>
      <w:r>
        <w:rPr>
          <w:rFonts w:hint="eastAsia" w:ascii="宋体" w:hAnsi="宋体" w:eastAsia="宋体" w:cs="Times New Roman"/>
          <w:b/>
          <w:sz w:val="24"/>
          <w:szCs w:val="24"/>
          <w:highlight w:val="none"/>
        </w:rPr>
        <w:t>技术支持和售后服务需求</w:t>
      </w:r>
      <w:r>
        <w:rPr>
          <w:rFonts w:hint="eastAsia" w:ascii="宋体" w:hAnsi="宋体" w:eastAsia="宋体"/>
          <w:bCs/>
          <w:sz w:val="24"/>
          <w:highlight w:val="none"/>
        </w:rPr>
        <w:t>”的各项内容，如中标后不满足采购文件要求，中标人承担由此产生的一切后果及责任。</w:t>
      </w:r>
    </w:p>
    <w:p w14:paraId="7DFA3CE8">
      <w:pPr>
        <w:spacing w:line="360" w:lineRule="auto"/>
        <w:ind w:firstLine="480" w:firstLineChars="200"/>
        <w:rPr>
          <w:rFonts w:ascii="宋体" w:hAnsi="宋体" w:eastAsia="宋体"/>
          <w:bCs/>
          <w:sz w:val="24"/>
          <w:highlight w:val="none"/>
        </w:rPr>
      </w:pPr>
    </w:p>
    <w:p w14:paraId="20689005">
      <w:pPr>
        <w:widowControl/>
        <w:jc w:val="left"/>
        <w:rPr>
          <w:rFonts w:ascii="宋体" w:hAnsi="宋体" w:eastAsia="宋体" w:cs="宋体"/>
          <w:kern w:val="0"/>
          <w:sz w:val="24"/>
          <w:szCs w:val="24"/>
          <w:highlight w:val="none"/>
          <w:lang w:bidi="ar"/>
        </w:rPr>
      </w:pPr>
    </w:p>
    <w:p w14:paraId="2445B2F7">
      <w:pPr>
        <w:widowControl/>
        <w:jc w:val="left"/>
        <w:rPr>
          <w:rFonts w:ascii="宋体" w:hAnsi="宋体" w:eastAsia="宋体" w:cs="宋体"/>
          <w:kern w:val="0"/>
          <w:sz w:val="24"/>
          <w:szCs w:val="24"/>
          <w:highlight w:val="none"/>
          <w:lang w:bidi="ar"/>
        </w:rPr>
      </w:pPr>
    </w:p>
    <w:p w14:paraId="7B9E44EF">
      <w:pPr>
        <w:widowControl/>
        <w:jc w:val="left"/>
        <w:rPr>
          <w:rFonts w:ascii="宋体" w:hAnsi="宋体" w:eastAsia="宋体" w:cs="宋体"/>
          <w:kern w:val="0"/>
          <w:sz w:val="24"/>
          <w:szCs w:val="24"/>
          <w:highlight w:val="none"/>
          <w:lang w:bidi="ar"/>
        </w:rPr>
      </w:pPr>
    </w:p>
    <w:p w14:paraId="126D999B">
      <w:pPr>
        <w:widowControl/>
        <w:jc w:val="left"/>
        <w:rPr>
          <w:rFonts w:ascii="宋体" w:hAnsi="宋体" w:eastAsia="宋体" w:cs="宋体"/>
          <w:kern w:val="0"/>
          <w:sz w:val="24"/>
          <w:szCs w:val="24"/>
          <w:highlight w:val="none"/>
          <w:lang w:bidi="ar"/>
        </w:rPr>
      </w:pPr>
    </w:p>
    <w:p w14:paraId="66035EEF">
      <w:pPr>
        <w:widowControl/>
        <w:jc w:val="left"/>
        <w:rPr>
          <w:rFonts w:ascii="宋体" w:hAnsi="宋体" w:eastAsia="宋体" w:cs="宋体"/>
          <w:kern w:val="0"/>
          <w:sz w:val="24"/>
          <w:szCs w:val="24"/>
          <w:highlight w:val="none"/>
          <w:lang w:bidi="ar"/>
        </w:rPr>
      </w:pPr>
    </w:p>
    <w:p w14:paraId="00871AB5">
      <w:pPr>
        <w:widowControl/>
        <w:jc w:val="left"/>
        <w:rPr>
          <w:rFonts w:ascii="宋体" w:hAnsi="宋体" w:eastAsia="宋体" w:cs="宋体"/>
          <w:kern w:val="0"/>
          <w:sz w:val="24"/>
          <w:szCs w:val="24"/>
          <w:highlight w:val="none"/>
          <w:lang w:bidi="ar"/>
        </w:rPr>
      </w:pPr>
    </w:p>
    <w:p w14:paraId="63AACE60">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43DEBBD2">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868F084">
      <w:pPr>
        <w:widowControl/>
        <w:jc w:val="left"/>
        <w:rPr>
          <w:rFonts w:ascii="宋体" w:hAnsi="宋体" w:eastAsia="宋体" w:cs="宋体"/>
          <w:kern w:val="0"/>
          <w:sz w:val="24"/>
          <w:szCs w:val="24"/>
          <w:highlight w:val="none"/>
          <w:lang w:bidi="ar"/>
        </w:rPr>
      </w:pPr>
    </w:p>
    <w:p w14:paraId="6E023F7D">
      <w:pPr>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51701CAC">
      <w:pPr>
        <w:jc w:val="center"/>
        <w:rPr>
          <w:rFonts w:ascii="楷体_GB2312" w:hAnsi="Times New Roman" w:eastAsia="楷体_GB2312" w:cs="Times New Roman"/>
          <w:highlight w:val="none"/>
        </w:rPr>
      </w:pPr>
      <w:r>
        <w:rPr>
          <w:rFonts w:hint="eastAsia" w:ascii="宋体" w:hAnsi="宋体" w:eastAsia="宋体" w:cs="Times New Roman"/>
          <w:b/>
          <w:sz w:val="28"/>
          <w:szCs w:val="28"/>
          <w:highlight w:val="none"/>
        </w:rPr>
        <w:t>技术支持和售后服务需求响应情况表</w:t>
      </w:r>
    </w:p>
    <w:p w14:paraId="54C6087B">
      <w:pPr>
        <w:widowControl/>
        <w:spacing w:line="600" w:lineRule="exact"/>
        <w:ind w:firstLine="600" w:firstLineChars="250"/>
        <w:jc w:val="left"/>
        <w:rPr>
          <w:rFonts w:ascii="宋体" w:hAnsi="宋体" w:eastAsia="宋体" w:cs="宋体"/>
          <w:kern w:val="0"/>
          <w:sz w:val="24"/>
          <w:szCs w:val="24"/>
          <w:highlight w:val="none"/>
        </w:rPr>
      </w:pPr>
      <w:r>
        <w:rPr>
          <w:rFonts w:ascii="宋体" w:hAnsi="宋体" w:eastAsia="宋体" w:cs="宋体"/>
          <w:kern w:val="0"/>
          <w:sz w:val="24"/>
          <w:szCs w:val="24"/>
          <w:highlight w:val="none"/>
        </w:rPr>
        <w:t>经过认真研究</w:t>
      </w:r>
      <w:r>
        <w:rPr>
          <w:rFonts w:hint="eastAsia" w:ascii="宋体" w:hAnsi="宋体" w:eastAsia="宋体" w:cs="宋体"/>
          <w:kern w:val="0"/>
          <w:sz w:val="24"/>
          <w:szCs w:val="24"/>
          <w:highlight w:val="none"/>
          <w:u w:val="single"/>
        </w:rPr>
        <w:t xml:space="preserve">   （项目名称）、（项目编号）     </w:t>
      </w:r>
      <w:r>
        <w:rPr>
          <w:rFonts w:hint="eastAsia" w:ascii="宋体" w:hAnsi="宋体" w:eastAsia="宋体" w:cs="宋体"/>
          <w:kern w:val="0"/>
          <w:sz w:val="24"/>
          <w:szCs w:val="24"/>
          <w:highlight w:val="none"/>
        </w:rPr>
        <w:t>招标</w:t>
      </w:r>
      <w:r>
        <w:rPr>
          <w:rFonts w:ascii="宋体" w:hAnsi="宋体" w:eastAsia="宋体" w:cs="宋体"/>
          <w:kern w:val="0"/>
          <w:sz w:val="24"/>
          <w:szCs w:val="24"/>
          <w:highlight w:val="none"/>
        </w:rPr>
        <w:t>文件</w:t>
      </w:r>
      <w:r>
        <w:rPr>
          <w:rFonts w:hint="eastAsia" w:ascii="宋体" w:hAnsi="宋体" w:eastAsia="宋体" w:cs="宋体"/>
          <w:kern w:val="0"/>
          <w:sz w:val="24"/>
          <w:szCs w:val="24"/>
          <w:highlight w:val="none"/>
        </w:rPr>
        <w:t>，我司对第三章</w:t>
      </w:r>
      <w:r>
        <w:rPr>
          <w:rFonts w:ascii="宋体" w:hAnsi="宋体" w:eastAsia="宋体" w:cs="宋体"/>
          <w:kern w:val="0"/>
          <w:sz w:val="24"/>
          <w:szCs w:val="24"/>
          <w:highlight w:val="none"/>
        </w:rPr>
        <w:t>所列</w:t>
      </w:r>
      <w:r>
        <w:rPr>
          <w:rFonts w:hint="eastAsia" w:ascii="宋体" w:hAnsi="宋体" w:eastAsia="宋体" w:cs="宋体"/>
          <w:kern w:val="0"/>
          <w:sz w:val="24"/>
          <w:szCs w:val="24"/>
          <w:highlight w:val="none"/>
        </w:rPr>
        <w:t>“</w:t>
      </w:r>
      <w:r>
        <w:rPr>
          <w:rFonts w:hint="eastAsia" w:ascii="宋体" w:hAnsi="宋体" w:eastAsia="宋体" w:cs="Times New Roman"/>
          <w:b/>
          <w:sz w:val="24"/>
          <w:szCs w:val="24"/>
          <w:highlight w:val="none"/>
        </w:rPr>
        <w:t>技术支持和售后服务需求</w:t>
      </w:r>
      <w:r>
        <w:rPr>
          <w:rFonts w:hint="eastAsia" w:ascii="宋体" w:hAnsi="宋体" w:eastAsia="宋体" w:cs="宋体"/>
          <w:kern w:val="0"/>
          <w:sz w:val="24"/>
          <w:szCs w:val="24"/>
          <w:highlight w:val="none"/>
        </w:rPr>
        <w:t>”</w:t>
      </w:r>
      <w:r>
        <w:rPr>
          <w:rFonts w:hint="eastAsia" w:ascii="宋体" w:hAnsi="宋体" w:eastAsia="宋体" w:cs="Times New Roman"/>
          <w:b/>
          <w:sz w:val="24"/>
          <w:szCs w:val="24"/>
          <w:highlight w:val="none"/>
        </w:rPr>
        <w:t>响应如下：</w:t>
      </w:r>
    </w:p>
    <w:p w14:paraId="3907FB2C">
      <w:pPr>
        <w:spacing w:after="120"/>
        <w:ind w:left="420" w:leftChars="200" w:firstLine="420" w:firstLineChars="200"/>
        <w:rPr>
          <w:rFonts w:ascii="楷体_GB2312" w:hAnsi="Times New Roman" w:eastAsia="楷体_GB2312" w:cs="Times New Roman"/>
          <w:highlight w:val="none"/>
        </w:rPr>
      </w:pPr>
    </w:p>
    <w:tbl>
      <w:tblPr>
        <w:tblStyle w:val="24"/>
        <w:tblW w:w="91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3245"/>
        <w:gridCol w:w="2637"/>
        <w:gridCol w:w="1981"/>
      </w:tblGrid>
      <w:tr w14:paraId="065EB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1296" w:type="dxa"/>
            <w:tcBorders>
              <w:top w:val="single" w:color="auto" w:sz="4" w:space="0"/>
              <w:left w:val="single" w:color="auto" w:sz="4" w:space="0"/>
              <w:bottom w:val="single" w:color="auto" w:sz="4" w:space="0"/>
              <w:right w:val="single" w:color="auto" w:sz="4" w:space="0"/>
            </w:tcBorders>
            <w:vAlign w:val="center"/>
          </w:tcPr>
          <w:p w14:paraId="4FB8127E">
            <w:pPr>
              <w:widowControl/>
              <w:jc w:val="center"/>
              <w:rPr>
                <w:rFonts w:ascii="宋体" w:hAnsi="宋体" w:eastAsia="宋体" w:cs="宋体"/>
                <w:kern w:val="0"/>
                <w:sz w:val="24"/>
                <w:szCs w:val="24"/>
                <w:highlight w:val="none"/>
              </w:rPr>
            </w:pPr>
            <w:r>
              <w:rPr>
                <w:rFonts w:ascii="宋体" w:hAnsi="宋体" w:eastAsia="宋体" w:cs="宋体"/>
                <w:kern w:val="0"/>
                <w:sz w:val="24"/>
                <w:szCs w:val="24"/>
                <w:highlight w:val="none"/>
              </w:rPr>
              <w:t>序号</w:t>
            </w:r>
          </w:p>
        </w:tc>
        <w:tc>
          <w:tcPr>
            <w:tcW w:w="3245" w:type="dxa"/>
            <w:tcBorders>
              <w:top w:val="single" w:color="auto" w:sz="4" w:space="0"/>
              <w:left w:val="single" w:color="auto" w:sz="4" w:space="0"/>
              <w:bottom w:val="single" w:color="auto" w:sz="4" w:space="0"/>
              <w:right w:val="single" w:color="auto" w:sz="4" w:space="0"/>
            </w:tcBorders>
            <w:vAlign w:val="center"/>
          </w:tcPr>
          <w:p w14:paraId="4FAE1D30">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招标</w:t>
            </w:r>
            <w:r>
              <w:rPr>
                <w:rFonts w:ascii="宋体" w:hAnsi="宋体" w:eastAsia="宋体" w:cs="宋体"/>
                <w:kern w:val="0"/>
                <w:sz w:val="24"/>
                <w:szCs w:val="24"/>
                <w:highlight w:val="none"/>
              </w:rPr>
              <w:t>文件中要求</w:t>
            </w:r>
          </w:p>
        </w:tc>
        <w:tc>
          <w:tcPr>
            <w:tcW w:w="2637" w:type="dxa"/>
            <w:tcBorders>
              <w:top w:val="single" w:color="auto" w:sz="4" w:space="0"/>
              <w:left w:val="single" w:color="auto" w:sz="4" w:space="0"/>
              <w:bottom w:val="single" w:color="auto" w:sz="4" w:space="0"/>
              <w:right w:val="single" w:color="auto" w:sz="4" w:space="0"/>
            </w:tcBorders>
            <w:vAlign w:val="center"/>
          </w:tcPr>
          <w:p w14:paraId="6A4D763B">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的响应内容</w:t>
            </w:r>
          </w:p>
        </w:tc>
        <w:tc>
          <w:tcPr>
            <w:tcW w:w="1981" w:type="dxa"/>
            <w:tcBorders>
              <w:top w:val="single" w:color="auto" w:sz="4" w:space="0"/>
              <w:left w:val="single" w:color="auto" w:sz="4" w:space="0"/>
              <w:bottom w:val="single" w:color="auto" w:sz="4" w:space="0"/>
              <w:right w:val="single" w:color="auto" w:sz="4" w:space="0"/>
            </w:tcBorders>
            <w:vAlign w:val="center"/>
          </w:tcPr>
          <w:p w14:paraId="091CE209">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响应情况</w:t>
            </w:r>
          </w:p>
        </w:tc>
      </w:tr>
      <w:tr w14:paraId="57369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296" w:type="dxa"/>
            <w:tcBorders>
              <w:top w:val="single" w:color="auto" w:sz="4" w:space="0"/>
              <w:left w:val="single" w:color="auto" w:sz="4" w:space="0"/>
              <w:bottom w:val="single" w:color="auto" w:sz="4" w:space="0"/>
              <w:right w:val="single" w:color="auto" w:sz="4" w:space="0"/>
            </w:tcBorders>
            <w:vAlign w:val="center"/>
          </w:tcPr>
          <w:p w14:paraId="6CCD416B">
            <w:pPr>
              <w:widowControl/>
              <w:jc w:val="center"/>
              <w:rPr>
                <w:rFonts w:ascii="宋体" w:hAnsi="宋体" w:eastAsia="宋体" w:cs="宋体"/>
                <w:kern w:val="0"/>
                <w:szCs w:val="21"/>
                <w:highlight w:val="none"/>
              </w:rPr>
            </w:pPr>
            <w:r>
              <w:rPr>
                <w:rFonts w:ascii="宋体" w:hAnsi="宋体" w:eastAsia="宋体" w:cs="宋体"/>
                <w:kern w:val="0"/>
                <w:szCs w:val="21"/>
                <w:highlight w:val="none"/>
              </w:rPr>
              <w:t>1</w:t>
            </w:r>
          </w:p>
        </w:tc>
        <w:tc>
          <w:tcPr>
            <w:tcW w:w="3245" w:type="dxa"/>
            <w:vAlign w:val="center"/>
          </w:tcPr>
          <w:p w14:paraId="6B06E05E">
            <w:pPr>
              <w:snapToGrid w:val="0"/>
              <w:jc w:val="center"/>
              <w:rPr>
                <w:rFonts w:ascii="宋体" w:hAnsi="宋体" w:eastAsia="宋体" w:cs="宋体"/>
                <w:kern w:val="0"/>
                <w:sz w:val="24"/>
                <w:szCs w:val="24"/>
                <w:highlight w:val="none"/>
              </w:rPr>
            </w:pPr>
          </w:p>
        </w:tc>
        <w:tc>
          <w:tcPr>
            <w:tcW w:w="2637" w:type="dxa"/>
            <w:vAlign w:val="center"/>
          </w:tcPr>
          <w:p w14:paraId="36AA3922">
            <w:pPr>
              <w:widowControl/>
              <w:jc w:val="center"/>
              <w:rPr>
                <w:rFonts w:ascii="Calibri" w:hAnsi="Calibri" w:eastAsia="Times New Roman" w:cs="Times New Roman"/>
                <w:kern w:val="0"/>
                <w:szCs w:val="21"/>
                <w:highlight w:val="none"/>
              </w:rPr>
            </w:pPr>
          </w:p>
        </w:tc>
        <w:tc>
          <w:tcPr>
            <w:tcW w:w="1981" w:type="dxa"/>
            <w:vAlign w:val="center"/>
          </w:tcPr>
          <w:p w14:paraId="59818E49">
            <w:pPr>
              <w:widowControl/>
              <w:jc w:val="center"/>
              <w:rPr>
                <w:rFonts w:ascii="Calibri" w:hAnsi="Calibri" w:eastAsia="Times New Roman" w:cs="Times New Roman"/>
                <w:kern w:val="0"/>
                <w:szCs w:val="21"/>
                <w:highlight w:val="none"/>
              </w:rPr>
            </w:pPr>
          </w:p>
        </w:tc>
      </w:tr>
      <w:tr w14:paraId="4DA9C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5B2C551F">
            <w:pPr>
              <w:widowControl/>
              <w:jc w:val="center"/>
              <w:rPr>
                <w:rFonts w:ascii="宋体" w:hAnsi="宋体" w:eastAsia="宋体" w:cs="宋体"/>
                <w:kern w:val="0"/>
                <w:szCs w:val="21"/>
                <w:highlight w:val="none"/>
              </w:rPr>
            </w:pPr>
            <w:r>
              <w:rPr>
                <w:rFonts w:ascii="宋体" w:hAnsi="宋体" w:eastAsia="宋体" w:cs="宋体"/>
                <w:kern w:val="0"/>
                <w:szCs w:val="21"/>
                <w:highlight w:val="none"/>
              </w:rPr>
              <w:t>2</w:t>
            </w:r>
          </w:p>
        </w:tc>
        <w:tc>
          <w:tcPr>
            <w:tcW w:w="3245" w:type="dxa"/>
            <w:vAlign w:val="center"/>
          </w:tcPr>
          <w:p w14:paraId="4A33CCA2">
            <w:pPr>
              <w:widowControl/>
              <w:jc w:val="center"/>
              <w:rPr>
                <w:rFonts w:ascii="Calibri" w:hAnsi="Calibri" w:eastAsia="Times New Roman" w:cs="Times New Roman"/>
                <w:kern w:val="0"/>
                <w:szCs w:val="21"/>
                <w:highlight w:val="none"/>
              </w:rPr>
            </w:pPr>
          </w:p>
        </w:tc>
        <w:tc>
          <w:tcPr>
            <w:tcW w:w="2637" w:type="dxa"/>
            <w:vAlign w:val="center"/>
          </w:tcPr>
          <w:p w14:paraId="6062E2CC">
            <w:pPr>
              <w:widowControl/>
              <w:jc w:val="center"/>
              <w:rPr>
                <w:rFonts w:ascii="Calibri" w:hAnsi="Calibri" w:eastAsia="Times New Roman" w:cs="Times New Roman"/>
                <w:kern w:val="0"/>
                <w:szCs w:val="21"/>
                <w:highlight w:val="none"/>
              </w:rPr>
            </w:pPr>
          </w:p>
        </w:tc>
        <w:tc>
          <w:tcPr>
            <w:tcW w:w="1981" w:type="dxa"/>
            <w:vAlign w:val="center"/>
          </w:tcPr>
          <w:p w14:paraId="6DA75AFF">
            <w:pPr>
              <w:widowControl/>
              <w:jc w:val="center"/>
              <w:rPr>
                <w:rFonts w:ascii="Calibri" w:hAnsi="Calibri" w:eastAsia="Times New Roman" w:cs="Times New Roman"/>
                <w:kern w:val="0"/>
                <w:szCs w:val="21"/>
                <w:highlight w:val="none"/>
              </w:rPr>
            </w:pPr>
          </w:p>
        </w:tc>
      </w:tr>
      <w:tr w14:paraId="6C333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1958BFF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c>
          <w:tcPr>
            <w:tcW w:w="3245" w:type="dxa"/>
            <w:vAlign w:val="center"/>
          </w:tcPr>
          <w:p w14:paraId="0DCA5CC7">
            <w:pPr>
              <w:widowControl/>
              <w:jc w:val="center"/>
              <w:rPr>
                <w:rFonts w:ascii="Calibri" w:hAnsi="Calibri" w:eastAsia="Times New Roman" w:cs="Times New Roman"/>
                <w:kern w:val="0"/>
                <w:szCs w:val="21"/>
                <w:highlight w:val="none"/>
              </w:rPr>
            </w:pPr>
          </w:p>
        </w:tc>
        <w:tc>
          <w:tcPr>
            <w:tcW w:w="2637" w:type="dxa"/>
            <w:vAlign w:val="center"/>
          </w:tcPr>
          <w:p w14:paraId="4A36FDFC">
            <w:pPr>
              <w:widowControl/>
              <w:jc w:val="center"/>
              <w:rPr>
                <w:rFonts w:ascii="Calibri" w:hAnsi="Calibri" w:eastAsia="Times New Roman" w:cs="Times New Roman"/>
                <w:kern w:val="0"/>
                <w:szCs w:val="21"/>
                <w:highlight w:val="none"/>
              </w:rPr>
            </w:pPr>
          </w:p>
        </w:tc>
        <w:tc>
          <w:tcPr>
            <w:tcW w:w="1981" w:type="dxa"/>
            <w:vAlign w:val="center"/>
          </w:tcPr>
          <w:p w14:paraId="783A739B">
            <w:pPr>
              <w:widowControl/>
              <w:jc w:val="center"/>
              <w:rPr>
                <w:rFonts w:ascii="Calibri" w:hAnsi="Calibri" w:eastAsia="Times New Roman" w:cs="Times New Roman"/>
                <w:kern w:val="0"/>
                <w:szCs w:val="21"/>
                <w:highlight w:val="none"/>
              </w:rPr>
            </w:pPr>
          </w:p>
        </w:tc>
      </w:tr>
      <w:tr w14:paraId="31D0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75A35F3A">
            <w:pPr>
              <w:widowControl/>
              <w:jc w:val="center"/>
              <w:rPr>
                <w:rFonts w:ascii="宋体" w:hAnsi="宋体" w:eastAsia="宋体" w:cs="宋体"/>
                <w:kern w:val="0"/>
                <w:szCs w:val="21"/>
                <w:highlight w:val="none"/>
              </w:rPr>
            </w:pPr>
          </w:p>
        </w:tc>
        <w:tc>
          <w:tcPr>
            <w:tcW w:w="3245" w:type="dxa"/>
            <w:vAlign w:val="center"/>
          </w:tcPr>
          <w:p w14:paraId="31742925">
            <w:pPr>
              <w:widowControl/>
              <w:jc w:val="center"/>
              <w:rPr>
                <w:rFonts w:ascii="Calibri" w:hAnsi="Calibri" w:eastAsia="Times New Roman" w:cs="Times New Roman"/>
                <w:kern w:val="0"/>
                <w:szCs w:val="21"/>
                <w:highlight w:val="none"/>
              </w:rPr>
            </w:pPr>
          </w:p>
        </w:tc>
        <w:tc>
          <w:tcPr>
            <w:tcW w:w="2637" w:type="dxa"/>
            <w:vAlign w:val="center"/>
          </w:tcPr>
          <w:p w14:paraId="7A472459">
            <w:pPr>
              <w:widowControl/>
              <w:jc w:val="center"/>
              <w:rPr>
                <w:rFonts w:ascii="Calibri" w:hAnsi="Calibri" w:eastAsia="Times New Roman" w:cs="Times New Roman"/>
                <w:kern w:val="0"/>
                <w:szCs w:val="21"/>
                <w:highlight w:val="none"/>
              </w:rPr>
            </w:pPr>
          </w:p>
        </w:tc>
        <w:tc>
          <w:tcPr>
            <w:tcW w:w="1981" w:type="dxa"/>
            <w:vAlign w:val="center"/>
          </w:tcPr>
          <w:p w14:paraId="57AFA4DA">
            <w:pPr>
              <w:widowControl/>
              <w:jc w:val="center"/>
              <w:rPr>
                <w:rFonts w:ascii="Calibri" w:hAnsi="Calibri" w:eastAsia="Times New Roman" w:cs="Times New Roman"/>
                <w:kern w:val="0"/>
                <w:szCs w:val="21"/>
                <w:highlight w:val="none"/>
              </w:rPr>
            </w:pPr>
          </w:p>
        </w:tc>
      </w:tr>
      <w:tr w14:paraId="17A6F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296" w:type="dxa"/>
            <w:tcBorders>
              <w:top w:val="single" w:color="auto" w:sz="4" w:space="0"/>
              <w:left w:val="single" w:color="auto" w:sz="4" w:space="0"/>
              <w:bottom w:val="single" w:color="auto" w:sz="4" w:space="0"/>
              <w:right w:val="single" w:color="auto" w:sz="4" w:space="0"/>
            </w:tcBorders>
            <w:vAlign w:val="center"/>
          </w:tcPr>
          <w:p w14:paraId="40A68C9C">
            <w:pPr>
              <w:widowControl/>
              <w:jc w:val="center"/>
              <w:rPr>
                <w:rFonts w:ascii="宋体" w:hAnsi="宋体" w:eastAsia="宋体" w:cs="宋体"/>
                <w:kern w:val="0"/>
                <w:szCs w:val="21"/>
                <w:highlight w:val="none"/>
              </w:rPr>
            </w:pPr>
          </w:p>
        </w:tc>
        <w:tc>
          <w:tcPr>
            <w:tcW w:w="3245" w:type="dxa"/>
            <w:vAlign w:val="center"/>
          </w:tcPr>
          <w:p w14:paraId="34D76BF6">
            <w:pPr>
              <w:widowControl/>
              <w:jc w:val="center"/>
              <w:rPr>
                <w:rFonts w:ascii="Calibri" w:hAnsi="Calibri" w:eastAsia="Times New Roman" w:cs="Times New Roman"/>
                <w:kern w:val="0"/>
                <w:szCs w:val="21"/>
                <w:highlight w:val="none"/>
              </w:rPr>
            </w:pPr>
          </w:p>
        </w:tc>
        <w:tc>
          <w:tcPr>
            <w:tcW w:w="2637" w:type="dxa"/>
            <w:vAlign w:val="center"/>
          </w:tcPr>
          <w:p w14:paraId="6D183C1A">
            <w:pPr>
              <w:widowControl/>
              <w:jc w:val="center"/>
              <w:rPr>
                <w:rFonts w:ascii="Calibri" w:hAnsi="Calibri" w:eastAsia="Times New Roman" w:cs="Times New Roman"/>
                <w:kern w:val="0"/>
                <w:szCs w:val="21"/>
                <w:highlight w:val="none"/>
              </w:rPr>
            </w:pPr>
          </w:p>
        </w:tc>
        <w:tc>
          <w:tcPr>
            <w:tcW w:w="1981" w:type="dxa"/>
            <w:vAlign w:val="center"/>
          </w:tcPr>
          <w:p w14:paraId="0CFD7BF9">
            <w:pPr>
              <w:widowControl/>
              <w:jc w:val="center"/>
              <w:rPr>
                <w:rFonts w:ascii="Calibri" w:hAnsi="Calibri" w:eastAsia="Times New Roman" w:cs="Times New Roman"/>
                <w:kern w:val="0"/>
                <w:szCs w:val="21"/>
                <w:highlight w:val="none"/>
              </w:rPr>
            </w:pPr>
          </w:p>
        </w:tc>
      </w:tr>
    </w:tbl>
    <w:p w14:paraId="646FC511">
      <w:pPr>
        <w:spacing w:line="460" w:lineRule="exact"/>
        <w:rPr>
          <w:rFonts w:ascii="宋体" w:hAnsi="宋体" w:eastAsia="宋体" w:cs="宋体"/>
          <w:b/>
          <w:kern w:val="0"/>
          <w:sz w:val="24"/>
          <w:szCs w:val="24"/>
          <w:highlight w:val="none"/>
        </w:rPr>
      </w:pPr>
    </w:p>
    <w:p w14:paraId="2DA75642">
      <w:pPr>
        <w:spacing w:line="460" w:lineRule="exact"/>
        <w:rPr>
          <w:rFonts w:ascii="宋体" w:hAnsi="宋体" w:eastAsia="宋体" w:cs="宋体"/>
          <w:b/>
          <w:kern w:val="0"/>
          <w:sz w:val="24"/>
          <w:szCs w:val="24"/>
          <w:highlight w:val="none"/>
        </w:rPr>
      </w:pPr>
    </w:p>
    <w:p w14:paraId="77669514">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7481D45C">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60B6A81">
      <w:pPr>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111A9440">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十一、其他相关证明材料</w:t>
      </w:r>
      <w:bookmarkEnd w:id="77"/>
      <w:bookmarkEnd w:id="78"/>
    </w:p>
    <w:p w14:paraId="4165171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676EBDEE">
      <w:pPr>
        <w:spacing w:line="360" w:lineRule="auto"/>
        <w:ind w:firstLine="480" w:firstLineChars="200"/>
        <w:rPr>
          <w:rFonts w:asciiTheme="minorEastAsia" w:hAnsiTheme="minorEastAsia" w:eastAsiaTheme="minorEastAsia"/>
          <w:sz w:val="24"/>
          <w:highlight w:val="none"/>
        </w:rPr>
      </w:pPr>
    </w:p>
    <w:p w14:paraId="24C916A2">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2F65B0F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投标人在投标文件制作时可在此栏内上传</w:t>
      </w:r>
      <w:r>
        <w:rPr>
          <w:rFonts w:asciiTheme="minorEastAsia" w:hAnsiTheme="minorEastAsia" w:eastAsiaTheme="minorEastAsia"/>
          <w:sz w:val="24"/>
          <w:highlight w:val="none"/>
        </w:rPr>
        <w:t>招标文件要求上传的证明资料</w:t>
      </w:r>
      <w:r>
        <w:rPr>
          <w:rFonts w:hint="eastAsia" w:asciiTheme="minorEastAsia" w:hAnsiTheme="minorEastAsia" w:eastAsiaTheme="minorEastAsia"/>
          <w:sz w:val="24"/>
          <w:highlight w:val="none"/>
        </w:rPr>
        <w:t>，如营业执照、证书</w:t>
      </w:r>
      <w:r>
        <w:rPr>
          <w:rFonts w:asciiTheme="minorEastAsia" w:hAnsiTheme="minorEastAsia" w:eastAsiaTheme="minorEastAsia"/>
          <w:sz w:val="24"/>
          <w:highlight w:val="none"/>
        </w:rPr>
        <w:t>等，应将上述证明材料制作成扫描件上传。</w:t>
      </w:r>
    </w:p>
    <w:p w14:paraId="09B10753">
      <w:pPr>
        <w:widowControl/>
        <w:jc w:val="left"/>
        <w:rPr>
          <w:rFonts w:ascii="宋体" w:hAnsi="宋体" w:eastAsia="宋体"/>
          <w:bCs/>
          <w:sz w:val="24"/>
          <w:highlight w:val="none"/>
        </w:rPr>
      </w:pPr>
      <w:r>
        <w:rPr>
          <w:rFonts w:ascii="宋体" w:hAnsi="宋体" w:eastAsia="宋体"/>
          <w:bCs/>
          <w:sz w:val="24"/>
          <w:highlight w:val="none"/>
        </w:rPr>
        <w:br w:type="page"/>
      </w:r>
    </w:p>
    <w:p w14:paraId="6B00AD25">
      <w:pPr>
        <w:spacing w:line="360" w:lineRule="auto"/>
        <w:jc w:val="center"/>
        <w:outlineLvl w:val="0"/>
        <w:rPr>
          <w:rFonts w:ascii="宋体" w:hAnsi="宋体" w:eastAsia="宋体"/>
          <w:b/>
          <w:bCs/>
          <w:sz w:val="28"/>
          <w:highlight w:val="none"/>
        </w:rPr>
      </w:pPr>
      <w:bookmarkStart w:id="79" w:name="_Toc6435"/>
      <w:bookmarkStart w:id="80" w:name="_Toc18131"/>
      <w:r>
        <w:rPr>
          <w:rFonts w:hint="eastAsia" w:asciiTheme="minorEastAsia" w:hAnsiTheme="minorEastAsia" w:eastAsiaTheme="minorEastAsia"/>
          <w:b/>
          <w:sz w:val="28"/>
          <w:highlight w:val="none"/>
        </w:rPr>
        <w:t>第七章</w:t>
      </w:r>
      <w:r>
        <w:rPr>
          <w:rFonts w:hint="eastAsia" w:ascii="宋体" w:hAnsi="宋体" w:eastAsia="宋体"/>
          <w:b/>
          <w:bCs/>
          <w:sz w:val="28"/>
          <w:highlight w:val="none"/>
        </w:rPr>
        <w:t xml:space="preserve">  政府采购</w:t>
      </w:r>
      <w:r>
        <w:rPr>
          <w:rFonts w:hint="eastAsia" w:asciiTheme="minorEastAsia" w:hAnsiTheme="minorEastAsia" w:eastAsiaTheme="minorEastAsia"/>
          <w:b/>
          <w:sz w:val="28"/>
          <w:highlight w:val="none"/>
        </w:rPr>
        <w:t>供应</w:t>
      </w:r>
      <w:r>
        <w:rPr>
          <w:rFonts w:hint="eastAsia" w:ascii="宋体" w:hAnsi="宋体" w:eastAsia="宋体"/>
          <w:b/>
          <w:bCs/>
          <w:sz w:val="28"/>
          <w:highlight w:val="none"/>
        </w:rPr>
        <w:t>商询问函和质疑函范本</w:t>
      </w:r>
      <w:bookmarkEnd w:id="79"/>
      <w:bookmarkEnd w:id="80"/>
    </w:p>
    <w:p w14:paraId="572CDAFD">
      <w:pPr>
        <w:spacing w:line="360" w:lineRule="auto"/>
        <w:jc w:val="center"/>
        <w:outlineLvl w:val="1"/>
        <w:rPr>
          <w:rFonts w:ascii="仿宋" w:hAnsi="仿宋" w:eastAsia="仿宋" w:cs="仿宋"/>
          <w:b/>
          <w:bCs/>
          <w:sz w:val="32"/>
          <w:szCs w:val="44"/>
          <w:highlight w:val="none"/>
        </w:rPr>
      </w:pPr>
      <w:bookmarkStart w:id="81" w:name="_Toc27159"/>
      <w:bookmarkStart w:id="82" w:name="_Toc27489"/>
      <w:r>
        <w:rPr>
          <w:rFonts w:hint="eastAsia" w:ascii="仿宋" w:hAnsi="仿宋" w:eastAsia="仿宋" w:cs="仿宋"/>
          <w:b/>
          <w:bCs/>
          <w:sz w:val="32"/>
          <w:szCs w:val="44"/>
          <w:highlight w:val="none"/>
        </w:rPr>
        <w:t>询问函范本</w:t>
      </w:r>
      <w:bookmarkEnd w:id="81"/>
      <w:bookmarkEnd w:id="82"/>
    </w:p>
    <w:p w14:paraId="78610FDB">
      <w:pPr>
        <w:adjustRightInd w:val="0"/>
        <w:snapToGrid w:val="0"/>
        <w:spacing w:line="360" w:lineRule="auto"/>
        <w:ind w:firstLine="480" w:firstLineChars="200"/>
        <w:jc w:val="center"/>
        <w:rPr>
          <w:rFonts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（如为对采购文件或采购程序的询问或疑问，请按询问函范本或电子交易系统中网上询问格式附件进行提交）</w:t>
      </w:r>
    </w:p>
    <w:p w14:paraId="14A18204">
      <w:pPr>
        <w:adjustRightInd w:val="0"/>
        <w:snapToGrid w:val="0"/>
        <w:spacing w:line="360" w:lineRule="auto"/>
        <w:rPr>
          <w:rFonts w:cs="仿宋" w:asciiTheme="minorEastAsia" w:hAnsiTheme="minorEastAsia" w:eastAsiaTheme="minorEastAsia"/>
          <w:b/>
          <w:bCs/>
          <w:sz w:val="24"/>
          <w:szCs w:val="24"/>
          <w:highlight w:val="none"/>
          <w:u w:val="single"/>
        </w:rPr>
      </w:pPr>
      <w:r>
        <w:rPr>
          <w:rFonts w:hint="eastAsia" w:cs="仿宋" w:asciiTheme="minorEastAsia" w:hAnsiTheme="minorEastAsia" w:eastAsiaTheme="minorEastAsia"/>
          <w:b/>
          <w:bCs/>
          <w:sz w:val="24"/>
          <w:szCs w:val="24"/>
          <w:highlight w:val="none"/>
        </w:rPr>
        <w:t>致：采购人</w:t>
      </w:r>
    </w:p>
    <w:p w14:paraId="33A590D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007864FD">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83" w:name="_Toc13899"/>
      <w:r>
        <w:rPr>
          <w:rFonts w:hint="eastAsia" w:cs="仿宋" w:asciiTheme="minorEastAsia" w:hAnsiTheme="minorEastAsia" w:eastAsiaTheme="minorEastAsia"/>
          <w:sz w:val="24"/>
          <w:szCs w:val="24"/>
          <w:highlight w:val="none"/>
        </w:rPr>
        <w:t>一、(事项一)</w:t>
      </w:r>
      <w:bookmarkEnd w:id="83"/>
    </w:p>
    <w:p w14:paraId="5037F4CD">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43E7F5E2">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7EAAD35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227117B5">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84" w:name="_Toc3352"/>
      <w:r>
        <w:rPr>
          <w:rFonts w:hint="eastAsia" w:cs="仿宋" w:asciiTheme="minorEastAsia" w:hAnsiTheme="minorEastAsia" w:eastAsiaTheme="minorEastAsia"/>
          <w:sz w:val="24"/>
          <w:szCs w:val="24"/>
          <w:highlight w:val="none"/>
        </w:rPr>
        <w:t>二、(事项二)</w:t>
      </w:r>
      <w:bookmarkEnd w:id="84"/>
    </w:p>
    <w:p w14:paraId="11AA67F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5AB10507">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0554ACAA">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72FADB59">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1758F15B">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03F8C796">
      <w:pPr>
        <w:rPr>
          <w:rFonts w:ascii="仿宋" w:hAnsi="仿宋" w:eastAsia="仿宋" w:cs="仿宋"/>
          <w:b/>
          <w:bCs/>
          <w:sz w:val="32"/>
          <w:szCs w:val="44"/>
          <w:highlight w:val="none"/>
        </w:rPr>
      </w:pPr>
      <w:r>
        <w:rPr>
          <w:rFonts w:hint="eastAsia" w:ascii="仿宋" w:hAnsi="仿宋" w:eastAsia="仿宋" w:cs="仿宋"/>
          <w:b/>
          <w:bCs/>
          <w:sz w:val="32"/>
          <w:szCs w:val="44"/>
          <w:highlight w:val="none"/>
        </w:rPr>
        <w:br w:type="page"/>
      </w:r>
    </w:p>
    <w:p w14:paraId="5C085FD0">
      <w:pPr>
        <w:jc w:val="center"/>
        <w:outlineLvl w:val="1"/>
        <w:rPr>
          <w:rFonts w:ascii="仿宋" w:hAnsi="仿宋" w:eastAsia="仿宋" w:cs="仿宋"/>
          <w:b/>
          <w:bCs/>
          <w:sz w:val="32"/>
          <w:szCs w:val="44"/>
          <w:highlight w:val="none"/>
        </w:rPr>
      </w:pPr>
      <w:bookmarkStart w:id="85" w:name="_Toc1575"/>
      <w:bookmarkStart w:id="86" w:name="_Toc3245"/>
      <w:r>
        <w:rPr>
          <w:rFonts w:hint="eastAsia" w:ascii="仿宋" w:hAnsi="仿宋" w:eastAsia="仿宋" w:cs="仿宋"/>
          <w:b/>
          <w:bCs/>
          <w:sz w:val="32"/>
          <w:szCs w:val="44"/>
          <w:highlight w:val="none"/>
        </w:rPr>
        <w:t>质疑函范本</w:t>
      </w:r>
      <w:bookmarkEnd w:id="85"/>
      <w:bookmarkEnd w:id="86"/>
    </w:p>
    <w:p w14:paraId="2BFC811B">
      <w:pPr>
        <w:adjustRightInd w:val="0"/>
        <w:snapToGrid w:val="0"/>
        <w:spacing w:before="312" w:beforeLines="100" w:line="360" w:lineRule="auto"/>
        <w:rPr>
          <w:rFonts w:cs="仿宋" w:asciiTheme="minorEastAsia" w:hAnsiTheme="minorEastAsia" w:eastAsiaTheme="minorEastAsia"/>
          <w:b/>
          <w:bCs/>
          <w:sz w:val="24"/>
          <w:szCs w:val="24"/>
          <w:highlight w:val="none"/>
        </w:rPr>
      </w:pPr>
      <w:bookmarkStart w:id="87" w:name="_Toc21381"/>
      <w:r>
        <w:rPr>
          <w:rFonts w:hint="eastAsia" w:cs="仿宋" w:asciiTheme="minorEastAsia" w:hAnsiTheme="minorEastAsia" w:eastAsiaTheme="minorEastAsia"/>
          <w:b/>
          <w:bCs/>
          <w:sz w:val="24"/>
          <w:szCs w:val="24"/>
          <w:highlight w:val="none"/>
        </w:rPr>
        <w:t>一、质疑供应商基本信息</w:t>
      </w:r>
      <w:bookmarkEnd w:id="87"/>
    </w:p>
    <w:p w14:paraId="6A9C64D4">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1A46D2F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54878F9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58D726E1">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3A0182CB">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r>
        <w:rPr>
          <w:rFonts w:cs="仿宋" w:asciiTheme="minorEastAsia" w:hAnsiTheme="minorEastAsia" w:eastAsiaTheme="minorEastAsia"/>
          <w:sz w:val="24"/>
          <w:szCs w:val="24"/>
          <w:highlight w:val="none"/>
        </w:rPr>
        <w:t xml:space="preserve"> </w:t>
      </w:r>
    </w:p>
    <w:p w14:paraId="29EF03D9">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3126CA79">
      <w:pPr>
        <w:adjustRightInd w:val="0"/>
        <w:snapToGrid w:val="0"/>
        <w:spacing w:line="360" w:lineRule="auto"/>
        <w:rPr>
          <w:rFonts w:cs="仿宋" w:asciiTheme="minorEastAsia" w:hAnsiTheme="minorEastAsia" w:eastAsiaTheme="minorEastAsia"/>
          <w:b/>
          <w:bCs/>
          <w:sz w:val="24"/>
          <w:szCs w:val="24"/>
          <w:highlight w:val="none"/>
        </w:rPr>
      </w:pPr>
      <w:bookmarkStart w:id="88" w:name="_Toc28415"/>
      <w:r>
        <w:rPr>
          <w:rFonts w:hint="eastAsia" w:cs="仿宋" w:asciiTheme="minorEastAsia" w:hAnsiTheme="minorEastAsia" w:eastAsiaTheme="minorEastAsia"/>
          <w:b/>
          <w:bCs/>
          <w:sz w:val="24"/>
          <w:szCs w:val="24"/>
          <w:highlight w:val="none"/>
        </w:rPr>
        <w:t>二、质疑项目基本情况</w:t>
      </w:r>
      <w:bookmarkEnd w:id="88"/>
    </w:p>
    <w:p w14:paraId="614BCF9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5BB7D7D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02677C2C">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65D272D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5AE96AA2">
      <w:pPr>
        <w:adjustRightInd w:val="0"/>
        <w:snapToGrid w:val="0"/>
        <w:spacing w:line="360" w:lineRule="auto"/>
        <w:rPr>
          <w:rFonts w:cs="仿宋" w:asciiTheme="minorEastAsia" w:hAnsiTheme="minorEastAsia" w:eastAsiaTheme="minorEastAsia"/>
          <w:b/>
          <w:bCs/>
          <w:sz w:val="24"/>
          <w:szCs w:val="24"/>
          <w:highlight w:val="none"/>
        </w:rPr>
      </w:pPr>
      <w:bookmarkStart w:id="89" w:name="_Toc19014"/>
      <w:r>
        <w:rPr>
          <w:rFonts w:hint="eastAsia" w:cs="仿宋" w:asciiTheme="minorEastAsia" w:hAnsiTheme="minorEastAsia" w:eastAsiaTheme="minorEastAsia"/>
          <w:b/>
          <w:bCs/>
          <w:sz w:val="24"/>
          <w:szCs w:val="24"/>
          <w:highlight w:val="none"/>
        </w:rPr>
        <w:t>三、质疑事项具体内容</w:t>
      </w:r>
      <w:bookmarkEnd w:id="89"/>
    </w:p>
    <w:p w14:paraId="015998FA">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592BF299">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0AFB6697">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02D83F23">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48118FE0">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30FAE152">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4D341F86">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05A21ACF">
      <w:pPr>
        <w:adjustRightInd w:val="0"/>
        <w:snapToGrid w:val="0"/>
        <w:spacing w:line="360" w:lineRule="auto"/>
        <w:rPr>
          <w:rFonts w:cs="仿宋" w:asciiTheme="minorEastAsia" w:hAnsiTheme="minorEastAsia" w:eastAsiaTheme="minorEastAsia"/>
          <w:b/>
          <w:bCs/>
          <w:sz w:val="24"/>
          <w:szCs w:val="24"/>
          <w:highlight w:val="none"/>
        </w:rPr>
      </w:pPr>
      <w:bookmarkStart w:id="90" w:name="_Toc17919"/>
      <w:r>
        <w:rPr>
          <w:rFonts w:hint="eastAsia" w:cs="仿宋" w:asciiTheme="minorEastAsia" w:hAnsiTheme="minorEastAsia" w:eastAsiaTheme="minorEastAsia"/>
          <w:b/>
          <w:bCs/>
          <w:sz w:val="24"/>
          <w:szCs w:val="24"/>
          <w:highlight w:val="none"/>
        </w:rPr>
        <w:t>四、与质疑事项相关的质疑请求</w:t>
      </w:r>
      <w:bookmarkEnd w:id="90"/>
    </w:p>
    <w:p w14:paraId="23D43E4D">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3AFEBB00">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签字(签章)：                   公章：                      </w:t>
      </w:r>
    </w:p>
    <w:p w14:paraId="0A05C14D">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7E1BF99E">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53558D80">
      <w:pPr>
        <w:outlineLvl w:val="0"/>
        <w:rPr>
          <w:rFonts w:asciiTheme="minorEastAsia" w:hAnsiTheme="minorEastAsia" w:eastAsiaTheme="minorEastAsia"/>
          <w:b/>
          <w:sz w:val="28"/>
          <w:szCs w:val="32"/>
          <w:highlight w:val="none"/>
        </w:rPr>
      </w:pPr>
      <w:bookmarkStart w:id="91" w:name="_Toc9754"/>
      <w:bookmarkStart w:id="92" w:name="_Toc26836"/>
      <w:r>
        <w:rPr>
          <w:rFonts w:hint="eastAsia" w:asciiTheme="minorEastAsia" w:hAnsiTheme="minorEastAsia" w:eastAsiaTheme="minorEastAsia"/>
          <w:b/>
          <w:sz w:val="28"/>
          <w:szCs w:val="32"/>
          <w:highlight w:val="none"/>
        </w:rPr>
        <w:t>质疑函制作说明：</w:t>
      </w:r>
      <w:bookmarkEnd w:id="91"/>
      <w:bookmarkEnd w:id="92"/>
    </w:p>
    <w:p w14:paraId="67D5ABE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6327680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81F96A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3FBA802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255FE8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300993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9560">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8EB9">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0CBC1">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56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E40CBC1">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56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A50D">
    <w:pPr>
      <w:pStyle w:val="16"/>
      <w:jc w:val="left"/>
      <w:rPr>
        <w:rFonts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80E0">
    <w:pPr>
      <w:pStyle w:val="16"/>
      <w:jc w:val="left"/>
    </w:pPr>
    <w:r>
      <w:rPr>
        <w:rFonts w:hint="eastAsia" w:asciiTheme="minorEastAsia" w:hAnsiTheme="minorEastAsia" w:eastAsiaTheme="minorEastAsia"/>
      </w:rPr>
      <w:t>安徽省政府采购项目公开招标文件示范文本（货物类）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jhlMjQ3ODczZGZkMjdmYmJiNjZlNTg3MGZlMjcifQ=="/>
  </w:docVars>
  <w:rsids>
    <w:rsidRoot w:val="00276BA1"/>
    <w:rsid w:val="0000043F"/>
    <w:rsid w:val="00003F56"/>
    <w:rsid w:val="000049DA"/>
    <w:rsid w:val="00004F40"/>
    <w:rsid w:val="000056B7"/>
    <w:rsid w:val="000129F9"/>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3CE"/>
    <w:rsid w:val="000B1511"/>
    <w:rsid w:val="000B54F4"/>
    <w:rsid w:val="000C1DB1"/>
    <w:rsid w:val="000D04B5"/>
    <w:rsid w:val="000D3F37"/>
    <w:rsid w:val="000D431F"/>
    <w:rsid w:val="000E2208"/>
    <w:rsid w:val="000E3C74"/>
    <w:rsid w:val="000E3F9B"/>
    <w:rsid w:val="000E6689"/>
    <w:rsid w:val="000F00A3"/>
    <w:rsid w:val="000F014C"/>
    <w:rsid w:val="000F172B"/>
    <w:rsid w:val="000F1C24"/>
    <w:rsid w:val="000F2198"/>
    <w:rsid w:val="000F32C4"/>
    <w:rsid w:val="000F39B6"/>
    <w:rsid w:val="000F6B7B"/>
    <w:rsid w:val="00100B0F"/>
    <w:rsid w:val="0010187C"/>
    <w:rsid w:val="001037E3"/>
    <w:rsid w:val="00103A65"/>
    <w:rsid w:val="00110911"/>
    <w:rsid w:val="00116A70"/>
    <w:rsid w:val="0012143A"/>
    <w:rsid w:val="001222C6"/>
    <w:rsid w:val="001278E3"/>
    <w:rsid w:val="00136D80"/>
    <w:rsid w:val="00137C7C"/>
    <w:rsid w:val="00140687"/>
    <w:rsid w:val="00140C14"/>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099E"/>
    <w:rsid w:val="0018119B"/>
    <w:rsid w:val="001812B3"/>
    <w:rsid w:val="00181D07"/>
    <w:rsid w:val="001826D0"/>
    <w:rsid w:val="00183344"/>
    <w:rsid w:val="00183897"/>
    <w:rsid w:val="001844AB"/>
    <w:rsid w:val="00190F1F"/>
    <w:rsid w:val="0019104E"/>
    <w:rsid w:val="001944B8"/>
    <w:rsid w:val="00195399"/>
    <w:rsid w:val="00196DA3"/>
    <w:rsid w:val="00197AC4"/>
    <w:rsid w:val="001A0DCD"/>
    <w:rsid w:val="001A46B4"/>
    <w:rsid w:val="001A5969"/>
    <w:rsid w:val="001A5D34"/>
    <w:rsid w:val="001A68E5"/>
    <w:rsid w:val="001B21DF"/>
    <w:rsid w:val="001B2A54"/>
    <w:rsid w:val="001B5014"/>
    <w:rsid w:val="001B7327"/>
    <w:rsid w:val="001C1409"/>
    <w:rsid w:val="001C67F2"/>
    <w:rsid w:val="001D53B4"/>
    <w:rsid w:val="001E744D"/>
    <w:rsid w:val="001F0143"/>
    <w:rsid w:val="001F28D2"/>
    <w:rsid w:val="001F2F45"/>
    <w:rsid w:val="001F3023"/>
    <w:rsid w:val="001F35F6"/>
    <w:rsid w:val="001F74CA"/>
    <w:rsid w:val="001F7F7E"/>
    <w:rsid w:val="002003B6"/>
    <w:rsid w:val="002020CB"/>
    <w:rsid w:val="002049B4"/>
    <w:rsid w:val="0020520B"/>
    <w:rsid w:val="00213C55"/>
    <w:rsid w:val="00214018"/>
    <w:rsid w:val="002163CF"/>
    <w:rsid w:val="002168C4"/>
    <w:rsid w:val="002178B1"/>
    <w:rsid w:val="00223CF4"/>
    <w:rsid w:val="00224C4A"/>
    <w:rsid w:val="00224F14"/>
    <w:rsid w:val="002338E2"/>
    <w:rsid w:val="0023407E"/>
    <w:rsid w:val="00240B40"/>
    <w:rsid w:val="002440D8"/>
    <w:rsid w:val="00244182"/>
    <w:rsid w:val="00244609"/>
    <w:rsid w:val="00245F65"/>
    <w:rsid w:val="00246810"/>
    <w:rsid w:val="00247F80"/>
    <w:rsid w:val="00260860"/>
    <w:rsid w:val="00260B94"/>
    <w:rsid w:val="002630BB"/>
    <w:rsid w:val="00264F2E"/>
    <w:rsid w:val="00271245"/>
    <w:rsid w:val="00272E6E"/>
    <w:rsid w:val="00274A9E"/>
    <w:rsid w:val="00276292"/>
    <w:rsid w:val="00276BA1"/>
    <w:rsid w:val="00277094"/>
    <w:rsid w:val="00286BB6"/>
    <w:rsid w:val="002A18FA"/>
    <w:rsid w:val="002A1A1D"/>
    <w:rsid w:val="002A28AD"/>
    <w:rsid w:val="002A3AEE"/>
    <w:rsid w:val="002A400A"/>
    <w:rsid w:val="002B08E7"/>
    <w:rsid w:val="002B0C18"/>
    <w:rsid w:val="002B3A1A"/>
    <w:rsid w:val="002B5318"/>
    <w:rsid w:val="002B5373"/>
    <w:rsid w:val="002B6D27"/>
    <w:rsid w:val="002B7B52"/>
    <w:rsid w:val="002C3776"/>
    <w:rsid w:val="002C4449"/>
    <w:rsid w:val="002C4BA9"/>
    <w:rsid w:val="002D1258"/>
    <w:rsid w:val="002D128A"/>
    <w:rsid w:val="002D2965"/>
    <w:rsid w:val="002D3D02"/>
    <w:rsid w:val="002D4CB5"/>
    <w:rsid w:val="002D684B"/>
    <w:rsid w:val="002E0502"/>
    <w:rsid w:val="002E3B26"/>
    <w:rsid w:val="002E4AB8"/>
    <w:rsid w:val="002F092B"/>
    <w:rsid w:val="002F5981"/>
    <w:rsid w:val="002F72EE"/>
    <w:rsid w:val="002F7F98"/>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6649"/>
    <w:rsid w:val="00363E02"/>
    <w:rsid w:val="00373A96"/>
    <w:rsid w:val="00374B63"/>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2370"/>
    <w:rsid w:val="003D6656"/>
    <w:rsid w:val="003D6C7C"/>
    <w:rsid w:val="003D6EFB"/>
    <w:rsid w:val="003D7E52"/>
    <w:rsid w:val="003E030E"/>
    <w:rsid w:val="003E25C6"/>
    <w:rsid w:val="003E40EA"/>
    <w:rsid w:val="003E6BEB"/>
    <w:rsid w:val="003E6ECE"/>
    <w:rsid w:val="003F145B"/>
    <w:rsid w:val="003F2122"/>
    <w:rsid w:val="003F326A"/>
    <w:rsid w:val="003F70E2"/>
    <w:rsid w:val="004011AA"/>
    <w:rsid w:val="0040202C"/>
    <w:rsid w:val="00406508"/>
    <w:rsid w:val="0041456E"/>
    <w:rsid w:val="00414F7E"/>
    <w:rsid w:val="004164F8"/>
    <w:rsid w:val="00417FD0"/>
    <w:rsid w:val="00420B7F"/>
    <w:rsid w:val="004234BA"/>
    <w:rsid w:val="0042488B"/>
    <w:rsid w:val="00430D01"/>
    <w:rsid w:val="00436D96"/>
    <w:rsid w:val="00441793"/>
    <w:rsid w:val="00442333"/>
    <w:rsid w:val="004427B7"/>
    <w:rsid w:val="0044349F"/>
    <w:rsid w:val="00445F1F"/>
    <w:rsid w:val="00450183"/>
    <w:rsid w:val="00451F60"/>
    <w:rsid w:val="00452BB2"/>
    <w:rsid w:val="00454406"/>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3EB0"/>
    <w:rsid w:val="00524A11"/>
    <w:rsid w:val="00527768"/>
    <w:rsid w:val="005327FB"/>
    <w:rsid w:val="00533FCA"/>
    <w:rsid w:val="00541C0B"/>
    <w:rsid w:val="0054317E"/>
    <w:rsid w:val="00544C2A"/>
    <w:rsid w:val="00546D49"/>
    <w:rsid w:val="00556D4C"/>
    <w:rsid w:val="005614B4"/>
    <w:rsid w:val="005616B5"/>
    <w:rsid w:val="00571315"/>
    <w:rsid w:val="00577494"/>
    <w:rsid w:val="00582075"/>
    <w:rsid w:val="00584A63"/>
    <w:rsid w:val="00585EB3"/>
    <w:rsid w:val="00591688"/>
    <w:rsid w:val="00592509"/>
    <w:rsid w:val="00594986"/>
    <w:rsid w:val="00597B15"/>
    <w:rsid w:val="005A044C"/>
    <w:rsid w:val="005A397C"/>
    <w:rsid w:val="005B5C95"/>
    <w:rsid w:val="005B6740"/>
    <w:rsid w:val="005D0200"/>
    <w:rsid w:val="005D44EF"/>
    <w:rsid w:val="005D4814"/>
    <w:rsid w:val="005D5112"/>
    <w:rsid w:val="005F03E3"/>
    <w:rsid w:val="005F3914"/>
    <w:rsid w:val="005F3B5A"/>
    <w:rsid w:val="005F481F"/>
    <w:rsid w:val="005F6AB4"/>
    <w:rsid w:val="00610A66"/>
    <w:rsid w:val="00613177"/>
    <w:rsid w:val="00613F7C"/>
    <w:rsid w:val="00614BF2"/>
    <w:rsid w:val="0061618E"/>
    <w:rsid w:val="00620560"/>
    <w:rsid w:val="006208CB"/>
    <w:rsid w:val="00623DE2"/>
    <w:rsid w:val="00627513"/>
    <w:rsid w:val="00627601"/>
    <w:rsid w:val="006300D0"/>
    <w:rsid w:val="00632012"/>
    <w:rsid w:val="00634694"/>
    <w:rsid w:val="00635F9D"/>
    <w:rsid w:val="00636517"/>
    <w:rsid w:val="00637690"/>
    <w:rsid w:val="00640E1E"/>
    <w:rsid w:val="0064389A"/>
    <w:rsid w:val="00643BE3"/>
    <w:rsid w:val="006448EF"/>
    <w:rsid w:val="00645442"/>
    <w:rsid w:val="006525CD"/>
    <w:rsid w:val="00653353"/>
    <w:rsid w:val="00653F7F"/>
    <w:rsid w:val="00662EE8"/>
    <w:rsid w:val="00663813"/>
    <w:rsid w:val="00663C3B"/>
    <w:rsid w:val="00664AFD"/>
    <w:rsid w:val="00667567"/>
    <w:rsid w:val="006701DB"/>
    <w:rsid w:val="0067391A"/>
    <w:rsid w:val="00674173"/>
    <w:rsid w:val="00674602"/>
    <w:rsid w:val="0067535A"/>
    <w:rsid w:val="00683CA0"/>
    <w:rsid w:val="00690DB1"/>
    <w:rsid w:val="00693404"/>
    <w:rsid w:val="006953D9"/>
    <w:rsid w:val="00697FE9"/>
    <w:rsid w:val="006A5C6F"/>
    <w:rsid w:val="006A5FEE"/>
    <w:rsid w:val="006B1242"/>
    <w:rsid w:val="006B1DBC"/>
    <w:rsid w:val="006B31C3"/>
    <w:rsid w:val="006B63B7"/>
    <w:rsid w:val="006B7D9A"/>
    <w:rsid w:val="006C06D9"/>
    <w:rsid w:val="006C464F"/>
    <w:rsid w:val="006C5716"/>
    <w:rsid w:val="006C74A9"/>
    <w:rsid w:val="006D07DE"/>
    <w:rsid w:val="006D394E"/>
    <w:rsid w:val="006D78C8"/>
    <w:rsid w:val="006E06D9"/>
    <w:rsid w:val="006E19F3"/>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6736"/>
    <w:rsid w:val="00727C59"/>
    <w:rsid w:val="00733E26"/>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62E"/>
    <w:rsid w:val="007C3CD5"/>
    <w:rsid w:val="007C61EF"/>
    <w:rsid w:val="007C7774"/>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6786"/>
    <w:rsid w:val="009078A1"/>
    <w:rsid w:val="00911E9C"/>
    <w:rsid w:val="00915083"/>
    <w:rsid w:val="00917405"/>
    <w:rsid w:val="00920035"/>
    <w:rsid w:val="00920F7C"/>
    <w:rsid w:val="00927B9C"/>
    <w:rsid w:val="00934CAE"/>
    <w:rsid w:val="0094257D"/>
    <w:rsid w:val="00942F60"/>
    <w:rsid w:val="00946F2F"/>
    <w:rsid w:val="0095211B"/>
    <w:rsid w:val="009534BE"/>
    <w:rsid w:val="0095467C"/>
    <w:rsid w:val="00954A61"/>
    <w:rsid w:val="00955C6F"/>
    <w:rsid w:val="00966C7B"/>
    <w:rsid w:val="009701DC"/>
    <w:rsid w:val="009715D8"/>
    <w:rsid w:val="00976C6F"/>
    <w:rsid w:val="00980D0D"/>
    <w:rsid w:val="00985C4B"/>
    <w:rsid w:val="00995BF9"/>
    <w:rsid w:val="00997C3C"/>
    <w:rsid w:val="009A0CAF"/>
    <w:rsid w:val="009A1474"/>
    <w:rsid w:val="009A2207"/>
    <w:rsid w:val="009A5147"/>
    <w:rsid w:val="009A74C4"/>
    <w:rsid w:val="009B02D2"/>
    <w:rsid w:val="009B0AF2"/>
    <w:rsid w:val="009B6C42"/>
    <w:rsid w:val="009D142B"/>
    <w:rsid w:val="009D31F7"/>
    <w:rsid w:val="009D32C2"/>
    <w:rsid w:val="009D50DB"/>
    <w:rsid w:val="009E3A0A"/>
    <w:rsid w:val="009F26D4"/>
    <w:rsid w:val="009F3E91"/>
    <w:rsid w:val="009F6CE7"/>
    <w:rsid w:val="009F7D7D"/>
    <w:rsid w:val="00A01670"/>
    <w:rsid w:val="00A1499B"/>
    <w:rsid w:val="00A20879"/>
    <w:rsid w:val="00A20AFC"/>
    <w:rsid w:val="00A23E47"/>
    <w:rsid w:val="00A309B1"/>
    <w:rsid w:val="00A314C2"/>
    <w:rsid w:val="00A43B9C"/>
    <w:rsid w:val="00A45E88"/>
    <w:rsid w:val="00A507BD"/>
    <w:rsid w:val="00A53155"/>
    <w:rsid w:val="00A56FFA"/>
    <w:rsid w:val="00A63E86"/>
    <w:rsid w:val="00A65A1C"/>
    <w:rsid w:val="00A66C8E"/>
    <w:rsid w:val="00A72070"/>
    <w:rsid w:val="00A757C3"/>
    <w:rsid w:val="00A75E5B"/>
    <w:rsid w:val="00A7684A"/>
    <w:rsid w:val="00A82AED"/>
    <w:rsid w:val="00A83B69"/>
    <w:rsid w:val="00A86533"/>
    <w:rsid w:val="00A91176"/>
    <w:rsid w:val="00A9176A"/>
    <w:rsid w:val="00A9182D"/>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671"/>
    <w:rsid w:val="00B039E3"/>
    <w:rsid w:val="00B043C1"/>
    <w:rsid w:val="00B10A90"/>
    <w:rsid w:val="00B17486"/>
    <w:rsid w:val="00B20DF2"/>
    <w:rsid w:val="00B22838"/>
    <w:rsid w:val="00B27D52"/>
    <w:rsid w:val="00B32BC1"/>
    <w:rsid w:val="00B33E95"/>
    <w:rsid w:val="00B34EE1"/>
    <w:rsid w:val="00B35B5E"/>
    <w:rsid w:val="00B3720B"/>
    <w:rsid w:val="00B40EE3"/>
    <w:rsid w:val="00B4535A"/>
    <w:rsid w:val="00B46918"/>
    <w:rsid w:val="00B55271"/>
    <w:rsid w:val="00B5558A"/>
    <w:rsid w:val="00B56513"/>
    <w:rsid w:val="00B56B2E"/>
    <w:rsid w:val="00B64376"/>
    <w:rsid w:val="00B71533"/>
    <w:rsid w:val="00B7401F"/>
    <w:rsid w:val="00B806C3"/>
    <w:rsid w:val="00B838F5"/>
    <w:rsid w:val="00B84FCA"/>
    <w:rsid w:val="00B9089F"/>
    <w:rsid w:val="00B91AEE"/>
    <w:rsid w:val="00B93C12"/>
    <w:rsid w:val="00B94F71"/>
    <w:rsid w:val="00B95F5A"/>
    <w:rsid w:val="00B96EAD"/>
    <w:rsid w:val="00BA22AF"/>
    <w:rsid w:val="00BA4B42"/>
    <w:rsid w:val="00BA50D8"/>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06B"/>
    <w:rsid w:val="00BF73D6"/>
    <w:rsid w:val="00C06545"/>
    <w:rsid w:val="00C1161C"/>
    <w:rsid w:val="00C17F66"/>
    <w:rsid w:val="00C220FC"/>
    <w:rsid w:val="00C23C86"/>
    <w:rsid w:val="00C24DFA"/>
    <w:rsid w:val="00C35561"/>
    <w:rsid w:val="00C4202A"/>
    <w:rsid w:val="00C4211F"/>
    <w:rsid w:val="00C46A36"/>
    <w:rsid w:val="00C47037"/>
    <w:rsid w:val="00C53625"/>
    <w:rsid w:val="00C53A39"/>
    <w:rsid w:val="00C602C1"/>
    <w:rsid w:val="00C61C98"/>
    <w:rsid w:val="00C63FC0"/>
    <w:rsid w:val="00C66392"/>
    <w:rsid w:val="00C74C5E"/>
    <w:rsid w:val="00C77487"/>
    <w:rsid w:val="00C827A2"/>
    <w:rsid w:val="00C82B69"/>
    <w:rsid w:val="00C85394"/>
    <w:rsid w:val="00C8657D"/>
    <w:rsid w:val="00C91B28"/>
    <w:rsid w:val="00C91F3A"/>
    <w:rsid w:val="00C94288"/>
    <w:rsid w:val="00C94A6F"/>
    <w:rsid w:val="00CA06E3"/>
    <w:rsid w:val="00CA613C"/>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23303"/>
    <w:rsid w:val="00D30F1B"/>
    <w:rsid w:val="00D30FC0"/>
    <w:rsid w:val="00D34F0D"/>
    <w:rsid w:val="00D3516E"/>
    <w:rsid w:val="00D37D27"/>
    <w:rsid w:val="00D4064C"/>
    <w:rsid w:val="00D47F9F"/>
    <w:rsid w:val="00D53ED8"/>
    <w:rsid w:val="00D56380"/>
    <w:rsid w:val="00D56A47"/>
    <w:rsid w:val="00D63E3B"/>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D4C6F"/>
    <w:rsid w:val="00DE09AB"/>
    <w:rsid w:val="00DE4A3F"/>
    <w:rsid w:val="00DE4E53"/>
    <w:rsid w:val="00DE7AE9"/>
    <w:rsid w:val="00DF4367"/>
    <w:rsid w:val="00DF54F7"/>
    <w:rsid w:val="00E0574A"/>
    <w:rsid w:val="00E1243D"/>
    <w:rsid w:val="00E12742"/>
    <w:rsid w:val="00E12E4A"/>
    <w:rsid w:val="00E146D4"/>
    <w:rsid w:val="00E20976"/>
    <w:rsid w:val="00E22079"/>
    <w:rsid w:val="00E22B44"/>
    <w:rsid w:val="00E236D8"/>
    <w:rsid w:val="00E30ACD"/>
    <w:rsid w:val="00E3184B"/>
    <w:rsid w:val="00E32735"/>
    <w:rsid w:val="00E371FE"/>
    <w:rsid w:val="00E5391D"/>
    <w:rsid w:val="00E544E5"/>
    <w:rsid w:val="00E61336"/>
    <w:rsid w:val="00E66E36"/>
    <w:rsid w:val="00E6781E"/>
    <w:rsid w:val="00E702ED"/>
    <w:rsid w:val="00E705CC"/>
    <w:rsid w:val="00E709A4"/>
    <w:rsid w:val="00E73822"/>
    <w:rsid w:val="00E772DB"/>
    <w:rsid w:val="00E80370"/>
    <w:rsid w:val="00E83C7E"/>
    <w:rsid w:val="00E86012"/>
    <w:rsid w:val="00E86BAB"/>
    <w:rsid w:val="00E8753C"/>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6D15"/>
    <w:rsid w:val="00F47100"/>
    <w:rsid w:val="00F5382D"/>
    <w:rsid w:val="00F53D9C"/>
    <w:rsid w:val="00F5462B"/>
    <w:rsid w:val="00F54F8E"/>
    <w:rsid w:val="00F634AD"/>
    <w:rsid w:val="00F63677"/>
    <w:rsid w:val="00F63ABE"/>
    <w:rsid w:val="00F71824"/>
    <w:rsid w:val="00F75B81"/>
    <w:rsid w:val="00F804C4"/>
    <w:rsid w:val="00F8285C"/>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E7B94"/>
    <w:rsid w:val="00FF0ABF"/>
    <w:rsid w:val="00FF0DA7"/>
    <w:rsid w:val="00FF44E0"/>
    <w:rsid w:val="00FF4CB6"/>
    <w:rsid w:val="00FF5834"/>
    <w:rsid w:val="00FF6C72"/>
    <w:rsid w:val="01086C64"/>
    <w:rsid w:val="01113D6B"/>
    <w:rsid w:val="011B15A2"/>
    <w:rsid w:val="01437C9C"/>
    <w:rsid w:val="014852B3"/>
    <w:rsid w:val="015104C7"/>
    <w:rsid w:val="01541EA9"/>
    <w:rsid w:val="015E0632"/>
    <w:rsid w:val="015E4AC8"/>
    <w:rsid w:val="0167398B"/>
    <w:rsid w:val="016A729C"/>
    <w:rsid w:val="017240DE"/>
    <w:rsid w:val="017B1BF9"/>
    <w:rsid w:val="017D4F5C"/>
    <w:rsid w:val="018A58CB"/>
    <w:rsid w:val="01A20F1D"/>
    <w:rsid w:val="01AA7247"/>
    <w:rsid w:val="01C54B55"/>
    <w:rsid w:val="01D152A8"/>
    <w:rsid w:val="01DD59FB"/>
    <w:rsid w:val="01E054EB"/>
    <w:rsid w:val="01E07299"/>
    <w:rsid w:val="01E93A1B"/>
    <w:rsid w:val="01EC0334"/>
    <w:rsid w:val="01FB0654"/>
    <w:rsid w:val="0214602E"/>
    <w:rsid w:val="02184C85"/>
    <w:rsid w:val="021A39A0"/>
    <w:rsid w:val="023A4BFB"/>
    <w:rsid w:val="02555ED9"/>
    <w:rsid w:val="029702A0"/>
    <w:rsid w:val="02AF383B"/>
    <w:rsid w:val="02C1356F"/>
    <w:rsid w:val="02C60B85"/>
    <w:rsid w:val="02E82BCD"/>
    <w:rsid w:val="02EF1E8A"/>
    <w:rsid w:val="02F456F2"/>
    <w:rsid w:val="02FC6355"/>
    <w:rsid w:val="032633D2"/>
    <w:rsid w:val="032B09E8"/>
    <w:rsid w:val="03362040"/>
    <w:rsid w:val="03486B27"/>
    <w:rsid w:val="034A5312"/>
    <w:rsid w:val="034E4265"/>
    <w:rsid w:val="035D4076"/>
    <w:rsid w:val="037B0283"/>
    <w:rsid w:val="03890AF0"/>
    <w:rsid w:val="0389522B"/>
    <w:rsid w:val="03A013D6"/>
    <w:rsid w:val="03B67FCA"/>
    <w:rsid w:val="03CA0201"/>
    <w:rsid w:val="03D33559"/>
    <w:rsid w:val="03DB41BC"/>
    <w:rsid w:val="03EA08A3"/>
    <w:rsid w:val="040A094E"/>
    <w:rsid w:val="04350D16"/>
    <w:rsid w:val="0438160E"/>
    <w:rsid w:val="0439520A"/>
    <w:rsid w:val="044A30F0"/>
    <w:rsid w:val="045D20E3"/>
    <w:rsid w:val="047563BF"/>
    <w:rsid w:val="04784FB5"/>
    <w:rsid w:val="04794212"/>
    <w:rsid w:val="047F0912"/>
    <w:rsid w:val="04800E71"/>
    <w:rsid w:val="04806B11"/>
    <w:rsid w:val="04934A97"/>
    <w:rsid w:val="049A4310"/>
    <w:rsid w:val="04CD61FB"/>
    <w:rsid w:val="04E4640D"/>
    <w:rsid w:val="04E978D1"/>
    <w:rsid w:val="04F01EE9"/>
    <w:rsid w:val="052120A3"/>
    <w:rsid w:val="05281683"/>
    <w:rsid w:val="053E4A03"/>
    <w:rsid w:val="055C6BEF"/>
    <w:rsid w:val="055E50A5"/>
    <w:rsid w:val="056A0DEE"/>
    <w:rsid w:val="056F201D"/>
    <w:rsid w:val="059D5A0A"/>
    <w:rsid w:val="05A607FA"/>
    <w:rsid w:val="05AB7BBE"/>
    <w:rsid w:val="05B664D4"/>
    <w:rsid w:val="05C0366A"/>
    <w:rsid w:val="05C07B0D"/>
    <w:rsid w:val="05C56ED2"/>
    <w:rsid w:val="05D37841"/>
    <w:rsid w:val="05DB66F5"/>
    <w:rsid w:val="0600615C"/>
    <w:rsid w:val="060E6ACB"/>
    <w:rsid w:val="061575B7"/>
    <w:rsid w:val="061D286A"/>
    <w:rsid w:val="062260D2"/>
    <w:rsid w:val="063267C3"/>
    <w:rsid w:val="0636392C"/>
    <w:rsid w:val="06431415"/>
    <w:rsid w:val="064B485A"/>
    <w:rsid w:val="06795083"/>
    <w:rsid w:val="06824DC3"/>
    <w:rsid w:val="068A3FBA"/>
    <w:rsid w:val="068C65C4"/>
    <w:rsid w:val="06A411DD"/>
    <w:rsid w:val="06A44D39"/>
    <w:rsid w:val="06A967F3"/>
    <w:rsid w:val="06CE0F77"/>
    <w:rsid w:val="06DD649D"/>
    <w:rsid w:val="06EB0BBA"/>
    <w:rsid w:val="07076C01"/>
    <w:rsid w:val="07140111"/>
    <w:rsid w:val="071C12AC"/>
    <w:rsid w:val="074E2EF7"/>
    <w:rsid w:val="07556255"/>
    <w:rsid w:val="076170CE"/>
    <w:rsid w:val="078132CC"/>
    <w:rsid w:val="078443B5"/>
    <w:rsid w:val="078F7797"/>
    <w:rsid w:val="07996868"/>
    <w:rsid w:val="07A019A5"/>
    <w:rsid w:val="07A934B3"/>
    <w:rsid w:val="07E15B19"/>
    <w:rsid w:val="07EB6287"/>
    <w:rsid w:val="07F13FAE"/>
    <w:rsid w:val="07F27D26"/>
    <w:rsid w:val="0806421B"/>
    <w:rsid w:val="08206641"/>
    <w:rsid w:val="0834033F"/>
    <w:rsid w:val="084367D4"/>
    <w:rsid w:val="08534C69"/>
    <w:rsid w:val="085409E1"/>
    <w:rsid w:val="08777BCA"/>
    <w:rsid w:val="087D1CE6"/>
    <w:rsid w:val="088210AA"/>
    <w:rsid w:val="088C1F29"/>
    <w:rsid w:val="08DB6A0C"/>
    <w:rsid w:val="08E20019"/>
    <w:rsid w:val="08F024B8"/>
    <w:rsid w:val="09173EE8"/>
    <w:rsid w:val="091A5CFC"/>
    <w:rsid w:val="092D25BF"/>
    <w:rsid w:val="09390FE4"/>
    <w:rsid w:val="093F343F"/>
    <w:rsid w:val="09442803"/>
    <w:rsid w:val="095567BF"/>
    <w:rsid w:val="0980686E"/>
    <w:rsid w:val="0980799C"/>
    <w:rsid w:val="098470A4"/>
    <w:rsid w:val="09931095"/>
    <w:rsid w:val="09944B8E"/>
    <w:rsid w:val="09953447"/>
    <w:rsid w:val="09975029"/>
    <w:rsid w:val="09AB20DD"/>
    <w:rsid w:val="09AF207D"/>
    <w:rsid w:val="09C35E1E"/>
    <w:rsid w:val="09D41DD9"/>
    <w:rsid w:val="09FC09DC"/>
    <w:rsid w:val="0A0A75A9"/>
    <w:rsid w:val="0A116B8A"/>
    <w:rsid w:val="0A170CD7"/>
    <w:rsid w:val="0A2D14EA"/>
    <w:rsid w:val="0A3E36F7"/>
    <w:rsid w:val="0A4D7372"/>
    <w:rsid w:val="0A5D2E90"/>
    <w:rsid w:val="0A622F41"/>
    <w:rsid w:val="0A6A18DB"/>
    <w:rsid w:val="0A777282"/>
    <w:rsid w:val="0A8A171B"/>
    <w:rsid w:val="0A975B48"/>
    <w:rsid w:val="0A9F23E7"/>
    <w:rsid w:val="0ABB6AF5"/>
    <w:rsid w:val="0AD35BED"/>
    <w:rsid w:val="0AEF3828"/>
    <w:rsid w:val="0AFB5144"/>
    <w:rsid w:val="0AFF19D8"/>
    <w:rsid w:val="0B156206"/>
    <w:rsid w:val="0B297F03"/>
    <w:rsid w:val="0B372620"/>
    <w:rsid w:val="0B406381"/>
    <w:rsid w:val="0B470389"/>
    <w:rsid w:val="0B4E7969"/>
    <w:rsid w:val="0B602DC9"/>
    <w:rsid w:val="0B674587"/>
    <w:rsid w:val="0B7218AA"/>
    <w:rsid w:val="0B7373D0"/>
    <w:rsid w:val="0B8C20F3"/>
    <w:rsid w:val="0B8D66E4"/>
    <w:rsid w:val="0B963AEC"/>
    <w:rsid w:val="0B9A495D"/>
    <w:rsid w:val="0B9B38BA"/>
    <w:rsid w:val="0BB452AA"/>
    <w:rsid w:val="0BB73761"/>
    <w:rsid w:val="0BBA4FFF"/>
    <w:rsid w:val="0BBB665B"/>
    <w:rsid w:val="0BEF2EFA"/>
    <w:rsid w:val="0C126BE9"/>
    <w:rsid w:val="0C223063"/>
    <w:rsid w:val="0C34090D"/>
    <w:rsid w:val="0C373B83"/>
    <w:rsid w:val="0C6E02C3"/>
    <w:rsid w:val="0C7D2327"/>
    <w:rsid w:val="0C822728"/>
    <w:rsid w:val="0C912C4C"/>
    <w:rsid w:val="0C992E66"/>
    <w:rsid w:val="0C9E222B"/>
    <w:rsid w:val="0CB90E13"/>
    <w:rsid w:val="0CBC774A"/>
    <w:rsid w:val="0CDC13A0"/>
    <w:rsid w:val="0CF402AE"/>
    <w:rsid w:val="0D0441AD"/>
    <w:rsid w:val="0D0C3638"/>
    <w:rsid w:val="0D2D0AED"/>
    <w:rsid w:val="0D49488C"/>
    <w:rsid w:val="0D5F587A"/>
    <w:rsid w:val="0D8238FA"/>
    <w:rsid w:val="0DA0500B"/>
    <w:rsid w:val="0DA12DB2"/>
    <w:rsid w:val="0DC857B1"/>
    <w:rsid w:val="0DCC3FC5"/>
    <w:rsid w:val="0DE16873"/>
    <w:rsid w:val="0DFC36AD"/>
    <w:rsid w:val="0E124C7E"/>
    <w:rsid w:val="0E1E3623"/>
    <w:rsid w:val="0E2444C0"/>
    <w:rsid w:val="0E250E55"/>
    <w:rsid w:val="0E2624D8"/>
    <w:rsid w:val="0E6301A5"/>
    <w:rsid w:val="0E722B97"/>
    <w:rsid w:val="0E883192"/>
    <w:rsid w:val="0EC35F79"/>
    <w:rsid w:val="0EDB7766"/>
    <w:rsid w:val="0EDE6948"/>
    <w:rsid w:val="0EE06912"/>
    <w:rsid w:val="0EEA6FC1"/>
    <w:rsid w:val="0EEE56EB"/>
    <w:rsid w:val="0F024CF3"/>
    <w:rsid w:val="0F1B5DB5"/>
    <w:rsid w:val="0F20786F"/>
    <w:rsid w:val="0F2D2E72"/>
    <w:rsid w:val="0F2E7896"/>
    <w:rsid w:val="0F30565D"/>
    <w:rsid w:val="0F346E76"/>
    <w:rsid w:val="0F3E2E24"/>
    <w:rsid w:val="0F707EAE"/>
    <w:rsid w:val="0F73174D"/>
    <w:rsid w:val="0F752504"/>
    <w:rsid w:val="0F790928"/>
    <w:rsid w:val="0F917E25"/>
    <w:rsid w:val="0F934A7C"/>
    <w:rsid w:val="0F9C5147"/>
    <w:rsid w:val="0FA67D74"/>
    <w:rsid w:val="0FA7589A"/>
    <w:rsid w:val="0FB029A1"/>
    <w:rsid w:val="0FBA737B"/>
    <w:rsid w:val="0FD50659"/>
    <w:rsid w:val="0FD52407"/>
    <w:rsid w:val="0FD85A54"/>
    <w:rsid w:val="0FDB2D95"/>
    <w:rsid w:val="0FF22FB9"/>
    <w:rsid w:val="0FF860F6"/>
    <w:rsid w:val="0FFA1E6E"/>
    <w:rsid w:val="100827DD"/>
    <w:rsid w:val="101B7514"/>
    <w:rsid w:val="10246EEB"/>
    <w:rsid w:val="104D6442"/>
    <w:rsid w:val="105C6685"/>
    <w:rsid w:val="10727C56"/>
    <w:rsid w:val="107734BE"/>
    <w:rsid w:val="108816C1"/>
    <w:rsid w:val="10B459E4"/>
    <w:rsid w:val="10C61D50"/>
    <w:rsid w:val="10CD72BB"/>
    <w:rsid w:val="10DB57FB"/>
    <w:rsid w:val="11001706"/>
    <w:rsid w:val="11092E2A"/>
    <w:rsid w:val="1109680C"/>
    <w:rsid w:val="11162CD7"/>
    <w:rsid w:val="111725AC"/>
    <w:rsid w:val="11194576"/>
    <w:rsid w:val="11196324"/>
    <w:rsid w:val="11290C5D"/>
    <w:rsid w:val="114710E3"/>
    <w:rsid w:val="114C04A7"/>
    <w:rsid w:val="114F7F97"/>
    <w:rsid w:val="1156017C"/>
    <w:rsid w:val="115B2DE0"/>
    <w:rsid w:val="11A64463"/>
    <w:rsid w:val="11BD13A5"/>
    <w:rsid w:val="11DA3D05"/>
    <w:rsid w:val="11E47052"/>
    <w:rsid w:val="11E608FC"/>
    <w:rsid w:val="12046FD4"/>
    <w:rsid w:val="120A7714"/>
    <w:rsid w:val="120D75E7"/>
    <w:rsid w:val="12197477"/>
    <w:rsid w:val="124318AA"/>
    <w:rsid w:val="1246139A"/>
    <w:rsid w:val="12577104"/>
    <w:rsid w:val="126D2DCB"/>
    <w:rsid w:val="12704669"/>
    <w:rsid w:val="127952CC"/>
    <w:rsid w:val="12802AFE"/>
    <w:rsid w:val="129F51C9"/>
    <w:rsid w:val="12AB56A1"/>
    <w:rsid w:val="12B72298"/>
    <w:rsid w:val="12C02EFB"/>
    <w:rsid w:val="12C45042"/>
    <w:rsid w:val="12CF75E2"/>
    <w:rsid w:val="12D40754"/>
    <w:rsid w:val="12E0359D"/>
    <w:rsid w:val="130D3C66"/>
    <w:rsid w:val="13166FBF"/>
    <w:rsid w:val="131B5CD3"/>
    <w:rsid w:val="134A310C"/>
    <w:rsid w:val="13503262"/>
    <w:rsid w:val="13776448"/>
    <w:rsid w:val="13871C6A"/>
    <w:rsid w:val="1399374C"/>
    <w:rsid w:val="139B473C"/>
    <w:rsid w:val="13CC1D73"/>
    <w:rsid w:val="140432BB"/>
    <w:rsid w:val="14065285"/>
    <w:rsid w:val="14076907"/>
    <w:rsid w:val="14244083"/>
    <w:rsid w:val="143D057B"/>
    <w:rsid w:val="146401FE"/>
    <w:rsid w:val="1466407E"/>
    <w:rsid w:val="147F0B94"/>
    <w:rsid w:val="14834E28"/>
    <w:rsid w:val="14860F5C"/>
    <w:rsid w:val="148E7D65"/>
    <w:rsid w:val="14A625C4"/>
    <w:rsid w:val="14A66120"/>
    <w:rsid w:val="14BA1BCC"/>
    <w:rsid w:val="14CF38C9"/>
    <w:rsid w:val="14D62EA9"/>
    <w:rsid w:val="14ED3D4F"/>
    <w:rsid w:val="14F94403"/>
    <w:rsid w:val="14FB646C"/>
    <w:rsid w:val="15231BF9"/>
    <w:rsid w:val="15273705"/>
    <w:rsid w:val="15393438"/>
    <w:rsid w:val="1546288C"/>
    <w:rsid w:val="1548367B"/>
    <w:rsid w:val="156E60BC"/>
    <w:rsid w:val="15715DE2"/>
    <w:rsid w:val="157F52EF"/>
    <w:rsid w:val="15891CCA"/>
    <w:rsid w:val="1598015F"/>
    <w:rsid w:val="1598133F"/>
    <w:rsid w:val="15981F0D"/>
    <w:rsid w:val="15AD1A1E"/>
    <w:rsid w:val="15B07BCB"/>
    <w:rsid w:val="15B12FCF"/>
    <w:rsid w:val="15C4546D"/>
    <w:rsid w:val="15CA0F4F"/>
    <w:rsid w:val="15CE592F"/>
    <w:rsid w:val="15E50ECA"/>
    <w:rsid w:val="15F555B1"/>
    <w:rsid w:val="16070E41"/>
    <w:rsid w:val="1672275E"/>
    <w:rsid w:val="16822E29"/>
    <w:rsid w:val="1683189B"/>
    <w:rsid w:val="168947AD"/>
    <w:rsid w:val="168A350F"/>
    <w:rsid w:val="16CC53F5"/>
    <w:rsid w:val="16D056D6"/>
    <w:rsid w:val="16E96798"/>
    <w:rsid w:val="16F413C5"/>
    <w:rsid w:val="16FB6BF7"/>
    <w:rsid w:val="16FE2244"/>
    <w:rsid w:val="17005FBC"/>
    <w:rsid w:val="17115F58"/>
    <w:rsid w:val="17231CAA"/>
    <w:rsid w:val="17400AAE"/>
    <w:rsid w:val="174165D4"/>
    <w:rsid w:val="17476ACB"/>
    <w:rsid w:val="1752258F"/>
    <w:rsid w:val="175A79B7"/>
    <w:rsid w:val="17685577"/>
    <w:rsid w:val="176C18A3"/>
    <w:rsid w:val="176C53FF"/>
    <w:rsid w:val="177B063A"/>
    <w:rsid w:val="1787048B"/>
    <w:rsid w:val="17A252C5"/>
    <w:rsid w:val="17A607FA"/>
    <w:rsid w:val="17BB0135"/>
    <w:rsid w:val="17BB1EE3"/>
    <w:rsid w:val="17D42FA4"/>
    <w:rsid w:val="17D80CE7"/>
    <w:rsid w:val="17E10902"/>
    <w:rsid w:val="180C625B"/>
    <w:rsid w:val="183F7734"/>
    <w:rsid w:val="18786026"/>
    <w:rsid w:val="188B3FAB"/>
    <w:rsid w:val="18914C4B"/>
    <w:rsid w:val="189A5F9C"/>
    <w:rsid w:val="18AC1971"/>
    <w:rsid w:val="18EC53A0"/>
    <w:rsid w:val="18EE0096"/>
    <w:rsid w:val="19033B41"/>
    <w:rsid w:val="1923211F"/>
    <w:rsid w:val="193208CA"/>
    <w:rsid w:val="19434886"/>
    <w:rsid w:val="19516FA3"/>
    <w:rsid w:val="19573E8D"/>
    <w:rsid w:val="195B397D"/>
    <w:rsid w:val="197E58BE"/>
    <w:rsid w:val="19805192"/>
    <w:rsid w:val="198F1879"/>
    <w:rsid w:val="199E1ABC"/>
    <w:rsid w:val="19C72D2C"/>
    <w:rsid w:val="19DB2D10"/>
    <w:rsid w:val="19ED59E3"/>
    <w:rsid w:val="19F81246"/>
    <w:rsid w:val="19F82EB8"/>
    <w:rsid w:val="19FE07AD"/>
    <w:rsid w:val="1A004525"/>
    <w:rsid w:val="1A064976"/>
    <w:rsid w:val="1A110413"/>
    <w:rsid w:val="1A1474E4"/>
    <w:rsid w:val="1A3B68AA"/>
    <w:rsid w:val="1A3E1C1E"/>
    <w:rsid w:val="1A400DC5"/>
    <w:rsid w:val="1A406F1E"/>
    <w:rsid w:val="1A443726"/>
    <w:rsid w:val="1A45126D"/>
    <w:rsid w:val="1A495ECC"/>
    <w:rsid w:val="1A6B6620"/>
    <w:rsid w:val="1A736AA5"/>
    <w:rsid w:val="1A746473"/>
    <w:rsid w:val="1A7A6085"/>
    <w:rsid w:val="1A850BA8"/>
    <w:rsid w:val="1A9A64D7"/>
    <w:rsid w:val="1AB570BD"/>
    <w:rsid w:val="1AC90E32"/>
    <w:rsid w:val="1AC92B69"/>
    <w:rsid w:val="1ACB580B"/>
    <w:rsid w:val="1AEE0821"/>
    <w:rsid w:val="1AF000F5"/>
    <w:rsid w:val="1AF06347"/>
    <w:rsid w:val="1AF57E02"/>
    <w:rsid w:val="1AFC4CEC"/>
    <w:rsid w:val="1AFC6A05"/>
    <w:rsid w:val="1B3A7B84"/>
    <w:rsid w:val="1B410951"/>
    <w:rsid w:val="1B4D19EC"/>
    <w:rsid w:val="1B5543FC"/>
    <w:rsid w:val="1B6F4F40"/>
    <w:rsid w:val="1B8A1FF6"/>
    <w:rsid w:val="1B9C027D"/>
    <w:rsid w:val="1B9C14FB"/>
    <w:rsid w:val="1BAD248A"/>
    <w:rsid w:val="1BD33CD1"/>
    <w:rsid w:val="1BD94F72"/>
    <w:rsid w:val="1BDD4B1E"/>
    <w:rsid w:val="1C007D91"/>
    <w:rsid w:val="1C141836"/>
    <w:rsid w:val="1C27223D"/>
    <w:rsid w:val="1C4032FE"/>
    <w:rsid w:val="1C632B49"/>
    <w:rsid w:val="1C6A3ED7"/>
    <w:rsid w:val="1C76537D"/>
    <w:rsid w:val="1C80194D"/>
    <w:rsid w:val="1C827473"/>
    <w:rsid w:val="1C8812E8"/>
    <w:rsid w:val="1C9378D2"/>
    <w:rsid w:val="1CAE0268"/>
    <w:rsid w:val="1CBD494F"/>
    <w:rsid w:val="1CC23D13"/>
    <w:rsid w:val="1CCA3407"/>
    <w:rsid w:val="1CDA105D"/>
    <w:rsid w:val="1D04432C"/>
    <w:rsid w:val="1D13631D"/>
    <w:rsid w:val="1D1D0F4A"/>
    <w:rsid w:val="1D282995"/>
    <w:rsid w:val="1D3C1D18"/>
    <w:rsid w:val="1D4330A6"/>
    <w:rsid w:val="1D436937"/>
    <w:rsid w:val="1D7730D8"/>
    <w:rsid w:val="1D977375"/>
    <w:rsid w:val="1DA67191"/>
    <w:rsid w:val="1DB21FDA"/>
    <w:rsid w:val="1DC55869"/>
    <w:rsid w:val="1DE06B47"/>
    <w:rsid w:val="1DE3384A"/>
    <w:rsid w:val="1DE859FC"/>
    <w:rsid w:val="1DFB0390"/>
    <w:rsid w:val="1DFE701D"/>
    <w:rsid w:val="1E0C793C"/>
    <w:rsid w:val="1E162569"/>
    <w:rsid w:val="1E234C86"/>
    <w:rsid w:val="1E2D1660"/>
    <w:rsid w:val="1E4C6A51"/>
    <w:rsid w:val="1E5B61CE"/>
    <w:rsid w:val="1E684081"/>
    <w:rsid w:val="1E6B6A14"/>
    <w:rsid w:val="1E766B63"/>
    <w:rsid w:val="1E770267"/>
    <w:rsid w:val="1E911BEF"/>
    <w:rsid w:val="1EA638ED"/>
    <w:rsid w:val="1EB53B30"/>
    <w:rsid w:val="1EB678A8"/>
    <w:rsid w:val="1ED16490"/>
    <w:rsid w:val="1ED55F80"/>
    <w:rsid w:val="1EF67CA4"/>
    <w:rsid w:val="1F0028D1"/>
    <w:rsid w:val="1F1D16D5"/>
    <w:rsid w:val="1F364345"/>
    <w:rsid w:val="1F4C0AC0"/>
    <w:rsid w:val="1F533349"/>
    <w:rsid w:val="1F7A62B3"/>
    <w:rsid w:val="1F813A12"/>
    <w:rsid w:val="1F8452B0"/>
    <w:rsid w:val="1F9A6433"/>
    <w:rsid w:val="1FA616CA"/>
    <w:rsid w:val="1FAB4F33"/>
    <w:rsid w:val="1FB42039"/>
    <w:rsid w:val="1FCD4EA9"/>
    <w:rsid w:val="1FD61FB0"/>
    <w:rsid w:val="1FDA1374"/>
    <w:rsid w:val="1FE521F3"/>
    <w:rsid w:val="1FF0056C"/>
    <w:rsid w:val="20140D2A"/>
    <w:rsid w:val="2020322B"/>
    <w:rsid w:val="20354CAD"/>
    <w:rsid w:val="204A64FA"/>
    <w:rsid w:val="20550D9A"/>
    <w:rsid w:val="20580C17"/>
    <w:rsid w:val="206F5F60"/>
    <w:rsid w:val="20A34C1D"/>
    <w:rsid w:val="20C75D9C"/>
    <w:rsid w:val="20D34741"/>
    <w:rsid w:val="20DF3FCB"/>
    <w:rsid w:val="20E06E5E"/>
    <w:rsid w:val="20E34258"/>
    <w:rsid w:val="20F12E19"/>
    <w:rsid w:val="20FA1B12"/>
    <w:rsid w:val="21022930"/>
    <w:rsid w:val="2106393A"/>
    <w:rsid w:val="21091F11"/>
    <w:rsid w:val="2125620F"/>
    <w:rsid w:val="213845A4"/>
    <w:rsid w:val="213F5933"/>
    <w:rsid w:val="21415B46"/>
    <w:rsid w:val="21425423"/>
    <w:rsid w:val="217E28FF"/>
    <w:rsid w:val="217F43F5"/>
    <w:rsid w:val="218617B3"/>
    <w:rsid w:val="2186530F"/>
    <w:rsid w:val="218E2416"/>
    <w:rsid w:val="219043E0"/>
    <w:rsid w:val="21994175"/>
    <w:rsid w:val="219E6AFD"/>
    <w:rsid w:val="21A8172A"/>
    <w:rsid w:val="21AB205E"/>
    <w:rsid w:val="21AD0AEE"/>
    <w:rsid w:val="21C80FDC"/>
    <w:rsid w:val="21E93AF0"/>
    <w:rsid w:val="21F52495"/>
    <w:rsid w:val="21F66585"/>
    <w:rsid w:val="220D3C83"/>
    <w:rsid w:val="223E3E3C"/>
    <w:rsid w:val="22432FD4"/>
    <w:rsid w:val="22443D57"/>
    <w:rsid w:val="224A458F"/>
    <w:rsid w:val="22505934"/>
    <w:rsid w:val="226338A3"/>
    <w:rsid w:val="226915FE"/>
    <w:rsid w:val="227855A0"/>
    <w:rsid w:val="22873A35"/>
    <w:rsid w:val="22946F71"/>
    <w:rsid w:val="22961C65"/>
    <w:rsid w:val="229677D4"/>
    <w:rsid w:val="22A74638"/>
    <w:rsid w:val="22B83BEE"/>
    <w:rsid w:val="22C04851"/>
    <w:rsid w:val="22CF718A"/>
    <w:rsid w:val="22DF561F"/>
    <w:rsid w:val="22E04EF3"/>
    <w:rsid w:val="231559B0"/>
    <w:rsid w:val="23160915"/>
    <w:rsid w:val="23403BE4"/>
    <w:rsid w:val="234611FA"/>
    <w:rsid w:val="23721329"/>
    <w:rsid w:val="23A203FB"/>
    <w:rsid w:val="23A91789"/>
    <w:rsid w:val="23BA7DBE"/>
    <w:rsid w:val="23C26BDB"/>
    <w:rsid w:val="23C463ED"/>
    <w:rsid w:val="23F23130"/>
    <w:rsid w:val="23FA3D93"/>
    <w:rsid w:val="241412F8"/>
    <w:rsid w:val="241804A5"/>
    <w:rsid w:val="242332EA"/>
    <w:rsid w:val="2432177F"/>
    <w:rsid w:val="24450C77"/>
    <w:rsid w:val="244514B2"/>
    <w:rsid w:val="24575689"/>
    <w:rsid w:val="24612064"/>
    <w:rsid w:val="246A0F18"/>
    <w:rsid w:val="246A27B2"/>
    <w:rsid w:val="24703456"/>
    <w:rsid w:val="248214D5"/>
    <w:rsid w:val="24910AC8"/>
    <w:rsid w:val="24975A86"/>
    <w:rsid w:val="24977834"/>
    <w:rsid w:val="249B7324"/>
    <w:rsid w:val="24AF2DCF"/>
    <w:rsid w:val="24B623B0"/>
    <w:rsid w:val="24B91EA0"/>
    <w:rsid w:val="24B97929"/>
    <w:rsid w:val="24D632D7"/>
    <w:rsid w:val="24F66C50"/>
    <w:rsid w:val="24F904EE"/>
    <w:rsid w:val="25050C41"/>
    <w:rsid w:val="252E1F46"/>
    <w:rsid w:val="252F0E6F"/>
    <w:rsid w:val="258778A8"/>
    <w:rsid w:val="2593449F"/>
    <w:rsid w:val="25A77F4A"/>
    <w:rsid w:val="25AD37B3"/>
    <w:rsid w:val="25C805EC"/>
    <w:rsid w:val="25CE3729"/>
    <w:rsid w:val="25D76CF3"/>
    <w:rsid w:val="260E7FC9"/>
    <w:rsid w:val="26222E1C"/>
    <w:rsid w:val="262477ED"/>
    <w:rsid w:val="26323CB8"/>
    <w:rsid w:val="26336DB0"/>
    <w:rsid w:val="263F0183"/>
    <w:rsid w:val="26413EFB"/>
    <w:rsid w:val="26554F6C"/>
    <w:rsid w:val="267B1C9E"/>
    <w:rsid w:val="267B565F"/>
    <w:rsid w:val="26AB52FF"/>
    <w:rsid w:val="26CF1507"/>
    <w:rsid w:val="26D134D1"/>
    <w:rsid w:val="26E7796B"/>
    <w:rsid w:val="26EF541B"/>
    <w:rsid w:val="26F64CE5"/>
    <w:rsid w:val="26F7456D"/>
    <w:rsid w:val="27174C5C"/>
    <w:rsid w:val="272536A4"/>
    <w:rsid w:val="273454EE"/>
    <w:rsid w:val="274822F3"/>
    <w:rsid w:val="2751016E"/>
    <w:rsid w:val="278B7B24"/>
    <w:rsid w:val="278F17C6"/>
    <w:rsid w:val="27AC7A9A"/>
    <w:rsid w:val="27B0758A"/>
    <w:rsid w:val="27B16E5E"/>
    <w:rsid w:val="27BA5D13"/>
    <w:rsid w:val="27BF77CD"/>
    <w:rsid w:val="27C070A1"/>
    <w:rsid w:val="27D01156"/>
    <w:rsid w:val="27D65DBA"/>
    <w:rsid w:val="27F07987"/>
    <w:rsid w:val="28017DE6"/>
    <w:rsid w:val="282263C6"/>
    <w:rsid w:val="282E1662"/>
    <w:rsid w:val="28387BBF"/>
    <w:rsid w:val="28577A06"/>
    <w:rsid w:val="285F40CA"/>
    <w:rsid w:val="288822B5"/>
    <w:rsid w:val="288F719F"/>
    <w:rsid w:val="289C366A"/>
    <w:rsid w:val="289C74AE"/>
    <w:rsid w:val="289E1AF0"/>
    <w:rsid w:val="289E3886"/>
    <w:rsid w:val="28A231D5"/>
    <w:rsid w:val="28A349F9"/>
    <w:rsid w:val="28AA3FD9"/>
    <w:rsid w:val="28C01ECB"/>
    <w:rsid w:val="28CB3F50"/>
    <w:rsid w:val="28D635FE"/>
    <w:rsid w:val="28E31299"/>
    <w:rsid w:val="28E47092"/>
    <w:rsid w:val="28EA5230"/>
    <w:rsid w:val="29253660"/>
    <w:rsid w:val="2927562A"/>
    <w:rsid w:val="2939535D"/>
    <w:rsid w:val="29430BD6"/>
    <w:rsid w:val="295959FF"/>
    <w:rsid w:val="29604D54"/>
    <w:rsid w:val="2976210D"/>
    <w:rsid w:val="299E4777"/>
    <w:rsid w:val="29A529F3"/>
    <w:rsid w:val="29BF71E3"/>
    <w:rsid w:val="29CB06AB"/>
    <w:rsid w:val="29D137E8"/>
    <w:rsid w:val="29D308DA"/>
    <w:rsid w:val="29D6387F"/>
    <w:rsid w:val="29FD45DD"/>
    <w:rsid w:val="2A0911D4"/>
    <w:rsid w:val="2A127B63"/>
    <w:rsid w:val="2A2D448C"/>
    <w:rsid w:val="2A3D0E7D"/>
    <w:rsid w:val="2A3D5B5C"/>
    <w:rsid w:val="2A451A6C"/>
    <w:rsid w:val="2A4F1885"/>
    <w:rsid w:val="2A647F86"/>
    <w:rsid w:val="2A7869AF"/>
    <w:rsid w:val="2A952A67"/>
    <w:rsid w:val="2A97233B"/>
    <w:rsid w:val="2AA333D6"/>
    <w:rsid w:val="2AAA4765"/>
    <w:rsid w:val="2AAA6513"/>
    <w:rsid w:val="2AAD7DB1"/>
    <w:rsid w:val="2ABD336D"/>
    <w:rsid w:val="2AC21606"/>
    <w:rsid w:val="2ACD5C73"/>
    <w:rsid w:val="2AD03A9F"/>
    <w:rsid w:val="2AD510B6"/>
    <w:rsid w:val="2AD83BB6"/>
    <w:rsid w:val="2ADA1047"/>
    <w:rsid w:val="2ADB4195"/>
    <w:rsid w:val="2AE13EFE"/>
    <w:rsid w:val="2B067511"/>
    <w:rsid w:val="2B326508"/>
    <w:rsid w:val="2B367DA6"/>
    <w:rsid w:val="2B3948A4"/>
    <w:rsid w:val="2B3C1135"/>
    <w:rsid w:val="2B455A0D"/>
    <w:rsid w:val="2B4C2FF7"/>
    <w:rsid w:val="2B7E7608"/>
    <w:rsid w:val="2B7F04E9"/>
    <w:rsid w:val="2B894F09"/>
    <w:rsid w:val="2B8B554A"/>
    <w:rsid w:val="2B8C3E6A"/>
    <w:rsid w:val="2B8D0873"/>
    <w:rsid w:val="2B9E4173"/>
    <w:rsid w:val="2BBD56E7"/>
    <w:rsid w:val="2BC74EA2"/>
    <w:rsid w:val="2BEA293F"/>
    <w:rsid w:val="2BFF288E"/>
    <w:rsid w:val="2C2E6CCF"/>
    <w:rsid w:val="2C481620"/>
    <w:rsid w:val="2C4B162F"/>
    <w:rsid w:val="2C4D184B"/>
    <w:rsid w:val="2C504E98"/>
    <w:rsid w:val="2C6B3A80"/>
    <w:rsid w:val="2C7212B2"/>
    <w:rsid w:val="2C943EDF"/>
    <w:rsid w:val="2C9968BC"/>
    <w:rsid w:val="2C9A7102"/>
    <w:rsid w:val="2C9C00DD"/>
    <w:rsid w:val="2C9D1200"/>
    <w:rsid w:val="2CA174A1"/>
    <w:rsid w:val="2CB206D5"/>
    <w:rsid w:val="2CBB50A2"/>
    <w:rsid w:val="2CD258AD"/>
    <w:rsid w:val="2CF241A1"/>
    <w:rsid w:val="2CF33A75"/>
    <w:rsid w:val="2CFC0B7C"/>
    <w:rsid w:val="2CFC5020"/>
    <w:rsid w:val="2D045C82"/>
    <w:rsid w:val="2D066EAA"/>
    <w:rsid w:val="2D19172E"/>
    <w:rsid w:val="2D216834"/>
    <w:rsid w:val="2D2F71A3"/>
    <w:rsid w:val="2D3447B9"/>
    <w:rsid w:val="2D4549FF"/>
    <w:rsid w:val="2D482013"/>
    <w:rsid w:val="2D496D68"/>
    <w:rsid w:val="2D4C1B03"/>
    <w:rsid w:val="2D6706EB"/>
    <w:rsid w:val="2D7352E2"/>
    <w:rsid w:val="2D903FCE"/>
    <w:rsid w:val="2DA37249"/>
    <w:rsid w:val="2DA66471"/>
    <w:rsid w:val="2DB651CE"/>
    <w:rsid w:val="2DCB13B7"/>
    <w:rsid w:val="2DD02B28"/>
    <w:rsid w:val="2DD37B2E"/>
    <w:rsid w:val="2DDD09AD"/>
    <w:rsid w:val="2DE81100"/>
    <w:rsid w:val="2DF81C20"/>
    <w:rsid w:val="2DFE26D1"/>
    <w:rsid w:val="2E1F2D74"/>
    <w:rsid w:val="2E301A53"/>
    <w:rsid w:val="2E344345"/>
    <w:rsid w:val="2E7A26A0"/>
    <w:rsid w:val="2E7A48DE"/>
    <w:rsid w:val="2E945D0A"/>
    <w:rsid w:val="2E9F2106"/>
    <w:rsid w:val="2EAD26D5"/>
    <w:rsid w:val="2EBA5177"/>
    <w:rsid w:val="2ECE479A"/>
    <w:rsid w:val="2EDA32F0"/>
    <w:rsid w:val="2EDC3ED8"/>
    <w:rsid w:val="2EFE507F"/>
    <w:rsid w:val="2F01691D"/>
    <w:rsid w:val="2F104B00"/>
    <w:rsid w:val="2F236894"/>
    <w:rsid w:val="2F522CD5"/>
    <w:rsid w:val="2F540DBC"/>
    <w:rsid w:val="2F6351B4"/>
    <w:rsid w:val="2F7E78CF"/>
    <w:rsid w:val="2F8512FC"/>
    <w:rsid w:val="2F8A6913"/>
    <w:rsid w:val="2F98045E"/>
    <w:rsid w:val="2FA40F51"/>
    <w:rsid w:val="2FA86D99"/>
    <w:rsid w:val="2FBA2D44"/>
    <w:rsid w:val="2FC02334"/>
    <w:rsid w:val="2FC17E5A"/>
    <w:rsid w:val="2FC86126"/>
    <w:rsid w:val="2FCE2CA3"/>
    <w:rsid w:val="2FCF199E"/>
    <w:rsid w:val="2FD57720"/>
    <w:rsid w:val="2FDD4C94"/>
    <w:rsid w:val="2FE15642"/>
    <w:rsid w:val="2FF8453D"/>
    <w:rsid w:val="2FFE6710"/>
    <w:rsid w:val="300F506A"/>
    <w:rsid w:val="30182170"/>
    <w:rsid w:val="30297EDA"/>
    <w:rsid w:val="302E54F0"/>
    <w:rsid w:val="30483E83"/>
    <w:rsid w:val="30556F21"/>
    <w:rsid w:val="305A62E5"/>
    <w:rsid w:val="30654C8A"/>
    <w:rsid w:val="30731155"/>
    <w:rsid w:val="30760C45"/>
    <w:rsid w:val="3078676B"/>
    <w:rsid w:val="30A752A2"/>
    <w:rsid w:val="30B654E5"/>
    <w:rsid w:val="30BC6FA0"/>
    <w:rsid w:val="30BF3991"/>
    <w:rsid w:val="30C606E6"/>
    <w:rsid w:val="30DC4F4C"/>
    <w:rsid w:val="30E43E01"/>
    <w:rsid w:val="30F2476F"/>
    <w:rsid w:val="31083F93"/>
    <w:rsid w:val="310A77EA"/>
    <w:rsid w:val="310B75DF"/>
    <w:rsid w:val="310C2117"/>
    <w:rsid w:val="310D3357"/>
    <w:rsid w:val="3111619A"/>
    <w:rsid w:val="312E1520"/>
    <w:rsid w:val="31322DBE"/>
    <w:rsid w:val="31562B39"/>
    <w:rsid w:val="316D3DF6"/>
    <w:rsid w:val="31822F4F"/>
    <w:rsid w:val="319E48F7"/>
    <w:rsid w:val="31A041CB"/>
    <w:rsid w:val="31B139DC"/>
    <w:rsid w:val="31C679AA"/>
    <w:rsid w:val="31F67F93"/>
    <w:rsid w:val="31FE7144"/>
    <w:rsid w:val="32190CCA"/>
    <w:rsid w:val="322E4BAF"/>
    <w:rsid w:val="32497AF3"/>
    <w:rsid w:val="3260395B"/>
    <w:rsid w:val="32650F71"/>
    <w:rsid w:val="326538B2"/>
    <w:rsid w:val="328E671A"/>
    <w:rsid w:val="32957AA8"/>
    <w:rsid w:val="329B0E37"/>
    <w:rsid w:val="32A81DBE"/>
    <w:rsid w:val="32B6615F"/>
    <w:rsid w:val="32CE4D68"/>
    <w:rsid w:val="32E34A0B"/>
    <w:rsid w:val="32FF3318"/>
    <w:rsid w:val="330469DC"/>
    <w:rsid w:val="3307027A"/>
    <w:rsid w:val="331111CF"/>
    <w:rsid w:val="331F55C4"/>
    <w:rsid w:val="3328091C"/>
    <w:rsid w:val="33381756"/>
    <w:rsid w:val="33470A47"/>
    <w:rsid w:val="33482D6D"/>
    <w:rsid w:val="335C5F80"/>
    <w:rsid w:val="33753436"/>
    <w:rsid w:val="337A6C9E"/>
    <w:rsid w:val="337B1E38"/>
    <w:rsid w:val="338E62A6"/>
    <w:rsid w:val="3392223A"/>
    <w:rsid w:val="33A361F5"/>
    <w:rsid w:val="33A855B9"/>
    <w:rsid w:val="33B25124"/>
    <w:rsid w:val="33BA709B"/>
    <w:rsid w:val="33D67BEF"/>
    <w:rsid w:val="33DC7718"/>
    <w:rsid w:val="33EA3E24"/>
    <w:rsid w:val="33ED56C2"/>
    <w:rsid w:val="33EF31E8"/>
    <w:rsid w:val="340071A3"/>
    <w:rsid w:val="342033A2"/>
    <w:rsid w:val="34232E92"/>
    <w:rsid w:val="342C5A0F"/>
    <w:rsid w:val="343B642D"/>
    <w:rsid w:val="343C0775"/>
    <w:rsid w:val="34476B80"/>
    <w:rsid w:val="344A2B14"/>
    <w:rsid w:val="3469433F"/>
    <w:rsid w:val="346C65E7"/>
    <w:rsid w:val="34713BFD"/>
    <w:rsid w:val="347B4A7C"/>
    <w:rsid w:val="34853B4C"/>
    <w:rsid w:val="34A915E9"/>
    <w:rsid w:val="34DF0560"/>
    <w:rsid w:val="351D3D85"/>
    <w:rsid w:val="35215623"/>
    <w:rsid w:val="353335A8"/>
    <w:rsid w:val="353C06AF"/>
    <w:rsid w:val="354237EC"/>
    <w:rsid w:val="3546508A"/>
    <w:rsid w:val="355A28E3"/>
    <w:rsid w:val="356C50EC"/>
    <w:rsid w:val="3583008C"/>
    <w:rsid w:val="358309F1"/>
    <w:rsid w:val="35862EB6"/>
    <w:rsid w:val="35881A53"/>
    <w:rsid w:val="3598340C"/>
    <w:rsid w:val="35A3747F"/>
    <w:rsid w:val="35D947D2"/>
    <w:rsid w:val="35EA010B"/>
    <w:rsid w:val="35EB3E83"/>
    <w:rsid w:val="36137E45"/>
    <w:rsid w:val="362A2A10"/>
    <w:rsid w:val="36376E0A"/>
    <w:rsid w:val="36545584"/>
    <w:rsid w:val="365A661B"/>
    <w:rsid w:val="365B6913"/>
    <w:rsid w:val="366003CD"/>
    <w:rsid w:val="3667350A"/>
    <w:rsid w:val="36723C5D"/>
    <w:rsid w:val="367E6AA5"/>
    <w:rsid w:val="369B1405"/>
    <w:rsid w:val="36A4475E"/>
    <w:rsid w:val="36A54032"/>
    <w:rsid w:val="36AC716F"/>
    <w:rsid w:val="36BB1AA7"/>
    <w:rsid w:val="36CE17DB"/>
    <w:rsid w:val="36D3088D"/>
    <w:rsid w:val="36E032BC"/>
    <w:rsid w:val="36E56B24"/>
    <w:rsid w:val="36FD79CA"/>
    <w:rsid w:val="3700166C"/>
    <w:rsid w:val="370074BA"/>
    <w:rsid w:val="37054AD1"/>
    <w:rsid w:val="371511B8"/>
    <w:rsid w:val="37182A56"/>
    <w:rsid w:val="3720190B"/>
    <w:rsid w:val="37235960"/>
    <w:rsid w:val="37256F21"/>
    <w:rsid w:val="372F1B4E"/>
    <w:rsid w:val="373B4CBF"/>
    <w:rsid w:val="374B1FF2"/>
    <w:rsid w:val="374C526C"/>
    <w:rsid w:val="377E4FAF"/>
    <w:rsid w:val="379A1012"/>
    <w:rsid w:val="379E11AD"/>
    <w:rsid w:val="37A97B52"/>
    <w:rsid w:val="37E961A0"/>
    <w:rsid w:val="37F76B0F"/>
    <w:rsid w:val="38082ACA"/>
    <w:rsid w:val="38126F8A"/>
    <w:rsid w:val="38156F95"/>
    <w:rsid w:val="381E1201"/>
    <w:rsid w:val="38256965"/>
    <w:rsid w:val="38292433"/>
    <w:rsid w:val="382C2F15"/>
    <w:rsid w:val="382D0783"/>
    <w:rsid w:val="38433B03"/>
    <w:rsid w:val="384B0C09"/>
    <w:rsid w:val="386153D8"/>
    <w:rsid w:val="38694EE9"/>
    <w:rsid w:val="38726196"/>
    <w:rsid w:val="388F6D48"/>
    <w:rsid w:val="38910D12"/>
    <w:rsid w:val="3891486E"/>
    <w:rsid w:val="38995E18"/>
    <w:rsid w:val="38AA3B82"/>
    <w:rsid w:val="38AF2F46"/>
    <w:rsid w:val="38D17360"/>
    <w:rsid w:val="38D429AD"/>
    <w:rsid w:val="38D62BC9"/>
    <w:rsid w:val="38D96215"/>
    <w:rsid w:val="38D97FC3"/>
    <w:rsid w:val="38EA11EE"/>
    <w:rsid w:val="38EC7B0C"/>
    <w:rsid w:val="38EF3C8A"/>
    <w:rsid w:val="39060B1C"/>
    <w:rsid w:val="3915061C"/>
    <w:rsid w:val="391536F1"/>
    <w:rsid w:val="391A2AB5"/>
    <w:rsid w:val="393C6ED0"/>
    <w:rsid w:val="3942200C"/>
    <w:rsid w:val="39643D30"/>
    <w:rsid w:val="397F500E"/>
    <w:rsid w:val="39810D86"/>
    <w:rsid w:val="39930ABA"/>
    <w:rsid w:val="39BA7DF4"/>
    <w:rsid w:val="39C649EB"/>
    <w:rsid w:val="39DF785B"/>
    <w:rsid w:val="39E3734B"/>
    <w:rsid w:val="39F2758E"/>
    <w:rsid w:val="39FA6443"/>
    <w:rsid w:val="3A0E0140"/>
    <w:rsid w:val="3A1E073A"/>
    <w:rsid w:val="3A233BEC"/>
    <w:rsid w:val="3A3B7187"/>
    <w:rsid w:val="3A460B77"/>
    <w:rsid w:val="3A610399"/>
    <w:rsid w:val="3A6818FA"/>
    <w:rsid w:val="3A86417A"/>
    <w:rsid w:val="3AA047A7"/>
    <w:rsid w:val="3AA91070"/>
    <w:rsid w:val="3AD44EE6"/>
    <w:rsid w:val="3ADE3FB6"/>
    <w:rsid w:val="3AEF7F72"/>
    <w:rsid w:val="3AF17846"/>
    <w:rsid w:val="3AF859C8"/>
    <w:rsid w:val="3B0A6B5A"/>
    <w:rsid w:val="3B2E2848"/>
    <w:rsid w:val="3B365CC9"/>
    <w:rsid w:val="3B381919"/>
    <w:rsid w:val="3B4007CD"/>
    <w:rsid w:val="3B4262F3"/>
    <w:rsid w:val="3B677B08"/>
    <w:rsid w:val="3B7641EF"/>
    <w:rsid w:val="3B7D557D"/>
    <w:rsid w:val="3B81506E"/>
    <w:rsid w:val="3B9A7B88"/>
    <w:rsid w:val="3B9C6A51"/>
    <w:rsid w:val="3B9F3746"/>
    <w:rsid w:val="3BB32D4D"/>
    <w:rsid w:val="3BBC60A6"/>
    <w:rsid w:val="3BD258C9"/>
    <w:rsid w:val="3BD72A99"/>
    <w:rsid w:val="3BDA477E"/>
    <w:rsid w:val="3BDD044C"/>
    <w:rsid w:val="3BDF32AC"/>
    <w:rsid w:val="3BEE4E3E"/>
    <w:rsid w:val="3BFA18A5"/>
    <w:rsid w:val="3C084498"/>
    <w:rsid w:val="3C2D6FA3"/>
    <w:rsid w:val="3C2E6878"/>
    <w:rsid w:val="3C390D47"/>
    <w:rsid w:val="3C3E4D0D"/>
    <w:rsid w:val="3C6B206F"/>
    <w:rsid w:val="3C710B37"/>
    <w:rsid w:val="3C837830"/>
    <w:rsid w:val="3C84495E"/>
    <w:rsid w:val="3C8A7F52"/>
    <w:rsid w:val="3C8F37BA"/>
    <w:rsid w:val="3C9568F7"/>
    <w:rsid w:val="3C991F43"/>
    <w:rsid w:val="3CA803D8"/>
    <w:rsid w:val="3CAD3C40"/>
    <w:rsid w:val="3CDE2301"/>
    <w:rsid w:val="3CE33B06"/>
    <w:rsid w:val="3CE55188"/>
    <w:rsid w:val="3D0221DE"/>
    <w:rsid w:val="3D0E0B83"/>
    <w:rsid w:val="3D27442F"/>
    <w:rsid w:val="3D2C7AC8"/>
    <w:rsid w:val="3D337B49"/>
    <w:rsid w:val="3D4520CB"/>
    <w:rsid w:val="3D632551"/>
    <w:rsid w:val="3D6E33D0"/>
    <w:rsid w:val="3D785FFC"/>
    <w:rsid w:val="3D7E738B"/>
    <w:rsid w:val="3D855D12"/>
    <w:rsid w:val="3D8B42FF"/>
    <w:rsid w:val="3D9A41C5"/>
    <w:rsid w:val="3DB334D8"/>
    <w:rsid w:val="3DC41E62"/>
    <w:rsid w:val="3DC46ABA"/>
    <w:rsid w:val="3DE713D4"/>
    <w:rsid w:val="3DE7237C"/>
    <w:rsid w:val="3DE86C4C"/>
    <w:rsid w:val="3DF36A6E"/>
    <w:rsid w:val="3E2B12C1"/>
    <w:rsid w:val="3E3143FD"/>
    <w:rsid w:val="3E38578C"/>
    <w:rsid w:val="3E666BA6"/>
    <w:rsid w:val="3E682515"/>
    <w:rsid w:val="3E90381A"/>
    <w:rsid w:val="3E9F1815"/>
    <w:rsid w:val="3EA13331"/>
    <w:rsid w:val="3EA66B99"/>
    <w:rsid w:val="3EAB0654"/>
    <w:rsid w:val="3EAE6103"/>
    <w:rsid w:val="3EBA1EE9"/>
    <w:rsid w:val="3EC139D3"/>
    <w:rsid w:val="3ECA27B1"/>
    <w:rsid w:val="3EDB0174"/>
    <w:rsid w:val="3EE002FD"/>
    <w:rsid w:val="3EF9316D"/>
    <w:rsid w:val="3F1B7587"/>
    <w:rsid w:val="3F36616F"/>
    <w:rsid w:val="3F3D5750"/>
    <w:rsid w:val="3F43263A"/>
    <w:rsid w:val="3F656A54"/>
    <w:rsid w:val="3F792F1E"/>
    <w:rsid w:val="3F891726"/>
    <w:rsid w:val="3F9D7F9C"/>
    <w:rsid w:val="3FA255B3"/>
    <w:rsid w:val="3FA62B83"/>
    <w:rsid w:val="3FC7326B"/>
    <w:rsid w:val="3FD05DB3"/>
    <w:rsid w:val="3FD140EA"/>
    <w:rsid w:val="3FE23C01"/>
    <w:rsid w:val="3FF35E0E"/>
    <w:rsid w:val="400C4C65"/>
    <w:rsid w:val="403D52DB"/>
    <w:rsid w:val="405745EF"/>
    <w:rsid w:val="40582115"/>
    <w:rsid w:val="40646D0C"/>
    <w:rsid w:val="407E0FAC"/>
    <w:rsid w:val="40824826"/>
    <w:rsid w:val="40827192"/>
    <w:rsid w:val="40864ED4"/>
    <w:rsid w:val="408D1DBF"/>
    <w:rsid w:val="40905D53"/>
    <w:rsid w:val="40970E8F"/>
    <w:rsid w:val="409E3FCC"/>
    <w:rsid w:val="40A030D6"/>
    <w:rsid w:val="40A21818"/>
    <w:rsid w:val="40A4535A"/>
    <w:rsid w:val="40D20119"/>
    <w:rsid w:val="40D774DE"/>
    <w:rsid w:val="40E02836"/>
    <w:rsid w:val="40E63923"/>
    <w:rsid w:val="4114428E"/>
    <w:rsid w:val="411F0144"/>
    <w:rsid w:val="4134048C"/>
    <w:rsid w:val="41393CF5"/>
    <w:rsid w:val="414601C0"/>
    <w:rsid w:val="41591C03"/>
    <w:rsid w:val="4162074A"/>
    <w:rsid w:val="41635215"/>
    <w:rsid w:val="41636A0D"/>
    <w:rsid w:val="41744365"/>
    <w:rsid w:val="418D4040"/>
    <w:rsid w:val="41950CE5"/>
    <w:rsid w:val="41AA69A0"/>
    <w:rsid w:val="41D37CA5"/>
    <w:rsid w:val="41DF489C"/>
    <w:rsid w:val="41E32216"/>
    <w:rsid w:val="420936C7"/>
    <w:rsid w:val="420E5181"/>
    <w:rsid w:val="420E6F2F"/>
    <w:rsid w:val="42114C71"/>
    <w:rsid w:val="421D51E8"/>
    <w:rsid w:val="42291FBB"/>
    <w:rsid w:val="424C7A58"/>
    <w:rsid w:val="42862F6A"/>
    <w:rsid w:val="42980EEF"/>
    <w:rsid w:val="42B20202"/>
    <w:rsid w:val="42BF647C"/>
    <w:rsid w:val="42D068DB"/>
    <w:rsid w:val="42DB39F4"/>
    <w:rsid w:val="42E36970"/>
    <w:rsid w:val="42ED4D97"/>
    <w:rsid w:val="4303280C"/>
    <w:rsid w:val="430976F7"/>
    <w:rsid w:val="43171E14"/>
    <w:rsid w:val="432307B8"/>
    <w:rsid w:val="43252782"/>
    <w:rsid w:val="432D5ADB"/>
    <w:rsid w:val="432F3601"/>
    <w:rsid w:val="43317379"/>
    <w:rsid w:val="4339622E"/>
    <w:rsid w:val="436F7EA2"/>
    <w:rsid w:val="43816FCA"/>
    <w:rsid w:val="439416B6"/>
    <w:rsid w:val="4394200F"/>
    <w:rsid w:val="4396542E"/>
    <w:rsid w:val="43A03B47"/>
    <w:rsid w:val="43A91E5B"/>
    <w:rsid w:val="43B72DD7"/>
    <w:rsid w:val="43C07A5C"/>
    <w:rsid w:val="43C7383A"/>
    <w:rsid w:val="44006D4C"/>
    <w:rsid w:val="440305EA"/>
    <w:rsid w:val="44071E88"/>
    <w:rsid w:val="44093E52"/>
    <w:rsid w:val="440B5E1C"/>
    <w:rsid w:val="44150A49"/>
    <w:rsid w:val="44223166"/>
    <w:rsid w:val="44305883"/>
    <w:rsid w:val="443133A9"/>
    <w:rsid w:val="443B74D6"/>
    <w:rsid w:val="44444E8A"/>
    <w:rsid w:val="44466DFC"/>
    <w:rsid w:val="44623562"/>
    <w:rsid w:val="44685A22"/>
    <w:rsid w:val="44714DAE"/>
    <w:rsid w:val="44735770"/>
    <w:rsid w:val="449C6A74"/>
    <w:rsid w:val="449E0D39"/>
    <w:rsid w:val="44AA5C4C"/>
    <w:rsid w:val="44BA339E"/>
    <w:rsid w:val="44CB1108"/>
    <w:rsid w:val="44D206E8"/>
    <w:rsid w:val="44D53D34"/>
    <w:rsid w:val="44DE52DF"/>
    <w:rsid w:val="44FA379B"/>
    <w:rsid w:val="44FE73BD"/>
    <w:rsid w:val="44FE772F"/>
    <w:rsid w:val="45132AAF"/>
    <w:rsid w:val="45154A79"/>
    <w:rsid w:val="45196317"/>
    <w:rsid w:val="452D591E"/>
    <w:rsid w:val="45356EC9"/>
    <w:rsid w:val="454B0393"/>
    <w:rsid w:val="455C6204"/>
    <w:rsid w:val="456926CF"/>
    <w:rsid w:val="45780D69"/>
    <w:rsid w:val="458D2861"/>
    <w:rsid w:val="45915C44"/>
    <w:rsid w:val="459270B2"/>
    <w:rsid w:val="45A33E32"/>
    <w:rsid w:val="45C91BBA"/>
    <w:rsid w:val="45CE5353"/>
    <w:rsid w:val="45D67E9D"/>
    <w:rsid w:val="45DE130F"/>
    <w:rsid w:val="45DE4E6B"/>
    <w:rsid w:val="45E00BE3"/>
    <w:rsid w:val="45E32B26"/>
    <w:rsid w:val="45E5444B"/>
    <w:rsid w:val="460F771A"/>
    <w:rsid w:val="46113492"/>
    <w:rsid w:val="463A3650"/>
    <w:rsid w:val="4645313C"/>
    <w:rsid w:val="46461627"/>
    <w:rsid w:val="464E3D9E"/>
    <w:rsid w:val="46592743"/>
    <w:rsid w:val="466E2692"/>
    <w:rsid w:val="4686245E"/>
    <w:rsid w:val="4698326B"/>
    <w:rsid w:val="469F0116"/>
    <w:rsid w:val="469F45FA"/>
    <w:rsid w:val="46D248D2"/>
    <w:rsid w:val="46D544C0"/>
    <w:rsid w:val="46DA1AD6"/>
    <w:rsid w:val="46F5246C"/>
    <w:rsid w:val="46FA44F6"/>
    <w:rsid w:val="470D3C59"/>
    <w:rsid w:val="472B497F"/>
    <w:rsid w:val="473311E6"/>
    <w:rsid w:val="475259B7"/>
    <w:rsid w:val="47694C08"/>
    <w:rsid w:val="47767A51"/>
    <w:rsid w:val="477E06B3"/>
    <w:rsid w:val="47A3011A"/>
    <w:rsid w:val="47A949B0"/>
    <w:rsid w:val="480F755D"/>
    <w:rsid w:val="48135CD5"/>
    <w:rsid w:val="4813679C"/>
    <w:rsid w:val="481E3C44"/>
    <w:rsid w:val="483B2A48"/>
    <w:rsid w:val="48435B08"/>
    <w:rsid w:val="484713ED"/>
    <w:rsid w:val="48587156"/>
    <w:rsid w:val="486A6E89"/>
    <w:rsid w:val="48743864"/>
    <w:rsid w:val="487565D5"/>
    <w:rsid w:val="488302AE"/>
    <w:rsid w:val="48831CF9"/>
    <w:rsid w:val="48A4239B"/>
    <w:rsid w:val="48BA1016"/>
    <w:rsid w:val="48CC36A0"/>
    <w:rsid w:val="48F964FE"/>
    <w:rsid w:val="48FC21D7"/>
    <w:rsid w:val="49024C9C"/>
    <w:rsid w:val="490C6D84"/>
    <w:rsid w:val="491F4930"/>
    <w:rsid w:val="49290AF3"/>
    <w:rsid w:val="49303C2F"/>
    <w:rsid w:val="4941408E"/>
    <w:rsid w:val="4953791E"/>
    <w:rsid w:val="49555444"/>
    <w:rsid w:val="495A0CAC"/>
    <w:rsid w:val="495A4553"/>
    <w:rsid w:val="49636A72"/>
    <w:rsid w:val="49690EEF"/>
    <w:rsid w:val="49B1408D"/>
    <w:rsid w:val="49C202E7"/>
    <w:rsid w:val="49E14F29"/>
    <w:rsid w:val="49E35145"/>
    <w:rsid w:val="49F904C5"/>
    <w:rsid w:val="49FB423D"/>
    <w:rsid w:val="4A1E5D46"/>
    <w:rsid w:val="4A4F4589"/>
    <w:rsid w:val="4A58168F"/>
    <w:rsid w:val="4A655B5A"/>
    <w:rsid w:val="4A677B24"/>
    <w:rsid w:val="4A7D4FD2"/>
    <w:rsid w:val="4A86608C"/>
    <w:rsid w:val="4A8860AD"/>
    <w:rsid w:val="4A913C9A"/>
    <w:rsid w:val="4A91694F"/>
    <w:rsid w:val="4A986C99"/>
    <w:rsid w:val="4A9A1CA8"/>
    <w:rsid w:val="4AA93C99"/>
    <w:rsid w:val="4ACA1E61"/>
    <w:rsid w:val="4ACC3E2B"/>
    <w:rsid w:val="4AD14F9E"/>
    <w:rsid w:val="4AF018C8"/>
    <w:rsid w:val="4AF56EDE"/>
    <w:rsid w:val="4B0C247A"/>
    <w:rsid w:val="4B14730E"/>
    <w:rsid w:val="4B1F70AC"/>
    <w:rsid w:val="4B240F94"/>
    <w:rsid w:val="4B313C8F"/>
    <w:rsid w:val="4B335C59"/>
    <w:rsid w:val="4B3C2D5F"/>
    <w:rsid w:val="4B5A4F93"/>
    <w:rsid w:val="4B6D2F19"/>
    <w:rsid w:val="4B6E4EE3"/>
    <w:rsid w:val="4B7F0854"/>
    <w:rsid w:val="4B814C16"/>
    <w:rsid w:val="4B85363D"/>
    <w:rsid w:val="4B9009B5"/>
    <w:rsid w:val="4B9E11B1"/>
    <w:rsid w:val="4BAD5A0B"/>
    <w:rsid w:val="4BC468B1"/>
    <w:rsid w:val="4BD905AE"/>
    <w:rsid w:val="4BE807F1"/>
    <w:rsid w:val="4BEB0052"/>
    <w:rsid w:val="4BEE3146"/>
    <w:rsid w:val="4BF278C2"/>
    <w:rsid w:val="4BF4712C"/>
    <w:rsid w:val="4BF61160"/>
    <w:rsid w:val="4BF806C0"/>
    <w:rsid w:val="4BF83930"/>
    <w:rsid w:val="4C0832E5"/>
    <w:rsid w:val="4C261319"/>
    <w:rsid w:val="4C263D9D"/>
    <w:rsid w:val="4C3C565C"/>
    <w:rsid w:val="4C5510A5"/>
    <w:rsid w:val="4CA02E7A"/>
    <w:rsid w:val="4CA30738"/>
    <w:rsid w:val="4CA610A8"/>
    <w:rsid w:val="4CB93F3C"/>
    <w:rsid w:val="4CC27294"/>
    <w:rsid w:val="4CCA7EF7"/>
    <w:rsid w:val="4CCC79C7"/>
    <w:rsid w:val="4CE70AA9"/>
    <w:rsid w:val="4CF60CEC"/>
    <w:rsid w:val="4D1963E7"/>
    <w:rsid w:val="4D4E0B28"/>
    <w:rsid w:val="4D52686A"/>
    <w:rsid w:val="4D550108"/>
    <w:rsid w:val="4D571B68"/>
    <w:rsid w:val="4D7555C7"/>
    <w:rsid w:val="4D7C5695"/>
    <w:rsid w:val="4DEB65A9"/>
    <w:rsid w:val="4DF068E4"/>
    <w:rsid w:val="4E035DB6"/>
    <w:rsid w:val="4E453CD9"/>
    <w:rsid w:val="4E4A5793"/>
    <w:rsid w:val="4E7520E4"/>
    <w:rsid w:val="4E8642F1"/>
    <w:rsid w:val="4E881E17"/>
    <w:rsid w:val="4E946A0E"/>
    <w:rsid w:val="4E94790E"/>
    <w:rsid w:val="4EAE6DA0"/>
    <w:rsid w:val="4ECD3CCE"/>
    <w:rsid w:val="4EED611E"/>
    <w:rsid w:val="4EFD55F3"/>
    <w:rsid w:val="4EFE1245"/>
    <w:rsid w:val="4F1C53DA"/>
    <w:rsid w:val="4F370E29"/>
    <w:rsid w:val="4F477F24"/>
    <w:rsid w:val="4F587A3C"/>
    <w:rsid w:val="4F675ED1"/>
    <w:rsid w:val="4F895E47"/>
    <w:rsid w:val="4F8B7789"/>
    <w:rsid w:val="4FA47A59"/>
    <w:rsid w:val="4FA669F9"/>
    <w:rsid w:val="4FAE3B00"/>
    <w:rsid w:val="4FB56C3C"/>
    <w:rsid w:val="4FCC21D8"/>
    <w:rsid w:val="4FE617D9"/>
    <w:rsid w:val="4FE6773D"/>
    <w:rsid w:val="4FFA7907"/>
    <w:rsid w:val="5016514B"/>
    <w:rsid w:val="50267B3A"/>
    <w:rsid w:val="50483F54"/>
    <w:rsid w:val="504A2D4B"/>
    <w:rsid w:val="506C6FB6"/>
    <w:rsid w:val="50735214"/>
    <w:rsid w:val="507F724A"/>
    <w:rsid w:val="508036EE"/>
    <w:rsid w:val="50850D04"/>
    <w:rsid w:val="50852AB2"/>
    <w:rsid w:val="50903205"/>
    <w:rsid w:val="50B05655"/>
    <w:rsid w:val="50B43398"/>
    <w:rsid w:val="50B74C36"/>
    <w:rsid w:val="50BD4DF3"/>
    <w:rsid w:val="50BE5FC4"/>
    <w:rsid w:val="50D56A8D"/>
    <w:rsid w:val="50FC1A26"/>
    <w:rsid w:val="51206ED5"/>
    <w:rsid w:val="512F0C70"/>
    <w:rsid w:val="513D15DF"/>
    <w:rsid w:val="513E2C61"/>
    <w:rsid w:val="51723664"/>
    <w:rsid w:val="517B2107"/>
    <w:rsid w:val="518B68B4"/>
    <w:rsid w:val="51A74CAA"/>
    <w:rsid w:val="51C47726"/>
    <w:rsid w:val="51CB1C78"/>
    <w:rsid w:val="51CB2747"/>
    <w:rsid w:val="51CB6BEB"/>
    <w:rsid w:val="51D57A6A"/>
    <w:rsid w:val="51DB0B9F"/>
    <w:rsid w:val="51DC4954"/>
    <w:rsid w:val="51DD5B8C"/>
    <w:rsid w:val="51FD6A51"/>
    <w:rsid w:val="52157E66"/>
    <w:rsid w:val="521F2A93"/>
    <w:rsid w:val="522D3402"/>
    <w:rsid w:val="526B3F2A"/>
    <w:rsid w:val="526B680A"/>
    <w:rsid w:val="527E42E3"/>
    <w:rsid w:val="52802336"/>
    <w:rsid w:val="52836F71"/>
    <w:rsid w:val="52860D64"/>
    <w:rsid w:val="52880092"/>
    <w:rsid w:val="529A036B"/>
    <w:rsid w:val="52A80CDA"/>
    <w:rsid w:val="52A94F25"/>
    <w:rsid w:val="52D26B02"/>
    <w:rsid w:val="52E2243E"/>
    <w:rsid w:val="52F91536"/>
    <w:rsid w:val="52FE387F"/>
    <w:rsid w:val="52FE6B4C"/>
    <w:rsid w:val="530323B4"/>
    <w:rsid w:val="53095C1D"/>
    <w:rsid w:val="530C1269"/>
    <w:rsid w:val="530D1ABD"/>
    <w:rsid w:val="53163E96"/>
    <w:rsid w:val="53185E60"/>
    <w:rsid w:val="532A5B93"/>
    <w:rsid w:val="534E7AD3"/>
    <w:rsid w:val="535B5D4C"/>
    <w:rsid w:val="537F0721"/>
    <w:rsid w:val="53AF35FC"/>
    <w:rsid w:val="53B06098"/>
    <w:rsid w:val="53B70DCF"/>
    <w:rsid w:val="53BB67EB"/>
    <w:rsid w:val="53E75832"/>
    <w:rsid w:val="53EF6DA5"/>
    <w:rsid w:val="53F561A1"/>
    <w:rsid w:val="540168F4"/>
    <w:rsid w:val="54136627"/>
    <w:rsid w:val="541A5D30"/>
    <w:rsid w:val="54300F87"/>
    <w:rsid w:val="54336CC9"/>
    <w:rsid w:val="543F11CA"/>
    <w:rsid w:val="54414F42"/>
    <w:rsid w:val="54523D5D"/>
    <w:rsid w:val="54613836"/>
    <w:rsid w:val="546E1AAF"/>
    <w:rsid w:val="54705828"/>
    <w:rsid w:val="547A0454"/>
    <w:rsid w:val="54806718"/>
    <w:rsid w:val="54923EFF"/>
    <w:rsid w:val="54AB2D04"/>
    <w:rsid w:val="54BD5591"/>
    <w:rsid w:val="54C31DFB"/>
    <w:rsid w:val="54D0287D"/>
    <w:rsid w:val="54F16968"/>
    <w:rsid w:val="54FB1595"/>
    <w:rsid w:val="5510379B"/>
    <w:rsid w:val="55110101"/>
    <w:rsid w:val="551268DF"/>
    <w:rsid w:val="552705DC"/>
    <w:rsid w:val="552D4350"/>
    <w:rsid w:val="5540169E"/>
    <w:rsid w:val="556829A3"/>
    <w:rsid w:val="558C7AEC"/>
    <w:rsid w:val="55913CA7"/>
    <w:rsid w:val="55955897"/>
    <w:rsid w:val="559F1D86"/>
    <w:rsid w:val="55B47996"/>
    <w:rsid w:val="55C1559C"/>
    <w:rsid w:val="55D431D6"/>
    <w:rsid w:val="55DA73FC"/>
    <w:rsid w:val="55E262B1"/>
    <w:rsid w:val="55F068CD"/>
    <w:rsid w:val="55F71D4E"/>
    <w:rsid w:val="560426CB"/>
    <w:rsid w:val="561843C9"/>
    <w:rsid w:val="562763BA"/>
    <w:rsid w:val="56382375"/>
    <w:rsid w:val="564D4072"/>
    <w:rsid w:val="56552F27"/>
    <w:rsid w:val="566C3136"/>
    <w:rsid w:val="566E223B"/>
    <w:rsid w:val="568D04F2"/>
    <w:rsid w:val="568D446F"/>
    <w:rsid w:val="56A143BE"/>
    <w:rsid w:val="56AD6428"/>
    <w:rsid w:val="56DA342C"/>
    <w:rsid w:val="56DC33F2"/>
    <w:rsid w:val="56DC53F6"/>
    <w:rsid w:val="56FA587C"/>
    <w:rsid w:val="56FB5FC3"/>
    <w:rsid w:val="57021E35"/>
    <w:rsid w:val="5714693E"/>
    <w:rsid w:val="572F60F5"/>
    <w:rsid w:val="57390153"/>
    <w:rsid w:val="574F5BC8"/>
    <w:rsid w:val="57511940"/>
    <w:rsid w:val="575E2A44"/>
    <w:rsid w:val="57783371"/>
    <w:rsid w:val="577E025B"/>
    <w:rsid w:val="578C0FB5"/>
    <w:rsid w:val="578F04BC"/>
    <w:rsid w:val="57B65C47"/>
    <w:rsid w:val="57B97B36"/>
    <w:rsid w:val="57C77E54"/>
    <w:rsid w:val="57CE11E3"/>
    <w:rsid w:val="57D61E46"/>
    <w:rsid w:val="57D816CF"/>
    <w:rsid w:val="57DE0CFA"/>
    <w:rsid w:val="57F77651"/>
    <w:rsid w:val="57F86260"/>
    <w:rsid w:val="57FD73D2"/>
    <w:rsid w:val="58005114"/>
    <w:rsid w:val="582C7CB7"/>
    <w:rsid w:val="58365DDC"/>
    <w:rsid w:val="58391375"/>
    <w:rsid w:val="58403763"/>
    <w:rsid w:val="58443253"/>
    <w:rsid w:val="58523BC2"/>
    <w:rsid w:val="586345C7"/>
    <w:rsid w:val="587A6C75"/>
    <w:rsid w:val="588056C1"/>
    <w:rsid w:val="58A76131"/>
    <w:rsid w:val="58AB1524"/>
    <w:rsid w:val="58B101BD"/>
    <w:rsid w:val="58B63D67"/>
    <w:rsid w:val="58C91D2C"/>
    <w:rsid w:val="58CB74D0"/>
    <w:rsid w:val="58E81E30"/>
    <w:rsid w:val="58FC3B2E"/>
    <w:rsid w:val="59034EBC"/>
    <w:rsid w:val="590B3D71"/>
    <w:rsid w:val="591A2206"/>
    <w:rsid w:val="591B0458"/>
    <w:rsid w:val="59213594"/>
    <w:rsid w:val="59254E33"/>
    <w:rsid w:val="592B7F6F"/>
    <w:rsid w:val="592D018B"/>
    <w:rsid w:val="592F2C48"/>
    <w:rsid w:val="59480B21"/>
    <w:rsid w:val="59505C28"/>
    <w:rsid w:val="596C0CB3"/>
    <w:rsid w:val="596F4300"/>
    <w:rsid w:val="59815DE1"/>
    <w:rsid w:val="59943D66"/>
    <w:rsid w:val="59965D30"/>
    <w:rsid w:val="59A87812"/>
    <w:rsid w:val="59BE5287"/>
    <w:rsid w:val="59BE7035"/>
    <w:rsid w:val="59C83A10"/>
    <w:rsid w:val="59D14FBA"/>
    <w:rsid w:val="59D81EA5"/>
    <w:rsid w:val="59F31707"/>
    <w:rsid w:val="5A0802B0"/>
    <w:rsid w:val="5A132EDD"/>
    <w:rsid w:val="5A19426B"/>
    <w:rsid w:val="5A2C21F1"/>
    <w:rsid w:val="5A2E41BB"/>
    <w:rsid w:val="5A382944"/>
    <w:rsid w:val="5A3966BC"/>
    <w:rsid w:val="5A3B2434"/>
    <w:rsid w:val="5A4C2893"/>
    <w:rsid w:val="5A526582"/>
    <w:rsid w:val="5A5D05FC"/>
    <w:rsid w:val="5A5F5C77"/>
    <w:rsid w:val="5A6574B1"/>
    <w:rsid w:val="5A711A0D"/>
    <w:rsid w:val="5A7122F9"/>
    <w:rsid w:val="5A737E20"/>
    <w:rsid w:val="5A871B1D"/>
    <w:rsid w:val="5A9658BC"/>
    <w:rsid w:val="5AC643F3"/>
    <w:rsid w:val="5AC95C92"/>
    <w:rsid w:val="5AD308BE"/>
    <w:rsid w:val="5AE8701E"/>
    <w:rsid w:val="5AEB073B"/>
    <w:rsid w:val="5AF80325"/>
    <w:rsid w:val="5B0D3DD0"/>
    <w:rsid w:val="5B1613E4"/>
    <w:rsid w:val="5B4D68C3"/>
    <w:rsid w:val="5B584331"/>
    <w:rsid w:val="5B5C49B4"/>
    <w:rsid w:val="5B77749C"/>
    <w:rsid w:val="5B78003B"/>
    <w:rsid w:val="5B7976B8"/>
    <w:rsid w:val="5B991B08"/>
    <w:rsid w:val="5B9B553E"/>
    <w:rsid w:val="5BC11A60"/>
    <w:rsid w:val="5BDE576D"/>
    <w:rsid w:val="5BE03293"/>
    <w:rsid w:val="5BE2022E"/>
    <w:rsid w:val="5BF40AEC"/>
    <w:rsid w:val="5C207B33"/>
    <w:rsid w:val="5C224169"/>
    <w:rsid w:val="5C7A4D54"/>
    <w:rsid w:val="5CCB7A9F"/>
    <w:rsid w:val="5CD23B73"/>
    <w:rsid w:val="5CF05758"/>
    <w:rsid w:val="5D126C47"/>
    <w:rsid w:val="5D1A27D4"/>
    <w:rsid w:val="5D245401"/>
    <w:rsid w:val="5D303DA6"/>
    <w:rsid w:val="5D3F048D"/>
    <w:rsid w:val="5D435B5D"/>
    <w:rsid w:val="5D46181B"/>
    <w:rsid w:val="5D4E06D0"/>
    <w:rsid w:val="5D635F29"/>
    <w:rsid w:val="5D7874FB"/>
    <w:rsid w:val="5D7E2D63"/>
    <w:rsid w:val="5D9F0F2C"/>
    <w:rsid w:val="5DA86032"/>
    <w:rsid w:val="5DAA1DAA"/>
    <w:rsid w:val="5DAC6CBA"/>
    <w:rsid w:val="5DE84681"/>
    <w:rsid w:val="5DF03535"/>
    <w:rsid w:val="5DFC350C"/>
    <w:rsid w:val="5DFE3EA4"/>
    <w:rsid w:val="5E08087F"/>
    <w:rsid w:val="5E113BD7"/>
    <w:rsid w:val="5E127950"/>
    <w:rsid w:val="5E146A5A"/>
    <w:rsid w:val="5E1C432A"/>
    <w:rsid w:val="5E1C51EC"/>
    <w:rsid w:val="5E437B09"/>
    <w:rsid w:val="5E56783C"/>
    <w:rsid w:val="5E5D506F"/>
    <w:rsid w:val="5E6A5D46"/>
    <w:rsid w:val="5E767EDE"/>
    <w:rsid w:val="5E8425FB"/>
    <w:rsid w:val="5E851C93"/>
    <w:rsid w:val="5E8C5954"/>
    <w:rsid w:val="5E8E6FD6"/>
    <w:rsid w:val="5E9F11E3"/>
    <w:rsid w:val="5EA04F5B"/>
    <w:rsid w:val="5EB033F0"/>
    <w:rsid w:val="5ECB022A"/>
    <w:rsid w:val="5ECC5D50"/>
    <w:rsid w:val="5ED2780B"/>
    <w:rsid w:val="5EDE33D5"/>
    <w:rsid w:val="5EF332DD"/>
    <w:rsid w:val="5F047298"/>
    <w:rsid w:val="5F127819"/>
    <w:rsid w:val="5F16521D"/>
    <w:rsid w:val="5F2E2567"/>
    <w:rsid w:val="5F3D02C3"/>
    <w:rsid w:val="5F40523F"/>
    <w:rsid w:val="5F434C9F"/>
    <w:rsid w:val="5F4B3119"/>
    <w:rsid w:val="5F57386C"/>
    <w:rsid w:val="5F6E0BB6"/>
    <w:rsid w:val="5F7A328B"/>
    <w:rsid w:val="5F7F7267"/>
    <w:rsid w:val="5F812FDF"/>
    <w:rsid w:val="5F920D48"/>
    <w:rsid w:val="5FA12D39"/>
    <w:rsid w:val="5FCB425A"/>
    <w:rsid w:val="5FCF78A6"/>
    <w:rsid w:val="60114363"/>
    <w:rsid w:val="6014175D"/>
    <w:rsid w:val="602A0F80"/>
    <w:rsid w:val="60350ED3"/>
    <w:rsid w:val="60365B77"/>
    <w:rsid w:val="603A3808"/>
    <w:rsid w:val="603E2C7E"/>
    <w:rsid w:val="60455DBA"/>
    <w:rsid w:val="604647B9"/>
    <w:rsid w:val="604D4C6F"/>
    <w:rsid w:val="605301AA"/>
    <w:rsid w:val="605424A1"/>
    <w:rsid w:val="605B3830"/>
    <w:rsid w:val="6062071A"/>
    <w:rsid w:val="60A30D33"/>
    <w:rsid w:val="60B24543"/>
    <w:rsid w:val="60B72AEE"/>
    <w:rsid w:val="60C2565D"/>
    <w:rsid w:val="60C45B59"/>
    <w:rsid w:val="60F86071"/>
    <w:rsid w:val="61025188"/>
    <w:rsid w:val="61057D5F"/>
    <w:rsid w:val="610C68D8"/>
    <w:rsid w:val="61202383"/>
    <w:rsid w:val="612260FC"/>
    <w:rsid w:val="612B3202"/>
    <w:rsid w:val="61306A6A"/>
    <w:rsid w:val="613D2F35"/>
    <w:rsid w:val="61480B6C"/>
    <w:rsid w:val="614C529D"/>
    <w:rsid w:val="614D4977"/>
    <w:rsid w:val="61504A17"/>
    <w:rsid w:val="61972646"/>
    <w:rsid w:val="61B825BC"/>
    <w:rsid w:val="61C35581"/>
    <w:rsid w:val="61CD42B9"/>
    <w:rsid w:val="61DB4C28"/>
    <w:rsid w:val="61DF3FED"/>
    <w:rsid w:val="61E11B13"/>
    <w:rsid w:val="61EE5FDE"/>
    <w:rsid w:val="61F720B4"/>
    <w:rsid w:val="61F77588"/>
    <w:rsid w:val="62011AB7"/>
    <w:rsid w:val="620A1069"/>
    <w:rsid w:val="620D6DAC"/>
    <w:rsid w:val="62326812"/>
    <w:rsid w:val="626C5A9D"/>
    <w:rsid w:val="6277148A"/>
    <w:rsid w:val="627B1F67"/>
    <w:rsid w:val="627E3805"/>
    <w:rsid w:val="628C5F22"/>
    <w:rsid w:val="628F156F"/>
    <w:rsid w:val="6299063F"/>
    <w:rsid w:val="62AA797B"/>
    <w:rsid w:val="62C54F90"/>
    <w:rsid w:val="62EC076F"/>
    <w:rsid w:val="62EE3A7E"/>
    <w:rsid w:val="6300246C"/>
    <w:rsid w:val="63002764"/>
    <w:rsid w:val="630B13FB"/>
    <w:rsid w:val="630C7063"/>
    <w:rsid w:val="630E6937"/>
    <w:rsid w:val="630F445E"/>
    <w:rsid w:val="632223E3"/>
    <w:rsid w:val="632443AD"/>
    <w:rsid w:val="63260125"/>
    <w:rsid w:val="633B34A5"/>
    <w:rsid w:val="635D166D"/>
    <w:rsid w:val="636F31DD"/>
    <w:rsid w:val="6383194F"/>
    <w:rsid w:val="63892462"/>
    <w:rsid w:val="63901A42"/>
    <w:rsid w:val="63952BB5"/>
    <w:rsid w:val="639A01CB"/>
    <w:rsid w:val="63A70B3A"/>
    <w:rsid w:val="63AC7EFE"/>
    <w:rsid w:val="63AD09A9"/>
    <w:rsid w:val="63BB2FBB"/>
    <w:rsid w:val="63BE035D"/>
    <w:rsid w:val="63C139AA"/>
    <w:rsid w:val="63C60FC0"/>
    <w:rsid w:val="63C65464"/>
    <w:rsid w:val="63C85172"/>
    <w:rsid w:val="63CB2A7A"/>
    <w:rsid w:val="63CE4319"/>
    <w:rsid w:val="63D538F9"/>
    <w:rsid w:val="63F20BA7"/>
    <w:rsid w:val="63FF2724"/>
    <w:rsid w:val="641C6E32"/>
    <w:rsid w:val="64281F19"/>
    <w:rsid w:val="64393E88"/>
    <w:rsid w:val="643B7C00"/>
    <w:rsid w:val="646F3BA4"/>
    <w:rsid w:val="646F486F"/>
    <w:rsid w:val="647924D6"/>
    <w:rsid w:val="64897F68"/>
    <w:rsid w:val="649410BE"/>
    <w:rsid w:val="64BA3D7A"/>
    <w:rsid w:val="64CD2361"/>
    <w:rsid w:val="64D023EE"/>
    <w:rsid w:val="64D545B9"/>
    <w:rsid w:val="64E17C4F"/>
    <w:rsid w:val="64F179BC"/>
    <w:rsid w:val="650A75D2"/>
    <w:rsid w:val="650E0E71"/>
    <w:rsid w:val="65156071"/>
    <w:rsid w:val="6533396A"/>
    <w:rsid w:val="65436640"/>
    <w:rsid w:val="6554084E"/>
    <w:rsid w:val="65566374"/>
    <w:rsid w:val="65660CAD"/>
    <w:rsid w:val="659F41BF"/>
    <w:rsid w:val="65C15EE3"/>
    <w:rsid w:val="65CA3AA1"/>
    <w:rsid w:val="65D4231F"/>
    <w:rsid w:val="65DA78B1"/>
    <w:rsid w:val="65EB2F60"/>
    <w:rsid w:val="66134265"/>
    <w:rsid w:val="662B0738"/>
    <w:rsid w:val="662D5327"/>
    <w:rsid w:val="663761A5"/>
    <w:rsid w:val="663E5786"/>
    <w:rsid w:val="66432D9C"/>
    <w:rsid w:val="664D3C1B"/>
    <w:rsid w:val="665704D3"/>
    <w:rsid w:val="665C20B0"/>
    <w:rsid w:val="665C3E5E"/>
    <w:rsid w:val="666351EC"/>
    <w:rsid w:val="667A72DF"/>
    <w:rsid w:val="667C005C"/>
    <w:rsid w:val="66A51361"/>
    <w:rsid w:val="66BE0674"/>
    <w:rsid w:val="66C0263F"/>
    <w:rsid w:val="66C13CC1"/>
    <w:rsid w:val="66D165FA"/>
    <w:rsid w:val="66E3632D"/>
    <w:rsid w:val="6700768C"/>
    <w:rsid w:val="670A6AA8"/>
    <w:rsid w:val="67112E9A"/>
    <w:rsid w:val="673646AF"/>
    <w:rsid w:val="673821D5"/>
    <w:rsid w:val="67393A0D"/>
    <w:rsid w:val="673F7A07"/>
    <w:rsid w:val="67495519"/>
    <w:rsid w:val="674A1F08"/>
    <w:rsid w:val="675D1C3B"/>
    <w:rsid w:val="67636EEB"/>
    <w:rsid w:val="676905E0"/>
    <w:rsid w:val="6779459B"/>
    <w:rsid w:val="67896ED4"/>
    <w:rsid w:val="678A67A9"/>
    <w:rsid w:val="67955879"/>
    <w:rsid w:val="67A45ABC"/>
    <w:rsid w:val="67C065A4"/>
    <w:rsid w:val="67C223E6"/>
    <w:rsid w:val="67CC6DC1"/>
    <w:rsid w:val="67D359C9"/>
    <w:rsid w:val="67EE6494"/>
    <w:rsid w:val="67FA56DC"/>
    <w:rsid w:val="67FF2CF3"/>
    <w:rsid w:val="68024591"/>
    <w:rsid w:val="68042537"/>
    <w:rsid w:val="682B211C"/>
    <w:rsid w:val="68373BBF"/>
    <w:rsid w:val="683A2A01"/>
    <w:rsid w:val="683F7593"/>
    <w:rsid w:val="68490412"/>
    <w:rsid w:val="68555008"/>
    <w:rsid w:val="68776D2D"/>
    <w:rsid w:val="689109F2"/>
    <w:rsid w:val="689E42BA"/>
    <w:rsid w:val="68A35D74"/>
    <w:rsid w:val="68B00491"/>
    <w:rsid w:val="68B25740"/>
    <w:rsid w:val="68B7537B"/>
    <w:rsid w:val="68EA39A3"/>
    <w:rsid w:val="68F760C0"/>
    <w:rsid w:val="68FD083B"/>
    <w:rsid w:val="68FE36DD"/>
    <w:rsid w:val="69006D22"/>
    <w:rsid w:val="69034A64"/>
    <w:rsid w:val="691602F4"/>
    <w:rsid w:val="691D5B26"/>
    <w:rsid w:val="691E5254"/>
    <w:rsid w:val="69342E70"/>
    <w:rsid w:val="694806C9"/>
    <w:rsid w:val="694E60FC"/>
    <w:rsid w:val="69607598"/>
    <w:rsid w:val="697C3EC8"/>
    <w:rsid w:val="6985191D"/>
    <w:rsid w:val="69913E1E"/>
    <w:rsid w:val="6994390F"/>
    <w:rsid w:val="699658D9"/>
    <w:rsid w:val="69C2047C"/>
    <w:rsid w:val="69C37ACE"/>
    <w:rsid w:val="69D63F27"/>
    <w:rsid w:val="69EC72A7"/>
    <w:rsid w:val="69F06D97"/>
    <w:rsid w:val="6A002D52"/>
    <w:rsid w:val="6A1A0F4D"/>
    <w:rsid w:val="6A256904"/>
    <w:rsid w:val="6A335EA2"/>
    <w:rsid w:val="6A3F1ACC"/>
    <w:rsid w:val="6A590DE0"/>
    <w:rsid w:val="6A5F216E"/>
    <w:rsid w:val="6A694D9B"/>
    <w:rsid w:val="6A731776"/>
    <w:rsid w:val="6A815C41"/>
    <w:rsid w:val="6AA87EC6"/>
    <w:rsid w:val="6AAD4C88"/>
    <w:rsid w:val="6AF24D91"/>
    <w:rsid w:val="6B0F188E"/>
    <w:rsid w:val="6B2F7D93"/>
    <w:rsid w:val="6B5275DD"/>
    <w:rsid w:val="6B574BF4"/>
    <w:rsid w:val="6B5C50EF"/>
    <w:rsid w:val="6B6317EA"/>
    <w:rsid w:val="6B655563"/>
    <w:rsid w:val="6B656832"/>
    <w:rsid w:val="6B76151E"/>
    <w:rsid w:val="6B7F67E4"/>
    <w:rsid w:val="6B80414A"/>
    <w:rsid w:val="6B811C71"/>
    <w:rsid w:val="6BAD1A08"/>
    <w:rsid w:val="6BBD539F"/>
    <w:rsid w:val="6BDD334B"/>
    <w:rsid w:val="6BE96194"/>
    <w:rsid w:val="6BEC5C84"/>
    <w:rsid w:val="6C101C77"/>
    <w:rsid w:val="6C111246"/>
    <w:rsid w:val="6C120F5B"/>
    <w:rsid w:val="6C382C77"/>
    <w:rsid w:val="6C3F5DB4"/>
    <w:rsid w:val="6C495F89"/>
    <w:rsid w:val="6C5374D3"/>
    <w:rsid w:val="6C5A4A4C"/>
    <w:rsid w:val="6C675CE6"/>
    <w:rsid w:val="6C681E3D"/>
    <w:rsid w:val="6C692E30"/>
    <w:rsid w:val="6C922387"/>
    <w:rsid w:val="6CCB3AEB"/>
    <w:rsid w:val="6CD02EB0"/>
    <w:rsid w:val="6CD7423E"/>
    <w:rsid w:val="6CDF1345"/>
    <w:rsid w:val="6D082649"/>
    <w:rsid w:val="6D090170"/>
    <w:rsid w:val="6D0F1C2A"/>
    <w:rsid w:val="6D1E3C1B"/>
    <w:rsid w:val="6D370590"/>
    <w:rsid w:val="6D417909"/>
    <w:rsid w:val="6D4F4321"/>
    <w:rsid w:val="6D5E670D"/>
    <w:rsid w:val="6D604ED0"/>
    <w:rsid w:val="6D6C2BD8"/>
    <w:rsid w:val="6D747CDF"/>
    <w:rsid w:val="6D7777CF"/>
    <w:rsid w:val="6D920165"/>
    <w:rsid w:val="6DAF6F69"/>
    <w:rsid w:val="6DB225B5"/>
    <w:rsid w:val="6DE9247B"/>
    <w:rsid w:val="6DF41B82"/>
    <w:rsid w:val="6DF606F4"/>
    <w:rsid w:val="6DFB5D0A"/>
    <w:rsid w:val="6DFF7360"/>
    <w:rsid w:val="6E032E11"/>
    <w:rsid w:val="6E041063"/>
    <w:rsid w:val="6E071C62"/>
    <w:rsid w:val="6E091F66"/>
    <w:rsid w:val="6E1B63AC"/>
    <w:rsid w:val="6E3049CC"/>
    <w:rsid w:val="6E3631E6"/>
    <w:rsid w:val="6E4216E5"/>
    <w:rsid w:val="6E4810AD"/>
    <w:rsid w:val="6E55366C"/>
    <w:rsid w:val="6E645FA5"/>
    <w:rsid w:val="6E7051C3"/>
    <w:rsid w:val="6E7A5F73"/>
    <w:rsid w:val="6E941144"/>
    <w:rsid w:val="6EA840E4"/>
    <w:rsid w:val="6EC46A44"/>
    <w:rsid w:val="6EDC27B1"/>
    <w:rsid w:val="6EDD18B4"/>
    <w:rsid w:val="6EE90F9D"/>
    <w:rsid w:val="6EEE586F"/>
    <w:rsid w:val="6F2F210F"/>
    <w:rsid w:val="6F3275E5"/>
    <w:rsid w:val="6F5B7469"/>
    <w:rsid w:val="6F6E41E1"/>
    <w:rsid w:val="6F780BBD"/>
    <w:rsid w:val="6F7B35A7"/>
    <w:rsid w:val="6F8306AD"/>
    <w:rsid w:val="6F83245B"/>
    <w:rsid w:val="6F8561D3"/>
    <w:rsid w:val="6F9575DE"/>
    <w:rsid w:val="6FA355B4"/>
    <w:rsid w:val="6FAF3250"/>
    <w:rsid w:val="6FCE7B7A"/>
    <w:rsid w:val="6FD131C7"/>
    <w:rsid w:val="6FD20CED"/>
    <w:rsid w:val="6FD74228"/>
    <w:rsid w:val="6FDD00B0"/>
    <w:rsid w:val="701337DF"/>
    <w:rsid w:val="701B078A"/>
    <w:rsid w:val="701B76ED"/>
    <w:rsid w:val="701F0C3F"/>
    <w:rsid w:val="701F36DE"/>
    <w:rsid w:val="7021106F"/>
    <w:rsid w:val="70411FBB"/>
    <w:rsid w:val="70652058"/>
    <w:rsid w:val="70837CBA"/>
    <w:rsid w:val="708A15C7"/>
    <w:rsid w:val="70A703CB"/>
    <w:rsid w:val="70B07280"/>
    <w:rsid w:val="70BD4A23"/>
    <w:rsid w:val="70C25205"/>
    <w:rsid w:val="70DB0888"/>
    <w:rsid w:val="70DF7B65"/>
    <w:rsid w:val="70E84C6C"/>
    <w:rsid w:val="70F0023B"/>
    <w:rsid w:val="710870BC"/>
    <w:rsid w:val="71153587"/>
    <w:rsid w:val="711E6CDC"/>
    <w:rsid w:val="71237A52"/>
    <w:rsid w:val="713734FD"/>
    <w:rsid w:val="71633091"/>
    <w:rsid w:val="71754026"/>
    <w:rsid w:val="71771B4C"/>
    <w:rsid w:val="71C034F3"/>
    <w:rsid w:val="71C72AD3"/>
    <w:rsid w:val="71C805F9"/>
    <w:rsid w:val="71CB01C4"/>
    <w:rsid w:val="71D64AC4"/>
    <w:rsid w:val="71E01DE7"/>
    <w:rsid w:val="71E81282"/>
    <w:rsid w:val="71EC078C"/>
    <w:rsid w:val="71ED2D64"/>
    <w:rsid w:val="71FF1BC4"/>
    <w:rsid w:val="72190E55"/>
    <w:rsid w:val="722C0B88"/>
    <w:rsid w:val="72323CC5"/>
    <w:rsid w:val="723D0FE7"/>
    <w:rsid w:val="725E4ABA"/>
    <w:rsid w:val="72640322"/>
    <w:rsid w:val="727644F9"/>
    <w:rsid w:val="727754B7"/>
    <w:rsid w:val="72916C3D"/>
    <w:rsid w:val="729F135A"/>
    <w:rsid w:val="72AB51FE"/>
    <w:rsid w:val="72CB03A1"/>
    <w:rsid w:val="72E96A79"/>
    <w:rsid w:val="72ED47BB"/>
    <w:rsid w:val="73075151"/>
    <w:rsid w:val="73081CA5"/>
    <w:rsid w:val="730B464C"/>
    <w:rsid w:val="73124222"/>
    <w:rsid w:val="73261A7B"/>
    <w:rsid w:val="73263829"/>
    <w:rsid w:val="73334198"/>
    <w:rsid w:val="733B1DF6"/>
    <w:rsid w:val="73552361"/>
    <w:rsid w:val="735D70CF"/>
    <w:rsid w:val="73696867"/>
    <w:rsid w:val="736D33EC"/>
    <w:rsid w:val="738642C8"/>
    <w:rsid w:val="738E04AD"/>
    <w:rsid w:val="7399224D"/>
    <w:rsid w:val="739E1612"/>
    <w:rsid w:val="739F538A"/>
    <w:rsid w:val="73A429A0"/>
    <w:rsid w:val="73AF7CC3"/>
    <w:rsid w:val="73C3376E"/>
    <w:rsid w:val="73CB43D1"/>
    <w:rsid w:val="73CD639B"/>
    <w:rsid w:val="73D019E7"/>
    <w:rsid w:val="73D2575F"/>
    <w:rsid w:val="73F55FED"/>
    <w:rsid w:val="740F6A88"/>
    <w:rsid w:val="74201F7D"/>
    <w:rsid w:val="742F6D2D"/>
    <w:rsid w:val="744F6DB0"/>
    <w:rsid w:val="7476433D"/>
    <w:rsid w:val="747B5DF7"/>
    <w:rsid w:val="74806D7C"/>
    <w:rsid w:val="74842EFD"/>
    <w:rsid w:val="7487762D"/>
    <w:rsid w:val="74962C31"/>
    <w:rsid w:val="74B9247B"/>
    <w:rsid w:val="74C33AA4"/>
    <w:rsid w:val="74FB024C"/>
    <w:rsid w:val="75041948"/>
    <w:rsid w:val="751F49D4"/>
    <w:rsid w:val="75210D7A"/>
    <w:rsid w:val="752970A1"/>
    <w:rsid w:val="75363ACC"/>
    <w:rsid w:val="75385498"/>
    <w:rsid w:val="753A7A60"/>
    <w:rsid w:val="754B57C9"/>
    <w:rsid w:val="75555FAC"/>
    <w:rsid w:val="75575F1C"/>
    <w:rsid w:val="75703482"/>
    <w:rsid w:val="757A65BB"/>
    <w:rsid w:val="75864A53"/>
    <w:rsid w:val="75AF5D58"/>
    <w:rsid w:val="75B275F6"/>
    <w:rsid w:val="75B82733"/>
    <w:rsid w:val="75BE41ED"/>
    <w:rsid w:val="75ED6880"/>
    <w:rsid w:val="75F23E97"/>
    <w:rsid w:val="75F37776"/>
    <w:rsid w:val="760140DA"/>
    <w:rsid w:val="760342F6"/>
    <w:rsid w:val="762F50EB"/>
    <w:rsid w:val="76366479"/>
    <w:rsid w:val="763E6DCF"/>
    <w:rsid w:val="767E572A"/>
    <w:rsid w:val="768A40CF"/>
    <w:rsid w:val="769A6A08"/>
    <w:rsid w:val="76B64EC4"/>
    <w:rsid w:val="76BC207F"/>
    <w:rsid w:val="76C375E1"/>
    <w:rsid w:val="76C577FD"/>
    <w:rsid w:val="76CE0460"/>
    <w:rsid w:val="76CE0EBB"/>
    <w:rsid w:val="76CF1C1E"/>
    <w:rsid w:val="76EB4904"/>
    <w:rsid w:val="77373422"/>
    <w:rsid w:val="77385260"/>
    <w:rsid w:val="773A5AF5"/>
    <w:rsid w:val="773F135E"/>
    <w:rsid w:val="775766A7"/>
    <w:rsid w:val="77645DCD"/>
    <w:rsid w:val="77690189"/>
    <w:rsid w:val="777378F5"/>
    <w:rsid w:val="77764653"/>
    <w:rsid w:val="777A2D3C"/>
    <w:rsid w:val="778356EE"/>
    <w:rsid w:val="77974CF6"/>
    <w:rsid w:val="77AC6C64"/>
    <w:rsid w:val="77AD4519"/>
    <w:rsid w:val="77B37656"/>
    <w:rsid w:val="77EF68E0"/>
    <w:rsid w:val="77F4039A"/>
    <w:rsid w:val="7802176B"/>
    <w:rsid w:val="78174088"/>
    <w:rsid w:val="781F1923"/>
    <w:rsid w:val="7820118F"/>
    <w:rsid w:val="78232A2D"/>
    <w:rsid w:val="78281DF2"/>
    <w:rsid w:val="78372035"/>
    <w:rsid w:val="783E1615"/>
    <w:rsid w:val="784B3F91"/>
    <w:rsid w:val="786C7F30"/>
    <w:rsid w:val="7872306D"/>
    <w:rsid w:val="787E7C64"/>
    <w:rsid w:val="78811502"/>
    <w:rsid w:val="78886D34"/>
    <w:rsid w:val="78EA70A7"/>
    <w:rsid w:val="78F062A1"/>
    <w:rsid w:val="790740FD"/>
    <w:rsid w:val="79074B81"/>
    <w:rsid w:val="792720A9"/>
    <w:rsid w:val="792C76C0"/>
    <w:rsid w:val="794F0939"/>
    <w:rsid w:val="79565423"/>
    <w:rsid w:val="79627585"/>
    <w:rsid w:val="796D21AE"/>
    <w:rsid w:val="79711576"/>
    <w:rsid w:val="799A0ECF"/>
    <w:rsid w:val="79AE6327"/>
    <w:rsid w:val="79AF0FCA"/>
    <w:rsid w:val="79B24CED"/>
    <w:rsid w:val="79B3393D"/>
    <w:rsid w:val="79C43D9C"/>
    <w:rsid w:val="79C57617"/>
    <w:rsid w:val="79CB0C87"/>
    <w:rsid w:val="79CC46E0"/>
    <w:rsid w:val="79EE2BC7"/>
    <w:rsid w:val="7A100D8F"/>
    <w:rsid w:val="7A523156"/>
    <w:rsid w:val="7A635363"/>
    <w:rsid w:val="7A6377EF"/>
    <w:rsid w:val="7A923E9A"/>
    <w:rsid w:val="7A9674E6"/>
    <w:rsid w:val="7AA54816"/>
    <w:rsid w:val="7AF9279C"/>
    <w:rsid w:val="7B022DCE"/>
    <w:rsid w:val="7B1012E4"/>
    <w:rsid w:val="7B101DD0"/>
    <w:rsid w:val="7B38234C"/>
    <w:rsid w:val="7B3960C4"/>
    <w:rsid w:val="7B3C3664"/>
    <w:rsid w:val="7B5353D8"/>
    <w:rsid w:val="7B7A2964"/>
    <w:rsid w:val="7B7F61CD"/>
    <w:rsid w:val="7B810197"/>
    <w:rsid w:val="7B8E6410"/>
    <w:rsid w:val="7B95779E"/>
    <w:rsid w:val="7B997BCB"/>
    <w:rsid w:val="7BB51BEE"/>
    <w:rsid w:val="7BB77623"/>
    <w:rsid w:val="7BD04C7A"/>
    <w:rsid w:val="7BDA1110"/>
    <w:rsid w:val="7BDB06D8"/>
    <w:rsid w:val="7BFB1CF7"/>
    <w:rsid w:val="7C1F175E"/>
    <w:rsid w:val="7C374CF9"/>
    <w:rsid w:val="7C417926"/>
    <w:rsid w:val="7C4371FA"/>
    <w:rsid w:val="7C466CEA"/>
    <w:rsid w:val="7C4D0079"/>
    <w:rsid w:val="7C541407"/>
    <w:rsid w:val="7C75137E"/>
    <w:rsid w:val="7C7970C0"/>
    <w:rsid w:val="7C8F243F"/>
    <w:rsid w:val="7CA270D6"/>
    <w:rsid w:val="7CA51C63"/>
    <w:rsid w:val="7CA659DB"/>
    <w:rsid w:val="7CB63E70"/>
    <w:rsid w:val="7CC51958"/>
    <w:rsid w:val="7CC652AA"/>
    <w:rsid w:val="7CD53DF9"/>
    <w:rsid w:val="7D056BA5"/>
    <w:rsid w:val="7D097C86"/>
    <w:rsid w:val="7D1868D9"/>
    <w:rsid w:val="7D2D3A06"/>
    <w:rsid w:val="7D511DEB"/>
    <w:rsid w:val="7D6C09D3"/>
    <w:rsid w:val="7D6E64F9"/>
    <w:rsid w:val="7DA4016C"/>
    <w:rsid w:val="7DB67EA0"/>
    <w:rsid w:val="7DE36627"/>
    <w:rsid w:val="7DEA6E0F"/>
    <w:rsid w:val="7DFB1C60"/>
    <w:rsid w:val="7DFC7C30"/>
    <w:rsid w:val="7E0A4100"/>
    <w:rsid w:val="7E2936C3"/>
    <w:rsid w:val="7E4234E1"/>
    <w:rsid w:val="7E4B4A8C"/>
    <w:rsid w:val="7E53749D"/>
    <w:rsid w:val="7E611BB9"/>
    <w:rsid w:val="7E6411B9"/>
    <w:rsid w:val="7E6C3A55"/>
    <w:rsid w:val="7E723DC7"/>
    <w:rsid w:val="7E734D64"/>
    <w:rsid w:val="7E7713DD"/>
    <w:rsid w:val="7E8104AE"/>
    <w:rsid w:val="7E8F4979"/>
    <w:rsid w:val="7E9957F7"/>
    <w:rsid w:val="7EA63A70"/>
    <w:rsid w:val="7EAE73E6"/>
    <w:rsid w:val="7EB919F5"/>
    <w:rsid w:val="7ECB1729"/>
    <w:rsid w:val="7ED00AED"/>
    <w:rsid w:val="7EEF5417"/>
    <w:rsid w:val="7EF734B6"/>
    <w:rsid w:val="7F016EF9"/>
    <w:rsid w:val="7F0864D9"/>
    <w:rsid w:val="7F0B6201"/>
    <w:rsid w:val="7F1F62A3"/>
    <w:rsid w:val="7F233313"/>
    <w:rsid w:val="7F2839F3"/>
    <w:rsid w:val="7F487622"/>
    <w:rsid w:val="7F4A6AF1"/>
    <w:rsid w:val="7F5636E8"/>
    <w:rsid w:val="7F9600AC"/>
    <w:rsid w:val="7FAC3308"/>
    <w:rsid w:val="7FC06DB4"/>
    <w:rsid w:val="7FC468A4"/>
    <w:rsid w:val="7FDD1714"/>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9"/>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next w:val="1"/>
    <w:link w:val="49"/>
    <w:qFormat/>
    <w:uiPriority w:val="99"/>
    <w:rPr>
      <w:rFonts w:ascii="宋体" w:hAnsi="Courier New" w:eastAsiaTheme="minorEastAsia" w:cstheme="minorBidi"/>
      <w:szCs w:val="22"/>
    </w:rPr>
  </w:style>
  <w:style w:type="paragraph" w:styleId="12">
    <w:name w:val="Date"/>
    <w:basedOn w:val="1"/>
    <w:next w:val="1"/>
    <w:link w:val="56"/>
    <w:qFormat/>
    <w:uiPriority w:val="0"/>
    <w:rPr>
      <w:rFonts w:ascii="Arial" w:hAnsi="Arial" w:eastAsia="宋体" w:cs="Arial"/>
      <w:b/>
      <w:sz w:val="28"/>
    </w:rPr>
  </w:style>
  <w:style w:type="paragraph" w:styleId="13">
    <w:name w:val="Balloon Text"/>
    <w:basedOn w:val="1"/>
    <w:link w:val="43"/>
    <w:semiHidden/>
    <w:unhideWhenUsed/>
    <w:qFormat/>
    <w:uiPriority w:val="99"/>
    <w:rPr>
      <w:sz w:val="18"/>
      <w:szCs w:val="18"/>
    </w:rPr>
  </w:style>
  <w:style w:type="paragraph" w:styleId="14">
    <w:name w:val="footer"/>
    <w:basedOn w:val="1"/>
    <w:link w:val="48"/>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next w:val="1"/>
    <w:qFormat/>
    <w:uiPriority w:val="0"/>
    <w:pPr>
      <w:jc w:val="center"/>
    </w:pPr>
    <w:rPr>
      <w:rFonts w:ascii="Arial" w:hAnsi="Arial" w:eastAsia="Arial" w:cs="Arial"/>
      <w:b/>
      <w:bCs/>
      <w:sz w:val="28"/>
    </w:rPr>
  </w:style>
  <w:style w:type="paragraph" w:styleId="21">
    <w:name w:val="annotation subject"/>
    <w:basedOn w:val="7"/>
    <w:next w:val="7"/>
    <w:link w:val="68"/>
    <w:semiHidden/>
    <w:unhideWhenUsed/>
    <w:qFormat/>
    <w:uiPriority w:val="99"/>
    <w:rPr>
      <w:rFonts w:ascii="@仿宋_GB2312" w:hAnsi="@仿宋_GB2312" w:eastAsia="@仿宋_GB2312" w:cs="@仿宋_GB2312"/>
      <w:b/>
      <w:bCs/>
    </w:rPr>
  </w:style>
  <w:style w:type="paragraph" w:styleId="22">
    <w:name w:val="Body Text First Indent"/>
    <w:basedOn w:val="8"/>
    <w:unhideWhenUsed/>
    <w:qFormat/>
    <w:uiPriority w:val="99"/>
    <w:pPr>
      <w:ind w:firstLine="420" w:firstLineChars="100"/>
    </w:pPr>
  </w:style>
  <w:style w:type="paragraph" w:styleId="23">
    <w:name w:val="Body Text First Indent 2"/>
    <w:basedOn w:val="9"/>
    <w:unhideWhenUsed/>
    <w:qFormat/>
    <w:uiPriority w:val="99"/>
    <w:pPr>
      <w:ind w:firstLine="420" w:firstLineChars="200"/>
    </w:p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FollowedHyperlink"/>
    <w:basedOn w:val="26"/>
    <w:semiHidden/>
    <w:unhideWhenUsed/>
    <w:qFormat/>
    <w:uiPriority w:val="99"/>
    <w:rPr>
      <w:color w:val="800080"/>
      <w:u w:val="none"/>
    </w:rPr>
  </w:style>
  <w:style w:type="character" w:styleId="29">
    <w:name w:val="Emphasis"/>
    <w:basedOn w:val="26"/>
    <w:qFormat/>
    <w:uiPriority w:val="20"/>
    <w:rPr>
      <w:b/>
      <w:bCs/>
    </w:rPr>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rPr>
      <w:bdr w:val="single" w:color="D6D6D6" w:sz="6" w:space="0"/>
      <w:shd w:val="clear" w:color="auto" w:fill="FFFFFF"/>
    </w:rPr>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hint="default" w:ascii="monospace" w:hAnsi="monospace" w:eastAsia="monospace" w:cs="monospace"/>
      <w:color w:val="FFFFFF"/>
      <w:sz w:val="19"/>
      <w:szCs w:val="19"/>
      <w:shd w:val="clear" w:color="auto" w:fill="F6F6F6"/>
    </w:rPr>
  </w:style>
  <w:style w:type="character" w:styleId="36">
    <w:name w:val="annotation reference"/>
    <w:basedOn w:val="26"/>
    <w:semiHidden/>
    <w:unhideWhenUsed/>
    <w:qFormat/>
    <w:uiPriority w:val="99"/>
    <w:rPr>
      <w:sz w:val="21"/>
      <w:szCs w:val="21"/>
    </w:rPr>
  </w:style>
  <w:style w:type="character" w:styleId="37">
    <w:name w:val="HTML Cite"/>
    <w:basedOn w:val="26"/>
    <w:semiHidden/>
    <w:unhideWhenUsed/>
    <w:qFormat/>
    <w:uiPriority w:val="99"/>
  </w:style>
  <w:style w:type="character" w:styleId="38">
    <w:name w:val="HTML Keyboard"/>
    <w:basedOn w:val="26"/>
    <w:semiHidden/>
    <w:unhideWhenUsed/>
    <w:qFormat/>
    <w:uiPriority w:val="99"/>
    <w:rPr>
      <w:rFonts w:hint="default" w:ascii="monospace" w:hAnsi="monospace" w:eastAsia="monospace" w:cs="monospace"/>
      <w:sz w:val="20"/>
    </w:rPr>
  </w:style>
  <w:style w:type="character" w:styleId="39">
    <w:name w:val="HTML Sample"/>
    <w:basedOn w:val="26"/>
    <w:semiHidden/>
    <w:unhideWhenUsed/>
    <w:qFormat/>
    <w:uiPriority w:val="99"/>
    <w:rPr>
      <w:rFonts w:ascii="monospace" w:hAnsi="monospace" w:eastAsia="monospace" w:cs="monospace"/>
    </w:rPr>
  </w:style>
  <w:style w:type="paragraph" w:customStyle="1" w:styleId="40">
    <w:name w:val="样式 首行缩进:  2 字符"/>
    <w:basedOn w:val="1"/>
    <w:qFormat/>
    <w:uiPriority w:val="0"/>
    <w:pPr>
      <w:ind w:firstLine="600" w:firstLineChars="200"/>
    </w:pPr>
    <w:rPr>
      <w:rFonts w:cs="宋体"/>
      <w:sz w:val="28"/>
    </w:rPr>
  </w:style>
  <w:style w:type="character" w:customStyle="1" w:styleId="41">
    <w:name w:val="标题 1 字符"/>
    <w:basedOn w:val="26"/>
    <w:link w:val="2"/>
    <w:qFormat/>
    <w:uiPriority w:val="9"/>
    <w:rPr>
      <w:rFonts w:ascii="@仿宋_GB2312" w:hAnsi="@仿宋_GB2312" w:eastAsia="@仿宋_GB2312" w:cs="@仿宋_GB2312"/>
      <w:b/>
      <w:bCs/>
      <w:kern w:val="44"/>
      <w:sz w:val="44"/>
      <w:szCs w:val="44"/>
    </w:rPr>
  </w:style>
  <w:style w:type="character" w:customStyle="1" w:styleId="42">
    <w:name w:val="标题 3 字符"/>
    <w:basedOn w:val="26"/>
    <w:link w:val="4"/>
    <w:semiHidden/>
    <w:qFormat/>
    <w:uiPriority w:val="9"/>
    <w:rPr>
      <w:rFonts w:ascii="@仿宋_GB2312" w:hAnsi="@仿宋_GB2312" w:eastAsia="@仿宋_GB2312" w:cs="@仿宋_GB2312"/>
      <w:b/>
      <w:bCs/>
      <w:sz w:val="32"/>
      <w:szCs w:val="32"/>
    </w:rPr>
  </w:style>
  <w:style w:type="character" w:customStyle="1" w:styleId="43">
    <w:name w:val="批注框文本 字符"/>
    <w:basedOn w:val="26"/>
    <w:link w:val="13"/>
    <w:semiHidden/>
    <w:qFormat/>
    <w:uiPriority w:val="99"/>
    <w:rPr>
      <w:rFonts w:ascii="@仿宋_GB2312" w:hAnsi="@仿宋_GB2312" w:eastAsia="@仿宋_GB2312" w:cs="@仿宋_GB2312"/>
      <w:sz w:val="18"/>
      <w:szCs w:val="18"/>
    </w:rPr>
  </w:style>
  <w:style w:type="paragraph" w:customStyle="1" w:styleId="44">
    <w:name w:val="正文（缩进）"/>
    <w:basedOn w:val="1"/>
    <w:qFormat/>
    <w:uiPriority w:val="0"/>
    <w:pPr>
      <w:widowControl/>
      <w:spacing w:before="156" w:after="156"/>
      <w:ind w:firstLine="480" w:firstLineChars="200"/>
      <w:jc w:val="left"/>
    </w:pPr>
    <w:rPr>
      <w:kern w:val="0"/>
      <w:sz w:val="24"/>
      <w:szCs w:val="24"/>
    </w:rPr>
  </w:style>
  <w:style w:type="paragraph" w:customStyle="1" w:styleId="45">
    <w:name w:val="xl31"/>
    <w:basedOn w:val="1"/>
    <w:qFormat/>
    <w:uiPriority w:val="0"/>
    <w:pPr>
      <w:widowControl/>
      <w:spacing w:before="100" w:beforeAutospacing="1" w:after="100" w:afterAutospacing="1"/>
      <w:jc w:val="center"/>
    </w:pPr>
    <w:rPr>
      <w:b/>
      <w:bCs/>
      <w:kern w:val="0"/>
      <w:sz w:val="28"/>
      <w:szCs w:val="28"/>
    </w:rPr>
  </w:style>
  <w:style w:type="paragraph" w:customStyle="1" w:styleId="46">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6"/>
    <w:link w:val="16"/>
    <w:qFormat/>
    <w:uiPriority w:val="99"/>
    <w:rPr>
      <w:rFonts w:ascii="@仿宋_GB2312" w:hAnsi="@仿宋_GB2312" w:eastAsia="@仿宋_GB2312" w:cs="@仿宋_GB2312"/>
      <w:sz w:val="18"/>
      <w:szCs w:val="18"/>
    </w:rPr>
  </w:style>
  <w:style w:type="character" w:customStyle="1" w:styleId="48">
    <w:name w:val="页脚 字符"/>
    <w:basedOn w:val="26"/>
    <w:link w:val="14"/>
    <w:qFormat/>
    <w:uiPriority w:val="99"/>
    <w:rPr>
      <w:rFonts w:ascii="@仿宋_GB2312" w:hAnsi="@仿宋_GB2312" w:eastAsia="@仿宋_GB2312" w:cs="@仿宋_GB2312"/>
      <w:sz w:val="18"/>
      <w:szCs w:val="18"/>
    </w:rPr>
  </w:style>
  <w:style w:type="character" w:customStyle="1" w:styleId="49">
    <w:name w:val="纯文本 字符"/>
    <w:link w:val="11"/>
    <w:qFormat/>
    <w:uiPriority w:val="0"/>
    <w:rPr>
      <w:rFonts w:ascii="宋体" w:hAnsi="Courier New"/>
    </w:rPr>
  </w:style>
  <w:style w:type="character" w:customStyle="1" w:styleId="50">
    <w:name w:val="纯文本 字符1"/>
    <w:basedOn w:val="26"/>
    <w:semiHidden/>
    <w:qFormat/>
    <w:uiPriority w:val="99"/>
    <w:rPr>
      <w:rFonts w:hAnsi="Courier New" w:cs="Courier New" w:asciiTheme="minorEastAsia"/>
      <w:szCs w:val="20"/>
    </w:rPr>
  </w:style>
  <w:style w:type="character" w:customStyle="1" w:styleId="51">
    <w:name w:val="未处理的提及1"/>
    <w:basedOn w:val="26"/>
    <w:semiHidden/>
    <w:unhideWhenUsed/>
    <w:qFormat/>
    <w:uiPriority w:val="99"/>
    <w:rPr>
      <w:color w:val="605E5C"/>
      <w:shd w:val="clear" w:color="auto" w:fill="E1DFDD"/>
    </w:rPr>
  </w:style>
  <w:style w:type="paragraph" w:styleId="52">
    <w:name w:val="List Paragraph"/>
    <w:basedOn w:val="1"/>
    <w:qFormat/>
    <w:uiPriority w:val="34"/>
    <w:pPr>
      <w:ind w:firstLine="420" w:firstLineChars="200"/>
    </w:pPr>
  </w:style>
  <w:style w:type="paragraph" w:customStyle="1" w:styleId="53">
    <w:name w:val="Char Char Char Char Char Char Char1 Char"/>
    <w:basedOn w:val="1"/>
    <w:qFormat/>
    <w:uiPriority w:val="0"/>
    <w:rPr>
      <w:rFonts w:ascii="Arial" w:hAnsi="Arial" w:eastAsia="宋体" w:cs="Arial"/>
      <w:sz w:val="24"/>
    </w:rPr>
  </w:style>
  <w:style w:type="table" w:customStyle="1" w:styleId="54">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6"/>
    <w:semiHidden/>
    <w:qFormat/>
    <w:uiPriority w:val="99"/>
    <w:rPr>
      <w:rFonts w:ascii="@仿宋_GB2312" w:hAnsi="@仿宋_GB2312" w:eastAsia="@仿宋_GB2312" w:cs="@仿宋_GB2312"/>
      <w:szCs w:val="20"/>
    </w:rPr>
  </w:style>
  <w:style w:type="character" w:customStyle="1" w:styleId="56">
    <w:name w:val="日期 字符1"/>
    <w:link w:val="12"/>
    <w:qFormat/>
    <w:uiPriority w:val="0"/>
    <w:rPr>
      <w:rFonts w:ascii="Arial" w:hAnsi="Arial" w:eastAsia="宋体" w:cs="Arial"/>
      <w:b/>
      <w:sz w:val="28"/>
      <w:szCs w:val="20"/>
    </w:rPr>
  </w:style>
  <w:style w:type="character" w:customStyle="1" w:styleId="57">
    <w:name w:val="纯文本 Char1"/>
    <w:qFormat/>
    <w:locked/>
    <w:uiPriority w:val="99"/>
    <w:rPr>
      <w:rFonts w:ascii="Arial" w:hAnsi="Arial" w:eastAsia="Arial"/>
      <w:kern w:val="2"/>
      <w:sz w:val="21"/>
      <w:lang w:val="en-US" w:eastAsia="zh-CN" w:bidi="ar-SA"/>
    </w:rPr>
  </w:style>
  <w:style w:type="character" w:customStyle="1" w:styleId="58">
    <w:name w:val="批注文字 Char"/>
    <w:basedOn w:val="26"/>
    <w:semiHidden/>
    <w:qFormat/>
    <w:uiPriority w:val="99"/>
    <w:rPr>
      <w:rFonts w:ascii="@仿宋_GB2312" w:hAnsi="@仿宋_GB2312" w:eastAsia="@仿宋_GB2312" w:cs="@仿宋_GB2312"/>
      <w:szCs w:val="20"/>
    </w:rPr>
  </w:style>
  <w:style w:type="character" w:customStyle="1" w:styleId="59">
    <w:name w:val="批注文字 字符"/>
    <w:link w:val="7"/>
    <w:qFormat/>
    <w:uiPriority w:val="0"/>
    <w:rPr>
      <w:rFonts w:ascii="Arial" w:hAnsi="Arial" w:eastAsia="黑体" w:cs="Arial"/>
      <w:szCs w:val="20"/>
    </w:rPr>
  </w:style>
  <w:style w:type="paragraph" w:customStyle="1" w:styleId="6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fontstyle01"/>
    <w:basedOn w:val="26"/>
    <w:qFormat/>
    <w:uiPriority w:val="0"/>
    <w:rPr>
      <w:rFonts w:hint="eastAsia" w:ascii="宋体" w:hAnsi="宋体" w:eastAsia="宋体"/>
      <w:color w:val="000000"/>
      <w:sz w:val="22"/>
      <w:szCs w:val="22"/>
    </w:rPr>
  </w:style>
  <w:style w:type="character" w:customStyle="1" w:styleId="62">
    <w:name w:val="fontstyle21"/>
    <w:basedOn w:val="26"/>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6"/>
    <w:semiHidden/>
    <w:qFormat/>
    <w:uiPriority w:val="9"/>
    <w:rPr>
      <w:rFonts w:asciiTheme="majorHAnsi" w:hAnsiTheme="majorHAnsi" w:eastAsiaTheme="majorEastAsia" w:cstheme="majorBidi"/>
      <w:b/>
      <w:bCs/>
      <w:sz w:val="28"/>
      <w:szCs w:val="28"/>
    </w:rPr>
  </w:style>
  <w:style w:type="character" w:customStyle="1" w:styleId="65">
    <w:name w:val="标题 4 字符1"/>
    <w:link w:val="5"/>
    <w:qFormat/>
    <w:uiPriority w:val="0"/>
    <w:rPr>
      <w:rFonts w:ascii="@仿宋_GB2312" w:hAnsi="@仿宋_GB2312" w:eastAsia="@仿宋_GB2312" w:cs="@仿宋_GB2312"/>
      <w:b/>
      <w:bCs/>
      <w:sz w:val="28"/>
      <w:szCs w:val="28"/>
    </w:rPr>
  </w:style>
  <w:style w:type="character" w:customStyle="1" w:styleId="66">
    <w:name w:val="标题 4 Char"/>
    <w:qFormat/>
    <w:uiPriority w:val="0"/>
    <w:rPr>
      <w:rFonts w:ascii="Arial" w:hAnsi="Arial" w:eastAsia="Arial"/>
      <w:b/>
      <w:bCs/>
      <w:kern w:val="2"/>
      <w:sz w:val="28"/>
      <w:szCs w:val="28"/>
      <w:lang w:val="en-US" w:eastAsia="zh-CN" w:bidi="ar-SA"/>
    </w:rPr>
  </w:style>
  <w:style w:type="table" w:customStyle="1" w:styleId="67">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9"/>
    <w:link w:val="21"/>
    <w:semiHidden/>
    <w:qFormat/>
    <w:uiPriority w:val="99"/>
    <w:rPr>
      <w:rFonts w:ascii="@仿宋_GB2312" w:hAnsi="@仿宋_GB2312" w:eastAsia="@仿宋_GB2312" w:cs="@仿宋_GB2312"/>
      <w:b/>
      <w:bCs/>
      <w:szCs w:val="20"/>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qFormat/>
    <w:uiPriority w:val="0"/>
    <w:pPr>
      <w:ind w:firstLine="420" w:firstLineChars="200"/>
    </w:pPr>
    <w:rPr>
      <w:szCs w:val="21"/>
    </w:rPr>
  </w:style>
  <w:style w:type="character" w:customStyle="1" w:styleId="73">
    <w:name w:val="hover"/>
    <w:basedOn w:val="26"/>
    <w:qFormat/>
    <w:uiPriority w:val="0"/>
    <w:rPr>
      <w:color w:val="2590EB"/>
    </w:rPr>
  </w:style>
  <w:style w:type="character" w:customStyle="1" w:styleId="74">
    <w:name w:val="hover1"/>
    <w:basedOn w:val="26"/>
    <w:qFormat/>
    <w:uiPriority w:val="0"/>
    <w:rPr>
      <w:color w:val="2590EB"/>
    </w:rPr>
  </w:style>
  <w:style w:type="character" w:customStyle="1" w:styleId="75">
    <w:name w:val="hover2"/>
    <w:basedOn w:val="26"/>
    <w:qFormat/>
    <w:uiPriority w:val="0"/>
  </w:style>
  <w:style w:type="character" w:customStyle="1" w:styleId="76">
    <w:name w:val="hover3"/>
    <w:basedOn w:val="26"/>
    <w:qFormat/>
    <w:uiPriority w:val="0"/>
  </w:style>
  <w:style w:type="paragraph" w:customStyle="1" w:styleId="7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批注文字_0"/>
    <w:basedOn w:val="77"/>
    <w:qFormat/>
    <w:uiPriority w:val="0"/>
    <w:pPr>
      <w:jc w:val="left"/>
    </w:pPr>
  </w:style>
  <w:style w:type="character" w:customStyle="1" w:styleId="79">
    <w:name w:val="c-icon28"/>
    <w:basedOn w:val="26"/>
    <w:qFormat/>
    <w:uiPriority w:val="0"/>
  </w:style>
  <w:style w:type="character" w:customStyle="1" w:styleId="80">
    <w:name w:val="hover29"/>
    <w:basedOn w:val="26"/>
    <w:qFormat/>
    <w:uiPriority w:val="0"/>
  </w:style>
  <w:style w:type="character" w:customStyle="1" w:styleId="81">
    <w:name w:val="hover30"/>
    <w:basedOn w:val="26"/>
    <w:qFormat/>
    <w:uiPriority w:val="0"/>
    <w:rPr>
      <w:color w:val="315EFB"/>
    </w:rPr>
  </w:style>
  <w:style w:type="character" w:customStyle="1" w:styleId="82">
    <w:name w:val="hover31"/>
    <w:basedOn w:val="26"/>
    <w:qFormat/>
    <w:uiPriority w:val="0"/>
    <w:rPr>
      <w:color w:val="335BFF"/>
    </w:rPr>
  </w:style>
  <w:style w:type="character" w:customStyle="1" w:styleId="83">
    <w:name w:val="hover32"/>
    <w:basedOn w:val="26"/>
    <w:qFormat/>
    <w:uiPriority w:val="0"/>
  </w:style>
  <w:style w:type="character" w:customStyle="1" w:styleId="84">
    <w:name w:val="hover33"/>
    <w:basedOn w:val="26"/>
    <w:qFormat/>
    <w:uiPriority w:val="0"/>
    <w:rPr>
      <w:color w:val="315EFB"/>
    </w:rPr>
  </w:style>
  <w:style w:type="character" w:customStyle="1" w:styleId="85">
    <w:name w:val="c-icon"/>
    <w:basedOn w:val="26"/>
    <w:qFormat/>
    <w:uiPriority w:val="0"/>
  </w:style>
  <w:style w:type="character" w:customStyle="1" w:styleId="86">
    <w:name w:val="hover34"/>
    <w:basedOn w:val="26"/>
    <w:qFormat/>
    <w:uiPriority w:val="0"/>
    <w:rPr>
      <w:color w:val="315EFB"/>
    </w:rPr>
  </w:style>
  <w:style w:type="character" w:customStyle="1" w:styleId="87">
    <w:name w:val="font21"/>
    <w:basedOn w:val="26"/>
    <w:qFormat/>
    <w:uiPriority w:val="0"/>
    <w:rPr>
      <w:rFonts w:hint="default" w:ascii="Tahoma" w:hAnsi="Tahoma" w:eastAsia="Tahoma" w:cs="Tahoma"/>
      <w:color w:val="000000"/>
      <w:sz w:val="22"/>
      <w:szCs w:val="22"/>
      <w:u w:val="none"/>
    </w:rPr>
  </w:style>
  <w:style w:type="character" w:customStyle="1" w:styleId="88">
    <w:name w:val="font1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28883</Words>
  <Characters>30713</Characters>
  <Lines>236</Lines>
  <Paragraphs>66</Paragraphs>
  <TotalTime>0</TotalTime>
  <ScaleCrop>false</ScaleCrop>
  <LinksUpToDate>false</LinksUpToDate>
  <CharactersWithSpaces>33555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2024-10-12T07:19:00Z</dcterms:created>
  <dc:creator>Administrator</dc:creator>
  <cp:lastModifiedBy>Administrator</cp:lastModifiedBy>
  <cp:lastPrinted>2019-12-07T15:18:00Z</cp:lastPrinted>
  <dcterms:modified xsi:type="dcterms:W3CDTF">2025-12-26T07:59:41Z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4A25248B686A4BAC862938C931B12A8C_13</vt:lpwstr>
  </property>
  <property fmtid="{D5CDD505-2E9C-101B-9397-08002B2CF9AE}" pid="4" name="KSOTemplateDocerSaveRecord">
    <vt:lpwstr>eyJoZGlkIjoiODBiZTc1MWM4NTJmMWZjMGYyZDk1NTlkOTdiYzcwZjMiLCJ1c2VySWQiOiIxMzYxMjQzMDI5In0=</vt:lpwstr>
  </property>
</Properties>
</file>