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DF6DA">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p>
    <w:p w14:paraId="2DDCFE1D">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p>
    <w:p w14:paraId="2E8D140E">
      <w:pPr>
        <w:pStyle w:val="24"/>
      </w:pPr>
    </w:p>
    <w:p w14:paraId="35FA8649">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bookmarkStart w:id="0" w:name="_Hlk9544796"/>
      <w:r>
        <w:rPr>
          <w:rFonts w:hint="eastAsia" w:ascii="宋体" w:hAnsi="宋体" w:eastAsia="宋体"/>
          <w:b/>
          <w:bCs/>
          <w:sz w:val="52"/>
          <w:szCs w:val="52"/>
        </w:rPr>
        <w:t>安徽省政府采购项目</w:t>
      </w:r>
    </w:p>
    <w:p w14:paraId="68F119C0">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公开招标文件示范文本</w:t>
      </w:r>
      <w:bookmarkEnd w:id="0"/>
      <w:r>
        <w:rPr>
          <w:rFonts w:hint="eastAsia" w:ascii="宋体" w:hAnsi="宋体" w:eastAsia="宋体"/>
          <w:b/>
          <w:bCs/>
          <w:sz w:val="52"/>
          <w:szCs w:val="52"/>
        </w:rPr>
        <w:t>（货物类）</w:t>
      </w:r>
    </w:p>
    <w:p w14:paraId="3DA96EDD">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（202</w:t>
      </w:r>
      <w:r>
        <w:rPr>
          <w:rFonts w:hint="eastAsia" w:ascii="宋体" w:hAnsi="宋体" w:eastAsia="宋体"/>
          <w:b/>
          <w:bCs/>
          <w:sz w:val="52"/>
          <w:szCs w:val="52"/>
          <w:lang w:val="en-US" w:eastAsia="zh-CN"/>
        </w:rPr>
        <w:t>4</w:t>
      </w:r>
      <w:r>
        <w:rPr>
          <w:rFonts w:hint="eastAsia" w:ascii="宋体" w:hAnsi="宋体" w:eastAsia="宋体"/>
          <w:b/>
          <w:bCs/>
          <w:sz w:val="52"/>
          <w:szCs w:val="52"/>
        </w:rPr>
        <w:t>年版）</w:t>
      </w:r>
    </w:p>
    <w:p w14:paraId="6FEBC3B9">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66B027A8">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1A0748DD">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09BD53D1">
      <w:pPr>
        <w:tabs>
          <w:tab w:val="left" w:pos="315"/>
          <w:tab w:val="left" w:pos="8820"/>
        </w:tabs>
        <w:spacing w:before="312" w:beforeLines="100" w:after="156" w:afterLines="50" w:line="500" w:lineRule="exact"/>
        <w:ind w:right="267" w:rightChars="127"/>
        <w:jc w:val="both"/>
        <w:rPr>
          <w:rFonts w:ascii="宋体" w:hAnsi="宋体" w:eastAsia="宋体"/>
          <w:b/>
          <w:bCs/>
          <w:sz w:val="44"/>
          <w:szCs w:val="44"/>
        </w:rPr>
      </w:pPr>
    </w:p>
    <w:p w14:paraId="6A9ADA4A">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u w:val="single"/>
          <w:lang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eastAsia="zh-CN"/>
        </w:rPr>
        <w:t>上海市第一人民医院蚌埠医院设备采购项目（微波热疗机（仪））（二次）</w:t>
      </w:r>
    </w:p>
    <w:p w14:paraId="54588D3B">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eastAsia="zh-CN"/>
        </w:rPr>
        <w:t>FSSD34000120254964号002</w:t>
      </w:r>
    </w:p>
    <w:p w14:paraId="69860B3A">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蚌埠医学院第二附属医院</w:t>
      </w:r>
    </w:p>
    <w:p w14:paraId="59F7E88B">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 xml:space="preserve">安徽寰亚国际招标有限公司 </w:t>
      </w:r>
    </w:p>
    <w:p w14:paraId="02227458">
      <w:pPr>
        <w:tabs>
          <w:tab w:val="left" w:pos="315"/>
          <w:tab w:val="left" w:pos="8820"/>
        </w:tabs>
        <w:spacing w:before="312" w:beforeLines="100" w:after="156" w:afterLines="50" w:line="500" w:lineRule="exact"/>
        <w:ind w:right="267" w:rightChars="127"/>
        <w:jc w:val="center"/>
        <w:rPr>
          <w:rFonts w:ascii="宋体" w:hAnsi="宋体" w:eastAsia="宋体"/>
          <w:b/>
          <w:bCs/>
          <w:sz w:val="44"/>
          <w:szCs w:val="44"/>
        </w:rPr>
      </w:pPr>
    </w:p>
    <w:p w14:paraId="3FEDB870">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5</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08</w:t>
      </w:r>
      <w:r>
        <w:rPr>
          <w:rFonts w:hint="eastAsia" w:ascii="宋体" w:hAnsi="宋体" w:eastAsia="宋体"/>
          <w:b/>
          <w:sz w:val="36"/>
          <w:u w:val="single"/>
        </w:rPr>
        <w:t xml:space="preserve"> </w:t>
      </w:r>
      <w:r>
        <w:rPr>
          <w:rFonts w:hint="eastAsia" w:ascii="宋体" w:hAnsi="宋体" w:eastAsia="宋体"/>
          <w:b/>
          <w:sz w:val="36"/>
        </w:rPr>
        <w:t>月</w:t>
      </w:r>
      <w:r>
        <w:rPr>
          <w:rFonts w:ascii="宋体" w:hAnsi="宋体" w:eastAsia="宋体"/>
          <w:b/>
          <w:sz w:val="36"/>
        </w:rPr>
        <w:br w:type="page"/>
      </w:r>
    </w:p>
    <w:p w14:paraId="5900BAA6">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134C2C9F">
      <w:pPr>
        <w:pStyle w:val="17"/>
        <w:tabs>
          <w:tab w:val="right" w:leader="dot" w:pos="8306"/>
        </w:tabs>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rPr>
          <w:sz w:val="24"/>
          <w:szCs w:val="24"/>
        </w:rPr>
        <w:fldChar w:fldCharType="begin"/>
      </w:r>
      <w:r>
        <w:rPr>
          <w:sz w:val="24"/>
          <w:szCs w:val="24"/>
        </w:rPr>
        <w:instrText xml:space="preserve"> HYPERLINK \l "_Toc23443" </w:instrText>
      </w:r>
      <w:r>
        <w:rPr>
          <w:sz w:val="24"/>
          <w:szCs w:val="24"/>
        </w:rP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4CFBF9BD">
      <w:pPr>
        <w:pStyle w:val="17"/>
        <w:tabs>
          <w:tab w:val="right" w:leader="dot" w:pos="8306"/>
        </w:tabs>
        <w:rPr>
          <w:sz w:val="24"/>
          <w:szCs w:val="24"/>
        </w:rPr>
      </w:pPr>
      <w:r>
        <w:rPr>
          <w:sz w:val="24"/>
          <w:szCs w:val="24"/>
        </w:rPr>
        <w:fldChar w:fldCharType="begin"/>
      </w:r>
      <w:r>
        <w:rPr>
          <w:sz w:val="24"/>
          <w:szCs w:val="24"/>
        </w:rPr>
        <w:instrText xml:space="preserve"> HYPERLINK \l "_Toc31935" </w:instrText>
      </w:r>
      <w:r>
        <w:rPr>
          <w:sz w:val="24"/>
          <w:szCs w:val="24"/>
        </w:rP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4</w:t>
      </w:r>
      <w:r>
        <w:rPr>
          <w:sz w:val="24"/>
          <w:szCs w:val="24"/>
        </w:rPr>
        <w:fldChar w:fldCharType="end"/>
      </w:r>
      <w:r>
        <w:rPr>
          <w:sz w:val="24"/>
          <w:szCs w:val="24"/>
        </w:rPr>
        <w:fldChar w:fldCharType="end"/>
      </w:r>
    </w:p>
    <w:p w14:paraId="37B460D9">
      <w:pPr>
        <w:pStyle w:val="17"/>
        <w:tabs>
          <w:tab w:val="right" w:leader="dot" w:pos="8306"/>
        </w:tabs>
        <w:rPr>
          <w:sz w:val="24"/>
          <w:szCs w:val="24"/>
        </w:rPr>
      </w:pPr>
      <w:r>
        <w:rPr>
          <w:sz w:val="24"/>
          <w:szCs w:val="24"/>
        </w:rPr>
        <w:fldChar w:fldCharType="begin"/>
      </w:r>
      <w:r>
        <w:rPr>
          <w:sz w:val="24"/>
          <w:szCs w:val="24"/>
        </w:rPr>
        <w:instrText xml:space="preserve"> HYPERLINK \l "_Toc10891" </w:instrText>
      </w:r>
      <w:r>
        <w:rPr>
          <w:sz w:val="24"/>
          <w:szCs w:val="24"/>
        </w:rP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20</w:t>
      </w:r>
      <w:r>
        <w:rPr>
          <w:sz w:val="24"/>
          <w:szCs w:val="24"/>
        </w:rPr>
        <w:fldChar w:fldCharType="end"/>
      </w:r>
      <w:r>
        <w:rPr>
          <w:sz w:val="24"/>
          <w:szCs w:val="24"/>
        </w:rPr>
        <w:fldChar w:fldCharType="end"/>
      </w:r>
    </w:p>
    <w:p w14:paraId="58DEA8BA">
      <w:pPr>
        <w:pStyle w:val="17"/>
        <w:tabs>
          <w:tab w:val="right" w:leader="dot" w:pos="8306"/>
        </w:tabs>
        <w:rPr>
          <w:sz w:val="24"/>
          <w:szCs w:val="24"/>
        </w:rPr>
      </w:pPr>
      <w:r>
        <w:rPr>
          <w:sz w:val="24"/>
          <w:szCs w:val="24"/>
        </w:rPr>
        <w:fldChar w:fldCharType="begin"/>
      </w:r>
      <w:r>
        <w:rPr>
          <w:sz w:val="24"/>
          <w:szCs w:val="24"/>
        </w:rPr>
        <w:instrText xml:space="preserve"> HYPERLINK \l "_Toc16417" </w:instrText>
      </w:r>
      <w:r>
        <w:rPr>
          <w:sz w:val="24"/>
          <w:szCs w:val="24"/>
        </w:rP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_Toc16417 \h </w:instrText>
      </w:r>
      <w:r>
        <w:rPr>
          <w:sz w:val="24"/>
          <w:szCs w:val="24"/>
        </w:rPr>
        <w:fldChar w:fldCharType="separate"/>
      </w:r>
      <w:r>
        <w:rPr>
          <w:sz w:val="24"/>
          <w:szCs w:val="24"/>
        </w:rPr>
        <w:t>24</w:t>
      </w:r>
      <w:r>
        <w:rPr>
          <w:sz w:val="24"/>
          <w:szCs w:val="24"/>
        </w:rPr>
        <w:fldChar w:fldCharType="end"/>
      </w:r>
      <w:r>
        <w:rPr>
          <w:sz w:val="24"/>
          <w:szCs w:val="24"/>
        </w:rPr>
        <w:fldChar w:fldCharType="end"/>
      </w:r>
    </w:p>
    <w:p w14:paraId="18E2FE7F">
      <w:pPr>
        <w:pStyle w:val="17"/>
        <w:tabs>
          <w:tab w:val="right" w:leader="dot" w:pos="8306"/>
        </w:tabs>
        <w:rPr>
          <w:sz w:val="24"/>
          <w:szCs w:val="24"/>
        </w:rPr>
      </w:pPr>
      <w:r>
        <w:rPr>
          <w:sz w:val="24"/>
          <w:szCs w:val="24"/>
        </w:rPr>
        <w:fldChar w:fldCharType="begin"/>
      </w:r>
      <w:r>
        <w:rPr>
          <w:sz w:val="24"/>
          <w:szCs w:val="24"/>
        </w:rPr>
        <w:instrText xml:space="preserve"> HYPERLINK \l "_Toc4682" </w:instrText>
      </w:r>
      <w:r>
        <w:rPr>
          <w:sz w:val="24"/>
          <w:szCs w:val="24"/>
        </w:rP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30</w:t>
      </w:r>
      <w:r>
        <w:rPr>
          <w:sz w:val="24"/>
          <w:szCs w:val="24"/>
        </w:rPr>
        <w:fldChar w:fldCharType="end"/>
      </w:r>
      <w:r>
        <w:rPr>
          <w:sz w:val="24"/>
          <w:szCs w:val="24"/>
        </w:rPr>
        <w:fldChar w:fldCharType="end"/>
      </w:r>
    </w:p>
    <w:p w14:paraId="30064F55">
      <w:pPr>
        <w:pStyle w:val="17"/>
        <w:tabs>
          <w:tab w:val="right" w:leader="dot" w:pos="8306"/>
        </w:tabs>
        <w:rPr>
          <w:sz w:val="24"/>
          <w:szCs w:val="24"/>
        </w:rPr>
      </w:pPr>
      <w:r>
        <w:rPr>
          <w:sz w:val="24"/>
          <w:szCs w:val="24"/>
        </w:rPr>
        <w:fldChar w:fldCharType="begin"/>
      </w:r>
      <w:r>
        <w:rPr>
          <w:sz w:val="24"/>
          <w:szCs w:val="24"/>
        </w:rPr>
        <w:instrText xml:space="preserve"> HYPERLINK \l "_Toc22492" </w:instrText>
      </w:r>
      <w:r>
        <w:rPr>
          <w:sz w:val="24"/>
          <w:szCs w:val="24"/>
        </w:rP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52</w:t>
      </w:r>
      <w:r>
        <w:rPr>
          <w:sz w:val="24"/>
          <w:szCs w:val="24"/>
        </w:rPr>
        <w:fldChar w:fldCharType="end"/>
      </w:r>
      <w:r>
        <w:rPr>
          <w:sz w:val="24"/>
          <w:szCs w:val="24"/>
        </w:rPr>
        <w:fldChar w:fldCharType="end"/>
      </w:r>
    </w:p>
    <w:p w14:paraId="5D4BA1C7">
      <w:pPr>
        <w:pStyle w:val="17"/>
        <w:tabs>
          <w:tab w:val="right" w:leader="dot" w:pos="8306"/>
        </w:tabs>
        <w:rPr>
          <w:sz w:val="24"/>
          <w:szCs w:val="24"/>
        </w:rPr>
      </w:pPr>
      <w:r>
        <w:rPr>
          <w:sz w:val="24"/>
          <w:szCs w:val="24"/>
        </w:rPr>
        <w:fldChar w:fldCharType="begin"/>
      </w:r>
      <w:r>
        <w:rPr>
          <w:sz w:val="24"/>
          <w:szCs w:val="24"/>
        </w:rPr>
        <w:instrText xml:space="preserve"> HYPERLINK \l "_Toc18131" </w:instrText>
      </w:r>
      <w:r>
        <w:rPr>
          <w:sz w:val="24"/>
          <w:szCs w:val="24"/>
        </w:rP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64</w:t>
      </w:r>
      <w:r>
        <w:rPr>
          <w:sz w:val="24"/>
          <w:szCs w:val="24"/>
        </w:rPr>
        <w:fldChar w:fldCharType="end"/>
      </w:r>
      <w:r>
        <w:rPr>
          <w:sz w:val="24"/>
          <w:szCs w:val="24"/>
        </w:rPr>
        <w:fldChar w:fldCharType="end"/>
      </w:r>
    </w:p>
    <w:p w14:paraId="7B347F5A">
      <w:pPr>
        <w:spacing w:line="360" w:lineRule="auto"/>
        <w:sectPr>
          <w:headerReference r:id="rId3" w:type="default"/>
          <w:footerReference r:id="rId4" w:type="default"/>
          <w:pgSz w:w="11906" w:h="16838"/>
          <w:pgMar w:top="1440" w:right="1803" w:bottom="1440" w:left="1803" w:header="851" w:footer="992" w:gutter="0"/>
          <w:cols w:space="0" w:num="1"/>
          <w:rtlGutter w:val="0"/>
          <w:docGrid w:type="lines" w:linePitch="325" w:charSpace="0"/>
        </w:sectPr>
      </w:pPr>
      <w:r>
        <w:rPr>
          <w:rFonts w:asciiTheme="minorEastAsia" w:hAnsiTheme="minorEastAsia" w:eastAsiaTheme="minorEastAsia"/>
          <w:sz w:val="24"/>
          <w:szCs w:val="24"/>
        </w:rPr>
        <w:fldChar w:fldCharType="end"/>
      </w:r>
    </w:p>
    <w:p w14:paraId="11E97D11">
      <w:pPr>
        <w:spacing w:line="360" w:lineRule="auto"/>
        <w:jc w:val="center"/>
        <w:outlineLvl w:val="0"/>
        <w:rPr>
          <w:rFonts w:asciiTheme="minorEastAsia" w:hAnsiTheme="minorEastAsia" w:eastAsiaTheme="minorEastAsia"/>
          <w:b/>
          <w:sz w:val="28"/>
        </w:rPr>
      </w:pPr>
      <w:bookmarkStart w:id="1" w:name="_Toc23443"/>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2D0AFB2D">
      <w:pPr>
        <w:spacing w:line="360" w:lineRule="auto"/>
        <w:ind w:firstLine="437"/>
        <w:outlineLvl w:val="1"/>
        <w:rPr>
          <w:rFonts w:ascii="宋体" w:hAnsi="宋体" w:eastAsia="宋体"/>
          <w:b/>
          <w:bCs/>
          <w:sz w:val="24"/>
          <w:szCs w:val="18"/>
        </w:rPr>
      </w:pPr>
      <w:bookmarkStart w:id="2" w:name="_Toc1381"/>
      <w:bookmarkStart w:id="3" w:name="_Toc5842"/>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p>
    <w:p w14:paraId="048487FA">
      <w:pPr>
        <w:spacing w:line="360" w:lineRule="auto"/>
        <w:ind w:firstLine="435"/>
        <w:rPr>
          <w:rFonts w:hint="eastAsia" w:asciiTheme="minorEastAsia" w:hAnsiTheme="minorEastAsia" w:eastAsiaTheme="minorEastAsia"/>
          <w:sz w:val="24"/>
          <w:lang w:eastAsia="zh-CN"/>
        </w:rPr>
      </w:pPr>
      <w:bookmarkStart w:id="4" w:name="_Toc30110"/>
      <w:bookmarkStart w:id="5" w:name="_Toc32089"/>
      <w:r>
        <w:rPr>
          <w:rFonts w:hint="eastAsia" w:asciiTheme="minorEastAsia" w:hAnsiTheme="minorEastAsia" w:eastAsiaTheme="minorEastAsia"/>
          <w:sz w:val="24"/>
        </w:rPr>
        <w:t>1.项目编号：</w:t>
      </w:r>
      <w:r>
        <w:rPr>
          <w:rFonts w:hint="eastAsia" w:asciiTheme="minorEastAsia" w:hAnsiTheme="minorEastAsia" w:eastAsiaTheme="minorEastAsia"/>
          <w:sz w:val="24"/>
          <w:lang w:eastAsia="zh-CN"/>
        </w:rPr>
        <w:t>FSSD34000120254964号002</w:t>
      </w:r>
    </w:p>
    <w:p w14:paraId="3C0131E3">
      <w:pPr>
        <w:spacing w:line="360" w:lineRule="auto"/>
        <w:ind w:firstLine="435"/>
        <w:rPr>
          <w:rFonts w:asciiTheme="minorEastAsia" w:hAnsiTheme="minorEastAsia" w:eastAsiaTheme="minorEastAsia"/>
          <w:sz w:val="24"/>
          <w:u w:val="none"/>
        </w:rPr>
      </w:pPr>
      <w:r>
        <w:rPr>
          <w:rFonts w:hint="eastAsia" w:asciiTheme="minorEastAsia" w:hAnsiTheme="minorEastAsia" w:eastAsiaTheme="minorEastAsia"/>
          <w:sz w:val="24"/>
        </w:rPr>
        <w:t>2.项目名称：</w:t>
      </w:r>
      <w:r>
        <w:rPr>
          <w:rFonts w:hint="eastAsia" w:asciiTheme="minorEastAsia" w:hAnsiTheme="minorEastAsia" w:eastAsiaTheme="minorEastAsia"/>
          <w:sz w:val="24"/>
          <w:lang w:eastAsia="zh-CN"/>
        </w:rPr>
        <w:t xml:space="preserve">上海市第一人民医院蚌埠医院设备采购项目（微波热疗机（仪））（二次）  </w:t>
      </w:r>
      <w:r>
        <w:rPr>
          <w:rFonts w:ascii="宋体" w:hAnsi="宋体" w:eastAsia="宋体"/>
          <w:sz w:val="24"/>
          <w:szCs w:val="18"/>
          <w:u w:val="none"/>
        </w:rPr>
        <w:t xml:space="preserve"> </w:t>
      </w:r>
    </w:p>
    <w:p w14:paraId="76045BA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rPr>
        <w:t>3.预算金额：150</w:t>
      </w:r>
      <w:r>
        <w:rPr>
          <w:rFonts w:hint="eastAsia" w:asciiTheme="minorEastAsia" w:hAnsiTheme="minorEastAsia" w:eastAsiaTheme="minorEastAsia"/>
          <w:sz w:val="24"/>
          <w:lang w:val="en-US" w:eastAsia="zh-CN"/>
        </w:rPr>
        <w:t>.00</w:t>
      </w:r>
      <w:r>
        <w:rPr>
          <w:rFonts w:hint="eastAsia" w:asciiTheme="minorEastAsia" w:hAnsiTheme="minorEastAsia" w:eastAsiaTheme="minorEastAsia"/>
          <w:sz w:val="24"/>
        </w:rPr>
        <w:t>万</w:t>
      </w:r>
      <w:r>
        <w:rPr>
          <w:rFonts w:hint="eastAsia" w:ascii="宋体" w:hAnsi="宋体" w:eastAsia="宋体"/>
          <w:sz w:val="24"/>
          <w:szCs w:val="18"/>
          <w:highlight w:val="none"/>
          <w:u w:val="none"/>
        </w:rPr>
        <w:t>元</w:t>
      </w:r>
      <w:r>
        <w:rPr>
          <w:rFonts w:hint="eastAsia" w:ascii="宋体" w:hAnsi="宋体" w:eastAsia="宋体"/>
          <w:sz w:val="24"/>
          <w:szCs w:val="18"/>
          <w:highlight w:val="none"/>
          <w:u w:val="none"/>
          <w:lang w:eastAsia="zh-CN"/>
        </w:rPr>
        <w:t>；</w:t>
      </w:r>
    </w:p>
    <w:p w14:paraId="4F467CE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4.最高限价：</w:t>
      </w:r>
      <w:r>
        <w:rPr>
          <w:rFonts w:hint="eastAsia" w:asciiTheme="minorEastAsia" w:hAnsiTheme="minorEastAsia" w:eastAsiaTheme="minorEastAsia"/>
          <w:sz w:val="24"/>
        </w:rPr>
        <w:t>150</w:t>
      </w:r>
      <w:r>
        <w:rPr>
          <w:rFonts w:hint="eastAsia" w:asciiTheme="minorEastAsia" w:hAnsiTheme="minorEastAsia" w:eastAsiaTheme="minorEastAsia"/>
          <w:sz w:val="24"/>
          <w:lang w:val="en-US" w:eastAsia="zh-CN"/>
        </w:rPr>
        <w:t>.00</w:t>
      </w:r>
      <w:r>
        <w:rPr>
          <w:rFonts w:hint="eastAsia" w:asciiTheme="minorEastAsia" w:hAnsiTheme="minorEastAsia" w:eastAsiaTheme="minorEastAsia"/>
          <w:sz w:val="24"/>
        </w:rPr>
        <w:t>万</w:t>
      </w:r>
      <w:r>
        <w:rPr>
          <w:rFonts w:hint="eastAsia" w:ascii="宋体" w:hAnsi="宋体" w:eastAsia="宋体"/>
          <w:sz w:val="24"/>
          <w:szCs w:val="18"/>
          <w:highlight w:val="none"/>
          <w:u w:val="none"/>
        </w:rPr>
        <w:t>元</w:t>
      </w:r>
      <w:r>
        <w:rPr>
          <w:rFonts w:hint="eastAsia" w:ascii="宋体" w:hAnsi="宋体" w:eastAsia="宋体"/>
          <w:sz w:val="24"/>
          <w:szCs w:val="18"/>
          <w:highlight w:val="none"/>
          <w:u w:val="none"/>
          <w:lang w:eastAsia="zh-CN"/>
        </w:rPr>
        <w:t>；</w:t>
      </w:r>
    </w:p>
    <w:p w14:paraId="412FA786">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rPr>
        <w:t>5.采购需求：</w:t>
      </w:r>
      <w:r>
        <w:rPr>
          <w:rFonts w:hint="eastAsia" w:asciiTheme="minorEastAsia" w:hAnsiTheme="minorEastAsia" w:eastAsiaTheme="minorEastAsia"/>
          <w:sz w:val="24"/>
          <w:highlight w:val="none"/>
          <w:lang w:eastAsia="zh-CN"/>
        </w:rPr>
        <w:t>采购一</w:t>
      </w:r>
      <w:r>
        <w:rPr>
          <w:rFonts w:hint="eastAsia" w:asciiTheme="minorEastAsia" w:hAnsiTheme="minorEastAsia" w:eastAsiaTheme="minorEastAsia"/>
          <w:sz w:val="24"/>
          <w:highlight w:val="none"/>
        </w:rPr>
        <w:t>套微波热疗机（仪），详见招标文件采购需求。</w:t>
      </w:r>
    </w:p>
    <w:p w14:paraId="66E3BD51">
      <w:pPr>
        <w:spacing w:line="360" w:lineRule="auto"/>
        <w:ind w:firstLine="435"/>
        <w:rPr>
          <w:rFonts w:asciiTheme="minorEastAsia" w:hAnsiTheme="minorEastAsia" w:eastAsiaTheme="minorEastAsia"/>
          <w:sz w:val="24"/>
          <w:u w:val="none"/>
        </w:rPr>
      </w:pPr>
      <w:r>
        <w:rPr>
          <w:rFonts w:hint="eastAsia" w:asciiTheme="minorEastAsia" w:hAnsiTheme="minorEastAsia" w:eastAsiaTheme="minorEastAsia"/>
          <w:sz w:val="24"/>
        </w:rPr>
        <w:t>6.合同履行期限：</w:t>
      </w:r>
      <w:r>
        <w:rPr>
          <w:rFonts w:hint="eastAsia" w:ascii="宋体" w:hAnsi="宋体" w:eastAsia="宋体"/>
          <w:sz w:val="24"/>
          <w:szCs w:val="18"/>
          <w:u w:val="none"/>
        </w:rPr>
        <w:t>合同签订后，自接到</w:t>
      </w:r>
      <w:r>
        <w:rPr>
          <w:rFonts w:hint="eastAsia" w:ascii="宋体" w:hAnsi="宋体" w:eastAsia="宋体"/>
          <w:sz w:val="24"/>
          <w:szCs w:val="18"/>
          <w:u w:val="none"/>
          <w:lang w:eastAsia="zh-CN"/>
        </w:rPr>
        <w:t>采购</w:t>
      </w:r>
      <w:r>
        <w:rPr>
          <w:rFonts w:hint="eastAsia" w:ascii="宋体" w:hAnsi="宋体" w:eastAsia="宋体"/>
          <w:sz w:val="24"/>
          <w:szCs w:val="18"/>
          <w:u w:val="none"/>
        </w:rPr>
        <w:t>人通知之日起30个日历天内完成供货及安装。</w:t>
      </w:r>
    </w:p>
    <w:p w14:paraId="74C1FD65">
      <w:pPr>
        <w:spacing w:line="360" w:lineRule="auto"/>
        <w:ind w:firstLine="435"/>
      </w:pPr>
      <w:r>
        <w:rPr>
          <w:rFonts w:hint="eastAsia" w:asciiTheme="minorEastAsia" w:hAnsiTheme="minorEastAsia" w:eastAsiaTheme="minorEastAsia"/>
          <w:sz w:val="24"/>
        </w:rPr>
        <w:t>7.本项目不接受联合体投标。</w:t>
      </w:r>
    </w:p>
    <w:p w14:paraId="019D9E4E">
      <w:pPr>
        <w:spacing w:line="360" w:lineRule="auto"/>
        <w:ind w:firstLine="437"/>
        <w:outlineLvl w:val="1"/>
        <w:rPr>
          <w:rFonts w:ascii="宋体" w:hAnsi="宋体" w:eastAsia="宋体"/>
          <w:b/>
          <w:bCs/>
          <w:sz w:val="24"/>
          <w:szCs w:val="18"/>
        </w:rPr>
      </w:pPr>
      <w:bookmarkStart w:id="6" w:name="_Toc13530"/>
      <w:bookmarkStart w:id="7" w:name="_Toc26178"/>
      <w:r>
        <w:rPr>
          <w:rFonts w:hint="eastAsia" w:ascii="宋体" w:hAnsi="宋体" w:eastAsia="宋体"/>
          <w:b/>
          <w:bCs/>
          <w:sz w:val="24"/>
          <w:szCs w:val="18"/>
        </w:rPr>
        <w:t>二、</w:t>
      </w:r>
      <w:bookmarkEnd w:id="6"/>
      <w:r>
        <w:rPr>
          <w:rFonts w:hint="eastAsia" w:ascii="宋体" w:hAnsi="宋体" w:eastAsia="宋体"/>
          <w:b/>
          <w:bCs/>
          <w:sz w:val="24"/>
          <w:szCs w:val="18"/>
        </w:rPr>
        <w:t>申请人的资格要求</w:t>
      </w:r>
      <w:bookmarkEnd w:id="7"/>
    </w:p>
    <w:p w14:paraId="25E01AD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1.满足《中华人民共和国政府采购法》第二十二条规定；</w:t>
      </w:r>
    </w:p>
    <w:p w14:paraId="7504DE4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2.落实政府采购政策需满足的资格要求：</w:t>
      </w:r>
    </w:p>
    <w:p w14:paraId="378FAEC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2.1中小企业政策</w:t>
      </w:r>
    </w:p>
    <w:p w14:paraId="4D372C70">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项目为非专门面向中小企业采购项目，符合财政部、工业和信息化部制定的《政府采购促进中小企业发展管理办法》第六条第三款规定:按照本办法规定预留采购份额无法确保充分供应、充分竞争，或者存在可能影响政府采购目标实现的情形。如对此项内容有疑问，可通过采购文件约定的方式进行质疑。 </w:t>
      </w:r>
    </w:p>
    <w:p w14:paraId="4C89FAFF">
      <w:pPr>
        <w:spacing w:line="360" w:lineRule="auto"/>
        <w:ind w:firstLine="435"/>
      </w:pPr>
      <w:r>
        <w:rPr>
          <w:rFonts w:asciiTheme="minorEastAsia" w:hAnsiTheme="minorEastAsia" w:eastAsiaTheme="minorEastAsia"/>
          <w:sz w:val="24"/>
        </w:rPr>
        <w:t>2.2</w:t>
      </w:r>
      <w:r>
        <w:rPr>
          <w:rFonts w:hint="eastAsia" w:asciiTheme="minorEastAsia" w:hAnsiTheme="minorEastAsia" w:eastAsiaTheme="minorEastAsia"/>
          <w:sz w:val="24"/>
        </w:rPr>
        <w:t>其它落实政府采购政策的资格要求：</w:t>
      </w:r>
      <w:r>
        <w:rPr>
          <w:rFonts w:hint="eastAsia" w:asciiTheme="minorEastAsia" w:hAnsiTheme="minorEastAsia" w:eastAsiaTheme="minorEastAsia"/>
          <w:sz w:val="24"/>
          <w:u w:val="none"/>
          <w:lang w:eastAsia="zh-CN"/>
        </w:rPr>
        <w:t>无</w:t>
      </w:r>
      <w:r>
        <w:rPr>
          <w:rFonts w:hint="eastAsia" w:asciiTheme="minorEastAsia" w:hAnsiTheme="minorEastAsia" w:eastAsiaTheme="minorEastAsia"/>
          <w:sz w:val="24"/>
        </w:rPr>
        <w:t>。</w:t>
      </w:r>
    </w:p>
    <w:p w14:paraId="6B026D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本项目的特定资格要求：提供投标人的医疗器械经营许可证</w:t>
      </w:r>
      <w:r>
        <w:rPr>
          <w:rFonts w:hint="eastAsia" w:asciiTheme="minorEastAsia" w:hAnsiTheme="minorEastAsia" w:eastAsiaTheme="minorEastAsia"/>
          <w:sz w:val="24"/>
          <w:lang w:val="en-US" w:eastAsia="zh-CN"/>
        </w:rPr>
        <w:t>、</w:t>
      </w:r>
      <w:r>
        <w:rPr>
          <w:rFonts w:hint="eastAsia" w:asciiTheme="minorEastAsia" w:hAnsiTheme="minorEastAsia" w:eastAsiaTheme="minorEastAsia"/>
          <w:sz w:val="24"/>
        </w:rPr>
        <w:t>生产商的医疗器械生产许可证</w:t>
      </w:r>
      <w:r>
        <w:rPr>
          <w:rFonts w:hint="eastAsia" w:asciiTheme="minorEastAsia" w:hAnsiTheme="minorEastAsia" w:eastAsiaTheme="minorEastAsia"/>
          <w:sz w:val="24"/>
          <w:lang w:eastAsia="zh-CN"/>
        </w:rPr>
        <w:t>及</w:t>
      </w:r>
      <w:r>
        <w:rPr>
          <w:rFonts w:hint="eastAsia" w:asciiTheme="minorEastAsia" w:hAnsiTheme="minorEastAsia" w:eastAsiaTheme="minorEastAsia"/>
          <w:sz w:val="24"/>
        </w:rPr>
        <w:t>产品的三类医疗器械注册证。</w:t>
      </w:r>
    </w:p>
    <w:p w14:paraId="71545789">
      <w:pPr>
        <w:spacing w:line="360" w:lineRule="auto"/>
        <w:ind w:firstLine="437"/>
        <w:outlineLvl w:val="1"/>
        <w:rPr>
          <w:rFonts w:ascii="宋体" w:hAnsi="宋体" w:eastAsia="宋体"/>
          <w:b/>
          <w:bCs/>
          <w:sz w:val="24"/>
          <w:szCs w:val="18"/>
        </w:rPr>
      </w:pPr>
      <w:r>
        <w:rPr>
          <w:rFonts w:hint="eastAsia" w:ascii="宋体" w:hAnsi="宋体" w:eastAsia="宋体"/>
          <w:b/>
          <w:bCs/>
          <w:sz w:val="24"/>
          <w:szCs w:val="18"/>
        </w:rPr>
        <w:t>三、</w:t>
      </w:r>
      <w:bookmarkEnd w:id="4"/>
      <w:r>
        <w:rPr>
          <w:rFonts w:hint="eastAsia" w:ascii="宋体" w:hAnsi="宋体" w:eastAsia="宋体"/>
          <w:b/>
          <w:bCs/>
          <w:sz w:val="24"/>
          <w:szCs w:val="18"/>
        </w:rPr>
        <w:t>获取招标文件</w:t>
      </w:r>
      <w:bookmarkEnd w:id="5"/>
    </w:p>
    <w:p w14:paraId="6817C38B">
      <w:pPr>
        <w:spacing w:line="360" w:lineRule="auto"/>
        <w:ind w:firstLine="540"/>
        <w:rPr>
          <w:rFonts w:asciiTheme="minorEastAsia" w:hAnsiTheme="minorEastAsia" w:eastAsiaTheme="minorEastAsia" w:cstheme="minorEastAsia"/>
          <w:i/>
          <w:iCs/>
          <w:sz w:val="24"/>
          <w:szCs w:val="24"/>
        </w:rPr>
      </w:pPr>
      <w:bookmarkStart w:id="8" w:name="_Toc7957"/>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 xml:space="preserve"> 202</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08</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08</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 xml:space="preserve"> 202</w:t>
      </w:r>
      <w:r>
        <w:rPr>
          <w:rFonts w:hint="eastAsia" w:asciiTheme="minorEastAsia" w:hAnsiTheme="minorEastAsia" w:eastAsiaTheme="minorEastAsia" w:cstheme="minorEastAsia"/>
          <w:sz w:val="24"/>
          <w:szCs w:val="24"/>
          <w:u w:val="single"/>
          <w:lang w:val="en-US" w:eastAsia="zh-CN"/>
        </w:rPr>
        <w:t>5</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08</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15</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iCs/>
          <w:sz w:val="24"/>
          <w:szCs w:val="24"/>
        </w:rPr>
        <w:t>（</w:t>
      </w:r>
      <w:r>
        <w:rPr>
          <w:rFonts w:hint="eastAsia" w:asciiTheme="minorEastAsia" w:hAnsiTheme="minorEastAsia" w:eastAsiaTheme="minorEastAsia" w:cstheme="minorEastAsia"/>
          <w:i/>
          <w:sz w:val="24"/>
          <w:szCs w:val="24"/>
        </w:rPr>
        <w:t>提供期限自本公告发布之日起不得少于5个工作日</w:t>
      </w:r>
      <w:r>
        <w:rPr>
          <w:rFonts w:hint="eastAsia" w:asciiTheme="minorEastAsia" w:hAnsiTheme="minorEastAsia" w:eastAsiaTheme="minorEastAsia" w:cstheme="minorEastAsia"/>
          <w:iCs/>
          <w:sz w:val="24"/>
          <w:szCs w:val="24"/>
        </w:rPr>
        <w:t>）</w:t>
      </w:r>
      <w:r>
        <w:rPr>
          <w:rFonts w:hint="eastAsia" w:asciiTheme="minorEastAsia" w:hAnsiTheme="minorEastAsia" w:eastAsiaTheme="minorEastAsia" w:cstheme="minorEastAsia"/>
          <w:sz w:val="24"/>
          <w:szCs w:val="24"/>
        </w:rPr>
        <w:t>，每天上午</w:t>
      </w:r>
      <w:r>
        <w:rPr>
          <w:rFonts w:hint="eastAsia" w:asciiTheme="minorEastAsia" w:hAnsiTheme="minorEastAsia" w:eastAsiaTheme="minorEastAsia" w:cstheme="minorEastAsia"/>
          <w:sz w:val="24"/>
          <w:szCs w:val="24"/>
          <w:u w:val="single"/>
        </w:rPr>
        <w:t xml:space="preserve"> 00:00 </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12:00 </w:t>
      </w:r>
      <w:r>
        <w:rPr>
          <w:rFonts w:hint="eastAsia" w:asciiTheme="minorEastAsia" w:hAnsiTheme="minorEastAsia" w:eastAsiaTheme="minorEastAsia" w:cstheme="minorEastAsia"/>
          <w:sz w:val="24"/>
          <w:szCs w:val="24"/>
        </w:rPr>
        <w:t>，下午</w:t>
      </w:r>
      <w:r>
        <w:rPr>
          <w:rFonts w:hint="eastAsia" w:asciiTheme="minorEastAsia" w:hAnsiTheme="minorEastAsia" w:eastAsiaTheme="minorEastAsia" w:cstheme="minorEastAsia"/>
          <w:sz w:val="24"/>
          <w:szCs w:val="24"/>
          <w:u w:val="single"/>
        </w:rPr>
        <w:t xml:space="preserve"> 12:00 </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 xml:space="preserve"> 23:59 </w:t>
      </w:r>
      <w:r>
        <w:rPr>
          <w:rFonts w:hint="eastAsia" w:asciiTheme="minorEastAsia" w:hAnsiTheme="minorEastAsia" w:eastAsiaTheme="minorEastAsia" w:cstheme="minorEastAsia"/>
          <w:i/>
          <w:iCs/>
          <w:sz w:val="24"/>
          <w:szCs w:val="24"/>
        </w:rPr>
        <w:t>（北京时间，法定节假日除外）</w:t>
      </w:r>
    </w:p>
    <w:p w14:paraId="588BB435">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“徽采云”电子交易系统</w:t>
      </w:r>
      <w:r>
        <w:rPr>
          <w:rFonts w:ascii="宋体" w:hAnsi="宋体" w:eastAsia="宋体"/>
          <w:sz w:val="24"/>
          <w:szCs w:val="18"/>
          <w:u w:val="single"/>
        </w:rPr>
        <w:t xml:space="preserve">  </w:t>
      </w:r>
    </w:p>
    <w:p w14:paraId="4B2D4DF3">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宋体" w:hAnsi="宋体" w:eastAsia="宋体"/>
          <w:sz w:val="24"/>
          <w:szCs w:val="18"/>
          <w:u w:val="single"/>
        </w:rPr>
        <w:t xml:space="preserve"> 供应商登录“徽采云”电子交易系统在线获取采购文件</w:t>
      </w:r>
      <w:r>
        <w:rPr>
          <w:rFonts w:ascii="宋体" w:hAnsi="宋体" w:eastAsia="宋体"/>
          <w:sz w:val="24"/>
          <w:szCs w:val="18"/>
          <w:u w:val="single"/>
        </w:rPr>
        <w:t xml:space="preserve"> </w:t>
      </w:r>
    </w:p>
    <w:p w14:paraId="6AECFE3F">
      <w:pPr>
        <w:spacing w:line="360" w:lineRule="auto"/>
        <w:ind w:firstLine="437"/>
        <w:outlineLvl w:val="1"/>
        <w:rPr>
          <w:rFonts w:ascii="宋体" w:hAnsi="宋体" w:eastAsia="宋体"/>
          <w:b/>
          <w:bCs/>
          <w:sz w:val="24"/>
          <w:szCs w:val="18"/>
        </w:rPr>
      </w:pPr>
      <w:bookmarkStart w:id="9" w:name="_Toc19726"/>
      <w:r>
        <w:rPr>
          <w:rFonts w:hint="eastAsia" w:ascii="宋体" w:hAnsi="宋体" w:eastAsia="宋体"/>
          <w:b/>
          <w:bCs/>
          <w:sz w:val="24"/>
          <w:szCs w:val="18"/>
        </w:rPr>
        <w:t>四、</w:t>
      </w:r>
      <w:bookmarkEnd w:id="8"/>
      <w:r>
        <w:rPr>
          <w:rFonts w:hint="eastAsia" w:ascii="宋体" w:hAnsi="宋体" w:eastAsia="宋体"/>
          <w:b/>
          <w:bCs/>
          <w:sz w:val="24"/>
          <w:szCs w:val="18"/>
        </w:rPr>
        <w:t>提交投标文件截止时间、开标时间和地点</w:t>
      </w:r>
      <w:bookmarkEnd w:id="9"/>
    </w:p>
    <w:p w14:paraId="054B72AD">
      <w:pPr>
        <w:spacing w:line="360" w:lineRule="auto"/>
        <w:ind w:firstLine="480" w:firstLineChars="200"/>
        <w:rPr>
          <w:rFonts w:asciiTheme="minorEastAsia" w:hAnsiTheme="minorEastAsia" w:eastAsiaTheme="minorEastAsia" w:cstheme="minorEastAsia"/>
          <w:bCs/>
          <w:sz w:val="24"/>
          <w:szCs w:val="24"/>
        </w:rPr>
      </w:pPr>
      <w:bookmarkStart w:id="10" w:name="_Toc5082"/>
      <w:r>
        <w:rPr>
          <w:rFonts w:hint="eastAsia" w:asciiTheme="minorEastAsia" w:hAnsiTheme="minorEastAsia" w:eastAsiaTheme="minorEastAsia" w:cstheme="minorEastAsia"/>
          <w:bCs/>
          <w:sz w:val="24"/>
          <w:szCs w:val="24"/>
          <w:u w:val="single"/>
        </w:rPr>
        <w:t xml:space="preserve"> 202</w:t>
      </w:r>
      <w:r>
        <w:rPr>
          <w:rFonts w:hint="eastAsia" w:asciiTheme="minorEastAsia" w:hAnsiTheme="minorEastAsia" w:eastAsiaTheme="minorEastAsia" w:cstheme="minorEastAsia"/>
          <w:bCs/>
          <w:sz w:val="24"/>
          <w:szCs w:val="24"/>
          <w:u w:val="single"/>
          <w:lang w:val="en-US" w:eastAsia="zh-CN"/>
        </w:rPr>
        <w:t>5</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02</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u w:val="single"/>
        </w:rPr>
        <w:t xml:space="preserve"> 09 </w:t>
      </w:r>
      <w:r>
        <w:rPr>
          <w:rFonts w:hint="eastAsia" w:asciiTheme="minorEastAsia" w:hAnsiTheme="minorEastAsia" w:eastAsiaTheme="minorEastAsia" w:cstheme="minorEastAsia"/>
          <w:bCs/>
          <w:sz w:val="24"/>
          <w:szCs w:val="24"/>
        </w:rPr>
        <w:t>点</w:t>
      </w:r>
      <w:r>
        <w:rPr>
          <w:rFonts w:hint="eastAsia" w:asciiTheme="minorEastAsia" w:hAnsiTheme="minorEastAsia" w:eastAsiaTheme="minorEastAsia" w:cstheme="minorEastAsia"/>
          <w:bCs/>
          <w:sz w:val="24"/>
          <w:szCs w:val="24"/>
          <w:u w:val="single"/>
        </w:rPr>
        <w:t xml:space="preserve"> 30 </w:t>
      </w:r>
      <w:r>
        <w:rPr>
          <w:rFonts w:hint="eastAsia" w:asciiTheme="minorEastAsia" w:hAnsiTheme="minorEastAsia" w:eastAsiaTheme="minorEastAsia" w:cstheme="minorEastAsia"/>
          <w:bCs/>
          <w:sz w:val="24"/>
          <w:szCs w:val="24"/>
        </w:rPr>
        <w:t>分（北京时间）</w:t>
      </w:r>
      <w:r>
        <w:rPr>
          <w:rFonts w:hint="eastAsia" w:asciiTheme="minorEastAsia" w:hAnsiTheme="minorEastAsia" w:eastAsiaTheme="minorEastAsia" w:cstheme="minorEastAsia"/>
          <w:iCs/>
          <w:sz w:val="24"/>
          <w:szCs w:val="24"/>
        </w:rPr>
        <w:t>（</w:t>
      </w:r>
      <w:r>
        <w:rPr>
          <w:rFonts w:hint="eastAsia" w:asciiTheme="minorEastAsia" w:hAnsiTheme="minorEastAsia" w:eastAsiaTheme="minorEastAsia" w:cstheme="minorEastAsia"/>
          <w:i/>
          <w:sz w:val="24"/>
          <w:szCs w:val="24"/>
        </w:rPr>
        <w:t>自招标文件开始发出之日起至投标人提交投标文件截止之日止，不得少于20日</w:t>
      </w:r>
      <w:r>
        <w:rPr>
          <w:rFonts w:hint="eastAsia" w:asciiTheme="minorEastAsia" w:hAnsiTheme="minorEastAsia" w:eastAsiaTheme="minorEastAsia" w:cstheme="minorEastAsia"/>
          <w:iCs/>
          <w:sz w:val="24"/>
          <w:szCs w:val="24"/>
        </w:rPr>
        <w:t>）</w:t>
      </w:r>
    </w:p>
    <w:p w14:paraId="6A8FCA1D">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“徽采云”电子交易系统</w:t>
      </w:r>
      <w:r>
        <w:rPr>
          <w:rFonts w:ascii="宋体" w:hAnsi="宋体" w:eastAsia="宋体"/>
          <w:sz w:val="24"/>
          <w:szCs w:val="18"/>
          <w:u w:val="single"/>
        </w:rPr>
        <w:t xml:space="preserve">   </w:t>
      </w:r>
    </w:p>
    <w:p w14:paraId="21C516A2">
      <w:pPr>
        <w:spacing w:line="360" w:lineRule="auto"/>
        <w:ind w:firstLine="437"/>
        <w:outlineLvl w:val="1"/>
        <w:rPr>
          <w:rFonts w:ascii="宋体" w:hAnsi="宋体" w:eastAsia="宋体"/>
          <w:b/>
          <w:bCs/>
          <w:sz w:val="24"/>
          <w:szCs w:val="18"/>
        </w:rPr>
      </w:pPr>
      <w:bookmarkStart w:id="11" w:name="_Toc28531"/>
      <w:r>
        <w:rPr>
          <w:rFonts w:hint="eastAsia" w:ascii="宋体" w:hAnsi="宋体" w:eastAsia="宋体"/>
          <w:b/>
          <w:bCs/>
          <w:sz w:val="24"/>
          <w:szCs w:val="18"/>
        </w:rPr>
        <w:t>五、</w:t>
      </w:r>
      <w:bookmarkEnd w:id="10"/>
      <w:r>
        <w:rPr>
          <w:rFonts w:hint="eastAsia" w:ascii="宋体" w:hAnsi="宋体" w:eastAsia="宋体"/>
          <w:b/>
          <w:bCs/>
          <w:sz w:val="24"/>
          <w:szCs w:val="18"/>
        </w:rPr>
        <w:t>公告期限</w:t>
      </w:r>
      <w:bookmarkEnd w:id="11"/>
    </w:p>
    <w:p w14:paraId="435B25E5">
      <w:pPr>
        <w:spacing w:line="360" w:lineRule="auto"/>
        <w:ind w:firstLine="437"/>
        <w:rPr>
          <w:rFonts w:ascii="宋体" w:hAnsi="宋体" w:eastAsia="宋体"/>
          <w:sz w:val="24"/>
          <w:szCs w:val="18"/>
        </w:rPr>
      </w:pPr>
      <w:bookmarkStart w:id="12" w:name="_Toc1215"/>
      <w:r>
        <w:rPr>
          <w:rFonts w:hint="eastAsia" w:ascii="宋体" w:hAnsi="宋体" w:eastAsia="宋体"/>
          <w:sz w:val="24"/>
          <w:szCs w:val="18"/>
        </w:rPr>
        <w:t>自本公告发布之日起5个工作日。</w:t>
      </w:r>
    </w:p>
    <w:p w14:paraId="6340B17B">
      <w:pPr>
        <w:spacing w:line="360" w:lineRule="auto"/>
        <w:ind w:firstLine="437"/>
        <w:outlineLvl w:val="1"/>
        <w:rPr>
          <w:rFonts w:ascii="宋体" w:hAnsi="宋体" w:eastAsia="宋体"/>
          <w:b/>
          <w:bCs/>
          <w:sz w:val="24"/>
          <w:szCs w:val="18"/>
        </w:rPr>
      </w:pPr>
      <w:bookmarkStart w:id="13" w:name="_Toc8807"/>
      <w:bookmarkStart w:id="14" w:name="_Toc35393626"/>
      <w:bookmarkStart w:id="15" w:name="_Toc35393795"/>
      <w:r>
        <w:rPr>
          <w:rFonts w:hint="eastAsia" w:ascii="宋体" w:hAnsi="宋体" w:eastAsia="宋体"/>
          <w:b/>
          <w:bCs/>
          <w:sz w:val="24"/>
          <w:szCs w:val="18"/>
        </w:rPr>
        <w:t>六、其他补充事宜</w:t>
      </w:r>
      <w:bookmarkEnd w:id="13"/>
      <w:bookmarkEnd w:id="14"/>
      <w:bookmarkEnd w:id="15"/>
    </w:p>
    <w:p w14:paraId="4EBF58EE">
      <w:pPr>
        <w:spacing w:line="360" w:lineRule="auto"/>
        <w:ind w:firstLine="480" w:firstLineChars="200"/>
        <w:rPr>
          <w:rFonts w:ascii="宋体" w:hAnsi="宋体" w:eastAsia="宋体" w:cs="宋体"/>
          <w:sz w:val="24"/>
          <w:szCs w:val="24"/>
        </w:rPr>
      </w:pPr>
      <w:r>
        <w:rPr>
          <w:rFonts w:hint="eastAsia" w:ascii="宋体" w:hAnsi="宋体" w:eastAsia="宋体"/>
          <w:sz w:val="24"/>
          <w:szCs w:val="18"/>
        </w:rPr>
        <w:t>1.项目采用全流程电子化采购方式，</w:t>
      </w:r>
      <w:r>
        <w:rPr>
          <w:rFonts w:hint="eastAsia" w:ascii="宋体" w:hAnsi="宋体" w:eastAsia="宋体" w:cs="宋体"/>
          <w:sz w:val="24"/>
          <w:szCs w:val="24"/>
        </w:rPr>
        <w:t>相关操作说明详情参见“安徽省政府采购网-徽采学院-电子交易系统学习专题-供应商-操作手册”</w:t>
      </w:r>
      <w:r>
        <w:rPr>
          <w:rFonts w:hint="eastAsia" w:ascii="宋体" w:hAnsi="宋体" w:eastAsia="宋体" w:cs="宋体"/>
          <w:sz w:val="24"/>
        </w:rPr>
        <w:t>；</w:t>
      </w:r>
    </w:p>
    <w:p w14:paraId="7D3AD3DC">
      <w:pPr>
        <w:pStyle w:val="8"/>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2.本项目落实节能环保、中小微型企业扶持等相关政府采购政策；</w:t>
      </w:r>
    </w:p>
    <w:p w14:paraId="58C92314">
      <w:pPr>
        <w:pStyle w:val="8"/>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3.本次招标公告在安徽省政府采购网上发布；</w:t>
      </w:r>
    </w:p>
    <w:p w14:paraId="66317B47">
      <w:pPr>
        <w:pStyle w:val="8"/>
        <w:spacing w:after="0" w:line="360" w:lineRule="auto"/>
        <w:ind w:firstLine="480" w:firstLineChars="200"/>
        <w:rPr>
          <w:rFonts w:ascii="宋体" w:hAnsi="宋体" w:eastAsia="宋体" w:cs="宋体"/>
          <w:sz w:val="24"/>
          <w:lang w:val="en-US"/>
        </w:rPr>
      </w:pPr>
      <w:r>
        <w:rPr>
          <w:rFonts w:hint="eastAsia" w:ascii="宋体" w:hAnsi="宋体" w:eastAsia="宋体" w:cs="宋体"/>
          <w:sz w:val="24"/>
          <w:lang w:val="en-US"/>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-65320549-66</w:t>
      </w:r>
      <w:r>
        <w:rPr>
          <w:rFonts w:hint="eastAsia" w:ascii="宋体" w:hAnsi="宋体" w:eastAsia="宋体" w:cs="宋体"/>
          <w:sz w:val="24"/>
          <w:lang w:val="en-US" w:eastAsia="zh-CN"/>
        </w:rPr>
        <w:t>1</w:t>
      </w:r>
      <w:r>
        <w:rPr>
          <w:rFonts w:hint="eastAsia" w:ascii="宋体" w:hAnsi="宋体" w:eastAsia="宋体" w:cs="宋体"/>
          <w:sz w:val="24"/>
          <w:lang w:val="en-US"/>
        </w:rPr>
        <w:t>9。</w:t>
      </w:r>
    </w:p>
    <w:bookmarkEnd w:id="12"/>
    <w:p w14:paraId="25D0F0B9">
      <w:pPr>
        <w:spacing w:line="360" w:lineRule="auto"/>
        <w:ind w:firstLine="437"/>
        <w:outlineLvl w:val="1"/>
        <w:rPr>
          <w:rFonts w:ascii="宋体" w:hAnsi="宋体" w:eastAsia="宋体"/>
          <w:b/>
          <w:bCs/>
          <w:sz w:val="24"/>
          <w:szCs w:val="18"/>
        </w:rPr>
      </w:pPr>
      <w:bookmarkStart w:id="16" w:name="_Toc7265"/>
      <w:bookmarkStart w:id="17" w:name="_Toc3854"/>
      <w:r>
        <w:rPr>
          <w:rFonts w:hint="eastAsia" w:ascii="宋体" w:hAnsi="宋体" w:eastAsia="宋体"/>
          <w:b/>
          <w:bCs/>
          <w:sz w:val="24"/>
          <w:szCs w:val="18"/>
        </w:rPr>
        <w:t>七、</w:t>
      </w:r>
      <w:bookmarkEnd w:id="16"/>
      <w:r>
        <w:rPr>
          <w:rFonts w:hint="eastAsia" w:ascii="宋体" w:hAnsi="宋体" w:eastAsia="宋体"/>
          <w:b/>
          <w:bCs/>
          <w:sz w:val="24"/>
          <w:szCs w:val="18"/>
        </w:rPr>
        <w:t>对本次招标提出询问，请按以下方式联系</w:t>
      </w:r>
      <w:bookmarkEnd w:id="17"/>
    </w:p>
    <w:p w14:paraId="3B400140">
      <w:pPr>
        <w:spacing w:line="360" w:lineRule="auto"/>
        <w:ind w:firstLine="437"/>
        <w:outlineLvl w:val="2"/>
        <w:rPr>
          <w:rFonts w:ascii="宋体" w:hAnsi="宋体" w:eastAsia="宋体"/>
          <w:sz w:val="24"/>
          <w:szCs w:val="18"/>
        </w:rPr>
      </w:pPr>
      <w:r>
        <w:rPr>
          <w:rFonts w:hint="eastAsia" w:ascii="宋体" w:hAnsi="宋体" w:eastAsia="宋体"/>
          <w:sz w:val="24"/>
          <w:szCs w:val="18"/>
        </w:rPr>
        <w:t>1.采购人信息</w:t>
      </w:r>
    </w:p>
    <w:p w14:paraId="59598199">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 xml:space="preserve"> 蚌埠医学院第二附属医院  </w:t>
      </w:r>
      <w:r>
        <w:rPr>
          <w:rFonts w:ascii="宋体" w:hAnsi="宋体" w:eastAsia="宋体"/>
          <w:sz w:val="24"/>
          <w:szCs w:val="18"/>
          <w:u w:val="single"/>
        </w:rPr>
        <w:t xml:space="preserve">  </w:t>
      </w:r>
    </w:p>
    <w:p w14:paraId="204FCE10">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安徽省蚌埠市龙华路 633 号</w:t>
      </w:r>
      <w:r>
        <w:rPr>
          <w:rFonts w:ascii="宋体" w:hAnsi="宋体" w:eastAsia="宋体"/>
          <w:sz w:val="24"/>
          <w:szCs w:val="18"/>
          <w:u w:val="single"/>
        </w:rPr>
        <w:t xml:space="preserve">  </w:t>
      </w:r>
    </w:p>
    <w:p w14:paraId="698C8EB5">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桑老师  </w:t>
      </w:r>
      <w:r>
        <w:rPr>
          <w:rFonts w:ascii="宋体" w:hAnsi="宋体" w:eastAsia="宋体"/>
          <w:sz w:val="24"/>
          <w:szCs w:val="18"/>
          <w:u w:val="single"/>
        </w:rPr>
        <w:t xml:space="preserve"> </w:t>
      </w:r>
    </w:p>
    <w:p w14:paraId="39E29D29">
      <w:pPr>
        <w:spacing w:line="360" w:lineRule="auto"/>
        <w:ind w:firstLine="435"/>
        <w:rPr>
          <w:rFonts w:ascii="宋体" w:hAnsi="宋体" w:eastAsia="宋体"/>
          <w:sz w:val="24"/>
          <w:szCs w:val="1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0552-3973917</w:t>
      </w:r>
      <w:r>
        <w:rPr>
          <w:rFonts w:ascii="宋体" w:hAnsi="宋体" w:eastAsia="宋体"/>
          <w:sz w:val="24"/>
          <w:szCs w:val="18"/>
          <w:u w:val="single"/>
        </w:rPr>
        <w:t xml:space="preserve">   </w:t>
      </w:r>
    </w:p>
    <w:p w14:paraId="252CBE51">
      <w:pPr>
        <w:spacing w:line="360" w:lineRule="auto"/>
        <w:ind w:firstLine="437"/>
        <w:outlineLvl w:val="2"/>
        <w:rPr>
          <w:rFonts w:ascii="宋体" w:hAnsi="宋体" w:eastAsia="宋体"/>
          <w:sz w:val="24"/>
          <w:szCs w:val="18"/>
        </w:rPr>
      </w:pPr>
      <w:r>
        <w:rPr>
          <w:rFonts w:ascii="宋体" w:hAnsi="宋体" w:eastAsia="宋体"/>
          <w:sz w:val="24"/>
          <w:szCs w:val="18"/>
        </w:rPr>
        <w:t>2.采购代理机构</w:t>
      </w:r>
      <w:r>
        <w:rPr>
          <w:rFonts w:hint="eastAsia" w:ascii="宋体" w:hAnsi="宋体" w:eastAsia="宋体"/>
          <w:sz w:val="24"/>
          <w:szCs w:val="18"/>
        </w:rPr>
        <w:t>信息</w:t>
      </w:r>
    </w:p>
    <w:p w14:paraId="781D50AC">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安徽寰亚国际招标有限公司</w:t>
      </w:r>
      <w:r>
        <w:rPr>
          <w:rFonts w:ascii="宋体" w:hAnsi="宋体" w:eastAsia="宋体"/>
          <w:sz w:val="24"/>
          <w:szCs w:val="18"/>
          <w:u w:val="single"/>
        </w:rPr>
        <w:t xml:space="preserve"> </w:t>
      </w:r>
    </w:p>
    <w:p w14:paraId="65639D3E">
      <w:pPr>
        <w:spacing w:line="360" w:lineRule="auto"/>
        <w:ind w:firstLine="435"/>
        <w:rPr>
          <w:rFonts w:ascii="宋体" w:hAnsi="宋体" w:eastAsia="宋体"/>
          <w:sz w:val="24"/>
          <w:szCs w:val="18"/>
          <w:u w:val="single"/>
        </w:rPr>
      </w:pPr>
      <w:r>
        <w:rPr>
          <w:rFonts w:hint="eastAsia" w:ascii="宋体" w:hAnsi="宋体" w:eastAsia="宋体"/>
          <w:sz w:val="24"/>
          <w:szCs w:val="18"/>
        </w:rPr>
        <w:t>地</w:t>
      </w:r>
      <w:r>
        <w:rPr>
          <w:rFonts w:ascii="宋体" w:hAnsi="宋体" w:eastAsia="宋体"/>
          <w:sz w:val="24"/>
          <w:szCs w:val="18"/>
        </w:rPr>
        <w:t xml:space="preserve">  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合肥市蜀山区湖光路与雪霁路交口蜀山跨境电商大厦 B 座 20F</w:t>
      </w:r>
      <w:r>
        <w:rPr>
          <w:rFonts w:ascii="宋体" w:hAnsi="宋体" w:eastAsia="宋体"/>
          <w:sz w:val="24"/>
          <w:szCs w:val="18"/>
          <w:u w:val="single"/>
        </w:rPr>
        <w:t xml:space="preserve"> </w:t>
      </w:r>
    </w:p>
    <w:p w14:paraId="512C1F7F">
      <w:pPr>
        <w:spacing w:line="360" w:lineRule="auto"/>
        <w:ind w:firstLine="435"/>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胡贝、汪敏文</w:t>
      </w:r>
      <w:r>
        <w:rPr>
          <w:rFonts w:ascii="宋体" w:hAnsi="宋体" w:eastAsia="宋体"/>
          <w:sz w:val="24"/>
          <w:szCs w:val="18"/>
          <w:u w:val="single"/>
        </w:rPr>
        <w:t xml:space="preserve">   </w:t>
      </w:r>
    </w:p>
    <w:p w14:paraId="5E50C46E">
      <w:pPr>
        <w:spacing w:line="360" w:lineRule="auto"/>
        <w:ind w:firstLine="435"/>
        <w:rPr>
          <w:rFonts w:ascii="宋体" w:hAnsi="宋体" w:eastAsia="宋体"/>
          <w:sz w:val="24"/>
          <w:szCs w:val="1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 xml:space="preserve">0551-65320549或65307749转分机号6619 </w:t>
      </w:r>
      <w:r>
        <w:rPr>
          <w:rFonts w:ascii="宋体" w:hAnsi="宋体" w:eastAsia="宋体"/>
          <w:sz w:val="24"/>
          <w:szCs w:val="18"/>
          <w:u w:val="single"/>
        </w:rPr>
        <w:t xml:space="preserve"> </w:t>
      </w:r>
    </w:p>
    <w:p w14:paraId="4E83F405">
      <w:pPr>
        <w:spacing w:line="360" w:lineRule="auto"/>
        <w:ind w:firstLine="437"/>
        <w:outlineLvl w:val="2"/>
        <w:rPr>
          <w:rFonts w:ascii="宋体" w:hAnsi="宋体" w:eastAsia="宋体"/>
          <w:b/>
          <w:color w:val="000000" w:themeColor="text1"/>
          <w:sz w:val="24"/>
          <w:szCs w:val="18"/>
          <w14:textFill>
            <w14:solidFill>
              <w14:schemeClr w14:val="tx1"/>
            </w14:solidFill>
          </w14:textFill>
        </w:rPr>
      </w:pPr>
      <w:r>
        <w:rPr>
          <w:rFonts w:hint="eastAsia" w:ascii="宋体" w:hAnsi="宋体" w:eastAsia="宋体"/>
          <w:bCs/>
          <w:color w:val="000000" w:themeColor="text1"/>
          <w:sz w:val="24"/>
          <w:szCs w:val="18"/>
          <w14:textFill>
            <w14:solidFill>
              <w14:schemeClr w14:val="tx1"/>
            </w14:solidFill>
          </w14:textFill>
        </w:rPr>
        <w:t>3</w:t>
      </w:r>
      <w:r>
        <w:rPr>
          <w:rFonts w:hint="eastAsia" w:ascii="宋体" w:hAnsi="宋体" w:eastAsia="宋体"/>
          <w:b/>
          <w:color w:val="000000" w:themeColor="text1"/>
          <w:sz w:val="24"/>
          <w:szCs w:val="18"/>
          <w14:textFill>
            <w14:solidFill>
              <w14:schemeClr w14:val="tx1"/>
            </w14:solidFill>
          </w14:textFill>
        </w:rPr>
        <w:t>.</w:t>
      </w:r>
      <w:r>
        <w:rPr>
          <w:rFonts w:hint="eastAsia" w:ascii="宋体" w:hAnsi="宋体" w:eastAsia="宋体"/>
          <w:color w:val="000000" w:themeColor="text1"/>
          <w:sz w:val="24"/>
          <w:szCs w:val="18"/>
          <w14:textFill>
            <w14:solidFill>
              <w14:schemeClr w14:val="tx1"/>
            </w14:solidFill>
          </w14:textFill>
        </w:rPr>
        <w:t>政府采购监督管理部门信息</w:t>
      </w:r>
    </w:p>
    <w:p w14:paraId="2C149983">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w:t>
      </w:r>
      <w:r>
        <w:rPr>
          <w:rFonts w:hint="eastAsia" w:ascii="宋体" w:hAnsi="宋体" w:eastAsia="宋体"/>
          <w:color w:val="000000" w:themeColor="text1"/>
          <w:sz w:val="24"/>
          <w:szCs w:val="18"/>
          <w14:textFill>
            <w14:solidFill>
              <w14:schemeClr w14:val="tx1"/>
            </w14:solidFill>
          </w14:textFill>
        </w:rPr>
        <w:t>：</w:t>
      </w:r>
      <w:r>
        <w:rPr>
          <w:rFonts w:hint="eastAsia" w:ascii="宋体" w:hAnsi="宋体" w:eastAsia="宋体"/>
          <w:color w:val="000000" w:themeColor="text1"/>
          <w:sz w:val="24"/>
          <w:szCs w:val="18"/>
          <w:u w:val="single"/>
          <w14:textFill>
            <w14:solidFill>
              <w14:schemeClr w14:val="tx1"/>
            </w14:solidFill>
          </w14:textFill>
        </w:rPr>
        <w:t xml:space="preserve"> </w:t>
      </w:r>
      <w:r>
        <w:rPr>
          <w:rFonts w:ascii="宋体" w:hAnsi="宋体" w:eastAsia="宋体"/>
          <w:color w:val="000000" w:themeColor="text1"/>
          <w:sz w:val="24"/>
          <w:szCs w:val="18"/>
          <w:u w:val="single"/>
          <w14:textFill>
            <w14:solidFill>
              <w14:schemeClr w14:val="tx1"/>
            </w14:solidFill>
          </w14:textFill>
        </w:rPr>
        <w:t xml:space="preserve"> </w:t>
      </w:r>
      <w:r>
        <w:rPr>
          <w:rFonts w:hint="eastAsia" w:ascii="宋体" w:hAnsi="宋体" w:eastAsia="宋体"/>
          <w:color w:val="000000" w:themeColor="text1"/>
          <w:sz w:val="24"/>
          <w:szCs w:val="18"/>
          <w:u w:val="single"/>
          <w14:textFill>
            <w14:solidFill>
              <w14:schemeClr w14:val="tx1"/>
            </w14:solidFill>
          </w14:textFill>
        </w:rPr>
        <w:t>安徽省财政厅</w:t>
      </w:r>
      <w:r>
        <w:rPr>
          <w:rFonts w:ascii="宋体" w:hAnsi="宋体" w:eastAsia="宋体"/>
          <w:color w:val="000000" w:themeColor="text1"/>
          <w:sz w:val="24"/>
          <w:szCs w:val="18"/>
          <w:u w:val="single"/>
          <w14:textFill>
            <w14:solidFill>
              <w14:schemeClr w14:val="tx1"/>
            </w14:solidFill>
          </w14:textFill>
        </w:rPr>
        <w:t xml:space="preserve">   </w:t>
      </w:r>
    </w:p>
    <w:p w14:paraId="16B1887A">
      <w:pPr>
        <w:spacing w:line="360" w:lineRule="auto"/>
        <w:ind w:firstLine="435"/>
        <w:rPr>
          <w:rFonts w:ascii="宋体" w:hAnsi="宋体" w:eastAsia="宋体"/>
          <w:color w:val="000000" w:themeColor="text1"/>
          <w:sz w:val="24"/>
          <w:szCs w:val="18"/>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地  址：</w:t>
      </w:r>
      <w:r>
        <w:rPr>
          <w:rFonts w:hint="eastAsia" w:ascii="宋体" w:hAnsi="宋体" w:eastAsia="宋体"/>
          <w:color w:val="000000" w:themeColor="text1"/>
          <w:sz w:val="24"/>
          <w:szCs w:val="18"/>
          <w:u w:val="single"/>
          <w14:textFill>
            <w14:solidFill>
              <w14:schemeClr w14:val="tx1"/>
            </w14:solidFill>
          </w14:textFill>
        </w:rPr>
        <w:t xml:space="preserve"> 合肥市阜南西路 238 号</w:t>
      </w:r>
      <w:r>
        <w:rPr>
          <w:rFonts w:ascii="宋体" w:hAnsi="宋体" w:eastAsia="宋体"/>
          <w:color w:val="000000" w:themeColor="text1"/>
          <w:sz w:val="24"/>
          <w:szCs w:val="18"/>
          <w:u w:val="single"/>
          <w14:textFill>
            <w14:solidFill>
              <w14:schemeClr w14:val="tx1"/>
            </w14:solidFill>
          </w14:textFill>
        </w:rPr>
        <w:t xml:space="preserve"> </w:t>
      </w:r>
    </w:p>
    <w:p w14:paraId="6805E3D9">
      <w:pPr>
        <w:spacing w:line="360" w:lineRule="auto"/>
        <w:ind w:firstLine="435"/>
        <w:rPr>
          <w:rFonts w:ascii="宋体" w:hAnsi="宋体" w:eastAsia="宋体"/>
          <w:color w:val="000000" w:themeColor="text1"/>
          <w:sz w:val="24"/>
          <w:szCs w:val="18"/>
          <w:u w:val="single"/>
          <w14:textFill>
            <w14:solidFill>
              <w14:schemeClr w14:val="tx1"/>
            </w14:solidFill>
          </w14:textFill>
        </w:rPr>
      </w:pPr>
      <w:r>
        <w:rPr>
          <w:rFonts w:hint="eastAsia" w:ascii="宋体" w:hAnsi="宋体" w:eastAsia="宋体"/>
          <w:color w:val="000000" w:themeColor="text1"/>
          <w:sz w:val="24"/>
          <w:szCs w:val="18"/>
          <w14:textFill>
            <w14:solidFill>
              <w14:schemeClr w14:val="tx1"/>
            </w14:solidFill>
          </w14:textFill>
        </w:rPr>
        <w:t>联系方式：</w:t>
      </w:r>
      <w:r>
        <w:rPr>
          <w:rFonts w:hint="eastAsia" w:ascii="宋体" w:hAnsi="宋体" w:eastAsia="宋体"/>
          <w:color w:val="000000" w:themeColor="text1"/>
          <w:sz w:val="24"/>
          <w:szCs w:val="18"/>
          <w:u w:val="single"/>
          <w14:textFill>
            <w14:solidFill>
              <w14:schemeClr w14:val="tx1"/>
            </w14:solidFill>
          </w14:textFill>
        </w:rPr>
        <w:t xml:space="preserve"> </w:t>
      </w:r>
      <w:r>
        <w:rPr>
          <w:rFonts w:ascii="宋体" w:hAnsi="宋体" w:eastAsia="宋体"/>
          <w:color w:val="000000" w:themeColor="text1"/>
          <w:sz w:val="24"/>
          <w:szCs w:val="18"/>
          <w:u w:val="single"/>
          <w14:textFill>
            <w14:solidFill>
              <w14:schemeClr w14:val="tx1"/>
            </w14:solidFill>
          </w14:textFill>
        </w:rPr>
        <w:t xml:space="preserve"> </w:t>
      </w:r>
      <w:r>
        <w:rPr>
          <w:rFonts w:hint="eastAsia" w:ascii="宋体" w:hAnsi="宋体" w:eastAsia="宋体"/>
          <w:color w:val="000000" w:themeColor="text1"/>
          <w:sz w:val="24"/>
          <w:szCs w:val="18"/>
          <w:u w:val="single"/>
          <w14:textFill>
            <w14:solidFill>
              <w14:schemeClr w14:val="tx1"/>
            </w14:solidFill>
          </w14:textFill>
        </w:rPr>
        <w:t>0551-68150413</w:t>
      </w:r>
      <w:r>
        <w:rPr>
          <w:rFonts w:ascii="宋体" w:hAnsi="宋体" w:eastAsia="宋体"/>
          <w:color w:val="000000" w:themeColor="text1"/>
          <w:sz w:val="24"/>
          <w:szCs w:val="18"/>
          <w:u w:val="single"/>
          <w14:textFill>
            <w14:solidFill>
              <w14:schemeClr w14:val="tx1"/>
            </w14:solidFill>
          </w14:textFill>
        </w:rPr>
        <w:t xml:space="preserve">   </w:t>
      </w:r>
    </w:p>
    <w:p w14:paraId="5534EB75">
      <w:pPr>
        <w:widowControl/>
        <w:jc w:val="left"/>
        <w:rPr>
          <w:rFonts w:ascii="宋体" w:hAnsi="宋体" w:eastAsia="宋体"/>
          <w:sz w:val="24"/>
          <w:szCs w:val="18"/>
        </w:rPr>
      </w:pPr>
      <w:r>
        <w:rPr>
          <w:rFonts w:ascii="宋体" w:hAnsi="宋体" w:eastAsia="宋体"/>
          <w:sz w:val="24"/>
          <w:szCs w:val="18"/>
        </w:rPr>
        <w:br w:type="page"/>
      </w:r>
    </w:p>
    <w:p w14:paraId="2A34FC61">
      <w:pPr>
        <w:spacing w:line="360" w:lineRule="auto"/>
        <w:jc w:val="center"/>
        <w:outlineLvl w:val="0"/>
        <w:rPr>
          <w:rFonts w:asciiTheme="minorEastAsia" w:hAnsiTheme="minorEastAsia" w:eastAsiaTheme="minorEastAsia"/>
          <w:b/>
          <w:sz w:val="28"/>
        </w:rPr>
      </w:pPr>
      <w:bookmarkStart w:id="18" w:name="_Toc31935"/>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18"/>
    </w:p>
    <w:p w14:paraId="3141869C">
      <w:pPr>
        <w:spacing w:line="360" w:lineRule="auto"/>
        <w:jc w:val="center"/>
        <w:outlineLvl w:val="1"/>
        <w:rPr>
          <w:rFonts w:asciiTheme="minorEastAsia" w:hAnsiTheme="minorEastAsia" w:eastAsiaTheme="minorEastAsia"/>
          <w:b/>
          <w:sz w:val="24"/>
        </w:rPr>
      </w:pPr>
      <w:bookmarkStart w:id="19" w:name="_Toc3114"/>
      <w:bookmarkStart w:id="20" w:name="_Toc7178"/>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19"/>
      <w:bookmarkEnd w:id="20"/>
    </w:p>
    <w:p w14:paraId="2F93CEE2">
      <w:pPr>
        <w:spacing w:line="360" w:lineRule="auto"/>
        <w:ind w:firstLine="435"/>
        <w:rPr>
          <w:rFonts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5"/>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032"/>
        <w:gridCol w:w="5614"/>
      </w:tblGrid>
      <w:tr w14:paraId="0283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9E20D77">
            <w:pPr>
              <w:pStyle w:val="45"/>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2032" w:type="dxa"/>
            <w:vAlign w:val="center"/>
          </w:tcPr>
          <w:p w14:paraId="0F530CE7">
            <w:pPr>
              <w:pStyle w:val="45"/>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5614" w:type="dxa"/>
            <w:vAlign w:val="center"/>
          </w:tcPr>
          <w:p w14:paraId="58C590DB">
            <w:pPr>
              <w:pStyle w:val="45"/>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6661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3B139721">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2032" w:type="dxa"/>
            <w:vAlign w:val="center"/>
          </w:tcPr>
          <w:p w14:paraId="50D01BEF">
            <w:pPr>
              <w:pStyle w:val="45"/>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现场考察或标前答疑会</w:t>
            </w:r>
          </w:p>
        </w:tc>
        <w:tc>
          <w:tcPr>
            <w:tcW w:w="5614" w:type="dxa"/>
            <w:vAlign w:val="center"/>
          </w:tcPr>
          <w:p w14:paraId="0B862110">
            <w:pPr>
              <w:spacing w:line="360" w:lineRule="auto"/>
              <w:rPr>
                <w:rFonts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661A9A84">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15C820FC">
            <w:pPr>
              <w:spacing w:line="360" w:lineRule="auto"/>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4BDC9F57">
            <w:pPr>
              <w:spacing w:line="360" w:lineRule="auto"/>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1FCA92FD">
            <w:pPr>
              <w:spacing w:line="360" w:lineRule="auto"/>
              <w:rPr>
                <w:rFonts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649AC4FC">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注：如投标人未参加采购人统一组织的现场考察或采购人统一召开的标前答疑会，视同放弃现场考察或标前答疑会，由此引起的一切责任由投标人自行承担。</w:t>
            </w:r>
          </w:p>
        </w:tc>
      </w:tr>
      <w:tr w14:paraId="206F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6F2883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2032" w:type="dxa"/>
            <w:vAlign w:val="center"/>
          </w:tcPr>
          <w:p w14:paraId="2B2D5C77">
            <w:pPr>
              <w:pStyle w:val="45"/>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网上询问截止时间</w:t>
            </w:r>
          </w:p>
        </w:tc>
        <w:tc>
          <w:tcPr>
            <w:tcW w:w="5614" w:type="dxa"/>
            <w:vAlign w:val="center"/>
          </w:tcPr>
          <w:p w14:paraId="71B919A0">
            <w:pPr>
              <w:pStyle w:val="45"/>
              <w:widowControl w:val="0"/>
              <w:spacing w:before="0" w:beforeAutospacing="0" w:after="0" w:afterAutospacing="0"/>
              <w:jc w:val="both"/>
              <w:rPr>
                <w:rFonts w:ascii="宋体" w:hAnsi="宋体" w:eastAsia="宋体"/>
                <w:b w:val="0"/>
                <w:sz w:val="24"/>
              </w:rPr>
            </w:pPr>
            <w:r>
              <w:rPr>
                <w:rFonts w:ascii="宋体" w:hAnsi="宋体" w:eastAsia="宋体"/>
                <w:b w:val="0"/>
                <w:sz w:val="24"/>
                <w:u w:val="single"/>
              </w:rPr>
              <w:t xml:space="preserve"> </w:t>
            </w:r>
            <w:r>
              <w:rPr>
                <w:rFonts w:hint="eastAsia" w:ascii="宋体" w:hAnsi="宋体" w:eastAsia="宋体"/>
                <w:b w:val="0"/>
                <w:sz w:val="24"/>
                <w:u w:val="single"/>
              </w:rPr>
              <w:t>202</w:t>
            </w:r>
            <w:r>
              <w:rPr>
                <w:rFonts w:hint="eastAsia" w:ascii="宋体" w:hAnsi="宋体" w:eastAsia="宋体"/>
                <w:b w:val="0"/>
                <w:sz w:val="24"/>
                <w:u w:val="single"/>
                <w:lang w:val="en-US" w:eastAsia="zh-CN"/>
              </w:rPr>
              <w:t>5</w:t>
            </w:r>
            <w:r>
              <w:rPr>
                <w:rFonts w:ascii="宋体" w:hAnsi="宋体" w:eastAsia="宋体"/>
                <w:b w:val="0"/>
                <w:sz w:val="24"/>
                <w:u w:val="single"/>
              </w:rPr>
              <w:t xml:space="preserve"> </w:t>
            </w:r>
            <w:r>
              <w:rPr>
                <w:rFonts w:ascii="宋体" w:hAnsi="宋体" w:eastAsia="宋体"/>
                <w:b w:val="0"/>
                <w:sz w:val="24"/>
              </w:rPr>
              <w:t>年</w:t>
            </w:r>
            <w:r>
              <w:rPr>
                <w:rFonts w:ascii="宋体" w:hAnsi="宋体" w:eastAsia="宋体"/>
                <w:b w:val="0"/>
                <w:sz w:val="24"/>
                <w:u w:val="single"/>
              </w:rPr>
              <w:t xml:space="preserve"> </w:t>
            </w:r>
            <w:r>
              <w:rPr>
                <w:rFonts w:hint="eastAsia" w:ascii="宋体" w:hAnsi="宋体" w:eastAsia="宋体"/>
                <w:b w:val="0"/>
                <w:sz w:val="24"/>
                <w:u w:val="single"/>
                <w:lang w:val="en-US" w:eastAsia="zh-CN"/>
              </w:rPr>
              <w:t>08</w:t>
            </w:r>
            <w:r>
              <w:rPr>
                <w:rFonts w:ascii="宋体" w:hAnsi="宋体" w:eastAsia="宋体"/>
                <w:b w:val="0"/>
                <w:sz w:val="24"/>
                <w:u w:val="single"/>
              </w:rPr>
              <w:t xml:space="preserve"> </w:t>
            </w:r>
            <w:r>
              <w:rPr>
                <w:rFonts w:ascii="宋体" w:hAnsi="宋体" w:eastAsia="宋体"/>
                <w:b w:val="0"/>
                <w:sz w:val="24"/>
              </w:rPr>
              <w:t>月</w:t>
            </w:r>
            <w:r>
              <w:rPr>
                <w:rFonts w:ascii="宋体" w:hAnsi="宋体" w:eastAsia="宋体"/>
                <w:b w:val="0"/>
                <w:sz w:val="24"/>
                <w:u w:val="single"/>
              </w:rPr>
              <w:t xml:space="preserve"> </w:t>
            </w:r>
            <w:r>
              <w:rPr>
                <w:rFonts w:hint="eastAsia" w:ascii="宋体" w:hAnsi="宋体" w:eastAsia="宋体"/>
                <w:b w:val="0"/>
                <w:sz w:val="24"/>
                <w:u w:val="single"/>
                <w:lang w:val="en-US" w:eastAsia="zh-CN"/>
              </w:rPr>
              <w:t>26</w:t>
            </w:r>
            <w:r>
              <w:rPr>
                <w:rFonts w:ascii="宋体" w:hAnsi="宋体" w:eastAsia="宋体"/>
                <w:b w:val="0"/>
                <w:sz w:val="24"/>
                <w:u w:val="single"/>
              </w:rPr>
              <w:t xml:space="preserve"> </w:t>
            </w:r>
            <w:r>
              <w:rPr>
                <w:rFonts w:ascii="宋体" w:hAnsi="宋体" w:eastAsia="宋体"/>
                <w:b w:val="0"/>
                <w:sz w:val="24"/>
              </w:rPr>
              <w:t>日</w:t>
            </w:r>
            <w:r>
              <w:rPr>
                <w:rFonts w:ascii="宋体" w:hAnsi="宋体" w:eastAsia="宋体"/>
                <w:b w:val="0"/>
                <w:sz w:val="24"/>
                <w:u w:val="single"/>
              </w:rPr>
              <w:t xml:space="preserve"> </w:t>
            </w:r>
            <w:r>
              <w:rPr>
                <w:rFonts w:hint="eastAsia" w:ascii="宋体" w:hAnsi="宋体" w:eastAsia="宋体"/>
                <w:b w:val="0"/>
                <w:sz w:val="24"/>
                <w:u w:val="single"/>
              </w:rPr>
              <w:t>17</w:t>
            </w:r>
            <w:r>
              <w:rPr>
                <w:rFonts w:ascii="宋体" w:hAnsi="宋体" w:eastAsia="宋体"/>
                <w:b w:val="0"/>
                <w:sz w:val="24"/>
                <w:u w:val="single"/>
              </w:rPr>
              <w:t xml:space="preserve"> </w:t>
            </w:r>
            <w:r>
              <w:rPr>
                <w:rFonts w:ascii="宋体" w:hAnsi="宋体" w:eastAsia="宋体"/>
                <w:b w:val="0"/>
                <w:sz w:val="24"/>
              </w:rPr>
              <w:t>时</w:t>
            </w:r>
            <w:r>
              <w:rPr>
                <w:rFonts w:ascii="宋体" w:hAnsi="宋体" w:eastAsia="宋体"/>
                <w:b w:val="0"/>
                <w:sz w:val="24"/>
                <w:u w:val="single"/>
              </w:rPr>
              <w:t xml:space="preserve"> </w:t>
            </w:r>
            <w:r>
              <w:rPr>
                <w:rFonts w:hint="eastAsia" w:ascii="宋体" w:hAnsi="宋体" w:eastAsia="宋体"/>
                <w:b w:val="0"/>
                <w:sz w:val="24"/>
                <w:u w:val="single"/>
              </w:rPr>
              <w:t>30</w:t>
            </w:r>
            <w:r>
              <w:rPr>
                <w:rFonts w:ascii="宋体" w:hAnsi="宋体" w:eastAsia="宋体"/>
                <w:b w:val="0"/>
                <w:sz w:val="24"/>
                <w:u w:val="single"/>
              </w:rPr>
              <w:t xml:space="preserve"> </w:t>
            </w:r>
            <w:r>
              <w:rPr>
                <w:rFonts w:hint="eastAsia" w:ascii="宋体" w:hAnsi="宋体" w:eastAsia="宋体"/>
                <w:b w:val="0"/>
                <w:sz w:val="24"/>
              </w:rPr>
              <w:t>分</w:t>
            </w:r>
          </w:p>
        </w:tc>
      </w:tr>
      <w:tr w14:paraId="4A46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3A90635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2032" w:type="dxa"/>
            <w:vAlign w:val="center"/>
          </w:tcPr>
          <w:p w14:paraId="7FF67469">
            <w:pPr>
              <w:pStyle w:val="45"/>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包别划分</w:t>
            </w:r>
          </w:p>
        </w:tc>
        <w:tc>
          <w:tcPr>
            <w:tcW w:w="5614" w:type="dxa"/>
            <w:vAlign w:val="center"/>
          </w:tcPr>
          <w:p w14:paraId="216E6343">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lang w:eastAsia="zh-CN"/>
              </w:rPr>
              <w:t>☑</w:t>
            </w:r>
            <w:r>
              <w:rPr>
                <w:rFonts w:ascii="宋体" w:hAnsi="宋体" w:eastAsia="宋体"/>
                <w:b w:val="0"/>
                <w:sz w:val="24"/>
              </w:rPr>
              <w:t xml:space="preserve">不分包     </w:t>
            </w:r>
            <w:r>
              <w:rPr>
                <w:rFonts w:hint="eastAsia" w:ascii="宋体" w:hAnsi="宋体" w:eastAsia="宋体"/>
                <w:b w:val="0"/>
                <w:sz w:val="24"/>
                <w:lang w:eastAsia="zh-CN"/>
              </w:rPr>
              <w:t>□</w:t>
            </w:r>
            <w:r>
              <w:rPr>
                <w:rFonts w:ascii="宋体" w:hAnsi="宋体" w:eastAsia="宋体"/>
                <w:b w:val="0"/>
                <w:sz w:val="24"/>
              </w:rPr>
              <w:t xml:space="preserve">分为 </w:t>
            </w:r>
            <w:r>
              <w:rPr>
                <w:rFonts w:hint="eastAsia" w:ascii="宋体" w:hAnsi="宋体" w:eastAsia="宋体"/>
                <w:b w:val="0"/>
                <w:sz w:val="24"/>
                <w:lang w:val="en-US" w:eastAsia="zh-CN"/>
              </w:rPr>
              <w:t>/</w:t>
            </w:r>
            <w:r>
              <w:rPr>
                <w:rFonts w:ascii="宋体" w:hAnsi="宋体" w:eastAsia="宋体"/>
                <w:b w:val="0"/>
                <w:sz w:val="24"/>
              </w:rPr>
              <w:t xml:space="preserve"> 个包</w:t>
            </w:r>
          </w:p>
          <w:p w14:paraId="455F7DF9">
            <w:pPr>
              <w:pStyle w:val="45"/>
              <w:widowControl w:val="0"/>
              <w:spacing w:before="0" w:beforeAutospacing="0" w:after="0" w:afterAutospacing="0"/>
              <w:jc w:val="both"/>
              <w:rPr>
                <w:rFonts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r>
              <w:rPr>
                <w:rFonts w:hint="eastAsia" w:ascii="宋体" w:hAnsi="宋体" w:eastAsia="宋体"/>
                <w:b w:val="0"/>
                <w:bCs w:val="0"/>
                <w:sz w:val="24"/>
                <w:szCs w:val="18"/>
                <w:u w:val="single"/>
                <w:lang w:val="en-US" w:eastAsia="zh-CN"/>
              </w:rPr>
              <w:t>/</w:t>
            </w:r>
            <w:r>
              <w:rPr>
                <w:rFonts w:ascii="宋体" w:hAnsi="宋体" w:eastAsia="宋体"/>
                <w:b w:val="0"/>
                <w:bCs w:val="0"/>
                <w:sz w:val="24"/>
                <w:szCs w:val="18"/>
                <w:u w:val="single"/>
              </w:rPr>
              <w:t xml:space="preserve">     </w:t>
            </w:r>
          </w:p>
        </w:tc>
      </w:tr>
      <w:tr w14:paraId="4E99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05" w:type="dxa"/>
            <w:vAlign w:val="center"/>
          </w:tcPr>
          <w:p w14:paraId="2147F52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2032" w:type="dxa"/>
            <w:vAlign w:val="center"/>
          </w:tcPr>
          <w:p w14:paraId="3B081A87">
            <w:pPr>
              <w:pStyle w:val="45"/>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5614" w:type="dxa"/>
            <w:vAlign w:val="center"/>
          </w:tcPr>
          <w:p w14:paraId="3D3A99E4">
            <w:pPr>
              <w:spacing w:line="360" w:lineRule="auto"/>
            </w:pPr>
            <w:r>
              <w:rPr>
                <w:rFonts w:hint="eastAsia" w:ascii="宋体" w:hAnsi="宋体" w:eastAsia="宋体"/>
                <w:bCs/>
                <w:kern w:val="0"/>
                <w:sz w:val="24"/>
                <w:szCs w:val="28"/>
              </w:rPr>
              <w:t>不收取</w:t>
            </w:r>
            <w:bookmarkStart w:id="93" w:name="_GoBack"/>
            <w:bookmarkEnd w:id="93"/>
          </w:p>
        </w:tc>
      </w:tr>
      <w:tr w14:paraId="512C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18E827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2032" w:type="dxa"/>
            <w:vAlign w:val="center"/>
          </w:tcPr>
          <w:p w14:paraId="1A1E1A06">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5614" w:type="dxa"/>
            <w:vAlign w:val="center"/>
          </w:tcPr>
          <w:p w14:paraId="7D730BD8">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90  </w:t>
            </w:r>
            <w:r>
              <w:rPr>
                <w:rFonts w:hint="eastAsia" w:ascii="宋体" w:hAnsi="宋体" w:eastAsia="宋体"/>
                <w:b w:val="0"/>
                <w:sz w:val="24"/>
              </w:rPr>
              <w:t>日历日</w:t>
            </w:r>
          </w:p>
        </w:tc>
      </w:tr>
      <w:tr w14:paraId="2F3D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E157DA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13</w:t>
            </w:r>
            <w:r>
              <w:rPr>
                <w:rFonts w:ascii="宋体" w:hAnsi="宋体" w:eastAsia="宋体"/>
                <w:bCs/>
                <w:kern w:val="2"/>
              </w:rPr>
              <w:t>.</w:t>
            </w:r>
            <w:r>
              <w:rPr>
                <w:rFonts w:hint="eastAsia" w:ascii="宋体" w:hAnsi="宋体" w:eastAsia="宋体"/>
                <w:bCs/>
                <w:kern w:val="2"/>
              </w:rPr>
              <w:t>1</w:t>
            </w:r>
          </w:p>
        </w:tc>
        <w:tc>
          <w:tcPr>
            <w:tcW w:w="2032" w:type="dxa"/>
            <w:vAlign w:val="center"/>
          </w:tcPr>
          <w:p w14:paraId="45C7061E">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投标文件解密时间</w:t>
            </w:r>
          </w:p>
        </w:tc>
        <w:tc>
          <w:tcPr>
            <w:tcW w:w="5614" w:type="dxa"/>
            <w:vAlign w:val="center"/>
          </w:tcPr>
          <w:p w14:paraId="146EB698">
            <w:pPr>
              <w:pStyle w:val="45"/>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投标截止时间后</w:t>
            </w:r>
            <w:r>
              <w:rPr>
                <w:rFonts w:hint="eastAsia" w:ascii="宋体" w:hAnsi="宋体" w:eastAsia="宋体"/>
                <w:b w:val="0"/>
                <w:sz w:val="24"/>
                <w:u w:val="single"/>
              </w:rPr>
              <w:t xml:space="preserve">   60   </w:t>
            </w:r>
            <w:r>
              <w:rPr>
                <w:rFonts w:hint="eastAsia" w:ascii="宋体" w:hAnsi="宋体" w:eastAsia="宋体"/>
                <w:b w:val="0"/>
                <w:sz w:val="24"/>
              </w:rPr>
              <w:t>分钟内</w:t>
            </w:r>
          </w:p>
        </w:tc>
      </w:tr>
      <w:tr w14:paraId="62F10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745D83F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14.1</w:t>
            </w:r>
          </w:p>
        </w:tc>
        <w:tc>
          <w:tcPr>
            <w:tcW w:w="2032" w:type="dxa"/>
            <w:vAlign w:val="center"/>
          </w:tcPr>
          <w:p w14:paraId="494DFCF6">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5614" w:type="dxa"/>
            <w:vAlign w:val="center"/>
          </w:tcPr>
          <w:p w14:paraId="026F1CD3">
            <w:pPr>
              <w:pStyle w:val="45"/>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2B4D95C0">
            <w:pPr>
              <w:pStyle w:val="45"/>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798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33EE19C">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2032" w:type="dxa"/>
            <w:vAlign w:val="center"/>
          </w:tcPr>
          <w:p w14:paraId="7FFC16E5">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5614" w:type="dxa"/>
            <w:vAlign w:val="center"/>
          </w:tcPr>
          <w:p w14:paraId="121827D7">
            <w:pPr>
              <w:pStyle w:val="45"/>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最低评标价法</w:t>
            </w:r>
          </w:p>
          <w:p w14:paraId="3521171F">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2669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7735922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2032" w:type="dxa"/>
            <w:vAlign w:val="center"/>
          </w:tcPr>
          <w:p w14:paraId="4209F536">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报价扣除</w:t>
            </w:r>
          </w:p>
          <w:p w14:paraId="0B770465">
            <w:pPr>
              <w:pStyle w:val="45"/>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i/>
                <w:sz w:val="24"/>
              </w:rPr>
              <w:t>（非专门面向中小企业采购项目适用）</w:t>
            </w:r>
          </w:p>
        </w:tc>
        <w:tc>
          <w:tcPr>
            <w:tcW w:w="5614" w:type="dxa"/>
            <w:vAlign w:val="center"/>
          </w:tcPr>
          <w:p w14:paraId="442C0FD6">
            <w:pPr>
              <w:pStyle w:val="45"/>
              <w:widowControl w:val="0"/>
              <w:spacing w:before="0" w:beforeAutospacing="0" w:after="0" w:afterAutospacing="0" w:line="360" w:lineRule="auto"/>
              <w:jc w:val="both"/>
              <w:rPr>
                <w:rFonts w:ascii="宋体" w:hAnsi="宋体" w:eastAsia="宋体"/>
                <w:b w:val="0"/>
                <w:color w:val="000000" w:themeColor="text1"/>
                <w:sz w:val="24"/>
                <w14:textFill>
                  <w14:solidFill>
                    <w14:schemeClr w14:val="tx1"/>
                  </w14:solidFill>
                </w14:textFill>
              </w:rPr>
            </w:pPr>
            <w:r>
              <w:rPr>
                <w:rFonts w:hint="eastAsia" w:ascii="宋体" w:hAnsi="宋体" w:eastAsia="宋体"/>
                <w:b w:val="0"/>
                <w:color w:val="000000" w:themeColor="text1"/>
                <w:sz w:val="24"/>
                <w14:textFill>
                  <w14:solidFill>
                    <w14:schemeClr w14:val="tx1"/>
                  </w14:solidFill>
                </w14:textFill>
              </w:rPr>
              <w:t>（1）</w:t>
            </w:r>
            <w:r>
              <w:rPr>
                <w:rFonts w:ascii="宋体" w:hAnsi="宋体" w:eastAsia="宋体"/>
                <w:b w:val="0"/>
                <w:color w:val="000000" w:themeColor="text1"/>
                <w:sz w:val="24"/>
                <w14:textFill>
                  <w14:solidFill>
                    <w14:schemeClr w14:val="tx1"/>
                  </w14:solidFill>
                </w14:textFill>
              </w:rPr>
              <w:t>小型和微型</w:t>
            </w:r>
            <w:r>
              <w:rPr>
                <w:rFonts w:hint="eastAsia" w:ascii="宋体" w:hAnsi="宋体" w:eastAsia="宋体"/>
                <w:b w:val="0"/>
                <w:color w:val="000000" w:themeColor="text1"/>
                <w:sz w:val="24"/>
                <w14:textFill>
                  <w14:solidFill>
                    <w14:schemeClr w14:val="tx1"/>
                  </w14:solidFill>
                </w14:textFill>
              </w:rPr>
              <w:t>企业价格扣除：</w:t>
            </w:r>
            <w:r>
              <w:rPr>
                <w:rFonts w:hint="eastAsia" w:ascii="宋体" w:hAnsi="宋体" w:eastAsia="宋体"/>
                <w:b w:val="0"/>
                <w:color w:val="000000" w:themeColor="text1"/>
                <w:sz w:val="24"/>
                <w:u w:val="single"/>
                <w14:textFill>
                  <w14:solidFill>
                    <w14:schemeClr w14:val="tx1"/>
                  </w14:solidFill>
                </w14:textFill>
              </w:rPr>
              <w:t xml:space="preserve">  10%  </w:t>
            </w:r>
            <w:r>
              <w:rPr>
                <w:rFonts w:hint="eastAsia" w:ascii="宋体" w:hAnsi="宋体" w:eastAsia="宋体"/>
                <w:b w:val="0"/>
                <w:color w:val="000000" w:themeColor="text1"/>
                <w:sz w:val="24"/>
                <w14:textFill>
                  <w14:solidFill>
                    <w14:schemeClr w14:val="tx1"/>
                  </w14:solidFill>
                </w14:textFill>
              </w:rPr>
              <w:t>。</w:t>
            </w:r>
          </w:p>
          <w:p w14:paraId="26D358D3">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46D6A2E3">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56CD4529">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2B178803">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r>
              <w:rPr>
                <w:rFonts w:hint="eastAsia" w:ascii="宋体" w:hAnsi="宋体" w:eastAsia="宋体"/>
                <w:b w:val="0"/>
                <w:i/>
                <w:sz w:val="24"/>
              </w:rPr>
              <w:t>（允许大中型企业向小微企业分包的项目适用）</w:t>
            </w:r>
          </w:p>
        </w:tc>
      </w:tr>
      <w:tr w14:paraId="76448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4CEAB78">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2032" w:type="dxa"/>
            <w:vAlign w:val="center"/>
          </w:tcPr>
          <w:p w14:paraId="34927147">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5614" w:type="dxa"/>
            <w:vAlign w:val="center"/>
          </w:tcPr>
          <w:p w14:paraId="3E911D3C">
            <w:pPr>
              <w:pStyle w:val="45"/>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u w:val="single"/>
              </w:rPr>
              <w:t xml:space="preserve">   3 家   </w:t>
            </w:r>
          </w:p>
        </w:tc>
      </w:tr>
      <w:tr w14:paraId="39AD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3B6E0A0F">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2032" w:type="dxa"/>
            <w:vAlign w:val="center"/>
          </w:tcPr>
          <w:p w14:paraId="4084FCDF">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5614" w:type="dxa"/>
            <w:vAlign w:val="center"/>
          </w:tcPr>
          <w:p w14:paraId="408CC3B5">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19ADB1CA">
            <w:pPr>
              <w:pStyle w:val="45"/>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25A8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029A285D">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2032" w:type="dxa"/>
            <w:vAlign w:val="center"/>
          </w:tcPr>
          <w:p w14:paraId="58055B3C">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随中标结果公告同时公告的内容</w:t>
            </w:r>
          </w:p>
        </w:tc>
        <w:tc>
          <w:tcPr>
            <w:tcW w:w="5614" w:type="dxa"/>
            <w:vAlign w:val="center"/>
          </w:tcPr>
          <w:p w14:paraId="51FB92DB">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（1）中小企业声明函；</w:t>
            </w:r>
            <w:r>
              <w:rPr>
                <w:rFonts w:hint="eastAsia" w:ascii="宋体" w:hAnsi="宋体" w:eastAsia="宋体"/>
                <w:b w:val="0"/>
                <w:i/>
                <w:iCs/>
                <w:sz w:val="24"/>
              </w:rPr>
              <w:t>（如有）</w:t>
            </w:r>
          </w:p>
          <w:p w14:paraId="7498EE9E">
            <w:pPr>
              <w:pStyle w:val="45"/>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（2）残疾人福利性单位声明函；</w:t>
            </w:r>
            <w:r>
              <w:rPr>
                <w:rFonts w:hint="eastAsia" w:ascii="宋体" w:hAnsi="宋体" w:eastAsia="宋体"/>
                <w:b w:val="0"/>
                <w:i/>
                <w:iCs/>
                <w:sz w:val="24"/>
              </w:rPr>
              <w:t>（如有）</w:t>
            </w:r>
          </w:p>
          <w:p w14:paraId="3F7B2EFE">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（3）因落实政府采购政策等原因进行价格扣除后中标（成交）供应商的评审报价</w:t>
            </w:r>
            <w:r>
              <w:rPr>
                <w:rFonts w:hint="eastAsia" w:ascii="宋体" w:hAnsi="宋体" w:eastAsia="宋体"/>
                <w:b w:val="0"/>
                <w:i/>
                <w:iCs/>
                <w:sz w:val="24"/>
              </w:rPr>
              <w:t>（适用最低评标价法）</w:t>
            </w:r>
          </w:p>
          <w:p w14:paraId="404391CC">
            <w:pPr>
              <w:pStyle w:val="45"/>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（4）中标（成交）供应商的评审总得分</w:t>
            </w:r>
            <w:r>
              <w:rPr>
                <w:rFonts w:hint="eastAsia" w:ascii="宋体" w:hAnsi="宋体" w:eastAsia="宋体"/>
                <w:b w:val="0"/>
                <w:i/>
                <w:iCs/>
                <w:sz w:val="24"/>
              </w:rPr>
              <w:t>（适用综合评分法）</w:t>
            </w:r>
          </w:p>
        </w:tc>
      </w:tr>
      <w:tr w14:paraId="1C62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5C8A706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2032" w:type="dxa"/>
            <w:vAlign w:val="center"/>
          </w:tcPr>
          <w:p w14:paraId="53ACD300">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中标通知书发出的形式</w:t>
            </w:r>
          </w:p>
        </w:tc>
        <w:tc>
          <w:tcPr>
            <w:tcW w:w="5614" w:type="dxa"/>
            <w:vAlign w:val="center"/>
          </w:tcPr>
          <w:p w14:paraId="20BA57FB">
            <w:pPr>
              <w:pStyle w:val="45"/>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FE"/>
            </w:r>
            <w:r>
              <w:rPr>
                <w:rFonts w:hint="eastAsia" w:ascii="宋体" w:hAnsi="宋体" w:eastAsia="宋体"/>
                <w:b w:val="0"/>
                <w:bCs w:val="0"/>
                <w:sz w:val="24"/>
                <w:szCs w:val="24"/>
              </w:rPr>
              <w:t>数据电文</w:t>
            </w:r>
          </w:p>
        </w:tc>
      </w:tr>
      <w:tr w14:paraId="574F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6EB2E857">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2032" w:type="dxa"/>
            <w:vAlign w:val="center"/>
          </w:tcPr>
          <w:p w14:paraId="714AE88F">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5614" w:type="dxa"/>
            <w:vAlign w:val="center"/>
          </w:tcPr>
          <w:p w14:paraId="4F4C86F3">
            <w:pPr>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投标人自行登录电子</w:t>
            </w:r>
            <w:r>
              <w:rPr>
                <w:rFonts w:hint="eastAsia" w:ascii="宋体" w:hAnsi="宋体" w:eastAsia="宋体" w:cs="宋体"/>
                <w:sz w:val="24"/>
                <w:szCs w:val="24"/>
              </w:rPr>
              <w:t>交易</w:t>
            </w:r>
            <w:r>
              <w:rPr>
                <w:rFonts w:hint="eastAsia" w:asciiTheme="minorEastAsia" w:hAnsiTheme="minorEastAsia" w:eastAsiaTheme="minorEastAsia"/>
                <w:kern w:val="0"/>
                <w:sz w:val="24"/>
                <w:szCs w:val="24"/>
              </w:rPr>
              <w:t>系统查看</w:t>
            </w:r>
          </w:p>
          <w:p w14:paraId="150E802A">
            <w:pPr>
              <w:pStyle w:val="45"/>
              <w:widowControl w:val="0"/>
              <w:spacing w:before="0" w:beforeAutospacing="0" w:after="0" w:afterAutospacing="0" w:line="360" w:lineRule="auto"/>
              <w:jc w:val="both"/>
              <w:rPr>
                <w:rFonts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□评标现场告知</w:t>
            </w:r>
          </w:p>
        </w:tc>
      </w:tr>
      <w:tr w14:paraId="0954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5" w:type="dxa"/>
            <w:vAlign w:val="center"/>
          </w:tcPr>
          <w:p w14:paraId="3B5B1F70">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2032" w:type="dxa"/>
            <w:vAlign w:val="center"/>
          </w:tcPr>
          <w:p w14:paraId="537B1850">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5614" w:type="dxa"/>
          </w:tcPr>
          <w:p w14:paraId="790AA32C">
            <w:pPr>
              <w:spacing w:line="360" w:lineRule="auto"/>
              <w:rPr>
                <w:rFonts w:ascii="宋体" w:hAnsi="宋体" w:eastAsia="宋体"/>
                <w:bCs/>
                <w:kern w:val="0"/>
                <w:sz w:val="24"/>
                <w:szCs w:val="28"/>
              </w:rPr>
            </w:pPr>
            <w:r>
              <w:rPr>
                <w:rFonts w:hint="eastAsia" w:ascii="宋体" w:hAnsi="宋体" w:eastAsia="宋体"/>
                <w:bCs/>
                <w:kern w:val="0"/>
                <w:sz w:val="24"/>
                <w:szCs w:val="28"/>
              </w:rPr>
              <w:t>（1）金额：</w:t>
            </w:r>
          </w:p>
          <w:p w14:paraId="3B78FE77">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免收</w:t>
            </w:r>
          </w:p>
          <w:p w14:paraId="28917AA2">
            <w:pPr>
              <w:spacing w:line="360" w:lineRule="auto"/>
              <w:rPr>
                <w:rFonts w:ascii="宋体" w:hAnsi="宋体" w:eastAsia="宋体"/>
                <w:bCs/>
                <w:kern w:val="0"/>
                <w:sz w:val="24"/>
                <w:szCs w:val="28"/>
              </w:rPr>
            </w:pPr>
            <w:r>
              <w:rPr>
                <w:rFonts w:hint="eastAsia" w:ascii="宋体" w:hAnsi="宋体" w:eastAsia="宋体"/>
                <w:bCs/>
                <w:kern w:val="0"/>
                <w:sz w:val="24"/>
                <w:szCs w:val="28"/>
              </w:rPr>
              <w:t>☑合同价的</w:t>
            </w:r>
            <w:r>
              <w:rPr>
                <w:rFonts w:ascii="宋体" w:hAnsi="宋体" w:eastAsia="宋体"/>
                <w:bCs/>
                <w:kern w:val="0"/>
                <w:sz w:val="24"/>
                <w:szCs w:val="28"/>
                <w:u w:val="single"/>
              </w:rPr>
              <w:t xml:space="preserve">  </w:t>
            </w:r>
            <w:r>
              <w:rPr>
                <w:rFonts w:hint="eastAsia" w:ascii="宋体" w:hAnsi="宋体" w:eastAsia="宋体"/>
                <w:bCs/>
                <w:kern w:val="0"/>
                <w:sz w:val="24"/>
                <w:szCs w:val="28"/>
                <w:u w:val="single"/>
              </w:rPr>
              <w:t xml:space="preserve">2.5 </w:t>
            </w:r>
            <w:r>
              <w:rPr>
                <w:rFonts w:ascii="宋体" w:hAnsi="宋体" w:eastAsia="宋体"/>
                <w:bCs/>
                <w:kern w:val="0"/>
                <w:sz w:val="24"/>
                <w:szCs w:val="28"/>
                <w:u w:val="single"/>
              </w:rPr>
              <w:t xml:space="preserve"> </w:t>
            </w:r>
            <w:r>
              <w:rPr>
                <w:rFonts w:ascii="宋体" w:hAnsi="宋体" w:eastAsia="宋体"/>
                <w:bCs/>
                <w:kern w:val="0"/>
                <w:sz w:val="24"/>
                <w:szCs w:val="28"/>
              </w:rPr>
              <w:t>%</w:t>
            </w:r>
          </w:p>
          <w:p w14:paraId="7252A603">
            <w:pPr>
              <w:spacing w:line="360" w:lineRule="auto"/>
              <w:rPr>
                <w:rFonts w:ascii="宋体" w:hAnsi="宋体" w:eastAsia="宋体"/>
                <w:bCs/>
                <w:kern w:val="0"/>
                <w:sz w:val="24"/>
                <w:szCs w:val="28"/>
              </w:rPr>
            </w:pPr>
            <w:r>
              <w:rPr>
                <w:rFonts w:ascii="宋体" w:hAnsi="宋体" w:eastAsia="宋体"/>
                <w:bCs/>
                <w:kern w:val="0"/>
                <w:sz w:val="24"/>
                <w:szCs w:val="28"/>
              </w:rPr>
              <w:t>□</w:t>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14:paraId="7A46FDA6">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14:paraId="6D4E954D">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w:char="00FE"/>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FE"/>
            </w:r>
            <w:r>
              <w:rPr>
                <w:rFonts w:ascii="宋体" w:hAnsi="宋体" w:eastAsia="宋体"/>
                <w:bCs/>
                <w:kern w:val="0"/>
                <w:sz w:val="24"/>
                <w:szCs w:val="28"/>
              </w:rPr>
              <w:t xml:space="preserve">支票 </w:t>
            </w:r>
            <w:r>
              <w:rPr>
                <w:rFonts w:hint="eastAsia" w:ascii="宋体" w:hAnsi="宋体" w:eastAsia="宋体"/>
                <w:bCs/>
                <w:kern w:val="0"/>
                <w:sz w:val="24"/>
                <w:szCs w:val="28"/>
              </w:rPr>
              <w:sym w:font="Wingdings" w:char="00FE"/>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w:char="00FE"/>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w:char="00FE"/>
            </w:r>
            <w:r>
              <w:rPr>
                <w:rFonts w:ascii="宋体" w:hAnsi="宋体" w:eastAsia="宋体"/>
                <w:bCs/>
                <w:kern w:val="0"/>
                <w:sz w:val="24"/>
                <w:szCs w:val="28"/>
              </w:rPr>
              <w:t>保</w:t>
            </w:r>
            <w:r>
              <w:rPr>
                <w:rFonts w:hint="eastAsia" w:ascii="宋体" w:hAnsi="宋体" w:eastAsia="宋体"/>
                <w:bCs/>
                <w:kern w:val="0"/>
                <w:sz w:val="24"/>
                <w:szCs w:val="28"/>
              </w:rPr>
              <w:t xml:space="preserve">险 </w:t>
            </w:r>
            <w:r>
              <w:rPr>
                <w:rFonts w:hint="eastAsia" w:ascii="宋体" w:hAnsi="宋体" w:eastAsia="宋体"/>
                <w:bCs/>
                <w:kern w:val="0"/>
                <w:sz w:val="24"/>
                <w:szCs w:val="28"/>
              </w:rPr>
              <w:sym w:font="Wingdings" w:char="00FE"/>
            </w:r>
            <w:r>
              <w:rPr>
                <w:rFonts w:hint="eastAsia" w:ascii="宋体" w:hAnsi="宋体" w:eastAsia="宋体"/>
                <w:bCs/>
                <w:kern w:val="0"/>
                <w:sz w:val="24"/>
                <w:szCs w:val="28"/>
              </w:rPr>
              <w:t>保</w:t>
            </w:r>
            <w:r>
              <w:rPr>
                <w:rFonts w:ascii="宋体" w:hAnsi="宋体" w:eastAsia="宋体"/>
                <w:bCs/>
                <w:kern w:val="0"/>
                <w:sz w:val="24"/>
                <w:szCs w:val="28"/>
              </w:rPr>
              <w:t>函</w:t>
            </w:r>
          </w:p>
          <w:p w14:paraId="58A1B110">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 xml:space="preserve">  蚌埠医学院第二附属医院  </w:t>
            </w:r>
            <w:r>
              <w:rPr>
                <w:rFonts w:hint="eastAsia" w:ascii="宋体" w:hAnsi="宋体" w:eastAsia="宋体"/>
                <w:bCs/>
                <w:kern w:val="0"/>
                <w:sz w:val="24"/>
                <w:szCs w:val="28"/>
              </w:rPr>
              <w:t xml:space="preserve">              </w:t>
            </w:r>
          </w:p>
          <w:p w14:paraId="55CF6D1F">
            <w:pPr>
              <w:spacing w:line="360" w:lineRule="auto"/>
              <w:rPr>
                <w:rFonts w:ascii="宋体" w:hAnsi="宋体" w:eastAsia="宋体"/>
                <w:bCs/>
                <w:kern w:val="0"/>
                <w:sz w:val="24"/>
                <w:szCs w:val="28"/>
              </w:rPr>
            </w:pPr>
            <w:r>
              <w:rPr>
                <w:rFonts w:hint="eastAsia" w:ascii="宋体" w:hAnsi="宋体" w:eastAsia="宋体"/>
                <w:bCs/>
                <w:kern w:val="0"/>
                <w:sz w:val="24"/>
                <w:szCs w:val="28"/>
              </w:rPr>
              <w:t>（4）收取账号：</w:t>
            </w:r>
            <w:r>
              <w:rPr>
                <w:rFonts w:hint="eastAsia" w:ascii="宋体" w:hAnsi="宋体" w:eastAsia="宋体"/>
                <w:bCs/>
                <w:kern w:val="0"/>
                <w:sz w:val="24"/>
                <w:szCs w:val="28"/>
                <w:u w:val="single"/>
              </w:rPr>
              <w:t xml:space="preserve">  12190001040015644  </w:t>
            </w:r>
          </w:p>
          <w:p w14:paraId="5A825132">
            <w:pPr>
              <w:spacing w:line="360" w:lineRule="auto"/>
              <w:rPr>
                <w:rFonts w:ascii="宋体" w:hAnsi="宋体" w:eastAsia="宋体"/>
                <w:sz w:val="24"/>
              </w:rPr>
            </w:pPr>
            <w:r>
              <w:rPr>
                <w:rFonts w:hint="eastAsia" w:ascii="宋体" w:hAnsi="宋体" w:eastAsia="宋体"/>
                <w:bCs/>
                <w:kern w:val="0"/>
                <w:sz w:val="24"/>
                <w:szCs w:val="28"/>
              </w:rPr>
              <w:t>（5）</w:t>
            </w:r>
            <w:r>
              <w:rPr>
                <w:rFonts w:hint="eastAsia" w:ascii="宋体" w:hAnsi="宋体" w:eastAsia="宋体"/>
                <w:sz w:val="24"/>
              </w:rPr>
              <w:t>退还时间：</w:t>
            </w:r>
            <w:r>
              <w:rPr>
                <w:rFonts w:hint="eastAsia" w:ascii="宋体" w:hAnsi="宋体" w:eastAsia="宋体"/>
                <w:bCs/>
                <w:kern w:val="0"/>
                <w:sz w:val="24"/>
                <w:szCs w:val="28"/>
                <w:u w:val="single"/>
              </w:rPr>
              <w:t xml:space="preserve">  项目验收合格后退还  </w:t>
            </w:r>
          </w:p>
          <w:p w14:paraId="4994CEE1">
            <w:pPr>
              <w:spacing w:line="360" w:lineRule="auto"/>
              <w:rPr>
                <w:rFonts w:ascii="宋体" w:hAnsi="宋体" w:eastAsia="宋体"/>
                <w:b/>
                <w:bCs/>
                <w:kern w:val="0"/>
                <w:sz w:val="24"/>
                <w:szCs w:val="24"/>
              </w:rPr>
            </w:pPr>
            <w:r>
              <w:rPr>
                <w:rFonts w:hint="eastAsia" w:ascii="宋体" w:hAnsi="宋体" w:eastAsia="宋体"/>
                <w:b/>
                <w:bCs/>
                <w:kern w:val="0"/>
                <w:sz w:val="24"/>
                <w:szCs w:val="24"/>
              </w:rPr>
              <w:t>注意事项：</w:t>
            </w:r>
          </w:p>
          <w:p w14:paraId="4DAD4D5C">
            <w:pPr>
              <w:spacing w:line="360" w:lineRule="auto"/>
              <w:rPr>
                <w:rFonts w:ascii="宋体" w:hAnsi="宋体" w:eastAsia="宋体"/>
                <w:b/>
                <w:bCs/>
                <w:kern w:val="0"/>
                <w:sz w:val="24"/>
                <w:szCs w:val="24"/>
              </w:rPr>
            </w:pPr>
            <w:r>
              <w:rPr>
                <w:rFonts w:hint="eastAsia" w:ascii="宋体" w:hAnsi="宋体" w:eastAsia="宋体"/>
                <w:b/>
                <w:bCs/>
                <w:kern w:val="0"/>
                <w:sz w:val="24"/>
                <w:szCs w:val="24"/>
              </w:rPr>
              <w:t>（1）以上各类机构出具的以担保函、保证保险承担责任的方式均须满足无条件见索即付条件。</w:t>
            </w:r>
          </w:p>
          <w:p w14:paraId="0AD3B12E">
            <w:pPr>
              <w:spacing w:line="360" w:lineRule="auto"/>
              <w:rPr>
                <w:rFonts w:ascii="宋体" w:hAnsi="宋体" w:eastAsia="宋体"/>
                <w:b/>
                <w:bCs/>
                <w:kern w:val="0"/>
                <w:sz w:val="24"/>
                <w:szCs w:val="24"/>
              </w:rPr>
            </w:pPr>
            <w:r>
              <w:rPr>
                <w:rFonts w:hint="eastAsia" w:ascii="宋体" w:hAnsi="宋体" w:eastAsia="宋体"/>
                <w:b/>
                <w:bCs/>
                <w:kern w:val="0"/>
                <w:sz w:val="24"/>
                <w:szCs w:val="24"/>
              </w:rPr>
              <w:t>（2）以担保函、保证保险形式缴纳履约保证金的，受益人和收取单位须为采购人。</w:t>
            </w:r>
          </w:p>
        </w:tc>
      </w:tr>
      <w:tr w14:paraId="1D5B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05" w:type="dxa"/>
            <w:vAlign w:val="center"/>
          </w:tcPr>
          <w:p w14:paraId="316DEEBD">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2032" w:type="dxa"/>
            <w:vAlign w:val="center"/>
          </w:tcPr>
          <w:p w14:paraId="5ACF732A">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签订合同和合同公告时间</w:t>
            </w:r>
          </w:p>
        </w:tc>
        <w:tc>
          <w:tcPr>
            <w:tcW w:w="5614" w:type="dxa"/>
          </w:tcPr>
          <w:p w14:paraId="3496954E">
            <w:pPr>
              <w:pStyle w:val="20"/>
              <w:widowControl/>
              <w:spacing w:before="0" w:beforeAutospacing="0" w:after="0" w:afterAutospacing="0" w:line="360" w:lineRule="auto"/>
              <w:rPr>
                <w:rFonts w:ascii="宋体" w:hAnsi="宋体" w:eastAsia="宋体" w:cs="宋体"/>
                <w:szCs w:val="24"/>
              </w:rPr>
            </w:pPr>
            <w:r>
              <w:rPr>
                <w:rFonts w:hint="eastAsia" w:ascii="宋体" w:hAnsi="宋体" w:eastAsia="宋体" w:cs="宋体"/>
                <w:szCs w:val="24"/>
              </w:rPr>
              <w:t>（1）采购人与中标人应当自发出中标通知书之日起7个工作日内签订合同，采购合同签订之日起2个工作日内完成政府采购合同公开。</w:t>
            </w:r>
          </w:p>
          <w:p w14:paraId="2C286B01">
            <w:pPr>
              <w:pStyle w:val="20"/>
              <w:widowControl/>
              <w:spacing w:before="0" w:beforeAutospacing="0" w:after="0" w:afterAutospacing="0" w:line="360" w:lineRule="auto"/>
              <w:rPr>
                <w:rFonts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不得擅自变更合同，依照政府采购法确需变更政府采购合同内容的，采购人应当自合同变更之日起2个工作日内</w:t>
            </w:r>
            <w:r>
              <w:rPr>
                <w:rFonts w:hint="eastAsia" w:ascii="宋体" w:hAnsi="宋体" w:eastAsia="宋体" w:cs="宋体"/>
                <w:szCs w:val="24"/>
              </w:rPr>
              <w:t>在安徽省政府采购网</w:t>
            </w:r>
            <w:r>
              <w:rPr>
                <w:rFonts w:ascii="宋体" w:hAnsi="宋体" w:eastAsia="宋体" w:cs="宋体"/>
                <w:szCs w:val="24"/>
              </w:rPr>
              <w:t>发布政府采购合同变更公告</w:t>
            </w:r>
            <w:r>
              <w:rPr>
                <w:rFonts w:hint="eastAsia" w:ascii="宋体" w:hAnsi="宋体" w:eastAsia="宋体" w:cs="宋体"/>
                <w:szCs w:val="24"/>
              </w:rPr>
              <w:t>，</w:t>
            </w:r>
            <w:r>
              <w:rPr>
                <w:rFonts w:ascii="宋体" w:hAnsi="宋体" w:eastAsia="宋体" w:cs="宋体"/>
                <w:szCs w:val="24"/>
              </w:rPr>
              <w:t>但涉及国家秘密、商业秘密的信息和其他依法不得公开的信息除外。</w:t>
            </w:r>
          </w:p>
        </w:tc>
      </w:tr>
      <w:tr w14:paraId="5F4B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26D5A9D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2032" w:type="dxa"/>
            <w:vAlign w:val="center"/>
          </w:tcPr>
          <w:p w14:paraId="45F38A17">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代理费用</w:t>
            </w:r>
          </w:p>
        </w:tc>
        <w:tc>
          <w:tcPr>
            <w:tcW w:w="5614" w:type="dxa"/>
            <w:vAlign w:val="center"/>
          </w:tcPr>
          <w:p w14:paraId="74F73A1C">
            <w:pPr>
              <w:spacing w:before="39" w:line="360" w:lineRule="auto"/>
              <w:rPr>
                <w:rFonts w:ascii="宋体" w:hAnsi="宋体" w:eastAsia="宋体" w:cs="宋体"/>
                <w:sz w:val="24"/>
                <w:szCs w:val="24"/>
              </w:rPr>
            </w:pPr>
            <w:r>
              <w:rPr>
                <w:rFonts w:hint="eastAsia" w:ascii="宋体" w:hAnsi="宋体" w:eastAsia="宋体"/>
                <w:bCs/>
                <w:kern w:val="0"/>
                <w:sz w:val="24"/>
                <w:szCs w:val="28"/>
              </w:rPr>
              <w:t>（1）</w:t>
            </w:r>
            <w:r>
              <w:rPr>
                <w:rFonts w:ascii="宋体" w:hAnsi="宋体" w:eastAsia="宋体"/>
                <w:bCs/>
                <w:kern w:val="0"/>
                <w:sz w:val="24"/>
                <w:szCs w:val="28"/>
              </w:rPr>
              <w:t>收费对象</w:t>
            </w:r>
            <w:r>
              <w:rPr>
                <w:rFonts w:ascii="宋体" w:hAnsi="宋体" w:eastAsia="宋体" w:cs="宋体"/>
                <w:spacing w:val="-12"/>
                <w:sz w:val="24"/>
                <w:szCs w:val="24"/>
              </w:rPr>
              <w:t>：</w:t>
            </w:r>
            <w:r>
              <w:rPr>
                <w:rFonts w:hint="eastAsia" w:ascii="宋体" w:hAnsi="宋体" w:eastAsia="宋体"/>
                <w:bCs/>
                <w:kern w:val="0"/>
                <w:sz w:val="24"/>
                <w:szCs w:val="28"/>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rPr>
              <w:t xml:space="preserve">   </w:t>
            </w:r>
            <w:r>
              <w:rPr>
                <w:rFonts w:hint="eastAsia" w:ascii="宋体" w:hAnsi="宋体" w:eastAsia="宋体"/>
                <w:bCs/>
                <w:kern w:val="0"/>
                <w:sz w:val="24"/>
                <w:szCs w:val="28"/>
              </w:rPr>
              <w:sym w:font="Wingdings" w:char="00FE"/>
            </w:r>
            <w:r>
              <w:rPr>
                <w:rFonts w:ascii="宋体" w:hAnsi="宋体" w:eastAsia="宋体" w:cs="宋体"/>
                <w:spacing w:val="14"/>
                <w:sz w:val="24"/>
                <w:szCs w:val="24"/>
              </w:rPr>
              <w:t>中标人</w:t>
            </w:r>
          </w:p>
          <w:p w14:paraId="7750676E">
            <w:pPr>
              <w:spacing w:before="24" w:line="360" w:lineRule="auto"/>
              <w:rPr>
                <w:rFonts w:ascii="宋体" w:hAnsi="宋体" w:eastAsia="宋体"/>
                <w:bCs/>
                <w:kern w:val="0"/>
                <w:sz w:val="24"/>
                <w:szCs w:val="28"/>
              </w:rPr>
            </w:pPr>
            <w:r>
              <w:rPr>
                <w:rFonts w:hint="eastAsia" w:ascii="宋体" w:hAnsi="宋体" w:eastAsia="宋体"/>
                <w:bCs/>
                <w:kern w:val="0"/>
                <w:sz w:val="24"/>
                <w:szCs w:val="28"/>
              </w:rPr>
              <w:t>（2）</w:t>
            </w:r>
            <w:r>
              <w:rPr>
                <w:rFonts w:ascii="宋体" w:hAnsi="宋体" w:eastAsia="宋体"/>
                <w:bCs/>
                <w:kern w:val="0"/>
                <w:sz w:val="24"/>
                <w:szCs w:val="28"/>
              </w:rPr>
              <w:t>收取方式</w:t>
            </w:r>
            <w:r>
              <w:rPr>
                <w:rFonts w:ascii="宋体" w:hAnsi="宋体" w:eastAsia="宋体" w:cs="宋体"/>
                <w:sz w:val="24"/>
                <w:szCs w:val="24"/>
              </w:rPr>
              <w:t>：</w:t>
            </w:r>
            <w:r>
              <w:rPr>
                <w:rFonts w:ascii="宋体" w:hAnsi="宋体" w:eastAsia="宋体" w:cs="宋体"/>
                <w:sz w:val="24"/>
                <w:szCs w:val="24"/>
                <w:u w:val="single"/>
              </w:rPr>
              <w:t xml:space="preserve">  </w:t>
            </w:r>
            <w:r>
              <w:rPr>
                <w:rFonts w:hint="eastAsia" w:ascii="宋体" w:hAnsi="宋体" w:eastAsia="宋体" w:cs="宋体"/>
                <w:sz w:val="24"/>
                <w:szCs w:val="24"/>
                <w:u w:val="single"/>
              </w:rPr>
              <w:t>转账/电汇</w:t>
            </w:r>
            <w:r>
              <w:rPr>
                <w:rFonts w:ascii="宋体" w:hAnsi="宋体" w:eastAsia="宋体" w:cs="宋体"/>
                <w:sz w:val="24"/>
                <w:szCs w:val="24"/>
                <w:u w:val="single"/>
              </w:rPr>
              <w:t xml:space="preserve">  </w:t>
            </w:r>
          </w:p>
          <w:p w14:paraId="1FB0665B">
            <w:pPr>
              <w:pStyle w:val="45"/>
              <w:widowControl w:val="0"/>
              <w:spacing w:before="0" w:beforeAutospacing="0" w:after="0" w:afterAutospacing="0" w:line="360" w:lineRule="auto"/>
              <w:jc w:val="both"/>
              <w:rPr>
                <w:rFonts w:ascii="宋体" w:hAnsi="宋体" w:eastAsia="宋体"/>
                <w:b w:val="0"/>
                <w:sz w:val="24"/>
                <w:highlight w:val="yellow"/>
              </w:rPr>
            </w:pPr>
            <w:r>
              <w:rPr>
                <w:rFonts w:hint="eastAsia" w:ascii="宋体" w:hAnsi="宋体" w:eastAsia="宋体"/>
                <w:b w:val="0"/>
                <w:bCs w:val="0"/>
                <w:sz w:val="24"/>
              </w:rPr>
              <w:t>（3）</w:t>
            </w:r>
            <w:r>
              <w:rPr>
                <w:rFonts w:ascii="宋体" w:hAnsi="宋体" w:eastAsia="宋体"/>
                <w:b w:val="0"/>
                <w:sz w:val="24"/>
              </w:rPr>
              <w:t>收费标准：</w:t>
            </w:r>
            <w:r>
              <w:rPr>
                <w:rFonts w:ascii="宋体" w:hAnsi="宋体" w:eastAsia="宋体" w:cs="宋体"/>
                <w:sz w:val="24"/>
                <w:szCs w:val="24"/>
                <w:u w:val="single"/>
              </w:rPr>
              <w:t xml:space="preserve">  </w:t>
            </w:r>
            <w:r>
              <w:rPr>
                <w:rFonts w:hint="eastAsia" w:ascii="宋体" w:hAnsi="宋体" w:eastAsia="宋体" w:cs="宋体"/>
                <w:sz w:val="24"/>
                <w:szCs w:val="24"/>
                <w:u w:val="single"/>
              </w:rPr>
              <w:t>根据投标总价，参照《招标代理服务收费管理暂行办法》（计价格[2002]1980号）</w:t>
            </w:r>
            <w:r>
              <w:rPr>
                <w:rFonts w:hint="eastAsia" w:ascii="宋体" w:hAnsi="宋体" w:eastAsia="宋体" w:cs="宋体"/>
                <w:sz w:val="24"/>
                <w:szCs w:val="24"/>
                <w:u w:val="single"/>
                <w:lang w:eastAsia="zh-CN"/>
              </w:rPr>
              <w:t>货物</w:t>
            </w:r>
            <w:r>
              <w:rPr>
                <w:rFonts w:hint="eastAsia" w:ascii="宋体" w:hAnsi="宋体" w:eastAsia="宋体" w:cs="宋体"/>
                <w:sz w:val="24"/>
                <w:szCs w:val="24"/>
                <w:u w:val="single"/>
              </w:rPr>
              <w:t>类40%计收，相关费用由中标人在领取中标通知书前支付给招标代理机构。</w:t>
            </w:r>
            <w:r>
              <w:rPr>
                <w:rFonts w:ascii="宋体" w:hAnsi="宋体" w:eastAsia="宋体" w:cs="宋体"/>
                <w:sz w:val="24"/>
                <w:szCs w:val="24"/>
                <w:u w:val="single"/>
              </w:rPr>
              <w:t xml:space="preserve">  </w:t>
            </w:r>
          </w:p>
        </w:tc>
      </w:tr>
      <w:tr w14:paraId="4F58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498F1DD9">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2032" w:type="dxa"/>
            <w:vAlign w:val="center"/>
          </w:tcPr>
          <w:p w14:paraId="2653960D">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5614" w:type="dxa"/>
            <w:vAlign w:val="center"/>
          </w:tcPr>
          <w:p w14:paraId="4625B7F9">
            <w:pPr>
              <w:pStyle w:val="45"/>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b w:val="0"/>
                <w:sz w:val="24"/>
              </w:rPr>
              <w:t>递交方式：</w:t>
            </w:r>
            <w:r>
              <w:rPr>
                <w:rFonts w:hint="eastAsia" w:ascii="宋体" w:hAnsi="宋体" w:eastAsia="宋体"/>
                <w:b w:val="0"/>
                <w:bCs w:val="0"/>
                <w:sz w:val="24"/>
                <w:u w:val="single"/>
                <w:lang w:eastAsia="zh-CN"/>
              </w:rPr>
              <w:t>通过“徽采云”电子交易系统递交</w:t>
            </w:r>
          </w:p>
          <w:p w14:paraId="227FCFA4">
            <w:pPr>
              <w:pStyle w:val="45"/>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b w:val="0"/>
                <w:sz w:val="24"/>
              </w:rPr>
              <w:t>接收部门：</w:t>
            </w:r>
            <w:r>
              <w:rPr>
                <w:rFonts w:hint="eastAsia" w:ascii="宋体" w:hAnsi="宋体" w:eastAsia="宋体"/>
                <w:b w:val="0"/>
                <w:bCs w:val="0"/>
                <w:sz w:val="24"/>
                <w:u w:val="single"/>
              </w:rPr>
              <w:t>安徽寰亚国际招标有限公司</w:t>
            </w:r>
            <w:r>
              <w:rPr>
                <w:rFonts w:hint="eastAsia" w:ascii="宋体" w:hAnsi="宋体" w:eastAsia="宋体"/>
                <w:sz w:val="24"/>
                <w:u w:val="single"/>
              </w:rPr>
              <w:t xml:space="preserve">  </w:t>
            </w:r>
          </w:p>
          <w:p w14:paraId="100B554E">
            <w:pPr>
              <w:pStyle w:val="45"/>
              <w:widowControl w:val="0"/>
              <w:spacing w:before="0" w:beforeAutospacing="0" w:after="0" w:afterAutospacing="0" w:line="360" w:lineRule="auto"/>
              <w:jc w:val="both"/>
              <w:rPr>
                <w:rFonts w:ascii="宋体" w:hAnsi="宋体" w:eastAsia="宋体"/>
                <w:b w:val="0"/>
                <w:bCs w:val="0"/>
                <w:sz w:val="24"/>
                <w:szCs w:val="18"/>
              </w:rPr>
            </w:pPr>
            <w:r>
              <w:rPr>
                <w:rFonts w:ascii="宋体" w:hAnsi="宋体" w:eastAsia="宋体"/>
                <w:b w:val="0"/>
                <w:sz w:val="24"/>
              </w:rPr>
              <w:t>联系电话：</w:t>
            </w:r>
            <w:r>
              <w:rPr>
                <w:rFonts w:hint="eastAsia" w:ascii="宋体" w:hAnsi="宋体" w:eastAsia="宋体"/>
                <w:b w:val="0"/>
                <w:bCs w:val="0"/>
                <w:sz w:val="24"/>
                <w:u w:val="single"/>
              </w:rPr>
              <w:t>0551-65320549 或 65307749 转分机号 66</w:t>
            </w:r>
            <w:r>
              <w:rPr>
                <w:rFonts w:hint="eastAsia" w:ascii="宋体" w:hAnsi="宋体" w:eastAsia="宋体"/>
                <w:b w:val="0"/>
                <w:bCs w:val="0"/>
                <w:sz w:val="24"/>
                <w:u w:val="single"/>
                <w:lang w:val="en-US" w:eastAsia="zh-CN"/>
              </w:rPr>
              <w:t>1</w:t>
            </w:r>
            <w:r>
              <w:rPr>
                <w:rFonts w:hint="eastAsia" w:ascii="宋体" w:hAnsi="宋体" w:eastAsia="宋体"/>
                <w:b w:val="0"/>
                <w:bCs w:val="0"/>
                <w:sz w:val="24"/>
                <w:u w:val="single"/>
              </w:rPr>
              <w:t>9</w:t>
            </w:r>
          </w:p>
          <w:p w14:paraId="33D15F6C">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通讯地址：</w:t>
            </w:r>
            <w:r>
              <w:rPr>
                <w:rFonts w:hint="eastAsia" w:ascii="宋体" w:hAnsi="宋体" w:eastAsia="宋体"/>
                <w:b w:val="0"/>
                <w:bCs w:val="0"/>
                <w:sz w:val="24"/>
                <w:u w:val="single"/>
              </w:rPr>
              <w:t xml:space="preserve">安徽省合肥市蜀山区湖光路与雪霁路交口蜀山跨境电商大厦B座20F </w:t>
            </w:r>
          </w:p>
        </w:tc>
      </w:tr>
      <w:tr w14:paraId="1AF3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5" w:type="dxa"/>
            <w:vAlign w:val="center"/>
          </w:tcPr>
          <w:p w14:paraId="15443B9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32</w:t>
            </w:r>
          </w:p>
        </w:tc>
        <w:tc>
          <w:tcPr>
            <w:tcW w:w="2032" w:type="dxa"/>
            <w:vAlign w:val="center"/>
          </w:tcPr>
          <w:p w14:paraId="6A5C1BC1">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5614" w:type="dxa"/>
            <w:vAlign w:val="center"/>
          </w:tcPr>
          <w:p w14:paraId="4F196988">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1、解释权：</w:t>
            </w:r>
          </w:p>
          <w:p w14:paraId="01CFA7B4">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301694F8">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641E013A">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469CD99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277C9B2B">
            <w:pPr>
              <w:pStyle w:val="45"/>
              <w:widowControl w:val="0"/>
              <w:spacing w:before="0" w:beforeAutospacing="0" w:after="0" w:afterAutospacing="0" w:line="360" w:lineRule="auto"/>
              <w:jc w:val="both"/>
              <w:rPr>
                <w:rFonts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33CCC72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2、“政采贷”融资指引：有融资需求的</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在取得政府采购中标或成交通知书后，可访问安徽省政府采购网“政采贷”栏目，查看和联系第三方平台或者金融机构，商洽融资事项，确定融资意向。</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签署政府采购中标（成交）合同后，登录“徽采云”金融服务模块，选择意向产品进行申请，并填写相关信息，“徽采云”金融服务模块将</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融资申请信息推送第三方平台、意向金融机构。</w:t>
            </w:r>
          </w:p>
          <w:p w14:paraId="511E93E0">
            <w:pPr>
              <w:pStyle w:val="45"/>
              <w:widowControl w:val="0"/>
              <w:spacing w:before="0" w:beforeAutospacing="0" w:after="0" w:afterAutospacing="0" w:line="360" w:lineRule="auto"/>
              <w:jc w:val="both"/>
              <w:rPr>
                <w:rFonts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3、电子保函指引：中标人可访问安徽省政府采购网“融资/保函”栏目，申请办理电子保函（包括：履约保函、预付款保函）。</w:t>
            </w:r>
          </w:p>
        </w:tc>
      </w:tr>
    </w:tbl>
    <w:p w14:paraId="4C26577C">
      <w:pPr>
        <w:spacing w:line="360" w:lineRule="auto"/>
        <w:jc w:val="center"/>
        <w:outlineLvl w:val="1"/>
        <w:rPr>
          <w:rFonts w:asciiTheme="minorEastAsia" w:hAnsiTheme="minorEastAsia" w:eastAsiaTheme="minorEastAsia"/>
          <w:b/>
          <w:sz w:val="24"/>
        </w:rPr>
      </w:pPr>
      <w:r>
        <w:rPr>
          <w:rFonts w:asciiTheme="minorEastAsia" w:hAnsiTheme="minorEastAsia" w:eastAsiaTheme="minorEastAsia"/>
          <w:b/>
          <w:sz w:val="28"/>
        </w:rPr>
        <w:br w:type="page"/>
      </w:r>
      <w:bookmarkStart w:id="21" w:name="_Toc14880"/>
      <w:bookmarkStart w:id="22" w:name="_Toc24882"/>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21"/>
      <w:bookmarkEnd w:id="22"/>
    </w:p>
    <w:p w14:paraId="0C5E03D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049F7C66">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285E7BE2">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5BC56437">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0F173A4A">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708192B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76EA6B6D">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3C855F55">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4181FF3E">
      <w:pPr>
        <w:spacing w:line="360" w:lineRule="auto"/>
        <w:ind w:firstLine="435"/>
        <w:rPr>
          <w:rFonts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791CDBC3">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7AE12983">
      <w:pPr>
        <w:spacing w:line="360" w:lineRule="auto"/>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4C77A0DC">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56D600DE">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699F832B">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6C065CB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5F04BF52">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57834185">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42D02289">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20BDDAC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2.资金落实情况</w:t>
      </w:r>
    </w:p>
    <w:p w14:paraId="3FC81D2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357DC6E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3.投标费用</w:t>
      </w:r>
    </w:p>
    <w:p w14:paraId="62EC7636">
      <w:pPr>
        <w:spacing w:line="360" w:lineRule="auto"/>
        <w:ind w:firstLine="435"/>
        <w:rPr>
          <w:rFonts w:ascii="宋体" w:hAnsi="宋体" w:eastAsia="宋体"/>
          <w:sz w:val="24"/>
        </w:rPr>
      </w:pPr>
      <w:r>
        <w:rPr>
          <w:rFonts w:hint="eastAsia" w:ascii="宋体" w:hAnsi="宋体" w:eastAsia="宋体"/>
          <w:sz w:val="24"/>
        </w:rPr>
        <w:t>不论投标的结果如何，投标人应承担所有与准备和参加投标有关的费用。</w:t>
      </w:r>
    </w:p>
    <w:p w14:paraId="35C419B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4.适用法律</w:t>
      </w:r>
    </w:p>
    <w:p w14:paraId="1FA75D11">
      <w:pPr>
        <w:spacing w:line="360" w:lineRule="auto"/>
        <w:ind w:firstLine="435"/>
        <w:rPr>
          <w:rFonts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3984CFC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5.招标文件构成</w:t>
      </w:r>
    </w:p>
    <w:p w14:paraId="59BED80A">
      <w:pPr>
        <w:spacing w:line="360" w:lineRule="auto"/>
        <w:ind w:firstLine="435"/>
        <w:rPr>
          <w:rFonts w:ascii="宋体" w:hAnsi="宋体" w:eastAsia="宋体"/>
          <w:sz w:val="24"/>
        </w:rPr>
      </w:pPr>
      <w:r>
        <w:rPr>
          <w:rFonts w:hint="eastAsia" w:ascii="宋体" w:hAnsi="宋体" w:eastAsia="宋体"/>
          <w:sz w:val="24"/>
        </w:rPr>
        <w:t>5.1招标文件包括下列内容：</w:t>
      </w:r>
    </w:p>
    <w:p w14:paraId="4E9ECDE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1A6DCA7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2E663F23">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77BDFCD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2CCB874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671F501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73F95719">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4743E35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07EBF0A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0C3342E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7CAD80C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66C20AB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011077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投标人如对招标文件内容有疑问，必须在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14:paraId="240848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在安徽省政府采购网以发布更正公告的方式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42A83A97">
      <w:pPr>
        <w:spacing w:line="360" w:lineRule="auto"/>
        <w:ind w:firstLine="435"/>
        <w:rPr>
          <w:rFonts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7CC912B">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7D88EA8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66CF129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4B18A13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51B40264">
      <w:pPr>
        <w:spacing w:line="360" w:lineRule="auto"/>
        <w:ind w:firstLine="435"/>
        <w:rPr>
          <w:rFonts w:asciiTheme="minorEastAsia" w:hAnsiTheme="minorEastAsia" w:eastAsiaTheme="minorEastAsia"/>
          <w:sz w:val="24"/>
        </w:rPr>
      </w:pPr>
      <w:bookmarkStart w:id="23"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23"/>
    <w:p w14:paraId="403749B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716446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34FD3F6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235C0E1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4A7415C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24" w:name="_Hlk11703583"/>
      <w:r>
        <w:rPr>
          <w:rFonts w:hint="eastAsia" w:asciiTheme="minorEastAsia" w:hAnsiTheme="minorEastAsia" w:eastAsiaTheme="minorEastAsia"/>
          <w:sz w:val="24"/>
        </w:rPr>
        <w:t>等。</w:t>
      </w:r>
    </w:p>
    <w:bookmarkEnd w:id="24"/>
    <w:p w14:paraId="12785FC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2C5253C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3FE179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38C5A59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715F470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7DBA20F7">
      <w:pPr>
        <w:spacing w:line="360" w:lineRule="auto"/>
        <w:ind w:firstLine="435"/>
        <w:rPr>
          <w:rFonts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60C376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0532FD53">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41F3325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048A6D9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4710675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2D476F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55A92B8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B70D76D">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投标文件的递交、修改与撤回</w:t>
      </w:r>
    </w:p>
    <w:p w14:paraId="6A5A1AC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2.1投标人应当在招标公告规定的投标截止时间前</w:t>
      </w:r>
      <w:r>
        <w:rPr>
          <w:rFonts w:asciiTheme="minorEastAsia" w:hAnsiTheme="minorEastAsia" w:eastAsiaTheme="minorEastAsia"/>
          <w:sz w:val="24"/>
        </w:rPr>
        <w:t>，将加密的投标文件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151E7811">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CA5B8F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269481E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sz w:val="24"/>
        </w:rPr>
        <w:t>对</w:t>
      </w:r>
      <w:r>
        <w:rPr>
          <w:rFonts w:hint="eastAsia" w:ascii="宋体" w:hAnsi="宋体" w:eastAsia="宋体" w:cs="宋体"/>
          <w:sz w:val="24"/>
          <w:szCs w:val="24"/>
        </w:rPr>
        <w:t>其</w:t>
      </w:r>
      <w:r>
        <w:rPr>
          <w:rFonts w:asciiTheme="minorEastAsia" w:hAnsiTheme="minorEastAsia" w:eastAsiaTheme="minorEastAsia"/>
          <w:sz w:val="24"/>
        </w:rPr>
        <w:t>投标文件</w:t>
      </w:r>
      <w:r>
        <w:rPr>
          <w:rFonts w:hint="eastAsia" w:asciiTheme="minorEastAsia" w:hAnsiTheme="minorEastAsia" w:eastAsiaTheme="minorEastAsia"/>
          <w:sz w:val="24"/>
        </w:rPr>
        <w:t>进行</w:t>
      </w:r>
      <w:r>
        <w:rPr>
          <w:rFonts w:asciiTheme="minorEastAsia" w:hAnsiTheme="minorEastAsia" w:eastAsiaTheme="minorEastAsia"/>
          <w:sz w:val="24"/>
        </w:rPr>
        <w:t>解密。</w:t>
      </w:r>
    </w:p>
    <w:p w14:paraId="0DD5262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开标时，采购代理机构将通过网上开标系统公布</w:t>
      </w:r>
      <w:r>
        <w:rPr>
          <w:rFonts w:hint="eastAsia" w:asciiTheme="minorEastAsia" w:hAnsiTheme="minorEastAsia" w:eastAsiaTheme="minorEastAsia"/>
          <w:sz w:val="24"/>
        </w:rPr>
        <w:t>开标结果，公布内容包括投标人名称、投标价格及招标文件规定的内容。</w:t>
      </w:r>
    </w:p>
    <w:p w14:paraId="6B620EA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13.3采购人或采购代理机构将对开标过程进行记录，由参加开标的各投标人代表和相关工作人员签字确认，并存档备查。</w:t>
      </w:r>
    </w:p>
    <w:p w14:paraId="58B1636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投标人未派代表参加开标的，视同投标人认可开标结果。</w:t>
      </w:r>
    </w:p>
    <w:p w14:paraId="42D20B99">
      <w:pPr>
        <w:spacing w:line="360" w:lineRule="auto"/>
        <w:ind w:firstLine="435"/>
        <w:rPr>
          <w:rFonts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352624B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3BA189E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1A186D7E">
      <w:pPr>
        <w:spacing w:line="360" w:lineRule="auto"/>
        <w:ind w:firstLine="435"/>
        <w:rPr>
          <w:rFonts w:ascii="宋体" w:hAnsi="宋体" w:eastAsia="宋体" w:cs="宋体"/>
          <w:sz w:val="24"/>
          <w:szCs w:val="24"/>
        </w:rPr>
      </w:pPr>
      <w:bookmarkStart w:id="25"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61E4731C">
      <w:pPr>
        <w:spacing w:line="360" w:lineRule="auto"/>
        <w:ind w:firstLine="435"/>
        <w:rPr>
          <w:rFonts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7AE5BF45">
      <w:pPr>
        <w:spacing w:line="360" w:lineRule="auto"/>
        <w:ind w:firstLine="435"/>
        <w:rPr>
          <w:rFonts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79A38278">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14.3按照</w:t>
      </w:r>
      <w:r>
        <w:rPr>
          <w:rFonts w:hint="eastAsia" w:ascii="宋体" w:hAnsi="宋体" w:eastAsia="宋体"/>
          <w:sz w:val="24"/>
        </w:rPr>
        <w:t>《</w:t>
      </w:r>
      <w:r>
        <w:rPr>
          <w:rFonts w:ascii="宋体" w:hAnsi="宋体" w:eastAsia="宋体"/>
          <w:sz w:val="24"/>
        </w:rPr>
        <w:t>中华人民共和国政府采购法》</w:t>
      </w:r>
      <w:r>
        <w:rPr>
          <w:rFonts w:hint="eastAsia" w:asciiTheme="minorEastAsia" w:hAnsiTheme="minorEastAsia" w:eastAsiaTheme="minorEastAsia"/>
          <w:sz w:val="24"/>
        </w:rPr>
        <w:t>、</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w:t>
      </w:r>
      <w:r>
        <w:rPr>
          <w:rFonts w:asciiTheme="minorEastAsia" w:hAnsiTheme="minorEastAsia" w:eastAsiaTheme="minorEastAsia"/>
          <w:sz w:val="24"/>
        </w:rPr>
        <w:t>评标委员会</w:t>
      </w:r>
      <w:r>
        <w:rPr>
          <w:rFonts w:hint="eastAsia" w:asciiTheme="minorEastAsia" w:hAnsiTheme="minorEastAsia" w:eastAsiaTheme="minorEastAsia"/>
          <w:sz w:val="24"/>
        </w:rPr>
        <w:t>，负责本项目评标工作。</w:t>
      </w:r>
    </w:p>
    <w:p w14:paraId="09FAE6C0">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4668EFB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28122B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.2如一个分包内只有一种产品，不同投标人所投产品为同一品牌的，按如下方式处理：</w:t>
      </w:r>
    </w:p>
    <w:p w14:paraId="2020D589">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规定的方式确定一个参加评标的投标人；未规定的采取随机抽取方式确定，其他投标将被认定为</w:t>
      </w:r>
      <w:r>
        <w:rPr>
          <w:rFonts w:ascii="宋体" w:hAnsi="宋体" w:eastAsia="宋体"/>
          <w:b/>
          <w:sz w:val="24"/>
        </w:rPr>
        <w:t>投标无效</w:t>
      </w:r>
      <w:r>
        <w:rPr>
          <w:rFonts w:ascii="宋体" w:hAnsi="宋体" w:eastAsia="宋体"/>
          <w:sz w:val="24"/>
        </w:rPr>
        <w:t>。</w:t>
      </w:r>
    </w:p>
    <w:p w14:paraId="556B49D7">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规定的方式确定一个投标人获得中标人推荐资格；未规定的采取随机抽取方式确定，其他同品牌投标人不作为中标候选人。</w:t>
      </w:r>
    </w:p>
    <w:p w14:paraId="69AFADE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.3如一个分包内包含多种产品的，采购人或采购代理机构将在</w:t>
      </w:r>
      <w:r>
        <w:rPr>
          <w:rFonts w:hint="eastAsia" w:asciiTheme="minorEastAsia" w:hAnsiTheme="minorEastAsia" w:eastAsiaTheme="minorEastAsia"/>
          <w:sz w:val="24"/>
        </w:rPr>
        <w:t>采购需求</w:t>
      </w:r>
      <w:r>
        <w:rPr>
          <w:rFonts w:asciiTheme="minorEastAsia" w:hAnsiTheme="minorEastAsia" w:eastAsiaTheme="minorEastAsia"/>
          <w:sz w:val="24"/>
        </w:rPr>
        <w:t>中载明核心产品，多家投标人提供的核心产品品牌相同的，按第</w:t>
      </w: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款</w:t>
      </w:r>
      <w:r>
        <w:rPr>
          <w:rFonts w:asciiTheme="minorEastAsia" w:hAnsiTheme="minorEastAsia" w:eastAsiaTheme="minorEastAsia"/>
          <w:sz w:val="24"/>
        </w:rPr>
        <w:t>规定处理。</w:t>
      </w:r>
    </w:p>
    <w:p w14:paraId="7B9D9D5E">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w:t>
      </w:r>
      <w:r>
        <w:rPr>
          <w:rFonts w:hint="eastAsia" w:ascii="宋体" w:hAnsi="宋体" w:eastAsia="宋体"/>
          <w:sz w:val="24"/>
        </w:rPr>
        <w:t>投标文件的澄清</w:t>
      </w:r>
    </w:p>
    <w:p w14:paraId="568C15DA">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6A3A6F6A">
      <w:pPr>
        <w:spacing w:line="360" w:lineRule="auto"/>
        <w:ind w:firstLine="435"/>
        <w:rPr>
          <w:rFonts w:ascii="宋体" w:hAnsi="宋体" w:eastAsia="宋体"/>
          <w:sz w:val="24"/>
        </w:rPr>
      </w:pPr>
      <w:r>
        <w:rPr>
          <w:rFonts w:hint="eastAsia" w:ascii="宋体" w:hAnsi="宋体" w:eastAsia="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5A1D056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4.2</w:t>
      </w:r>
      <w:r>
        <w:rPr>
          <w:rFonts w:hint="eastAsia" w:asciiTheme="minorEastAsia" w:hAnsiTheme="minorEastAsia" w:eastAsiaTheme="minorEastAsia"/>
          <w:sz w:val="24"/>
        </w:rPr>
        <w:t>投标人的澄清、说明或补正将作为投标文件的一部分。</w:t>
      </w:r>
    </w:p>
    <w:p w14:paraId="5417A0A2">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4.3评标委员会对投标人提交的澄清、说明或补正有疑问的，可以要求投标人进一步澄清、说明或补正，直至满足评标委员会的要求。</w:t>
      </w:r>
    </w:p>
    <w:p w14:paraId="069C5F45">
      <w:pPr>
        <w:spacing w:line="360" w:lineRule="auto"/>
        <w:ind w:firstLine="435"/>
        <w:rPr>
          <w:rFonts w:ascii="宋体" w:hAnsi="宋体" w:eastAsia="宋体"/>
          <w:sz w:val="24"/>
        </w:rPr>
      </w:pPr>
      <w:r>
        <w:rPr>
          <w:rFonts w:hint="eastAsia" w:ascii="宋体" w:hAnsi="宋体" w:eastAsia="宋体"/>
          <w:sz w:val="24"/>
        </w:rPr>
        <w:t>15.</w:t>
      </w:r>
      <w:r>
        <w:rPr>
          <w:rFonts w:ascii="宋体" w:hAnsi="宋体" w:eastAsia="宋体"/>
          <w:sz w:val="24"/>
        </w:rPr>
        <w:t>5投标文件报价出现前后不一致的，按照下列规定修正：</w:t>
      </w:r>
    </w:p>
    <w:p w14:paraId="52446309">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07135980">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6B011BD5">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6A176951">
      <w:pPr>
        <w:spacing w:line="360" w:lineRule="auto"/>
        <w:ind w:firstLine="435"/>
        <w:rPr>
          <w:rFonts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1B5DC343">
      <w:pPr>
        <w:spacing w:line="360" w:lineRule="auto"/>
        <w:ind w:firstLine="435"/>
        <w:rPr>
          <w:rFonts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6AAD1C25">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7770D19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16.投标无效</w:t>
      </w:r>
    </w:p>
    <w:p w14:paraId="42E212E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5613B67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5FB3DF7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43F38D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66D717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7E191B3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12B3F31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514769A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65104EE8">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20DB6B6E">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17.比较与评价</w:t>
      </w:r>
    </w:p>
    <w:p w14:paraId="42F2975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07ADF03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194A6AD8">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399263D0">
      <w:pPr>
        <w:spacing w:line="360" w:lineRule="auto"/>
        <w:ind w:firstLine="435"/>
        <w:rPr>
          <w:rFonts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1CF957B7">
      <w:pPr>
        <w:spacing w:line="360" w:lineRule="auto"/>
        <w:ind w:firstLine="435"/>
        <w:rPr>
          <w:rFonts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629E5490">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3E7379B">
      <w:pPr>
        <w:spacing w:line="360" w:lineRule="auto"/>
        <w:ind w:firstLine="435"/>
        <w:rPr>
          <w:rFonts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2864B4E6">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10E475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57876BCE">
      <w:pPr>
        <w:spacing w:line="360" w:lineRule="auto"/>
        <w:ind w:firstLine="435"/>
        <w:rPr>
          <w:rFonts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327F0988">
      <w:pPr>
        <w:spacing w:line="360" w:lineRule="auto"/>
        <w:ind w:firstLine="435"/>
        <w:rPr>
          <w:rFonts w:ascii="宋体" w:hAnsi="宋体" w:eastAsia="宋体"/>
          <w:sz w:val="24"/>
        </w:rPr>
      </w:pPr>
      <w:r>
        <w:rPr>
          <w:rFonts w:hint="eastAsia" w:ascii="宋体" w:hAnsi="宋体" w:eastAsia="宋体"/>
          <w:sz w:val="24"/>
        </w:rPr>
        <w:t>（2）出现影响采购公正的违法、违规行为的；</w:t>
      </w:r>
    </w:p>
    <w:p w14:paraId="2A35DF1B">
      <w:pPr>
        <w:spacing w:line="360" w:lineRule="auto"/>
        <w:ind w:firstLine="435"/>
        <w:rPr>
          <w:rFonts w:ascii="宋体" w:hAnsi="宋体" w:eastAsia="宋体"/>
          <w:sz w:val="24"/>
        </w:rPr>
      </w:pPr>
      <w:r>
        <w:rPr>
          <w:rFonts w:hint="eastAsia" w:ascii="宋体" w:hAnsi="宋体" w:eastAsia="宋体"/>
          <w:sz w:val="24"/>
        </w:rPr>
        <w:t>（3）投标人的报价均超过了采购预算，采购人不能支付的；</w:t>
      </w:r>
    </w:p>
    <w:p w14:paraId="76E81E3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117D561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3D9C2D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04D93F4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Theme="minorEastAsia" w:hAnsiTheme="minorEastAsia" w:eastAsiaTheme="minorEastAsia"/>
          <w:sz w:val="24"/>
        </w:rPr>
        <w:t>批准。</w:t>
      </w:r>
    </w:p>
    <w:p w14:paraId="4AB1756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5F60C033">
      <w:pPr>
        <w:spacing w:line="360" w:lineRule="auto"/>
        <w:ind w:firstLine="435"/>
        <w:rPr>
          <w:rFonts w:ascii="宋体" w:hAnsi="宋体" w:eastAsia="宋体"/>
          <w:sz w:val="24"/>
        </w:rPr>
      </w:pPr>
      <w:r>
        <w:rPr>
          <w:rFonts w:hint="eastAsia" w:ascii="宋体" w:hAnsi="宋体" w:eastAsia="宋体"/>
          <w:sz w:val="24"/>
        </w:rPr>
        <w:t>19.1评标将在严格保密的情况下进行。</w:t>
      </w:r>
    </w:p>
    <w:p w14:paraId="3B02701C">
      <w:pPr>
        <w:spacing w:line="360" w:lineRule="auto"/>
        <w:ind w:firstLine="435"/>
        <w:rPr>
          <w:rFonts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67C83222">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14552E1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54850FE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B5F89D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rPr>
        <w:t>，则所投产品为节能产品、环境标志产品、不发达地区或少数民族地区产品者优先；若</w:t>
      </w:r>
      <w:r>
        <w:rPr>
          <w:rFonts w:asciiTheme="minorEastAsia" w:hAnsiTheme="minorEastAsia" w:eastAsiaTheme="minorEastAsia"/>
          <w:sz w:val="24"/>
        </w:rPr>
        <w:t>得分与投标报价均相同</w:t>
      </w:r>
      <w:r>
        <w:rPr>
          <w:rFonts w:hint="eastAsia" w:asciiTheme="minorEastAsia" w:hAnsiTheme="minorEastAsia" w:eastAsiaTheme="minorEastAsia"/>
          <w:sz w:val="24"/>
        </w:rPr>
        <w:t>且所投产品同为节能产品、环境标志产品、不发达地区或少数民族地区产品的，则采取评标委员会随机抽取的方式确定中标候选顺序。</w:t>
      </w:r>
    </w:p>
    <w:p w14:paraId="005D73B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4811BC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6049B4C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203D2B8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0E0852A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57DE1E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C4E9CCA">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5458555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6D7B752">
      <w:pPr>
        <w:spacing w:line="360" w:lineRule="auto"/>
        <w:ind w:firstLine="435"/>
        <w:rPr>
          <w:rFonts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自中标人确定之日起2个工作日内，采购代理机构将在安徽省政府采购网（www.ccgp-anhui.gov.cn）上发布中标结果公告。</w:t>
      </w:r>
    </w:p>
    <w:p w14:paraId="0A01F20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6D0A6BFF">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4F352CA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p>
    <w:p w14:paraId="45E53FD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3860D802">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422E9018">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05C9FE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3580A2C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48E985C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4A4D8BF1">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308E430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0D415A41">
      <w:pPr>
        <w:spacing w:line="360" w:lineRule="auto"/>
        <w:ind w:firstLine="435"/>
        <w:rPr>
          <w:rFonts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556545B8">
      <w:pPr>
        <w:spacing w:line="360" w:lineRule="auto"/>
        <w:ind w:firstLine="435"/>
        <w:rPr>
          <w:rFonts w:ascii="宋体" w:hAnsi="宋体" w:eastAsia="宋体"/>
          <w:sz w:val="24"/>
        </w:rPr>
      </w:pPr>
      <w:r>
        <w:rPr>
          <w:rFonts w:hint="eastAsia" w:ascii="宋体" w:hAnsi="宋体" w:eastAsia="宋体"/>
          <w:sz w:val="24"/>
        </w:rPr>
        <w:t>27.2招标文件、中标人的投标文件及其澄清文件等，均为签订合同的依据。</w:t>
      </w:r>
    </w:p>
    <w:p w14:paraId="7AC0C759">
      <w:pPr>
        <w:spacing w:line="360" w:lineRule="auto"/>
        <w:ind w:firstLine="435"/>
        <w:rPr>
          <w:rFonts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7F99E46D">
      <w:pPr>
        <w:spacing w:line="360" w:lineRule="auto"/>
        <w:ind w:firstLine="435"/>
        <w:rPr>
          <w:rFonts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5DA1FDF4">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46A0EB81">
      <w:pPr>
        <w:spacing w:line="360" w:lineRule="auto"/>
        <w:ind w:firstLine="435"/>
        <w:rPr>
          <w:rFonts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C5A1D3D">
      <w:pPr>
        <w:spacing w:line="360" w:lineRule="auto"/>
        <w:ind w:firstLine="437"/>
        <w:outlineLvl w:val="2"/>
        <w:rPr>
          <w:rFonts w:asciiTheme="minorEastAsia" w:hAnsiTheme="minorEastAsia" w:eastAsiaTheme="minorEastAsia"/>
          <w:b/>
          <w:sz w:val="24"/>
        </w:rPr>
      </w:pPr>
      <w:bookmarkStart w:id="26" w:name="_Toc518923100"/>
      <w:bookmarkStart w:id="27"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26"/>
      <w:bookmarkEnd w:id="27"/>
    </w:p>
    <w:p w14:paraId="7C14E67D">
      <w:pPr>
        <w:spacing w:line="360" w:lineRule="auto"/>
        <w:ind w:firstLine="435"/>
        <w:rPr>
          <w:rFonts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C468A42">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14240DCA">
      <w:pPr>
        <w:spacing w:line="360" w:lineRule="auto"/>
        <w:ind w:firstLine="437"/>
        <w:outlineLvl w:val="2"/>
        <w:rPr>
          <w:rFonts w:asciiTheme="minorEastAsia" w:hAnsiTheme="minorEastAsia" w:eastAsiaTheme="minorEastAsia"/>
          <w:b/>
          <w:sz w:val="24"/>
        </w:rPr>
      </w:pPr>
      <w:bookmarkStart w:id="28" w:name="_Toc518923101"/>
      <w:bookmarkStart w:id="29" w:name="_Toc2583662"/>
      <w:r>
        <w:rPr>
          <w:rFonts w:hint="eastAsia" w:asciiTheme="minorEastAsia" w:hAnsiTheme="minorEastAsia" w:eastAsiaTheme="minorEastAsia"/>
          <w:b/>
          <w:sz w:val="24"/>
        </w:rPr>
        <w:t>30.人员回避</w:t>
      </w:r>
      <w:bookmarkEnd w:id="28"/>
      <w:bookmarkEnd w:id="29"/>
    </w:p>
    <w:p w14:paraId="4B0C8643">
      <w:pPr>
        <w:spacing w:line="360" w:lineRule="auto"/>
        <w:ind w:firstLine="435"/>
        <w:rPr>
          <w:rFonts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18870E0B">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7ABAA929">
      <w:pPr>
        <w:spacing w:line="360" w:lineRule="auto"/>
        <w:ind w:firstLine="435"/>
        <w:rPr>
          <w:rFonts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4F823AB6">
      <w:pPr>
        <w:spacing w:line="360" w:lineRule="auto"/>
        <w:ind w:firstLine="435"/>
        <w:rPr>
          <w:rFonts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FD88C19">
      <w:pPr>
        <w:spacing w:line="360" w:lineRule="auto"/>
        <w:ind w:firstLine="435"/>
        <w:rPr>
          <w:rFonts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0F1D4CC5">
      <w:pPr>
        <w:spacing w:line="360" w:lineRule="auto"/>
        <w:ind w:firstLine="435"/>
        <w:rPr>
          <w:rFonts w:ascii="宋体" w:hAnsi="宋体" w:eastAsia="宋体"/>
          <w:sz w:val="24"/>
        </w:rPr>
      </w:pPr>
      <w:r>
        <w:rPr>
          <w:rFonts w:hint="eastAsia" w:ascii="宋体" w:hAnsi="宋体" w:eastAsia="宋体"/>
          <w:sz w:val="24"/>
        </w:rPr>
        <w:t>注：上述条款中所要求的书面形式包含通过电子交易系统递交方式。</w:t>
      </w:r>
    </w:p>
    <w:p w14:paraId="02E87419">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1E59192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28696C1A">
      <w:pPr>
        <w:widowControl/>
        <w:jc w:val="left"/>
        <w:rPr>
          <w:rFonts w:asciiTheme="minorEastAsia" w:hAnsiTheme="minorEastAsia" w:eastAsiaTheme="minorEastAsia"/>
          <w:b/>
          <w:sz w:val="28"/>
        </w:rPr>
      </w:pPr>
      <w:r>
        <w:rPr>
          <w:rFonts w:asciiTheme="minorEastAsia" w:hAnsiTheme="minorEastAsia" w:eastAsiaTheme="minorEastAsia"/>
          <w:sz w:val="24"/>
        </w:rPr>
        <w:br w:type="page"/>
      </w:r>
    </w:p>
    <w:p w14:paraId="4CB995B5">
      <w:pPr>
        <w:spacing w:line="360" w:lineRule="auto"/>
        <w:jc w:val="center"/>
        <w:outlineLvl w:val="0"/>
        <w:rPr>
          <w:rFonts w:asciiTheme="minorEastAsia" w:hAnsiTheme="minorEastAsia" w:eastAsiaTheme="minorEastAsia"/>
          <w:b/>
          <w:sz w:val="28"/>
        </w:rPr>
      </w:pPr>
      <w:bookmarkStart w:id="30" w:name="_Toc10891"/>
      <w:r>
        <w:rPr>
          <w:rFonts w:hint="eastAsia" w:asciiTheme="minorEastAsia" w:hAnsiTheme="minorEastAsia" w:eastAsiaTheme="minorEastAsia"/>
          <w:b/>
          <w:sz w:val="28"/>
        </w:rPr>
        <w:t>第三章  采购需求</w:t>
      </w:r>
      <w:bookmarkEnd w:id="30"/>
    </w:p>
    <w:p w14:paraId="307D7416">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2074A441">
      <w:pPr>
        <w:spacing w:line="360" w:lineRule="auto"/>
        <w:ind w:firstLine="435"/>
        <w:rPr>
          <w:rFonts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25780D70">
      <w:pPr>
        <w:spacing w:line="360" w:lineRule="auto"/>
        <w:ind w:firstLine="435"/>
        <w:rPr>
          <w:rFonts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4C7DD502">
      <w:pPr>
        <w:spacing w:line="360" w:lineRule="auto"/>
        <w:ind w:firstLine="435"/>
        <w:rPr>
          <w:rFonts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C59C0ED">
      <w:pPr>
        <w:spacing w:line="360" w:lineRule="auto"/>
        <w:ind w:firstLine="435"/>
        <w:rPr>
          <w:rFonts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A907705">
      <w:pPr>
        <w:spacing w:line="360" w:lineRule="auto"/>
        <w:ind w:firstLine="435"/>
      </w:pPr>
      <w:r>
        <w:rPr>
          <w:rFonts w:hint="eastAsia" w:ascii="宋体" w:hAnsi="宋体" w:eastAsia="宋体" w:cs="宋体"/>
          <w:sz w:val="24"/>
          <w:szCs w:val="24"/>
        </w:rPr>
        <w:t>3.</w:t>
      </w:r>
      <w:r>
        <w:rPr>
          <w:rFonts w:hint="eastAsia" w:ascii="宋体" w:hAnsi="宋体" w:eastAsia="宋体"/>
          <w:sz w:val="24"/>
          <w:szCs w:val="18"/>
        </w:rPr>
        <w:t>如采购人允许采用分包方式履行合同的，应当明确可以分包履行的相关内容。</w:t>
      </w:r>
    </w:p>
    <w:p w14:paraId="5F8202CF">
      <w:pPr>
        <w:spacing w:line="360" w:lineRule="auto"/>
        <w:ind w:firstLine="437"/>
        <w:outlineLvl w:val="1"/>
        <w:rPr>
          <w:rFonts w:ascii="宋体" w:hAnsi="宋体" w:eastAsia="宋体"/>
          <w:b/>
          <w:sz w:val="24"/>
          <w:szCs w:val="18"/>
        </w:rPr>
      </w:pPr>
      <w:bookmarkStart w:id="31" w:name="_Toc2554"/>
      <w:bookmarkStart w:id="32" w:name="_Toc32151"/>
      <w:r>
        <w:rPr>
          <w:rFonts w:hint="eastAsia" w:ascii="宋体" w:hAnsi="宋体" w:eastAsia="宋体"/>
          <w:b/>
          <w:sz w:val="24"/>
          <w:szCs w:val="18"/>
        </w:rPr>
        <w:t>一、采购需求前附表</w:t>
      </w:r>
      <w:bookmarkEnd w:id="31"/>
      <w:bookmarkEnd w:id="32"/>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0"/>
        <w:gridCol w:w="5479"/>
      </w:tblGrid>
      <w:tr w14:paraId="6437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36E1BE80">
            <w:pPr>
              <w:pStyle w:val="46"/>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030" w:type="dxa"/>
            <w:vAlign w:val="center"/>
          </w:tcPr>
          <w:p w14:paraId="636B2501">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479" w:type="dxa"/>
            <w:vAlign w:val="center"/>
          </w:tcPr>
          <w:p w14:paraId="62F3004C">
            <w:pPr>
              <w:pStyle w:val="45"/>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7E4F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057342C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030" w:type="dxa"/>
            <w:vAlign w:val="center"/>
          </w:tcPr>
          <w:p w14:paraId="6B04486F">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479" w:type="dxa"/>
            <w:vAlign w:val="center"/>
          </w:tcPr>
          <w:p w14:paraId="7398A059">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预付款支付方式：预付款为合同价款的60% 。</w:t>
            </w:r>
          </w:p>
          <w:p w14:paraId="7CEDA4C5">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合同签订后中标人须向采购人提交等额无条件的“见索即付”银行保函(保函最终有效期为该合同货物最迟供货期之后5个工作日)为合同总价60%的预付款保函作为担保，中标人供货完成后验收合格付至合同价款的 100%。</w:t>
            </w:r>
          </w:p>
          <w:p w14:paraId="715AAD23">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注:在签订合同时，如中标人书面明确表示无需预付款，按皖财购(2022)556号文件相关规定，采购人可不支付预付款。</w:t>
            </w:r>
          </w:p>
        </w:tc>
      </w:tr>
      <w:tr w14:paraId="0086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1243FED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030" w:type="dxa"/>
            <w:vAlign w:val="center"/>
          </w:tcPr>
          <w:p w14:paraId="08DB3B72">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5479" w:type="dxa"/>
            <w:vAlign w:val="center"/>
          </w:tcPr>
          <w:p w14:paraId="61677A9E">
            <w:pPr>
              <w:pStyle w:val="45"/>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sz w:val="24"/>
                <w:szCs w:val="18"/>
                <w:u w:val="none"/>
              </w:rPr>
              <w:t>蚌埠医学院第二附属医院</w:t>
            </w:r>
            <w:r>
              <w:rPr>
                <w:rFonts w:hint="eastAsia" w:ascii="宋体" w:hAnsi="宋体" w:eastAsia="宋体"/>
                <w:sz w:val="24"/>
                <w:szCs w:val="18"/>
                <w:u w:val="none"/>
                <w:lang w:eastAsia="zh-CN"/>
              </w:rPr>
              <w:t>，</w:t>
            </w:r>
            <w:r>
              <w:rPr>
                <w:rFonts w:hint="eastAsia" w:ascii="宋体" w:hAnsi="宋体" w:eastAsia="宋体"/>
                <w:b w:val="0"/>
                <w:sz w:val="24"/>
              </w:rPr>
              <w:t>采购人指定地点</w:t>
            </w:r>
          </w:p>
        </w:tc>
      </w:tr>
      <w:tr w14:paraId="05DB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1BE6720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030" w:type="dxa"/>
            <w:vAlign w:val="center"/>
          </w:tcPr>
          <w:p w14:paraId="10DD73DA">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5479" w:type="dxa"/>
            <w:vAlign w:val="center"/>
          </w:tcPr>
          <w:p w14:paraId="65D0FC07">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合同签订后，自接到采购人通知之日起30个日历天内完成供货及安装。</w:t>
            </w:r>
          </w:p>
        </w:tc>
      </w:tr>
      <w:tr w14:paraId="084F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5DB47AC5">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030" w:type="dxa"/>
            <w:vAlign w:val="center"/>
          </w:tcPr>
          <w:p w14:paraId="12390ABF">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验收方式</w:t>
            </w:r>
          </w:p>
        </w:tc>
        <w:tc>
          <w:tcPr>
            <w:tcW w:w="5479" w:type="dxa"/>
            <w:vAlign w:val="center"/>
          </w:tcPr>
          <w:p w14:paraId="6ED4BF5F">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color w:val="000000" w:themeColor="text1"/>
                <w:sz w:val="24"/>
                <w14:textFill>
                  <w14:solidFill>
                    <w14:schemeClr w14:val="tx1"/>
                  </w14:solidFill>
                </w14:textFill>
              </w:rPr>
              <w:t>合同签订时或设备开箱验收前，乙方提供购买</w:t>
            </w:r>
            <w:r>
              <w:rPr>
                <w:rFonts w:hint="eastAsia" w:ascii="宋体" w:hAnsi="宋体" w:eastAsia="宋体"/>
                <w:color w:val="000000" w:themeColor="text1"/>
                <w:sz w:val="24"/>
                <w14:textFill>
                  <w14:solidFill>
                    <w14:schemeClr w14:val="tx1"/>
                  </w14:solidFill>
                </w14:textFill>
              </w:rPr>
              <w:t>整机</w:t>
            </w:r>
            <w:r>
              <w:rPr>
                <w:rFonts w:hint="eastAsia" w:ascii="宋体" w:hAnsi="宋体" w:eastAsia="宋体"/>
                <w:b w:val="0"/>
                <w:color w:val="000000" w:themeColor="text1"/>
                <w:sz w:val="24"/>
                <w14:textFill>
                  <w14:solidFill>
                    <w14:schemeClr w14:val="tx1"/>
                  </w14:solidFill>
                </w14:textFill>
              </w:rPr>
              <w:t>原厂</w:t>
            </w:r>
            <w:r>
              <w:rPr>
                <w:rFonts w:ascii="宋体" w:hAnsi="宋体" w:eastAsia="宋体"/>
                <w:b w:val="0"/>
                <w:color w:val="000000" w:themeColor="text1"/>
                <w:sz w:val="24"/>
                <w14:textFill>
                  <w14:solidFill>
                    <w14:schemeClr w14:val="tx1"/>
                  </w14:solidFill>
                </w14:textFill>
              </w:rPr>
              <w:t>质保服务合同等证明材料</w:t>
            </w:r>
            <w:r>
              <w:rPr>
                <w:rFonts w:hint="eastAsia" w:ascii="宋体" w:hAnsi="宋体" w:eastAsia="宋体"/>
                <w:b w:val="0"/>
                <w:color w:val="000000" w:themeColor="text1"/>
                <w:sz w:val="24"/>
                <w14:textFill>
                  <w14:solidFill>
                    <w14:schemeClr w14:val="tx1"/>
                  </w14:solidFill>
                </w14:textFill>
              </w:rPr>
              <w:t>。</w:t>
            </w:r>
          </w:p>
        </w:tc>
      </w:tr>
      <w:tr w14:paraId="64CA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7C15BD06">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p>
        </w:tc>
        <w:tc>
          <w:tcPr>
            <w:tcW w:w="2030" w:type="dxa"/>
            <w:vAlign w:val="center"/>
          </w:tcPr>
          <w:p w14:paraId="0A425ED8">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免费质保期</w:t>
            </w:r>
          </w:p>
        </w:tc>
        <w:tc>
          <w:tcPr>
            <w:tcW w:w="5479" w:type="dxa"/>
            <w:vAlign w:val="center"/>
          </w:tcPr>
          <w:p w14:paraId="006E019C">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sz w:val="24"/>
              </w:rPr>
              <w:t>验收合格之日起5年</w:t>
            </w:r>
            <w:r>
              <w:rPr>
                <w:rFonts w:hint="eastAsia" w:ascii="宋体" w:hAnsi="宋体" w:eastAsia="宋体"/>
                <w:color w:val="000000" w:themeColor="text1"/>
                <w:sz w:val="24"/>
                <w14:textFill>
                  <w14:solidFill>
                    <w14:schemeClr w14:val="tx1"/>
                  </w14:solidFill>
                </w14:textFill>
              </w:rPr>
              <w:t>整机</w:t>
            </w:r>
            <w:r>
              <w:rPr>
                <w:rFonts w:hint="eastAsia" w:ascii="宋体" w:hAnsi="宋体" w:eastAsia="宋体"/>
                <w:sz w:val="24"/>
              </w:rPr>
              <w:t>原厂质保。</w:t>
            </w:r>
          </w:p>
        </w:tc>
      </w:tr>
      <w:tr w14:paraId="4C57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vAlign w:val="center"/>
          </w:tcPr>
          <w:p w14:paraId="3A311FBB">
            <w:pPr>
              <w:pStyle w:val="46"/>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6</w:t>
            </w:r>
          </w:p>
        </w:tc>
        <w:tc>
          <w:tcPr>
            <w:tcW w:w="2030" w:type="dxa"/>
            <w:vAlign w:val="center"/>
          </w:tcPr>
          <w:p w14:paraId="3B03F3BD">
            <w:pPr>
              <w:pStyle w:val="45"/>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所属行业</w:t>
            </w:r>
          </w:p>
        </w:tc>
        <w:tc>
          <w:tcPr>
            <w:tcW w:w="5479" w:type="dxa"/>
            <w:vAlign w:val="center"/>
          </w:tcPr>
          <w:p w14:paraId="29822018">
            <w:pPr>
              <w:pStyle w:val="45"/>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 xml:space="preserve">工业 </w:t>
            </w:r>
          </w:p>
        </w:tc>
      </w:tr>
    </w:tbl>
    <w:p w14:paraId="59D85D06">
      <w:pPr>
        <w:numPr>
          <w:ilvl w:val="0"/>
          <w:numId w:val="1"/>
        </w:numPr>
        <w:spacing w:line="360" w:lineRule="auto"/>
        <w:ind w:firstLine="437"/>
        <w:outlineLvl w:val="1"/>
        <w:rPr>
          <w:rFonts w:ascii="宋体" w:hAnsi="宋体" w:eastAsia="宋体"/>
          <w:b/>
          <w:bCs/>
          <w:sz w:val="24"/>
          <w:szCs w:val="18"/>
        </w:rPr>
      </w:pPr>
      <w:bookmarkStart w:id="33" w:name="_Toc5944"/>
      <w:bookmarkStart w:id="34" w:name="_Toc7671"/>
      <w:r>
        <w:rPr>
          <w:rFonts w:hint="eastAsia" w:ascii="宋体" w:hAnsi="宋体" w:eastAsia="宋体"/>
          <w:b/>
          <w:sz w:val="24"/>
          <w:szCs w:val="18"/>
        </w:rPr>
        <w:t>货物</w:t>
      </w:r>
      <w:r>
        <w:rPr>
          <w:rFonts w:hint="eastAsia" w:ascii="宋体" w:hAnsi="宋体" w:eastAsia="宋体"/>
          <w:b/>
          <w:bCs/>
          <w:sz w:val="24"/>
          <w:szCs w:val="18"/>
        </w:rPr>
        <w:t>需求</w:t>
      </w:r>
      <w:bookmarkEnd w:id="33"/>
      <w:bookmarkEnd w:id="34"/>
    </w:p>
    <w:p w14:paraId="79EC54FA">
      <w:pPr>
        <w:spacing w:line="360" w:lineRule="auto"/>
        <w:ind w:firstLine="241" w:firstLineChars="100"/>
        <w:rPr>
          <w:rFonts w:ascii="宋体" w:hAnsi="宋体" w:eastAsia="宋体" w:cs="宋体"/>
          <w:b/>
          <w:sz w:val="24"/>
          <w:szCs w:val="24"/>
        </w:rPr>
      </w:pPr>
      <w:r>
        <w:rPr>
          <w:rFonts w:hint="eastAsia" w:ascii="宋体" w:hAnsi="宋体" w:eastAsia="宋体" w:cs="宋体"/>
          <w:b/>
          <w:sz w:val="24"/>
          <w:szCs w:val="24"/>
        </w:rPr>
        <w:t>（一）货物需求说明</w:t>
      </w:r>
    </w:p>
    <w:tbl>
      <w:tblPr>
        <w:tblStyle w:val="26"/>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333"/>
        <w:gridCol w:w="6316"/>
      </w:tblGrid>
      <w:tr w14:paraId="456E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F5DC02A">
            <w:pPr>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标识重要性</w:t>
            </w:r>
          </w:p>
        </w:tc>
        <w:tc>
          <w:tcPr>
            <w:tcW w:w="1333" w:type="dxa"/>
            <w:vAlign w:val="center"/>
          </w:tcPr>
          <w:p w14:paraId="0EBDD43E">
            <w:pPr>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标识符号</w:t>
            </w:r>
          </w:p>
        </w:tc>
        <w:tc>
          <w:tcPr>
            <w:tcW w:w="6316" w:type="dxa"/>
            <w:vAlign w:val="center"/>
          </w:tcPr>
          <w:p w14:paraId="38ACDCAD">
            <w:pPr>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代表意思</w:t>
            </w:r>
          </w:p>
        </w:tc>
      </w:tr>
      <w:tr w14:paraId="6F1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4D4E467">
            <w:pPr>
              <w:spacing w:line="360" w:lineRule="auto"/>
              <w:jc w:val="center"/>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实质性参数</w:t>
            </w:r>
          </w:p>
        </w:tc>
        <w:tc>
          <w:tcPr>
            <w:tcW w:w="1333" w:type="dxa"/>
            <w:vAlign w:val="center"/>
          </w:tcPr>
          <w:p w14:paraId="55C3BF06">
            <w:pPr>
              <w:spacing w:line="360" w:lineRule="auto"/>
              <w:jc w:val="center"/>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kern w:val="0"/>
                <w:sz w:val="24"/>
                <w:szCs w:val="24"/>
              </w:rPr>
              <w:t>★</w:t>
            </w:r>
          </w:p>
        </w:tc>
        <w:tc>
          <w:tcPr>
            <w:tcW w:w="6316" w:type="dxa"/>
            <w:vAlign w:val="center"/>
          </w:tcPr>
          <w:p w14:paraId="5D72A320">
            <w:pPr>
              <w:spacing w:line="360" w:lineRule="auto"/>
              <w:rPr>
                <w:rFonts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负偏离或未响应视为实质性不响应招标文件要求</w:t>
            </w:r>
          </w:p>
        </w:tc>
      </w:tr>
      <w:tr w14:paraId="78ED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0" w:type="dxa"/>
            <w:vAlign w:val="center"/>
          </w:tcPr>
          <w:p w14:paraId="71082E4B">
            <w:pPr>
              <w:spacing w:line="360" w:lineRule="auto"/>
              <w:jc w:val="center"/>
              <w:rPr>
                <w:rFonts w:ascii="宋体" w:hAnsi="宋体" w:eastAsia="宋体" w:cs="宋体"/>
                <w:kern w:val="0"/>
                <w:sz w:val="24"/>
                <w:szCs w:val="24"/>
              </w:rPr>
            </w:pPr>
            <w:r>
              <w:rPr>
                <w:rFonts w:hint="eastAsia" w:ascii="宋体" w:hAnsi="宋体" w:eastAsia="宋体" w:cs="宋体"/>
                <w:b/>
                <w:bCs/>
                <w:kern w:val="0"/>
                <w:sz w:val="24"/>
                <w:szCs w:val="24"/>
              </w:rPr>
              <w:t>重要指标项</w:t>
            </w:r>
          </w:p>
        </w:tc>
        <w:tc>
          <w:tcPr>
            <w:tcW w:w="1333" w:type="dxa"/>
            <w:vAlign w:val="center"/>
          </w:tcPr>
          <w:p w14:paraId="456CAB47">
            <w:pPr>
              <w:spacing w:line="360" w:lineRule="auto"/>
              <w:jc w:val="center"/>
              <w:rPr>
                <w:rFonts w:ascii="宋体" w:hAnsi="宋体" w:eastAsia="宋体" w:cs="宋体"/>
                <w:kern w:val="0"/>
                <w:sz w:val="24"/>
                <w:szCs w:val="24"/>
              </w:rPr>
            </w:pPr>
            <w:r>
              <w:rPr>
                <w:rFonts w:hint="eastAsia" w:ascii="宋体" w:hAnsi="宋体" w:eastAsia="宋体" w:cs="宋体"/>
                <w:bCs/>
                <w:color w:val="000000"/>
                <w:kern w:val="0"/>
                <w:sz w:val="24"/>
                <w:szCs w:val="24"/>
                <w:highlight w:val="none"/>
              </w:rPr>
              <w:t>▲</w:t>
            </w:r>
          </w:p>
        </w:tc>
        <w:tc>
          <w:tcPr>
            <w:tcW w:w="6316" w:type="dxa"/>
            <w:vAlign w:val="center"/>
          </w:tcPr>
          <w:p w14:paraId="658C6EAA">
            <w:pPr>
              <w:pStyle w:val="45"/>
              <w:widowControl w:val="0"/>
              <w:spacing w:before="0" w:beforeAutospacing="0" w:after="0" w:afterAutospacing="0" w:line="360" w:lineRule="auto"/>
              <w:jc w:val="both"/>
              <w:rPr>
                <w:rFonts w:ascii="宋体" w:hAnsi="宋体" w:eastAsia="宋体" w:cs="宋体"/>
                <w:sz w:val="24"/>
                <w:szCs w:val="24"/>
              </w:rPr>
            </w:pPr>
            <w:r>
              <w:rPr>
                <w:rFonts w:hint="eastAsia" w:ascii="宋体" w:hAnsi="宋体" w:eastAsia="宋体" w:cs="宋体"/>
                <w:sz w:val="24"/>
                <w:szCs w:val="24"/>
              </w:rPr>
              <w:t>作为评分项，详见“第四章评标方法和标准”中评分细则。</w:t>
            </w:r>
          </w:p>
        </w:tc>
      </w:tr>
      <w:tr w14:paraId="048D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0" w:type="dxa"/>
            <w:vAlign w:val="center"/>
          </w:tcPr>
          <w:p w14:paraId="27BEBBB5">
            <w:pPr>
              <w:spacing w:line="360" w:lineRule="auto"/>
              <w:jc w:val="center"/>
              <w:rPr>
                <w:rFonts w:ascii="宋体" w:hAnsi="宋体" w:eastAsia="宋体" w:cs="宋体"/>
                <w:kern w:val="0"/>
                <w:sz w:val="24"/>
                <w:szCs w:val="24"/>
              </w:rPr>
            </w:pPr>
            <w:r>
              <w:rPr>
                <w:rFonts w:hint="eastAsia" w:ascii="宋体" w:hAnsi="宋体" w:eastAsia="宋体" w:cs="宋体"/>
                <w:b/>
                <w:bCs/>
                <w:kern w:val="0"/>
                <w:sz w:val="24"/>
                <w:szCs w:val="24"/>
              </w:rPr>
              <w:t>一般技术指标（无标识项）</w:t>
            </w:r>
          </w:p>
        </w:tc>
        <w:tc>
          <w:tcPr>
            <w:tcW w:w="1333" w:type="dxa"/>
            <w:vAlign w:val="center"/>
          </w:tcPr>
          <w:p w14:paraId="3AE1C55B">
            <w:pPr>
              <w:spacing w:line="360" w:lineRule="auto"/>
              <w:jc w:val="center"/>
              <w:rPr>
                <w:rFonts w:ascii="宋体" w:hAnsi="宋体" w:eastAsia="宋体" w:cs="宋体"/>
                <w:kern w:val="0"/>
                <w:sz w:val="24"/>
                <w:szCs w:val="24"/>
              </w:rPr>
            </w:pPr>
            <w:r>
              <w:rPr>
                <w:rFonts w:hint="eastAsia" w:ascii="宋体" w:hAnsi="宋体" w:eastAsia="宋体" w:cs="宋体"/>
                <w:b/>
                <w:bCs/>
                <w:kern w:val="0"/>
                <w:sz w:val="24"/>
                <w:szCs w:val="24"/>
              </w:rPr>
              <w:t>无</w:t>
            </w:r>
          </w:p>
        </w:tc>
        <w:tc>
          <w:tcPr>
            <w:tcW w:w="6316" w:type="dxa"/>
            <w:vAlign w:val="center"/>
          </w:tcPr>
          <w:p w14:paraId="158F1A22">
            <w:pPr>
              <w:pStyle w:val="45"/>
              <w:widowControl w:val="0"/>
              <w:spacing w:before="0" w:beforeAutospacing="0" w:after="0" w:afterAutospacing="0" w:line="360" w:lineRule="auto"/>
              <w:jc w:val="both"/>
              <w:rPr>
                <w:rFonts w:ascii="宋体" w:hAnsi="宋体" w:eastAsia="宋体" w:cs="宋体"/>
                <w:sz w:val="24"/>
                <w:szCs w:val="24"/>
              </w:rPr>
            </w:pPr>
            <w:r>
              <w:rPr>
                <w:rFonts w:hint="eastAsia" w:ascii="宋体" w:hAnsi="宋体" w:eastAsia="宋体" w:cs="宋体"/>
                <w:sz w:val="24"/>
                <w:szCs w:val="24"/>
              </w:rPr>
              <w:t>作为评分项，详见“第四章评标方法和标准”中评分细则。</w:t>
            </w:r>
          </w:p>
        </w:tc>
      </w:tr>
    </w:tbl>
    <w:p w14:paraId="3C94D2F6">
      <w:pPr>
        <w:spacing w:line="360" w:lineRule="auto"/>
        <w:rPr>
          <w:rFonts w:ascii="宋体" w:hAnsi="宋体" w:eastAsia="宋体" w:cs="宋体"/>
          <w:sz w:val="24"/>
          <w:szCs w:val="24"/>
        </w:rPr>
      </w:pPr>
      <w:r>
        <w:rPr>
          <w:rFonts w:hint="eastAsia" w:ascii="宋体" w:hAnsi="宋体" w:eastAsia="宋体" w:cs="宋体"/>
          <w:sz w:val="24"/>
          <w:szCs w:val="24"/>
        </w:rPr>
        <w:t>注：以投标响应表及采购需求中要求提供的证明材料作为评审依据。</w:t>
      </w:r>
    </w:p>
    <w:p w14:paraId="15FCFEF2">
      <w:pPr>
        <w:numPr>
          <w:ilvl w:val="0"/>
          <w:numId w:val="0"/>
        </w:numPr>
        <w:spacing w:line="360" w:lineRule="auto"/>
        <w:outlineLvl w:val="1"/>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货物清单表</w:t>
      </w:r>
    </w:p>
    <w:tbl>
      <w:tblPr>
        <w:tblStyle w:val="26"/>
        <w:tblW w:w="9172"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982"/>
        <w:gridCol w:w="1888"/>
        <w:gridCol w:w="1503"/>
        <w:gridCol w:w="1843"/>
      </w:tblGrid>
      <w:tr w14:paraId="4F37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14:paraId="12EE765A">
            <w:pPr>
              <w:spacing w:line="360" w:lineRule="auto"/>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序号</w:t>
            </w:r>
          </w:p>
        </w:tc>
        <w:tc>
          <w:tcPr>
            <w:tcW w:w="2982" w:type="dxa"/>
            <w:vAlign w:val="center"/>
          </w:tcPr>
          <w:p w14:paraId="64615B55">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设备名称</w:t>
            </w:r>
          </w:p>
        </w:tc>
        <w:tc>
          <w:tcPr>
            <w:tcW w:w="1888" w:type="dxa"/>
            <w:vAlign w:val="center"/>
          </w:tcPr>
          <w:p w14:paraId="4EF83BD9">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单价（万元）</w:t>
            </w:r>
          </w:p>
        </w:tc>
        <w:tc>
          <w:tcPr>
            <w:tcW w:w="1503" w:type="dxa"/>
            <w:vAlign w:val="center"/>
          </w:tcPr>
          <w:p w14:paraId="0CCCF609">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数量（套）</w:t>
            </w:r>
          </w:p>
        </w:tc>
        <w:tc>
          <w:tcPr>
            <w:tcW w:w="1843" w:type="dxa"/>
            <w:vAlign w:val="center"/>
          </w:tcPr>
          <w:p w14:paraId="13A4309C">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是否接受进口</w:t>
            </w:r>
          </w:p>
        </w:tc>
      </w:tr>
      <w:tr w14:paraId="5339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dxa"/>
            <w:vAlign w:val="center"/>
          </w:tcPr>
          <w:p w14:paraId="6FBBD4B4">
            <w:pPr>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1</w:t>
            </w:r>
          </w:p>
        </w:tc>
        <w:tc>
          <w:tcPr>
            <w:tcW w:w="2982" w:type="dxa"/>
            <w:vAlign w:val="center"/>
          </w:tcPr>
          <w:p w14:paraId="0903C2B4">
            <w:pPr>
              <w:spacing w:line="360" w:lineRule="auto"/>
              <w:jc w:val="center"/>
              <w:rPr>
                <w:rFonts w:ascii="宋体" w:hAnsi="宋体" w:eastAsia="宋体" w:cs="宋体"/>
                <w:sz w:val="24"/>
                <w:szCs w:val="24"/>
              </w:rPr>
            </w:pPr>
            <w:r>
              <w:rPr>
                <w:rFonts w:hint="eastAsia" w:ascii="宋体" w:hAnsi="宋体" w:eastAsia="宋体" w:cs="宋体"/>
                <w:sz w:val="24"/>
                <w:szCs w:val="24"/>
              </w:rPr>
              <w:t>微波热疗机（仪）</w:t>
            </w:r>
          </w:p>
        </w:tc>
        <w:tc>
          <w:tcPr>
            <w:tcW w:w="1888" w:type="dxa"/>
            <w:vAlign w:val="center"/>
          </w:tcPr>
          <w:p w14:paraId="7D672894">
            <w:pPr>
              <w:spacing w:line="360" w:lineRule="auto"/>
              <w:jc w:val="center"/>
              <w:rPr>
                <w:rFonts w:hint="default" w:ascii="宋体" w:hAnsi="宋体" w:eastAsia="宋体" w:cs="宋体"/>
                <w:sz w:val="24"/>
                <w:szCs w:val="24"/>
                <w:lang w:val="en-US" w:eastAsia="zh-CN"/>
              </w:rPr>
            </w:pPr>
            <w:r>
              <w:rPr>
                <w:rFonts w:hint="eastAsia" w:ascii="宋体" w:hAnsi="宋体" w:eastAsia="宋体"/>
                <w:sz w:val="24"/>
                <w:szCs w:val="24"/>
                <w:highlight w:val="none"/>
                <w:lang w:val="en-US" w:eastAsia="zh-CN"/>
              </w:rPr>
              <w:t>150</w:t>
            </w:r>
          </w:p>
        </w:tc>
        <w:tc>
          <w:tcPr>
            <w:tcW w:w="1503" w:type="dxa"/>
            <w:vAlign w:val="center"/>
          </w:tcPr>
          <w:p w14:paraId="0FBA467C">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843" w:type="dxa"/>
            <w:vAlign w:val="center"/>
          </w:tcPr>
          <w:p w14:paraId="40AD1A2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否</w:t>
            </w:r>
          </w:p>
        </w:tc>
      </w:tr>
    </w:tbl>
    <w:p w14:paraId="58B6F1FF">
      <w:pPr>
        <w:spacing w:line="360" w:lineRule="auto"/>
        <w:ind w:firstLine="241" w:firstLineChars="100"/>
        <w:outlineLvl w:val="9"/>
        <w:rPr>
          <w:rFonts w:hint="eastAsia" w:ascii="宋体" w:hAnsi="宋体" w:eastAsia="宋体" w:cs="宋体"/>
          <w:b/>
          <w:sz w:val="24"/>
          <w:szCs w:val="24"/>
        </w:rPr>
      </w:pPr>
    </w:p>
    <w:p w14:paraId="54B00CF8">
      <w:pPr>
        <w:spacing w:line="360" w:lineRule="auto"/>
        <w:ind w:firstLine="241" w:firstLineChars="100"/>
        <w:outlineLvl w:val="9"/>
        <w:rPr>
          <w:rFonts w:hint="eastAsia" w:ascii="宋体" w:hAnsi="宋体" w:eastAsia="宋体" w:cs="宋体"/>
          <w:b/>
          <w:sz w:val="24"/>
          <w:szCs w:val="24"/>
        </w:rPr>
      </w:pPr>
    </w:p>
    <w:p w14:paraId="037F74ED">
      <w:pPr>
        <w:spacing w:line="360" w:lineRule="auto"/>
        <w:ind w:firstLine="241" w:firstLineChars="100"/>
        <w:outlineLvl w:val="9"/>
        <w:rPr>
          <w:rFonts w:hint="eastAsia" w:ascii="宋体" w:hAnsi="宋体" w:eastAsia="宋体" w:cs="宋体"/>
          <w:b/>
          <w:sz w:val="24"/>
          <w:szCs w:val="24"/>
        </w:rPr>
      </w:pPr>
    </w:p>
    <w:p w14:paraId="74BD49FA">
      <w:pPr>
        <w:spacing w:line="360" w:lineRule="auto"/>
        <w:outlineLvl w:val="1"/>
        <w:rPr>
          <w:rFonts w:hint="eastAsia" w:ascii="宋体" w:hAnsi="宋体" w:eastAsia="宋体" w:cs="宋体"/>
          <w:b/>
          <w:bCs/>
          <w:color w:val="FF0000"/>
          <w:kern w:val="0"/>
          <w:sz w:val="24"/>
          <w:szCs w:val="24"/>
          <w:highlight w:val="yellow"/>
          <w:lang w:bidi="ar"/>
        </w:rPr>
        <w:sectPr>
          <w:headerReference r:id="rId5" w:type="default"/>
          <w:footerReference r:id="rId6" w:type="default"/>
          <w:pgSz w:w="11906" w:h="16838"/>
          <w:pgMar w:top="1440" w:right="1803" w:bottom="1440" w:left="1803" w:header="851" w:footer="992" w:gutter="0"/>
          <w:pgNumType w:fmt="decimal" w:start="1"/>
          <w:cols w:space="0" w:num="1"/>
          <w:rtlGutter w:val="0"/>
          <w:docGrid w:type="lines" w:linePitch="325" w:charSpace="0"/>
        </w:sectPr>
      </w:pPr>
    </w:p>
    <w:p w14:paraId="7D2DDD5D">
      <w:pPr>
        <w:numPr>
          <w:ilvl w:val="0"/>
          <w:numId w:val="2"/>
        </w:numPr>
        <w:spacing w:line="360" w:lineRule="auto"/>
        <w:outlineLvl w:val="1"/>
        <w:rPr>
          <w:rFonts w:hint="eastAsia" w:ascii="宋体" w:hAnsi="宋体" w:eastAsia="宋体" w:cs="宋体"/>
          <w:b/>
          <w:sz w:val="24"/>
          <w:szCs w:val="24"/>
        </w:rPr>
      </w:pPr>
      <w:r>
        <w:rPr>
          <w:rFonts w:hint="eastAsia" w:ascii="宋体" w:hAnsi="宋体" w:eastAsia="宋体" w:cs="宋体"/>
          <w:b/>
          <w:sz w:val="24"/>
          <w:szCs w:val="24"/>
        </w:rPr>
        <w:t>货物需求表</w:t>
      </w:r>
    </w:p>
    <w:tbl>
      <w:tblPr>
        <w:tblStyle w:val="2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47"/>
        <w:gridCol w:w="5932"/>
        <w:gridCol w:w="831"/>
        <w:gridCol w:w="877"/>
      </w:tblGrid>
      <w:tr w14:paraId="4277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Align w:val="center"/>
          </w:tcPr>
          <w:p w14:paraId="36851DBD">
            <w:pPr>
              <w:spacing w:line="360" w:lineRule="auto"/>
              <w:jc w:val="center"/>
              <w:rPr>
                <w:rFonts w:ascii="宋体" w:hAnsi="宋体" w:eastAsia="宋体"/>
                <w:b/>
                <w:bCs/>
                <w:sz w:val="24"/>
                <w:szCs w:val="18"/>
              </w:rPr>
            </w:pPr>
            <w:r>
              <w:rPr>
                <w:rFonts w:hint="eastAsia" w:ascii="宋体" w:hAnsi="宋体" w:eastAsia="宋体"/>
                <w:b/>
                <w:bCs/>
                <w:sz w:val="24"/>
                <w:szCs w:val="18"/>
              </w:rPr>
              <w:t>序号</w:t>
            </w:r>
          </w:p>
        </w:tc>
        <w:tc>
          <w:tcPr>
            <w:tcW w:w="1147" w:type="dxa"/>
            <w:vAlign w:val="center"/>
          </w:tcPr>
          <w:p w14:paraId="7F8F4E9E">
            <w:pPr>
              <w:spacing w:line="360" w:lineRule="auto"/>
              <w:jc w:val="center"/>
              <w:rPr>
                <w:rFonts w:ascii="宋体" w:hAnsi="宋体" w:eastAsia="宋体"/>
                <w:b/>
                <w:bCs/>
                <w:sz w:val="24"/>
                <w:szCs w:val="18"/>
              </w:rPr>
            </w:pPr>
            <w:r>
              <w:rPr>
                <w:rFonts w:hint="eastAsia" w:ascii="宋体" w:hAnsi="宋体" w:eastAsia="宋体"/>
                <w:b/>
                <w:bCs/>
                <w:sz w:val="24"/>
                <w:szCs w:val="18"/>
              </w:rPr>
              <w:t>货物名称</w:t>
            </w:r>
          </w:p>
        </w:tc>
        <w:tc>
          <w:tcPr>
            <w:tcW w:w="5932" w:type="dxa"/>
            <w:vAlign w:val="center"/>
          </w:tcPr>
          <w:p w14:paraId="379EA275">
            <w:pPr>
              <w:spacing w:line="360" w:lineRule="auto"/>
              <w:jc w:val="center"/>
              <w:rPr>
                <w:rFonts w:ascii="宋体" w:hAnsi="宋体" w:eastAsia="宋体"/>
                <w:b/>
                <w:bCs/>
                <w:sz w:val="24"/>
                <w:szCs w:val="18"/>
              </w:rPr>
            </w:pPr>
            <w:r>
              <w:rPr>
                <w:rFonts w:hint="eastAsia" w:ascii="宋体" w:hAnsi="宋体" w:eastAsia="宋体"/>
                <w:b/>
                <w:bCs/>
                <w:sz w:val="24"/>
                <w:szCs w:val="18"/>
              </w:rPr>
              <w:t>技术参数及要求</w:t>
            </w:r>
          </w:p>
        </w:tc>
        <w:tc>
          <w:tcPr>
            <w:tcW w:w="831" w:type="dxa"/>
            <w:vAlign w:val="center"/>
          </w:tcPr>
          <w:p w14:paraId="1C8D33E1">
            <w:pPr>
              <w:spacing w:line="360" w:lineRule="auto"/>
              <w:jc w:val="center"/>
              <w:rPr>
                <w:rFonts w:ascii="宋体" w:hAnsi="宋体" w:eastAsia="宋体"/>
                <w:b/>
                <w:bCs/>
                <w:sz w:val="24"/>
                <w:szCs w:val="18"/>
              </w:rPr>
            </w:pPr>
            <w:r>
              <w:rPr>
                <w:rFonts w:hint="eastAsia" w:ascii="宋体" w:hAnsi="宋体" w:eastAsia="宋体"/>
                <w:b/>
                <w:bCs/>
                <w:sz w:val="24"/>
                <w:szCs w:val="18"/>
              </w:rPr>
              <w:t>所属</w:t>
            </w:r>
          </w:p>
          <w:p w14:paraId="0D5A1F08">
            <w:pPr>
              <w:spacing w:line="360" w:lineRule="auto"/>
              <w:jc w:val="center"/>
              <w:rPr>
                <w:rFonts w:ascii="宋体" w:hAnsi="宋体" w:eastAsia="宋体"/>
                <w:b/>
                <w:bCs/>
                <w:sz w:val="24"/>
                <w:szCs w:val="18"/>
              </w:rPr>
            </w:pPr>
            <w:r>
              <w:rPr>
                <w:rFonts w:hint="eastAsia" w:ascii="宋体" w:hAnsi="宋体" w:eastAsia="宋体"/>
                <w:b/>
                <w:bCs/>
                <w:sz w:val="24"/>
                <w:szCs w:val="18"/>
              </w:rPr>
              <w:t>行业</w:t>
            </w:r>
          </w:p>
        </w:tc>
        <w:tc>
          <w:tcPr>
            <w:tcW w:w="877" w:type="dxa"/>
            <w:vAlign w:val="center"/>
          </w:tcPr>
          <w:p w14:paraId="45BA5194">
            <w:pPr>
              <w:spacing w:line="360" w:lineRule="auto"/>
              <w:jc w:val="center"/>
              <w:rPr>
                <w:rFonts w:ascii="宋体" w:hAnsi="宋体" w:eastAsia="宋体"/>
                <w:b/>
                <w:bCs/>
                <w:sz w:val="24"/>
                <w:szCs w:val="18"/>
              </w:rPr>
            </w:pPr>
            <w:r>
              <w:rPr>
                <w:rFonts w:hint="eastAsia" w:ascii="宋体" w:hAnsi="宋体" w:eastAsia="宋体"/>
                <w:b/>
                <w:bCs/>
                <w:sz w:val="24"/>
                <w:szCs w:val="18"/>
              </w:rPr>
              <w:t>备注</w:t>
            </w:r>
          </w:p>
        </w:tc>
      </w:tr>
      <w:tr w14:paraId="0046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20" w:type="dxa"/>
            <w:vAlign w:val="center"/>
          </w:tcPr>
          <w:p w14:paraId="10ACDC0E">
            <w:pPr>
              <w:spacing w:line="360" w:lineRule="auto"/>
              <w:jc w:val="center"/>
              <w:rPr>
                <w:rFonts w:ascii="宋体" w:hAnsi="宋体" w:eastAsia="宋体"/>
                <w:sz w:val="24"/>
                <w:szCs w:val="18"/>
              </w:rPr>
            </w:pPr>
            <w:r>
              <w:rPr>
                <w:rFonts w:hint="eastAsia" w:ascii="宋体" w:hAnsi="宋体" w:eastAsia="宋体"/>
                <w:sz w:val="24"/>
                <w:szCs w:val="18"/>
              </w:rPr>
              <w:t>1</w:t>
            </w:r>
          </w:p>
        </w:tc>
        <w:tc>
          <w:tcPr>
            <w:tcW w:w="1147" w:type="dxa"/>
            <w:vAlign w:val="center"/>
          </w:tcPr>
          <w:p w14:paraId="7CE7B523">
            <w:pPr>
              <w:spacing w:line="360" w:lineRule="auto"/>
              <w:jc w:val="center"/>
              <w:rPr>
                <w:rFonts w:ascii="宋体" w:hAnsi="宋体" w:eastAsia="宋体"/>
                <w:bCs/>
                <w:sz w:val="24"/>
                <w:szCs w:val="18"/>
              </w:rPr>
            </w:pPr>
            <w:r>
              <w:rPr>
                <w:rFonts w:hint="eastAsia" w:ascii="宋体" w:hAnsi="宋体" w:eastAsia="宋体"/>
                <w:bCs/>
                <w:sz w:val="24"/>
                <w:szCs w:val="18"/>
              </w:rPr>
              <w:t>微波热疗机（仪）</w:t>
            </w:r>
          </w:p>
        </w:tc>
        <w:tc>
          <w:tcPr>
            <w:tcW w:w="5932" w:type="dxa"/>
            <w:vAlign w:val="center"/>
          </w:tcPr>
          <w:p w14:paraId="679D7A34">
            <w:pPr>
              <w:numPr>
                <w:ilvl w:val="0"/>
                <w:numId w:val="0"/>
              </w:numPr>
              <w:spacing w:line="480" w:lineRule="auto"/>
              <w:rPr>
                <w:rFonts w:hint="eastAsia" w:ascii="宋体" w:hAnsi="宋体" w:eastAsia="宋体" w:cs="宋体"/>
                <w:b/>
                <w:bCs/>
                <w:sz w:val="28"/>
                <w:szCs w:val="28"/>
              </w:rPr>
            </w:pPr>
            <w:r>
              <w:rPr>
                <w:rFonts w:hint="eastAsia" w:ascii="宋体" w:hAnsi="宋体" w:eastAsia="宋体" w:cs="宋体"/>
                <w:b/>
                <w:bCs/>
                <w:sz w:val="24"/>
                <w:szCs w:val="24"/>
                <w:lang w:eastAsia="zh-CN"/>
              </w:rPr>
              <w:t>一、技术</w:t>
            </w:r>
            <w:r>
              <w:rPr>
                <w:rFonts w:hint="eastAsia" w:ascii="宋体" w:hAnsi="宋体" w:eastAsia="宋体" w:cs="宋体"/>
                <w:b/>
                <w:bCs/>
                <w:sz w:val="24"/>
                <w:szCs w:val="24"/>
              </w:rPr>
              <w:t>参数</w:t>
            </w:r>
          </w:p>
          <w:p w14:paraId="5ACB980A">
            <w:pPr>
              <w:spacing w:line="360" w:lineRule="auto"/>
              <w:jc w:val="left"/>
              <w:rPr>
                <w:rFonts w:hint="eastAsia" w:ascii="宋体" w:hAnsi="宋体" w:eastAsia="宋体"/>
                <w:bCs/>
                <w:sz w:val="24"/>
                <w:szCs w:val="18"/>
              </w:rPr>
            </w:pPr>
            <w:r>
              <w:rPr>
                <w:rFonts w:hint="eastAsia" w:ascii="宋体" w:hAnsi="宋体" w:eastAsia="宋体" w:cs="宋体"/>
                <w:bCs/>
                <w:color w:val="000000"/>
                <w:kern w:val="0"/>
                <w:sz w:val="24"/>
                <w:szCs w:val="24"/>
                <w:highlight w:val="none"/>
              </w:rPr>
              <w:t>▲</w:t>
            </w:r>
            <w:r>
              <w:rPr>
                <w:rFonts w:hint="eastAsia" w:ascii="宋体" w:hAnsi="宋体" w:eastAsia="宋体"/>
                <w:bCs/>
                <w:sz w:val="24"/>
                <w:szCs w:val="18"/>
              </w:rPr>
              <w:t xml:space="preserve">1、工作频率：微波≥430MHz（固态源、高阻抗）。 </w:t>
            </w:r>
          </w:p>
          <w:p w14:paraId="49C4D16B">
            <w:pPr>
              <w:spacing w:line="360" w:lineRule="auto"/>
              <w:jc w:val="left"/>
              <w:rPr>
                <w:rFonts w:hint="eastAsia" w:ascii="宋体" w:hAnsi="宋体" w:eastAsia="宋体"/>
                <w:bCs/>
                <w:sz w:val="24"/>
                <w:szCs w:val="18"/>
              </w:rPr>
            </w:pPr>
            <w:r>
              <w:rPr>
                <w:rFonts w:hint="eastAsia" w:ascii="宋体" w:hAnsi="宋体" w:eastAsia="宋体"/>
                <w:bCs/>
                <w:sz w:val="24"/>
                <w:szCs w:val="18"/>
              </w:rPr>
              <w:t>2、应用范围：可用于全身多部位深部肿瘤治疗或临床辅助放化疗治疗宫颈癌、食道癌和体表部位深部≤4cm的浅表肿瘤。</w:t>
            </w:r>
          </w:p>
          <w:p w14:paraId="6A17C1F4">
            <w:pPr>
              <w:spacing w:line="360" w:lineRule="auto"/>
              <w:jc w:val="left"/>
              <w:rPr>
                <w:rFonts w:hint="eastAsia" w:ascii="宋体" w:hAnsi="宋体" w:eastAsia="宋体"/>
                <w:bCs/>
                <w:sz w:val="24"/>
                <w:szCs w:val="18"/>
              </w:rPr>
            </w:pPr>
            <w:r>
              <w:rPr>
                <w:rFonts w:hint="eastAsia" w:ascii="宋体" w:hAnsi="宋体" w:eastAsia="宋体" w:cs="宋体"/>
                <w:bCs/>
                <w:color w:val="000000"/>
                <w:kern w:val="0"/>
                <w:sz w:val="24"/>
                <w:szCs w:val="24"/>
                <w:highlight w:val="none"/>
              </w:rPr>
              <w:t>▲</w:t>
            </w:r>
            <w:r>
              <w:rPr>
                <w:rFonts w:hint="eastAsia" w:ascii="宋体" w:hAnsi="宋体" w:eastAsia="宋体"/>
                <w:bCs/>
                <w:sz w:val="24"/>
                <w:szCs w:val="18"/>
              </w:rPr>
              <w:t>3、透热深度：微波≥17cm。</w:t>
            </w:r>
          </w:p>
          <w:p w14:paraId="48446B73">
            <w:pPr>
              <w:spacing w:line="360" w:lineRule="auto"/>
              <w:jc w:val="left"/>
              <w:rPr>
                <w:rFonts w:hint="eastAsia" w:ascii="宋体" w:hAnsi="宋体" w:eastAsia="宋体"/>
                <w:bCs/>
                <w:sz w:val="24"/>
                <w:szCs w:val="18"/>
              </w:rPr>
            </w:pPr>
            <w:r>
              <w:rPr>
                <w:rFonts w:hint="eastAsia" w:ascii="宋体" w:hAnsi="宋体" w:eastAsia="宋体"/>
                <w:bCs/>
                <w:sz w:val="24"/>
                <w:szCs w:val="18"/>
              </w:rPr>
              <w:t>4、输入电压：220V（±10％）。</w:t>
            </w:r>
          </w:p>
          <w:p w14:paraId="2E6BCD03">
            <w:pPr>
              <w:spacing w:line="360" w:lineRule="auto"/>
              <w:jc w:val="left"/>
              <w:rPr>
                <w:rFonts w:hint="eastAsia" w:ascii="宋体" w:hAnsi="宋体" w:eastAsia="宋体"/>
                <w:bCs/>
                <w:sz w:val="24"/>
                <w:szCs w:val="18"/>
              </w:rPr>
            </w:pPr>
            <w:r>
              <w:rPr>
                <w:rFonts w:hint="eastAsia" w:ascii="宋体" w:hAnsi="宋体" w:eastAsia="宋体" w:cs="宋体"/>
                <w:bCs/>
                <w:color w:val="000000"/>
                <w:kern w:val="0"/>
                <w:sz w:val="24"/>
                <w:szCs w:val="24"/>
                <w:highlight w:val="none"/>
              </w:rPr>
              <w:t>▲</w:t>
            </w:r>
            <w:r>
              <w:rPr>
                <w:rFonts w:hint="eastAsia" w:ascii="宋体" w:hAnsi="宋体" w:eastAsia="宋体"/>
                <w:bCs/>
                <w:sz w:val="24"/>
                <w:szCs w:val="18"/>
              </w:rPr>
              <w:t>5、微波输出功率：0～400W（连续可调）。</w:t>
            </w:r>
          </w:p>
          <w:p w14:paraId="63B4E5FA">
            <w:pPr>
              <w:spacing w:line="360" w:lineRule="auto"/>
              <w:jc w:val="left"/>
              <w:rPr>
                <w:rFonts w:hint="eastAsia" w:ascii="宋体" w:hAnsi="宋体" w:eastAsia="宋体"/>
                <w:bCs/>
                <w:sz w:val="24"/>
                <w:szCs w:val="18"/>
              </w:rPr>
            </w:pPr>
            <w:r>
              <w:rPr>
                <w:rFonts w:hint="eastAsia" w:ascii="宋体" w:hAnsi="宋体" w:eastAsia="宋体"/>
                <w:bCs/>
                <w:sz w:val="24"/>
                <w:szCs w:val="18"/>
              </w:rPr>
              <w:t>6、定时范围：0～90分钟。</w:t>
            </w:r>
          </w:p>
          <w:p w14:paraId="3BF2378D">
            <w:pPr>
              <w:spacing w:line="360" w:lineRule="auto"/>
              <w:jc w:val="left"/>
              <w:rPr>
                <w:rFonts w:hint="eastAsia" w:ascii="宋体" w:hAnsi="宋体" w:eastAsia="宋体"/>
                <w:bCs/>
                <w:sz w:val="24"/>
                <w:szCs w:val="18"/>
              </w:rPr>
            </w:pPr>
            <w:r>
              <w:rPr>
                <w:rFonts w:hint="eastAsia" w:ascii="宋体" w:hAnsi="宋体" w:eastAsia="宋体"/>
                <w:bCs/>
                <w:sz w:val="24"/>
                <w:szCs w:val="18"/>
              </w:rPr>
              <w:t>7、测温通道：2路或4路。</w:t>
            </w:r>
          </w:p>
          <w:p w14:paraId="20456106">
            <w:pPr>
              <w:spacing w:line="360" w:lineRule="auto"/>
              <w:jc w:val="left"/>
              <w:rPr>
                <w:rFonts w:hint="eastAsia" w:ascii="宋体" w:hAnsi="宋体" w:eastAsia="宋体"/>
                <w:bCs/>
                <w:sz w:val="24"/>
                <w:szCs w:val="18"/>
              </w:rPr>
            </w:pPr>
            <w:r>
              <w:rPr>
                <w:rFonts w:hint="eastAsia" w:ascii="宋体" w:hAnsi="宋体" w:eastAsia="宋体"/>
                <w:bCs/>
                <w:sz w:val="24"/>
                <w:szCs w:val="18"/>
              </w:rPr>
              <w:t>8、测温范围：35～45℃连续可调，精度±0.3℃。</w:t>
            </w:r>
          </w:p>
          <w:p w14:paraId="5286CB8F">
            <w:pPr>
              <w:spacing w:line="360" w:lineRule="auto"/>
              <w:jc w:val="left"/>
              <w:rPr>
                <w:rFonts w:hint="eastAsia" w:ascii="宋体" w:hAnsi="宋体" w:eastAsia="宋体"/>
                <w:bCs/>
                <w:sz w:val="24"/>
                <w:szCs w:val="18"/>
              </w:rPr>
            </w:pPr>
            <w:r>
              <w:rPr>
                <w:rFonts w:hint="eastAsia" w:ascii="宋体" w:hAnsi="宋体" w:eastAsia="宋体" w:cs="宋体"/>
                <w:bCs/>
                <w:color w:val="000000"/>
                <w:kern w:val="0"/>
                <w:sz w:val="24"/>
                <w:szCs w:val="24"/>
                <w:highlight w:val="none"/>
              </w:rPr>
              <w:t>▲</w:t>
            </w:r>
            <w:r>
              <w:rPr>
                <w:rFonts w:hint="eastAsia" w:ascii="宋体" w:hAnsi="宋体" w:eastAsia="宋体"/>
                <w:bCs/>
                <w:sz w:val="24"/>
                <w:szCs w:val="18"/>
              </w:rPr>
              <w:t>9、辐射器尺寸：圆形辐射器口径≥φ180mm，腔内辐射器口径≥φ25mm</w:t>
            </w:r>
          </w:p>
          <w:p w14:paraId="4E3A8C7A">
            <w:pPr>
              <w:spacing w:line="360" w:lineRule="auto"/>
              <w:jc w:val="left"/>
              <w:rPr>
                <w:rFonts w:hint="eastAsia" w:ascii="宋体" w:hAnsi="宋体" w:eastAsia="宋体"/>
                <w:bCs/>
                <w:sz w:val="24"/>
                <w:szCs w:val="18"/>
              </w:rPr>
            </w:pPr>
            <w:r>
              <w:rPr>
                <w:rFonts w:hint="eastAsia" w:ascii="宋体" w:hAnsi="宋体" w:eastAsia="宋体"/>
                <w:bCs/>
                <w:sz w:val="24"/>
                <w:szCs w:val="18"/>
              </w:rPr>
              <w:t>矩形辐射器：210mm×110mm和140mm×70mm</w:t>
            </w:r>
          </w:p>
          <w:p w14:paraId="3B9F09E4">
            <w:pPr>
              <w:spacing w:line="360" w:lineRule="auto"/>
              <w:jc w:val="left"/>
              <w:rPr>
                <w:rFonts w:hint="eastAsia" w:ascii="宋体" w:hAnsi="宋体" w:eastAsia="宋体"/>
                <w:bCs/>
                <w:sz w:val="24"/>
                <w:szCs w:val="18"/>
              </w:rPr>
            </w:pPr>
            <w:r>
              <w:rPr>
                <w:rFonts w:hint="eastAsia" w:ascii="宋体" w:hAnsi="宋体" w:eastAsia="宋体"/>
                <w:bCs/>
                <w:sz w:val="24"/>
                <w:szCs w:val="18"/>
              </w:rPr>
              <w:t>10、辐射器行程：圆形、矩形辐射器行程≥200mm。</w:t>
            </w:r>
          </w:p>
          <w:p w14:paraId="503C3372">
            <w:pPr>
              <w:spacing w:line="360" w:lineRule="auto"/>
              <w:jc w:val="left"/>
              <w:rPr>
                <w:rFonts w:hint="eastAsia" w:ascii="宋体" w:hAnsi="宋体" w:eastAsia="宋体"/>
                <w:bCs/>
                <w:sz w:val="24"/>
                <w:szCs w:val="18"/>
              </w:rPr>
            </w:pPr>
            <w:r>
              <w:rPr>
                <w:rFonts w:hint="eastAsia" w:ascii="宋体" w:hAnsi="宋体" w:eastAsia="宋体"/>
                <w:bCs/>
                <w:sz w:val="24"/>
                <w:szCs w:val="18"/>
              </w:rPr>
              <w:t>11、治疗床系统：</w:t>
            </w:r>
          </w:p>
          <w:p w14:paraId="5A377EF8">
            <w:pPr>
              <w:spacing w:line="360" w:lineRule="auto"/>
              <w:jc w:val="left"/>
              <w:rPr>
                <w:rFonts w:hint="eastAsia" w:ascii="宋体" w:hAnsi="宋体" w:eastAsia="宋体"/>
                <w:bCs/>
                <w:sz w:val="24"/>
                <w:szCs w:val="18"/>
              </w:rPr>
            </w:pPr>
            <w:r>
              <w:rPr>
                <w:rFonts w:hint="eastAsia" w:ascii="宋体" w:hAnsi="宋体" w:eastAsia="宋体"/>
                <w:bCs/>
                <w:sz w:val="24"/>
                <w:szCs w:val="18"/>
              </w:rPr>
              <w:t>11.1、床面行程≥400mm；</w:t>
            </w:r>
          </w:p>
          <w:p w14:paraId="570AF54A">
            <w:pPr>
              <w:spacing w:line="360" w:lineRule="auto"/>
              <w:jc w:val="left"/>
              <w:rPr>
                <w:rFonts w:hint="eastAsia" w:ascii="宋体" w:hAnsi="宋体" w:eastAsia="宋体"/>
                <w:bCs/>
                <w:sz w:val="24"/>
                <w:szCs w:val="18"/>
              </w:rPr>
            </w:pPr>
            <w:r>
              <w:rPr>
                <w:rFonts w:hint="eastAsia" w:ascii="宋体" w:hAnsi="宋体" w:eastAsia="宋体"/>
                <w:bCs/>
                <w:sz w:val="24"/>
                <w:szCs w:val="18"/>
              </w:rPr>
              <w:t>11.2、电动式摇臂，可上下升降、左右移动，治疗床有前进、后退功能；</w:t>
            </w:r>
          </w:p>
          <w:p w14:paraId="5C0D5905">
            <w:pPr>
              <w:spacing w:line="360" w:lineRule="auto"/>
              <w:jc w:val="left"/>
              <w:rPr>
                <w:rFonts w:hint="eastAsia" w:ascii="宋体" w:hAnsi="宋体" w:eastAsia="宋体"/>
                <w:bCs/>
                <w:sz w:val="24"/>
                <w:szCs w:val="18"/>
              </w:rPr>
            </w:pPr>
            <w:r>
              <w:rPr>
                <w:rFonts w:hint="eastAsia" w:ascii="宋体" w:hAnsi="宋体" w:eastAsia="宋体"/>
                <w:bCs/>
                <w:sz w:val="24"/>
                <w:szCs w:val="18"/>
              </w:rPr>
              <w:t>11.3、床面承重：≥150KG。</w:t>
            </w:r>
          </w:p>
          <w:p w14:paraId="1B6ABF8B">
            <w:pPr>
              <w:spacing w:line="360" w:lineRule="auto"/>
              <w:jc w:val="left"/>
              <w:rPr>
                <w:rFonts w:hint="eastAsia" w:ascii="宋体" w:hAnsi="宋体" w:eastAsia="宋体"/>
                <w:bCs/>
                <w:sz w:val="24"/>
                <w:szCs w:val="18"/>
              </w:rPr>
            </w:pPr>
            <w:r>
              <w:rPr>
                <w:rFonts w:hint="eastAsia" w:ascii="宋体" w:hAnsi="宋体" w:eastAsia="宋体"/>
                <w:bCs/>
                <w:sz w:val="24"/>
                <w:szCs w:val="18"/>
              </w:rPr>
              <w:t>12、机器具有温度、数据、时间实时测温功能：可记录≥300分钟和计算机实时检测及连续控制功能。</w:t>
            </w:r>
          </w:p>
          <w:p w14:paraId="598C809C">
            <w:pPr>
              <w:spacing w:line="360" w:lineRule="auto"/>
              <w:jc w:val="left"/>
              <w:rPr>
                <w:rFonts w:hint="eastAsia" w:ascii="宋体" w:hAnsi="宋体" w:eastAsia="宋体"/>
                <w:bCs/>
                <w:sz w:val="24"/>
                <w:szCs w:val="18"/>
              </w:rPr>
            </w:pPr>
            <w:r>
              <w:rPr>
                <w:rFonts w:hint="eastAsia" w:ascii="宋体" w:hAnsi="宋体" w:eastAsia="宋体"/>
                <w:bCs/>
                <w:sz w:val="24"/>
                <w:szCs w:val="18"/>
              </w:rPr>
              <w:t>13、具有可靠的安全保护功能（超温、烟雾、最大功率输出限制等），具有自动报警，紧急自动停机功能，并且具有提示报警功能，可手动紧急关机。</w:t>
            </w:r>
          </w:p>
          <w:p w14:paraId="23921DBE">
            <w:pPr>
              <w:spacing w:line="360" w:lineRule="auto"/>
              <w:jc w:val="left"/>
              <w:rPr>
                <w:rFonts w:hint="eastAsia" w:ascii="宋体" w:hAnsi="宋体" w:eastAsia="宋体"/>
                <w:b/>
                <w:bCs w:val="0"/>
                <w:sz w:val="24"/>
                <w:szCs w:val="18"/>
              </w:rPr>
            </w:pPr>
            <w:r>
              <w:rPr>
                <w:rFonts w:hint="eastAsia" w:ascii="宋体" w:hAnsi="宋体" w:eastAsia="宋体" w:cs="宋体"/>
                <w:b/>
                <w:bCs/>
                <w:kern w:val="0"/>
                <w:sz w:val="24"/>
                <w:szCs w:val="24"/>
              </w:rPr>
              <w:t>★</w:t>
            </w:r>
            <w:r>
              <w:rPr>
                <w:rFonts w:hint="eastAsia" w:ascii="宋体" w:hAnsi="宋体" w:eastAsia="宋体"/>
                <w:b/>
                <w:bCs w:val="0"/>
                <w:sz w:val="24"/>
                <w:szCs w:val="18"/>
                <w:lang w:eastAsia="zh-CN"/>
              </w:rPr>
              <w:t>二、</w:t>
            </w:r>
            <w:r>
              <w:rPr>
                <w:rFonts w:hint="eastAsia" w:ascii="宋体" w:hAnsi="宋体" w:eastAsia="宋体"/>
                <w:b/>
                <w:bCs w:val="0"/>
                <w:sz w:val="24"/>
                <w:szCs w:val="18"/>
              </w:rPr>
              <w:t>相关配置</w:t>
            </w:r>
          </w:p>
          <w:p w14:paraId="2074CFB9">
            <w:pPr>
              <w:spacing w:line="360" w:lineRule="auto"/>
              <w:jc w:val="left"/>
              <w:rPr>
                <w:rFonts w:hint="eastAsia" w:ascii="宋体" w:hAnsi="宋体" w:eastAsia="宋体"/>
                <w:bCs/>
                <w:sz w:val="24"/>
                <w:szCs w:val="18"/>
              </w:rPr>
            </w:pPr>
            <w:r>
              <w:rPr>
                <w:rFonts w:hint="eastAsia" w:ascii="宋体" w:hAnsi="宋体" w:eastAsia="宋体"/>
                <w:bCs/>
                <w:sz w:val="24"/>
                <w:szCs w:val="18"/>
              </w:rPr>
              <w:t>1</w:t>
            </w:r>
            <w:r>
              <w:rPr>
                <w:rFonts w:hint="eastAsia" w:ascii="宋体" w:hAnsi="宋体" w:eastAsia="宋体"/>
                <w:bCs/>
                <w:sz w:val="24"/>
                <w:szCs w:val="18"/>
                <w:lang w:eastAsia="zh-CN"/>
              </w:rPr>
              <w:t>.</w:t>
            </w:r>
            <w:r>
              <w:rPr>
                <w:rFonts w:hint="eastAsia" w:ascii="宋体" w:hAnsi="宋体" w:eastAsia="宋体"/>
                <w:bCs/>
                <w:sz w:val="24"/>
                <w:szCs w:val="18"/>
              </w:rPr>
              <w:t>微波源控制主机</w:t>
            </w:r>
            <w:r>
              <w:rPr>
                <w:rFonts w:hint="eastAsia" w:ascii="宋体" w:hAnsi="宋体" w:eastAsia="宋体"/>
                <w:bCs/>
                <w:sz w:val="24"/>
                <w:szCs w:val="18"/>
              </w:rPr>
              <w:tab/>
            </w:r>
            <w:r>
              <w:rPr>
                <w:rFonts w:hint="eastAsia" w:ascii="宋体" w:hAnsi="宋体" w:eastAsia="宋体"/>
                <w:bCs/>
                <w:sz w:val="24"/>
                <w:szCs w:val="18"/>
              </w:rPr>
              <w:tab/>
            </w:r>
            <w:r>
              <w:rPr>
                <w:rFonts w:hint="eastAsia" w:ascii="宋体" w:hAnsi="宋体" w:eastAsia="宋体"/>
                <w:bCs/>
                <w:sz w:val="24"/>
                <w:szCs w:val="18"/>
              </w:rPr>
              <w:t>1台</w:t>
            </w:r>
          </w:p>
          <w:p w14:paraId="47116938">
            <w:pPr>
              <w:spacing w:line="360" w:lineRule="auto"/>
              <w:jc w:val="left"/>
              <w:rPr>
                <w:rFonts w:hint="eastAsia" w:ascii="宋体" w:hAnsi="宋体" w:eastAsia="宋体"/>
                <w:bCs/>
                <w:sz w:val="24"/>
                <w:szCs w:val="18"/>
              </w:rPr>
            </w:pPr>
            <w:r>
              <w:rPr>
                <w:rFonts w:hint="eastAsia" w:ascii="宋体" w:hAnsi="宋体" w:eastAsia="宋体"/>
                <w:bCs/>
                <w:sz w:val="24"/>
                <w:szCs w:val="18"/>
              </w:rPr>
              <w:t>2</w:t>
            </w:r>
            <w:r>
              <w:rPr>
                <w:rFonts w:hint="eastAsia" w:ascii="宋体" w:hAnsi="宋体" w:eastAsia="宋体"/>
                <w:bCs/>
                <w:sz w:val="24"/>
                <w:szCs w:val="18"/>
                <w:lang w:eastAsia="zh-CN"/>
              </w:rPr>
              <w:t>.</w:t>
            </w:r>
            <w:r>
              <w:rPr>
                <w:rFonts w:hint="eastAsia" w:ascii="宋体" w:hAnsi="宋体" w:eastAsia="宋体"/>
                <w:bCs/>
                <w:sz w:val="24"/>
                <w:szCs w:val="18"/>
              </w:rPr>
              <w:t>控制计算机（CPU≥</w:t>
            </w:r>
            <w:r>
              <w:rPr>
                <w:rFonts w:hint="eastAsia" w:ascii="宋体" w:hAnsi="宋体" w:eastAsia="宋体"/>
                <w:bCs/>
                <w:sz w:val="24"/>
                <w:szCs w:val="18"/>
              </w:rPr>
              <w:tab/>
            </w:r>
            <w:r>
              <w:rPr>
                <w:rFonts w:hint="eastAsia" w:ascii="宋体" w:hAnsi="宋体" w:eastAsia="宋体"/>
                <w:bCs/>
                <w:sz w:val="24"/>
                <w:szCs w:val="18"/>
              </w:rPr>
              <w:t>14代 i7、内存≥8G、固态硬盘≥1T）</w:t>
            </w:r>
            <w:r>
              <w:rPr>
                <w:rFonts w:hint="eastAsia" w:ascii="宋体" w:hAnsi="宋体" w:eastAsia="宋体"/>
                <w:bCs/>
                <w:sz w:val="24"/>
                <w:szCs w:val="18"/>
              </w:rPr>
              <w:tab/>
            </w:r>
            <w:r>
              <w:rPr>
                <w:rFonts w:hint="eastAsia" w:ascii="宋体" w:hAnsi="宋体" w:eastAsia="宋体"/>
                <w:bCs/>
                <w:sz w:val="24"/>
                <w:szCs w:val="18"/>
              </w:rPr>
              <w:t>1台</w:t>
            </w:r>
          </w:p>
          <w:p w14:paraId="3C2AC740">
            <w:pPr>
              <w:spacing w:line="360" w:lineRule="auto"/>
              <w:jc w:val="left"/>
              <w:rPr>
                <w:rFonts w:hint="eastAsia" w:ascii="宋体" w:hAnsi="宋体" w:eastAsia="宋体"/>
                <w:bCs/>
                <w:sz w:val="24"/>
                <w:szCs w:val="18"/>
              </w:rPr>
            </w:pPr>
            <w:r>
              <w:rPr>
                <w:rFonts w:hint="eastAsia" w:ascii="宋体" w:hAnsi="宋体" w:eastAsia="宋体"/>
                <w:bCs/>
                <w:sz w:val="24"/>
                <w:szCs w:val="18"/>
              </w:rPr>
              <w:t>3</w:t>
            </w:r>
            <w:r>
              <w:rPr>
                <w:rFonts w:hint="eastAsia" w:ascii="宋体" w:hAnsi="宋体" w:eastAsia="宋体"/>
                <w:bCs/>
                <w:sz w:val="24"/>
                <w:szCs w:val="18"/>
                <w:lang w:eastAsia="zh-CN"/>
              </w:rPr>
              <w:t>.</w:t>
            </w:r>
            <w:r>
              <w:rPr>
                <w:rFonts w:hint="eastAsia" w:ascii="宋体" w:hAnsi="宋体" w:eastAsia="宋体"/>
                <w:bCs/>
                <w:sz w:val="24"/>
                <w:szCs w:val="18"/>
              </w:rPr>
              <w:t>微波固态源</w:t>
            </w:r>
            <w:r>
              <w:rPr>
                <w:rFonts w:hint="eastAsia" w:ascii="宋体" w:hAnsi="宋体" w:eastAsia="宋体"/>
                <w:bCs/>
                <w:sz w:val="24"/>
                <w:szCs w:val="18"/>
              </w:rPr>
              <w:tab/>
            </w:r>
            <w:r>
              <w:rPr>
                <w:rFonts w:hint="eastAsia" w:ascii="宋体" w:hAnsi="宋体" w:eastAsia="宋体"/>
                <w:bCs/>
                <w:sz w:val="24"/>
                <w:szCs w:val="18"/>
              </w:rPr>
              <w:tab/>
            </w:r>
            <w:r>
              <w:rPr>
                <w:rFonts w:hint="eastAsia" w:ascii="宋体" w:hAnsi="宋体" w:eastAsia="宋体"/>
                <w:bCs/>
                <w:sz w:val="24"/>
                <w:szCs w:val="18"/>
              </w:rPr>
              <w:t>1台</w:t>
            </w:r>
          </w:p>
          <w:p w14:paraId="531862E8">
            <w:pPr>
              <w:spacing w:line="360" w:lineRule="auto"/>
              <w:jc w:val="left"/>
              <w:rPr>
                <w:rFonts w:hint="eastAsia" w:ascii="宋体" w:hAnsi="宋体" w:eastAsia="宋体"/>
                <w:bCs/>
                <w:sz w:val="24"/>
                <w:szCs w:val="18"/>
              </w:rPr>
            </w:pPr>
            <w:r>
              <w:rPr>
                <w:rFonts w:hint="eastAsia" w:ascii="宋体" w:hAnsi="宋体" w:eastAsia="宋体"/>
                <w:bCs/>
                <w:sz w:val="24"/>
                <w:szCs w:val="18"/>
              </w:rPr>
              <w:t>4</w:t>
            </w:r>
            <w:r>
              <w:rPr>
                <w:rFonts w:hint="eastAsia" w:ascii="宋体" w:hAnsi="宋体" w:eastAsia="宋体"/>
                <w:bCs/>
                <w:sz w:val="24"/>
                <w:szCs w:val="18"/>
                <w:lang w:eastAsia="zh-CN"/>
              </w:rPr>
              <w:t>.</w:t>
            </w:r>
            <w:r>
              <w:rPr>
                <w:rFonts w:hint="eastAsia" w:ascii="宋体" w:hAnsi="宋体" w:eastAsia="宋体"/>
                <w:bCs/>
                <w:sz w:val="24"/>
                <w:szCs w:val="18"/>
              </w:rPr>
              <w:t>专用电动治疗床</w:t>
            </w:r>
            <w:r>
              <w:rPr>
                <w:rFonts w:hint="eastAsia" w:ascii="宋体" w:hAnsi="宋体" w:eastAsia="宋体"/>
                <w:bCs/>
                <w:sz w:val="24"/>
                <w:szCs w:val="18"/>
              </w:rPr>
              <w:tab/>
            </w:r>
            <w:r>
              <w:rPr>
                <w:rFonts w:hint="eastAsia" w:ascii="宋体" w:hAnsi="宋体" w:eastAsia="宋体"/>
                <w:bCs/>
                <w:sz w:val="24"/>
                <w:szCs w:val="18"/>
              </w:rPr>
              <w:tab/>
            </w:r>
            <w:r>
              <w:rPr>
                <w:rFonts w:hint="eastAsia" w:ascii="宋体" w:hAnsi="宋体" w:eastAsia="宋体"/>
                <w:bCs/>
                <w:sz w:val="24"/>
                <w:szCs w:val="18"/>
              </w:rPr>
              <w:t>1台</w:t>
            </w:r>
          </w:p>
          <w:p w14:paraId="0793D4B5">
            <w:pPr>
              <w:spacing w:line="360" w:lineRule="auto"/>
              <w:jc w:val="left"/>
              <w:rPr>
                <w:rFonts w:hint="eastAsia" w:ascii="宋体" w:hAnsi="宋体" w:eastAsia="宋体"/>
                <w:bCs/>
                <w:sz w:val="24"/>
                <w:szCs w:val="18"/>
              </w:rPr>
            </w:pPr>
            <w:r>
              <w:rPr>
                <w:rFonts w:hint="eastAsia" w:ascii="宋体" w:hAnsi="宋体" w:eastAsia="宋体"/>
                <w:bCs/>
                <w:sz w:val="24"/>
                <w:szCs w:val="18"/>
              </w:rPr>
              <w:t>5</w:t>
            </w:r>
            <w:r>
              <w:rPr>
                <w:rFonts w:hint="eastAsia" w:ascii="宋体" w:hAnsi="宋体" w:eastAsia="宋体"/>
                <w:bCs/>
                <w:sz w:val="24"/>
                <w:szCs w:val="18"/>
                <w:lang w:eastAsia="zh-CN"/>
              </w:rPr>
              <w:t>.</w:t>
            </w:r>
            <w:r>
              <w:rPr>
                <w:rFonts w:hint="eastAsia" w:ascii="宋体" w:hAnsi="宋体" w:eastAsia="宋体"/>
                <w:bCs/>
                <w:sz w:val="24"/>
                <w:szCs w:val="18"/>
              </w:rPr>
              <w:t>专用4路测温放大器(含支撑板）</w:t>
            </w:r>
            <w:r>
              <w:rPr>
                <w:rFonts w:hint="eastAsia" w:ascii="宋体" w:hAnsi="宋体" w:eastAsia="宋体"/>
                <w:bCs/>
                <w:sz w:val="24"/>
                <w:szCs w:val="18"/>
              </w:rPr>
              <w:tab/>
            </w:r>
            <w:r>
              <w:rPr>
                <w:rFonts w:hint="eastAsia" w:ascii="宋体" w:hAnsi="宋体" w:eastAsia="宋体"/>
                <w:bCs/>
                <w:sz w:val="24"/>
                <w:szCs w:val="18"/>
              </w:rPr>
              <w:tab/>
            </w:r>
            <w:r>
              <w:rPr>
                <w:rFonts w:hint="eastAsia" w:ascii="宋体" w:hAnsi="宋体" w:eastAsia="宋体"/>
                <w:bCs/>
                <w:sz w:val="24"/>
                <w:szCs w:val="18"/>
              </w:rPr>
              <w:t>1只</w:t>
            </w:r>
          </w:p>
          <w:p w14:paraId="30DDB49B">
            <w:pPr>
              <w:spacing w:line="360" w:lineRule="auto"/>
              <w:jc w:val="left"/>
              <w:rPr>
                <w:rFonts w:hint="eastAsia" w:ascii="宋体" w:hAnsi="宋体" w:eastAsia="宋体"/>
                <w:bCs/>
                <w:sz w:val="24"/>
                <w:szCs w:val="18"/>
              </w:rPr>
            </w:pPr>
            <w:r>
              <w:rPr>
                <w:rFonts w:hint="eastAsia" w:ascii="宋体" w:hAnsi="宋体" w:eastAsia="宋体"/>
                <w:bCs/>
                <w:sz w:val="24"/>
                <w:szCs w:val="18"/>
              </w:rPr>
              <w:t>6</w:t>
            </w:r>
            <w:r>
              <w:rPr>
                <w:rFonts w:hint="eastAsia" w:ascii="宋体" w:hAnsi="宋体" w:eastAsia="宋体"/>
                <w:bCs/>
                <w:sz w:val="24"/>
                <w:szCs w:val="18"/>
                <w:lang w:eastAsia="zh-CN"/>
              </w:rPr>
              <w:t>.</w:t>
            </w:r>
            <w:r>
              <w:rPr>
                <w:rFonts w:hint="eastAsia" w:ascii="宋体" w:hAnsi="宋体" w:eastAsia="宋体"/>
                <w:bCs/>
                <w:sz w:val="24"/>
                <w:szCs w:val="18"/>
              </w:rPr>
              <w:t>控制盒（含控制线缆、软件）</w:t>
            </w:r>
            <w:r>
              <w:rPr>
                <w:rFonts w:hint="eastAsia" w:ascii="宋体" w:hAnsi="宋体" w:eastAsia="宋体"/>
                <w:bCs/>
                <w:sz w:val="24"/>
                <w:szCs w:val="18"/>
              </w:rPr>
              <w:tab/>
            </w:r>
            <w:r>
              <w:rPr>
                <w:rFonts w:hint="eastAsia" w:ascii="宋体" w:hAnsi="宋体" w:eastAsia="宋体"/>
                <w:bCs/>
                <w:sz w:val="24"/>
                <w:szCs w:val="18"/>
              </w:rPr>
              <w:tab/>
            </w:r>
            <w:r>
              <w:rPr>
                <w:rFonts w:hint="eastAsia" w:ascii="宋体" w:hAnsi="宋体" w:eastAsia="宋体"/>
                <w:bCs/>
                <w:sz w:val="24"/>
                <w:szCs w:val="18"/>
              </w:rPr>
              <w:t>1套</w:t>
            </w:r>
          </w:p>
          <w:p w14:paraId="74AAC691">
            <w:pPr>
              <w:spacing w:line="360" w:lineRule="auto"/>
              <w:jc w:val="left"/>
              <w:rPr>
                <w:rFonts w:hint="eastAsia" w:ascii="宋体" w:hAnsi="宋体" w:eastAsia="宋体"/>
                <w:bCs/>
                <w:sz w:val="24"/>
                <w:szCs w:val="18"/>
              </w:rPr>
            </w:pPr>
            <w:r>
              <w:rPr>
                <w:rFonts w:hint="eastAsia" w:ascii="宋体" w:hAnsi="宋体" w:eastAsia="宋体"/>
                <w:bCs/>
                <w:sz w:val="24"/>
                <w:szCs w:val="18"/>
              </w:rPr>
              <w:t>7</w:t>
            </w:r>
            <w:r>
              <w:rPr>
                <w:rFonts w:hint="eastAsia" w:ascii="宋体" w:hAnsi="宋体" w:eastAsia="宋体"/>
                <w:bCs/>
                <w:sz w:val="24"/>
                <w:szCs w:val="18"/>
                <w:lang w:eastAsia="zh-CN"/>
              </w:rPr>
              <w:t>.</w:t>
            </w:r>
            <w:r>
              <w:rPr>
                <w:rFonts w:hint="eastAsia" w:ascii="宋体" w:hAnsi="宋体" w:eastAsia="宋体"/>
                <w:bCs/>
                <w:sz w:val="24"/>
                <w:szCs w:val="18"/>
              </w:rPr>
              <w:t>专用型4路光纤测温传感线</w:t>
            </w:r>
            <w:r>
              <w:rPr>
                <w:rFonts w:hint="eastAsia" w:ascii="宋体" w:hAnsi="宋体" w:eastAsia="宋体"/>
                <w:bCs/>
                <w:sz w:val="24"/>
                <w:szCs w:val="18"/>
              </w:rPr>
              <w:tab/>
            </w:r>
            <w:r>
              <w:rPr>
                <w:rFonts w:hint="eastAsia" w:ascii="宋体" w:hAnsi="宋体" w:eastAsia="宋体"/>
                <w:bCs/>
                <w:sz w:val="24"/>
                <w:szCs w:val="18"/>
              </w:rPr>
              <w:tab/>
            </w:r>
            <w:r>
              <w:rPr>
                <w:rFonts w:hint="eastAsia" w:ascii="宋体" w:hAnsi="宋体" w:eastAsia="宋体"/>
                <w:bCs/>
                <w:sz w:val="24"/>
                <w:szCs w:val="18"/>
              </w:rPr>
              <w:t>4根</w:t>
            </w:r>
          </w:p>
          <w:p w14:paraId="02D12146">
            <w:pPr>
              <w:spacing w:line="360" w:lineRule="auto"/>
              <w:jc w:val="left"/>
              <w:rPr>
                <w:rFonts w:hint="eastAsia" w:ascii="宋体" w:hAnsi="宋体" w:eastAsia="宋体"/>
                <w:bCs/>
                <w:sz w:val="24"/>
                <w:szCs w:val="18"/>
              </w:rPr>
            </w:pPr>
            <w:r>
              <w:rPr>
                <w:rFonts w:hint="eastAsia" w:ascii="宋体" w:hAnsi="宋体" w:eastAsia="宋体"/>
                <w:bCs/>
                <w:sz w:val="24"/>
                <w:szCs w:val="18"/>
              </w:rPr>
              <w:t>8</w:t>
            </w:r>
            <w:r>
              <w:rPr>
                <w:rFonts w:hint="eastAsia" w:ascii="宋体" w:hAnsi="宋体" w:eastAsia="宋体"/>
                <w:bCs/>
                <w:sz w:val="24"/>
                <w:szCs w:val="18"/>
                <w:lang w:eastAsia="zh-CN"/>
              </w:rPr>
              <w:t>.</w:t>
            </w:r>
            <w:r>
              <w:rPr>
                <w:rFonts w:hint="eastAsia" w:ascii="宋体" w:hAnsi="宋体" w:eastAsia="宋体"/>
                <w:bCs/>
                <w:sz w:val="24"/>
                <w:szCs w:val="18"/>
              </w:rPr>
              <w:t>热疗线（</w:t>
            </w:r>
            <w:r>
              <w:rPr>
                <w:rFonts w:hint="eastAsia" w:ascii="宋体" w:hAnsi="宋体" w:eastAsia="宋体"/>
                <w:bCs/>
                <w:sz w:val="24"/>
                <w:szCs w:val="18"/>
              </w:rPr>
              <w:tab/>
            </w:r>
            <w:r>
              <w:rPr>
                <w:rFonts w:hint="eastAsia" w:ascii="宋体" w:hAnsi="宋体" w:eastAsia="宋体"/>
                <w:bCs/>
                <w:sz w:val="24"/>
                <w:szCs w:val="18"/>
              </w:rPr>
              <w:t>专用型≥2.7m）</w:t>
            </w:r>
            <w:r>
              <w:rPr>
                <w:rFonts w:hint="eastAsia" w:ascii="宋体" w:hAnsi="宋体" w:eastAsia="宋体"/>
                <w:bCs/>
                <w:sz w:val="24"/>
                <w:szCs w:val="18"/>
              </w:rPr>
              <w:tab/>
            </w:r>
            <w:r>
              <w:rPr>
                <w:rFonts w:hint="eastAsia" w:ascii="宋体" w:hAnsi="宋体" w:eastAsia="宋体"/>
                <w:bCs/>
                <w:sz w:val="24"/>
                <w:szCs w:val="18"/>
              </w:rPr>
              <w:t>1根</w:t>
            </w:r>
          </w:p>
          <w:p w14:paraId="6AF77B94">
            <w:pPr>
              <w:spacing w:line="360" w:lineRule="auto"/>
              <w:jc w:val="left"/>
              <w:rPr>
                <w:rFonts w:hint="eastAsia" w:ascii="宋体" w:hAnsi="宋体" w:eastAsia="宋体"/>
                <w:bCs/>
                <w:sz w:val="24"/>
                <w:szCs w:val="18"/>
              </w:rPr>
            </w:pPr>
            <w:r>
              <w:rPr>
                <w:rFonts w:hint="eastAsia" w:ascii="宋体" w:hAnsi="宋体" w:eastAsia="宋体"/>
                <w:bCs/>
                <w:sz w:val="24"/>
                <w:szCs w:val="18"/>
              </w:rPr>
              <w:t>9</w:t>
            </w:r>
            <w:r>
              <w:rPr>
                <w:rFonts w:hint="eastAsia" w:ascii="宋体" w:hAnsi="宋体" w:eastAsia="宋体"/>
                <w:bCs/>
                <w:sz w:val="24"/>
                <w:szCs w:val="18"/>
                <w:lang w:eastAsia="zh-CN"/>
              </w:rPr>
              <w:t>.</w:t>
            </w:r>
            <w:r>
              <w:rPr>
                <w:rFonts w:hint="eastAsia" w:ascii="宋体" w:hAnsi="宋体" w:eastAsia="宋体"/>
                <w:bCs/>
                <w:sz w:val="24"/>
                <w:szCs w:val="18"/>
              </w:rPr>
              <w:t>输出延长线（专用型60cm）</w:t>
            </w:r>
            <w:r>
              <w:rPr>
                <w:rFonts w:hint="eastAsia" w:ascii="宋体" w:hAnsi="宋体" w:eastAsia="宋体"/>
                <w:bCs/>
                <w:sz w:val="24"/>
                <w:szCs w:val="18"/>
              </w:rPr>
              <w:tab/>
            </w:r>
            <w:r>
              <w:rPr>
                <w:rFonts w:hint="eastAsia" w:ascii="宋体" w:hAnsi="宋体" w:eastAsia="宋体"/>
                <w:bCs/>
                <w:sz w:val="24"/>
                <w:szCs w:val="18"/>
              </w:rPr>
              <w:t>1根</w:t>
            </w:r>
          </w:p>
          <w:p w14:paraId="67742880">
            <w:pPr>
              <w:spacing w:line="360" w:lineRule="auto"/>
              <w:jc w:val="left"/>
              <w:rPr>
                <w:rFonts w:hint="eastAsia" w:ascii="宋体" w:hAnsi="宋体" w:eastAsia="宋体"/>
                <w:bCs/>
                <w:sz w:val="24"/>
                <w:szCs w:val="18"/>
              </w:rPr>
            </w:pPr>
            <w:r>
              <w:rPr>
                <w:rFonts w:hint="eastAsia" w:ascii="宋体" w:hAnsi="宋体" w:eastAsia="宋体"/>
                <w:bCs/>
                <w:sz w:val="24"/>
                <w:szCs w:val="18"/>
              </w:rPr>
              <w:t>10</w:t>
            </w:r>
            <w:r>
              <w:rPr>
                <w:rFonts w:hint="eastAsia" w:ascii="宋体" w:hAnsi="宋体" w:eastAsia="宋体"/>
                <w:bCs/>
                <w:sz w:val="24"/>
                <w:szCs w:val="18"/>
                <w:lang w:eastAsia="zh-CN"/>
              </w:rPr>
              <w:t>.</w:t>
            </w:r>
            <w:r>
              <w:rPr>
                <w:rFonts w:hint="eastAsia" w:ascii="宋体" w:hAnsi="宋体" w:eastAsia="宋体"/>
                <w:bCs/>
                <w:sz w:val="24"/>
                <w:szCs w:val="18"/>
              </w:rPr>
              <w:t>专用型φ220圆形体表辐射器</w:t>
            </w:r>
            <w:r>
              <w:rPr>
                <w:rFonts w:hint="eastAsia" w:ascii="宋体" w:hAnsi="宋体" w:eastAsia="宋体"/>
                <w:bCs/>
                <w:sz w:val="24"/>
                <w:szCs w:val="18"/>
              </w:rPr>
              <w:tab/>
            </w:r>
            <w:r>
              <w:rPr>
                <w:rFonts w:hint="eastAsia" w:ascii="宋体" w:hAnsi="宋体" w:eastAsia="宋体"/>
                <w:bCs/>
                <w:sz w:val="24"/>
                <w:szCs w:val="18"/>
              </w:rPr>
              <w:t xml:space="preserve"> 1个</w:t>
            </w:r>
          </w:p>
          <w:p w14:paraId="49EB3560">
            <w:pPr>
              <w:spacing w:line="360" w:lineRule="auto"/>
              <w:jc w:val="left"/>
              <w:rPr>
                <w:rFonts w:hint="eastAsia" w:ascii="宋体" w:hAnsi="宋体" w:eastAsia="宋体"/>
                <w:bCs/>
                <w:sz w:val="24"/>
                <w:szCs w:val="18"/>
              </w:rPr>
            </w:pPr>
            <w:r>
              <w:rPr>
                <w:rFonts w:hint="eastAsia" w:ascii="宋体" w:hAnsi="宋体" w:eastAsia="宋体"/>
                <w:bCs/>
                <w:sz w:val="24"/>
                <w:szCs w:val="18"/>
              </w:rPr>
              <w:t>11</w:t>
            </w:r>
            <w:r>
              <w:rPr>
                <w:rFonts w:hint="eastAsia" w:ascii="宋体" w:hAnsi="宋体" w:eastAsia="宋体"/>
                <w:bCs/>
                <w:sz w:val="24"/>
                <w:szCs w:val="18"/>
                <w:lang w:eastAsia="zh-CN"/>
              </w:rPr>
              <w:t>.</w:t>
            </w:r>
            <w:r>
              <w:rPr>
                <w:rFonts w:hint="eastAsia" w:ascii="宋体" w:hAnsi="宋体" w:eastAsia="宋体"/>
                <w:bCs/>
                <w:sz w:val="24"/>
                <w:szCs w:val="18"/>
              </w:rPr>
              <w:t>专用型210×110矩形体表辐射器 1个</w:t>
            </w:r>
          </w:p>
          <w:p w14:paraId="221E2DEB">
            <w:pPr>
              <w:spacing w:line="360" w:lineRule="auto"/>
              <w:jc w:val="left"/>
              <w:rPr>
                <w:rFonts w:hint="eastAsia" w:ascii="宋体" w:hAnsi="宋体" w:eastAsia="宋体"/>
                <w:bCs/>
                <w:sz w:val="24"/>
                <w:szCs w:val="18"/>
              </w:rPr>
            </w:pPr>
            <w:r>
              <w:rPr>
                <w:rFonts w:hint="eastAsia" w:ascii="宋体" w:hAnsi="宋体" w:eastAsia="宋体"/>
                <w:bCs/>
                <w:sz w:val="24"/>
                <w:szCs w:val="18"/>
              </w:rPr>
              <w:t>12</w:t>
            </w:r>
            <w:r>
              <w:rPr>
                <w:rFonts w:hint="eastAsia" w:ascii="宋体" w:hAnsi="宋体" w:eastAsia="宋体"/>
                <w:bCs/>
                <w:sz w:val="24"/>
                <w:szCs w:val="18"/>
                <w:lang w:eastAsia="zh-CN"/>
              </w:rPr>
              <w:t>.</w:t>
            </w:r>
            <w:r>
              <w:rPr>
                <w:rFonts w:hint="eastAsia" w:ascii="宋体" w:hAnsi="宋体" w:eastAsia="宋体"/>
                <w:bCs/>
                <w:sz w:val="24"/>
                <w:szCs w:val="18"/>
              </w:rPr>
              <w:t>专用型140×70矩形体表辐射器</w:t>
            </w:r>
            <w:r>
              <w:rPr>
                <w:rFonts w:hint="eastAsia" w:ascii="宋体" w:hAnsi="宋体" w:eastAsia="宋体"/>
                <w:bCs/>
                <w:sz w:val="24"/>
                <w:szCs w:val="18"/>
              </w:rPr>
              <w:tab/>
            </w:r>
            <w:r>
              <w:rPr>
                <w:rFonts w:hint="eastAsia" w:ascii="宋体" w:hAnsi="宋体" w:eastAsia="宋体"/>
                <w:bCs/>
                <w:sz w:val="24"/>
                <w:szCs w:val="18"/>
              </w:rPr>
              <w:t>1个</w:t>
            </w:r>
          </w:p>
          <w:p w14:paraId="1A9C16C3">
            <w:pPr>
              <w:spacing w:line="360" w:lineRule="auto"/>
              <w:jc w:val="left"/>
              <w:rPr>
                <w:rFonts w:hint="eastAsia" w:ascii="宋体" w:hAnsi="宋体" w:eastAsia="宋体"/>
                <w:bCs/>
                <w:sz w:val="24"/>
                <w:szCs w:val="18"/>
              </w:rPr>
            </w:pPr>
            <w:r>
              <w:rPr>
                <w:rFonts w:hint="eastAsia" w:ascii="宋体" w:hAnsi="宋体" w:eastAsia="宋体"/>
                <w:bCs/>
                <w:sz w:val="24"/>
                <w:szCs w:val="18"/>
              </w:rPr>
              <w:t>13</w:t>
            </w:r>
            <w:r>
              <w:rPr>
                <w:rFonts w:hint="eastAsia" w:ascii="宋体" w:hAnsi="宋体" w:eastAsia="宋体"/>
                <w:bCs/>
                <w:sz w:val="24"/>
                <w:szCs w:val="18"/>
                <w:lang w:eastAsia="zh-CN"/>
              </w:rPr>
              <w:t>.</w:t>
            </w:r>
            <w:r>
              <w:rPr>
                <w:rFonts w:hint="eastAsia" w:ascii="宋体" w:hAnsi="宋体" w:eastAsia="宋体"/>
                <w:bCs/>
                <w:sz w:val="24"/>
                <w:szCs w:val="18"/>
              </w:rPr>
              <w:t>专用型φ30宫颈 腔内辐射器</w:t>
            </w:r>
            <w:r>
              <w:rPr>
                <w:rFonts w:hint="eastAsia" w:ascii="宋体" w:hAnsi="宋体" w:eastAsia="宋体"/>
                <w:bCs/>
                <w:sz w:val="24"/>
                <w:szCs w:val="18"/>
              </w:rPr>
              <w:tab/>
            </w:r>
            <w:r>
              <w:rPr>
                <w:rFonts w:hint="eastAsia" w:ascii="宋体" w:hAnsi="宋体" w:eastAsia="宋体"/>
                <w:bCs/>
                <w:sz w:val="24"/>
                <w:szCs w:val="18"/>
              </w:rPr>
              <w:tab/>
            </w:r>
            <w:r>
              <w:rPr>
                <w:rFonts w:hint="eastAsia" w:ascii="宋体" w:hAnsi="宋体" w:eastAsia="宋体"/>
                <w:bCs/>
                <w:sz w:val="24"/>
                <w:szCs w:val="18"/>
              </w:rPr>
              <w:t>1个</w:t>
            </w:r>
          </w:p>
          <w:p w14:paraId="75643AF6">
            <w:pPr>
              <w:spacing w:line="360" w:lineRule="auto"/>
              <w:jc w:val="left"/>
              <w:rPr>
                <w:rFonts w:hint="eastAsia" w:ascii="宋体" w:hAnsi="宋体" w:eastAsia="宋体"/>
                <w:bCs/>
                <w:sz w:val="24"/>
                <w:szCs w:val="18"/>
              </w:rPr>
            </w:pPr>
            <w:r>
              <w:rPr>
                <w:rFonts w:hint="eastAsia" w:ascii="宋体" w:hAnsi="宋体" w:eastAsia="宋体"/>
                <w:bCs/>
                <w:sz w:val="24"/>
                <w:szCs w:val="18"/>
              </w:rPr>
              <w:t>14</w:t>
            </w:r>
            <w:r>
              <w:rPr>
                <w:rFonts w:hint="eastAsia" w:ascii="宋体" w:hAnsi="宋体" w:eastAsia="宋体"/>
                <w:bCs/>
                <w:sz w:val="24"/>
                <w:szCs w:val="18"/>
                <w:lang w:eastAsia="zh-CN"/>
              </w:rPr>
              <w:t>.</w:t>
            </w:r>
            <w:r>
              <w:rPr>
                <w:rFonts w:hint="eastAsia" w:ascii="宋体" w:hAnsi="宋体" w:eastAsia="宋体"/>
                <w:bCs/>
                <w:sz w:val="24"/>
                <w:szCs w:val="18"/>
              </w:rPr>
              <w:t xml:space="preserve">显示器（≥21英寸液晶显示器，分辨率≥1600×900） </w:t>
            </w:r>
            <w:r>
              <w:rPr>
                <w:rFonts w:hint="eastAsia" w:ascii="宋体" w:hAnsi="宋体" w:eastAsia="宋体"/>
                <w:bCs/>
                <w:sz w:val="24"/>
                <w:szCs w:val="18"/>
              </w:rPr>
              <w:tab/>
            </w:r>
            <w:r>
              <w:rPr>
                <w:rFonts w:hint="eastAsia" w:ascii="宋体" w:hAnsi="宋体" w:eastAsia="宋体"/>
                <w:bCs/>
                <w:sz w:val="24"/>
                <w:szCs w:val="18"/>
              </w:rPr>
              <w:t>1台</w:t>
            </w:r>
          </w:p>
          <w:p w14:paraId="393A7DB5">
            <w:pPr>
              <w:spacing w:line="360" w:lineRule="auto"/>
              <w:jc w:val="left"/>
              <w:rPr>
                <w:rFonts w:hint="eastAsia" w:ascii="宋体" w:hAnsi="宋体" w:eastAsia="宋体"/>
                <w:bCs/>
                <w:sz w:val="24"/>
                <w:szCs w:val="18"/>
              </w:rPr>
            </w:pPr>
            <w:r>
              <w:rPr>
                <w:rFonts w:hint="eastAsia" w:ascii="宋体" w:hAnsi="宋体" w:eastAsia="宋体"/>
                <w:bCs/>
                <w:sz w:val="24"/>
                <w:szCs w:val="18"/>
              </w:rPr>
              <w:t>15</w:t>
            </w:r>
            <w:r>
              <w:rPr>
                <w:rFonts w:hint="eastAsia" w:ascii="宋体" w:hAnsi="宋体" w:eastAsia="宋体"/>
                <w:bCs/>
                <w:sz w:val="24"/>
                <w:szCs w:val="18"/>
                <w:lang w:eastAsia="zh-CN"/>
              </w:rPr>
              <w:t>.</w:t>
            </w:r>
            <w:r>
              <w:rPr>
                <w:rFonts w:hint="eastAsia" w:ascii="宋体" w:hAnsi="宋体" w:eastAsia="宋体"/>
                <w:bCs/>
                <w:sz w:val="24"/>
                <w:szCs w:val="18"/>
              </w:rPr>
              <w:t>彩色激光打印机</w:t>
            </w:r>
            <w:r>
              <w:rPr>
                <w:rFonts w:hint="eastAsia" w:ascii="宋体" w:hAnsi="宋体" w:eastAsia="宋体"/>
                <w:bCs/>
                <w:sz w:val="24"/>
                <w:szCs w:val="18"/>
              </w:rPr>
              <w:tab/>
            </w:r>
            <w:r>
              <w:rPr>
                <w:rFonts w:hint="eastAsia" w:ascii="宋体" w:hAnsi="宋体" w:eastAsia="宋体"/>
                <w:bCs/>
                <w:sz w:val="24"/>
                <w:szCs w:val="18"/>
              </w:rPr>
              <w:t xml:space="preserve"> </w:t>
            </w:r>
            <w:r>
              <w:rPr>
                <w:rFonts w:hint="eastAsia" w:ascii="宋体" w:hAnsi="宋体" w:eastAsia="宋体"/>
                <w:bCs/>
                <w:sz w:val="24"/>
                <w:szCs w:val="18"/>
              </w:rPr>
              <w:tab/>
            </w:r>
            <w:r>
              <w:rPr>
                <w:rFonts w:hint="eastAsia" w:ascii="宋体" w:hAnsi="宋体" w:eastAsia="宋体"/>
                <w:bCs/>
                <w:sz w:val="24"/>
                <w:szCs w:val="18"/>
              </w:rPr>
              <w:t>1台</w:t>
            </w:r>
          </w:p>
          <w:p w14:paraId="14C1EE57">
            <w:pPr>
              <w:spacing w:line="360" w:lineRule="auto"/>
              <w:jc w:val="left"/>
              <w:rPr>
                <w:rFonts w:hint="eastAsia" w:ascii="宋体" w:hAnsi="宋体" w:eastAsia="宋体"/>
                <w:bCs/>
                <w:sz w:val="24"/>
                <w:szCs w:val="18"/>
              </w:rPr>
            </w:pPr>
            <w:r>
              <w:rPr>
                <w:rFonts w:hint="eastAsia" w:ascii="宋体" w:hAnsi="宋体" w:eastAsia="宋体"/>
                <w:bCs/>
                <w:sz w:val="24"/>
                <w:szCs w:val="18"/>
              </w:rPr>
              <w:t>16</w:t>
            </w:r>
            <w:r>
              <w:rPr>
                <w:rFonts w:hint="eastAsia" w:ascii="宋体" w:hAnsi="宋体" w:eastAsia="宋体"/>
                <w:bCs/>
                <w:sz w:val="24"/>
                <w:szCs w:val="18"/>
                <w:lang w:eastAsia="zh-CN"/>
              </w:rPr>
              <w:t>.</w:t>
            </w:r>
            <w:r>
              <w:rPr>
                <w:rFonts w:hint="eastAsia" w:ascii="宋体" w:hAnsi="宋体" w:eastAsia="宋体"/>
                <w:bCs/>
                <w:sz w:val="24"/>
                <w:szCs w:val="18"/>
              </w:rPr>
              <w:t>专用型0-100℃（40cm）温度计</w:t>
            </w:r>
            <w:r>
              <w:rPr>
                <w:rFonts w:hint="eastAsia" w:ascii="宋体" w:hAnsi="宋体" w:eastAsia="宋体"/>
                <w:bCs/>
                <w:sz w:val="24"/>
                <w:szCs w:val="18"/>
              </w:rPr>
              <w:tab/>
            </w:r>
            <w:r>
              <w:rPr>
                <w:rFonts w:hint="eastAsia" w:ascii="宋体" w:hAnsi="宋体" w:eastAsia="宋体"/>
                <w:bCs/>
                <w:sz w:val="24"/>
                <w:szCs w:val="18"/>
              </w:rPr>
              <w:tab/>
            </w:r>
            <w:r>
              <w:rPr>
                <w:rFonts w:hint="eastAsia" w:ascii="宋体" w:hAnsi="宋体" w:eastAsia="宋体"/>
                <w:bCs/>
                <w:sz w:val="24"/>
                <w:szCs w:val="18"/>
              </w:rPr>
              <w:t>1支</w:t>
            </w:r>
          </w:p>
          <w:p w14:paraId="40E37D34">
            <w:pPr>
              <w:spacing w:line="360" w:lineRule="auto"/>
              <w:jc w:val="left"/>
              <w:rPr>
                <w:rFonts w:hint="eastAsia" w:ascii="宋体" w:hAnsi="宋体" w:eastAsia="宋体"/>
                <w:bCs/>
                <w:sz w:val="24"/>
                <w:szCs w:val="18"/>
              </w:rPr>
            </w:pPr>
            <w:r>
              <w:rPr>
                <w:rFonts w:hint="eastAsia" w:ascii="宋体" w:hAnsi="宋体" w:eastAsia="宋体"/>
                <w:bCs/>
                <w:sz w:val="24"/>
                <w:szCs w:val="18"/>
              </w:rPr>
              <w:t>17</w:t>
            </w:r>
            <w:r>
              <w:rPr>
                <w:rFonts w:hint="eastAsia" w:ascii="宋体" w:hAnsi="宋体" w:eastAsia="宋体"/>
                <w:bCs/>
                <w:sz w:val="24"/>
                <w:szCs w:val="18"/>
                <w:lang w:eastAsia="zh-CN"/>
              </w:rPr>
              <w:t>.</w:t>
            </w:r>
            <w:r>
              <w:rPr>
                <w:rFonts w:hint="eastAsia" w:ascii="宋体" w:hAnsi="宋体" w:eastAsia="宋体"/>
                <w:bCs/>
                <w:sz w:val="24"/>
                <w:szCs w:val="18"/>
              </w:rPr>
              <w:t>操作控制台＋办公椅</w:t>
            </w:r>
            <w:r>
              <w:rPr>
                <w:rFonts w:hint="eastAsia" w:ascii="宋体" w:hAnsi="宋体" w:eastAsia="宋体"/>
                <w:bCs/>
                <w:sz w:val="24"/>
                <w:szCs w:val="18"/>
              </w:rPr>
              <w:tab/>
            </w:r>
            <w:r>
              <w:rPr>
                <w:rFonts w:hint="eastAsia" w:ascii="宋体" w:hAnsi="宋体" w:eastAsia="宋体"/>
                <w:bCs/>
                <w:sz w:val="24"/>
                <w:szCs w:val="18"/>
              </w:rPr>
              <w:t>1套</w:t>
            </w:r>
          </w:p>
          <w:p w14:paraId="281D1914">
            <w:pPr>
              <w:spacing w:line="360" w:lineRule="auto"/>
              <w:jc w:val="left"/>
              <w:rPr>
                <w:rFonts w:ascii="宋体" w:hAnsi="宋体" w:eastAsia="宋体"/>
                <w:bCs/>
                <w:sz w:val="24"/>
                <w:szCs w:val="18"/>
              </w:rPr>
            </w:pPr>
            <w:r>
              <w:rPr>
                <w:rFonts w:hint="eastAsia" w:ascii="宋体" w:hAnsi="宋体" w:eastAsia="宋体"/>
                <w:bCs/>
                <w:sz w:val="24"/>
                <w:szCs w:val="18"/>
              </w:rPr>
              <w:t>18</w:t>
            </w:r>
            <w:r>
              <w:rPr>
                <w:rFonts w:hint="eastAsia" w:ascii="宋体" w:hAnsi="宋体" w:eastAsia="宋体"/>
                <w:bCs/>
                <w:sz w:val="24"/>
                <w:szCs w:val="18"/>
                <w:lang w:eastAsia="zh-CN"/>
              </w:rPr>
              <w:t>.</w:t>
            </w:r>
            <w:r>
              <w:rPr>
                <w:rFonts w:hint="eastAsia" w:ascii="宋体" w:hAnsi="宋体" w:eastAsia="宋体"/>
                <w:bCs/>
                <w:sz w:val="24"/>
                <w:szCs w:val="18"/>
              </w:rPr>
              <w:t>热疗屏蔽室   1间</w:t>
            </w:r>
          </w:p>
        </w:tc>
        <w:tc>
          <w:tcPr>
            <w:tcW w:w="831" w:type="dxa"/>
            <w:vAlign w:val="center"/>
          </w:tcPr>
          <w:p w14:paraId="69820B0F">
            <w:pPr>
              <w:spacing w:line="360" w:lineRule="auto"/>
              <w:jc w:val="center"/>
              <w:rPr>
                <w:rFonts w:ascii="宋体" w:hAnsi="宋体" w:eastAsia="宋体"/>
                <w:bCs/>
                <w:sz w:val="24"/>
                <w:szCs w:val="18"/>
              </w:rPr>
            </w:pPr>
            <w:r>
              <w:rPr>
                <w:rFonts w:hint="eastAsia" w:ascii="宋体" w:hAnsi="宋体" w:eastAsia="宋体"/>
                <w:bCs/>
                <w:sz w:val="24"/>
                <w:szCs w:val="18"/>
              </w:rPr>
              <w:t>工业</w:t>
            </w:r>
          </w:p>
        </w:tc>
        <w:tc>
          <w:tcPr>
            <w:tcW w:w="877" w:type="dxa"/>
            <w:vAlign w:val="center"/>
          </w:tcPr>
          <w:p w14:paraId="6CC1209E">
            <w:pPr>
              <w:spacing w:line="360" w:lineRule="auto"/>
              <w:jc w:val="center"/>
              <w:rPr>
                <w:rFonts w:ascii="宋体" w:hAnsi="宋体" w:eastAsia="宋体"/>
                <w:bCs/>
                <w:sz w:val="24"/>
                <w:szCs w:val="18"/>
              </w:rPr>
            </w:pPr>
            <w:r>
              <w:rPr>
                <w:rFonts w:hint="eastAsia" w:ascii="宋体" w:hAnsi="宋体" w:eastAsia="宋体"/>
                <w:bCs/>
                <w:sz w:val="24"/>
                <w:szCs w:val="18"/>
              </w:rPr>
              <w:t>/</w:t>
            </w:r>
          </w:p>
        </w:tc>
      </w:tr>
    </w:tbl>
    <w:p w14:paraId="6C1EFC72">
      <w:pPr>
        <w:spacing w:line="360" w:lineRule="auto"/>
        <w:ind w:firstLine="482" w:firstLineChars="200"/>
        <w:outlineLvl w:val="1"/>
        <w:rPr>
          <w:rFonts w:ascii="宋体" w:hAnsi="宋体" w:eastAsia="宋体"/>
          <w:b/>
          <w:bCs/>
          <w:sz w:val="24"/>
          <w:szCs w:val="18"/>
        </w:rPr>
      </w:pPr>
      <w:r>
        <w:rPr>
          <w:rFonts w:hint="eastAsia" w:ascii="宋体" w:hAnsi="宋体" w:eastAsia="宋体"/>
          <w:b/>
          <w:bCs/>
          <w:sz w:val="24"/>
          <w:szCs w:val="18"/>
        </w:rPr>
        <w:t>三、报价要求</w:t>
      </w:r>
    </w:p>
    <w:p w14:paraId="20AA3E6F">
      <w:pPr>
        <w:spacing w:line="360" w:lineRule="auto"/>
        <w:ind w:firstLine="437"/>
        <w:rPr>
          <w:rFonts w:hint="eastAsia" w:ascii="宋体" w:hAnsi="宋体" w:eastAsia="宋体"/>
          <w:bCs/>
          <w:sz w:val="24"/>
          <w:szCs w:val="18"/>
        </w:rPr>
      </w:pPr>
      <w:r>
        <w:rPr>
          <w:rFonts w:hint="eastAsia" w:ascii="宋体" w:hAnsi="宋体" w:eastAsia="宋体"/>
          <w:bCs/>
          <w:sz w:val="24"/>
          <w:szCs w:val="18"/>
        </w:rPr>
        <w:t>本</w:t>
      </w:r>
      <w:r>
        <w:rPr>
          <w:rFonts w:hint="eastAsia" w:ascii="宋体" w:hAnsi="宋体" w:eastAsia="宋体"/>
          <w:bCs/>
          <w:sz w:val="24"/>
          <w:szCs w:val="18"/>
          <w:lang w:eastAsia="zh-CN"/>
        </w:rPr>
        <w:t>包别设备</w:t>
      </w:r>
      <w:r>
        <w:rPr>
          <w:rFonts w:hint="eastAsia" w:ascii="宋体" w:hAnsi="宋体" w:eastAsia="宋体"/>
          <w:bCs/>
          <w:sz w:val="24"/>
          <w:szCs w:val="18"/>
        </w:rPr>
        <w:t>报总价及投标分项报价，报价包含完成本项目所需的全部费用，中标后采购人不再另行追加任何费用，请投标人自行考虑报价风险。</w:t>
      </w:r>
    </w:p>
    <w:p w14:paraId="7B24BE2B">
      <w:pPr>
        <w:spacing w:line="360" w:lineRule="auto"/>
        <w:ind w:firstLine="437"/>
        <w:outlineLvl w:val="1"/>
        <w:rPr>
          <w:rFonts w:ascii="宋体" w:hAnsi="宋体" w:eastAsia="宋体"/>
          <w:b/>
          <w:bCs/>
          <w:sz w:val="24"/>
          <w:szCs w:val="18"/>
        </w:rPr>
      </w:pPr>
      <w:bookmarkStart w:id="35" w:name="_Toc15293"/>
      <w:bookmarkStart w:id="36" w:name="_Toc14698"/>
      <w:r>
        <w:rPr>
          <w:rFonts w:hint="eastAsia" w:ascii="宋体" w:hAnsi="宋体" w:eastAsia="宋体"/>
          <w:b/>
          <w:bCs/>
          <w:sz w:val="24"/>
          <w:szCs w:val="18"/>
        </w:rPr>
        <w:t>四、其他要求</w:t>
      </w:r>
      <w:bookmarkEnd w:id="35"/>
      <w:bookmarkEnd w:id="36"/>
    </w:p>
    <w:p w14:paraId="74E6FE38">
      <w:pPr>
        <w:spacing w:line="360" w:lineRule="auto"/>
        <w:ind w:firstLine="480" w:firstLineChars="200"/>
        <w:rPr>
          <w:rFonts w:hint="eastAsia" w:asciiTheme="minorEastAsia" w:hAnsiTheme="minorEastAsia" w:eastAsiaTheme="minorEastAsia"/>
          <w:b/>
          <w:bCs w:val="0"/>
          <w:sz w:val="24"/>
          <w:lang w:eastAsia="zh-CN"/>
        </w:rPr>
      </w:pPr>
      <w:bookmarkStart w:id="37" w:name="_Toc6897"/>
      <w:bookmarkStart w:id="38" w:name="_Toc10710"/>
      <w:r>
        <w:rPr>
          <w:rFonts w:hint="eastAsia" w:ascii="宋体" w:hAnsi="宋体" w:eastAsia="宋体"/>
          <w:bCs/>
          <w:sz w:val="24"/>
          <w:szCs w:val="18"/>
        </w:rPr>
        <w:t>热疗</w:t>
      </w:r>
      <w:r>
        <w:rPr>
          <w:rFonts w:hint="eastAsia" w:asciiTheme="minorEastAsia" w:hAnsiTheme="minorEastAsia" w:eastAsiaTheme="minorEastAsia"/>
          <w:bCs/>
          <w:sz w:val="24"/>
          <w:lang w:eastAsia="zh-CN"/>
        </w:rPr>
        <w:t>屏蔽室必须符合中华人民共和国医疗行业标准，并达到验收标准；费用包含在投标报价中，投标人自行考虑。</w:t>
      </w:r>
      <w:r>
        <w:rPr>
          <w:rFonts w:hint="eastAsia" w:asciiTheme="minorEastAsia" w:hAnsiTheme="minorEastAsia" w:eastAsiaTheme="minorEastAsia"/>
          <w:b/>
          <w:bCs w:val="0"/>
          <w:sz w:val="24"/>
          <w:lang w:eastAsia="zh-CN"/>
        </w:rPr>
        <w:t>（投标文件中提供承诺函）</w:t>
      </w:r>
    </w:p>
    <w:bookmarkEnd w:id="37"/>
    <w:bookmarkEnd w:id="38"/>
    <w:p w14:paraId="319D8D3C">
      <w:pPr>
        <w:spacing w:line="360" w:lineRule="auto"/>
        <w:jc w:val="center"/>
        <w:outlineLvl w:val="0"/>
        <w:rPr>
          <w:rFonts w:asciiTheme="minorEastAsia" w:hAnsiTheme="minorEastAsia" w:eastAsiaTheme="minorEastAsia"/>
          <w:b/>
          <w:sz w:val="28"/>
        </w:rPr>
      </w:pPr>
      <w:bookmarkStart w:id="39" w:name="_Toc16417"/>
      <w:r>
        <w:rPr>
          <w:rFonts w:hint="eastAsia" w:asciiTheme="minorEastAsia" w:hAnsiTheme="minorEastAsia" w:eastAsiaTheme="minorEastAsia"/>
          <w:b/>
          <w:sz w:val="28"/>
        </w:rPr>
        <w:t>第四章  评标方法和标准（综合评分法）</w:t>
      </w:r>
      <w:bookmarkEnd w:id="39"/>
    </w:p>
    <w:p w14:paraId="0277BC7D">
      <w:pPr>
        <w:spacing w:line="360" w:lineRule="auto"/>
        <w:ind w:firstLine="437"/>
        <w:outlineLvl w:val="1"/>
        <w:rPr>
          <w:rFonts w:asciiTheme="minorEastAsia" w:hAnsiTheme="minorEastAsia" w:eastAsiaTheme="minorEastAsia"/>
          <w:b/>
          <w:sz w:val="24"/>
        </w:rPr>
      </w:pPr>
      <w:bookmarkStart w:id="40" w:name="_Toc1246"/>
      <w:bookmarkStart w:id="41" w:name="_Toc11823"/>
      <w:r>
        <w:rPr>
          <w:rFonts w:hint="eastAsia" w:asciiTheme="minorEastAsia" w:hAnsiTheme="minorEastAsia" w:eastAsiaTheme="minorEastAsia"/>
          <w:b/>
          <w:sz w:val="24"/>
        </w:rPr>
        <w:t>一、总则</w:t>
      </w:r>
      <w:bookmarkEnd w:id="40"/>
      <w:bookmarkEnd w:id="41"/>
    </w:p>
    <w:p w14:paraId="0D720F7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本项目将按照招标文件第二章 投标人须知的相关要求</w:t>
      </w:r>
      <w:r>
        <w:rPr>
          <w:rFonts w:asciiTheme="minorEastAsia" w:hAnsiTheme="minorEastAsia" w:eastAsiaTheme="minorEastAsia"/>
          <w:sz w:val="24"/>
        </w:rPr>
        <w:t>及本章的规定评标。</w:t>
      </w:r>
    </w:p>
    <w:p w14:paraId="789DD507">
      <w:pPr>
        <w:spacing w:line="360" w:lineRule="auto"/>
        <w:ind w:firstLine="437"/>
        <w:outlineLvl w:val="1"/>
        <w:rPr>
          <w:rFonts w:asciiTheme="minorEastAsia" w:hAnsiTheme="minorEastAsia" w:eastAsiaTheme="minorEastAsia"/>
          <w:b/>
          <w:sz w:val="24"/>
        </w:rPr>
      </w:pPr>
      <w:bookmarkStart w:id="42" w:name="_Toc31871"/>
      <w:bookmarkStart w:id="43" w:name="_Toc13117"/>
      <w:r>
        <w:rPr>
          <w:rFonts w:hint="eastAsia" w:asciiTheme="minorEastAsia" w:hAnsiTheme="minorEastAsia" w:eastAsiaTheme="minorEastAsia"/>
          <w:b/>
          <w:sz w:val="24"/>
        </w:rPr>
        <w:t>二、评标方法</w:t>
      </w:r>
      <w:bookmarkEnd w:id="42"/>
      <w:bookmarkEnd w:id="43"/>
    </w:p>
    <w:p w14:paraId="600D3823">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2.1资格审查</w:t>
      </w:r>
    </w:p>
    <w:tbl>
      <w:tblPr>
        <w:tblStyle w:val="25"/>
        <w:tblW w:w="10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42"/>
        <w:gridCol w:w="6272"/>
        <w:gridCol w:w="1832"/>
      </w:tblGrid>
      <w:tr w14:paraId="7569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95" w:type="dxa"/>
            <w:gridSpan w:val="4"/>
            <w:tcBorders>
              <w:bottom w:val="single" w:color="auto" w:sz="4" w:space="0"/>
            </w:tcBorders>
            <w:vAlign w:val="center"/>
          </w:tcPr>
          <w:p w14:paraId="5A0B084F">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14:paraId="71B2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bottom w:val="single" w:color="auto" w:sz="4" w:space="0"/>
            </w:tcBorders>
            <w:vAlign w:val="center"/>
          </w:tcPr>
          <w:p w14:paraId="672575B0">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1642" w:type="dxa"/>
            <w:tcBorders>
              <w:bottom w:val="single" w:color="auto" w:sz="4" w:space="0"/>
            </w:tcBorders>
            <w:vAlign w:val="center"/>
          </w:tcPr>
          <w:p w14:paraId="609A9EEE">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szCs w:val="24"/>
              </w:rPr>
            </w:pPr>
            <w:r>
              <w:rPr>
                <w:rFonts w:hint="eastAsia" w:ascii="宋体" w:hAnsi="宋体" w:eastAsia="宋体"/>
                <w:kern w:val="2"/>
                <w:szCs w:val="24"/>
              </w:rPr>
              <w:t>审查因素</w:t>
            </w:r>
          </w:p>
        </w:tc>
        <w:tc>
          <w:tcPr>
            <w:tcW w:w="6272" w:type="dxa"/>
            <w:tcBorders>
              <w:bottom w:val="single" w:color="auto" w:sz="4" w:space="0"/>
            </w:tcBorders>
            <w:vAlign w:val="center"/>
          </w:tcPr>
          <w:p w14:paraId="764AAE66">
            <w:pPr>
              <w:adjustRightInd w:val="0"/>
              <w:snapToGrid w:val="0"/>
              <w:spacing w:line="360" w:lineRule="auto"/>
              <w:ind w:right="-10"/>
              <w:jc w:val="center"/>
              <w:rPr>
                <w:rFonts w:ascii="宋体" w:hAnsi="宋体" w:eastAsia="宋体"/>
                <w:sz w:val="24"/>
              </w:rPr>
            </w:pPr>
            <w:r>
              <w:rPr>
                <w:rFonts w:hint="eastAsia" w:ascii="宋体" w:hAnsi="宋体" w:eastAsia="宋体"/>
                <w:sz w:val="24"/>
              </w:rPr>
              <w:t>审查内容</w:t>
            </w:r>
          </w:p>
        </w:tc>
        <w:tc>
          <w:tcPr>
            <w:tcW w:w="1832" w:type="dxa"/>
            <w:tcBorders>
              <w:bottom w:val="single" w:color="auto" w:sz="4" w:space="0"/>
            </w:tcBorders>
            <w:vAlign w:val="center"/>
          </w:tcPr>
          <w:p w14:paraId="1AAD54DF">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0842B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49" w:type="dxa"/>
            <w:tcBorders>
              <w:bottom w:val="single" w:color="auto" w:sz="4" w:space="0"/>
            </w:tcBorders>
            <w:vAlign w:val="center"/>
          </w:tcPr>
          <w:p w14:paraId="2149B215">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1642" w:type="dxa"/>
            <w:tcBorders>
              <w:bottom w:val="single" w:color="auto" w:sz="4" w:space="0"/>
            </w:tcBorders>
            <w:vAlign w:val="center"/>
          </w:tcPr>
          <w:p w14:paraId="271D88EC">
            <w:pPr>
              <w:spacing w:after="50" w:line="360" w:lineRule="auto"/>
              <w:ind w:right="-10"/>
              <w:jc w:val="center"/>
              <w:rPr>
                <w:rFonts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6272" w:type="dxa"/>
            <w:tcBorders>
              <w:bottom w:val="single" w:color="auto" w:sz="4" w:space="0"/>
            </w:tcBorders>
            <w:vAlign w:val="center"/>
          </w:tcPr>
          <w:p w14:paraId="3E231B58">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28D65A22">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3BBDFB63">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3819C5EF">
            <w:pPr>
              <w:spacing w:after="50" w:line="360" w:lineRule="auto"/>
              <w:ind w:right="-10"/>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5796790C">
            <w:pPr>
              <w:spacing w:after="50" w:line="360" w:lineRule="auto"/>
              <w:ind w:right="-10"/>
              <w:jc w:val="left"/>
              <w:rPr>
                <w:rFonts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832" w:type="dxa"/>
            <w:vAlign w:val="center"/>
          </w:tcPr>
          <w:p w14:paraId="1C7C8DB2">
            <w:pPr>
              <w:spacing w:line="360" w:lineRule="auto"/>
              <w:jc w:val="left"/>
              <w:rPr>
                <w:rFonts w:ascii="宋体" w:hAnsi="宋体" w:eastAsia="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3C24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49" w:type="dxa"/>
            <w:tcBorders>
              <w:bottom w:val="single" w:color="auto" w:sz="4" w:space="0"/>
            </w:tcBorders>
            <w:vAlign w:val="center"/>
          </w:tcPr>
          <w:p w14:paraId="46191C59">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1642" w:type="dxa"/>
            <w:tcBorders>
              <w:bottom w:val="single" w:color="auto" w:sz="4" w:space="0"/>
            </w:tcBorders>
            <w:vAlign w:val="center"/>
          </w:tcPr>
          <w:p w14:paraId="32089157">
            <w:pPr>
              <w:spacing w:after="50" w:line="360" w:lineRule="auto"/>
              <w:ind w:right="-10"/>
              <w:jc w:val="center"/>
              <w:rPr>
                <w:rFonts w:ascii="宋体" w:hAnsi="宋体" w:eastAsia="宋体"/>
                <w:sz w:val="24"/>
                <w:szCs w:val="28"/>
              </w:rPr>
            </w:pPr>
            <w:r>
              <w:rPr>
                <w:rFonts w:hint="eastAsia" w:ascii="宋体" w:hAnsi="宋体" w:eastAsia="宋体"/>
                <w:sz w:val="24"/>
                <w:szCs w:val="18"/>
              </w:rPr>
              <w:t>投标人资格声明书</w:t>
            </w:r>
          </w:p>
        </w:tc>
        <w:tc>
          <w:tcPr>
            <w:tcW w:w="6272" w:type="dxa"/>
            <w:tcBorders>
              <w:bottom w:val="single" w:color="auto" w:sz="4" w:space="0"/>
            </w:tcBorders>
            <w:vAlign w:val="center"/>
          </w:tcPr>
          <w:p w14:paraId="1F1B11C0">
            <w:pPr>
              <w:spacing w:after="50" w:line="360" w:lineRule="auto"/>
              <w:ind w:right="-10"/>
              <w:jc w:val="left"/>
              <w:rPr>
                <w:rFonts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832" w:type="dxa"/>
            <w:vAlign w:val="center"/>
          </w:tcPr>
          <w:p w14:paraId="0BFAE788">
            <w:pPr>
              <w:spacing w:line="360" w:lineRule="auto"/>
              <w:jc w:val="left"/>
              <w:rPr>
                <w:rFonts w:ascii="宋体" w:hAnsi="宋体" w:eastAsia="宋体" w:cs="宋体"/>
                <w:sz w:val="24"/>
                <w:szCs w:val="24"/>
              </w:rPr>
            </w:pPr>
            <w:r>
              <w:rPr>
                <w:rFonts w:hint="eastAsia" w:ascii="宋体" w:hAnsi="宋体" w:eastAsia="宋体"/>
                <w:sz w:val="24"/>
              </w:rPr>
              <w:t>详见第六章投标文件格式。</w:t>
            </w:r>
          </w:p>
        </w:tc>
      </w:tr>
      <w:tr w14:paraId="0F56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bottom w:val="single" w:color="auto" w:sz="4" w:space="0"/>
            </w:tcBorders>
            <w:vAlign w:val="center"/>
          </w:tcPr>
          <w:p w14:paraId="71FFCBBD">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1642" w:type="dxa"/>
            <w:tcBorders>
              <w:bottom w:val="single" w:color="auto" w:sz="4" w:space="0"/>
            </w:tcBorders>
            <w:vAlign w:val="center"/>
          </w:tcPr>
          <w:p w14:paraId="3B8DA45A">
            <w:pPr>
              <w:spacing w:after="50" w:line="360" w:lineRule="auto"/>
              <w:ind w:right="-10"/>
              <w:jc w:val="center"/>
              <w:rPr>
                <w:rFonts w:ascii="宋体" w:hAnsi="宋体" w:eastAsia="宋体"/>
                <w:sz w:val="24"/>
                <w:szCs w:val="28"/>
              </w:rPr>
            </w:pPr>
            <w:r>
              <w:rPr>
                <w:rFonts w:hint="eastAsia" w:ascii="宋体" w:hAnsi="宋体" w:eastAsia="宋体" w:cs="宋体"/>
                <w:sz w:val="24"/>
                <w:szCs w:val="24"/>
              </w:rPr>
              <w:t>投标人信用记录</w:t>
            </w:r>
          </w:p>
        </w:tc>
        <w:tc>
          <w:tcPr>
            <w:tcW w:w="6272" w:type="dxa"/>
            <w:tcBorders>
              <w:bottom w:val="single" w:color="auto" w:sz="4" w:space="0"/>
            </w:tcBorders>
            <w:vAlign w:val="center"/>
          </w:tcPr>
          <w:p w14:paraId="3F9CFB52">
            <w:pPr>
              <w:spacing w:after="50" w:line="360" w:lineRule="auto"/>
              <w:ind w:right="-10"/>
              <w:jc w:val="left"/>
              <w:rPr>
                <w:rFonts w:hint="eastAsia" w:eastAsia="宋体"/>
                <w:lang w:eastAsia="zh-CN"/>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r>
              <w:rPr>
                <w:rFonts w:hint="eastAsia" w:ascii="宋体" w:hAnsi="宋体" w:eastAsia="宋体"/>
                <w:sz w:val="24"/>
                <w:szCs w:val="18"/>
                <w:lang w:eastAsia="zh-CN"/>
              </w:rPr>
              <w:t>。</w:t>
            </w:r>
          </w:p>
        </w:tc>
        <w:tc>
          <w:tcPr>
            <w:tcW w:w="1832" w:type="dxa"/>
            <w:tcBorders>
              <w:bottom w:val="single" w:color="auto" w:sz="4" w:space="0"/>
            </w:tcBorders>
            <w:vAlign w:val="center"/>
          </w:tcPr>
          <w:p w14:paraId="709442C2">
            <w:pPr>
              <w:spacing w:line="360" w:lineRule="auto"/>
              <w:jc w:val="left"/>
            </w:pPr>
            <w:r>
              <w:rPr>
                <w:rFonts w:hint="eastAsia" w:ascii="宋体" w:hAnsi="宋体" w:eastAsia="宋体" w:cs="宋体"/>
                <w:sz w:val="24"/>
                <w:szCs w:val="24"/>
              </w:rPr>
              <w:t>无须投标人提供，由采购人或采购代理机构查询。</w:t>
            </w:r>
          </w:p>
        </w:tc>
      </w:tr>
      <w:tr w14:paraId="37C3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tcBorders>
              <w:bottom w:val="single" w:color="auto" w:sz="4" w:space="0"/>
            </w:tcBorders>
            <w:vAlign w:val="center"/>
          </w:tcPr>
          <w:p w14:paraId="2F76B072">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1642" w:type="dxa"/>
            <w:tcBorders>
              <w:bottom w:val="single" w:color="auto" w:sz="4" w:space="0"/>
            </w:tcBorders>
            <w:vAlign w:val="center"/>
          </w:tcPr>
          <w:p w14:paraId="44F25ACE">
            <w:pPr>
              <w:spacing w:after="50" w:line="360" w:lineRule="auto"/>
              <w:ind w:right="-10"/>
              <w:rPr>
                <w:rFonts w:ascii="宋体" w:hAnsi="宋体" w:eastAsia="宋体" w:cs="宋体"/>
                <w:sz w:val="24"/>
                <w:szCs w:val="24"/>
              </w:rPr>
            </w:pPr>
            <w:r>
              <w:rPr>
                <w:rFonts w:ascii="宋体" w:hAnsi="宋体" w:eastAsia="宋体" w:cs="宋体"/>
                <w:spacing w:val="10"/>
                <w:sz w:val="24"/>
                <w:szCs w:val="24"/>
              </w:rPr>
              <w:t>其它落实政府采</w:t>
            </w:r>
            <w:r>
              <w:rPr>
                <w:rFonts w:ascii="宋体" w:hAnsi="宋体" w:eastAsia="宋体" w:cs="宋体"/>
                <w:spacing w:val="11"/>
                <w:sz w:val="24"/>
                <w:szCs w:val="24"/>
              </w:rPr>
              <w:t>购政策的资格要</w:t>
            </w:r>
            <w:r>
              <w:rPr>
                <w:rFonts w:ascii="宋体" w:hAnsi="宋体" w:eastAsia="宋体" w:cs="宋体"/>
                <w:sz w:val="24"/>
                <w:szCs w:val="24"/>
              </w:rPr>
              <w:t>求</w:t>
            </w:r>
          </w:p>
        </w:tc>
        <w:tc>
          <w:tcPr>
            <w:tcW w:w="6272" w:type="dxa"/>
            <w:tcBorders>
              <w:bottom w:val="single" w:color="auto" w:sz="4" w:space="0"/>
            </w:tcBorders>
            <w:vAlign w:val="center"/>
          </w:tcPr>
          <w:p w14:paraId="761FE0DC">
            <w:pPr>
              <w:spacing w:after="50" w:line="360" w:lineRule="auto"/>
              <w:ind w:right="-10"/>
              <w:rPr>
                <w:rFonts w:hint="eastAsia" w:ascii="宋体" w:hAnsi="宋体" w:eastAsia="宋体" w:cs="宋体"/>
                <w:sz w:val="24"/>
                <w:szCs w:val="24"/>
                <w:lang w:val="zh-CN" w:eastAsia="zh-CN"/>
              </w:rPr>
            </w:pPr>
            <w:r>
              <w:rPr>
                <w:rFonts w:ascii="宋体" w:hAnsi="宋体" w:eastAsia="宋体" w:cs="宋体"/>
                <w:spacing w:val="-2"/>
                <w:sz w:val="24"/>
                <w:szCs w:val="24"/>
              </w:rPr>
              <w:t>如有，见第一章《投标邀请》</w:t>
            </w:r>
            <w:r>
              <w:rPr>
                <w:rFonts w:hint="eastAsia" w:ascii="宋体" w:hAnsi="宋体" w:eastAsia="宋体" w:cs="宋体"/>
                <w:spacing w:val="-2"/>
                <w:sz w:val="24"/>
                <w:szCs w:val="24"/>
                <w:lang w:eastAsia="zh-CN"/>
              </w:rPr>
              <w:t>。</w:t>
            </w:r>
          </w:p>
        </w:tc>
        <w:tc>
          <w:tcPr>
            <w:tcW w:w="1832" w:type="dxa"/>
            <w:tcBorders>
              <w:bottom w:val="single" w:color="auto" w:sz="4" w:space="0"/>
            </w:tcBorders>
            <w:vAlign w:val="center"/>
          </w:tcPr>
          <w:p w14:paraId="1B3EAD68">
            <w:pPr>
              <w:spacing w:after="50" w:line="360" w:lineRule="auto"/>
              <w:ind w:right="-10"/>
              <w:rPr>
                <w:rFonts w:ascii="宋体" w:hAnsi="宋体" w:eastAsia="宋体" w:cs="宋体"/>
                <w:sz w:val="24"/>
                <w:szCs w:val="24"/>
              </w:rPr>
            </w:pPr>
            <w:r>
              <w:rPr>
                <w:rFonts w:hint="eastAsia" w:ascii="宋体" w:hAnsi="宋体" w:eastAsia="宋体" w:cs="宋体"/>
                <w:sz w:val="24"/>
                <w:szCs w:val="24"/>
              </w:rPr>
              <w:t>提供材料扫描件或电子证照，应完整的体现出材料或电子证照全部内容。</w:t>
            </w:r>
          </w:p>
        </w:tc>
      </w:tr>
      <w:tr w14:paraId="636E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14:paraId="084D5CCA">
            <w:pPr>
              <w:adjustRightInd w:val="0"/>
              <w:snapToGrid w:val="0"/>
              <w:spacing w:line="360" w:lineRule="auto"/>
              <w:ind w:right="-10"/>
              <w:jc w:val="center"/>
              <w:rPr>
                <w:rFonts w:ascii="宋体" w:hAnsi="宋体" w:eastAsia="宋体"/>
                <w:sz w:val="24"/>
              </w:rPr>
            </w:pPr>
            <w:r>
              <w:rPr>
                <w:rFonts w:hint="eastAsia" w:ascii="宋体" w:hAnsi="宋体" w:eastAsia="宋体"/>
                <w:sz w:val="24"/>
              </w:rPr>
              <w:t>5</w:t>
            </w:r>
          </w:p>
        </w:tc>
        <w:tc>
          <w:tcPr>
            <w:tcW w:w="1642" w:type="dxa"/>
            <w:vAlign w:val="center"/>
          </w:tcPr>
          <w:p w14:paraId="32E4E83A">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其他特定资格要求</w:t>
            </w:r>
          </w:p>
        </w:tc>
        <w:tc>
          <w:tcPr>
            <w:tcW w:w="6272" w:type="dxa"/>
            <w:vAlign w:val="center"/>
          </w:tcPr>
          <w:p w14:paraId="354C605F">
            <w:pPr>
              <w:spacing w:after="50" w:line="360" w:lineRule="auto"/>
              <w:ind w:right="-10"/>
              <w:rPr>
                <w:rFonts w:ascii="宋体" w:hAnsi="宋体" w:eastAsia="宋体" w:cs="宋体"/>
                <w:spacing w:val="10"/>
                <w:sz w:val="24"/>
                <w:szCs w:val="24"/>
              </w:rPr>
            </w:pPr>
            <w:r>
              <w:rPr>
                <w:rFonts w:ascii="宋体" w:hAnsi="宋体" w:eastAsia="宋体" w:cs="宋体"/>
                <w:spacing w:val="10"/>
                <w:sz w:val="24"/>
                <w:szCs w:val="24"/>
              </w:rPr>
              <w:t>见第一章《投标邀请》</w:t>
            </w:r>
          </w:p>
        </w:tc>
        <w:tc>
          <w:tcPr>
            <w:tcW w:w="1832" w:type="dxa"/>
            <w:vAlign w:val="center"/>
          </w:tcPr>
          <w:p w14:paraId="6C780A35">
            <w:pPr>
              <w:spacing w:after="50" w:line="360" w:lineRule="auto"/>
              <w:ind w:right="-10"/>
              <w:rPr>
                <w:rFonts w:ascii="宋体" w:hAnsi="宋体" w:eastAsia="宋体" w:cs="宋体"/>
                <w:spacing w:val="10"/>
                <w:sz w:val="24"/>
                <w:szCs w:val="24"/>
              </w:rPr>
            </w:pPr>
            <w:r>
              <w:rPr>
                <w:rFonts w:hint="eastAsia" w:ascii="宋体" w:hAnsi="宋体" w:eastAsia="宋体" w:cs="宋体"/>
                <w:sz w:val="24"/>
                <w:szCs w:val="24"/>
              </w:rPr>
              <w:t>提供材料扫描件或电子证照，应完整的体现出材料或电子证照全部内容。</w:t>
            </w:r>
          </w:p>
        </w:tc>
      </w:tr>
    </w:tbl>
    <w:p w14:paraId="00466B30">
      <w:pPr>
        <w:spacing w:line="360" w:lineRule="auto"/>
        <w:ind w:firstLine="435"/>
        <w:rPr>
          <w:rFonts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77F9A905">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2.2符合性审查</w:t>
      </w:r>
    </w:p>
    <w:p w14:paraId="323CC5E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106"/>
        <w:gridCol w:w="3959"/>
        <w:gridCol w:w="3213"/>
      </w:tblGrid>
      <w:tr w14:paraId="7D36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039" w:type="dxa"/>
            <w:gridSpan w:val="4"/>
            <w:tcBorders>
              <w:bottom w:val="single" w:color="auto" w:sz="4" w:space="0"/>
            </w:tcBorders>
            <w:vAlign w:val="center"/>
          </w:tcPr>
          <w:p w14:paraId="0074890C">
            <w:pPr>
              <w:adjustRightInd w:val="0"/>
              <w:snapToGrid w:val="0"/>
              <w:spacing w:line="360" w:lineRule="auto"/>
              <w:ind w:right="-10"/>
              <w:jc w:val="center"/>
              <w:rPr>
                <w:rFonts w:ascii="宋体" w:hAnsi="宋体" w:eastAsia="宋体"/>
                <w:b/>
                <w:bCs/>
                <w:sz w:val="24"/>
              </w:rPr>
            </w:pPr>
            <w:r>
              <w:rPr>
                <w:rFonts w:hint="eastAsia" w:ascii="宋体" w:hAnsi="宋体" w:eastAsia="宋体"/>
                <w:b/>
                <w:bCs/>
                <w:sz w:val="24"/>
              </w:rPr>
              <w:t>符合性审查表</w:t>
            </w:r>
          </w:p>
        </w:tc>
      </w:tr>
      <w:tr w14:paraId="0F25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61" w:type="dxa"/>
            <w:tcBorders>
              <w:bottom w:val="single" w:color="auto" w:sz="4" w:space="0"/>
            </w:tcBorders>
            <w:vAlign w:val="center"/>
          </w:tcPr>
          <w:p w14:paraId="098D5D00">
            <w:pPr>
              <w:adjustRightInd w:val="0"/>
              <w:snapToGrid w:val="0"/>
              <w:spacing w:line="360" w:lineRule="auto"/>
              <w:ind w:right="-10"/>
              <w:jc w:val="center"/>
              <w:rPr>
                <w:rFonts w:ascii="宋体" w:hAnsi="宋体" w:eastAsia="宋体"/>
                <w:sz w:val="24"/>
              </w:rPr>
            </w:pPr>
            <w:r>
              <w:rPr>
                <w:rFonts w:hint="eastAsia" w:ascii="宋体" w:hAnsi="宋体" w:eastAsia="宋体"/>
                <w:sz w:val="24"/>
              </w:rPr>
              <w:t>序号</w:t>
            </w:r>
          </w:p>
        </w:tc>
        <w:tc>
          <w:tcPr>
            <w:tcW w:w="2106" w:type="dxa"/>
            <w:tcBorders>
              <w:bottom w:val="single" w:color="auto" w:sz="4" w:space="0"/>
            </w:tcBorders>
            <w:vAlign w:val="center"/>
          </w:tcPr>
          <w:p w14:paraId="4CF7B941">
            <w:pPr>
              <w:pStyle w:val="46"/>
              <w:pBdr>
                <w:bottom w:val="none" w:color="auto" w:sz="0" w:space="0"/>
              </w:pBdr>
              <w:tabs>
                <w:tab w:val="clear" w:pos="4153"/>
                <w:tab w:val="clear" w:pos="8306"/>
              </w:tabs>
              <w:snapToGrid w:val="0"/>
              <w:spacing w:line="360" w:lineRule="auto"/>
              <w:ind w:right="-10"/>
              <w:textAlignment w:val="auto"/>
              <w:rPr>
                <w:rFonts w:ascii="宋体" w:hAnsi="宋体" w:eastAsia="宋体"/>
                <w:kern w:val="2"/>
              </w:rPr>
            </w:pPr>
            <w:r>
              <w:rPr>
                <w:rFonts w:hint="eastAsia" w:ascii="宋体" w:hAnsi="宋体" w:eastAsia="宋体"/>
                <w:kern w:val="2"/>
              </w:rPr>
              <w:t>审查指标</w:t>
            </w:r>
          </w:p>
        </w:tc>
        <w:tc>
          <w:tcPr>
            <w:tcW w:w="3959" w:type="dxa"/>
            <w:tcBorders>
              <w:bottom w:val="single" w:color="auto" w:sz="4" w:space="0"/>
            </w:tcBorders>
            <w:vAlign w:val="center"/>
          </w:tcPr>
          <w:p w14:paraId="3227B111">
            <w:pPr>
              <w:adjustRightInd w:val="0"/>
              <w:snapToGrid w:val="0"/>
              <w:spacing w:line="360" w:lineRule="auto"/>
              <w:ind w:right="-10"/>
              <w:jc w:val="center"/>
              <w:rPr>
                <w:rFonts w:ascii="宋体" w:hAnsi="宋体" w:eastAsia="宋体"/>
                <w:sz w:val="24"/>
              </w:rPr>
            </w:pPr>
            <w:r>
              <w:rPr>
                <w:rFonts w:hint="eastAsia" w:ascii="宋体" w:hAnsi="宋体" w:eastAsia="宋体"/>
                <w:sz w:val="24"/>
              </w:rPr>
              <w:t>审查标准</w:t>
            </w:r>
          </w:p>
        </w:tc>
        <w:tc>
          <w:tcPr>
            <w:tcW w:w="3213" w:type="dxa"/>
            <w:tcBorders>
              <w:bottom w:val="single" w:color="auto" w:sz="4" w:space="0"/>
            </w:tcBorders>
            <w:vAlign w:val="center"/>
          </w:tcPr>
          <w:p w14:paraId="7BE8EA48">
            <w:pPr>
              <w:adjustRightInd w:val="0"/>
              <w:snapToGrid w:val="0"/>
              <w:spacing w:line="360" w:lineRule="auto"/>
              <w:ind w:right="-10"/>
              <w:jc w:val="center"/>
              <w:rPr>
                <w:rFonts w:ascii="宋体" w:hAnsi="宋体" w:eastAsia="宋体"/>
                <w:sz w:val="24"/>
              </w:rPr>
            </w:pPr>
            <w:r>
              <w:rPr>
                <w:rFonts w:hint="eastAsia" w:ascii="宋体" w:hAnsi="宋体" w:eastAsia="宋体"/>
                <w:sz w:val="24"/>
              </w:rPr>
              <w:t>格式要求</w:t>
            </w:r>
          </w:p>
        </w:tc>
      </w:tr>
      <w:tr w14:paraId="7058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D4C6A6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106" w:type="dxa"/>
            <w:vAlign w:val="center"/>
          </w:tcPr>
          <w:p w14:paraId="1160BCAA">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3959" w:type="dxa"/>
            <w:vAlign w:val="center"/>
          </w:tcPr>
          <w:p w14:paraId="12759992">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3213" w:type="dxa"/>
            <w:vAlign w:val="center"/>
          </w:tcPr>
          <w:p w14:paraId="0D9842B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AB6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4D9253BB">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106" w:type="dxa"/>
            <w:vAlign w:val="center"/>
          </w:tcPr>
          <w:p w14:paraId="4099CFD6">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3959" w:type="dxa"/>
            <w:vAlign w:val="center"/>
          </w:tcPr>
          <w:p w14:paraId="346FB029">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3213" w:type="dxa"/>
            <w:vAlign w:val="center"/>
          </w:tcPr>
          <w:p w14:paraId="44E4AC9E">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DDA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84A91D1">
            <w:pPr>
              <w:adjustRightInd w:val="0"/>
              <w:snapToGrid w:val="0"/>
              <w:spacing w:line="360" w:lineRule="auto"/>
              <w:ind w:right="-10"/>
              <w:jc w:val="center"/>
              <w:rPr>
                <w:rFonts w:asciiTheme="minorEastAsia" w:hAnsiTheme="minorEastAsia" w:eastAsiaTheme="minorEastAsia"/>
                <w:sz w:val="24"/>
              </w:rPr>
            </w:pPr>
            <w:r>
              <w:rPr>
                <w:rFonts w:asciiTheme="minorEastAsia" w:hAnsiTheme="minorEastAsia" w:eastAsiaTheme="minorEastAsia"/>
                <w:sz w:val="24"/>
              </w:rPr>
              <w:t>3</w:t>
            </w:r>
          </w:p>
        </w:tc>
        <w:tc>
          <w:tcPr>
            <w:tcW w:w="2106" w:type="dxa"/>
            <w:vAlign w:val="center"/>
          </w:tcPr>
          <w:p w14:paraId="1A6903D5">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3959" w:type="dxa"/>
            <w:vAlign w:val="center"/>
          </w:tcPr>
          <w:p w14:paraId="7D0CD8CD">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3213" w:type="dxa"/>
            <w:vAlign w:val="center"/>
          </w:tcPr>
          <w:p w14:paraId="5497B90B">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45D6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0FD33F4A">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2106" w:type="dxa"/>
            <w:vAlign w:val="center"/>
          </w:tcPr>
          <w:p w14:paraId="17695E6D">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3959" w:type="dxa"/>
            <w:vAlign w:val="center"/>
          </w:tcPr>
          <w:p w14:paraId="0EEFD474">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3213" w:type="dxa"/>
            <w:vAlign w:val="center"/>
          </w:tcPr>
          <w:p w14:paraId="44C19693">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3BDA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137F8FD">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2106" w:type="dxa"/>
            <w:vAlign w:val="center"/>
          </w:tcPr>
          <w:p w14:paraId="339EE79E">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3959" w:type="dxa"/>
            <w:vAlign w:val="center"/>
          </w:tcPr>
          <w:p w14:paraId="3891703F">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3213" w:type="dxa"/>
            <w:vAlign w:val="center"/>
          </w:tcPr>
          <w:p w14:paraId="2E44E67C">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2754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2D836602">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2106" w:type="dxa"/>
            <w:vAlign w:val="center"/>
          </w:tcPr>
          <w:p w14:paraId="5124D43B">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技术响应情况</w:t>
            </w:r>
          </w:p>
        </w:tc>
        <w:tc>
          <w:tcPr>
            <w:tcW w:w="3959" w:type="dxa"/>
            <w:vAlign w:val="center"/>
          </w:tcPr>
          <w:p w14:paraId="03A70329">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符合招标文件采购需求中货物技术参数等实质性要求</w:t>
            </w:r>
          </w:p>
        </w:tc>
        <w:tc>
          <w:tcPr>
            <w:tcW w:w="3213" w:type="dxa"/>
            <w:vAlign w:val="center"/>
          </w:tcPr>
          <w:p w14:paraId="4C9491E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676A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Align w:val="center"/>
          </w:tcPr>
          <w:p w14:paraId="36B2F125">
            <w:pPr>
              <w:adjustRightInd w:val="0"/>
              <w:snapToGrid w:val="0"/>
              <w:spacing w:line="360" w:lineRule="auto"/>
              <w:ind w:right="-10"/>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2106" w:type="dxa"/>
            <w:vAlign w:val="center"/>
          </w:tcPr>
          <w:p w14:paraId="19E2CFAF">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3959" w:type="dxa"/>
            <w:vAlign w:val="center"/>
          </w:tcPr>
          <w:p w14:paraId="0D508171">
            <w:pPr>
              <w:spacing w:after="50" w:line="360" w:lineRule="auto"/>
              <w:ind w:right="-10"/>
              <w:jc w:val="center"/>
              <w:rPr>
                <w:rFonts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3213" w:type="dxa"/>
            <w:vAlign w:val="center"/>
          </w:tcPr>
          <w:p w14:paraId="44757278">
            <w:pPr>
              <w:adjustRightInd w:val="0"/>
              <w:snapToGrid w:val="0"/>
              <w:spacing w:line="360" w:lineRule="auto"/>
              <w:ind w:right="-10"/>
              <w:jc w:val="center"/>
              <w:rPr>
                <w:rFonts w:asciiTheme="minorEastAsia" w:hAnsiTheme="minorEastAsia" w:eastAsiaTheme="minorEastAsia"/>
                <w:sz w:val="24"/>
              </w:rPr>
            </w:pPr>
          </w:p>
        </w:tc>
      </w:tr>
    </w:tbl>
    <w:p w14:paraId="69F1A996">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0D7318A4">
      <w:pPr>
        <w:spacing w:line="360" w:lineRule="auto"/>
        <w:ind w:firstLine="437"/>
        <w:outlineLvl w:val="2"/>
        <w:rPr>
          <w:rFonts w:asciiTheme="minorEastAsia" w:hAnsiTheme="minorEastAsia" w:eastAsiaTheme="minorEastAsia"/>
          <w:sz w:val="24"/>
        </w:rPr>
      </w:pPr>
      <w:r>
        <w:rPr>
          <w:rFonts w:hint="eastAsia" w:asciiTheme="minorEastAsia" w:hAnsiTheme="minorEastAsia" w:eastAsiaTheme="minorEastAsia"/>
          <w:sz w:val="24"/>
        </w:rPr>
        <w:t>2.3详细审查</w:t>
      </w:r>
    </w:p>
    <w:p w14:paraId="4CF1D62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评标委员会按照下表对投标文件进行详细审查和评分。</w:t>
      </w:r>
    </w:p>
    <w:p w14:paraId="0905F7C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70</w:t>
      </w:r>
      <w:r>
        <w:rPr>
          <w:rFonts w:asciiTheme="minorEastAsia" w:hAnsiTheme="minorEastAsia" w:eastAsiaTheme="minorEastAsia"/>
          <w:sz w:val="24"/>
          <w:u w:val="single"/>
        </w:rPr>
        <w:t xml:space="preserve">  </w:t>
      </w:r>
      <w:r>
        <w:rPr>
          <w:rFonts w:asciiTheme="minorEastAsia" w:hAnsiTheme="minorEastAsia" w:eastAsiaTheme="minorEastAsia"/>
          <w:sz w:val="24"/>
        </w:rPr>
        <w:t>%，价格分值占总分值的权重为</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30</w:t>
      </w:r>
      <w:r>
        <w:rPr>
          <w:rFonts w:asciiTheme="minorEastAsia" w:hAnsiTheme="minorEastAsia" w:eastAsiaTheme="minorEastAsia"/>
          <w:sz w:val="24"/>
          <w:u w:val="single"/>
        </w:rPr>
        <w:t xml:space="preserve">  </w:t>
      </w:r>
      <w:r>
        <w:rPr>
          <w:rFonts w:asciiTheme="minorEastAsia" w:hAnsiTheme="minorEastAsia" w:eastAsiaTheme="minorEastAsia"/>
          <w:sz w:val="24"/>
        </w:rPr>
        <w:t>%。具体评分细则如下：</w:t>
      </w:r>
    </w:p>
    <w:tbl>
      <w:tblPr>
        <w:tblStyle w:val="2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17"/>
        <w:gridCol w:w="5337"/>
        <w:gridCol w:w="1205"/>
      </w:tblGrid>
      <w:tr w14:paraId="3190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71" w:type="dxa"/>
            <w:tcBorders>
              <w:top w:val="single" w:color="auto" w:sz="4" w:space="0"/>
              <w:left w:val="single" w:color="auto" w:sz="4" w:space="0"/>
              <w:bottom w:val="single" w:color="auto" w:sz="4" w:space="0"/>
              <w:right w:val="single" w:color="auto" w:sz="4" w:space="0"/>
            </w:tcBorders>
            <w:noWrap w:val="0"/>
            <w:vAlign w:val="center"/>
          </w:tcPr>
          <w:p w14:paraId="50F7B93F">
            <w:pPr>
              <w:spacing w:line="360" w:lineRule="auto"/>
              <w:jc w:val="center"/>
              <w:rPr>
                <w:rFonts w:ascii="宋体" w:hAnsi="宋体" w:eastAsia="宋体"/>
                <w:b/>
                <w:bCs/>
                <w:sz w:val="24"/>
              </w:rPr>
            </w:pPr>
            <w:r>
              <w:rPr>
                <w:rFonts w:hint="eastAsia" w:ascii="宋体" w:hAnsi="宋体" w:eastAsia="宋体"/>
                <w:b/>
                <w:bCs/>
                <w:sz w:val="24"/>
              </w:rPr>
              <w:t>类别</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6EE330DE">
            <w:pPr>
              <w:spacing w:line="360" w:lineRule="auto"/>
              <w:jc w:val="center"/>
              <w:rPr>
                <w:rFonts w:ascii="宋体" w:hAnsi="宋体" w:eastAsia="宋体"/>
                <w:b/>
                <w:bCs/>
                <w:sz w:val="24"/>
              </w:rPr>
            </w:pPr>
            <w:r>
              <w:rPr>
                <w:rFonts w:hint="eastAsia" w:ascii="宋体" w:hAnsi="宋体" w:eastAsia="宋体"/>
                <w:b/>
                <w:bCs/>
                <w:sz w:val="24"/>
              </w:rPr>
              <w:t>评分内容</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7A737C12">
            <w:pPr>
              <w:spacing w:line="360" w:lineRule="auto"/>
              <w:jc w:val="center"/>
              <w:rPr>
                <w:rFonts w:ascii="宋体" w:hAnsi="宋体" w:eastAsia="宋体"/>
                <w:b/>
                <w:bCs/>
                <w:sz w:val="24"/>
              </w:rPr>
            </w:pPr>
            <w:r>
              <w:rPr>
                <w:rFonts w:hint="eastAsia" w:ascii="宋体" w:hAnsi="宋体" w:eastAsia="宋体"/>
                <w:b/>
                <w:bCs/>
                <w:sz w:val="24"/>
              </w:rPr>
              <w:t>评分标准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21FA1FF1">
            <w:pPr>
              <w:spacing w:line="360" w:lineRule="auto"/>
              <w:jc w:val="center"/>
              <w:rPr>
                <w:rFonts w:ascii="宋体" w:hAnsi="宋体" w:eastAsia="宋体"/>
                <w:b/>
                <w:bCs/>
                <w:sz w:val="24"/>
              </w:rPr>
            </w:pPr>
            <w:r>
              <w:rPr>
                <w:rFonts w:hint="eastAsia" w:ascii="宋体" w:hAnsi="宋体" w:eastAsia="宋体"/>
                <w:b/>
                <w:bCs/>
                <w:sz w:val="24"/>
              </w:rPr>
              <w:t>分值范围</w:t>
            </w:r>
          </w:p>
        </w:tc>
      </w:tr>
      <w:tr w14:paraId="03E9D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restart"/>
            <w:tcBorders>
              <w:top w:val="single" w:color="auto" w:sz="4" w:space="0"/>
              <w:left w:val="single" w:color="auto" w:sz="4" w:space="0"/>
              <w:right w:val="single" w:color="auto" w:sz="4" w:space="0"/>
            </w:tcBorders>
            <w:noWrap w:val="0"/>
            <w:vAlign w:val="center"/>
          </w:tcPr>
          <w:p w14:paraId="2B30F6C5">
            <w:pPr>
              <w:spacing w:line="360" w:lineRule="auto"/>
              <w:jc w:val="center"/>
              <w:rPr>
                <w:rFonts w:ascii="宋体" w:hAnsi="宋体" w:eastAsia="宋体"/>
                <w:sz w:val="24"/>
              </w:rPr>
            </w:pPr>
            <w:r>
              <w:rPr>
                <w:rFonts w:hint="eastAsia" w:ascii="宋体" w:hAnsi="宋体" w:eastAsia="宋体"/>
                <w:sz w:val="24"/>
              </w:rPr>
              <w:t>技术资信分</w:t>
            </w:r>
          </w:p>
          <w:p w14:paraId="63ABBC7F">
            <w:pPr>
              <w:spacing w:line="360" w:lineRule="auto"/>
              <w:jc w:val="center"/>
              <w:rPr>
                <w:rFonts w:ascii="宋体" w:hAnsi="宋体" w:eastAsia="宋体"/>
                <w:b/>
                <w:bCs/>
                <w:sz w:val="24"/>
              </w:rPr>
            </w:pPr>
            <w:r>
              <w:rPr>
                <w:rFonts w:hint="eastAsia" w:ascii="宋体" w:hAnsi="宋体" w:eastAsia="宋体"/>
                <w:sz w:val="24"/>
              </w:rPr>
              <w:t>（</w:t>
            </w:r>
            <w:r>
              <w:rPr>
                <w:rFonts w:hint="eastAsia" w:ascii="宋体" w:hAnsi="宋体" w:eastAsia="宋体"/>
                <w:sz w:val="24"/>
                <w:u w:val="single"/>
              </w:rPr>
              <w:t xml:space="preserve"> </w:t>
            </w:r>
            <w:r>
              <w:rPr>
                <w:rFonts w:hint="eastAsia" w:ascii="宋体" w:hAnsi="宋体" w:eastAsia="宋体"/>
                <w:sz w:val="24"/>
                <w:u w:val="single"/>
                <w:lang w:val="en-US" w:eastAsia="zh-CN"/>
              </w:rPr>
              <w:t>70</w:t>
            </w:r>
            <w:r>
              <w:rPr>
                <w:rFonts w:hint="eastAsia" w:ascii="宋体" w:hAnsi="宋体" w:eastAsia="宋体"/>
                <w:sz w:val="24"/>
                <w:u w:val="single"/>
              </w:rPr>
              <w:t xml:space="preserve"> </w:t>
            </w:r>
            <w:r>
              <w:rPr>
                <w:rFonts w:hint="eastAsia" w:ascii="宋体" w:hAnsi="宋体" w:eastAsia="宋体"/>
                <w:sz w:val="24"/>
              </w:rPr>
              <w:t>分）</w:t>
            </w:r>
          </w:p>
        </w:tc>
        <w:tc>
          <w:tcPr>
            <w:tcW w:w="1717" w:type="dxa"/>
            <w:tcBorders>
              <w:top w:val="single" w:color="auto" w:sz="4" w:space="0"/>
              <w:left w:val="single" w:color="auto" w:sz="4" w:space="0"/>
              <w:bottom w:val="single" w:color="auto" w:sz="4" w:space="0"/>
              <w:right w:val="single" w:color="auto" w:sz="4" w:space="0"/>
            </w:tcBorders>
            <w:noWrap w:val="0"/>
            <w:vAlign w:val="center"/>
          </w:tcPr>
          <w:p w14:paraId="3C83A05F">
            <w:pPr>
              <w:spacing w:line="360" w:lineRule="auto"/>
              <w:jc w:val="center"/>
              <w:rPr>
                <w:rFonts w:ascii="宋体" w:hAnsi="宋体" w:eastAsia="宋体"/>
                <w:bCs/>
                <w:sz w:val="24"/>
              </w:rPr>
            </w:pPr>
            <w:r>
              <w:rPr>
                <w:rFonts w:hint="eastAsia" w:ascii="宋体" w:hAnsi="宋体" w:eastAsia="宋体"/>
                <w:bCs/>
                <w:sz w:val="24"/>
              </w:rPr>
              <w:t>所投设备技</w:t>
            </w:r>
          </w:p>
          <w:p w14:paraId="0F784CB9">
            <w:pPr>
              <w:spacing w:line="360" w:lineRule="auto"/>
              <w:jc w:val="center"/>
              <w:rPr>
                <w:rFonts w:ascii="宋体" w:hAnsi="宋体" w:eastAsia="宋体"/>
                <w:bCs/>
                <w:sz w:val="24"/>
              </w:rPr>
            </w:pPr>
            <w:r>
              <w:rPr>
                <w:rFonts w:hint="eastAsia" w:ascii="宋体" w:hAnsi="宋体" w:eastAsia="宋体"/>
                <w:bCs/>
                <w:sz w:val="24"/>
              </w:rPr>
              <w:t>术参数及要</w:t>
            </w:r>
          </w:p>
          <w:p w14:paraId="4B1157D6">
            <w:pPr>
              <w:spacing w:line="360" w:lineRule="auto"/>
              <w:jc w:val="center"/>
              <w:rPr>
                <w:rFonts w:ascii="宋体" w:hAnsi="宋体" w:eastAsia="宋体"/>
                <w:bCs/>
                <w:sz w:val="24"/>
              </w:rPr>
            </w:pPr>
            <w:r>
              <w:rPr>
                <w:rFonts w:hint="eastAsia" w:ascii="宋体" w:hAnsi="宋体" w:eastAsia="宋体"/>
                <w:bCs/>
                <w:sz w:val="24"/>
              </w:rPr>
              <w:t>求响应情况</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78F8D6B">
            <w:pPr>
              <w:widowControl/>
              <w:numPr>
                <w:ilvl w:val="0"/>
                <w:numId w:val="0"/>
              </w:numPr>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lang w:val="en-US" w:eastAsia="zh-CN"/>
              </w:rPr>
              <w:t>1.</w:t>
            </w:r>
            <w:r>
              <w:rPr>
                <w:rFonts w:hint="eastAsia" w:asciiTheme="minorEastAsia" w:hAnsiTheme="minorEastAsia" w:eastAsiaTheme="minorEastAsia"/>
                <w:bCs/>
                <w:sz w:val="24"/>
                <w:highlight w:val="none"/>
              </w:rPr>
              <w:t>根据投标文件与招标文件要求重要参数（标记“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”的技术参数）的偏离情况进行评审。</w:t>
            </w:r>
          </w:p>
          <w:p w14:paraId="337CBF45">
            <w:pPr>
              <w:widowControl/>
              <w:numPr>
                <w:ilvl w:val="0"/>
                <w:numId w:val="0"/>
              </w:numPr>
              <w:jc w:val="left"/>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各项性能指标均有技术支持资料且全部满足招标文件要求的得满分；技术支持资料显示不满足招标文件要求的或未提供技术支持资料的，有一项扣</w:t>
            </w:r>
            <w:r>
              <w:rPr>
                <w:rFonts w:hint="eastAsia" w:asciiTheme="minorEastAsia" w:hAnsiTheme="minorEastAsia" w:eastAsiaTheme="minorEastAsia"/>
                <w:bCs/>
                <w:sz w:val="24"/>
                <w:highlight w:val="none"/>
                <w:lang w:val="en-US" w:eastAsia="zh-CN"/>
              </w:rPr>
              <w:t>6</w:t>
            </w:r>
            <w:r>
              <w:rPr>
                <w:rFonts w:hint="eastAsia" w:asciiTheme="minorEastAsia" w:hAnsiTheme="minorEastAsia" w:eastAsiaTheme="minorEastAsia"/>
                <w:bCs/>
                <w:sz w:val="24"/>
                <w:highlight w:val="none"/>
              </w:rPr>
              <w:t>分，共</w:t>
            </w:r>
            <w:r>
              <w:rPr>
                <w:rFonts w:hint="eastAsia" w:asciiTheme="minorEastAsia" w:hAnsiTheme="minorEastAsia" w:eastAsiaTheme="minorEastAsia"/>
                <w:bCs/>
                <w:sz w:val="24"/>
                <w:highlight w:val="none"/>
                <w:lang w:val="en-US" w:eastAsia="zh-CN"/>
              </w:rPr>
              <w:t>4</w:t>
            </w:r>
            <w:r>
              <w:rPr>
                <w:rFonts w:hint="eastAsia" w:asciiTheme="minorEastAsia" w:hAnsiTheme="minorEastAsia" w:eastAsiaTheme="minorEastAsia"/>
                <w:bCs/>
                <w:sz w:val="24"/>
                <w:highlight w:val="none"/>
              </w:rPr>
              <w:t>项，共</w:t>
            </w:r>
            <w:r>
              <w:rPr>
                <w:rFonts w:hint="eastAsia" w:asciiTheme="minorEastAsia" w:hAnsiTheme="minorEastAsia" w:eastAsiaTheme="minorEastAsia"/>
                <w:bCs/>
                <w:sz w:val="24"/>
                <w:highlight w:val="none"/>
                <w:lang w:val="en-US" w:eastAsia="zh-CN"/>
              </w:rPr>
              <w:t>24</w:t>
            </w:r>
            <w:r>
              <w:rPr>
                <w:rFonts w:hint="eastAsia" w:asciiTheme="minorEastAsia" w:hAnsiTheme="minorEastAsia" w:eastAsiaTheme="minorEastAsia"/>
                <w:bCs/>
                <w:sz w:val="24"/>
                <w:highlight w:val="none"/>
              </w:rPr>
              <w:t>分。（同一项参数不重复扣分）。</w:t>
            </w:r>
          </w:p>
          <w:p w14:paraId="350035E7">
            <w:pPr>
              <w:widowControl/>
              <w:jc w:val="left"/>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2.根据投标文件与招标文件要求的一般参数（未标记“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 xml:space="preserve">”的技术参数）偏离情况进行评审。 </w:t>
            </w:r>
          </w:p>
          <w:p w14:paraId="4E008D36">
            <w:pPr>
              <w:widowControl/>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各项性能指标全部满足招标文件要求的得满分；不满足招标文件要求的（以投标文件投标响应表载明的为准），有一项扣</w:t>
            </w:r>
            <w:r>
              <w:rPr>
                <w:rFonts w:hint="eastAsia" w:asciiTheme="minorEastAsia" w:hAnsiTheme="minorEastAsia" w:eastAsiaTheme="minorEastAsia"/>
                <w:bCs/>
                <w:sz w:val="24"/>
                <w:highlight w:val="none"/>
                <w:lang w:val="en-US" w:eastAsia="zh-CN"/>
              </w:rPr>
              <w:t>1</w:t>
            </w:r>
            <w:r>
              <w:rPr>
                <w:rFonts w:hint="eastAsia" w:asciiTheme="minorEastAsia" w:hAnsiTheme="minorEastAsia" w:eastAsiaTheme="minorEastAsia"/>
                <w:bCs/>
                <w:sz w:val="24"/>
                <w:highlight w:val="none"/>
              </w:rPr>
              <w:t>分，共</w:t>
            </w:r>
            <w:r>
              <w:rPr>
                <w:rFonts w:hint="eastAsia" w:asciiTheme="minorEastAsia" w:hAnsiTheme="minorEastAsia" w:eastAsiaTheme="minorEastAsia"/>
                <w:bCs/>
                <w:sz w:val="24"/>
                <w:highlight w:val="none"/>
                <w:lang w:val="en-US" w:eastAsia="zh-CN"/>
              </w:rPr>
              <w:t>11</w:t>
            </w:r>
            <w:r>
              <w:rPr>
                <w:rFonts w:hint="eastAsia" w:asciiTheme="minorEastAsia" w:hAnsiTheme="minorEastAsia" w:eastAsiaTheme="minorEastAsia"/>
                <w:bCs/>
                <w:sz w:val="24"/>
                <w:highlight w:val="none"/>
              </w:rPr>
              <w:t>项，共</w:t>
            </w:r>
            <w:r>
              <w:rPr>
                <w:rFonts w:hint="eastAsia" w:asciiTheme="minorEastAsia" w:hAnsiTheme="minorEastAsia" w:eastAsiaTheme="minorEastAsia"/>
                <w:bCs/>
                <w:sz w:val="24"/>
                <w:highlight w:val="none"/>
                <w:lang w:val="en-US" w:eastAsia="zh-CN"/>
              </w:rPr>
              <w:t>11</w:t>
            </w:r>
            <w:r>
              <w:rPr>
                <w:rFonts w:hint="eastAsia" w:asciiTheme="minorEastAsia" w:hAnsiTheme="minorEastAsia" w:eastAsiaTheme="minorEastAsia"/>
                <w:bCs/>
                <w:sz w:val="24"/>
                <w:highlight w:val="none"/>
              </w:rPr>
              <w:t>分。（同一项参数不重复扣分）</w:t>
            </w:r>
          </w:p>
          <w:p w14:paraId="2557DF30">
            <w:pPr>
              <w:widowControl/>
              <w:jc w:val="left"/>
              <w:rPr>
                <w:highlight w:val="none"/>
              </w:rPr>
            </w:pPr>
            <w:r>
              <w:rPr>
                <w:rFonts w:hint="eastAsia" w:asciiTheme="minorEastAsia" w:hAnsiTheme="minorEastAsia" w:eastAsiaTheme="minorEastAsia"/>
                <w:bCs/>
                <w:sz w:val="24"/>
                <w:highlight w:val="none"/>
                <w:lang w:val="en-US" w:eastAsia="zh-CN"/>
              </w:rPr>
              <w:t>3.</w:t>
            </w:r>
            <w:r>
              <w:rPr>
                <w:rFonts w:hint="eastAsia" w:asciiTheme="minorEastAsia" w:hAnsiTheme="minorEastAsia" w:eastAsiaTheme="minorEastAsia"/>
                <w:bCs/>
                <w:sz w:val="24"/>
                <w:highlight w:val="none"/>
              </w:rPr>
              <w:t>重要参数（标记“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”的技术参数）</w:t>
            </w:r>
            <w:r>
              <w:rPr>
                <w:rFonts w:hint="eastAsia" w:asciiTheme="minorEastAsia" w:hAnsiTheme="minorEastAsia" w:eastAsiaTheme="minorEastAsia"/>
                <w:b w:val="0"/>
                <w:bCs/>
                <w:sz w:val="24"/>
                <w:highlight w:val="none"/>
                <w:lang w:val="en-US" w:eastAsia="zh-CN"/>
              </w:rPr>
              <w:t>负偏离1项及以上的，第1小项不得分，</w:t>
            </w:r>
            <w:r>
              <w:rPr>
                <w:rFonts w:hint="eastAsia" w:asciiTheme="minorEastAsia" w:hAnsiTheme="minorEastAsia" w:eastAsiaTheme="minorEastAsia"/>
                <w:bCs/>
                <w:sz w:val="24"/>
                <w:highlight w:val="none"/>
              </w:rPr>
              <w:t>一般参数（未标记“</w:t>
            </w:r>
            <w:r>
              <w:rPr>
                <w:rFonts w:hint="eastAsia" w:ascii="宋体" w:hAnsi="宋体" w:eastAsia="宋体" w:cs="宋体"/>
                <w:bCs/>
                <w:color w:val="000000"/>
                <w:kern w:val="0"/>
                <w:sz w:val="24"/>
                <w:szCs w:val="24"/>
                <w:highlight w:val="none"/>
              </w:rPr>
              <w:t>▲</w:t>
            </w:r>
            <w:r>
              <w:rPr>
                <w:rFonts w:hint="eastAsia" w:asciiTheme="minorEastAsia" w:hAnsiTheme="minorEastAsia" w:eastAsiaTheme="minorEastAsia"/>
                <w:bCs/>
                <w:sz w:val="24"/>
                <w:highlight w:val="none"/>
              </w:rPr>
              <w:t>”的技术参数）</w:t>
            </w:r>
            <w:r>
              <w:rPr>
                <w:rFonts w:hint="eastAsia" w:asciiTheme="minorEastAsia" w:hAnsiTheme="minorEastAsia" w:eastAsiaTheme="minorEastAsia"/>
                <w:b w:val="0"/>
                <w:bCs/>
                <w:sz w:val="24"/>
                <w:highlight w:val="none"/>
                <w:lang w:val="en-US" w:eastAsia="zh-CN"/>
              </w:rPr>
              <w:t>负偏离3项及以上的，第2小项不得分。全部参数负偏离4项及以上的，此项技术参数及要求响应情况不得分。</w:t>
            </w:r>
          </w:p>
          <w:p w14:paraId="6C26DE35">
            <w:pPr>
              <w:widowControl/>
              <w:jc w:val="left"/>
              <w:rPr>
                <w:rFonts w:ascii="宋体" w:hAnsi="宋体" w:eastAsia="宋体"/>
                <w:bCs/>
                <w:sz w:val="24"/>
              </w:rPr>
            </w:pPr>
            <w:r>
              <w:rPr>
                <w:rFonts w:hint="eastAsia" w:asciiTheme="minorEastAsia" w:hAnsiTheme="minorEastAsia" w:eastAsiaTheme="minorEastAsia"/>
                <w:b/>
                <w:sz w:val="24"/>
              </w:rPr>
              <w:t>注：以技术规格偏离表和要求提供的证明资料为准。未标注</w:t>
            </w:r>
            <w:r>
              <w:rPr>
                <w:rFonts w:hint="eastAsia" w:ascii="宋体" w:hAnsi="宋体" w:eastAsia="宋体" w:cs="宋体"/>
                <w:color w:val="000000"/>
                <w:kern w:val="0"/>
                <w:sz w:val="24"/>
                <w:szCs w:val="24"/>
                <w:lang w:bidi="ar"/>
              </w:rPr>
              <w:t>“</w:t>
            </w:r>
            <w:r>
              <w:rPr>
                <w:rFonts w:hint="eastAsia" w:ascii="宋体" w:hAnsi="宋体" w:eastAsia="宋体" w:cs="宋体"/>
                <w:bCs/>
                <w:color w:val="000000"/>
                <w:kern w:val="0"/>
                <w:sz w:val="24"/>
                <w:szCs w:val="24"/>
                <w:highlight w:val="none"/>
              </w:rPr>
              <w:t>▲</w:t>
            </w:r>
            <w:r>
              <w:rPr>
                <w:rFonts w:hint="eastAsia" w:ascii="宋体" w:hAnsi="宋体" w:eastAsia="宋体" w:cs="宋体"/>
                <w:color w:val="000000"/>
                <w:kern w:val="0"/>
                <w:sz w:val="24"/>
                <w:szCs w:val="24"/>
                <w:lang w:bidi="ar"/>
              </w:rPr>
              <w:t>”</w:t>
            </w:r>
            <w:r>
              <w:rPr>
                <w:rFonts w:hint="eastAsia" w:asciiTheme="minorEastAsia" w:hAnsiTheme="minorEastAsia" w:eastAsiaTheme="minorEastAsia"/>
                <w:b/>
                <w:sz w:val="24"/>
              </w:rPr>
              <w:t>的技术参数响应情况以技术规格偏离表中的响应情况为准；标注</w:t>
            </w:r>
            <w:r>
              <w:rPr>
                <w:rFonts w:hint="eastAsia" w:ascii="宋体" w:hAnsi="宋体" w:eastAsia="宋体" w:cs="宋体"/>
                <w:color w:val="000000"/>
                <w:kern w:val="0"/>
                <w:sz w:val="24"/>
                <w:szCs w:val="24"/>
                <w:lang w:bidi="ar"/>
              </w:rPr>
              <w:t>“</w:t>
            </w:r>
            <w:r>
              <w:rPr>
                <w:rFonts w:hint="eastAsia" w:ascii="宋体" w:hAnsi="宋体" w:eastAsia="宋体" w:cs="宋体"/>
                <w:bCs/>
                <w:color w:val="000000"/>
                <w:kern w:val="0"/>
                <w:sz w:val="24"/>
                <w:szCs w:val="24"/>
                <w:highlight w:val="none"/>
              </w:rPr>
              <w:t>▲</w:t>
            </w:r>
            <w:r>
              <w:rPr>
                <w:rFonts w:hint="eastAsia" w:ascii="宋体" w:hAnsi="宋体" w:eastAsia="宋体" w:cs="宋体"/>
                <w:color w:val="000000"/>
                <w:kern w:val="0"/>
                <w:sz w:val="24"/>
                <w:szCs w:val="24"/>
                <w:lang w:bidi="ar"/>
              </w:rPr>
              <w:t>”</w:t>
            </w:r>
            <w:r>
              <w:rPr>
                <w:rFonts w:hint="eastAsia" w:asciiTheme="minorEastAsia" w:hAnsiTheme="minorEastAsia" w:eastAsiaTheme="minorEastAsia"/>
                <w:b/>
                <w:sz w:val="24"/>
              </w:rPr>
              <w:t>的条款，须提供相关证明材料，如招标文件中明确要求证明材料类型，则以招标文件明确要求的材料为准，如未明确证明材料的类型，则以技术支持资料作为评审依据，技术支持资料包括：医疗器械注册证、具有“CMA”标识且在有效期内的检测或检验报告扫描件或者由放射卫生技术服务机构出具的且在有效期内的检测或检验报告并提供卫健委官网查询截图、技术彩页、技术白皮书、官网截图等，提供其中之一即可。</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25AA2F6">
            <w:pPr>
              <w:spacing w:line="360" w:lineRule="auto"/>
              <w:jc w:val="center"/>
              <w:rPr>
                <w:rFonts w:ascii="宋体" w:hAnsi="宋体" w:eastAsia="宋体"/>
                <w:b/>
                <w:bCs/>
                <w:sz w:val="24"/>
              </w:rPr>
            </w:pPr>
            <w:r>
              <w:rPr>
                <w:rFonts w:hint="eastAsia" w:ascii="宋体" w:hAnsi="宋体" w:eastAsia="宋体"/>
                <w:bCs/>
                <w:sz w:val="24"/>
              </w:rPr>
              <w:t>0-</w:t>
            </w:r>
            <w:r>
              <w:rPr>
                <w:rFonts w:hint="eastAsia" w:ascii="宋体" w:hAnsi="宋体" w:eastAsia="宋体"/>
                <w:bCs/>
                <w:sz w:val="24"/>
                <w:lang w:val="en-US" w:eastAsia="zh-CN"/>
              </w:rPr>
              <w:t>35</w:t>
            </w:r>
            <w:r>
              <w:rPr>
                <w:rFonts w:hint="eastAsia" w:ascii="宋体" w:hAnsi="宋体" w:eastAsia="宋体"/>
                <w:bCs/>
                <w:sz w:val="24"/>
              </w:rPr>
              <w:t>分</w:t>
            </w:r>
          </w:p>
        </w:tc>
      </w:tr>
      <w:tr w14:paraId="043A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6BA3CE00">
            <w:pPr>
              <w:spacing w:line="360" w:lineRule="auto"/>
              <w:ind w:firstLine="435"/>
              <w:jc w:val="center"/>
              <w:rPr>
                <w:rFonts w:ascii="宋体" w:hAnsi="宋体" w:eastAsia="宋体"/>
                <w:b/>
                <w:bCs/>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A127E35">
            <w:pPr>
              <w:spacing w:line="360" w:lineRule="auto"/>
              <w:jc w:val="center"/>
              <w:rPr>
                <w:rFonts w:ascii="宋体" w:hAnsi="宋体" w:eastAsia="宋体"/>
                <w:sz w:val="24"/>
              </w:rPr>
            </w:pPr>
            <w:r>
              <w:rPr>
                <w:rFonts w:hint="eastAsia" w:ascii="宋体" w:hAnsi="宋体" w:eastAsia="宋体"/>
                <w:sz w:val="24"/>
              </w:rPr>
              <w:t>产品业绩</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7C7116D3">
            <w:pPr>
              <w:jc w:val="left"/>
              <w:rPr>
                <w:rFonts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2</w:t>
            </w:r>
            <w:r>
              <w:rPr>
                <w:rFonts w:hint="eastAsia" w:ascii="宋体" w:hAnsi="宋体" w:eastAsia="宋体"/>
                <w:sz w:val="24"/>
              </w:rPr>
              <w:t>年01月01日至今（以合同签订时间为准），具有所投</w:t>
            </w:r>
            <w:r>
              <w:rPr>
                <w:rFonts w:hint="eastAsia" w:ascii="宋体" w:hAnsi="宋体" w:eastAsia="宋体"/>
                <w:sz w:val="24"/>
                <w:lang w:eastAsia="zh-CN"/>
              </w:rPr>
              <w:t>设备</w:t>
            </w:r>
            <w:r>
              <w:rPr>
                <w:rFonts w:hint="eastAsia" w:ascii="宋体" w:hAnsi="宋体" w:eastAsia="宋体"/>
                <w:sz w:val="24"/>
              </w:rPr>
              <w:t>产品（同品牌同型号</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至少包括</w:t>
            </w:r>
            <w:r>
              <w:rPr>
                <w:rFonts w:hint="eastAsia" w:ascii="宋体" w:hAnsi="宋体" w:eastAsia="宋体"/>
                <w:bCs/>
                <w:sz w:val="24"/>
                <w:szCs w:val="18"/>
              </w:rPr>
              <w:t>微波热疗机（仪）</w:t>
            </w:r>
            <w:r>
              <w:rPr>
                <w:rFonts w:hint="eastAsia" w:ascii="宋体" w:hAnsi="宋体" w:eastAsia="宋体"/>
                <w:sz w:val="24"/>
                <w:highlight w:val="none"/>
                <w:lang w:val="en-US" w:eastAsia="zh-CN"/>
              </w:rPr>
              <w:t>主机</w:t>
            </w:r>
            <w:r>
              <w:rPr>
                <w:rFonts w:hint="eastAsia" w:ascii="宋体" w:hAnsi="宋体" w:eastAsia="宋体"/>
                <w:sz w:val="24"/>
              </w:rPr>
              <w:t>）的供货业绩，每提供一个业绩得</w:t>
            </w:r>
            <w:r>
              <w:rPr>
                <w:rFonts w:hint="eastAsia" w:ascii="宋体" w:hAnsi="宋体" w:eastAsia="宋体"/>
                <w:sz w:val="24"/>
                <w:lang w:val="en-US" w:eastAsia="zh-CN"/>
              </w:rPr>
              <w:t>1</w:t>
            </w:r>
            <w:r>
              <w:rPr>
                <w:rFonts w:hint="eastAsia" w:ascii="宋体" w:hAnsi="宋体" w:eastAsia="宋体"/>
                <w:sz w:val="24"/>
              </w:rPr>
              <w:t>分，满分</w:t>
            </w:r>
            <w:r>
              <w:rPr>
                <w:rFonts w:hint="eastAsia" w:ascii="宋体" w:hAnsi="宋体" w:eastAsia="宋体"/>
                <w:sz w:val="24"/>
                <w:lang w:val="en-US" w:eastAsia="zh-CN"/>
              </w:rPr>
              <w:t>3</w:t>
            </w:r>
            <w:r>
              <w:rPr>
                <w:rFonts w:hint="eastAsia" w:ascii="宋体" w:hAnsi="宋体" w:eastAsia="宋体"/>
                <w:sz w:val="24"/>
              </w:rPr>
              <w:t>分。</w:t>
            </w:r>
          </w:p>
          <w:p w14:paraId="5689932E">
            <w:pPr>
              <w:jc w:val="left"/>
              <w:rPr>
                <w:rFonts w:ascii="宋体" w:hAnsi="宋体" w:eastAsia="宋体"/>
                <w:sz w:val="24"/>
              </w:rPr>
            </w:pPr>
            <w:r>
              <w:rPr>
                <w:rFonts w:hint="eastAsia" w:ascii="宋体" w:hAnsi="宋体" w:eastAsia="宋体"/>
                <w:b/>
                <w:bCs/>
                <w:sz w:val="24"/>
              </w:rPr>
              <w:t>注：投标文件中提供合同扫描件。如合同材料中无法体现合同签订时间等评审因素的，须同时提供业主单位加盖公章证明材料扫描件，否则不得分；特别说明：此处业绩系指所投产品业绩，业绩合同中产品须与所投产品品牌型号一致。</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0ACD006">
            <w:pPr>
              <w:spacing w:line="360" w:lineRule="auto"/>
              <w:jc w:val="center"/>
              <w:rPr>
                <w:rFonts w:ascii="宋体" w:hAnsi="宋体" w:eastAsia="宋体"/>
                <w:b/>
                <w:bCs/>
                <w:sz w:val="24"/>
              </w:rPr>
            </w:pPr>
            <w:r>
              <w:rPr>
                <w:rFonts w:hint="eastAsia" w:ascii="宋体" w:hAnsi="宋体" w:eastAsia="宋体"/>
                <w:bCs/>
                <w:sz w:val="24"/>
                <w:highlight w:val="none"/>
              </w:rPr>
              <w:t>0-</w:t>
            </w:r>
            <w:r>
              <w:rPr>
                <w:rFonts w:hint="eastAsia" w:ascii="宋体" w:hAnsi="宋体" w:eastAsia="宋体"/>
                <w:bCs/>
                <w:sz w:val="24"/>
                <w:highlight w:val="none"/>
                <w:lang w:val="en-US" w:eastAsia="zh-CN"/>
              </w:rPr>
              <w:t>3</w:t>
            </w:r>
            <w:r>
              <w:rPr>
                <w:rFonts w:hint="eastAsia" w:ascii="宋体" w:hAnsi="宋体" w:eastAsia="宋体"/>
                <w:bCs/>
                <w:sz w:val="24"/>
                <w:highlight w:val="none"/>
              </w:rPr>
              <w:t>分</w:t>
            </w:r>
          </w:p>
        </w:tc>
      </w:tr>
      <w:tr w14:paraId="1DBF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7515BF0D">
            <w:pPr>
              <w:spacing w:line="360" w:lineRule="auto"/>
              <w:ind w:firstLine="435"/>
              <w:jc w:val="center"/>
              <w:rPr>
                <w:rFonts w:ascii="宋体" w:hAnsi="宋体" w:eastAsia="宋体"/>
                <w:b/>
                <w:bCs/>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670F8438">
            <w:pPr>
              <w:spacing w:line="360" w:lineRule="auto"/>
              <w:jc w:val="center"/>
              <w:rPr>
                <w:rFonts w:ascii="宋体" w:hAnsi="宋体" w:eastAsia="宋体"/>
                <w:sz w:val="24"/>
              </w:rPr>
            </w:pPr>
            <w:r>
              <w:rPr>
                <w:rFonts w:hint="eastAsia" w:ascii="宋体" w:hAnsi="宋体" w:eastAsia="宋体"/>
                <w:sz w:val="24"/>
              </w:rPr>
              <w:t>免费质保期</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231CA45B">
            <w:pPr>
              <w:jc w:val="left"/>
              <w:rPr>
                <w:rFonts w:ascii="宋体" w:hAnsi="宋体" w:eastAsia="宋体"/>
                <w:sz w:val="24"/>
              </w:rPr>
            </w:pPr>
            <w:r>
              <w:rPr>
                <w:rFonts w:hint="eastAsia" w:ascii="宋体" w:hAnsi="宋体" w:eastAsia="宋体"/>
                <w:sz w:val="24"/>
              </w:rPr>
              <w:t>投标人在满足招标文件要求的免费质保期（</w:t>
            </w:r>
            <w:r>
              <w:rPr>
                <w:rFonts w:hint="eastAsia" w:ascii="宋体" w:hAnsi="宋体" w:eastAsia="宋体"/>
                <w:b/>
                <w:bCs/>
                <w:sz w:val="24"/>
              </w:rPr>
              <w:t>5年</w:t>
            </w:r>
            <w:r>
              <w:rPr>
                <w:rFonts w:hint="eastAsia" w:ascii="宋体" w:hAnsi="宋体" w:eastAsia="宋体"/>
                <w:b/>
                <w:bCs/>
                <w:sz w:val="24"/>
                <w:lang w:eastAsia="zh-CN"/>
              </w:rPr>
              <w:t>整机</w:t>
            </w:r>
            <w:r>
              <w:rPr>
                <w:rFonts w:hint="eastAsia" w:ascii="宋体" w:hAnsi="宋体" w:eastAsia="宋体"/>
                <w:b/>
                <w:bCs/>
                <w:sz w:val="24"/>
              </w:rPr>
              <w:t>原厂质保</w:t>
            </w:r>
            <w:r>
              <w:rPr>
                <w:rFonts w:hint="eastAsia" w:ascii="宋体" w:hAnsi="宋体" w:eastAsia="宋体"/>
                <w:sz w:val="24"/>
              </w:rPr>
              <w:t>）的基础上，免费质保期每增加1年整机</w:t>
            </w:r>
            <w:r>
              <w:rPr>
                <w:rFonts w:hint="eastAsia" w:ascii="宋体" w:hAnsi="宋体" w:eastAsia="宋体"/>
                <w:b w:val="0"/>
                <w:bCs w:val="0"/>
                <w:sz w:val="24"/>
              </w:rPr>
              <w:t>原厂质保</w:t>
            </w:r>
            <w:r>
              <w:rPr>
                <w:rFonts w:hint="eastAsia" w:ascii="宋体" w:hAnsi="宋体" w:eastAsia="宋体"/>
                <w:sz w:val="24"/>
              </w:rPr>
              <w:t>的，加</w:t>
            </w:r>
            <w:r>
              <w:rPr>
                <w:rFonts w:hint="eastAsia" w:ascii="宋体" w:hAnsi="宋体" w:eastAsia="宋体"/>
                <w:sz w:val="24"/>
                <w:lang w:val="en-US" w:eastAsia="zh-CN"/>
              </w:rPr>
              <w:t>2</w:t>
            </w:r>
            <w:r>
              <w:rPr>
                <w:rFonts w:hint="eastAsia" w:ascii="宋体" w:hAnsi="宋体" w:eastAsia="宋体"/>
                <w:sz w:val="24"/>
              </w:rPr>
              <w:t>分，最高加</w:t>
            </w:r>
            <w:r>
              <w:rPr>
                <w:rFonts w:hint="eastAsia" w:ascii="宋体" w:hAnsi="宋体" w:eastAsia="宋体"/>
                <w:sz w:val="24"/>
                <w:lang w:val="en-US" w:eastAsia="zh-CN"/>
              </w:rPr>
              <w:t>4</w:t>
            </w:r>
            <w:r>
              <w:rPr>
                <w:rFonts w:hint="eastAsia" w:ascii="宋体" w:hAnsi="宋体" w:eastAsia="宋体"/>
                <w:sz w:val="24"/>
              </w:rPr>
              <w:t>分（增加不足1年的不加分）。</w:t>
            </w:r>
          </w:p>
          <w:p w14:paraId="48B92120">
            <w:pPr>
              <w:jc w:val="left"/>
              <w:rPr>
                <w:rFonts w:ascii="宋体" w:hAnsi="宋体" w:eastAsia="宋体"/>
                <w:sz w:val="24"/>
              </w:rPr>
            </w:pPr>
            <w:r>
              <w:rPr>
                <w:rFonts w:hint="eastAsia" w:ascii="宋体" w:hAnsi="宋体" w:eastAsia="宋体"/>
                <w:b/>
                <w:bCs/>
                <w:sz w:val="24"/>
              </w:rPr>
              <w:t>注：以《商务响应表》中填写的质保期作为评审依据。</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062BD15">
            <w:pPr>
              <w:spacing w:line="360" w:lineRule="auto"/>
              <w:jc w:val="center"/>
              <w:rPr>
                <w:rFonts w:ascii="宋体" w:hAnsi="宋体" w:eastAsia="宋体"/>
                <w:b/>
                <w:bCs/>
                <w:sz w:val="24"/>
              </w:rPr>
            </w:pPr>
            <w:r>
              <w:rPr>
                <w:rFonts w:hint="eastAsia" w:ascii="宋体" w:hAnsi="宋体" w:eastAsia="宋体"/>
                <w:bCs/>
                <w:sz w:val="24"/>
                <w:highlight w:val="none"/>
              </w:rPr>
              <w:t>0-</w:t>
            </w:r>
            <w:r>
              <w:rPr>
                <w:rFonts w:hint="eastAsia" w:ascii="宋体" w:hAnsi="宋体" w:eastAsia="宋体"/>
                <w:bCs/>
                <w:sz w:val="24"/>
                <w:highlight w:val="none"/>
                <w:lang w:val="en-US" w:eastAsia="zh-CN"/>
              </w:rPr>
              <w:t>4</w:t>
            </w:r>
            <w:r>
              <w:rPr>
                <w:rFonts w:hint="eastAsia" w:ascii="宋体" w:hAnsi="宋体" w:eastAsia="宋体"/>
                <w:bCs/>
                <w:sz w:val="24"/>
                <w:highlight w:val="none"/>
              </w:rPr>
              <w:t>分</w:t>
            </w:r>
          </w:p>
        </w:tc>
      </w:tr>
      <w:tr w14:paraId="62B8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54C7312F">
            <w:pPr>
              <w:spacing w:line="360" w:lineRule="auto"/>
              <w:ind w:firstLine="435"/>
              <w:jc w:val="center"/>
              <w:rPr>
                <w:rFonts w:ascii="宋体" w:hAnsi="宋体" w:eastAsia="宋体"/>
                <w:b/>
                <w:bCs/>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FD1D793">
            <w:pPr>
              <w:spacing w:line="360" w:lineRule="auto"/>
              <w:jc w:val="center"/>
              <w:rPr>
                <w:rFonts w:ascii="宋体" w:hAnsi="宋体" w:eastAsia="宋体"/>
                <w:sz w:val="24"/>
              </w:rPr>
            </w:pPr>
            <w:r>
              <w:rPr>
                <w:rFonts w:hint="eastAsia" w:ascii="宋体" w:hAnsi="宋体" w:eastAsia="宋体"/>
                <w:sz w:val="24"/>
              </w:rPr>
              <w:t>产品技术先</w:t>
            </w:r>
          </w:p>
          <w:p w14:paraId="4AD0EB94">
            <w:pPr>
              <w:spacing w:line="360" w:lineRule="auto"/>
              <w:jc w:val="center"/>
              <w:rPr>
                <w:rFonts w:ascii="宋体" w:hAnsi="宋体" w:eastAsia="宋体"/>
                <w:sz w:val="24"/>
              </w:rPr>
            </w:pPr>
            <w:r>
              <w:rPr>
                <w:rFonts w:hint="eastAsia" w:ascii="宋体" w:hAnsi="宋体" w:eastAsia="宋体"/>
                <w:sz w:val="24"/>
              </w:rPr>
              <w:t>进性及维修</w:t>
            </w:r>
          </w:p>
          <w:p w14:paraId="142196E4">
            <w:pPr>
              <w:spacing w:line="360" w:lineRule="auto"/>
              <w:jc w:val="center"/>
              <w:rPr>
                <w:rFonts w:ascii="宋体" w:hAnsi="宋体" w:eastAsia="宋体"/>
                <w:sz w:val="24"/>
              </w:rPr>
            </w:pPr>
            <w:r>
              <w:rPr>
                <w:rFonts w:hint="eastAsia" w:ascii="宋体" w:hAnsi="宋体" w:eastAsia="宋体"/>
                <w:sz w:val="24"/>
              </w:rPr>
              <w:t>便利性等</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19CA6140">
            <w:pPr>
              <w:widowControl/>
              <w:jc w:val="left"/>
            </w:pPr>
            <w:r>
              <w:rPr>
                <w:rFonts w:hint="eastAsia" w:ascii="宋体" w:hAnsi="宋体" w:eastAsia="宋体" w:cs="宋体"/>
                <w:color w:val="000000"/>
                <w:kern w:val="0"/>
                <w:sz w:val="24"/>
                <w:szCs w:val="24"/>
                <w:lang w:bidi="ar"/>
              </w:rPr>
              <w:t xml:space="preserve">根据投标人所投产品的技术先进性、设备性能、维修便利性、故障率、安全性等方面进行综合评审： </w:t>
            </w:r>
          </w:p>
          <w:p w14:paraId="57A0F328">
            <w:pPr>
              <w:widowControl/>
              <w:jc w:val="left"/>
            </w:pPr>
            <w:r>
              <w:rPr>
                <w:rFonts w:hint="eastAsia" w:ascii="宋体" w:hAnsi="宋体" w:eastAsia="宋体" w:cs="宋体"/>
                <w:color w:val="000000"/>
                <w:kern w:val="0"/>
                <w:sz w:val="24"/>
                <w:szCs w:val="24"/>
                <w:lang w:bidi="ar"/>
              </w:rPr>
              <w:t>1、所投产品技术先进优越、性能稳定的得</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分；所投产品技术较先进，运行稳定的得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分；所投产品基本满足要求符合标准的得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 xml:space="preserve">分。 </w:t>
            </w:r>
          </w:p>
          <w:p w14:paraId="26C84C8B">
            <w:pPr>
              <w:widowControl/>
              <w:jc w:val="left"/>
            </w:pPr>
            <w:r>
              <w:rPr>
                <w:rFonts w:hint="eastAsia" w:ascii="宋体" w:hAnsi="宋体" w:eastAsia="宋体" w:cs="宋体"/>
                <w:color w:val="000000"/>
                <w:kern w:val="0"/>
                <w:sz w:val="24"/>
                <w:szCs w:val="24"/>
                <w:lang w:bidi="ar"/>
              </w:rPr>
              <w:t xml:space="preserve">2、所投产品维修便利，故障率低、安全性高的得 </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分；所投产品维修较便利，故障率较低的得</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bidi="ar"/>
              </w:rPr>
              <w:t>分；所投产品维修便利性有待提高的得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 xml:space="preserve">分。 </w:t>
            </w:r>
          </w:p>
          <w:p w14:paraId="58E0AD1A">
            <w:pPr>
              <w:widowControl/>
              <w:jc w:val="left"/>
              <w:rPr>
                <w:rFonts w:ascii="宋体" w:hAnsi="宋体" w:eastAsia="宋体"/>
                <w:sz w:val="24"/>
              </w:rPr>
            </w:pPr>
            <w:r>
              <w:rPr>
                <w:rFonts w:hint="eastAsia" w:ascii="宋体" w:hAnsi="宋体" w:eastAsia="宋体" w:cs="宋体"/>
                <w:b/>
                <w:bCs/>
                <w:color w:val="000000"/>
                <w:kern w:val="0"/>
                <w:sz w:val="24"/>
                <w:szCs w:val="24"/>
                <w:lang w:bidi="ar"/>
              </w:rPr>
              <w:t>注：投标文件中提供证明材料，证明材料无固定形式，如产品技术说明，故障率、维修使用等说明，未提供任何材料的不得分。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018ABE2A">
            <w:pPr>
              <w:spacing w:line="360" w:lineRule="auto"/>
              <w:jc w:val="center"/>
              <w:rPr>
                <w:rFonts w:ascii="宋体" w:hAnsi="宋体" w:eastAsia="宋体"/>
                <w:b/>
                <w:bCs/>
                <w:sz w:val="24"/>
              </w:rPr>
            </w:pPr>
            <w:r>
              <w:rPr>
                <w:rFonts w:hint="eastAsia" w:ascii="宋体" w:hAnsi="宋体" w:eastAsia="宋体"/>
                <w:bCs/>
                <w:sz w:val="24"/>
              </w:rPr>
              <w:t>0-</w:t>
            </w:r>
            <w:r>
              <w:rPr>
                <w:rFonts w:hint="eastAsia" w:ascii="宋体" w:hAnsi="宋体" w:eastAsia="宋体"/>
                <w:bCs/>
                <w:sz w:val="24"/>
                <w:lang w:val="en-US" w:eastAsia="zh-CN"/>
              </w:rPr>
              <w:t>8</w:t>
            </w:r>
            <w:r>
              <w:rPr>
                <w:rFonts w:hint="eastAsia" w:ascii="宋体" w:hAnsi="宋体" w:eastAsia="宋体"/>
                <w:bCs/>
                <w:sz w:val="24"/>
              </w:rPr>
              <w:t>分</w:t>
            </w:r>
          </w:p>
        </w:tc>
      </w:tr>
      <w:tr w14:paraId="7D23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7BDDF641">
            <w:pPr>
              <w:spacing w:line="360" w:lineRule="auto"/>
              <w:ind w:firstLine="435"/>
              <w:jc w:val="center"/>
              <w:rPr>
                <w:rFonts w:ascii="宋体" w:hAnsi="宋体" w:eastAsia="宋体"/>
                <w:b/>
                <w:bCs/>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3E79DCF6">
            <w:pPr>
              <w:spacing w:line="360" w:lineRule="auto"/>
              <w:jc w:val="center"/>
              <w:rPr>
                <w:rFonts w:ascii="宋体" w:hAnsi="宋体" w:eastAsia="宋体"/>
                <w:sz w:val="24"/>
              </w:rPr>
            </w:pPr>
            <w:r>
              <w:rPr>
                <w:rFonts w:hint="eastAsia" w:ascii="宋体" w:hAnsi="宋体" w:eastAsia="宋体"/>
                <w:sz w:val="24"/>
              </w:rPr>
              <w:t>供货安装及调试方案</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360AC9CA">
            <w:pPr>
              <w:rPr>
                <w:rFonts w:ascii="宋体" w:hAnsi="宋体" w:eastAsia="宋体"/>
                <w:sz w:val="24"/>
              </w:rPr>
            </w:pPr>
            <w:r>
              <w:rPr>
                <w:rFonts w:hint="eastAsia" w:ascii="宋体" w:hAnsi="宋体" w:eastAsia="宋体"/>
                <w:sz w:val="24"/>
              </w:rPr>
              <w:t>评标委员会根据投标人提供的供货安装及调试方案进行评分，内容包括但不限于供货安装计划、调试流程、安全措施等方面。</w:t>
            </w:r>
          </w:p>
          <w:p w14:paraId="614CD035">
            <w:pPr>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 xml:space="preserve">方案内容完整详细，满足项目需求，可行性、实用性、针对性强，得 </w:t>
            </w:r>
            <w:r>
              <w:rPr>
                <w:rFonts w:hint="eastAsia" w:ascii="宋体" w:hAnsi="宋体" w:eastAsia="宋体"/>
                <w:sz w:val="24"/>
                <w:lang w:val="en-US" w:eastAsia="zh-CN"/>
              </w:rPr>
              <w:t>5</w:t>
            </w:r>
            <w:r>
              <w:rPr>
                <w:rFonts w:hint="eastAsia" w:ascii="宋体" w:hAnsi="宋体" w:eastAsia="宋体"/>
                <w:sz w:val="24"/>
              </w:rPr>
              <w:t xml:space="preserve"> 分；</w:t>
            </w:r>
          </w:p>
          <w:p w14:paraId="737C7E24">
            <w:pPr>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 xml:space="preserve">方案内容基本完整详细，适合项目需求，具有可行性、实用性和针对性，得 </w:t>
            </w:r>
            <w:r>
              <w:rPr>
                <w:rFonts w:hint="eastAsia" w:ascii="宋体" w:hAnsi="宋体" w:eastAsia="宋体"/>
                <w:sz w:val="24"/>
                <w:lang w:val="en-US" w:eastAsia="zh-CN"/>
              </w:rPr>
              <w:t>3</w:t>
            </w:r>
            <w:r>
              <w:rPr>
                <w:rFonts w:hint="eastAsia" w:ascii="宋体" w:hAnsi="宋体" w:eastAsia="宋体"/>
                <w:sz w:val="24"/>
              </w:rPr>
              <w:t xml:space="preserve"> 分；</w:t>
            </w:r>
          </w:p>
          <w:p w14:paraId="3296D62D">
            <w:pPr>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方案内容片面不全，基本适合项目需求，可行性、实用性、针对性有待改善，得 1 分；</w:t>
            </w:r>
          </w:p>
          <w:p w14:paraId="1383894B">
            <w:pPr>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方案不可行或者未提供得 0 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6D04F02">
            <w:pPr>
              <w:spacing w:line="360" w:lineRule="auto"/>
              <w:jc w:val="center"/>
              <w:rPr>
                <w:rFonts w:ascii="宋体" w:hAnsi="宋体" w:eastAsia="宋体"/>
                <w:b/>
                <w:bCs/>
                <w:sz w:val="24"/>
              </w:rPr>
            </w:pPr>
            <w:r>
              <w:rPr>
                <w:rFonts w:hint="eastAsia" w:ascii="宋体" w:hAnsi="宋体" w:eastAsia="宋体"/>
                <w:bCs/>
                <w:sz w:val="24"/>
              </w:rPr>
              <w:t>0-</w:t>
            </w:r>
            <w:r>
              <w:rPr>
                <w:rFonts w:hint="eastAsia" w:ascii="宋体" w:hAnsi="宋体" w:eastAsia="宋体"/>
                <w:bCs/>
                <w:sz w:val="24"/>
                <w:lang w:val="en-US" w:eastAsia="zh-CN"/>
              </w:rPr>
              <w:t>5</w:t>
            </w:r>
            <w:r>
              <w:rPr>
                <w:rFonts w:hint="eastAsia" w:ascii="宋体" w:hAnsi="宋体" w:eastAsia="宋体"/>
                <w:bCs/>
                <w:sz w:val="24"/>
              </w:rPr>
              <w:t>分</w:t>
            </w:r>
          </w:p>
        </w:tc>
      </w:tr>
      <w:tr w14:paraId="0505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49614EAC">
            <w:pPr>
              <w:spacing w:line="360" w:lineRule="auto"/>
              <w:ind w:firstLine="435"/>
              <w:jc w:val="center"/>
              <w:rPr>
                <w:rFonts w:ascii="宋体" w:hAnsi="宋体" w:eastAsia="宋体"/>
                <w:b/>
                <w:bCs/>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5818EE65">
            <w:pPr>
              <w:spacing w:line="360" w:lineRule="auto"/>
              <w:jc w:val="center"/>
              <w:rPr>
                <w:rFonts w:ascii="宋体" w:hAnsi="宋体" w:eastAsia="宋体"/>
                <w:sz w:val="24"/>
              </w:rPr>
            </w:pPr>
            <w:r>
              <w:rPr>
                <w:rFonts w:hint="eastAsia" w:ascii="宋体" w:hAnsi="宋体" w:eastAsia="宋体"/>
                <w:sz w:val="24"/>
              </w:rPr>
              <w:t>培训方案</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751685A2">
            <w:pPr>
              <w:rPr>
                <w:rFonts w:ascii="宋体" w:hAnsi="宋体" w:eastAsia="宋体"/>
                <w:sz w:val="24"/>
              </w:rPr>
            </w:pPr>
            <w:r>
              <w:rPr>
                <w:rFonts w:hint="eastAsia" w:ascii="宋体" w:hAnsi="宋体" w:eastAsia="宋体"/>
                <w:sz w:val="24"/>
              </w:rPr>
              <w:t xml:space="preserve">评标委员会根据投标人提供的培训方案进行评分，内容包括但不限于仪器设备的理论培训、实际操作培训、各种技术参数设定、软件的培训和应用、简单故障排除、系统恢复方法与设备日常维护与保养方案等方面。 </w:t>
            </w:r>
          </w:p>
          <w:p w14:paraId="0CA2C691">
            <w:pPr>
              <w:rPr>
                <w:rFonts w:ascii="宋体" w:hAnsi="宋体" w:eastAsia="宋体"/>
                <w:sz w:val="24"/>
              </w:rPr>
            </w:pPr>
            <w:r>
              <w:rPr>
                <w:rFonts w:hint="eastAsia" w:ascii="宋体" w:hAnsi="宋体" w:eastAsia="宋体"/>
                <w:sz w:val="24"/>
                <w:lang w:val="en-US" w:eastAsia="zh-CN"/>
              </w:rPr>
              <w:t>1、</w:t>
            </w:r>
            <w:r>
              <w:rPr>
                <w:rFonts w:hint="eastAsia" w:ascii="宋体" w:hAnsi="宋体" w:eastAsia="宋体"/>
                <w:sz w:val="24"/>
              </w:rPr>
              <w:t xml:space="preserve">方案内容完整详细，满足项目需求，可行性、实用性、针对性强，得 </w:t>
            </w:r>
            <w:r>
              <w:rPr>
                <w:rFonts w:hint="eastAsia" w:ascii="宋体" w:hAnsi="宋体" w:eastAsia="宋体"/>
                <w:sz w:val="24"/>
                <w:lang w:val="en-US" w:eastAsia="zh-CN"/>
              </w:rPr>
              <w:t>5</w:t>
            </w:r>
            <w:r>
              <w:rPr>
                <w:rFonts w:hint="eastAsia" w:ascii="宋体" w:hAnsi="宋体" w:eastAsia="宋体"/>
                <w:sz w:val="24"/>
              </w:rPr>
              <w:t xml:space="preserve"> 分；</w:t>
            </w:r>
          </w:p>
          <w:p w14:paraId="1BD202AE">
            <w:pPr>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 xml:space="preserve">方案内容基本完整详细，适合项目需求，具有可行性、实用性和针对性，得 </w:t>
            </w:r>
            <w:r>
              <w:rPr>
                <w:rFonts w:hint="eastAsia" w:ascii="宋体" w:hAnsi="宋体" w:eastAsia="宋体"/>
                <w:sz w:val="24"/>
                <w:lang w:val="en-US" w:eastAsia="zh-CN"/>
              </w:rPr>
              <w:t>3</w:t>
            </w:r>
            <w:r>
              <w:rPr>
                <w:rFonts w:hint="eastAsia" w:ascii="宋体" w:hAnsi="宋体" w:eastAsia="宋体"/>
                <w:sz w:val="24"/>
              </w:rPr>
              <w:t xml:space="preserve"> 分； </w:t>
            </w:r>
          </w:p>
          <w:p w14:paraId="52C4EED6">
            <w:pPr>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 xml:space="preserve">方案内容片面不全，基本适合项目需求，可行性、实用性、针对性有待改善，得 1 分； </w:t>
            </w:r>
          </w:p>
          <w:p w14:paraId="351D7A56">
            <w:pPr>
              <w:rPr>
                <w:rFonts w:ascii="宋体" w:hAnsi="宋体" w:eastAsia="宋体"/>
                <w:sz w:val="24"/>
              </w:rPr>
            </w:pPr>
            <w:r>
              <w:rPr>
                <w:rFonts w:hint="eastAsia" w:ascii="宋体" w:hAnsi="宋体" w:eastAsia="宋体"/>
                <w:sz w:val="24"/>
                <w:lang w:val="en-US" w:eastAsia="zh-CN"/>
              </w:rPr>
              <w:t>4、</w:t>
            </w:r>
            <w:r>
              <w:rPr>
                <w:rFonts w:hint="eastAsia" w:ascii="宋体" w:hAnsi="宋体" w:eastAsia="宋体"/>
                <w:sz w:val="24"/>
              </w:rPr>
              <w:t>方案不可行或者未提供得 0 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3B41D638">
            <w:pPr>
              <w:adjustRightInd w:val="0"/>
              <w:snapToGrid w:val="0"/>
              <w:spacing w:line="400" w:lineRule="exact"/>
              <w:jc w:val="center"/>
              <w:rPr>
                <w:rFonts w:ascii="宋体" w:hAnsi="宋体" w:eastAsia="宋体"/>
                <w:bCs/>
                <w:sz w:val="24"/>
              </w:rPr>
            </w:pPr>
            <w:r>
              <w:rPr>
                <w:rFonts w:hint="eastAsia" w:ascii="宋体" w:hAnsi="宋体" w:eastAsia="宋体"/>
                <w:sz w:val="24"/>
              </w:rPr>
              <w:t>0-</w:t>
            </w:r>
            <w:r>
              <w:rPr>
                <w:rFonts w:hint="eastAsia" w:ascii="宋体" w:hAnsi="宋体" w:eastAsia="宋体"/>
                <w:sz w:val="24"/>
                <w:lang w:val="en-US" w:eastAsia="zh-CN"/>
              </w:rPr>
              <w:t>5</w:t>
            </w:r>
            <w:r>
              <w:rPr>
                <w:rFonts w:hint="eastAsia" w:ascii="宋体" w:hAnsi="宋体" w:eastAsia="宋体"/>
                <w:sz w:val="24"/>
              </w:rPr>
              <w:t>分</w:t>
            </w:r>
          </w:p>
        </w:tc>
      </w:tr>
      <w:tr w14:paraId="3802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Merge w:val="continue"/>
            <w:tcBorders>
              <w:left w:val="single" w:color="auto" w:sz="4" w:space="0"/>
              <w:right w:val="single" w:color="auto" w:sz="4" w:space="0"/>
            </w:tcBorders>
            <w:noWrap w:val="0"/>
            <w:vAlign w:val="center"/>
          </w:tcPr>
          <w:p w14:paraId="488FE3A2">
            <w:pPr>
              <w:spacing w:line="360" w:lineRule="auto"/>
              <w:ind w:firstLine="435"/>
              <w:jc w:val="center"/>
              <w:rPr>
                <w:rFonts w:ascii="宋体" w:hAnsi="宋体" w:eastAsia="宋体"/>
                <w:b/>
                <w:bCs/>
                <w:sz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69B63C0D">
            <w:pPr>
              <w:spacing w:line="360" w:lineRule="auto"/>
              <w:jc w:val="center"/>
              <w:rPr>
                <w:rFonts w:ascii="宋体" w:hAnsi="宋体" w:eastAsia="宋体"/>
                <w:sz w:val="24"/>
              </w:rPr>
            </w:pPr>
            <w:r>
              <w:rPr>
                <w:rFonts w:hint="eastAsia" w:ascii="宋体" w:hAnsi="宋体" w:eastAsia="宋体"/>
                <w:sz w:val="24"/>
              </w:rPr>
              <w:t>售后服务方案</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2DD0871B">
            <w:pPr>
              <w:jc w:val="left"/>
              <w:rPr>
                <w:rFonts w:ascii="宋体" w:hAnsi="宋体" w:eastAsia="宋体"/>
                <w:sz w:val="24"/>
              </w:rPr>
            </w:pPr>
            <w:r>
              <w:rPr>
                <w:rFonts w:hint="eastAsia" w:ascii="宋体" w:hAnsi="宋体" w:eastAsia="宋体"/>
                <w:sz w:val="24"/>
              </w:rPr>
              <w:t xml:space="preserve">1.评标委员会根据投标人提供的售后服务维保方案进行评分，内容包括但不限于产品故障维修响应时间、故障解决方案、免费保修期外维修方案、专业维修人员实力等方面。 </w:t>
            </w:r>
          </w:p>
          <w:p w14:paraId="028B9BD3">
            <w:pPr>
              <w:jc w:val="left"/>
              <w:rPr>
                <w:rFonts w:ascii="宋体" w:hAnsi="宋体" w:eastAsia="宋体"/>
                <w:sz w:val="24"/>
              </w:rPr>
            </w:pPr>
            <w:r>
              <w:rPr>
                <w:rFonts w:hint="eastAsia" w:ascii="宋体" w:hAnsi="宋体" w:eastAsia="宋体"/>
                <w:sz w:val="24"/>
              </w:rPr>
              <w:t xml:space="preserve">（1）方案内容完整详细，满足项目需求，可行性、实用性、针对性强，得 </w:t>
            </w:r>
            <w:r>
              <w:rPr>
                <w:rFonts w:hint="eastAsia" w:ascii="宋体" w:hAnsi="宋体" w:eastAsia="宋体"/>
                <w:sz w:val="24"/>
                <w:lang w:val="en-US" w:eastAsia="zh-CN"/>
              </w:rPr>
              <w:t>5</w:t>
            </w:r>
            <w:r>
              <w:rPr>
                <w:rFonts w:hint="eastAsia" w:ascii="宋体" w:hAnsi="宋体" w:eastAsia="宋体"/>
                <w:sz w:val="24"/>
              </w:rPr>
              <w:t xml:space="preserve"> 分； </w:t>
            </w:r>
          </w:p>
          <w:p w14:paraId="2DF1BBD8">
            <w:pPr>
              <w:jc w:val="left"/>
              <w:rPr>
                <w:rFonts w:ascii="宋体" w:hAnsi="宋体" w:eastAsia="宋体"/>
                <w:sz w:val="24"/>
              </w:rPr>
            </w:pPr>
            <w:r>
              <w:rPr>
                <w:rFonts w:hint="eastAsia" w:ascii="宋体" w:hAnsi="宋体" w:eastAsia="宋体"/>
                <w:sz w:val="24"/>
              </w:rPr>
              <w:t xml:space="preserve">（2）方案内容基本完整详细，适合项目需求，具有可行性、实用性和针对性，得 </w:t>
            </w:r>
            <w:r>
              <w:rPr>
                <w:rFonts w:hint="eastAsia" w:ascii="宋体" w:hAnsi="宋体" w:eastAsia="宋体"/>
                <w:sz w:val="24"/>
                <w:lang w:val="en-US" w:eastAsia="zh-CN"/>
              </w:rPr>
              <w:t>3</w:t>
            </w:r>
            <w:r>
              <w:rPr>
                <w:rFonts w:hint="eastAsia" w:ascii="宋体" w:hAnsi="宋体" w:eastAsia="宋体"/>
                <w:sz w:val="24"/>
              </w:rPr>
              <w:t xml:space="preserve"> 分； </w:t>
            </w:r>
          </w:p>
          <w:p w14:paraId="3A249F01">
            <w:pPr>
              <w:jc w:val="left"/>
              <w:rPr>
                <w:rFonts w:ascii="宋体" w:hAnsi="宋体" w:eastAsia="宋体"/>
                <w:sz w:val="24"/>
              </w:rPr>
            </w:pPr>
            <w:r>
              <w:rPr>
                <w:rFonts w:hint="eastAsia" w:ascii="宋体" w:hAnsi="宋体" w:eastAsia="宋体"/>
                <w:sz w:val="24"/>
              </w:rPr>
              <w:t xml:space="preserve">（3）方案内容片面不全，基本适合项目需求，可行性、实用性、针对性有待改善，得 1 分； </w:t>
            </w:r>
          </w:p>
          <w:p w14:paraId="36F841A4">
            <w:pPr>
              <w:jc w:val="left"/>
              <w:rPr>
                <w:rFonts w:ascii="宋体" w:hAnsi="宋体" w:eastAsia="宋体"/>
                <w:sz w:val="24"/>
              </w:rPr>
            </w:pPr>
            <w:r>
              <w:rPr>
                <w:rFonts w:hint="eastAsia" w:ascii="宋体" w:hAnsi="宋体" w:eastAsia="宋体"/>
                <w:sz w:val="24"/>
              </w:rPr>
              <w:t>（4）方案不可行或者未提供得 0 分。</w:t>
            </w:r>
          </w:p>
          <w:p w14:paraId="1BC15E37">
            <w:pPr>
              <w:jc w:val="left"/>
              <w:rPr>
                <w:rFonts w:ascii="宋体" w:hAnsi="宋体" w:eastAsia="宋体"/>
                <w:sz w:val="24"/>
              </w:rPr>
            </w:pPr>
            <w:r>
              <w:rPr>
                <w:rFonts w:hint="eastAsia" w:ascii="宋体" w:hAnsi="宋体" w:eastAsia="宋体"/>
                <w:sz w:val="24"/>
              </w:rPr>
              <w:t xml:space="preserve">2.评标委员会根据投标人提供的售后服务质量保证方案进行评分，内容包括但不限于质量保证承诺、售后服务承诺及保修细则、服务质量保证标准、售后服务工具配备等方面。 </w:t>
            </w:r>
          </w:p>
          <w:p w14:paraId="27B95049">
            <w:pPr>
              <w:jc w:val="left"/>
              <w:rPr>
                <w:rFonts w:ascii="宋体" w:hAnsi="宋体" w:eastAsia="宋体"/>
                <w:sz w:val="24"/>
              </w:rPr>
            </w:pPr>
            <w:r>
              <w:rPr>
                <w:rFonts w:hint="eastAsia" w:ascii="宋体" w:hAnsi="宋体" w:eastAsia="宋体"/>
                <w:sz w:val="24"/>
              </w:rPr>
              <w:t xml:space="preserve">（1）方案内容完整详细，满足项目需求，可行性、实用性、针对性强，得 </w:t>
            </w:r>
            <w:r>
              <w:rPr>
                <w:rFonts w:hint="eastAsia" w:ascii="宋体" w:hAnsi="宋体" w:eastAsia="宋体"/>
                <w:sz w:val="24"/>
                <w:lang w:val="en-US" w:eastAsia="zh-CN"/>
              </w:rPr>
              <w:t>5</w:t>
            </w:r>
            <w:r>
              <w:rPr>
                <w:rFonts w:hint="eastAsia" w:ascii="宋体" w:hAnsi="宋体" w:eastAsia="宋体"/>
                <w:sz w:val="24"/>
              </w:rPr>
              <w:t xml:space="preserve"> 分； </w:t>
            </w:r>
          </w:p>
          <w:p w14:paraId="35B1E2DF">
            <w:pPr>
              <w:jc w:val="left"/>
              <w:rPr>
                <w:rFonts w:ascii="宋体" w:hAnsi="宋体" w:eastAsia="宋体"/>
                <w:sz w:val="24"/>
              </w:rPr>
            </w:pPr>
            <w:r>
              <w:rPr>
                <w:rFonts w:hint="eastAsia" w:ascii="宋体" w:hAnsi="宋体" w:eastAsia="宋体"/>
                <w:sz w:val="24"/>
              </w:rPr>
              <w:t xml:space="preserve">（2）方案内容基本完整详细，适合项目需求，具有可行性、实用性和针对性，得 </w:t>
            </w:r>
            <w:r>
              <w:rPr>
                <w:rFonts w:hint="eastAsia" w:ascii="宋体" w:hAnsi="宋体" w:eastAsia="宋体"/>
                <w:sz w:val="24"/>
                <w:lang w:val="en-US" w:eastAsia="zh-CN"/>
              </w:rPr>
              <w:t>3</w:t>
            </w:r>
            <w:r>
              <w:rPr>
                <w:rFonts w:hint="eastAsia" w:ascii="宋体" w:hAnsi="宋体" w:eastAsia="宋体"/>
                <w:sz w:val="24"/>
              </w:rPr>
              <w:t xml:space="preserve"> 分； </w:t>
            </w:r>
          </w:p>
          <w:p w14:paraId="54B0E0CF">
            <w:pPr>
              <w:jc w:val="left"/>
              <w:rPr>
                <w:rFonts w:ascii="宋体" w:hAnsi="宋体" w:eastAsia="宋体"/>
                <w:sz w:val="24"/>
              </w:rPr>
            </w:pPr>
            <w:r>
              <w:rPr>
                <w:rFonts w:hint="eastAsia" w:ascii="宋体" w:hAnsi="宋体" w:eastAsia="宋体"/>
                <w:sz w:val="24"/>
              </w:rPr>
              <w:t xml:space="preserve">（3）方案内容片面不全，基本适合项目需求，可行性、实用性、针对性有待改善，得 1 分； </w:t>
            </w:r>
          </w:p>
          <w:p w14:paraId="4B7408C5">
            <w:pPr>
              <w:jc w:val="left"/>
              <w:rPr>
                <w:rFonts w:ascii="宋体" w:hAnsi="宋体" w:eastAsia="宋体"/>
                <w:sz w:val="24"/>
              </w:rPr>
            </w:pPr>
            <w:r>
              <w:rPr>
                <w:rFonts w:hint="eastAsia" w:ascii="宋体" w:hAnsi="宋体" w:eastAsia="宋体"/>
                <w:sz w:val="24"/>
              </w:rPr>
              <w:t>（4）方案不可行或者未提供得 0 分。</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7B231B43">
            <w:pPr>
              <w:spacing w:line="360" w:lineRule="auto"/>
              <w:jc w:val="center"/>
              <w:rPr>
                <w:rFonts w:ascii="宋体" w:hAnsi="宋体" w:eastAsia="宋体"/>
                <w:sz w:val="24"/>
              </w:rPr>
            </w:pPr>
            <w:r>
              <w:rPr>
                <w:rFonts w:hint="eastAsia" w:ascii="宋体" w:hAnsi="宋体" w:eastAsia="宋体"/>
                <w:sz w:val="24"/>
              </w:rPr>
              <w:t>0-</w:t>
            </w:r>
            <w:r>
              <w:rPr>
                <w:rFonts w:hint="eastAsia" w:ascii="宋体" w:hAnsi="宋体" w:eastAsia="宋体"/>
                <w:sz w:val="24"/>
                <w:lang w:val="en-US" w:eastAsia="zh-CN"/>
              </w:rPr>
              <w:t>10</w:t>
            </w:r>
            <w:r>
              <w:rPr>
                <w:rFonts w:hint="eastAsia" w:ascii="宋体" w:hAnsi="宋体" w:eastAsia="宋体"/>
                <w:sz w:val="24"/>
              </w:rPr>
              <w:t>分</w:t>
            </w:r>
          </w:p>
        </w:tc>
      </w:tr>
      <w:tr w14:paraId="4B1F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tcBorders>
              <w:left w:val="single" w:color="auto" w:sz="4" w:space="0"/>
              <w:right w:val="single" w:color="auto" w:sz="4" w:space="0"/>
            </w:tcBorders>
            <w:noWrap w:val="0"/>
            <w:vAlign w:val="center"/>
          </w:tcPr>
          <w:p w14:paraId="0FCEFAC5">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价格分</w:t>
            </w:r>
          </w:p>
          <w:p w14:paraId="028849F4">
            <w:pPr>
              <w:spacing w:line="360" w:lineRule="auto"/>
              <w:jc w:val="center"/>
              <w:rPr>
                <w:rFonts w:ascii="宋体" w:hAnsi="宋体" w:eastAsia="宋体"/>
                <w:b w:val="0"/>
                <w:bCs w:val="0"/>
                <w:color w:val="000000"/>
                <w:sz w:val="24"/>
                <w:highlight w:val="none"/>
              </w:rPr>
            </w:pP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30 </w:t>
            </w:r>
            <w:r>
              <w:rPr>
                <w:rFonts w:hint="eastAsia" w:asciiTheme="minorEastAsia" w:hAnsiTheme="minorEastAsia" w:eastAsiaTheme="minorEastAsia"/>
                <w:sz w:val="24"/>
              </w:rPr>
              <w:t>分）</w:t>
            </w:r>
          </w:p>
        </w:tc>
        <w:tc>
          <w:tcPr>
            <w:tcW w:w="8259" w:type="dxa"/>
            <w:gridSpan w:val="3"/>
            <w:tcBorders>
              <w:top w:val="single" w:color="auto" w:sz="4" w:space="0"/>
              <w:left w:val="single" w:color="auto" w:sz="4" w:space="0"/>
              <w:bottom w:val="single" w:color="auto" w:sz="4" w:space="0"/>
              <w:right w:val="single" w:color="auto" w:sz="4" w:space="0"/>
            </w:tcBorders>
            <w:noWrap w:val="0"/>
            <w:vAlign w:val="center"/>
          </w:tcPr>
          <w:p w14:paraId="7810FC84">
            <w:pPr>
              <w:spacing w:line="360" w:lineRule="auto"/>
              <w:rPr>
                <w:rFonts w:asciiTheme="minorEastAsia" w:hAnsiTheme="minorEastAsia" w:eastAsiaTheme="minorEastAsia"/>
                <w:sz w:val="24"/>
              </w:rPr>
            </w:pPr>
            <w:r>
              <w:rPr>
                <w:rFonts w:hint="eastAsia" w:asciiTheme="minorEastAsia" w:hAnsiTheme="minorEastAsia" w:eastAsiaTheme="minorEastAsia"/>
                <w:sz w:val="24"/>
              </w:rPr>
              <w:t>价格分统一采用低价优先法，即满足招标文件要求且投标价格最低的投标报价为评标基准价，其价格分为满分</w:t>
            </w:r>
            <w:r>
              <w:rPr>
                <w:rFonts w:hint="eastAsia" w:asciiTheme="minorEastAsia" w:hAnsiTheme="minorEastAsia" w:eastAsiaTheme="minorEastAsia"/>
                <w:sz w:val="24"/>
                <w:u w:val="single"/>
              </w:rPr>
              <w:t xml:space="preserve"> 30 </w:t>
            </w:r>
            <w:r>
              <w:rPr>
                <w:rFonts w:hint="eastAsia" w:asciiTheme="minorEastAsia" w:hAnsiTheme="minorEastAsia" w:eastAsiaTheme="minorEastAsia"/>
                <w:sz w:val="24"/>
              </w:rPr>
              <w:t>分。其他投标人的价格分统一按照下列公式计算：</w:t>
            </w:r>
          </w:p>
          <w:p w14:paraId="437D7886">
            <w:pPr>
              <w:spacing w:line="360" w:lineRule="auto"/>
              <w:rPr>
                <w:rFonts w:ascii="宋体" w:hAnsi="宋体" w:eastAsia="宋体"/>
                <w:b w:val="0"/>
                <w:bCs w:val="0"/>
                <w:color w:val="000000"/>
                <w:sz w:val="24"/>
                <w:highlight w:val="none"/>
              </w:rPr>
            </w:pPr>
            <w:r>
              <w:rPr>
                <w:rFonts w:hint="eastAsia" w:asciiTheme="minorEastAsia" w:hAnsiTheme="minorEastAsia" w:eastAsiaTheme="minorEastAsia"/>
                <w:sz w:val="24"/>
              </w:rPr>
              <w:t>投标报价得分＝（评标基准价/投标报价）×</w:t>
            </w:r>
            <w:r>
              <w:rPr>
                <w:rFonts w:hint="eastAsia" w:asciiTheme="minorEastAsia" w:hAnsiTheme="minorEastAsia" w:eastAsiaTheme="minorEastAsia"/>
                <w:sz w:val="24"/>
                <w:u w:val="single"/>
              </w:rPr>
              <w:t xml:space="preserve"> 30 </w:t>
            </w:r>
            <w:r>
              <w:rPr>
                <w:rFonts w:hint="eastAsia" w:asciiTheme="minorEastAsia" w:hAnsiTheme="minorEastAsia" w:eastAsiaTheme="minorEastAsia"/>
                <w:sz w:val="24"/>
              </w:rPr>
              <w:t>％×100</w:t>
            </w:r>
          </w:p>
        </w:tc>
      </w:tr>
    </w:tbl>
    <w:p w14:paraId="16D29544">
      <w:pPr>
        <w:spacing w:line="360" w:lineRule="auto"/>
        <w:rPr>
          <w:rFonts w:hint="eastAsia" w:asciiTheme="minorEastAsia" w:hAnsiTheme="minorEastAsia" w:eastAsiaTheme="minorEastAsia"/>
          <w:b/>
          <w:bCs/>
          <w:sz w:val="24"/>
          <w:lang w:eastAsia="zh-CN"/>
        </w:rPr>
      </w:pPr>
    </w:p>
    <w:p w14:paraId="6C1E771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.3.3</w:t>
      </w:r>
      <w:r>
        <w:rPr>
          <w:rFonts w:hint="eastAsia" w:asciiTheme="minorEastAsia" w:hAnsiTheme="minorEastAsia" w:eastAsiaTheme="minorEastAsia"/>
          <w:sz w:val="24"/>
        </w:rPr>
        <w:t>分值汇总</w:t>
      </w:r>
    </w:p>
    <w:p w14:paraId="15A6ED7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评标委员会各成员应当独立对每个</w:t>
      </w:r>
      <w:r>
        <w:rPr>
          <w:rFonts w:hint="eastAsia" w:asciiTheme="minorEastAsia" w:hAnsiTheme="minorEastAsia" w:eastAsiaTheme="minorEastAsia"/>
          <w:sz w:val="24"/>
        </w:rPr>
        <w:t>有效</w:t>
      </w:r>
      <w:r>
        <w:rPr>
          <w:rFonts w:asciiTheme="minorEastAsia" w:hAnsiTheme="minorEastAsia" w:eastAsiaTheme="minorEastAsia"/>
          <w:sz w:val="24"/>
        </w:rPr>
        <w:t>投标人的投标文件进行评</w:t>
      </w:r>
      <w:r>
        <w:rPr>
          <w:rFonts w:hint="eastAsia" w:asciiTheme="minorEastAsia" w:hAnsiTheme="minorEastAsia" w:eastAsiaTheme="minorEastAsia"/>
          <w:sz w:val="24"/>
        </w:rPr>
        <w:t>分</w:t>
      </w:r>
      <w:r>
        <w:rPr>
          <w:rFonts w:asciiTheme="minorEastAsia" w:hAnsiTheme="minorEastAsia" w:eastAsiaTheme="minorEastAsia"/>
          <w:sz w:val="24"/>
        </w:rPr>
        <w:t>，并汇总每个投</w:t>
      </w:r>
      <w:r>
        <w:rPr>
          <w:rFonts w:hint="eastAsia" w:asciiTheme="minorEastAsia" w:hAnsiTheme="minorEastAsia" w:eastAsiaTheme="minorEastAsia"/>
          <w:sz w:val="24"/>
        </w:rPr>
        <w:t>标人的得分。取各位评委评分之平均值，四舍五入保留至小数点后两位数，</w:t>
      </w:r>
      <w:r>
        <w:rPr>
          <w:rFonts w:asciiTheme="minorEastAsia" w:hAnsiTheme="minorEastAsia" w:eastAsiaTheme="minorEastAsia"/>
          <w:sz w:val="24"/>
        </w:rPr>
        <w:t>得到该投标</w:t>
      </w:r>
      <w:r>
        <w:rPr>
          <w:rFonts w:hint="eastAsia" w:asciiTheme="minorEastAsia" w:hAnsiTheme="minorEastAsia" w:eastAsiaTheme="minorEastAsia"/>
          <w:sz w:val="24"/>
        </w:rPr>
        <w:t>人</w:t>
      </w:r>
      <w:r>
        <w:rPr>
          <w:rFonts w:asciiTheme="minorEastAsia" w:hAnsiTheme="minorEastAsia" w:eastAsiaTheme="minorEastAsia"/>
          <w:sz w:val="24"/>
        </w:rPr>
        <w:t>的技术资信分</w:t>
      </w:r>
      <w:r>
        <w:rPr>
          <w:rFonts w:hint="eastAsia" w:asciiTheme="minorEastAsia" w:hAnsiTheme="minorEastAsia" w:eastAsiaTheme="minorEastAsia"/>
          <w:sz w:val="24"/>
        </w:rPr>
        <w:t>。</w:t>
      </w:r>
    </w:p>
    <w:p w14:paraId="7D34D16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将投标</w:t>
      </w:r>
      <w:r>
        <w:rPr>
          <w:rFonts w:hint="eastAsia" w:asciiTheme="minorEastAsia" w:hAnsiTheme="minorEastAsia" w:eastAsiaTheme="minorEastAsia"/>
          <w:sz w:val="24"/>
        </w:rPr>
        <w:t>人</w:t>
      </w:r>
      <w:r>
        <w:rPr>
          <w:rFonts w:asciiTheme="minorEastAsia" w:hAnsiTheme="minorEastAsia" w:eastAsiaTheme="minorEastAsia"/>
          <w:sz w:val="24"/>
        </w:rPr>
        <w:t>的技术资信分加上根据上述标准计算出的价格分，即为该投标</w:t>
      </w:r>
      <w:r>
        <w:rPr>
          <w:rFonts w:hint="eastAsia" w:asciiTheme="minorEastAsia" w:hAnsiTheme="minorEastAsia" w:eastAsiaTheme="minorEastAsia"/>
          <w:sz w:val="24"/>
        </w:rPr>
        <w:t>人</w:t>
      </w:r>
      <w:r>
        <w:rPr>
          <w:rFonts w:asciiTheme="minorEastAsia" w:hAnsiTheme="minorEastAsia" w:eastAsiaTheme="minorEastAsia"/>
          <w:sz w:val="24"/>
        </w:rPr>
        <w:t>的综合总得分。</w:t>
      </w:r>
      <w:r>
        <w:rPr>
          <w:rFonts w:asciiTheme="minorEastAsia" w:hAnsiTheme="minorEastAsia" w:eastAsiaTheme="minorEastAsia"/>
          <w:sz w:val="24"/>
        </w:rPr>
        <w:br w:type="page"/>
      </w:r>
    </w:p>
    <w:p w14:paraId="3F631C89">
      <w:pPr>
        <w:spacing w:line="360" w:lineRule="auto"/>
        <w:jc w:val="center"/>
        <w:outlineLvl w:val="0"/>
        <w:rPr>
          <w:rFonts w:asciiTheme="minorEastAsia" w:hAnsiTheme="minorEastAsia" w:eastAsiaTheme="minorEastAsia"/>
          <w:b/>
          <w:sz w:val="28"/>
        </w:rPr>
      </w:pPr>
      <w:bookmarkStart w:id="44" w:name="_Toc4682"/>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44"/>
    </w:p>
    <w:p w14:paraId="31154DB3">
      <w:pPr>
        <w:pStyle w:val="8"/>
        <w:spacing w:after="0" w:line="360" w:lineRule="auto"/>
        <w:rPr>
          <w:rFonts w:ascii="宋体" w:hAnsi="宋体" w:eastAsia="宋体" w:cs="宋体"/>
          <w:b/>
          <w:bCs/>
          <w:spacing w:val="-20"/>
          <w:kern w:val="44"/>
          <w:sz w:val="24"/>
        </w:rPr>
      </w:pPr>
    </w:p>
    <w:p w14:paraId="637214EC">
      <w:pPr>
        <w:pStyle w:val="8"/>
        <w:spacing w:after="0" w:line="360" w:lineRule="auto"/>
        <w:jc w:val="center"/>
        <w:rPr>
          <w:rFonts w:ascii="宋体" w:hAnsi="宋体" w:eastAsia="宋体" w:cs="宋体"/>
          <w:b/>
          <w:bCs/>
          <w:spacing w:val="-20"/>
          <w:kern w:val="44"/>
          <w:sz w:val="24"/>
        </w:rPr>
      </w:pPr>
    </w:p>
    <w:p w14:paraId="242FA85F">
      <w:pPr>
        <w:pStyle w:val="8"/>
        <w:spacing w:after="0" w:line="360" w:lineRule="auto"/>
        <w:jc w:val="center"/>
        <w:rPr>
          <w:rFonts w:ascii="宋体" w:hAnsi="宋体" w:eastAsia="宋体" w:cs="宋体"/>
          <w:b/>
          <w:bCs/>
          <w:spacing w:val="-20"/>
          <w:kern w:val="44"/>
          <w:sz w:val="24"/>
        </w:rPr>
      </w:pPr>
    </w:p>
    <w:p w14:paraId="5559E89F">
      <w:pPr>
        <w:pStyle w:val="8"/>
        <w:spacing w:after="0" w:line="360" w:lineRule="auto"/>
        <w:jc w:val="center"/>
        <w:rPr>
          <w:rFonts w:ascii="宋体" w:hAnsi="宋体" w:eastAsia="宋体" w:cs="宋体"/>
          <w:b/>
          <w:bCs/>
          <w:spacing w:val="-20"/>
          <w:kern w:val="44"/>
          <w:sz w:val="24"/>
        </w:rPr>
      </w:pPr>
    </w:p>
    <w:p w14:paraId="0CBE10CB">
      <w:pPr>
        <w:spacing w:line="360" w:lineRule="auto"/>
        <w:rPr>
          <w:rFonts w:ascii="宋体" w:hAnsi="宋体" w:eastAsia="宋体" w:cs="宋体"/>
          <w:b/>
          <w:bCs/>
          <w:spacing w:val="-20"/>
          <w:kern w:val="44"/>
          <w:sz w:val="24"/>
          <w:szCs w:val="24"/>
        </w:rPr>
      </w:pPr>
    </w:p>
    <w:p w14:paraId="63155D6B">
      <w:pPr>
        <w:pStyle w:val="8"/>
        <w:rPr>
          <w:rFonts w:ascii="宋体" w:hAnsi="宋体" w:eastAsia="宋体" w:cs="宋体"/>
          <w:b/>
          <w:bCs/>
          <w:spacing w:val="-20"/>
          <w:kern w:val="44"/>
          <w:sz w:val="24"/>
        </w:rPr>
      </w:pPr>
    </w:p>
    <w:p w14:paraId="036427A6">
      <w:pPr>
        <w:pStyle w:val="8"/>
        <w:rPr>
          <w:rFonts w:ascii="宋体" w:hAnsi="宋体" w:eastAsia="宋体" w:cs="宋体"/>
          <w:b/>
          <w:bCs/>
          <w:spacing w:val="-20"/>
          <w:kern w:val="44"/>
          <w:sz w:val="24"/>
        </w:rPr>
      </w:pPr>
    </w:p>
    <w:p w14:paraId="3CFA3BB0">
      <w:pPr>
        <w:spacing w:line="360" w:lineRule="auto"/>
        <w:rPr>
          <w:rFonts w:ascii="宋体" w:hAnsi="宋体" w:eastAsia="宋体" w:cs="宋体"/>
          <w:b/>
          <w:bCs/>
          <w:spacing w:val="-20"/>
          <w:kern w:val="44"/>
          <w:sz w:val="24"/>
          <w:szCs w:val="24"/>
        </w:rPr>
      </w:pPr>
    </w:p>
    <w:p w14:paraId="32BFF5A0">
      <w:pPr>
        <w:pStyle w:val="8"/>
        <w:spacing w:line="360" w:lineRule="auto"/>
      </w:pPr>
    </w:p>
    <w:p w14:paraId="3924E4D9">
      <w:pPr>
        <w:spacing w:line="360" w:lineRule="auto"/>
        <w:rPr>
          <w:rFonts w:ascii="宋体" w:hAnsi="宋体" w:eastAsia="宋体" w:cs="宋体"/>
          <w:b/>
          <w:bCs/>
          <w:spacing w:val="-20"/>
          <w:kern w:val="44"/>
          <w:sz w:val="24"/>
          <w:szCs w:val="24"/>
        </w:rPr>
      </w:pPr>
    </w:p>
    <w:p w14:paraId="45CEDF2F">
      <w:pPr>
        <w:spacing w:line="360" w:lineRule="auto"/>
        <w:ind w:left="420" w:leftChars="200"/>
        <w:rPr>
          <w:rFonts w:cs="Times New Roman" w:asciiTheme="minorEastAsia" w:hAnsiTheme="minorEastAsia" w:eastAsia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Times New Roman" w:asciiTheme="minorEastAsia" w:hAnsiTheme="minorEastAsia" w:eastAsiaTheme="minorEastAsia"/>
          <w:i/>
          <w:iCs/>
          <w:color w:val="000000" w:themeColor="text1"/>
          <w:sz w:val="24"/>
          <w:szCs w:val="24"/>
          <w14:textFill>
            <w14:solidFill>
              <w14:schemeClr w14:val="tx1"/>
            </w14:solidFill>
          </w14:textFill>
        </w:rPr>
        <w:t>（分包项目须填写完整的分包号及分包名称）</w:t>
      </w:r>
    </w:p>
    <w:p w14:paraId="0EC48095">
      <w:pPr>
        <w:spacing w:line="360" w:lineRule="auto"/>
        <w:ind w:left="420" w:leftChars="200"/>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47B14DA">
      <w:pPr>
        <w:spacing w:line="360" w:lineRule="auto"/>
        <w:ind w:left="420" w:leftChars="200"/>
        <w:rPr>
          <w:rFonts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0CC579C8">
      <w:pPr>
        <w:spacing w:line="360" w:lineRule="auto"/>
        <w:ind w:left="420" w:leftChars="200"/>
        <w:rPr>
          <w:rFonts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蚌埠医学院第二附属医院     </w:t>
      </w:r>
    </w:p>
    <w:p w14:paraId="68B39DFC">
      <w:pPr>
        <w:spacing w:line="360" w:lineRule="auto"/>
        <w:ind w:left="420" w:leftChars="200"/>
        <w:rPr>
          <w:rFonts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11EF20AE">
      <w:pPr>
        <w:spacing w:line="360" w:lineRule="auto"/>
        <w:ind w:left="420" w:leftChars="200"/>
        <w:rPr>
          <w:rFonts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40B014E9">
      <w:pPr>
        <w:spacing w:line="360" w:lineRule="auto"/>
        <w:rPr>
          <w:rFonts w:ascii="宋体" w:hAnsi="宋体" w:eastAsia="宋体" w:cs="宋体"/>
          <w:sz w:val="24"/>
          <w:szCs w:val="24"/>
        </w:rPr>
      </w:pPr>
    </w:p>
    <w:p w14:paraId="4270C9FF">
      <w:pPr>
        <w:spacing w:line="360" w:lineRule="auto"/>
        <w:rPr>
          <w:rFonts w:ascii="宋体" w:hAnsi="宋体" w:eastAsia="宋体" w:cs="宋体"/>
          <w:sz w:val="24"/>
          <w:szCs w:val="24"/>
        </w:rPr>
      </w:pPr>
      <w:r>
        <w:rPr>
          <w:rFonts w:hint="eastAsia" w:ascii="宋体" w:hAnsi="宋体" w:eastAsia="宋体" w:cs="宋体"/>
          <w:sz w:val="24"/>
          <w:szCs w:val="24"/>
        </w:rPr>
        <w:br w:type="page"/>
      </w:r>
    </w:p>
    <w:p w14:paraId="7EE910AD">
      <w:pPr>
        <w:spacing w:line="360" w:lineRule="auto"/>
        <w:jc w:val="center"/>
        <w:outlineLvl w:val="1"/>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使 用 说 明</w:t>
      </w:r>
    </w:p>
    <w:p w14:paraId="4630CE58">
      <w:pPr>
        <w:spacing w:line="360" w:lineRule="auto"/>
        <w:ind w:firstLine="480" w:firstLineChars="200"/>
        <w:rPr>
          <w:rFonts w:ascii="宋体" w:hAnsi="宋体" w:eastAsia="宋体" w:cs="宋体"/>
          <w:sz w:val="24"/>
          <w:szCs w:val="24"/>
        </w:rPr>
      </w:pPr>
    </w:p>
    <w:p w14:paraId="02A78D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1.本合同标准文本适用于购买现成货物的采购项目，不包括需要供应商定制开发、创新研发的货物采购项目。</w:t>
      </w:r>
    </w:p>
    <w:p w14:paraId="3DDDB5D9">
      <w:pPr>
        <w:spacing w:line="360" w:lineRule="auto"/>
        <w:rPr>
          <w:rFonts w:ascii="宋体" w:hAnsi="宋体" w:eastAsia="宋体" w:cs="宋体"/>
          <w:sz w:val="24"/>
          <w:szCs w:val="24"/>
        </w:rPr>
      </w:pPr>
      <w:r>
        <w:rPr>
          <w:rFonts w:hint="eastAsia" w:ascii="宋体" w:hAnsi="宋体" w:eastAsia="宋体" w:cs="宋体"/>
          <w:sz w:val="24"/>
          <w:szCs w:val="24"/>
        </w:rPr>
        <w:t xml:space="preserve">   2.本合同标准文本为政府采购货物买卖合同编制提供参考，可以结合采购项目具体情况，对文本作必要的调整修订后使用。</w:t>
      </w:r>
    </w:p>
    <w:p w14:paraId="0878331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3.本合同标准文本各条款中，如涉及填写多家供应商、制造商，多种采购标的、分包主要内容等信息的，可根据采购项目具体情况添加信息项。</w:t>
      </w:r>
    </w:p>
    <w:p w14:paraId="0DB3FDA8">
      <w:pPr>
        <w:spacing w:line="360" w:lineRule="auto"/>
        <w:ind w:firstLine="480" w:firstLineChars="200"/>
        <w:rPr>
          <w:rFonts w:ascii="宋体" w:hAnsi="宋体" w:eastAsia="宋体" w:cs="宋体"/>
          <w:sz w:val="24"/>
          <w:szCs w:val="24"/>
        </w:rPr>
        <w:sectPr>
          <w:pgSz w:w="11906" w:h="16838"/>
          <w:pgMar w:top="1440" w:right="1803" w:bottom="1440" w:left="1803" w:header="851" w:footer="992" w:gutter="0"/>
          <w:pgNumType w:fmt="decimal"/>
          <w:cols w:space="0" w:num="1"/>
          <w:rtlGutter w:val="0"/>
          <w:docGrid w:type="lines" w:linePitch="332" w:charSpace="0"/>
        </w:sectPr>
      </w:pPr>
    </w:p>
    <w:p w14:paraId="5C1B0AD1">
      <w:pPr>
        <w:spacing w:line="360" w:lineRule="auto"/>
        <w:jc w:val="center"/>
        <w:outlineLvl w:val="1"/>
        <w:rPr>
          <w:rFonts w:asciiTheme="minorEastAsia" w:hAnsiTheme="minorEastAsia" w:eastAsiaTheme="minorEastAsia"/>
          <w:b/>
          <w:sz w:val="24"/>
        </w:rPr>
      </w:pPr>
      <w:bookmarkStart w:id="45" w:name="_Toc22209"/>
      <w:r>
        <w:rPr>
          <w:rFonts w:hint="eastAsia" w:asciiTheme="minorEastAsia" w:hAnsiTheme="minorEastAsia" w:eastAsiaTheme="minorEastAsia"/>
          <w:b/>
          <w:sz w:val="24"/>
        </w:rPr>
        <w:t xml:space="preserve">第一节 </w:t>
      </w:r>
      <w:bookmarkEnd w:id="45"/>
      <w:r>
        <w:rPr>
          <w:rFonts w:hint="eastAsia" w:asciiTheme="minorEastAsia" w:hAnsiTheme="minorEastAsia" w:eastAsiaTheme="minorEastAsia"/>
          <w:b/>
          <w:sz w:val="24"/>
        </w:rPr>
        <w:t>政府采购合同协议书</w:t>
      </w:r>
    </w:p>
    <w:p w14:paraId="0CED8BF9">
      <w:pPr>
        <w:adjustRightInd w:val="0"/>
        <w:snapToGrid w:val="0"/>
        <w:spacing w:line="360" w:lineRule="auto"/>
        <w:rPr>
          <w:rFonts w:ascii="宋体" w:hAnsi="宋体" w:eastAsia="宋体" w:cs="宋体"/>
          <w:sz w:val="24"/>
          <w:szCs w:val="24"/>
        </w:rPr>
      </w:pPr>
    </w:p>
    <w:p w14:paraId="1E33CFA1">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甲方（全称）：</w:t>
      </w:r>
      <w:r>
        <w:rPr>
          <w:rFonts w:hint="eastAsia" w:ascii="宋体" w:hAnsi="宋体" w:eastAsia="宋体" w:cs="宋体"/>
          <w:sz w:val="24"/>
          <w:szCs w:val="24"/>
          <w:u w:val="single"/>
        </w:rPr>
        <w:t xml:space="preserve">   蚌埠医学院第二附属医院  </w:t>
      </w:r>
      <w:r>
        <w:rPr>
          <w:rFonts w:hint="eastAsia" w:ascii="宋体" w:hAnsi="宋体" w:eastAsia="宋体" w:cs="宋体"/>
          <w:sz w:val="24"/>
          <w:szCs w:val="24"/>
        </w:rPr>
        <w:t>（采购人、受采购人委托签订合同的单位或采购文件约定的合同甲方）</w:t>
      </w:r>
    </w:p>
    <w:p w14:paraId="556331DE">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乙方1（全称）：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4D92177">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乙方2（全称）：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2FAF8949">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乙方3（全称）</w:t>
      </w:r>
      <w:r>
        <w:rPr>
          <w:rFonts w:hint="eastAsia" w:ascii="宋体" w:hAnsi="宋体" w:eastAsia="宋体" w:cs="宋体"/>
          <w:sz w:val="24"/>
          <w:szCs w:val="24"/>
          <w:u w:val="single"/>
        </w:rPr>
        <w:t xml:space="preserve">                          </w:t>
      </w:r>
      <w:r>
        <w:rPr>
          <w:rFonts w:hint="eastAsia" w:ascii="宋体" w:hAnsi="宋体" w:eastAsia="宋体" w:cs="宋体"/>
          <w:sz w:val="24"/>
          <w:szCs w:val="24"/>
        </w:rPr>
        <w:t>（联合体成员供应商或其他合同主体）（如有）</w:t>
      </w:r>
    </w:p>
    <w:p w14:paraId="40B45070">
      <w:pPr>
        <w:spacing w:line="360" w:lineRule="auto"/>
        <w:rPr>
          <w:rFonts w:ascii="宋体" w:hAnsi="宋体" w:eastAsia="宋体" w:cs="宋体"/>
          <w:sz w:val="24"/>
          <w:szCs w:val="24"/>
        </w:rPr>
      </w:pPr>
    </w:p>
    <w:p w14:paraId="70DECAD5">
      <w:pPr>
        <w:pStyle w:val="9"/>
        <w:adjustRightInd w:val="0"/>
        <w:snapToGrid w:val="0"/>
        <w:spacing w:after="0"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7D5C994">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项目信息</w:t>
      </w:r>
    </w:p>
    <w:p w14:paraId="686B3E6E">
      <w:pPr>
        <w:pStyle w:val="9"/>
        <w:numPr>
          <w:ilvl w:val="0"/>
          <w:numId w:val="4"/>
        </w:numPr>
        <w:adjustRightInd w:val="0"/>
        <w:snapToGrid w:val="0"/>
        <w:spacing w:after="0" w:line="360" w:lineRule="auto"/>
        <w:ind w:left="0" w:leftChars="0" w:firstLine="480" w:firstLineChars="200"/>
        <w:rPr>
          <w:rFonts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p>
    <w:p w14:paraId="06BC8714">
      <w:pPr>
        <w:pStyle w:val="9"/>
        <w:numPr>
          <w:ilvl w:val="255"/>
          <w:numId w:val="0"/>
        </w:numPr>
        <w:tabs>
          <w:tab w:val="left" w:pos="999"/>
        </w:tabs>
        <w:adjustRightInd w:val="0"/>
        <w:snapToGrid w:val="0"/>
        <w:spacing w:after="0" w:line="360" w:lineRule="auto"/>
        <w:rPr>
          <w:rFonts w:ascii="宋体" w:hAnsi="宋体" w:eastAsia="宋体" w:cs="宋体"/>
          <w:sz w:val="24"/>
          <w:szCs w:val="24"/>
        </w:rPr>
      </w:pPr>
      <w:r>
        <w:rPr>
          <w:rFonts w:hint="eastAsia" w:ascii="宋体" w:hAnsi="宋体" w:eastAsia="宋体" w:cs="宋体"/>
          <w:sz w:val="24"/>
          <w:szCs w:val="24"/>
        </w:rPr>
        <w:t xml:space="preserve">         采购项目编号：</w:t>
      </w:r>
      <w:r>
        <w:rPr>
          <w:rFonts w:hint="eastAsia" w:ascii="宋体" w:hAnsi="宋体" w:eastAsia="宋体" w:cs="宋体"/>
          <w:sz w:val="24"/>
          <w:szCs w:val="24"/>
          <w:u w:val="single"/>
        </w:rPr>
        <w:t xml:space="preserve">                                          </w:t>
      </w:r>
    </w:p>
    <w:p w14:paraId="6B8B5C62">
      <w:pPr>
        <w:pStyle w:val="9"/>
        <w:adjustRightInd w:val="0"/>
        <w:snapToGrid w:val="0"/>
        <w:spacing w:after="0" w:line="360" w:lineRule="auto"/>
        <w:ind w:left="0" w:leftChars="0" w:firstLine="480" w:firstLineChars="200"/>
        <w:rPr>
          <w:rFonts w:ascii="宋体" w:hAnsi="宋体" w:eastAsia="宋体" w:cs="宋体"/>
          <w:sz w:val="24"/>
          <w:szCs w:val="24"/>
        </w:rPr>
      </w:pPr>
      <w:r>
        <w:rPr>
          <w:rFonts w:hint="eastAsia" w:ascii="宋体" w:hAnsi="宋体" w:eastAsia="宋体" w:cs="宋体"/>
          <w:sz w:val="24"/>
          <w:szCs w:val="24"/>
        </w:rPr>
        <w:t>（2）采购计划编号：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04D53C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（3）项目内容：</w:t>
      </w:r>
    </w:p>
    <w:p w14:paraId="1BA69FB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采购标的及数量（台/套</w:t>
      </w:r>
      <w:r>
        <w:rPr>
          <w:rFonts w:hint="eastAsia" w:ascii="宋体" w:hAnsi="宋体" w:eastAsia="宋体" w:cs="宋体"/>
          <w:sz w:val="24"/>
          <w:szCs w:val="24"/>
          <w:lang w:val="en"/>
        </w:rPr>
        <w:t>/个/架/组等</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2E65579">
      <w:pPr>
        <w:numPr>
          <w:ilvl w:val="255"/>
          <w:numId w:val="0"/>
        </w:numPr>
        <w:adjustRightInd w:val="0"/>
        <w:snapToGrid w:val="0"/>
        <w:spacing w:line="360" w:lineRule="auto"/>
        <w:ind w:firstLine="480" w:firstLineChars="200"/>
        <w:rPr>
          <w:rFonts w:ascii="宋体" w:hAnsi="宋体" w:eastAsia="宋体" w:cs="宋体"/>
          <w:sz w:val="24"/>
          <w:szCs w:val="24"/>
          <w:lang w:val="en"/>
        </w:rPr>
      </w:pP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lang w:val="en"/>
        </w:rPr>
        <w:t xml:space="preserve">     </w:t>
      </w:r>
      <w:r>
        <w:rPr>
          <w:rFonts w:hint="eastAsia" w:ascii="宋体" w:hAnsi="宋体" w:eastAsia="宋体" w:cs="宋体"/>
          <w:sz w:val="24"/>
          <w:szCs w:val="24"/>
        </w:rPr>
        <w:t>规格型号：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
        </w:rPr>
        <w:t xml:space="preserve">   </w:t>
      </w:r>
    </w:p>
    <w:p w14:paraId="6FCCB61D">
      <w:pPr>
        <w:adjustRightInd w:val="0"/>
        <w:snapToGrid w:val="0"/>
        <w:spacing w:line="360" w:lineRule="auto"/>
        <w:ind w:firstLine="1080" w:firstLineChars="450"/>
        <w:rPr>
          <w:rFonts w:ascii="宋体" w:hAnsi="宋体" w:eastAsia="宋体" w:cs="宋体"/>
          <w:sz w:val="24"/>
          <w:szCs w:val="24"/>
          <w:u w:val="single"/>
        </w:rPr>
      </w:pPr>
      <w:r>
        <w:rPr>
          <w:rFonts w:hint="eastAsia" w:ascii="宋体" w:hAnsi="宋体" w:eastAsia="宋体" w:cs="宋体"/>
          <w:sz w:val="24"/>
          <w:szCs w:val="24"/>
        </w:rPr>
        <w:t>采购标的的技术要求、商务要求具体见附件。</w:t>
      </w:r>
    </w:p>
    <w:p w14:paraId="2164F0CA">
      <w:pPr>
        <w:numPr>
          <w:ilvl w:val="255"/>
          <w:numId w:val="0"/>
        </w:numPr>
        <w:adjustRightInd w:val="0"/>
        <w:snapToGrid w:val="0"/>
        <w:spacing w:line="360" w:lineRule="auto"/>
        <w:ind w:firstLine="1080" w:firstLineChars="450"/>
        <w:rPr>
          <w:rFonts w:ascii="宋体" w:hAnsi="宋体" w:eastAsia="宋体" w:cs="宋体"/>
          <w:sz w:val="24"/>
          <w:szCs w:val="24"/>
        </w:rPr>
      </w:pPr>
      <w:r>
        <w:rPr>
          <w:rFonts w:hint="eastAsia" w:ascii="宋体" w:hAnsi="宋体" w:eastAsia="宋体" w:cs="宋体"/>
          <w:sz w:val="24"/>
          <w:szCs w:val="24"/>
        </w:rPr>
        <w:t>①涉及信息类产品，请填写该产品关键部件的品牌、型号：</w:t>
      </w:r>
    </w:p>
    <w:p w14:paraId="0FDCEA5A">
      <w:pPr>
        <w:numPr>
          <w:ilvl w:val="255"/>
          <w:numId w:val="0"/>
        </w:numPr>
        <w:adjustRightInd w:val="0"/>
        <w:snapToGrid w:val="0"/>
        <w:spacing w:line="360" w:lineRule="auto"/>
        <w:ind w:firstLine="480" w:firstLineChars="200"/>
        <w:rPr>
          <w:rFonts w:ascii="宋体" w:hAnsi="宋体" w:eastAsia="宋体" w:cs="宋体"/>
          <w:kern w:val="0"/>
          <w:sz w:val="24"/>
          <w:szCs w:val="24"/>
          <w:u w:val="single"/>
        </w:rPr>
      </w:pPr>
      <w:r>
        <w:rPr>
          <w:rFonts w:hint="eastAsia" w:ascii="宋体" w:hAnsi="宋体" w:eastAsia="宋体" w:cs="宋体"/>
          <w:sz w:val="24"/>
          <w:szCs w:val="24"/>
        </w:rPr>
        <w:t xml:space="preserve">     标的名称：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
        </w:rPr>
        <w:t xml:space="preserve">               </w:t>
      </w:r>
      <w:r>
        <w:rPr>
          <w:rFonts w:hint="eastAsia" w:ascii="宋体" w:hAnsi="宋体" w:eastAsia="宋体" w:cs="宋体"/>
          <w:kern w:val="0"/>
          <w:sz w:val="24"/>
          <w:szCs w:val="24"/>
          <w:u w:val="single"/>
        </w:rPr>
        <w:t xml:space="preserve">    </w:t>
      </w:r>
    </w:p>
    <w:p w14:paraId="5F9AD070">
      <w:pPr>
        <w:numPr>
          <w:ilvl w:val="255"/>
          <w:numId w:val="0"/>
        </w:num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sz w:val="24"/>
          <w:szCs w:val="24"/>
        </w:rPr>
        <w:t>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34DBCD7">
      <w:pPr>
        <w:pStyle w:val="71"/>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关键部件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FE1176A">
      <w:pPr>
        <w:pStyle w:val="71"/>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p>
    <w:p w14:paraId="536B2EC1">
      <w:pPr>
        <w:pStyle w:val="71"/>
        <w:numPr>
          <w:ilvl w:val="255"/>
          <w:numId w:val="0"/>
        </w:numPr>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C37D41C">
      <w:pPr>
        <w:pStyle w:val="71"/>
        <w:numPr>
          <w:ilvl w:val="255"/>
          <w:numId w:val="0"/>
        </w:numPr>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②涉及车辆采购，请填写是否属于新能源汽车：</w:t>
      </w:r>
    </w:p>
    <w:p w14:paraId="5EB25D4A">
      <w:pPr>
        <w:pStyle w:val="71"/>
        <w:numPr>
          <w:ilvl w:val="255"/>
          <w:numId w:val="0"/>
        </w:numPr>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数量：</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3679049">
      <w:pPr>
        <w:pStyle w:val="71"/>
        <w:numPr>
          <w:ilvl w:val="255"/>
          <w:numId w:val="0"/>
        </w:numPr>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FE"/>
      </w:r>
      <w:r>
        <w:rPr>
          <w:rFonts w:hint="eastAsia" w:ascii="宋体" w:hAnsi="宋体" w:eastAsia="宋体" w:cs="宋体"/>
          <w:sz w:val="24"/>
          <w:szCs w:val="24"/>
        </w:rPr>
        <w:t>否</w:t>
      </w:r>
    </w:p>
    <w:p w14:paraId="4B0F25B4">
      <w:pPr>
        <w:pStyle w:val="71"/>
        <w:numPr>
          <w:ilvl w:val="255"/>
          <w:numId w:val="0"/>
        </w:numPr>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
        </w:rPr>
        <w:t>4</w:t>
      </w:r>
      <w:r>
        <w:rPr>
          <w:rFonts w:hint="eastAsia" w:ascii="宋体" w:hAnsi="宋体" w:eastAsia="宋体" w:cs="宋体"/>
          <w:sz w:val="24"/>
          <w:szCs w:val="24"/>
        </w:rPr>
        <w:t>）政府采购组织形式：</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政府集中采购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部门集中采购  </w:t>
      </w:r>
      <w:r>
        <w:rPr>
          <w:rFonts w:hint="eastAsia" w:ascii="宋体" w:hAnsi="宋体" w:eastAsia="宋体" w:cs="宋体"/>
          <w:sz w:val="24"/>
          <w:szCs w:val="24"/>
        </w:rPr>
        <w:sym w:font="Wingdings" w:char="00FE"/>
      </w:r>
      <w:r>
        <w:rPr>
          <w:rFonts w:hint="eastAsia" w:ascii="宋体" w:hAnsi="宋体" w:eastAsia="宋体" w:cs="宋体"/>
          <w:sz w:val="24"/>
          <w:szCs w:val="24"/>
        </w:rPr>
        <w:t>分散采购</w:t>
      </w:r>
    </w:p>
    <w:p w14:paraId="6D3C24A1">
      <w:pPr>
        <w:pStyle w:val="71"/>
        <w:numPr>
          <w:ilvl w:val="255"/>
          <w:numId w:val="0"/>
        </w:numPr>
        <w:snapToGrid w:val="0"/>
        <w:spacing w:line="360" w:lineRule="auto"/>
        <w:ind w:firstLine="42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5</w:t>
      </w:r>
      <w:r>
        <w:rPr>
          <w:rFonts w:hint="eastAsia" w:ascii="宋体" w:hAnsi="宋体" w:eastAsia="宋体" w:cs="宋体"/>
          <w:sz w:val="24"/>
          <w:szCs w:val="24"/>
        </w:rPr>
        <w:t>）政府采购方式：</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公开招标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邀请招标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竞争性谈判 </w:t>
      </w:r>
      <w:r>
        <w:rPr>
          <w:rFonts w:hint="eastAsia" w:ascii="宋体" w:hAnsi="宋体" w:eastAsia="宋体" w:cs="宋体"/>
          <w:sz w:val="24"/>
          <w:szCs w:val="24"/>
        </w:rPr>
        <w:sym w:font="Wingdings" w:char="00A8"/>
      </w:r>
      <w:r>
        <w:rPr>
          <w:rFonts w:hint="eastAsia" w:ascii="宋体" w:hAnsi="宋体" w:eastAsia="宋体" w:cs="宋体"/>
          <w:sz w:val="24"/>
          <w:szCs w:val="24"/>
        </w:rPr>
        <w:t>竞争性磋商</w:t>
      </w:r>
    </w:p>
    <w:p w14:paraId="63E88457">
      <w:pPr>
        <w:pStyle w:val="71"/>
        <w:numPr>
          <w:ilvl w:val="255"/>
          <w:numId w:val="0"/>
        </w:numPr>
        <w:snapToGrid w:val="0"/>
        <w:spacing w:line="360" w:lineRule="auto"/>
        <w:ind w:firstLine="420"/>
        <w:rPr>
          <w:rFonts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询价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单一来源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框架协议 </w:t>
      </w:r>
      <w:r>
        <w:rPr>
          <w:rFonts w:hint="eastAsia" w:ascii="宋体" w:hAnsi="宋体" w:eastAsia="宋体" w:cs="宋体"/>
          <w:sz w:val="24"/>
          <w:szCs w:val="24"/>
        </w:rPr>
        <w:sym w:font="Wingdings" w:char="00A8"/>
      </w:r>
      <w:r>
        <w:rPr>
          <w:rFonts w:hint="eastAsia" w:ascii="宋体" w:hAnsi="宋体" w:eastAsia="宋体" w:cs="宋体"/>
          <w:sz w:val="24"/>
          <w:szCs w:val="24"/>
        </w:rPr>
        <w:t>其他：</w:t>
      </w:r>
      <w:r>
        <w:rPr>
          <w:rFonts w:hint="eastAsia" w:ascii="宋体" w:hAnsi="宋体" w:eastAsia="宋体" w:cs="宋体"/>
          <w:sz w:val="24"/>
          <w:szCs w:val="24"/>
          <w:u w:val="single"/>
        </w:rPr>
        <w:t xml:space="preserve">          </w:t>
      </w:r>
    </w:p>
    <w:p w14:paraId="1A194527">
      <w:pPr>
        <w:pStyle w:val="71"/>
        <w:numPr>
          <w:ilvl w:val="255"/>
          <w:numId w:val="0"/>
        </w:numPr>
        <w:snapToGrid w:val="0"/>
        <w:spacing w:line="360" w:lineRule="auto"/>
        <w:ind w:firstLine="420"/>
        <w:rPr>
          <w:rFonts w:ascii="宋体" w:hAnsi="宋体" w:eastAsia="宋体" w:cs="宋体"/>
          <w:sz w:val="24"/>
          <w:szCs w:val="24"/>
        </w:rPr>
      </w:pPr>
      <w:r>
        <w:rPr>
          <w:rFonts w:hint="eastAsia" w:ascii="宋体" w:hAnsi="宋体" w:eastAsia="宋体" w:cs="宋体"/>
          <w:sz w:val="24"/>
          <w:szCs w:val="24"/>
        </w:rPr>
        <w:t>（注：在框架协议采购的第二阶段，可选择使用该合同文本）</w:t>
      </w:r>
    </w:p>
    <w:p w14:paraId="7EEE0E22">
      <w:pPr>
        <w:pStyle w:val="71"/>
        <w:numPr>
          <w:ilvl w:val="255"/>
          <w:numId w:val="0"/>
        </w:numPr>
        <w:snapToGrid w:val="0"/>
        <w:spacing w:line="360" w:lineRule="auto"/>
        <w:ind w:firstLine="240" w:firstLineChars="100"/>
        <w:rPr>
          <w:rFonts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
        </w:rPr>
        <w:t>6</w:t>
      </w:r>
      <w:r>
        <w:rPr>
          <w:rFonts w:hint="eastAsia" w:ascii="宋体" w:hAnsi="宋体" w:eastAsia="宋体" w:cs="宋体"/>
          <w:sz w:val="24"/>
          <w:szCs w:val="24"/>
        </w:rPr>
        <w:t>）</w:t>
      </w:r>
      <w:r>
        <w:rPr>
          <w:rFonts w:hint="eastAsia" w:ascii="宋体" w:hAnsi="宋体" w:eastAsia="宋体" w:cs="宋体"/>
          <w:kern w:val="2"/>
          <w:sz w:val="24"/>
          <w:szCs w:val="24"/>
        </w:rPr>
        <w:t>中标（成交）采购标的制造商是否为中小企业：</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 xml:space="preserve">是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7A917A4D">
      <w:pPr>
        <w:numPr>
          <w:ilvl w:val="255"/>
          <w:numId w:val="0"/>
        </w:numPr>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本合同是否为专门面向中小企业的采购合同（中小企业预留合同）：</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5C52E897">
      <w:pPr>
        <w:numPr>
          <w:ilvl w:val="255"/>
          <w:numId w:val="0"/>
        </w:numPr>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若本项目不专门面向中小企业采购，是否给予小微企业评审优惠：</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32D558B0">
      <w:pPr>
        <w:numPr>
          <w:ilvl w:val="255"/>
          <w:numId w:val="0"/>
        </w:numPr>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中标（成交）采购标的制造商是否为残疾人福利性单位：</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446E8523">
      <w:pPr>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中标（成交）采购标的制造商是否为监狱企业：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0AC00A9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7</w:t>
      </w:r>
      <w:r>
        <w:rPr>
          <w:rFonts w:hint="eastAsia" w:ascii="宋体" w:hAnsi="宋体" w:eastAsia="宋体" w:cs="宋体"/>
          <w:sz w:val="24"/>
          <w:szCs w:val="24"/>
        </w:rPr>
        <w:t>）合同是否分包：</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FE"/>
      </w:r>
      <w:r>
        <w:rPr>
          <w:rFonts w:hint="eastAsia" w:ascii="宋体" w:hAnsi="宋体" w:eastAsia="宋体" w:cs="宋体"/>
          <w:iCs/>
          <w:sz w:val="24"/>
          <w:szCs w:val="24"/>
        </w:rPr>
        <w:t>否</w:t>
      </w:r>
    </w:p>
    <w:p w14:paraId="22FF95C9">
      <w:pPr>
        <w:adjustRightInd w:val="0"/>
        <w:snapToGrid w:val="0"/>
        <w:spacing w:line="360" w:lineRule="auto"/>
        <w:ind w:firstLine="960" w:firstLineChars="400"/>
        <w:rPr>
          <w:rFonts w:ascii="宋体" w:hAnsi="宋体" w:eastAsia="宋体" w:cs="宋体"/>
          <w:sz w:val="24"/>
          <w:szCs w:val="24"/>
          <w:u w:val="single"/>
        </w:rPr>
      </w:pPr>
      <w:r>
        <w:rPr>
          <w:rFonts w:hint="eastAsia" w:ascii="宋体" w:hAnsi="宋体" w:eastAsia="宋体" w:cs="宋体"/>
          <w:sz w:val="24"/>
          <w:szCs w:val="24"/>
        </w:rPr>
        <w:t xml:space="preserve"> 分包主要内容：</w:t>
      </w:r>
      <w:r>
        <w:rPr>
          <w:rFonts w:hint="eastAsia" w:ascii="宋体" w:hAnsi="宋体" w:eastAsia="宋体" w:cs="宋体"/>
          <w:sz w:val="24"/>
          <w:szCs w:val="24"/>
          <w:u w:val="single"/>
        </w:rPr>
        <w:t xml:space="preserve">                                            </w:t>
      </w:r>
    </w:p>
    <w:p w14:paraId="0A9918DE">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 xml:space="preserve"> 分包供应商/制造商名称（如供应商和制造商不同，请分别填写）：</w:t>
      </w:r>
    </w:p>
    <w:p w14:paraId="1B599EC9">
      <w:pPr>
        <w:adjustRightInd w:val="0"/>
        <w:snapToGrid w:val="0"/>
        <w:spacing w:line="360" w:lineRule="auto"/>
        <w:ind w:firstLine="960" w:firstLineChars="400"/>
        <w:rPr>
          <w:rFonts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776288E4">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 xml:space="preserve"> 分包供应商/制造商类型（如果供应商和制造商不同，只填写制造商类型）：</w:t>
      </w:r>
    </w:p>
    <w:p w14:paraId="65225FED">
      <w:pPr>
        <w:adjustRightInd w:val="0"/>
        <w:snapToGrid w:val="0"/>
        <w:spacing w:line="360" w:lineRule="auto"/>
        <w:ind w:firstLine="960" w:firstLineChars="400"/>
        <w:rPr>
          <w:rFonts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大型企业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中型企业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小微型企业  </w:t>
      </w:r>
    </w:p>
    <w:p w14:paraId="28541999">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残疾人福利性单位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监狱企业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p>
    <w:p w14:paraId="2A6B83C8">
      <w:pPr>
        <w:numPr>
          <w:ilvl w:val="255"/>
          <w:numId w:val="0"/>
        </w:numPr>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
        </w:rPr>
        <w:t>8</w:t>
      </w:r>
      <w:r>
        <w:rPr>
          <w:rFonts w:hint="eastAsia" w:ascii="宋体" w:hAnsi="宋体" w:eastAsia="宋体" w:cs="宋体"/>
          <w:sz w:val="24"/>
          <w:szCs w:val="24"/>
        </w:rPr>
        <w:t>）中标（成交）供应商是否为外商投资企业：</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是       </w:t>
      </w:r>
      <w:r>
        <w:rPr>
          <w:rFonts w:hint="eastAsia" w:ascii="宋体" w:hAnsi="宋体" w:eastAsia="宋体" w:cs="宋体"/>
          <w:iCs/>
          <w:sz w:val="24"/>
          <w:szCs w:val="24"/>
        </w:rPr>
        <w:sym w:font="Wingdings" w:char="00A8"/>
      </w:r>
      <w:r>
        <w:rPr>
          <w:rFonts w:hint="eastAsia" w:ascii="宋体" w:hAnsi="宋体" w:eastAsia="宋体" w:cs="宋体"/>
          <w:iCs/>
          <w:sz w:val="24"/>
          <w:szCs w:val="24"/>
        </w:rPr>
        <w:t>否</w:t>
      </w:r>
    </w:p>
    <w:p w14:paraId="6F90BCB3">
      <w:pPr>
        <w:pStyle w:val="71"/>
        <w:tabs>
          <w:tab w:val="left" w:pos="1340"/>
        </w:tabs>
        <w:spacing w:line="360" w:lineRule="auto"/>
        <w:ind w:firstLine="480"/>
        <w:rPr>
          <w:rFonts w:ascii="宋体" w:hAnsi="宋体" w:eastAsia="宋体" w:cs="宋体"/>
          <w:sz w:val="24"/>
          <w:szCs w:val="24"/>
          <w:u w:val="single"/>
        </w:rPr>
      </w:pPr>
      <w:r>
        <w:rPr>
          <w:rFonts w:hint="eastAsia" w:ascii="宋体" w:hAnsi="宋体" w:eastAsia="宋体" w:cs="宋体"/>
          <w:sz w:val="24"/>
          <w:szCs w:val="24"/>
        </w:rPr>
        <w:t xml:space="preserve">     外商投资企业类型：</w:t>
      </w:r>
      <w:r>
        <w:rPr>
          <w:rFonts w:hint="eastAsia" w:ascii="宋体" w:hAnsi="宋体" w:eastAsia="宋体" w:cs="宋体"/>
          <w:iCs/>
          <w:sz w:val="24"/>
          <w:szCs w:val="24"/>
        </w:rPr>
        <w:sym w:font="Wingdings" w:char="00A8"/>
      </w:r>
      <w:r>
        <w:rPr>
          <w:rFonts w:hint="eastAsia" w:ascii="宋体" w:hAnsi="宋体" w:eastAsia="宋体" w:cs="宋体"/>
          <w:sz w:val="24"/>
          <w:szCs w:val="24"/>
        </w:rPr>
        <w:t xml:space="preserve">全部由外国投资者投资  </w:t>
      </w:r>
      <w:r>
        <w:rPr>
          <w:rFonts w:hint="eastAsia" w:ascii="宋体" w:hAnsi="宋体" w:eastAsia="宋体" w:cs="宋体"/>
          <w:iCs/>
          <w:sz w:val="24"/>
          <w:szCs w:val="24"/>
        </w:rPr>
        <w:sym w:font="Wingdings" w:char="00A8"/>
      </w:r>
      <w:r>
        <w:rPr>
          <w:rFonts w:hint="eastAsia" w:ascii="宋体" w:hAnsi="宋体" w:eastAsia="宋体" w:cs="宋体"/>
          <w:iCs/>
          <w:sz w:val="24"/>
          <w:szCs w:val="24"/>
        </w:rPr>
        <w:t>部分由外国投资者投资</w:t>
      </w:r>
    </w:p>
    <w:p w14:paraId="6D6FCBC6">
      <w:pPr>
        <w:numPr>
          <w:ilvl w:val="255"/>
          <w:numId w:val="0"/>
        </w:num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
        </w:rPr>
        <w:t>9</w:t>
      </w:r>
      <w:r>
        <w:rPr>
          <w:rFonts w:hint="eastAsia" w:ascii="宋体" w:hAnsi="宋体" w:eastAsia="宋体" w:cs="宋体"/>
          <w:sz w:val="24"/>
          <w:szCs w:val="24"/>
        </w:rPr>
        <w:t>）是否涉及进口产品：</w:t>
      </w:r>
    </w:p>
    <w:p w14:paraId="7E72B6E3">
      <w:pPr>
        <w:numPr>
          <w:ilvl w:val="255"/>
          <w:numId w:val="0"/>
        </w:numPr>
        <w:adjustRightInd w:val="0"/>
        <w:snapToGrid w:val="0"/>
        <w:spacing w:line="360" w:lineRule="auto"/>
        <w:ind w:firstLine="960" w:firstLineChars="400"/>
        <w:rPr>
          <w:rFonts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是，《政府采购品目分类目录》底级品目名称：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金额：</w:t>
      </w:r>
      <w:r>
        <w:rPr>
          <w:rFonts w:hint="eastAsia" w:ascii="宋体" w:hAnsi="宋体" w:eastAsia="宋体" w:cs="宋体"/>
          <w:sz w:val="24"/>
          <w:szCs w:val="24"/>
          <w:u w:val="single"/>
        </w:rPr>
        <w:t xml:space="preserve">        </w:t>
      </w:r>
    </w:p>
    <w:p w14:paraId="1E320AD9">
      <w:pPr>
        <w:numPr>
          <w:ilvl w:val="255"/>
          <w:numId w:val="0"/>
        </w:num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 xml:space="preserve">        国别：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规格型号：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9C9D4DC">
      <w:p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32330742">
      <w:pPr>
        <w:numPr>
          <w:ilvl w:val="255"/>
          <w:numId w:val="0"/>
        </w:num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
        </w:rPr>
        <w:t>0</w:t>
      </w:r>
      <w:r>
        <w:rPr>
          <w:rFonts w:hint="eastAsia" w:ascii="宋体" w:hAnsi="宋体" w:eastAsia="宋体" w:cs="宋体"/>
          <w:sz w:val="24"/>
          <w:szCs w:val="24"/>
        </w:rPr>
        <w:t>）是否涉及节能产品：</w:t>
      </w:r>
    </w:p>
    <w:p w14:paraId="21388C69">
      <w:pPr>
        <w:numPr>
          <w:ilvl w:val="255"/>
          <w:numId w:val="0"/>
        </w:numPr>
        <w:tabs>
          <w:tab w:val="left" w:pos="740"/>
        </w:tabs>
        <w:adjustRightInd w:val="0"/>
        <w:snapToGrid w:val="0"/>
        <w:spacing w:line="360" w:lineRule="auto"/>
        <w:rPr>
          <w:rFonts w:ascii="宋体" w:hAnsi="宋体" w:eastAsia="宋体" w:cs="宋体"/>
          <w:i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是，《节能产品政府采购品目清单》的底级品目名称：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7F70F49B">
      <w:pPr>
        <w:numPr>
          <w:ilvl w:val="255"/>
          <w:numId w:val="0"/>
        </w:numPr>
        <w:tabs>
          <w:tab w:val="left" w:pos="740"/>
        </w:tabs>
        <w:adjustRightInd w:val="0"/>
        <w:snapToGrid w:val="0"/>
        <w:spacing w:line="360" w:lineRule="auto"/>
        <w:rPr>
          <w:rFonts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7FE00A70">
      <w:pPr>
        <w:numPr>
          <w:ilvl w:val="255"/>
          <w:numId w:val="0"/>
        </w:num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14246794">
      <w:pPr>
        <w:numPr>
          <w:ilvl w:val="255"/>
          <w:numId w:val="0"/>
        </w:num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是否涉及环境标志产品：</w:t>
      </w:r>
    </w:p>
    <w:p w14:paraId="1796CE3C">
      <w:pPr>
        <w:numPr>
          <w:ilvl w:val="255"/>
          <w:numId w:val="0"/>
        </w:num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是，《环境标志产品政府采购品目清单》的底级品目名称：</w:t>
      </w:r>
      <w:r>
        <w:rPr>
          <w:rFonts w:hint="eastAsia" w:ascii="宋体" w:hAnsi="宋体" w:eastAsia="宋体" w:cs="宋体"/>
          <w:sz w:val="24"/>
          <w:szCs w:val="24"/>
          <w:u w:val="single"/>
        </w:rPr>
        <w:t xml:space="preserve">         </w:t>
      </w:r>
      <w:r>
        <w:rPr>
          <w:rFonts w:hint="eastAsia" w:ascii="宋体" w:hAnsi="宋体" w:eastAsia="宋体" w:cs="宋体"/>
          <w:iCs/>
          <w:sz w:val="24"/>
          <w:szCs w:val="24"/>
        </w:rPr>
        <w:t xml:space="preserve"> </w:t>
      </w:r>
    </w:p>
    <w:p w14:paraId="5ED3151F">
      <w:pPr>
        <w:numPr>
          <w:ilvl w:val="255"/>
          <w:numId w:val="0"/>
        </w:numPr>
        <w:tabs>
          <w:tab w:val="left" w:pos="740"/>
        </w:tabs>
        <w:adjustRightInd w:val="0"/>
        <w:snapToGrid w:val="0"/>
        <w:spacing w:line="360" w:lineRule="auto"/>
        <w:rPr>
          <w:rFonts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596D31F9">
      <w:pPr>
        <w:numPr>
          <w:ilvl w:val="255"/>
          <w:numId w:val="0"/>
        </w:numPr>
        <w:tabs>
          <w:tab w:val="left" w:pos="740"/>
        </w:tabs>
        <w:adjustRightInd w:val="0"/>
        <w:snapToGrid w:val="0"/>
        <w:spacing w:line="360" w:lineRule="auto"/>
        <w:rPr>
          <w:rFonts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7A659613">
      <w:pPr>
        <w:pStyle w:val="71"/>
        <w:numPr>
          <w:ilvl w:val="255"/>
          <w:numId w:val="0"/>
        </w:numPr>
        <w:snapToGrid w:val="0"/>
        <w:spacing w:line="360" w:lineRule="auto"/>
        <w:rPr>
          <w:rFonts w:ascii="宋体" w:hAnsi="宋体" w:eastAsia="宋体" w:cs="宋体"/>
          <w:kern w:val="2"/>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 xml:space="preserve">是否涉及绿色产品： </w:t>
      </w:r>
    </w:p>
    <w:p w14:paraId="0460A034">
      <w:pPr>
        <w:pStyle w:val="71"/>
        <w:spacing w:line="360" w:lineRule="auto"/>
        <w:ind w:firstLine="420" w:firstLineChars="0"/>
        <w:rPr>
          <w:rFonts w:ascii="宋体" w:hAnsi="宋体" w:eastAsia="宋体" w:cs="宋体"/>
          <w:sz w:val="24"/>
          <w:szCs w:val="24"/>
          <w:u w:val="single"/>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是，绿色产品政府采购相关政策确定的底级品目名称：</w:t>
      </w:r>
      <w:r>
        <w:rPr>
          <w:rFonts w:hint="eastAsia" w:ascii="宋体" w:hAnsi="宋体" w:eastAsia="宋体" w:cs="宋体"/>
          <w:sz w:val="24"/>
          <w:szCs w:val="24"/>
          <w:u w:val="single"/>
        </w:rPr>
        <w:t xml:space="preserve">         </w:t>
      </w:r>
    </w:p>
    <w:p w14:paraId="4716CA4D">
      <w:pPr>
        <w:numPr>
          <w:ilvl w:val="255"/>
          <w:numId w:val="0"/>
        </w:numPr>
        <w:tabs>
          <w:tab w:val="left" w:pos="740"/>
        </w:tabs>
        <w:adjustRightInd w:val="0"/>
        <w:snapToGrid w:val="0"/>
        <w:spacing w:line="360" w:lineRule="auto"/>
        <w:rPr>
          <w:rFonts w:ascii="宋体" w:hAnsi="宋体" w:eastAsia="宋体" w:cs="宋体"/>
          <w:iCs/>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强制采购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优先采购    </w:t>
      </w:r>
    </w:p>
    <w:p w14:paraId="6A7CFF41">
      <w:pPr>
        <w:pStyle w:val="71"/>
        <w:spacing w:line="360" w:lineRule="auto"/>
        <w:ind w:firstLine="420" w:firstLineChars="0"/>
        <w:rPr>
          <w:rFonts w:ascii="宋体" w:hAnsi="宋体" w:eastAsia="宋体" w:cs="宋体"/>
          <w:sz w:val="24"/>
          <w:szCs w:val="24"/>
        </w:rPr>
      </w:pPr>
      <w:r>
        <w:rPr>
          <w:rFonts w:hint="eastAsia" w:ascii="宋体" w:hAnsi="宋体" w:eastAsia="宋体" w:cs="宋体"/>
          <w:kern w:val="2"/>
          <w:sz w:val="24"/>
          <w:szCs w:val="24"/>
        </w:rPr>
        <w:t xml:space="preserve">     </w:t>
      </w:r>
      <w:r>
        <w:rPr>
          <w:rFonts w:hint="eastAsia" w:ascii="宋体" w:hAnsi="宋体" w:eastAsia="宋体" w:cs="宋体"/>
          <w:kern w:val="2"/>
          <w:sz w:val="24"/>
          <w:szCs w:val="24"/>
        </w:rPr>
        <w:sym w:font="Wingdings" w:char="00A8"/>
      </w:r>
      <w:r>
        <w:rPr>
          <w:rFonts w:hint="eastAsia" w:ascii="宋体" w:hAnsi="宋体" w:eastAsia="宋体" w:cs="宋体"/>
          <w:kern w:val="2"/>
          <w:sz w:val="24"/>
          <w:szCs w:val="24"/>
        </w:rPr>
        <w:t>否</w:t>
      </w:r>
    </w:p>
    <w:p w14:paraId="14DAF7B1">
      <w:pPr>
        <w:numPr>
          <w:ilvl w:val="255"/>
          <w:numId w:val="0"/>
        </w:num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eastAsia="宋体" w:cs="宋体"/>
          <w:sz w:val="24"/>
          <w:szCs w:val="24"/>
          <w:lang w:val="en"/>
        </w:rPr>
        <w:t>1</w:t>
      </w:r>
      <w:r>
        <w:rPr>
          <w:rFonts w:hint="eastAsia" w:ascii="宋体" w:hAnsi="宋体" w:eastAsia="宋体" w:cs="宋体"/>
          <w:sz w:val="24"/>
          <w:szCs w:val="24"/>
        </w:rPr>
        <w:t>）涉及商品包装和快递包装的，是否参考《商品包装政府采购需求标准（试行）》、《快递包装政府采购需求标准（试行）》明确产品及相关快递服务的具体包装要求：</w:t>
      </w:r>
    </w:p>
    <w:p w14:paraId="2E64DCA4">
      <w:pPr>
        <w:numPr>
          <w:ilvl w:val="255"/>
          <w:numId w:val="0"/>
        </w:numPr>
        <w:adjustRightInd w:val="0"/>
        <w:snapToGrid w:val="0"/>
        <w:spacing w:line="360" w:lineRule="auto"/>
        <w:ind w:firstLine="960" w:firstLineChars="400"/>
        <w:rPr>
          <w:rFonts w:ascii="宋体" w:hAnsi="宋体" w:eastAsia="宋体" w:cs="宋体"/>
          <w:sz w:val="24"/>
          <w:szCs w:val="24"/>
        </w:rPr>
      </w:pPr>
      <w:r>
        <w:rPr>
          <w:rFonts w:hint="eastAsia" w:ascii="宋体" w:hAnsi="宋体" w:eastAsia="宋体" w:cs="宋体"/>
          <w:sz w:val="24"/>
          <w:szCs w:val="24"/>
        </w:rPr>
        <w:sym w:font="Wingdings" w:char="00FE"/>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 xml:space="preserve">否      </w:t>
      </w:r>
      <w:r>
        <w:rPr>
          <w:rFonts w:hint="eastAsia" w:ascii="宋体" w:hAnsi="宋体" w:eastAsia="宋体" w:cs="宋体"/>
          <w:sz w:val="24"/>
          <w:szCs w:val="24"/>
        </w:rPr>
        <w:sym w:font="Wingdings" w:char="00A8"/>
      </w:r>
      <w:r>
        <w:rPr>
          <w:rFonts w:hint="eastAsia" w:ascii="宋体" w:hAnsi="宋体" w:eastAsia="宋体" w:cs="宋体"/>
          <w:sz w:val="24"/>
          <w:szCs w:val="24"/>
        </w:rPr>
        <w:t>不涉及</w:t>
      </w:r>
    </w:p>
    <w:p w14:paraId="5C1ACFFC">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合同金额</w:t>
      </w:r>
    </w:p>
    <w:p w14:paraId="066A0E4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p>
    <w:p w14:paraId="3064A8C7">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670ED592">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分包金额（如有）小写：</w:t>
      </w:r>
      <w:r>
        <w:rPr>
          <w:rFonts w:hint="eastAsia" w:ascii="宋体" w:hAnsi="宋体" w:eastAsia="宋体" w:cs="宋体"/>
          <w:sz w:val="24"/>
          <w:szCs w:val="24"/>
          <w:u w:val="single"/>
        </w:rPr>
        <w:t xml:space="preserve">                   </w:t>
      </w:r>
    </w:p>
    <w:p w14:paraId="3E84154D">
      <w:pPr>
        <w:adjustRightInd w:val="0"/>
        <w:snapToGrid w:val="0"/>
        <w:spacing w:line="360" w:lineRule="auto"/>
        <w:rPr>
          <w:rFonts w:ascii="宋体" w:hAnsi="宋体" w:eastAsia="宋体" w:cs="宋体"/>
          <w:sz w:val="24"/>
          <w:szCs w:val="24"/>
          <w:u w:val="single"/>
        </w:rPr>
      </w:pPr>
      <w:r>
        <w:rPr>
          <w:rFonts w:hint="eastAsia" w:ascii="宋体" w:hAnsi="宋体" w:eastAsia="宋体" w:cs="宋体"/>
          <w:sz w:val="24"/>
          <w:szCs w:val="24"/>
        </w:rPr>
        <w:t xml:space="preserve">                     大写：</w:t>
      </w:r>
      <w:r>
        <w:rPr>
          <w:rFonts w:hint="eastAsia" w:ascii="宋体" w:hAnsi="宋体" w:eastAsia="宋体" w:cs="宋体"/>
          <w:sz w:val="24"/>
          <w:szCs w:val="24"/>
          <w:u w:val="single"/>
        </w:rPr>
        <w:t xml:space="preserve">                       </w:t>
      </w:r>
    </w:p>
    <w:p w14:paraId="1178A24F">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（注：固定单价合同应填写单价和最高限价）</w:t>
      </w:r>
    </w:p>
    <w:p w14:paraId="614E0D63">
      <w:pPr>
        <w:numPr>
          <w:ilvl w:val="255"/>
          <w:numId w:val="0"/>
        </w:num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 xml:space="preserve">    （2）合同定价方式（采用组合定价方式的，可以勾选多项）：</w:t>
      </w:r>
    </w:p>
    <w:p w14:paraId="4B31F7C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固定单价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固定费率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绩效激励 </w:t>
      </w:r>
      <w:r>
        <w:rPr>
          <w:rFonts w:hint="eastAsia" w:ascii="宋体" w:hAnsi="宋体" w:eastAsia="宋体" w:cs="宋体"/>
          <w:iCs/>
          <w:sz w:val="24"/>
          <w:szCs w:val="24"/>
        </w:rPr>
        <w:sym w:font="Wingdings" w:char="00A8"/>
      </w:r>
      <w:r>
        <w:rPr>
          <w:rFonts w:hint="eastAsia" w:ascii="宋体" w:hAnsi="宋体" w:eastAsia="宋体" w:cs="宋体"/>
          <w:iCs/>
          <w:sz w:val="24"/>
          <w:szCs w:val="24"/>
        </w:rPr>
        <w:t>其他</w:t>
      </w:r>
      <w:r>
        <w:rPr>
          <w:rFonts w:hint="eastAsia" w:ascii="宋体" w:hAnsi="宋体" w:eastAsia="宋体" w:cs="宋体"/>
          <w:sz w:val="24"/>
          <w:szCs w:val="24"/>
          <w:u w:val="single"/>
        </w:rPr>
        <w:t xml:space="preserve">       </w:t>
      </w:r>
    </w:p>
    <w:p w14:paraId="2D3D2379">
      <w:pPr>
        <w:pStyle w:val="72"/>
        <w:spacing w:line="360" w:lineRule="auto"/>
        <w:ind w:firstLine="480"/>
        <w:rPr>
          <w:rFonts w:ascii="宋体" w:hAnsi="宋体" w:eastAsia="宋体" w:cs="宋体"/>
          <w:sz w:val="24"/>
          <w:szCs w:val="24"/>
        </w:rPr>
      </w:pPr>
      <w:r>
        <w:rPr>
          <w:rFonts w:hint="eastAsia" w:ascii="宋体" w:hAnsi="宋体" w:eastAsia="宋体" w:cs="宋体"/>
          <w:sz w:val="24"/>
          <w:szCs w:val="24"/>
        </w:rPr>
        <w:t>（3）付款方式（按项目实际勾选填写）：</w:t>
      </w:r>
    </w:p>
    <w:p w14:paraId="77196A9A">
      <w:pPr>
        <w:adjustRightInd w:val="0"/>
        <w:snapToGrid w:val="0"/>
        <w:spacing w:line="360" w:lineRule="auto"/>
        <w:ind w:firstLine="720" w:firstLineChars="300"/>
        <w:rPr>
          <w:rFonts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w:t>
      </w:r>
    </w:p>
    <w:p w14:paraId="7369C967">
      <w:pPr>
        <w:snapToGrid w:val="0"/>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（应明确分期支付合同款项的各期比例和支付条件，各期支付条件应与分期履约验收情况挂钩） </w:t>
      </w:r>
      <w:r>
        <w:rPr>
          <w:rFonts w:hint="eastAsia" w:ascii="宋体" w:hAnsi="宋体" w:eastAsia="宋体" w:cs="宋体"/>
          <w:sz w:val="24"/>
          <w:szCs w:val="24"/>
        </w:rPr>
        <w:t>，其中涉及预付款的：</w:t>
      </w:r>
      <w:r>
        <w:rPr>
          <w:rFonts w:hint="eastAsia" w:ascii="宋体" w:hAnsi="宋体" w:eastAsia="宋体" w:cs="宋体"/>
          <w:sz w:val="24"/>
          <w:szCs w:val="24"/>
          <w:u w:val="single"/>
        </w:rPr>
        <w:t xml:space="preserve"> （应明确预付款的支付比例和支付条件） </w:t>
      </w:r>
    </w:p>
    <w:p w14:paraId="7D5716F6">
      <w:pPr>
        <w:adjustRightInd w:val="0"/>
        <w:snapToGrid w:val="0"/>
        <w:spacing w:line="360" w:lineRule="auto"/>
        <w:ind w:firstLine="720" w:firstLineChars="300"/>
        <w:rPr>
          <w:rFonts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54A8D2C3">
      <w:pPr>
        <w:adjustRightInd w:val="0"/>
        <w:snapToGrid w:val="0"/>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5AF73092">
      <w:pPr>
        <w:numPr>
          <w:ilvl w:val="0"/>
          <w:numId w:val="3"/>
        </w:numPr>
        <w:adjustRightInd w:val="0"/>
        <w:snapToGrid w:val="0"/>
        <w:spacing w:line="360" w:lineRule="auto"/>
        <w:ind w:firstLine="482" w:firstLineChars="200"/>
        <w:rPr>
          <w:rFonts w:ascii="宋体" w:hAnsi="宋体" w:eastAsia="宋体" w:cs="宋体"/>
          <w:b/>
          <w:sz w:val="24"/>
          <w:szCs w:val="24"/>
          <w:u w:val="single"/>
        </w:rPr>
      </w:pPr>
      <w:r>
        <w:rPr>
          <w:rFonts w:hint="eastAsia" w:ascii="宋体" w:hAnsi="宋体" w:eastAsia="宋体" w:cs="宋体"/>
          <w:b/>
          <w:sz w:val="24"/>
          <w:szCs w:val="24"/>
        </w:rPr>
        <w:t>合同履行</w:t>
      </w:r>
    </w:p>
    <w:p w14:paraId="10902BD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730943D">
      <w:pPr>
        <w:adjustRightInd w:val="0"/>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（2）履约地点</w:t>
      </w:r>
      <w:r>
        <w:rPr>
          <w:rFonts w:hint="eastAsia" w:ascii="宋体" w:hAnsi="宋体" w:eastAsia="宋体" w:cs="宋体"/>
          <w:bCs/>
          <w:sz w:val="24"/>
          <w:szCs w:val="24"/>
        </w:rPr>
        <w:t>：</w:t>
      </w:r>
      <w:r>
        <w:rPr>
          <w:rFonts w:hint="eastAsia" w:ascii="宋体" w:hAnsi="宋体" w:eastAsia="宋体" w:cs="宋体"/>
          <w:sz w:val="24"/>
          <w:szCs w:val="24"/>
          <w:u w:val="single"/>
        </w:rPr>
        <w:t xml:space="preserve">                             </w:t>
      </w:r>
    </w:p>
    <w:p w14:paraId="19565F6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（3）履约担保：</w:t>
      </w:r>
      <w:r>
        <w:rPr>
          <w:rFonts w:hint="eastAsia" w:ascii="宋体" w:hAnsi="宋体" w:eastAsia="宋体" w:cs="宋体"/>
          <w:sz w:val="24"/>
          <w:szCs w:val="24"/>
        </w:rPr>
        <w:t>是否收取履约保证金：</w:t>
      </w:r>
      <w:r>
        <w:rPr>
          <w:rFonts w:hint="eastAsia" w:ascii="宋体" w:hAnsi="宋体" w:eastAsia="宋体" w:cs="宋体"/>
          <w:sz w:val="24"/>
          <w:szCs w:val="24"/>
        </w:rPr>
        <w:sym w:font="Wingdings" w:char="00FE"/>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6DD758D2">
      <w:pPr>
        <w:pStyle w:val="71"/>
        <w:spacing w:line="360" w:lineRule="auto"/>
        <w:ind w:firstLine="480"/>
        <w:rPr>
          <w:rFonts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w:t>
      </w:r>
      <w:r>
        <w:rPr>
          <w:rFonts w:hint="eastAsia" w:ascii="宋体" w:hAnsi="宋体" w:eastAsia="宋体" w:cs="宋体"/>
          <w:bCs/>
          <w:sz w:val="24"/>
          <w:szCs w:val="24"/>
          <w:u w:val="single"/>
        </w:rPr>
        <w:t xml:space="preserve">                            </w:t>
      </w:r>
    </w:p>
    <w:p w14:paraId="44CBFA17">
      <w:pPr>
        <w:pStyle w:val="71"/>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w:t>
      </w:r>
    </w:p>
    <w:p w14:paraId="0601310A">
      <w:pPr>
        <w:snapToGrid w:val="0"/>
        <w:spacing w:line="360" w:lineRule="auto"/>
        <w:ind w:firstLine="480" w:firstLineChars="200"/>
        <w:rPr>
          <w:rFonts w:ascii="宋体" w:hAnsi="宋体" w:eastAsia="宋体" w:cs="宋体"/>
          <w:sz w:val="24"/>
          <w:szCs w:val="24"/>
        </w:rPr>
      </w:pPr>
      <w:r>
        <w:rPr>
          <w:rFonts w:hint="eastAsia" w:ascii="宋体" w:hAnsi="宋体" w:eastAsia="宋体" w:cs="宋体"/>
          <w:bCs/>
          <w:sz w:val="24"/>
          <w:szCs w:val="24"/>
        </w:rPr>
        <w:t xml:space="preserve">    履约担保期限：</w:t>
      </w:r>
      <w:r>
        <w:rPr>
          <w:rFonts w:hint="eastAsia" w:ascii="宋体" w:hAnsi="宋体" w:eastAsia="宋体" w:cs="宋体"/>
          <w:bCs/>
          <w:sz w:val="24"/>
          <w:szCs w:val="24"/>
          <w:u w:val="single"/>
        </w:rPr>
        <w:t xml:space="preserve">                                  </w:t>
      </w:r>
    </w:p>
    <w:p w14:paraId="7F698DBA">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p>
    <w:p w14:paraId="66F5CC7D">
      <w:pPr>
        <w:adjustRightInd w:val="0"/>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bCs/>
          <w:sz w:val="24"/>
          <w:szCs w:val="24"/>
        </w:rPr>
        <w:t>（5）风险处置措施和替代方案：</w:t>
      </w:r>
      <w:r>
        <w:rPr>
          <w:rFonts w:hint="eastAsia" w:ascii="宋体" w:hAnsi="宋体" w:eastAsia="宋体" w:cs="宋体"/>
          <w:sz w:val="24"/>
          <w:szCs w:val="24"/>
          <w:u w:val="single"/>
        </w:rPr>
        <w:t xml:space="preserve">                                                               </w:t>
      </w:r>
    </w:p>
    <w:p w14:paraId="4D314ECB">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合同验收</w:t>
      </w:r>
    </w:p>
    <w:p w14:paraId="62BAF5CB">
      <w:pPr>
        <w:numPr>
          <w:ilvl w:val="0"/>
          <w:numId w:val="5"/>
        </w:num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FE"/>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1C2DE463">
      <w:pPr>
        <w:rPr>
          <w:rFonts w:ascii="宋体" w:hAnsi="宋体" w:eastAsia="宋体" w:cs="宋体"/>
          <w:bCs/>
          <w:sz w:val="24"/>
          <w:szCs w:val="24"/>
        </w:rPr>
      </w:pPr>
      <w:r>
        <w:rPr>
          <w:rFonts w:hint="eastAsia" w:ascii="宋体" w:hAnsi="宋体" w:eastAsia="宋体" w:cs="宋体"/>
          <w:bCs/>
          <w:sz w:val="24"/>
          <w:szCs w:val="24"/>
        </w:rPr>
        <w:t xml:space="preserve">         验收主体：</w:t>
      </w:r>
      <w:r>
        <w:rPr>
          <w:rFonts w:hint="eastAsia" w:ascii="宋体" w:hAnsi="宋体" w:eastAsia="宋体" w:cs="宋体"/>
          <w:bCs/>
          <w:sz w:val="24"/>
          <w:szCs w:val="24"/>
          <w:u w:val="single"/>
        </w:rPr>
        <w:t xml:space="preserve"> 上海市第一人民医院蚌埠医院（</w:t>
      </w:r>
      <w:r>
        <w:rPr>
          <w:rFonts w:hint="eastAsia" w:ascii="宋体" w:hAnsi="宋体" w:eastAsia="宋体" w:cs="宋体"/>
          <w:bCs/>
          <w:sz w:val="24"/>
          <w:szCs w:val="24"/>
          <w:u w:val="single"/>
          <w:lang w:eastAsia="zh-CN"/>
        </w:rPr>
        <w:t>蚌埠</w:t>
      </w:r>
      <w:r>
        <w:rPr>
          <w:rFonts w:hint="eastAsia" w:ascii="宋体" w:hAnsi="宋体" w:eastAsia="宋体" w:cs="宋体"/>
          <w:bCs/>
          <w:sz w:val="24"/>
          <w:szCs w:val="24"/>
          <w:u w:val="single"/>
        </w:rPr>
        <w:t>医科大学第二附属医院）</w:t>
      </w:r>
    </w:p>
    <w:p w14:paraId="347B66F4">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 xml:space="preserve">        是否邀请本项目的其他供应商参加验收：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6BFD0927">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是否邀请专家参加验收：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1F03649A">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是否邀请服务对象参加验收：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109F1F76">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是否邀请第三方检测机构参加验收：</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4E184B82">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44A2196C">
      <w:pPr>
        <w:adjustRightInd w:val="0"/>
        <w:snapToGrid w:val="0"/>
        <w:spacing w:line="360" w:lineRule="auto"/>
        <w:ind w:firstLine="960" w:firstLineChars="400"/>
        <w:rPr>
          <w:rFonts w:ascii="宋体" w:hAnsi="宋体" w:eastAsia="宋体" w:cs="宋体"/>
          <w:bCs/>
          <w:sz w:val="24"/>
          <w:szCs w:val="24"/>
          <w:u w:val="single"/>
        </w:rPr>
      </w:pPr>
      <w:r>
        <w:rPr>
          <w:rFonts w:hint="eastAsia" w:ascii="宋体" w:hAnsi="宋体" w:eastAsia="宋体" w:cs="宋体"/>
          <w:bCs/>
          <w:sz w:val="24"/>
          <w:szCs w:val="24"/>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u w:val="single"/>
        </w:rPr>
        <w:t>（应明确对被破坏的检测产品的处理方式）</w:t>
      </w:r>
    </w:p>
    <w:p w14:paraId="4528E370">
      <w:pPr>
        <w:adjustRightInd w:val="0"/>
        <w:snapToGrid w:val="0"/>
        <w:spacing w:line="360" w:lineRule="auto"/>
        <w:ind w:firstLine="960" w:firstLineChars="400"/>
        <w:rPr>
          <w:rFonts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1EEDCB74">
      <w:pPr>
        <w:adjustRightInd w:val="0"/>
        <w:snapToGrid w:val="0"/>
        <w:spacing w:line="360" w:lineRule="auto"/>
        <w:ind w:firstLine="960" w:firstLineChars="400"/>
        <w:rPr>
          <w:rFonts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5DB0F12A">
      <w:pPr>
        <w:ind w:firstLine="480" w:firstLineChars="200"/>
        <w:rPr>
          <w:rFonts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供应商提出验收申请之日起7日内组织验收</w:t>
      </w:r>
    </w:p>
    <w:p w14:paraId="6CC46CF8">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FE"/>
      </w:r>
      <w:r>
        <w:rPr>
          <w:rFonts w:hint="eastAsia" w:ascii="宋体" w:hAnsi="宋体" w:eastAsia="宋体" w:cs="宋体"/>
          <w:bCs/>
          <w:sz w:val="24"/>
          <w:szCs w:val="24"/>
        </w:rPr>
        <w:t xml:space="preserve">一次性验收         </w:t>
      </w:r>
    </w:p>
    <w:p w14:paraId="7BA804AB">
      <w:pPr>
        <w:adjustRightInd w:val="0"/>
        <w:snapToGrid w:val="0"/>
        <w:spacing w:line="360" w:lineRule="auto"/>
        <w:rPr>
          <w:rFonts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u w:val="single"/>
        </w:rPr>
        <w:t xml:space="preserve"> （应明确分期</w:t>
      </w:r>
      <w:r>
        <w:rPr>
          <w:rFonts w:hint="eastAsia" w:ascii="宋体" w:hAnsi="宋体" w:eastAsia="宋体" w:cs="宋体"/>
          <w:bCs/>
          <w:sz w:val="24"/>
          <w:szCs w:val="24"/>
          <w:u w:val="single"/>
          <w:lang w:val="en"/>
        </w:rPr>
        <w:t>/分项验收的工作安排</w:t>
      </w:r>
      <w:r>
        <w:rPr>
          <w:rFonts w:hint="eastAsia" w:ascii="宋体" w:hAnsi="宋体" w:eastAsia="宋体" w:cs="宋体"/>
          <w:bCs/>
          <w:sz w:val="24"/>
          <w:szCs w:val="24"/>
          <w:u w:val="single"/>
        </w:rPr>
        <w:t xml:space="preserve">）  </w:t>
      </w:r>
    </w:p>
    <w:p w14:paraId="59F3BF55">
      <w:pPr>
        <w:ind w:firstLine="480" w:firstLineChars="200"/>
        <w:rPr>
          <w:rFonts w:ascii="宋体" w:hAnsi="宋体" w:eastAsia="宋体" w:cs="宋体"/>
          <w:bCs/>
          <w:sz w:val="24"/>
          <w:szCs w:val="24"/>
          <w:u w:val="single"/>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合同签订后，自接到招标人通知之日起30个日历天内完成 供货及安装 ,供货安装后由供应商提出验收申请，采购人组织验收程序。</w:t>
      </w:r>
    </w:p>
    <w:p w14:paraId="5347F01E">
      <w:pPr>
        <w:ind w:firstLine="480" w:firstLineChars="200"/>
        <w:rPr>
          <w:rFonts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满足投标文件所有响应要求。</w:t>
      </w:r>
    </w:p>
    <w:p w14:paraId="6BEA5B45">
      <w:pPr>
        <w:adjustRightInd w:val="0"/>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满足投标文件所有响应要求。      </w:t>
      </w:r>
    </w:p>
    <w:p w14:paraId="00510ECF">
      <w:pPr>
        <w:pStyle w:val="71"/>
        <w:spacing w:line="360" w:lineRule="auto"/>
        <w:ind w:firstLine="480"/>
        <w:rPr>
          <w:rFonts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FE"/>
      </w:r>
      <w:r>
        <w:rPr>
          <w:rFonts w:hint="eastAsia" w:ascii="宋体" w:hAnsi="宋体" w:eastAsia="宋体" w:cs="宋体"/>
          <w:bCs/>
          <w:sz w:val="24"/>
          <w:szCs w:val="24"/>
        </w:rPr>
        <w:t>否</w:t>
      </w:r>
    </w:p>
    <w:p w14:paraId="272DE8AD">
      <w:pPr>
        <w:adjustRightInd w:val="0"/>
        <w:snapToGrid w:val="0"/>
        <w:spacing w:line="360" w:lineRule="auto"/>
        <w:ind w:firstLine="480" w:firstLineChars="200"/>
        <w:rPr>
          <w:rFonts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符合本院验收程序。 </w:t>
      </w:r>
    </w:p>
    <w:p w14:paraId="4D8D110B">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组成合同的文件</w:t>
      </w:r>
    </w:p>
    <w:p w14:paraId="3ECAE34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1720555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（1）政府采购合同协议书及其变更、补充协议</w:t>
      </w:r>
    </w:p>
    <w:p w14:paraId="1F08324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（2）政府采购合同专用条款</w:t>
      </w:r>
    </w:p>
    <w:p w14:paraId="510C73A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（3）政府采购合同通用条款</w:t>
      </w:r>
    </w:p>
    <w:p w14:paraId="05276C9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（4）中标（成交）通知书</w:t>
      </w:r>
    </w:p>
    <w:p w14:paraId="720A04B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（5）投标（响应）文件</w:t>
      </w:r>
    </w:p>
    <w:p w14:paraId="358A5C4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（6）采购文件</w:t>
      </w:r>
    </w:p>
    <w:p w14:paraId="5C3E31B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（7）有关技术文件，图纸</w:t>
      </w:r>
    </w:p>
    <w:p w14:paraId="601C1878">
      <w:pPr>
        <w:pStyle w:val="71"/>
        <w:spacing w:line="360" w:lineRule="auto"/>
        <w:ind w:firstLine="480"/>
        <w:rPr>
          <w:rFonts w:ascii="宋体" w:hAnsi="宋体" w:eastAsia="宋体" w:cs="宋体"/>
          <w:kern w:val="2"/>
          <w:sz w:val="24"/>
          <w:szCs w:val="24"/>
        </w:rPr>
      </w:pPr>
      <w:r>
        <w:rPr>
          <w:rFonts w:hint="eastAsia" w:ascii="宋体" w:hAnsi="宋体" w:eastAsia="宋体" w:cs="宋体"/>
          <w:sz w:val="24"/>
          <w:szCs w:val="24"/>
        </w:rPr>
        <w:t>（8）</w:t>
      </w:r>
      <w:r>
        <w:rPr>
          <w:rFonts w:hint="eastAsia" w:ascii="宋体" w:hAnsi="宋体" w:eastAsia="宋体" w:cs="宋体"/>
          <w:kern w:val="2"/>
          <w:sz w:val="24"/>
          <w:szCs w:val="24"/>
        </w:rPr>
        <w:t>国家法律、行政法规和规章制度规定或合同约定的作为合同组成部分的其他文件</w:t>
      </w:r>
    </w:p>
    <w:p w14:paraId="2D170BDB">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合同生效</w:t>
      </w:r>
    </w:p>
    <w:p w14:paraId="564BB97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 xml:space="preserve"> 合同签订之日起  </w:t>
      </w:r>
      <w:r>
        <w:rPr>
          <w:rFonts w:hint="eastAsia" w:ascii="宋体" w:hAnsi="宋体" w:eastAsia="宋体" w:cs="宋体"/>
          <w:sz w:val="24"/>
          <w:szCs w:val="24"/>
        </w:rPr>
        <w:t>生效。</w:t>
      </w:r>
    </w:p>
    <w:p w14:paraId="36EF944E">
      <w:pPr>
        <w:numPr>
          <w:ilvl w:val="0"/>
          <w:numId w:val="3"/>
        </w:numPr>
        <w:adjustRightInd w:val="0"/>
        <w:snapToGrid w:val="0"/>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合同份数</w:t>
      </w:r>
    </w:p>
    <w:p w14:paraId="6829196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份，甲方执</w:t>
      </w:r>
      <w:r>
        <w:rPr>
          <w:rFonts w:hint="eastAsia" w:ascii="宋体" w:hAnsi="宋体" w:eastAsia="宋体" w:cs="宋体"/>
          <w:sz w:val="24"/>
          <w:szCs w:val="24"/>
          <w:u w:val="single"/>
        </w:rPr>
        <w:t xml:space="preserve">    </w:t>
      </w:r>
      <w:r>
        <w:rPr>
          <w:rFonts w:hint="eastAsia" w:ascii="宋体" w:hAnsi="宋体" w:eastAsia="宋体" w:cs="宋体"/>
          <w:sz w:val="24"/>
          <w:szCs w:val="24"/>
        </w:rPr>
        <w:t>份，乙方执</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4BCB677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FB17A7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合同订立地点：</w:t>
      </w:r>
      <w:r>
        <w:rPr>
          <w:rFonts w:hint="eastAsia" w:ascii="宋体" w:hAnsi="宋体" w:eastAsia="宋体" w:cs="宋体"/>
          <w:sz w:val="24"/>
          <w:szCs w:val="24"/>
          <w:u w:val="single"/>
        </w:rPr>
        <w:t xml:space="preserve">                           </w:t>
      </w:r>
    </w:p>
    <w:p w14:paraId="4A6E077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附件：具体标的及其技术要求和商务要求、联合协议、分包意向协议等。</w:t>
      </w:r>
    </w:p>
    <w:p w14:paraId="234070C0">
      <w:pPr>
        <w:spacing w:line="360" w:lineRule="auto"/>
        <w:rPr>
          <w:rFonts w:ascii="宋体" w:hAnsi="宋体" w:eastAsia="宋体" w:cs="宋体"/>
          <w:sz w:val="24"/>
          <w:szCs w:val="24"/>
        </w:rPr>
      </w:pPr>
      <w:r>
        <w:rPr>
          <w:rFonts w:hint="eastAsia" w:ascii="宋体" w:hAnsi="宋体" w:eastAsia="宋体" w:cs="宋体"/>
          <w:sz w:val="24"/>
          <w:szCs w:val="24"/>
        </w:rPr>
        <w:br w:type="page"/>
      </w:r>
    </w:p>
    <w:p w14:paraId="72C00253">
      <w:pPr>
        <w:pStyle w:val="72"/>
        <w:spacing w:line="360" w:lineRule="auto"/>
        <w:ind w:firstLine="480"/>
        <w:rPr>
          <w:rFonts w:ascii="宋体" w:hAnsi="宋体" w:eastAsia="宋体" w:cs="宋体"/>
          <w:sz w:val="24"/>
          <w:szCs w:val="24"/>
        </w:rPr>
      </w:pPr>
    </w:p>
    <w:tbl>
      <w:tblPr>
        <w:tblStyle w:val="25"/>
        <w:tblW w:w="8392"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0"/>
        <w:gridCol w:w="2410"/>
        <w:gridCol w:w="1977"/>
        <w:gridCol w:w="2115"/>
      </w:tblGrid>
      <w:tr w14:paraId="2563FC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0" w:type="dxa"/>
            <w:gridSpan w:val="2"/>
            <w:tcBorders>
              <w:bottom w:val="single" w:color="auto" w:sz="2" w:space="0"/>
              <w:right w:val="single" w:color="auto" w:sz="2" w:space="0"/>
            </w:tcBorders>
            <w:vAlign w:val="center"/>
          </w:tcPr>
          <w:p w14:paraId="04E43DA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甲方（采购人、受采购人委托签订合同的单位或采购文件约定的合同甲方）</w:t>
            </w:r>
          </w:p>
        </w:tc>
        <w:tc>
          <w:tcPr>
            <w:tcW w:w="4092" w:type="dxa"/>
            <w:gridSpan w:val="2"/>
            <w:tcBorders>
              <w:left w:val="single" w:color="auto" w:sz="2" w:space="0"/>
              <w:bottom w:val="single" w:color="auto" w:sz="2" w:space="0"/>
            </w:tcBorders>
            <w:vAlign w:val="center"/>
          </w:tcPr>
          <w:p w14:paraId="375319A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乙方（供应商）</w:t>
            </w:r>
          </w:p>
        </w:tc>
      </w:tr>
      <w:tr w14:paraId="1C17F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0" w:type="dxa"/>
            <w:tcBorders>
              <w:top w:val="single" w:color="auto" w:sz="2" w:space="0"/>
              <w:bottom w:val="single" w:color="auto" w:sz="2" w:space="0"/>
              <w:right w:val="single" w:color="auto" w:sz="2" w:space="0"/>
            </w:tcBorders>
            <w:vAlign w:val="center"/>
          </w:tcPr>
          <w:p w14:paraId="2ADBCD5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单位名称（公章或合同章）</w:t>
            </w:r>
          </w:p>
        </w:tc>
        <w:tc>
          <w:tcPr>
            <w:tcW w:w="2410" w:type="dxa"/>
            <w:tcBorders>
              <w:top w:val="single" w:color="auto" w:sz="2" w:space="0"/>
              <w:left w:val="single" w:color="auto" w:sz="2" w:space="0"/>
              <w:bottom w:val="single" w:color="auto" w:sz="2" w:space="0"/>
              <w:right w:val="single" w:color="auto" w:sz="2" w:space="0"/>
            </w:tcBorders>
            <w:vAlign w:val="center"/>
          </w:tcPr>
          <w:p w14:paraId="3D524EFD">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0352977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单位名称（公章或合同章）</w:t>
            </w:r>
          </w:p>
        </w:tc>
        <w:tc>
          <w:tcPr>
            <w:tcW w:w="2115" w:type="dxa"/>
            <w:tcBorders>
              <w:top w:val="single" w:color="auto" w:sz="2" w:space="0"/>
              <w:left w:val="single" w:color="auto" w:sz="2" w:space="0"/>
              <w:bottom w:val="single" w:color="auto" w:sz="2" w:space="0"/>
            </w:tcBorders>
            <w:vAlign w:val="center"/>
          </w:tcPr>
          <w:p w14:paraId="594CC277">
            <w:pPr>
              <w:adjustRightInd w:val="0"/>
              <w:snapToGrid w:val="0"/>
              <w:spacing w:line="360" w:lineRule="auto"/>
              <w:jc w:val="center"/>
              <w:rPr>
                <w:rFonts w:ascii="宋体" w:hAnsi="宋体" w:eastAsia="宋体" w:cs="宋体"/>
                <w:spacing w:val="20"/>
                <w:sz w:val="24"/>
                <w:szCs w:val="24"/>
              </w:rPr>
            </w:pPr>
          </w:p>
        </w:tc>
      </w:tr>
      <w:tr w14:paraId="74F8D2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0" w:type="dxa"/>
            <w:vMerge w:val="restart"/>
            <w:tcBorders>
              <w:top w:val="single" w:color="auto" w:sz="2" w:space="0"/>
              <w:right w:val="single" w:color="auto" w:sz="2" w:space="0"/>
            </w:tcBorders>
            <w:vAlign w:val="center"/>
          </w:tcPr>
          <w:p w14:paraId="3907FDA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p w14:paraId="37A7D93B">
            <w:pPr>
              <w:adjustRightInd w:val="0"/>
              <w:snapToGrid w:val="0"/>
              <w:spacing w:line="360" w:lineRule="auto"/>
              <w:ind w:firstLine="115" w:firstLineChars="48"/>
              <w:jc w:val="center"/>
              <w:rPr>
                <w:rFonts w:ascii="宋体" w:hAnsi="宋体" w:eastAsia="宋体" w:cs="宋体"/>
                <w:sz w:val="24"/>
                <w:szCs w:val="24"/>
              </w:rPr>
            </w:pPr>
            <w:r>
              <w:rPr>
                <w:rFonts w:hint="eastAsia" w:ascii="宋体" w:hAnsi="宋体" w:eastAsia="宋体" w:cs="宋体"/>
                <w:sz w:val="24"/>
                <w:szCs w:val="24"/>
              </w:rPr>
              <w:t>或其委托代理人（签章）</w:t>
            </w:r>
          </w:p>
        </w:tc>
        <w:tc>
          <w:tcPr>
            <w:tcW w:w="2410" w:type="dxa"/>
            <w:vMerge w:val="restart"/>
            <w:tcBorders>
              <w:top w:val="single" w:color="auto" w:sz="2" w:space="0"/>
              <w:left w:val="single" w:color="auto" w:sz="2" w:space="0"/>
              <w:right w:val="single" w:color="auto" w:sz="2" w:space="0"/>
            </w:tcBorders>
            <w:vAlign w:val="center"/>
          </w:tcPr>
          <w:p w14:paraId="3C0101DF">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right w:val="single" w:color="auto" w:sz="2" w:space="0"/>
            </w:tcBorders>
            <w:vAlign w:val="center"/>
          </w:tcPr>
          <w:p w14:paraId="6B6A29B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法定代表人</w:t>
            </w:r>
          </w:p>
          <w:p w14:paraId="2945626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或其委托代理人（签章）</w:t>
            </w:r>
          </w:p>
        </w:tc>
        <w:tc>
          <w:tcPr>
            <w:tcW w:w="2115" w:type="dxa"/>
            <w:tcBorders>
              <w:top w:val="single" w:color="auto" w:sz="2" w:space="0"/>
              <w:left w:val="single" w:color="auto" w:sz="2" w:space="0"/>
              <w:bottom w:val="single" w:color="auto" w:sz="2" w:space="0"/>
            </w:tcBorders>
            <w:vAlign w:val="center"/>
          </w:tcPr>
          <w:p w14:paraId="34872FD1">
            <w:pPr>
              <w:adjustRightInd w:val="0"/>
              <w:snapToGrid w:val="0"/>
              <w:spacing w:line="360" w:lineRule="auto"/>
              <w:jc w:val="center"/>
              <w:rPr>
                <w:rFonts w:ascii="宋体" w:hAnsi="宋体" w:eastAsia="宋体" w:cs="宋体"/>
                <w:sz w:val="24"/>
                <w:szCs w:val="24"/>
              </w:rPr>
            </w:pPr>
          </w:p>
        </w:tc>
      </w:tr>
      <w:tr w14:paraId="48DCC8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vMerge w:val="continue"/>
            <w:tcBorders>
              <w:bottom w:val="single" w:color="auto" w:sz="2" w:space="0"/>
              <w:right w:val="single" w:color="auto" w:sz="2" w:space="0"/>
            </w:tcBorders>
            <w:vAlign w:val="center"/>
          </w:tcPr>
          <w:p w14:paraId="7EE25D30">
            <w:pPr>
              <w:adjustRightInd w:val="0"/>
              <w:snapToGrid w:val="0"/>
              <w:spacing w:line="360" w:lineRule="auto"/>
              <w:jc w:val="center"/>
              <w:rPr>
                <w:rFonts w:ascii="宋体" w:hAnsi="宋体" w:eastAsia="宋体" w:cs="宋体"/>
                <w:sz w:val="24"/>
                <w:szCs w:val="24"/>
              </w:rPr>
            </w:pPr>
          </w:p>
        </w:tc>
        <w:tc>
          <w:tcPr>
            <w:tcW w:w="2410" w:type="dxa"/>
            <w:vMerge w:val="continue"/>
            <w:tcBorders>
              <w:left w:val="single" w:color="auto" w:sz="2" w:space="0"/>
              <w:bottom w:val="single" w:color="auto" w:sz="2" w:space="0"/>
              <w:right w:val="single" w:color="auto" w:sz="2" w:space="0"/>
            </w:tcBorders>
            <w:vAlign w:val="center"/>
          </w:tcPr>
          <w:p w14:paraId="4D29DE58">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738805D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拥有者性别</w:t>
            </w:r>
          </w:p>
        </w:tc>
        <w:tc>
          <w:tcPr>
            <w:tcW w:w="2115" w:type="dxa"/>
            <w:tcBorders>
              <w:top w:val="single" w:color="auto" w:sz="2" w:space="0"/>
              <w:left w:val="single" w:color="auto" w:sz="2" w:space="0"/>
              <w:bottom w:val="single" w:color="auto" w:sz="2" w:space="0"/>
            </w:tcBorders>
            <w:vAlign w:val="center"/>
          </w:tcPr>
          <w:p w14:paraId="2A57A1AC">
            <w:pPr>
              <w:adjustRightInd w:val="0"/>
              <w:snapToGrid w:val="0"/>
              <w:spacing w:line="360" w:lineRule="auto"/>
              <w:jc w:val="center"/>
              <w:rPr>
                <w:rFonts w:ascii="宋体" w:hAnsi="宋体" w:eastAsia="宋体" w:cs="宋体"/>
                <w:spacing w:val="20"/>
                <w:sz w:val="24"/>
                <w:szCs w:val="24"/>
              </w:rPr>
            </w:pPr>
          </w:p>
        </w:tc>
      </w:tr>
      <w:tr w14:paraId="18F476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3F87A4F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住  所</w:t>
            </w:r>
          </w:p>
        </w:tc>
        <w:tc>
          <w:tcPr>
            <w:tcW w:w="2410" w:type="dxa"/>
            <w:tcBorders>
              <w:top w:val="single" w:color="auto" w:sz="2" w:space="0"/>
              <w:left w:val="single" w:color="auto" w:sz="2" w:space="0"/>
              <w:bottom w:val="single" w:color="auto" w:sz="2" w:space="0"/>
              <w:right w:val="single" w:color="auto" w:sz="2" w:space="0"/>
            </w:tcBorders>
            <w:vAlign w:val="center"/>
          </w:tcPr>
          <w:p w14:paraId="1956E6F4">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201292C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住  所</w:t>
            </w:r>
          </w:p>
        </w:tc>
        <w:tc>
          <w:tcPr>
            <w:tcW w:w="2115" w:type="dxa"/>
            <w:tcBorders>
              <w:top w:val="single" w:color="auto" w:sz="2" w:space="0"/>
              <w:left w:val="single" w:color="auto" w:sz="2" w:space="0"/>
              <w:bottom w:val="single" w:color="auto" w:sz="2" w:space="0"/>
            </w:tcBorders>
            <w:vAlign w:val="center"/>
          </w:tcPr>
          <w:p w14:paraId="58842DE9">
            <w:pPr>
              <w:adjustRightInd w:val="0"/>
              <w:snapToGrid w:val="0"/>
              <w:spacing w:line="360" w:lineRule="auto"/>
              <w:jc w:val="center"/>
              <w:rPr>
                <w:rFonts w:ascii="宋体" w:hAnsi="宋体" w:eastAsia="宋体" w:cs="宋体"/>
                <w:spacing w:val="20"/>
                <w:sz w:val="24"/>
                <w:szCs w:val="24"/>
              </w:rPr>
            </w:pPr>
          </w:p>
        </w:tc>
      </w:tr>
      <w:tr w14:paraId="58D40D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5ECD79DD">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 系 人</w:t>
            </w:r>
          </w:p>
        </w:tc>
        <w:tc>
          <w:tcPr>
            <w:tcW w:w="2410" w:type="dxa"/>
            <w:tcBorders>
              <w:top w:val="single" w:color="auto" w:sz="2" w:space="0"/>
              <w:left w:val="single" w:color="auto" w:sz="2" w:space="0"/>
              <w:bottom w:val="single" w:color="auto" w:sz="2" w:space="0"/>
              <w:right w:val="single" w:color="auto" w:sz="2" w:space="0"/>
            </w:tcBorders>
            <w:vAlign w:val="center"/>
          </w:tcPr>
          <w:p w14:paraId="50D25062">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25E8F58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 系 人</w:t>
            </w:r>
          </w:p>
        </w:tc>
        <w:tc>
          <w:tcPr>
            <w:tcW w:w="2115" w:type="dxa"/>
            <w:tcBorders>
              <w:top w:val="single" w:color="auto" w:sz="2" w:space="0"/>
              <w:left w:val="single" w:color="auto" w:sz="2" w:space="0"/>
              <w:bottom w:val="single" w:color="auto" w:sz="2" w:space="0"/>
            </w:tcBorders>
            <w:vAlign w:val="center"/>
          </w:tcPr>
          <w:p w14:paraId="4B3D7459">
            <w:pPr>
              <w:adjustRightInd w:val="0"/>
              <w:snapToGrid w:val="0"/>
              <w:spacing w:line="360" w:lineRule="auto"/>
              <w:jc w:val="center"/>
              <w:rPr>
                <w:rFonts w:ascii="宋体" w:hAnsi="宋体" w:eastAsia="宋体" w:cs="宋体"/>
                <w:spacing w:val="20"/>
                <w:sz w:val="24"/>
                <w:szCs w:val="24"/>
              </w:rPr>
            </w:pPr>
          </w:p>
        </w:tc>
      </w:tr>
      <w:tr w14:paraId="7FFA43E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3FA9D8A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联系电话</w:t>
            </w:r>
          </w:p>
        </w:tc>
        <w:tc>
          <w:tcPr>
            <w:tcW w:w="2410" w:type="dxa"/>
            <w:tcBorders>
              <w:top w:val="single" w:color="auto" w:sz="2" w:space="0"/>
              <w:left w:val="single" w:color="auto" w:sz="2" w:space="0"/>
              <w:bottom w:val="single" w:color="auto" w:sz="2" w:space="0"/>
              <w:right w:val="single" w:color="auto" w:sz="2" w:space="0"/>
            </w:tcBorders>
            <w:vAlign w:val="center"/>
          </w:tcPr>
          <w:p w14:paraId="0559D027">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2436200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联系电话</w:t>
            </w:r>
          </w:p>
        </w:tc>
        <w:tc>
          <w:tcPr>
            <w:tcW w:w="2115" w:type="dxa"/>
            <w:tcBorders>
              <w:top w:val="single" w:color="auto" w:sz="2" w:space="0"/>
              <w:left w:val="single" w:color="auto" w:sz="2" w:space="0"/>
              <w:bottom w:val="single" w:color="auto" w:sz="2" w:space="0"/>
            </w:tcBorders>
            <w:vAlign w:val="center"/>
          </w:tcPr>
          <w:p w14:paraId="62B0ED2E">
            <w:pPr>
              <w:adjustRightInd w:val="0"/>
              <w:snapToGrid w:val="0"/>
              <w:spacing w:line="360" w:lineRule="auto"/>
              <w:jc w:val="center"/>
              <w:rPr>
                <w:rFonts w:ascii="宋体" w:hAnsi="宋体" w:eastAsia="宋体" w:cs="宋体"/>
                <w:spacing w:val="20"/>
                <w:sz w:val="24"/>
                <w:szCs w:val="24"/>
              </w:rPr>
            </w:pPr>
          </w:p>
        </w:tc>
      </w:tr>
      <w:tr w14:paraId="511B2D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6AB300E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通信地址</w:t>
            </w:r>
          </w:p>
        </w:tc>
        <w:tc>
          <w:tcPr>
            <w:tcW w:w="2410" w:type="dxa"/>
            <w:tcBorders>
              <w:top w:val="single" w:color="auto" w:sz="2" w:space="0"/>
              <w:left w:val="single" w:color="auto" w:sz="2" w:space="0"/>
              <w:bottom w:val="single" w:color="auto" w:sz="2" w:space="0"/>
              <w:right w:val="single" w:color="auto" w:sz="2" w:space="0"/>
            </w:tcBorders>
            <w:vAlign w:val="center"/>
          </w:tcPr>
          <w:p w14:paraId="5D98DE4E">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503FE4B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通信地址</w:t>
            </w:r>
          </w:p>
        </w:tc>
        <w:tc>
          <w:tcPr>
            <w:tcW w:w="2115" w:type="dxa"/>
            <w:tcBorders>
              <w:top w:val="single" w:color="auto" w:sz="2" w:space="0"/>
              <w:left w:val="single" w:color="auto" w:sz="2" w:space="0"/>
              <w:bottom w:val="single" w:color="auto" w:sz="2" w:space="0"/>
            </w:tcBorders>
            <w:vAlign w:val="center"/>
          </w:tcPr>
          <w:p w14:paraId="2160BFC6">
            <w:pPr>
              <w:adjustRightInd w:val="0"/>
              <w:snapToGrid w:val="0"/>
              <w:spacing w:line="360" w:lineRule="auto"/>
              <w:jc w:val="center"/>
              <w:rPr>
                <w:rFonts w:ascii="宋体" w:hAnsi="宋体" w:eastAsia="宋体" w:cs="宋体"/>
                <w:spacing w:val="20"/>
                <w:sz w:val="24"/>
                <w:szCs w:val="24"/>
              </w:rPr>
            </w:pPr>
          </w:p>
        </w:tc>
      </w:tr>
      <w:tr w14:paraId="1A6787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30B8D9E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邮政编码</w:t>
            </w:r>
          </w:p>
        </w:tc>
        <w:tc>
          <w:tcPr>
            <w:tcW w:w="2410" w:type="dxa"/>
            <w:tcBorders>
              <w:top w:val="single" w:color="auto" w:sz="2" w:space="0"/>
              <w:left w:val="single" w:color="auto" w:sz="2" w:space="0"/>
              <w:bottom w:val="single" w:color="auto" w:sz="2" w:space="0"/>
              <w:right w:val="single" w:color="auto" w:sz="2" w:space="0"/>
            </w:tcBorders>
            <w:vAlign w:val="center"/>
          </w:tcPr>
          <w:p w14:paraId="52C48E77">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29ED826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邮政编码</w:t>
            </w:r>
          </w:p>
        </w:tc>
        <w:tc>
          <w:tcPr>
            <w:tcW w:w="2115" w:type="dxa"/>
            <w:tcBorders>
              <w:top w:val="single" w:color="auto" w:sz="2" w:space="0"/>
              <w:left w:val="single" w:color="auto" w:sz="2" w:space="0"/>
              <w:bottom w:val="single" w:color="auto" w:sz="2" w:space="0"/>
            </w:tcBorders>
            <w:vAlign w:val="center"/>
          </w:tcPr>
          <w:p w14:paraId="46FBA2FA">
            <w:pPr>
              <w:adjustRightInd w:val="0"/>
              <w:snapToGrid w:val="0"/>
              <w:spacing w:line="360" w:lineRule="auto"/>
              <w:jc w:val="center"/>
              <w:rPr>
                <w:rFonts w:ascii="宋体" w:hAnsi="宋体" w:eastAsia="宋体" w:cs="宋体"/>
                <w:spacing w:val="20"/>
                <w:sz w:val="24"/>
                <w:szCs w:val="24"/>
              </w:rPr>
            </w:pPr>
          </w:p>
        </w:tc>
      </w:tr>
      <w:tr w14:paraId="06835A5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58DAF53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电子邮箱</w:t>
            </w:r>
          </w:p>
        </w:tc>
        <w:tc>
          <w:tcPr>
            <w:tcW w:w="2410" w:type="dxa"/>
            <w:tcBorders>
              <w:top w:val="single" w:color="auto" w:sz="2" w:space="0"/>
              <w:left w:val="single" w:color="auto" w:sz="2" w:space="0"/>
              <w:bottom w:val="single" w:color="auto" w:sz="2" w:space="0"/>
              <w:right w:val="single" w:color="auto" w:sz="2" w:space="0"/>
            </w:tcBorders>
            <w:vAlign w:val="center"/>
          </w:tcPr>
          <w:p w14:paraId="1CCE8E49">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6A193A3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电子邮箱</w:t>
            </w:r>
          </w:p>
        </w:tc>
        <w:tc>
          <w:tcPr>
            <w:tcW w:w="2115" w:type="dxa"/>
            <w:tcBorders>
              <w:top w:val="single" w:color="auto" w:sz="2" w:space="0"/>
              <w:left w:val="single" w:color="auto" w:sz="2" w:space="0"/>
              <w:bottom w:val="single" w:color="auto" w:sz="2" w:space="0"/>
            </w:tcBorders>
            <w:vAlign w:val="center"/>
          </w:tcPr>
          <w:p w14:paraId="5B93C0F3">
            <w:pPr>
              <w:adjustRightInd w:val="0"/>
              <w:snapToGrid w:val="0"/>
              <w:spacing w:line="360" w:lineRule="auto"/>
              <w:jc w:val="center"/>
              <w:rPr>
                <w:rFonts w:ascii="宋体" w:hAnsi="宋体" w:eastAsia="宋体" w:cs="宋体"/>
                <w:spacing w:val="20"/>
                <w:sz w:val="24"/>
                <w:szCs w:val="24"/>
              </w:rPr>
            </w:pPr>
          </w:p>
        </w:tc>
      </w:tr>
      <w:tr w14:paraId="263637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4867477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统一社会信用代码</w:t>
            </w:r>
          </w:p>
        </w:tc>
        <w:tc>
          <w:tcPr>
            <w:tcW w:w="2410" w:type="dxa"/>
            <w:tcBorders>
              <w:top w:val="single" w:color="auto" w:sz="2" w:space="0"/>
              <w:left w:val="single" w:color="auto" w:sz="2" w:space="0"/>
              <w:bottom w:val="single" w:color="auto" w:sz="2" w:space="0"/>
              <w:right w:val="single" w:color="auto" w:sz="2" w:space="0"/>
            </w:tcBorders>
            <w:vAlign w:val="center"/>
          </w:tcPr>
          <w:p w14:paraId="3C5A8689">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65B4E6C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统一社会信用代码</w:t>
            </w:r>
          </w:p>
        </w:tc>
        <w:tc>
          <w:tcPr>
            <w:tcW w:w="2115" w:type="dxa"/>
            <w:tcBorders>
              <w:top w:val="single" w:color="auto" w:sz="2" w:space="0"/>
              <w:left w:val="single" w:color="auto" w:sz="2" w:space="0"/>
              <w:bottom w:val="single" w:color="auto" w:sz="2" w:space="0"/>
            </w:tcBorders>
            <w:vAlign w:val="center"/>
          </w:tcPr>
          <w:p w14:paraId="3C961EBA">
            <w:pPr>
              <w:adjustRightInd w:val="0"/>
              <w:snapToGrid w:val="0"/>
              <w:spacing w:line="360" w:lineRule="auto"/>
              <w:jc w:val="center"/>
              <w:rPr>
                <w:rFonts w:ascii="宋体" w:hAnsi="宋体" w:eastAsia="宋体" w:cs="宋体"/>
                <w:spacing w:val="20"/>
                <w:sz w:val="24"/>
                <w:szCs w:val="24"/>
              </w:rPr>
            </w:pPr>
          </w:p>
        </w:tc>
      </w:tr>
      <w:tr w14:paraId="3A45B6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3C7827B3">
            <w:pPr>
              <w:adjustRightInd w:val="0"/>
              <w:snapToGrid w:val="0"/>
              <w:spacing w:line="360" w:lineRule="auto"/>
              <w:jc w:val="center"/>
              <w:rPr>
                <w:rFonts w:ascii="宋体" w:hAnsi="宋体" w:eastAsia="宋体" w:cs="宋体"/>
                <w:sz w:val="24"/>
                <w:szCs w:val="24"/>
              </w:rPr>
            </w:pPr>
          </w:p>
        </w:tc>
        <w:tc>
          <w:tcPr>
            <w:tcW w:w="2410" w:type="dxa"/>
            <w:tcBorders>
              <w:top w:val="single" w:color="auto" w:sz="2" w:space="0"/>
              <w:left w:val="single" w:color="auto" w:sz="2" w:space="0"/>
              <w:bottom w:val="single" w:color="auto" w:sz="2" w:space="0"/>
              <w:right w:val="single" w:color="auto" w:sz="2" w:space="0"/>
            </w:tcBorders>
            <w:vAlign w:val="center"/>
          </w:tcPr>
          <w:p w14:paraId="5891D883">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29297B7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开户名称</w:t>
            </w:r>
          </w:p>
        </w:tc>
        <w:tc>
          <w:tcPr>
            <w:tcW w:w="2115" w:type="dxa"/>
            <w:tcBorders>
              <w:top w:val="single" w:color="auto" w:sz="2" w:space="0"/>
              <w:left w:val="single" w:color="auto" w:sz="2" w:space="0"/>
              <w:bottom w:val="single" w:color="auto" w:sz="2" w:space="0"/>
            </w:tcBorders>
            <w:vAlign w:val="center"/>
          </w:tcPr>
          <w:p w14:paraId="69A53EC6">
            <w:pPr>
              <w:adjustRightInd w:val="0"/>
              <w:snapToGrid w:val="0"/>
              <w:spacing w:line="360" w:lineRule="auto"/>
              <w:jc w:val="center"/>
              <w:rPr>
                <w:rFonts w:ascii="宋体" w:hAnsi="宋体" w:eastAsia="宋体" w:cs="宋体"/>
                <w:spacing w:val="20"/>
                <w:sz w:val="24"/>
                <w:szCs w:val="24"/>
              </w:rPr>
            </w:pPr>
          </w:p>
        </w:tc>
      </w:tr>
      <w:tr w14:paraId="0F27C9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60A73968">
            <w:pPr>
              <w:adjustRightInd w:val="0"/>
              <w:snapToGrid w:val="0"/>
              <w:spacing w:line="360" w:lineRule="auto"/>
              <w:jc w:val="center"/>
              <w:rPr>
                <w:rFonts w:ascii="宋体" w:hAnsi="宋体" w:eastAsia="宋体" w:cs="宋体"/>
                <w:sz w:val="24"/>
                <w:szCs w:val="24"/>
              </w:rPr>
            </w:pPr>
          </w:p>
        </w:tc>
        <w:tc>
          <w:tcPr>
            <w:tcW w:w="2410" w:type="dxa"/>
            <w:tcBorders>
              <w:top w:val="single" w:color="auto" w:sz="2" w:space="0"/>
              <w:left w:val="single" w:color="auto" w:sz="2" w:space="0"/>
              <w:bottom w:val="single" w:color="auto" w:sz="2" w:space="0"/>
              <w:right w:val="single" w:color="auto" w:sz="2" w:space="0"/>
            </w:tcBorders>
            <w:vAlign w:val="center"/>
          </w:tcPr>
          <w:p w14:paraId="32C72DCF">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4EBF6D7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开户银行</w:t>
            </w:r>
          </w:p>
        </w:tc>
        <w:tc>
          <w:tcPr>
            <w:tcW w:w="2115" w:type="dxa"/>
            <w:tcBorders>
              <w:top w:val="single" w:color="auto" w:sz="2" w:space="0"/>
              <w:left w:val="single" w:color="auto" w:sz="2" w:space="0"/>
              <w:bottom w:val="single" w:color="auto" w:sz="2" w:space="0"/>
            </w:tcBorders>
            <w:vAlign w:val="center"/>
          </w:tcPr>
          <w:p w14:paraId="2B0D4B03">
            <w:pPr>
              <w:adjustRightInd w:val="0"/>
              <w:snapToGrid w:val="0"/>
              <w:spacing w:line="360" w:lineRule="auto"/>
              <w:jc w:val="center"/>
              <w:rPr>
                <w:rFonts w:ascii="宋体" w:hAnsi="宋体" w:eastAsia="宋体" w:cs="宋体"/>
                <w:spacing w:val="20"/>
                <w:sz w:val="24"/>
                <w:szCs w:val="24"/>
              </w:rPr>
            </w:pPr>
          </w:p>
        </w:tc>
      </w:tr>
      <w:tr w14:paraId="18493A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0" w:type="dxa"/>
            <w:tcBorders>
              <w:top w:val="single" w:color="auto" w:sz="2" w:space="0"/>
              <w:bottom w:val="single" w:color="auto" w:sz="2" w:space="0"/>
              <w:right w:val="single" w:color="auto" w:sz="2" w:space="0"/>
            </w:tcBorders>
            <w:vAlign w:val="center"/>
          </w:tcPr>
          <w:p w14:paraId="1464B2F2">
            <w:pPr>
              <w:adjustRightInd w:val="0"/>
              <w:snapToGrid w:val="0"/>
              <w:spacing w:line="360" w:lineRule="auto"/>
              <w:jc w:val="center"/>
              <w:rPr>
                <w:rFonts w:ascii="宋体" w:hAnsi="宋体" w:eastAsia="宋体" w:cs="宋体"/>
                <w:sz w:val="24"/>
                <w:szCs w:val="24"/>
              </w:rPr>
            </w:pPr>
          </w:p>
        </w:tc>
        <w:tc>
          <w:tcPr>
            <w:tcW w:w="2410" w:type="dxa"/>
            <w:tcBorders>
              <w:top w:val="single" w:color="auto" w:sz="2" w:space="0"/>
              <w:left w:val="single" w:color="auto" w:sz="2" w:space="0"/>
              <w:bottom w:val="single" w:color="auto" w:sz="2" w:space="0"/>
              <w:right w:val="single" w:color="auto" w:sz="2" w:space="0"/>
            </w:tcBorders>
            <w:vAlign w:val="center"/>
          </w:tcPr>
          <w:p w14:paraId="6C5E4D98">
            <w:pPr>
              <w:adjustRightInd w:val="0"/>
              <w:snapToGrid w:val="0"/>
              <w:spacing w:line="360" w:lineRule="auto"/>
              <w:jc w:val="center"/>
              <w:rPr>
                <w:rFonts w:ascii="宋体" w:hAnsi="宋体" w:eastAsia="宋体" w:cs="宋体"/>
                <w:sz w:val="24"/>
                <w:szCs w:val="24"/>
              </w:rPr>
            </w:pPr>
          </w:p>
        </w:tc>
        <w:tc>
          <w:tcPr>
            <w:tcW w:w="1977" w:type="dxa"/>
            <w:tcBorders>
              <w:top w:val="single" w:color="auto" w:sz="2" w:space="0"/>
              <w:left w:val="single" w:color="auto" w:sz="2" w:space="0"/>
              <w:bottom w:val="single" w:color="auto" w:sz="2" w:space="0"/>
              <w:right w:val="single" w:color="auto" w:sz="2" w:space="0"/>
            </w:tcBorders>
            <w:vAlign w:val="center"/>
          </w:tcPr>
          <w:p w14:paraId="7BDCA1A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银行账号</w:t>
            </w:r>
          </w:p>
        </w:tc>
        <w:tc>
          <w:tcPr>
            <w:tcW w:w="2115" w:type="dxa"/>
            <w:tcBorders>
              <w:top w:val="single" w:color="auto" w:sz="2" w:space="0"/>
              <w:left w:val="single" w:color="auto" w:sz="2" w:space="0"/>
              <w:bottom w:val="single" w:color="auto" w:sz="2" w:space="0"/>
            </w:tcBorders>
            <w:vAlign w:val="center"/>
          </w:tcPr>
          <w:p w14:paraId="606E7898">
            <w:pPr>
              <w:adjustRightInd w:val="0"/>
              <w:snapToGrid w:val="0"/>
              <w:spacing w:line="360" w:lineRule="auto"/>
              <w:jc w:val="center"/>
              <w:rPr>
                <w:rFonts w:ascii="宋体" w:hAnsi="宋体" w:eastAsia="宋体" w:cs="宋体"/>
                <w:spacing w:val="20"/>
                <w:sz w:val="24"/>
                <w:szCs w:val="24"/>
              </w:rPr>
            </w:pPr>
          </w:p>
        </w:tc>
      </w:tr>
      <w:tr w14:paraId="6FCAD1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2" w:type="dxa"/>
            <w:gridSpan w:val="4"/>
            <w:tcBorders>
              <w:top w:val="single" w:color="auto" w:sz="2" w:space="0"/>
            </w:tcBorders>
            <w:vAlign w:val="center"/>
          </w:tcPr>
          <w:p w14:paraId="3EE15F64">
            <w:pPr>
              <w:pStyle w:val="9"/>
              <w:adjustRightInd w:val="0"/>
              <w:snapToGrid w:val="0"/>
              <w:spacing w:before="156" w:beforeLines="50" w:after="0" w:line="360" w:lineRule="auto"/>
              <w:ind w:left="0" w:leftChars="0"/>
              <w:jc w:val="left"/>
              <w:rPr>
                <w:rFonts w:ascii="宋体" w:hAnsi="宋体" w:eastAsia="宋体" w:cs="宋体"/>
                <w:spacing w:val="20"/>
                <w:sz w:val="24"/>
                <w:szCs w:val="24"/>
              </w:rPr>
            </w:pPr>
            <w:r>
              <w:rPr>
                <w:rFonts w:hint="eastAsia" w:ascii="宋体" w:hAnsi="宋体" w:eastAsia="宋体" w:cs="宋体"/>
                <w:sz w:val="24"/>
                <w:szCs w:val="24"/>
              </w:rPr>
              <w:t>注：涉及联合体或其他合同主体的信息应按上表格式加列。</w:t>
            </w:r>
          </w:p>
        </w:tc>
      </w:tr>
    </w:tbl>
    <w:p w14:paraId="3E37B691">
      <w:pPr>
        <w:pStyle w:val="3"/>
        <w:adjustRightInd w:val="0"/>
        <w:snapToGrid w:val="0"/>
        <w:spacing w:before="156" w:beforeLines="50" w:line="360" w:lineRule="auto"/>
        <w:jc w:val="center"/>
        <w:rPr>
          <w:rFonts w:ascii="宋体" w:hAnsi="宋体" w:eastAsia="宋体" w:cs="宋体"/>
          <w:sz w:val="24"/>
          <w:szCs w:val="24"/>
        </w:rPr>
      </w:pPr>
      <w:r>
        <w:rPr>
          <w:rFonts w:hint="eastAsia" w:ascii="宋体" w:hAnsi="宋体" w:eastAsia="宋体" w:cs="宋体"/>
          <w:sz w:val="24"/>
          <w:szCs w:val="24"/>
          <w:u w:val="single"/>
        </w:rPr>
        <w:br w:type="page"/>
      </w:r>
      <w:bookmarkStart w:id="46" w:name="_Toc27624"/>
      <w:r>
        <w:rPr>
          <w:rFonts w:hint="eastAsia" w:cs="@仿宋_GB2312" w:asciiTheme="minorEastAsia" w:hAnsiTheme="minorEastAsia" w:eastAsiaTheme="minorEastAsia"/>
          <w:bCs w:val="0"/>
          <w:sz w:val="24"/>
          <w:szCs w:val="20"/>
        </w:rPr>
        <w:t>第二节 政府采购合同通用条款</w:t>
      </w:r>
      <w:bookmarkEnd w:id="46"/>
    </w:p>
    <w:p w14:paraId="6B710872">
      <w:pPr>
        <w:tabs>
          <w:tab w:val="left" w:pos="8820"/>
          <w:tab w:val="left" w:pos="9345"/>
          <w:tab w:val="left" w:pos="9765"/>
        </w:tabs>
        <w:adjustRightInd w:val="0"/>
        <w:snapToGrid w:val="0"/>
        <w:spacing w:line="360" w:lineRule="auto"/>
        <w:jc w:val="left"/>
        <w:rPr>
          <w:rFonts w:ascii="宋体" w:hAnsi="宋体" w:eastAsia="宋体" w:cs="宋体"/>
          <w:b/>
          <w:bCs/>
          <w:sz w:val="24"/>
          <w:szCs w:val="24"/>
        </w:rPr>
      </w:pPr>
      <w:r>
        <w:rPr>
          <w:rFonts w:hint="eastAsia" w:ascii="宋体" w:hAnsi="宋体" w:eastAsia="宋体" w:cs="宋体"/>
          <w:b/>
          <w:sz w:val="24"/>
          <w:szCs w:val="24"/>
        </w:rPr>
        <w:t xml:space="preserve">1. </w:t>
      </w:r>
      <w:r>
        <w:rPr>
          <w:rFonts w:hint="eastAsia" w:ascii="宋体" w:hAnsi="宋体" w:eastAsia="宋体" w:cs="宋体"/>
          <w:b/>
          <w:bCs/>
          <w:sz w:val="24"/>
          <w:szCs w:val="24"/>
        </w:rPr>
        <w:t>定义</w:t>
      </w:r>
    </w:p>
    <w:p w14:paraId="5F79903B">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1.1合同当事人</w:t>
      </w:r>
    </w:p>
    <w:p w14:paraId="01B0A308">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（1）采购人（以下称甲方）是指使用财政性资金，通过政府采购方式向供应商购买货物及其相关服务的国家机关、事业单位、团体组织。</w:t>
      </w:r>
    </w:p>
    <w:p w14:paraId="5CED2D46">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（2）供应商（以下称乙方）是指参加政府采购活动并且中标（成交），向采购人提供合同约定的货物及其相关服务的法人、非法人组织或者自然人。</w:t>
      </w:r>
    </w:p>
    <w:p w14:paraId="70D1ABD6">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（3）其他合同主体是指除采购人和供应商以外，</w:t>
      </w:r>
      <w:r>
        <w:rPr>
          <w:rFonts w:hint="eastAsia" w:ascii="宋体" w:hAnsi="宋体" w:eastAsia="宋体" w:cs="宋体"/>
          <w:bCs/>
          <w:sz w:val="24"/>
          <w:szCs w:val="24"/>
        </w:rPr>
        <w:t>依法参与合同缔结或履行，享有权利、承担义务的合同当事人</w:t>
      </w:r>
      <w:r>
        <w:rPr>
          <w:rFonts w:hint="eastAsia" w:ascii="宋体" w:hAnsi="宋体" w:eastAsia="宋体" w:cs="宋体"/>
          <w:sz w:val="24"/>
          <w:szCs w:val="24"/>
        </w:rPr>
        <w:t>。</w:t>
      </w:r>
    </w:p>
    <w:p w14:paraId="48062005">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1.2本合同下列术语应解释为：</w:t>
      </w:r>
    </w:p>
    <w:p w14:paraId="10064A0A">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（1）“合同”系指</w:t>
      </w:r>
      <w:r>
        <w:rPr>
          <w:rFonts w:hint="eastAsia" w:ascii="宋体" w:hAnsi="宋体" w:eastAsia="宋体" w:cs="宋体"/>
          <w:bCs/>
          <w:sz w:val="24"/>
          <w:szCs w:val="24"/>
        </w:rPr>
        <w:t>合同当事人意思表示达成一致的任何协议，包括签署的</w:t>
      </w:r>
      <w:r>
        <w:rPr>
          <w:rFonts w:hint="eastAsia" w:ascii="宋体" w:hAnsi="宋体" w:eastAsia="宋体" w:cs="宋体"/>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408F69A">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（2）“合同价款”系指根据本合同规定乙方在全面履行合同义务后甲方应支付给乙方的价款。</w:t>
      </w:r>
    </w:p>
    <w:p w14:paraId="252C7B30">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（3）“货物”系指乙方根据本合同规定须向甲方提供的各种形态和种类的物品，包括原材料、设备、产品（包括软件）及相关的其备品备件、工具、手册及</w:t>
      </w:r>
      <w:r>
        <w:rPr>
          <w:rFonts w:hint="eastAsia" w:ascii="宋体" w:hAnsi="宋体" w:eastAsia="宋体" w:cs="宋体"/>
          <w:sz w:val="24"/>
          <w:szCs w:val="24"/>
          <w:lang w:val="en"/>
        </w:rPr>
        <w:t>其他</w:t>
      </w:r>
      <w:r>
        <w:rPr>
          <w:rFonts w:hint="eastAsia" w:ascii="宋体" w:hAnsi="宋体" w:eastAsia="宋体" w:cs="宋体"/>
          <w:sz w:val="24"/>
          <w:szCs w:val="24"/>
        </w:rPr>
        <w:t>技术资料和材料等。</w:t>
      </w:r>
    </w:p>
    <w:p w14:paraId="3709744A">
      <w:pPr>
        <w:adjustRightInd w:val="0"/>
        <w:snapToGrid w:val="0"/>
        <w:spacing w:line="360" w:lineRule="auto"/>
        <w:ind w:firstLine="480" w:firstLineChars="200"/>
        <w:jc w:val="left"/>
        <w:rPr>
          <w:rFonts w:ascii="宋体" w:hAnsi="宋体" w:eastAsia="宋体" w:cs="宋体"/>
          <w:sz w:val="24"/>
          <w:szCs w:val="24"/>
          <w:highlight w:val="yellow"/>
        </w:rPr>
      </w:pPr>
      <w:r>
        <w:rPr>
          <w:rFonts w:hint="eastAsia" w:ascii="宋体" w:hAnsi="宋体" w:eastAsia="宋体" w:cs="宋体"/>
          <w:sz w:val="24"/>
          <w:szCs w:val="24"/>
        </w:rPr>
        <w:t>（4）“相关服务”系指根据合同规定，乙方应提供的与货物有关的技术、管理和</w:t>
      </w:r>
      <w:r>
        <w:rPr>
          <w:rFonts w:hint="eastAsia" w:ascii="宋体" w:hAnsi="宋体" w:eastAsia="宋体" w:cs="宋体"/>
          <w:sz w:val="24"/>
          <w:szCs w:val="24"/>
          <w:lang w:val="en"/>
        </w:rPr>
        <w:t>其他</w:t>
      </w:r>
      <w:r>
        <w:rPr>
          <w:rFonts w:hint="eastAsia" w:ascii="宋体" w:hAnsi="宋体" w:eastAsia="宋体" w:cs="宋体"/>
          <w:sz w:val="24"/>
          <w:szCs w:val="24"/>
        </w:rPr>
        <w:t>服务，包括但不限于：管理和质量保证、运输、保险、检验、现场准备、安装、集成、调试、培训、维修、废弃处置、技术支持等以及合同中规定乙方应承担的</w:t>
      </w:r>
      <w:r>
        <w:rPr>
          <w:rFonts w:hint="eastAsia" w:ascii="宋体" w:hAnsi="宋体" w:eastAsia="宋体" w:cs="宋体"/>
          <w:sz w:val="24"/>
          <w:szCs w:val="24"/>
          <w:lang w:val="en"/>
        </w:rPr>
        <w:t>其他</w:t>
      </w:r>
      <w:r>
        <w:rPr>
          <w:rFonts w:hint="eastAsia" w:ascii="宋体" w:hAnsi="宋体" w:eastAsia="宋体" w:cs="宋体"/>
          <w:sz w:val="24"/>
          <w:szCs w:val="24"/>
        </w:rPr>
        <w:t>义务。</w:t>
      </w:r>
    </w:p>
    <w:p w14:paraId="388C8F8B">
      <w:pPr>
        <w:adjustRightInd w:val="0"/>
        <w:snapToGrid w:val="0"/>
        <w:spacing w:line="360" w:lineRule="auto"/>
        <w:ind w:firstLine="480" w:firstLineChars="200"/>
        <w:jc w:val="left"/>
        <w:rPr>
          <w:rFonts w:ascii="宋体" w:hAnsi="宋体" w:eastAsia="宋体" w:cs="宋体"/>
          <w:sz w:val="24"/>
          <w:szCs w:val="24"/>
          <w:highlight w:val="yellow"/>
        </w:rPr>
      </w:pPr>
      <w:r>
        <w:rPr>
          <w:rFonts w:hint="eastAsia" w:ascii="宋体" w:hAnsi="宋体" w:eastAsia="宋体" w:cs="宋体"/>
          <w:sz w:val="24"/>
          <w:szCs w:val="24"/>
        </w:rPr>
        <w:t>（5）“分包”系指中标（成交）供应商按采购文件、投标（响应）文件的规定，根据分包意向协议，将中标（成交）项目中的部分履约内容，分给具有相应资质条件的供应商履行合同的行为。</w:t>
      </w:r>
    </w:p>
    <w:p w14:paraId="61F17D26">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sz w:val="24"/>
          <w:szCs w:val="24"/>
        </w:rPr>
        <w:t>政府采购合同专用条款</w:t>
      </w:r>
      <w:r>
        <w:rPr>
          <w:rFonts w:hint="eastAsia" w:ascii="宋体" w:hAnsi="宋体" w:eastAsia="宋体" w:cs="宋体"/>
          <w:sz w:val="24"/>
          <w:szCs w:val="24"/>
        </w:rPr>
        <w:t>】。</w:t>
      </w:r>
    </w:p>
    <w:p w14:paraId="3B6CAB17">
      <w:pPr>
        <w:tabs>
          <w:tab w:val="left" w:pos="570"/>
          <w:tab w:val="left" w:pos="9240"/>
          <w:tab w:val="left" w:pos="9555"/>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（7）其他术语解释，见【</w:t>
      </w:r>
      <w:r>
        <w:rPr>
          <w:rFonts w:hint="eastAsia" w:ascii="宋体" w:hAnsi="宋体" w:eastAsia="宋体" w:cs="宋体"/>
          <w:b/>
          <w:bCs/>
          <w:sz w:val="24"/>
          <w:szCs w:val="24"/>
        </w:rPr>
        <w:t>政府采购合同专用条款</w:t>
      </w:r>
      <w:r>
        <w:rPr>
          <w:rFonts w:hint="eastAsia" w:ascii="宋体" w:hAnsi="宋体" w:eastAsia="宋体" w:cs="宋体"/>
          <w:sz w:val="24"/>
          <w:szCs w:val="24"/>
        </w:rPr>
        <w:t>】。</w:t>
      </w:r>
    </w:p>
    <w:p w14:paraId="0CA0CAD8">
      <w:pPr>
        <w:numPr>
          <w:ilvl w:val="0"/>
          <w:numId w:val="6"/>
        </w:num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sz w:val="24"/>
          <w:szCs w:val="24"/>
        </w:rPr>
        <w:t>合同标的及金额</w:t>
      </w:r>
    </w:p>
    <w:p w14:paraId="197DC270">
      <w:pPr>
        <w:autoSpaceDE w:val="0"/>
        <w:autoSpaceDN w:val="0"/>
        <w:adjustRightInd w:val="0"/>
        <w:snapToGrid w:val="0"/>
        <w:spacing w:line="360" w:lineRule="auto"/>
        <w:ind w:firstLine="480" w:firstLineChars="200"/>
        <w:jc w:val="left"/>
        <w:rPr>
          <w:rFonts w:ascii="宋体" w:hAnsi="宋体" w:eastAsia="宋体" w:cs="宋体"/>
          <w:b/>
          <w:bCs/>
          <w:i/>
          <w:iCs/>
          <w:sz w:val="24"/>
          <w:szCs w:val="24"/>
        </w:rPr>
      </w:pPr>
      <w:r>
        <w:rPr>
          <w:rFonts w:hint="eastAsia" w:ascii="宋体" w:hAnsi="宋体" w:eastAsia="宋体" w:cs="宋体"/>
          <w:sz w:val="24"/>
          <w:szCs w:val="24"/>
        </w:rPr>
        <w:t>2.1 合同标的及金额应与中标（成交）结果一致。乙方为履行本合同而发生的所有费用均应包含在合同价款中，甲方不再另行支付</w:t>
      </w:r>
      <w:r>
        <w:rPr>
          <w:rFonts w:hint="eastAsia" w:ascii="宋体" w:hAnsi="宋体" w:eastAsia="宋体" w:cs="宋体"/>
          <w:sz w:val="24"/>
          <w:szCs w:val="24"/>
          <w:lang w:val="en"/>
        </w:rPr>
        <w:t>其他</w:t>
      </w:r>
      <w:r>
        <w:rPr>
          <w:rFonts w:hint="eastAsia" w:ascii="宋体" w:hAnsi="宋体" w:eastAsia="宋体" w:cs="宋体"/>
          <w:sz w:val="24"/>
          <w:szCs w:val="24"/>
        </w:rPr>
        <w:t>任何费用。</w:t>
      </w:r>
    </w:p>
    <w:p w14:paraId="2EB737E7">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3. 履行合同的时间、地点和方式</w:t>
      </w:r>
    </w:p>
    <w:p w14:paraId="761F562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3.1 乙方应当在约定的时间、地点，按照约定方式履行合同。</w:t>
      </w:r>
    </w:p>
    <w:p w14:paraId="07326A57">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4. 甲方的权利和义务</w:t>
      </w:r>
    </w:p>
    <w:p w14:paraId="658E9DA9">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4C7D0208">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4.2 甲方有权要求乙方按时提交各阶段有关安排计划，并有权定期核对乙方提供货物数量、规格、质量等内容。甲方有权督促乙方工作并要求乙方更换不符合要求的货物。</w:t>
      </w:r>
    </w:p>
    <w:p w14:paraId="30C5D646">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4.3 甲方有权要求乙方对缺陷部分予以修复，并按合同约定享有货物保修及其他合同约定的权利。</w:t>
      </w:r>
    </w:p>
    <w:p w14:paraId="13C04BA8">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4.4 甲方应当按照合同约定及时对交付的货物进行验收，未在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约定的期限内对乙方履约提出任何异议或者向乙方作出任何说明的，视为验收通过。</w:t>
      </w:r>
    </w:p>
    <w:p w14:paraId="75CC401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4.5 甲方应当根据合同约定及时向乙方支付合同价款，不得以内部人员变更、履行内部付款流程等为由，拒绝或迟延支付。</w:t>
      </w:r>
    </w:p>
    <w:p w14:paraId="2C3B0519">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4.6 国家法律法规规定及</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约定应由甲方承担的其他义务和责任。</w:t>
      </w:r>
    </w:p>
    <w:p w14:paraId="31FE21AA">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5. 乙方的权利和义务</w:t>
      </w:r>
    </w:p>
    <w:p w14:paraId="0CCF80E6">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5.1 签署合同后，乙方应确定项目负责人（或项目联系人），负责与本合同有关的事务。</w:t>
      </w:r>
    </w:p>
    <w:p w14:paraId="4B266FA6">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E4E2870">
      <w:pPr>
        <w:pStyle w:val="8"/>
        <w:spacing w:after="0" w:line="360" w:lineRule="auto"/>
        <w:ind w:firstLine="422" w:firstLineChars="176"/>
        <w:rPr>
          <w:rFonts w:ascii="宋体" w:hAnsi="宋体" w:eastAsia="宋体" w:cs="宋体"/>
          <w:sz w:val="24"/>
        </w:rPr>
      </w:pPr>
      <w:r>
        <w:rPr>
          <w:rFonts w:hint="eastAsia" w:ascii="宋体" w:hAnsi="宋体" w:eastAsia="宋体" w:cs="宋体"/>
          <w:sz w:val="24"/>
        </w:rPr>
        <w:t>5.3乙方有权根据合同约定向甲方收取合同价款。</w:t>
      </w:r>
    </w:p>
    <w:p w14:paraId="42D6F085">
      <w:pPr>
        <w:pStyle w:val="8"/>
        <w:spacing w:after="0" w:line="360" w:lineRule="auto"/>
        <w:ind w:firstLine="422" w:firstLineChars="176"/>
        <w:rPr>
          <w:rFonts w:ascii="宋体" w:hAnsi="宋体" w:eastAsia="宋体" w:cs="宋体"/>
          <w:sz w:val="24"/>
        </w:rPr>
      </w:pPr>
      <w:r>
        <w:rPr>
          <w:rFonts w:hint="eastAsia" w:ascii="宋体" w:hAnsi="宋体" w:eastAsia="宋体" w:cs="宋体"/>
          <w:sz w:val="24"/>
        </w:rPr>
        <w:t>5.4国家法律法规规定及</w:t>
      </w:r>
      <w:r>
        <w:rPr>
          <w:rFonts w:hint="eastAsia" w:ascii="宋体" w:hAnsi="宋体" w:eastAsia="宋体" w:cs="宋体"/>
          <w:b/>
          <w:bCs/>
          <w:sz w:val="24"/>
        </w:rPr>
        <w:t>【政府采购合同专用条款】</w:t>
      </w:r>
      <w:r>
        <w:rPr>
          <w:rFonts w:hint="eastAsia" w:ascii="宋体" w:hAnsi="宋体" w:eastAsia="宋体" w:cs="宋体"/>
          <w:sz w:val="24"/>
        </w:rPr>
        <w:t>约定应由乙方承担的其他义务和责任。</w:t>
      </w:r>
    </w:p>
    <w:p w14:paraId="5C240BCA">
      <w:pPr>
        <w:numPr>
          <w:ilvl w:val="0"/>
          <w:numId w:val="7"/>
        </w:num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合同履行</w:t>
      </w:r>
    </w:p>
    <w:p w14:paraId="1E49FBB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6.1 甲乙双方应当按照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约定顺序履行合同义务；如果没有先后顺序的，应当同时履行。</w:t>
      </w:r>
    </w:p>
    <w:p w14:paraId="11046A2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6.2 甲乙双方按照合同约定顺序履行合同义务时，应当先履行一方未履行的，后履行一方有权拒绝其履行请求。先履行一方履行不符合约定的，后履行一方有权拒绝其相应的履行请求。</w:t>
      </w:r>
    </w:p>
    <w:p w14:paraId="12C4D3BA">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7. 货物包装、运输、保险和交付要求</w:t>
      </w:r>
    </w:p>
    <w:p w14:paraId="4865D87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7.1 本合同</w:t>
      </w:r>
      <w:r>
        <w:rPr>
          <w:rFonts w:hint="eastAsia" w:ascii="宋体" w:hAnsi="宋体" w:eastAsia="宋体" w:cs="宋体"/>
          <w:bCs/>
          <w:sz w:val="24"/>
          <w:szCs w:val="24"/>
        </w:rPr>
        <w:t>涉及商品包装、快递包装的，</w:t>
      </w:r>
      <w:r>
        <w:rPr>
          <w:rFonts w:hint="eastAsia" w:ascii="宋体" w:hAnsi="宋体" w:eastAsia="宋体" w:cs="宋体"/>
          <w:sz w:val="24"/>
          <w:szCs w:val="24"/>
        </w:rPr>
        <w:t>除</w:t>
      </w:r>
      <w:r>
        <w:rPr>
          <w:rFonts w:hint="eastAsia" w:ascii="宋体" w:hAnsi="宋体" w:eastAsia="宋体" w:cs="宋体"/>
          <w:b/>
          <w:sz w:val="24"/>
          <w:szCs w:val="24"/>
        </w:rPr>
        <w:t>【政府采购合同专用条款】</w:t>
      </w:r>
      <w:r>
        <w:rPr>
          <w:rFonts w:hint="eastAsia" w:ascii="宋体" w:hAnsi="宋体" w:eastAsia="宋体" w:cs="宋体"/>
          <w:bCs/>
          <w:sz w:val="24"/>
          <w:szCs w:val="24"/>
        </w:rPr>
        <w:t>另有约定外，</w:t>
      </w:r>
      <w:r>
        <w:rPr>
          <w:rFonts w:hint="eastAsia" w:ascii="宋体" w:hAnsi="宋体" w:eastAsia="宋体" w:cs="宋体"/>
          <w:sz w:val="24"/>
          <w:szCs w:val="24"/>
        </w:rPr>
        <w:t>包装应适应远距离运输、防潮、防震、防锈和防野蛮装卸等要求，确保货物安全无损地运抵</w:t>
      </w:r>
      <w:r>
        <w:rPr>
          <w:rFonts w:hint="eastAsia" w:ascii="宋体" w:hAnsi="宋体" w:eastAsia="宋体" w:cs="宋体"/>
          <w:b/>
          <w:sz w:val="24"/>
          <w:szCs w:val="24"/>
        </w:rPr>
        <w:t>【政府采购合同专用条款】</w:t>
      </w:r>
      <w:r>
        <w:rPr>
          <w:rFonts w:hint="eastAsia" w:ascii="宋体" w:hAnsi="宋体" w:eastAsia="宋体" w:cs="宋体"/>
          <w:bCs/>
          <w:sz w:val="24"/>
          <w:szCs w:val="24"/>
        </w:rPr>
        <w:t>约定的</w:t>
      </w:r>
      <w:r>
        <w:rPr>
          <w:rFonts w:hint="eastAsia" w:ascii="宋体" w:hAnsi="宋体" w:eastAsia="宋体" w:cs="宋体"/>
          <w:sz w:val="24"/>
          <w:szCs w:val="24"/>
        </w:rPr>
        <w:t>指定现场。</w:t>
      </w:r>
    </w:p>
    <w:p w14:paraId="61621B8D">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7.2 除</w:t>
      </w:r>
      <w:r>
        <w:rPr>
          <w:rFonts w:hint="eastAsia" w:ascii="宋体" w:hAnsi="宋体" w:eastAsia="宋体" w:cs="宋体"/>
          <w:b/>
          <w:sz w:val="24"/>
          <w:szCs w:val="24"/>
        </w:rPr>
        <w:t>【政府采购合同专用条款】</w:t>
      </w:r>
      <w:r>
        <w:rPr>
          <w:rFonts w:hint="eastAsia" w:ascii="宋体" w:hAnsi="宋体" w:eastAsia="宋体" w:cs="宋体"/>
          <w:bCs/>
          <w:sz w:val="24"/>
          <w:szCs w:val="24"/>
        </w:rPr>
        <w:t>另有约定外，</w:t>
      </w:r>
      <w:r>
        <w:rPr>
          <w:rFonts w:hint="eastAsia" w:ascii="宋体" w:hAnsi="宋体" w:eastAsia="宋体" w:cs="宋体"/>
          <w:sz w:val="24"/>
          <w:szCs w:val="24"/>
        </w:rPr>
        <w:t>乙方负责办理将货物运抵本合同规定的交货地点，并装卸、交付至甲方的一切运输事项，相关费用应包含在合同价款中。</w:t>
      </w:r>
    </w:p>
    <w:p w14:paraId="4097CFB8">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7.3 货物保险要求按</w:t>
      </w:r>
      <w:r>
        <w:rPr>
          <w:rFonts w:hint="eastAsia" w:ascii="宋体" w:hAnsi="宋体" w:eastAsia="宋体" w:cs="宋体"/>
          <w:b/>
          <w:sz w:val="24"/>
          <w:szCs w:val="24"/>
        </w:rPr>
        <w:t>【政府采购合同专用条款】</w:t>
      </w:r>
      <w:r>
        <w:rPr>
          <w:rFonts w:hint="eastAsia" w:ascii="宋体" w:hAnsi="宋体" w:eastAsia="宋体" w:cs="宋体"/>
          <w:bCs/>
          <w:sz w:val="24"/>
          <w:szCs w:val="24"/>
        </w:rPr>
        <w:t>规定执行</w:t>
      </w:r>
      <w:r>
        <w:rPr>
          <w:rFonts w:hint="eastAsia" w:ascii="宋体" w:hAnsi="宋体" w:eastAsia="宋体" w:cs="宋体"/>
          <w:sz w:val="24"/>
          <w:szCs w:val="24"/>
        </w:rPr>
        <w:t>。</w:t>
      </w:r>
    </w:p>
    <w:p w14:paraId="6E77C32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B6A97F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7.5 乙方在运输到达之前应提前通知甲方，并提示货物运输装卸的注意事项，甲方配合乙方做好货物的接收工作。</w:t>
      </w:r>
    </w:p>
    <w:p w14:paraId="31A748E6">
      <w:pPr>
        <w:pStyle w:val="71"/>
        <w:spacing w:line="360" w:lineRule="auto"/>
        <w:ind w:firstLine="480"/>
        <w:rPr>
          <w:rFonts w:ascii="宋体" w:hAnsi="宋体" w:eastAsia="宋体" w:cs="宋体"/>
          <w:sz w:val="24"/>
          <w:szCs w:val="24"/>
        </w:rPr>
      </w:pPr>
      <w:r>
        <w:rPr>
          <w:rFonts w:hint="eastAsia" w:ascii="宋体" w:hAnsi="宋体" w:eastAsia="宋体" w:cs="宋体"/>
          <w:kern w:val="2"/>
          <w:sz w:val="24"/>
          <w:szCs w:val="24"/>
        </w:rPr>
        <w:t>7.6 如因包装、运输问题导致货物损毁、丢失或者品质下降，甲方有权要求降价、换货、拒收部分或整批货物，由此产生的费用和损失，均由乙方承担。</w:t>
      </w:r>
    </w:p>
    <w:p w14:paraId="60C87392">
      <w:pPr>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8. 质量标准和保证</w:t>
      </w:r>
    </w:p>
    <w:p w14:paraId="07CFD3BD">
      <w:pPr>
        <w:pStyle w:val="12"/>
        <w:adjustRightInd w:val="0"/>
        <w:snapToGrid w:val="0"/>
        <w:spacing w:line="360" w:lineRule="auto"/>
        <w:ind w:firstLine="480" w:firstLineChars="200"/>
        <w:jc w:val="left"/>
        <w:rPr>
          <w:rFonts w:hAnsi="宋体" w:eastAsia="宋体" w:cs="宋体"/>
          <w:b/>
          <w:sz w:val="24"/>
          <w:szCs w:val="24"/>
        </w:rPr>
      </w:pPr>
      <w:r>
        <w:rPr>
          <w:rFonts w:hint="eastAsia" w:hAnsi="宋体" w:eastAsia="宋体" w:cs="宋体"/>
          <w:sz w:val="24"/>
          <w:szCs w:val="24"/>
        </w:rPr>
        <w:t>8.1 质量标准</w:t>
      </w:r>
    </w:p>
    <w:p w14:paraId="2C37515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81EAD67">
      <w:pPr>
        <w:pStyle w:val="12"/>
        <w:adjustRightInd w:val="0"/>
        <w:snapToGrid w:val="0"/>
        <w:spacing w:line="360" w:lineRule="auto"/>
        <w:ind w:firstLine="480" w:firstLineChars="200"/>
        <w:jc w:val="left"/>
        <w:rPr>
          <w:rFonts w:hAnsi="宋体" w:eastAsia="宋体" w:cs="宋体"/>
          <w:sz w:val="24"/>
          <w:szCs w:val="24"/>
        </w:rPr>
      </w:pPr>
      <w:r>
        <w:rPr>
          <w:rFonts w:hint="eastAsia" w:hAnsi="宋体" w:eastAsia="宋体" w:cs="宋体"/>
          <w:sz w:val="24"/>
          <w:szCs w:val="24"/>
        </w:rPr>
        <w:t>（2）采用中华人民共和国法定计量单位。</w:t>
      </w:r>
    </w:p>
    <w:p w14:paraId="14C903F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（3）乙方所提供的货物应符合国家有关安全、环保、卫生的规定。</w:t>
      </w:r>
    </w:p>
    <w:p w14:paraId="474F17A9">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（4）乙方应向甲方提交所提供货物的技术文件，包括相应的中文技术文件，如：产品目录、图纸、操作手册、使用说明、维护手册或服务指南等。上述文件应包装好随货物一同发运。</w:t>
      </w:r>
    </w:p>
    <w:p w14:paraId="76AF7A8D">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8.2 保证</w:t>
      </w:r>
    </w:p>
    <w:p w14:paraId="04DC9D1B">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规定或乙方书面承诺（两者以较长的为准）的质量保证期内，本保证保持有效。</w:t>
      </w:r>
    </w:p>
    <w:p w14:paraId="32564C43">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（2）在质量保证期内所发现的缺陷，甲方应尽快以书面形式通知乙方。</w:t>
      </w:r>
    </w:p>
    <w:p w14:paraId="70F636A5">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（3）乙方收到通知后，应在</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规定的响应时间内以合理的速度免费维修或更换有缺陷的货物或部件。</w:t>
      </w:r>
    </w:p>
    <w:p w14:paraId="50B9430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7393DB52">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（5）乙方在约定的时间内未能弥补缺陷，甲方可采取必要的补救措施，但其风险和费用将由乙方承担，甲方根据合同约定对乙方行使的其他权利不受影响。</w:t>
      </w:r>
    </w:p>
    <w:p w14:paraId="1316712C">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9. 权利瑕疵担保</w:t>
      </w:r>
    </w:p>
    <w:p w14:paraId="7A48FD0B">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9.1 乙方保证对其出售的货物享有合法的权利。</w:t>
      </w:r>
    </w:p>
    <w:p w14:paraId="67937E3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9.2 乙方保证在交付的货物上不存在抵押权等担保物权。</w:t>
      </w:r>
    </w:p>
    <w:p w14:paraId="745CFB05">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9.3 如甲方使用上述货物构成对第三人侵权的，则由乙方承担全部责任。</w:t>
      </w:r>
    </w:p>
    <w:p w14:paraId="7E34402F">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10. 知识产权保护</w:t>
      </w:r>
    </w:p>
    <w:p w14:paraId="2108224A">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10.1 乙方对其所销售的货物应当享有知识产权或经权利人合法授权，保证没有侵犯任何第三人的知识产权等权利。</w:t>
      </w:r>
      <w:bookmarkStart w:id="47"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7"/>
      <w:r>
        <w:rPr>
          <w:rFonts w:hint="eastAsia" w:ascii="宋体" w:hAnsi="宋体" w:eastAsia="宋体" w:cs="宋体"/>
          <w:sz w:val="24"/>
          <w:szCs w:val="24"/>
        </w:rPr>
        <w:t>。</w:t>
      </w:r>
    </w:p>
    <w:p w14:paraId="4678C3C3">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11. 保密义务</w:t>
      </w:r>
    </w:p>
    <w:p w14:paraId="42680C1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66A9C664">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12. 合同价款支付</w:t>
      </w:r>
    </w:p>
    <w:p w14:paraId="1C91443E">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12.1 合同价款支付按照国库集中支付制度及财政管理相关规定执行。</w:t>
      </w:r>
    </w:p>
    <w:p w14:paraId="2EEC52F4">
      <w:pPr>
        <w:pStyle w:val="3"/>
        <w:spacing w:line="360" w:lineRule="auto"/>
        <w:ind w:firstLine="480" w:firstLineChars="200"/>
        <w:rPr>
          <w:rFonts w:ascii="宋体" w:hAnsi="宋体" w:eastAsia="宋体" w:cs="宋体"/>
          <w:sz w:val="24"/>
          <w:szCs w:val="24"/>
        </w:rPr>
      </w:pPr>
      <w:r>
        <w:rPr>
          <w:rFonts w:hint="eastAsia" w:ascii="宋体" w:hAnsi="宋体" w:eastAsia="宋体" w:cs="宋体"/>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sz w:val="24"/>
          <w:szCs w:val="24"/>
        </w:rPr>
        <w:t>政府采购合同专用条款</w:t>
      </w:r>
      <w:r>
        <w:rPr>
          <w:rFonts w:hint="eastAsia" w:ascii="宋体" w:hAnsi="宋体" w:eastAsia="宋体" w:cs="宋体"/>
          <w:b w:val="0"/>
          <w:bCs w:val="0"/>
          <w:sz w:val="24"/>
          <w:szCs w:val="24"/>
        </w:rPr>
        <w:t>】中约定。</w:t>
      </w:r>
    </w:p>
    <w:p w14:paraId="304E984B">
      <w:pPr>
        <w:pStyle w:val="8"/>
        <w:spacing w:after="0" w:line="360" w:lineRule="auto"/>
        <w:rPr>
          <w:rFonts w:ascii="宋体" w:hAnsi="宋体" w:eastAsia="宋体" w:cs="宋体"/>
          <w:b/>
          <w:bCs/>
          <w:sz w:val="24"/>
        </w:rPr>
      </w:pPr>
      <w:r>
        <w:rPr>
          <w:rFonts w:hint="eastAsia" w:ascii="宋体" w:hAnsi="宋体" w:eastAsia="宋体" w:cs="宋体"/>
          <w:b/>
          <w:bCs/>
          <w:sz w:val="24"/>
        </w:rPr>
        <w:t>13.</w:t>
      </w:r>
      <w:r>
        <w:rPr>
          <w:rFonts w:hint="eastAsia" w:ascii="宋体" w:hAnsi="宋体" w:eastAsia="宋体" w:cs="宋体"/>
          <w:b/>
          <w:bCs/>
          <w:sz w:val="24"/>
          <w:lang w:val="en-US"/>
        </w:rPr>
        <w:t xml:space="preserve"> </w:t>
      </w:r>
      <w:r>
        <w:rPr>
          <w:rFonts w:hint="eastAsia" w:ascii="宋体" w:hAnsi="宋体" w:eastAsia="宋体" w:cs="宋体"/>
          <w:b/>
          <w:bCs/>
          <w:sz w:val="24"/>
        </w:rPr>
        <w:t>履约保证金</w:t>
      </w:r>
    </w:p>
    <w:p w14:paraId="4F0249AA">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13.1 乙方应当以支票、汇票、本票或者金融机构、担保机构出具的保函等非现金形式提交。</w:t>
      </w:r>
    </w:p>
    <w:p w14:paraId="51EE4441">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13.2 如果乙方出现</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52076CFC">
      <w:pPr>
        <w:spacing w:line="360" w:lineRule="auto"/>
        <w:ind w:firstLine="420"/>
        <w:rPr>
          <w:rFonts w:ascii="宋体" w:hAnsi="宋体" w:eastAsia="宋体" w:cs="宋体"/>
          <w:sz w:val="24"/>
          <w:szCs w:val="24"/>
        </w:rPr>
      </w:pPr>
      <w:r>
        <w:rPr>
          <w:rFonts w:hint="eastAsia" w:ascii="宋体" w:hAnsi="宋体" w:eastAsia="宋体" w:cs="宋体"/>
          <w:sz w:val="24"/>
          <w:szCs w:val="24"/>
        </w:rPr>
        <w:t>13.3 甲方在项目通过验收后按照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规定的时间内将履约保证金退还乙方；逾期退还的，乙方可要求甲方支付违约金，违约金按照</w:t>
      </w:r>
      <w:r>
        <w:rPr>
          <w:rFonts w:hint="eastAsia" w:ascii="宋体" w:hAnsi="宋体" w:eastAsia="宋体" w:cs="宋体"/>
          <w:b/>
          <w:sz w:val="24"/>
          <w:szCs w:val="24"/>
        </w:rPr>
        <w:t>【政府采购合同专用条款】</w:t>
      </w:r>
      <w:r>
        <w:rPr>
          <w:rFonts w:hint="eastAsia" w:ascii="宋体" w:hAnsi="宋体" w:eastAsia="宋体" w:cs="宋体"/>
          <w:sz w:val="24"/>
          <w:szCs w:val="24"/>
        </w:rPr>
        <w:t>规定支付。</w:t>
      </w:r>
    </w:p>
    <w:p w14:paraId="455F9EE7">
      <w:p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bCs/>
          <w:sz w:val="24"/>
          <w:szCs w:val="24"/>
        </w:rPr>
        <w:t xml:space="preserve">14. </w:t>
      </w:r>
      <w:r>
        <w:rPr>
          <w:rFonts w:hint="eastAsia" w:ascii="宋体" w:hAnsi="宋体" w:eastAsia="宋体" w:cs="宋体"/>
          <w:b/>
          <w:sz w:val="24"/>
          <w:szCs w:val="24"/>
        </w:rPr>
        <w:t>售后服务</w:t>
      </w:r>
    </w:p>
    <w:p w14:paraId="47DF6028">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14.1 除项目不涉及或采购活动中明确约定无须承担外，乙方还应提供下列服务：</w:t>
      </w:r>
    </w:p>
    <w:p w14:paraId="1BCAB588">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（1）货物的现场移动、安装、调试、启动监督及技术支持；</w:t>
      </w:r>
    </w:p>
    <w:p w14:paraId="7D8FF002">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（2）提供货物组装和维修所需的专用工具和辅助材料；</w:t>
      </w:r>
    </w:p>
    <w:p w14:paraId="629310D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（3）在</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约定的期限内对所有的货物实施运行监督、维修，但前提条件是该服务并不能免除乙方在质量保证期内所承担的义务；</w:t>
      </w:r>
    </w:p>
    <w:p w14:paraId="1DF3A143">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（4）在制造商所在地或指定现场就货物的安装、启动、运营、维护、废弃处置等对甲方操作人员进行培训；</w:t>
      </w:r>
    </w:p>
    <w:p w14:paraId="73DE4698">
      <w:pPr>
        <w:pStyle w:val="71"/>
        <w:spacing w:line="360" w:lineRule="auto"/>
        <w:ind w:firstLine="480"/>
        <w:rPr>
          <w:rFonts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0CEA848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b/>
          <w:sz w:val="24"/>
          <w:szCs w:val="24"/>
        </w:rPr>
        <w:t>【政府采购合同专用条款】</w:t>
      </w:r>
      <w:r>
        <w:rPr>
          <w:rFonts w:hint="eastAsia" w:ascii="宋体" w:hAnsi="宋体" w:eastAsia="宋体" w:cs="宋体"/>
          <w:sz w:val="24"/>
          <w:szCs w:val="24"/>
        </w:rPr>
        <w:t>规定由乙方提供的其他服务。</w:t>
      </w:r>
    </w:p>
    <w:p w14:paraId="724ED0D4">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14.2 乙方提供的售后服务的费用已包含在合同价款中，甲方不再另行支付。</w:t>
      </w:r>
    </w:p>
    <w:p w14:paraId="08459AA2">
      <w:p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15. 违约责任</w:t>
      </w:r>
    </w:p>
    <w:p w14:paraId="680584F6">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15.1质量瑕疵的违约责任</w:t>
      </w:r>
    </w:p>
    <w:p w14:paraId="6B23B6A8">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乙方提供的产品不符合合同约定的质量标准或存在产品质量缺陷，甲方有权要求乙方根据</w:t>
      </w:r>
      <w:r>
        <w:rPr>
          <w:rFonts w:hint="eastAsia" w:ascii="宋体" w:hAnsi="宋体" w:eastAsia="宋体" w:cs="宋体"/>
          <w:b/>
          <w:sz w:val="24"/>
          <w:szCs w:val="24"/>
        </w:rPr>
        <w:t>【政府采购合同专用条款】</w:t>
      </w:r>
      <w:r>
        <w:rPr>
          <w:rFonts w:hint="eastAsia" w:ascii="宋体" w:hAnsi="宋体" w:eastAsia="宋体" w:cs="宋体"/>
          <w:bCs/>
          <w:sz w:val="24"/>
          <w:szCs w:val="24"/>
        </w:rPr>
        <w:t>要求</w:t>
      </w:r>
      <w:r>
        <w:rPr>
          <w:rFonts w:hint="eastAsia" w:ascii="宋体" w:hAnsi="宋体" w:eastAsia="宋体" w:cs="宋体"/>
          <w:sz w:val="24"/>
          <w:szCs w:val="24"/>
        </w:rPr>
        <w:t>及时修理、重作、更换，并承担由此给甲方造成的损失。</w:t>
      </w:r>
    </w:p>
    <w:p w14:paraId="0ADF5FAE">
      <w:pPr>
        <w:autoSpaceDE w:val="0"/>
        <w:autoSpaceDN w:val="0"/>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15.2 迟延交货的违约责任</w:t>
      </w:r>
    </w:p>
    <w:p w14:paraId="26B67BE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F9291EC">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（2）如果乙方没有按照合同规定的时间交货和提供相关服务，甲方有权从货款中扣除误期赔偿费而不影响合同项下的其他补救方法，赔偿费按</w:t>
      </w:r>
      <w:r>
        <w:rPr>
          <w:rFonts w:hint="eastAsia" w:ascii="宋体" w:hAnsi="宋体" w:eastAsia="宋体" w:cs="宋体"/>
          <w:b/>
          <w:sz w:val="24"/>
          <w:szCs w:val="24"/>
        </w:rPr>
        <w:t>【政府采购合同专用条款】</w:t>
      </w:r>
      <w:r>
        <w:rPr>
          <w:rFonts w:hint="eastAsia" w:ascii="宋体" w:hAnsi="宋体" w:eastAsia="宋体" w:cs="宋体"/>
          <w:sz w:val="24"/>
          <w:szCs w:val="24"/>
        </w:rPr>
        <w:t>规定执行。如果涉及公共利益，且赔偿金额无法弥补公共利益损失，甲方可要求继续履行或者采取其他补救措施。</w:t>
      </w:r>
    </w:p>
    <w:p w14:paraId="4A3F4492">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15.3 迟延支付的违约责任</w:t>
      </w:r>
    </w:p>
    <w:p w14:paraId="01EBE71B">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甲方存在迟延支付乙方合同款项的，应当承担</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规定的逾期付款利息。</w:t>
      </w:r>
    </w:p>
    <w:p w14:paraId="250E81A3">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bCs/>
          <w:sz w:val="24"/>
          <w:szCs w:val="24"/>
        </w:rPr>
        <w:t>15.4其他违约责任根据项目实际需要按</w:t>
      </w:r>
      <w:r>
        <w:rPr>
          <w:rFonts w:hint="eastAsia" w:ascii="宋体" w:hAnsi="宋体" w:eastAsia="宋体" w:cs="宋体"/>
          <w:b/>
          <w:bCs/>
          <w:sz w:val="24"/>
          <w:szCs w:val="24"/>
        </w:rPr>
        <w:t>【政府采购合同专用条款】</w:t>
      </w:r>
      <w:r>
        <w:rPr>
          <w:rFonts w:hint="eastAsia" w:ascii="宋体" w:hAnsi="宋体" w:eastAsia="宋体" w:cs="宋体"/>
          <w:sz w:val="24"/>
          <w:szCs w:val="24"/>
        </w:rPr>
        <w:t>规定执行。</w:t>
      </w:r>
    </w:p>
    <w:p w14:paraId="10676B43">
      <w:pPr>
        <w:numPr>
          <w:ilvl w:val="0"/>
          <w:numId w:val="8"/>
        </w:num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合同变更、中止与终止</w:t>
      </w:r>
    </w:p>
    <w:p w14:paraId="6CC0DD9A">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 xml:space="preserve">    16.1合同的变更</w:t>
      </w:r>
    </w:p>
    <w:p w14:paraId="62975845">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政府采购合同履行中，在不改变合同其他条款的前提下，甲方可以在合同价款10%的范围内追加与合同标的相同的货物，并就此与乙方协商一致后签订补充协议。</w:t>
      </w:r>
    </w:p>
    <w:p w14:paraId="0A75FBBB">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16.2合同的中止</w:t>
      </w:r>
    </w:p>
    <w:p w14:paraId="3BC261F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（1）合同履行过程中因供应商就采购文件、采购过程或结果提起投诉的，甲方认为有必要的，可以中止合同的履行。</w:t>
      </w:r>
    </w:p>
    <w:p w14:paraId="4648DE81">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2661B1F">
      <w:pPr>
        <w:pStyle w:val="71"/>
        <w:spacing w:line="360" w:lineRule="auto"/>
        <w:ind w:firstLine="480"/>
        <w:jc w:val="both"/>
        <w:rPr>
          <w:rFonts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5C955ABD">
      <w:pPr>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（4）甲方不得以行政区划调整、政府换届、机构或者职能调整以及相关责任人更替为由中止合同。</w:t>
      </w:r>
    </w:p>
    <w:p w14:paraId="635929AF">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16.3合同的终止</w:t>
      </w:r>
    </w:p>
    <w:p w14:paraId="2C2DFD1F">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（1）合同因有效期限届满而终止；</w:t>
      </w:r>
    </w:p>
    <w:p w14:paraId="788BFBBA">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（2）乙方未按合同约定履行，构成根本性违约的，甲方有权终止合同，并追究乙方的违约责任。</w:t>
      </w:r>
    </w:p>
    <w:p w14:paraId="0F3A9699">
      <w:pPr>
        <w:pStyle w:val="71"/>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16.4 </w:t>
      </w:r>
      <w:r>
        <w:rPr>
          <w:rFonts w:hint="eastAsia" w:ascii="宋体" w:hAnsi="宋体" w:eastAsia="宋体" w:cs="宋体"/>
          <w:kern w:val="2"/>
          <w:sz w:val="24"/>
          <w:szCs w:val="24"/>
        </w:rPr>
        <w:t>涉及国家利益、社会公共利益的情形</w:t>
      </w:r>
    </w:p>
    <w:p w14:paraId="3331B80D">
      <w:pPr>
        <w:pStyle w:val="71"/>
        <w:spacing w:line="360" w:lineRule="auto"/>
        <w:ind w:firstLine="480"/>
        <w:jc w:val="both"/>
        <w:rPr>
          <w:rFonts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30973AF9">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17. 合同分包</w:t>
      </w:r>
    </w:p>
    <w:p w14:paraId="0789DCD0">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17.1 乙方不得将合同转包给其他供应商。涉及合同分包的，乙方应根据采购文件和投标（响应）文件规定进行合同分包。</w:t>
      </w:r>
    </w:p>
    <w:p w14:paraId="5E28528D">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17.2 乙方执行政府采购政策向中小企业依法分包的，乙方应当按采购文件和投标（响应）文件签订分包意向协议，分包意向协议属于本合同组成部分。</w:t>
      </w:r>
    </w:p>
    <w:p w14:paraId="104B4C7D">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18. 不可抗力</w:t>
      </w:r>
    </w:p>
    <w:p w14:paraId="740BFDB5">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18.1 不可抗力是指合同双方不能预见、不能避免且不能克服的客观情况。</w:t>
      </w:r>
    </w:p>
    <w:p w14:paraId="712E9E6D">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18.2 任何一方对由于不可抗力造成的部分或全部不能履行合同不承担违约责任。但迟延履行后发生不可抗力的，不能免除责任。</w:t>
      </w:r>
    </w:p>
    <w:p w14:paraId="26565CFE">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CD7472B">
      <w:pPr>
        <w:autoSpaceDE w:val="0"/>
        <w:autoSpaceDN w:val="0"/>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19. 解决争议的方法</w:t>
      </w:r>
    </w:p>
    <w:p w14:paraId="34276B30">
      <w:pPr>
        <w:pStyle w:val="71"/>
        <w:spacing w:line="360" w:lineRule="auto"/>
        <w:ind w:firstLine="480"/>
        <w:jc w:val="both"/>
        <w:rPr>
          <w:rFonts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72005129">
      <w:pPr>
        <w:pStyle w:val="71"/>
        <w:spacing w:line="360" w:lineRule="auto"/>
        <w:ind w:firstLine="480"/>
        <w:jc w:val="both"/>
        <w:rPr>
          <w:rFonts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34DF59BA">
      <w:pPr>
        <w:pStyle w:val="71"/>
        <w:spacing w:line="360" w:lineRule="auto"/>
        <w:ind w:firstLine="480"/>
        <w:jc w:val="both"/>
        <w:rPr>
          <w:rFonts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76D6EF3B">
      <w:pPr>
        <w:autoSpaceDE w:val="0"/>
        <w:autoSpaceDN w:val="0"/>
        <w:adjustRightInd w:val="0"/>
        <w:snapToGrid w:val="0"/>
        <w:spacing w:line="360" w:lineRule="auto"/>
        <w:jc w:val="left"/>
        <w:rPr>
          <w:rFonts w:ascii="宋体" w:hAnsi="宋体" w:eastAsia="宋体" w:cs="宋体"/>
          <w:sz w:val="24"/>
          <w:szCs w:val="24"/>
        </w:rPr>
      </w:pPr>
      <w:r>
        <w:rPr>
          <w:rFonts w:hint="eastAsia" w:ascii="宋体" w:hAnsi="宋体" w:eastAsia="宋体" w:cs="宋体"/>
          <w:b/>
          <w:sz w:val="24"/>
          <w:szCs w:val="24"/>
        </w:rPr>
        <w:t>20. 政府采购政策</w:t>
      </w:r>
    </w:p>
    <w:p w14:paraId="6CAC1FF7">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20.1 </w:t>
      </w:r>
      <w:r>
        <w:rPr>
          <w:rFonts w:hint="eastAsia" w:ascii="宋体" w:hAnsi="宋体" w:eastAsia="宋体" w:cs="宋体"/>
          <w:sz w:val="24"/>
          <w:szCs w:val="24"/>
          <w:lang w:val="en-GB"/>
        </w:rPr>
        <w:t>本合同应当按照规定执行政府采购政策。</w:t>
      </w:r>
    </w:p>
    <w:p w14:paraId="20FCD1D9">
      <w:pPr>
        <w:autoSpaceDE w:val="0"/>
        <w:autoSpaceDN w:val="0"/>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20.2 本合同依法执行政府采购政策的方式和内容，属于合同履约验收的范围。甲乙双方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sz w:val="24"/>
          <w:szCs w:val="24"/>
        </w:rPr>
        <w:t>，有过错的一方应当承担赔偿责任，双方都有过错的，各自承担相应的责任。</w:t>
      </w:r>
    </w:p>
    <w:p w14:paraId="17710275">
      <w:pPr>
        <w:pStyle w:val="8"/>
        <w:spacing w:after="0"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rPr>
        <w:t>0</w:t>
      </w:r>
      <w:r>
        <w:rPr>
          <w:rFonts w:hint="eastAsia" w:ascii="宋体" w:hAnsi="宋体" w:eastAsia="宋体" w:cs="宋体"/>
          <w:sz w:val="24"/>
        </w:rPr>
        <w:t>.</w:t>
      </w:r>
      <w:r>
        <w:rPr>
          <w:rFonts w:hint="eastAsia" w:ascii="宋体" w:hAnsi="宋体" w:eastAsia="宋体" w:cs="宋体"/>
          <w:sz w:val="24"/>
          <w:lang w:val="en-US"/>
        </w:rPr>
        <w:t>3</w:t>
      </w:r>
      <w:r>
        <w:rPr>
          <w:rFonts w:hint="eastAsia" w:ascii="宋体" w:hAnsi="宋体" w:eastAsia="宋体" w:cs="宋体"/>
          <w:sz w:val="24"/>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232DF84">
      <w:p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21. 法律适用</w:t>
      </w:r>
    </w:p>
    <w:p w14:paraId="2DA4C3E8">
      <w:pPr>
        <w:pStyle w:val="71"/>
        <w:spacing w:line="360" w:lineRule="auto"/>
        <w:ind w:firstLine="480"/>
        <w:jc w:val="both"/>
        <w:rPr>
          <w:rFonts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3E71947F">
      <w:pPr>
        <w:pStyle w:val="71"/>
        <w:spacing w:line="360" w:lineRule="auto"/>
        <w:ind w:firstLine="480"/>
        <w:jc w:val="both"/>
        <w:rPr>
          <w:rFonts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54F2F85B">
      <w:pPr>
        <w:numPr>
          <w:ilvl w:val="255"/>
          <w:numId w:val="0"/>
        </w:numPr>
        <w:autoSpaceDE w:val="0"/>
        <w:autoSpaceDN w:val="0"/>
        <w:adjustRightInd w:val="0"/>
        <w:snapToGrid w:val="0"/>
        <w:spacing w:line="360" w:lineRule="auto"/>
        <w:jc w:val="left"/>
        <w:rPr>
          <w:rFonts w:ascii="宋体" w:hAnsi="宋体" w:eastAsia="宋体" w:cs="宋体"/>
          <w:b/>
          <w:sz w:val="24"/>
          <w:szCs w:val="24"/>
        </w:rPr>
      </w:pPr>
      <w:r>
        <w:rPr>
          <w:rFonts w:hint="eastAsia" w:ascii="宋体" w:hAnsi="宋体" w:eastAsia="宋体" w:cs="宋体"/>
          <w:b/>
          <w:sz w:val="24"/>
          <w:szCs w:val="24"/>
        </w:rPr>
        <w:t>22. 通知</w:t>
      </w:r>
    </w:p>
    <w:p w14:paraId="2D4F2974">
      <w:pPr>
        <w:pStyle w:val="71"/>
        <w:spacing w:line="360" w:lineRule="auto"/>
        <w:ind w:firstLine="480"/>
        <w:jc w:val="both"/>
        <w:rPr>
          <w:rFonts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21FF311A">
      <w:pPr>
        <w:pStyle w:val="71"/>
        <w:spacing w:line="360" w:lineRule="auto"/>
        <w:ind w:firstLine="0" w:firstLineChars="0"/>
        <w:jc w:val="both"/>
        <w:rPr>
          <w:rFonts w:ascii="宋体" w:hAnsi="宋体" w:eastAsia="宋体" w:cs="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78B15C2C">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22.3本合同一方给另一方的通知均应采用书面形式，传真或快递送到本合同中规定的对方的地址和办理签收手续。</w:t>
      </w:r>
    </w:p>
    <w:p w14:paraId="596A0E15">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22.4通知以送达之日或通知书中规定的生效之日起生效，两者中以较迟之日为准。</w:t>
      </w:r>
    </w:p>
    <w:p w14:paraId="28F50C34">
      <w:pPr>
        <w:numPr>
          <w:ilvl w:val="0"/>
          <w:numId w:val="9"/>
        </w:numPr>
        <w:adjustRightInd w:val="0"/>
        <w:snapToGrid w:val="0"/>
        <w:spacing w:line="360" w:lineRule="auto"/>
        <w:jc w:val="left"/>
        <w:rPr>
          <w:rFonts w:ascii="宋体" w:hAnsi="宋体" w:eastAsia="宋体" w:cs="宋体"/>
          <w:b/>
          <w:bCs/>
          <w:sz w:val="24"/>
          <w:szCs w:val="24"/>
        </w:rPr>
      </w:pPr>
      <w:r>
        <w:rPr>
          <w:rFonts w:hint="eastAsia" w:ascii="宋体" w:hAnsi="宋体" w:eastAsia="宋体" w:cs="宋体"/>
          <w:b/>
          <w:bCs/>
          <w:sz w:val="24"/>
          <w:szCs w:val="24"/>
        </w:rPr>
        <w:t>合同未尽事项</w:t>
      </w:r>
    </w:p>
    <w:p w14:paraId="3FCE5940">
      <w:pPr>
        <w:adjustRightInd w:val="0"/>
        <w:snapToGrid w:val="0"/>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23.1合同未尽事项见</w:t>
      </w:r>
      <w:r>
        <w:rPr>
          <w:rFonts w:hint="eastAsia" w:ascii="宋体" w:hAnsi="宋体" w:eastAsia="宋体" w:cs="宋体"/>
          <w:b/>
          <w:sz w:val="24"/>
          <w:szCs w:val="24"/>
        </w:rPr>
        <w:t>【政府采购合同专用条款】</w:t>
      </w:r>
      <w:r>
        <w:rPr>
          <w:rFonts w:hint="eastAsia" w:ascii="宋体" w:hAnsi="宋体" w:eastAsia="宋体" w:cs="宋体"/>
          <w:bCs/>
          <w:sz w:val="24"/>
          <w:szCs w:val="24"/>
        </w:rPr>
        <w:t>。</w:t>
      </w:r>
    </w:p>
    <w:p w14:paraId="45839166">
      <w:pPr>
        <w:adjustRightInd w:val="0"/>
        <w:snapToGrid w:val="0"/>
        <w:spacing w:line="360" w:lineRule="auto"/>
        <w:jc w:val="left"/>
        <w:rPr>
          <w:rFonts w:ascii="宋体" w:hAnsi="宋体" w:eastAsia="宋体" w:cs="宋体"/>
          <w:sz w:val="24"/>
          <w:szCs w:val="24"/>
        </w:rPr>
      </w:pPr>
      <w:r>
        <w:rPr>
          <w:rFonts w:hint="eastAsia" w:ascii="宋体" w:hAnsi="宋体" w:eastAsia="宋体" w:cs="宋体"/>
          <w:bCs/>
          <w:sz w:val="24"/>
          <w:szCs w:val="24"/>
        </w:rPr>
        <w:t xml:space="preserve">    23.2 合同附件与合同正文具有同等的法律效力。</w:t>
      </w:r>
      <w:bookmarkStart w:id="48" w:name="_Toc20313"/>
    </w:p>
    <w:p w14:paraId="265809A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br w:type="page"/>
      </w:r>
    </w:p>
    <w:p w14:paraId="122EFA78">
      <w:pPr>
        <w:pStyle w:val="3"/>
        <w:adjustRightInd w:val="0"/>
        <w:snapToGrid w:val="0"/>
        <w:spacing w:before="156" w:beforeLines="50" w:line="360" w:lineRule="auto"/>
        <w:jc w:val="center"/>
        <w:rPr>
          <w:rFonts w:cs="@仿宋_GB2312" w:asciiTheme="minorEastAsia" w:hAnsiTheme="minorEastAsia" w:eastAsiaTheme="minorEastAsia"/>
          <w:bCs w:val="0"/>
          <w:sz w:val="24"/>
          <w:szCs w:val="20"/>
        </w:rPr>
      </w:pPr>
      <w:r>
        <w:rPr>
          <w:rFonts w:hint="eastAsia" w:cs="@仿宋_GB2312" w:asciiTheme="minorEastAsia" w:hAnsiTheme="minorEastAsia" w:eastAsiaTheme="minorEastAsia"/>
          <w:bCs w:val="0"/>
          <w:sz w:val="24"/>
          <w:szCs w:val="20"/>
        </w:rPr>
        <w:t xml:space="preserve">第三节 </w:t>
      </w:r>
      <w:bookmarkEnd w:id="48"/>
      <w:r>
        <w:rPr>
          <w:rFonts w:hint="eastAsia" w:cs="@仿宋_GB2312" w:asciiTheme="minorEastAsia" w:hAnsiTheme="minorEastAsia" w:eastAsiaTheme="minorEastAsia"/>
          <w:bCs w:val="0"/>
          <w:sz w:val="24"/>
          <w:szCs w:val="20"/>
        </w:rPr>
        <w:t>政府采购合同专用条款</w:t>
      </w:r>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2E672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5A4C2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19B1C7B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第1.2（6）项</w:t>
            </w:r>
          </w:p>
        </w:tc>
        <w:tc>
          <w:tcPr>
            <w:tcW w:w="1742" w:type="dxa"/>
            <w:vAlign w:val="center"/>
          </w:tcPr>
          <w:p w14:paraId="112220B1">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联合体具体要求</w:t>
            </w:r>
          </w:p>
        </w:tc>
        <w:tc>
          <w:tcPr>
            <w:tcW w:w="5170" w:type="dxa"/>
            <w:vAlign w:val="center"/>
          </w:tcPr>
          <w:p w14:paraId="6168AFFB">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不接受联合体</w:t>
            </w:r>
          </w:p>
        </w:tc>
      </w:tr>
      <w:tr w14:paraId="50F1BD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5AEB5C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9D7DB8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第1.2（7）项</w:t>
            </w:r>
          </w:p>
        </w:tc>
        <w:tc>
          <w:tcPr>
            <w:tcW w:w="1742" w:type="dxa"/>
            <w:vAlign w:val="center"/>
          </w:tcPr>
          <w:p w14:paraId="78A72547">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其他术语解释</w:t>
            </w:r>
          </w:p>
        </w:tc>
        <w:tc>
          <w:tcPr>
            <w:tcW w:w="5170" w:type="dxa"/>
            <w:vAlign w:val="center"/>
          </w:tcPr>
          <w:p w14:paraId="150B266C">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条款不清晰或有歧义的，以采购人解释为准</w:t>
            </w:r>
          </w:p>
        </w:tc>
      </w:tr>
      <w:tr w14:paraId="5C3F64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71392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E7E949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第4.4款</w:t>
            </w:r>
          </w:p>
        </w:tc>
        <w:tc>
          <w:tcPr>
            <w:tcW w:w="1742" w:type="dxa"/>
            <w:vAlign w:val="center"/>
          </w:tcPr>
          <w:p w14:paraId="36F450EC">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履约验收中甲方提出异议或作出说明的期限</w:t>
            </w:r>
          </w:p>
        </w:tc>
        <w:tc>
          <w:tcPr>
            <w:tcW w:w="5170" w:type="dxa"/>
            <w:vAlign w:val="center"/>
          </w:tcPr>
          <w:p w14:paraId="0965A760">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1、验收标准：按本合同约定的技术质量要求作为验收标准。</w:t>
            </w:r>
          </w:p>
          <w:p w14:paraId="512F0B6F">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2、验收方法：甲方组织验收和出具验收结论。</w:t>
            </w:r>
          </w:p>
          <w:p w14:paraId="31C8F116">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3、异议期限：如有质量异议，甲方在货到一个月内向乙方提出，乙方应在接到甲方异议的7天内做出书面答复，逾期则视为乙方同意甲方提出的异议和处理意见。</w:t>
            </w:r>
          </w:p>
        </w:tc>
      </w:tr>
      <w:tr w14:paraId="1AC63C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5C4E6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76159EC9">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第4.6款</w:t>
            </w:r>
          </w:p>
        </w:tc>
        <w:tc>
          <w:tcPr>
            <w:tcW w:w="1742" w:type="dxa"/>
            <w:vAlign w:val="center"/>
          </w:tcPr>
          <w:p w14:paraId="2D5425AD">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约定甲方承担的其他义务和责任</w:t>
            </w:r>
          </w:p>
        </w:tc>
        <w:tc>
          <w:tcPr>
            <w:tcW w:w="5170" w:type="dxa"/>
            <w:vAlign w:val="center"/>
          </w:tcPr>
          <w:p w14:paraId="737263D3">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w:t>
            </w:r>
          </w:p>
        </w:tc>
      </w:tr>
      <w:tr w14:paraId="14BF7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FAFC0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6CA54A17">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第5.4款</w:t>
            </w:r>
          </w:p>
        </w:tc>
        <w:tc>
          <w:tcPr>
            <w:tcW w:w="1742" w:type="dxa"/>
            <w:vAlign w:val="center"/>
          </w:tcPr>
          <w:p w14:paraId="50C7A8CB">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约定乙方承担的其他义务和责任</w:t>
            </w:r>
          </w:p>
        </w:tc>
        <w:tc>
          <w:tcPr>
            <w:tcW w:w="5170" w:type="dxa"/>
            <w:vAlign w:val="center"/>
          </w:tcPr>
          <w:p w14:paraId="7D020F60">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1、合同签订时或设备开箱验收前，乙方提供购买原厂质保服务合同和发票等证明材料</w:t>
            </w:r>
          </w:p>
          <w:p w14:paraId="1BCA4F12">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2、货物验收时，如果甲方对货物的质量（如：可能是试用过的设备或旧设备）等存在疑问，甲方有权要求乙方邀请质量检测部门对该设备进行质量鉴定检测。如果乙方拒绝进行质量鉴定检测，甲方可认定该设备不符合要求。</w:t>
            </w:r>
          </w:p>
          <w:p w14:paraId="26283CF9">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3、乙方免费提供专用维修工具等，免费提供校准、检测和质量控制相关服务、备件清单等维修资料及技术规范，免费提供各维修模式密码。</w:t>
            </w:r>
          </w:p>
        </w:tc>
      </w:tr>
      <w:tr w14:paraId="187538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3C3A1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3225A51">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第6.1款</w:t>
            </w:r>
          </w:p>
        </w:tc>
        <w:tc>
          <w:tcPr>
            <w:tcW w:w="1742" w:type="dxa"/>
            <w:vAlign w:val="center"/>
          </w:tcPr>
          <w:p w14:paraId="2C61F626">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履行合同义务的顺序</w:t>
            </w:r>
          </w:p>
        </w:tc>
        <w:tc>
          <w:tcPr>
            <w:tcW w:w="5170" w:type="dxa"/>
            <w:vAlign w:val="center"/>
          </w:tcPr>
          <w:p w14:paraId="10E95909">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w:t>
            </w:r>
          </w:p>
        </w:tc>
      </w:tr>
      <w:tr w14:paraId="4676DF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6B895F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1C440D4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第7.1款</w:t>
            </w:r>
          </w:p>
        </w:tc>
        <w:tc>
          <w:tcPr>
            <w:tcW w:w="1742" w:type="dxa"/>
            <w:vAlign w:val="center"/>
          </w:tcPr>
          <w:p w14:paraId="12C67ED2">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包装特殊要求</w:t>
            </w:r>
          </w:p>
        </w:tc>
        <w:tc>
          <w:tcPr>
            <w:tcW w:w="5170" w:type="dxa"/>
            <w:vAlign w:val="center"/>
          </w:tcPr>
          <w:p w14:paraId="433C923A">
            <w:pPr>
              <w:spacing w:line="360" w:lineRule="auto"/>
              <w:rPr>
                <w:rFonts w:ascii="宋体" w:hAnsi="宋体" w:eastAsia="宋体" w:cs="宋体"/>
                <w:sz w:val="24"/>
                <w:szCs w:val="24"/>
              </w:rPr>
            </w:pPr>
            <w:r>
              <w:rPr>
                <w:rFonts w:hint="eastAsia" w:ascii="宋体" w:hAnsi="宋体" w:eastAsia="宋体" w:cs="宋体"/>
                <w:sz w:val="24"/>
                <w:szCs w:val="24"/>
              </w:rPr>
              <w:t>/</w:t>
            </w:r>
          </w:p>
        </w:tc>
      </w:tr>
      <w:tr w14:paraId="3602B9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B9D118E">
            <w:pPr>
              <w:adjustRightInd w:val="0"/>
              <w:snapToGrid w:val="0"/>
              <w:spacing w:line="360" w:lineRule="auto"/>
              <w:jc w:val="center"/>
              <w:rPr>
                <w:rFonts w:ascii="宋体" w:hAnsi="宋体" w:eastAsia="宋体" w:cs="宋体"/>
                <w:sz w:val="24"/>
                <w:szCs w:val="24"/>
              </w:rPr>
            </w:pPr>
          </w:p>
        </w:tc>
        <w:tc>
          <w:tcPr>
            <w:tcW w:w="1742" w:type="dxa"/>
            <w:vAlign w:val="center"/>
          </w:tcPr>
          <w:p w14:paraId="5903A937">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指定现场</w:t>
            </w:r>
          </w:p>
        </w:tc>
        <w:tc>
          <w:tcPr>
            <w:tcW w:w="5170" w:type="dxa"/>
            <w:vAlign w:val="center"/>
          </w:tcPr>
          <w:p w14:paraId="36614CC1">
            <w:pPr>
              <w:spacing w:line="360" w:lineRule="auto"/>
              <w:rPr>
                <w:rFonts w:ascii="宋体" w:hAnsi="宋体" w:eastAsia="宋体" w:cs="宋体"/>
                <w:sz w:val="24"/>
                <w:szCs w:val="24"/>
              </w:rPr>
            </w:pPr>
            <w:r>
              <w:rPr>
                <w:rFonts w:hint="eastAsia" w:ascii="宋体" w:hAnsi="宋体" w:eastAsia="宋体" w:cs="宋体"/>
                <w:sz w:val="24"/>
                <w:szCs w:val="24"/>
              </w:rPr>
              <w:t>/</w:t>
            </w:r>
          </w:p>
        </w:tc>
      </w:tr>
      <w:tr w14:paraId="67288B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00E29D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378F08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第7.2款</w:t>
            </w:r>
          </w:p>
        </w:tc>
        <w:tc>
          <w:tcPr>
            <w:tcW w:w="1742" w:type="dxa"/>
            <w:vAlign w:val="center"/>
          </w:tcPr>
          <w:p w14:paraId="3749A2E7">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运输特殊要求</w:t>
            </w:r>
          </w:p>
        </w:tc>
        <w:tc>
          <w:tcPr>
            <w:tcW w:w="5170" w:type="dxa"/>
            <w:vAlign w:val="center"/>
          </w:tcPr>
          <w:p w14:paraId="7207E0A5">
            <w:pPr>
              <w:spacing w:line="360" w:lineRule="auto"/>
              <w:rPr>
                <w:rFonts w:ascii="宋体" w:hAnsi="宋体" w:eastAsia="宋体" w:cs="宋体"/>
                <w:sz w:val="24"/>
                <w:szCs w:val="24"/>
              </w:rPr>
            </w:pPr>
            <w:r>
              <w:rPr>
                <w:rFonts w:hint="eastAsia" w:ascii="宋体" w:hAnsi="宋体" w:eastAsia="宋体" w:cs="宋体"/>
                <w:sz w:val="24"/>
                <w:szCs w:val="24"/>
              </w:rPr>
              <w:t>/</w:t>
            </w:r>
          </w:p>
        </w:tc>
      </w:tr>
      <w:tr w14:paraId="070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CBAEAC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2060BE4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第7.3款</w:t>
            </w:r>
          </w:p>
        </w:tc>
        <w:tc>
          <w:tcPr>
            <w:tcW w:w="1742" w:type="dxa"/>
            <w:vAlign w:val="center"/>
          </w:tcPr>
          <w:p w14:paraId="01EDED2C">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保险要求</w:t>
            </w:r>
          </w:p>
        </w:tc>
        <w:tc>
          <w:tcPr>
            <w:tcW w:w="5170" w:type="dxa"/>
            <w:vAlign w:val="center"/>
          </w:tcPr>
          <w:p w14:paraId="2FE5A4CF">
            <w:pPr>
              <w:spacing w:line="360" w:lineRule="auto"/>
              <w:rPr>
                <w:rFonts w:ascii="宋体" w:hAnsi="宋体" w:eastAsia="宋体" w:cs="宋体"/>
                <w:sz w:val="24"/>
                <w:szCs w:val="24"/>
              </w:rPr>
            </w:pPr>
            <w:r>
              <w:rPr>
                <w:rFonts w:hint="eastAsia" w:ascii="宋体" w:hAnsi="宋体" w:eastAsia="宋体" w:cs="宋体"/>
                <w:sz w:val="24"/>
                <w:szCs w:val="24"/>
              </w:rPr>
              <w:t>/</w:t>
            </w:r>
          </w:p>
        </w:tc>
      </w:tr>
      <w:tr w14:paraId="5F94F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5CEECD7">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A29DA4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第8.2（1）项</w:t>
            </w:r>
          </w:p>
        </w:tc>
        <w:tc>
          <w:tcPr>
            <w:tcW w:w="1742" w:type="dxa"/>
            <w:vAlign w:val="center"/>
          </w:tcPr>
          <w:p w14:paraId="78B86CE1">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082E22ED">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1、设备符合产品注册标准、国家强制性标准、国家法律法规规定的标准、招投标文件所要求的技术标准。</w:t>
            </w:r>
          </w:p>
          <w:p w14:paraId="1434DFEB">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2、保证是原产地生产的原装全新产品，设备出厂日期为近1年内，否则按退货处理。</w:t>
            </w:r>
          </w:p>
          <w:p w14:paraId="4C92985A">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3、如因乙方设备原因导致甲方损失，乙方承担全部责任并赔偿甲方全部损失。</w:t>
            </w:r>
          </w:p>
          <w:p w14:paraId="1FD11823">
            <w:pPr>
              <w:autoSpaceDE w:val="0"/>
              <w:autoSpaceDN w:val="0"/>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4、乙方提供设备整机保修期</w:t>
            </w:r>
            <w:r>
              <w:rPr>
                <w:rFonts w:hint="eastAsia" w:ascii="宋体" w:hAnsi="宋体" w:eastAsia="宋体" w:cs="宋体"/>
                <w:sz w:val="24"/>
                <w:szCs w:val="24"/>
                <w:u w:val="single"/>
              </w:rPr>
              <w:t xml:space="preserve"> XX </w:t>
            </w:r>
            <w:r>
              <w:rPr>
                <w:rFonts w:hint="eastAsia" w:ascii="宋体" w:hAnsi="宋体" w:eastAsia="宋体" w:cs="宋体"/>
                <w:sz w:val="24"/>
                <w:szCs w:val="24"/>
              </w:rPr>
              <w:t xml:space="preserve"> 个月（含所有配件，除_________外），人为因素破坏的除外。保修期自双方签署验收文件之日起计算，保修期内免零配件费、工时费等为维修设备而发生的一切费用。</w:t>
            </w:r>
          </w:p>
        </w:tc>
      </w:tr>
      <w:tr w14:paraId="1F028E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46C95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23A4C4B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第8.2（3）项</w:t>
            </w:r>
          </w:p>
        </w:tc>
        <w:tc>
          <w:tcPr>
            <w:tcW w:w="1742" w:type="dxa"/>
            <w:vAlign w:val="center"/>
          </w:tcPr>
          <w:p w14:paraId="5A95A94C">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货物质量缺陷</w:t>
            </w:r>
          </w:p>
          <w:p w14:paraId="3F848951">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5C44F08D">
            <w:pPr>
              <w:spacing w:line="360" w:lineRule="exact"/>
              <w:rPr>
                <w:rFonts w:ascii="宋体" w:hAnsi="宋体" w:eastAsia="宋体" w:cs="宋体"/>
                <w:sz w:val="24"/>
                <w:szCs w:val="24"/>
              </w:rPr>
            </w:pPr>
            <w:r>
              <w:rPr>
                <w:rFonts w:hint="eastAsia" w:ascii="宋体" w:hAnsi="宋体" w:eastAsia="宋体" w:cs="宋体"/>
                <w:sz w:val="24"/>
                <w:szCs w:val="24"/>
              </w:rPr>
              <w:t>1、乙方在保修期内应确保开机率95%以上，即每年故障和维修时间少于18天，如超过，则按照1:5顺延保修时间。</w:t>
            </w:r>
          </w:p>
          <w:p w14:paraId="6CF66E35">
            <w:pPr>
              <w:spacing w:line="360" w:lineRule="exact"/>
              <w:rPr>
                <w:rFonts w:ascii="宋体" w:hAnsi="宋体" w:eastAsia="宋体" w:cs="宋体"/>
                <w:sz w:val="24"/>
                <w:szCs w:val="24"/>
              </w:rPr>
            </w:pPr>
            <w:r>
              <w:rPr>
                <w:rFonts w:hint="eastAsia" w:ascii="宋体" w:hAnsi="宋体" w:eastAsia="宋体" w:cs="宋体"/>
                <w:sz w:val="24"/>
                <w:szCs w:val="24"/>
              </w:rPr>
              <w:t>2、保修期内维修响应时间2小时，到现场时间24小时。</w:t>
            </w:r>
          </w:p>
          <w:p w14:paraId="4EA4F8B0">
            <w:pPr>
              <w:spacing w:line="360" w:lineRule="exact"/>
              <w:rPr>
                <w:rFonts w:ascii="宋体" w:hAnsi="宋体" w:eastAsia="宋体" w:cs="宋体"/>
                <w:sz w:val="24"/>
                <w:szCs w:val="24"/>
              </w:rPr>
            </w:pPr>
            <w:r>
              <w:rPr>
                <w:rFonts w:hint="eastAsia" w:ascii="宋体" w:hAnsi="宋体" w:eastAsia="宋体" w:cs="宋体"/>
                <w:sz w:val="24"/>
                <w:szCs w:val="24"/>
              </w:rPr>
              <w:t>3、该设备具备与信息系统互联功能的（如：PACS、LIST、手术麻醉系统接口等），必须免费开放所有接口功能，按我院信息科相关要求确保信息安全等。</w:t>
            </w:r>
          </w:p>
        </w:tc>
      </w:tr>
      <w:tr w14:paraId="4BD869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8E98F5F">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77F0D8EC">
            <w:pPr>
              <w:pStyle w:val="71"/>
              <w:spacing w:line="360" w:lineRule="auto"/>
              <w:ind w:firstLine="0" w:firstLineChars="0"/>
              <w:jc w:val="center"/>
              <w:rPr>
                <w:rFonts w:ascii="宋体" w:hAnsi="宋体" w:eastAsia="宋体" w:cs="宋体"/>
                <w:sz w:val="24"/>
                <w:szCs w:val="24"/>
              </w:rPr>
            </w:pPr>
            <w:r>
              <w:rPr>
                <w:rFonts w:hint="eastAsia" w:ascii="宋体" w:hAnsi="宋体" w:eastAsia="宋体" w:cs="宋体"/>
                <w:sz w:val="24"/>
                <w:szCs w:val="24"/>
              </w:rPr>
              <w:t>第11.1款</w:t>
            </w:r>
          </w:p>
        </w:tc>
        <w:tc>
          <w:tcPr>
            <w:tcW w:w="1742" w:type="dxa"/>
            <w:vAlign w:val="center"/>
          </w:tcPr>
          <w:p w14:paraId="7180BD84">
            <w:pPr>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其他应当保密的信息</w:t>
            </w:r>
          </w:p>
        </w:tc>
        <w:tc>
          <w:tcPr>
            <w:tcW w:w="5170" w:type="dxa"/>
            <w:vAlign w:val="center"/>
          </w:tcPr>
          <w:p w14:paraId="73C4D0A0">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w:t>
            </w:r>
          </w:p>
        </w:tc>
      </w:tr>
      <w:tr w14:paraId="19548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0AD120A">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0FF6E8F">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第12.2款</w:t>
            </w:r>
          </w:p>
        </w:tc>
        <w:tc>
          <w:tcPr>
            <w:tcW w:w="1742" w:type="dxa"/>
            <w:vAlign w:val="center"/>
          </w:tcPr>
          <w:p w14:paraId="175511D8">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合同价款支付时间</w:t>
            </w:r>
          </w:p>
        </w:tc>
        <w:tc>
          <w:tcPr>
            <w:tcW w:w="5170" w:type="dxa"/>
            <w:vAlign w:val="center"/>
          </w:tcPr>
          <w:p w14:paraId="752CB711">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设备验收合格后，开具全额发票，按照医院流程，甲方支付给乙方合同总价的100%</w:t>
            </w:r>
          </w:p>
        </w:tc>
      </w:tr>
      <w:tr w14:paraId="328B01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E17089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E29CF5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第13.2款</w:t>
            </w:r>
          </w:p>
        </w:tc>
        <w:tc>
          <w:tcPr>
            <w:tcW w:w="1742" w:type="dxa"/>
            <w:vAlign w:val="center"/>
          </w:tcPr>
          <w:p w14:paraId="6A232983">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履约保证金不予退还的情形</w:t>
            </w:r>
          </w:p>
        </w:tc>
        <w:tc>
          <w:tcPr>
            <w:tcW w:w="5170" w:type="dxa"/>
            <w:vAlign w:val="center"/>
          </w:tcPr>
          <w:p w14:paraId="11FCBE27">
            <w:pPr>
              <w:spacing w:line="360" w:lineRule="exact"/>
              <w:rPr>
                <w:rFonts w:ascii="宋体" w:hAnsi="宋体" w:eastAsia="宋体" w:cs="宋体"/>
                <w:sz w:val="24"/>
                <w:szCs w:val="24"/>
              </w:rPr>
            </w:pPr>
            <w:r>
              <w:rPr>
                <w:rFonts w:hint="eastAsia" w:ascii="宋体" w:hAnsi="宋体" w:eastAsia="宋体" w:cs="宋体"/>
                <w:sz w:val="24"/>
                <w:szCs w:val="24"/>
              </w:rPr>
              <w:t>如乙方未能按期履行合同，甲方有权扣除合同履约保证金。</w:t>
            </w:r>
          </w:p>
        </w:tc>
      </w:tr>
      <w:tr w14:paraId="3FA9E3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1ADD53">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6AD3852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第13.3款</w:t>
            </w:r>
          </w:p>
        </w:tc>
        <w:tc>
          <w:tcPr>
            <w:tcW w:w="1742" w:type="dxa"/>
            <w:vAlign w:val="center"/>
          </w:tcPr>
          <w:p w14:paraId="276702D5">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履约保证金退还时间及逾期退还的违约金</w:t>
            </w:r>
          </w:p>
        </w:tc>
        <w:tc>
          <w:tcPr>
            <w:tcW w:w="5170" w:type="dxa"/>
            <w:vAlign w:val="center"/>
          </w:tcPr>
          <w:p w14:paraId="0FA33881">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项目验收结束后退还。</w:t>
            </w:r>
          </w:p>
        </w:tc>
      </w:tr>
      <w:tr w14:paraId="37844A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E03F29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7EA6D8A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第14.1（3）项</w:t>
            </w:r>
          </w:p>
        </w:tc>
        <w:tc>
          <w:tcPr>
            <w:tcW w:w="1742" w:type="dxa"/>
            <w:vAlign w:val="center"/>
          </w:tcPr>
          <w:p w14:paraId="6C528A1F">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运行监督、维修期限</w:t>
            </w:r>
          </w:p>
        </w:tc>
        <w:tc>
          <w:tcPr>
            <w:tcW w:w="5170" w:type="dxa"/>
            <w:vAlign w:val="center"/>
          </w:tcPr>
          <w:p w14:paraId="3C3A0D85">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w:t>
            </w:r>
          </w:p>
        </w:tc>
      </w:tr>
      <w:tr w14:paraId="313B5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040C104">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2AC0AA52">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第14.1（5）项</w:t>
            </w:r>
          </w:p>
        </w:tc>
        <w:tc>
          <w:tcPr>
            <w:tcW w:w="1742" w:type="dxa"/>
            <w:vAlign w:val="center"/>
          </w:tcPr>
          <w:p w14:paraId="4D24933E">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货物回收的约定</w:t>
            </w:r>
          </w:p>
        </w:tc>
        <w:tc>
          <w:tcPr>
            <w:tcW w:w="5170" w:type="dxa"/>
            <w:vAlign w:val="center"/>
          </w:tcPr>
          <w:p w14:paraId="47B21935">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w:t>
            </w:r>
          </w:p>
        </w:tc>
      </w:tr>
      <w:tr w14:paraId="50B57B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BE5EBB">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48CEC7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第14.1（6）项</w:t>
            </w:r>
          </w:p>
        </w:tc>
        <w:tc>
          <w:tcPr>
            <w:tcW w:w="1742" w:type="dxa"/>
            <w:vAlign w:val="center"/>
          </w:tcPr>
          <w:p w14:paraId="7CC275F6">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6977805D">
            <w:pPr>
              <w:spacing w:line="340" w:lineRule="exact"/>
              <w:rPr>
                <w:rFonts w:ascii="宋体" w:hAnsi="宋体" w:eastAsia="宋体" w:cs="宋体"/>
                <w:sz w:val="24"/>
                <w:szCs w:val="24"/>
              </w:rPr>
            </w:pPr>
            <w:r>
              <w:rPr>
                <w:rFonts w:hint="eastAsia" w:ascii="宋体" w:hAnsi="宋体" w:eastAsia="宋体" w:cs="宋体"/>
                <w:sz w:val="24"/>
                <w:szCs w:val="24"/>
              </w:rPr>
              <w:t>1、乙方负责免费培训设备使用和维修有关人员等并且提供相关培训资料，现场使用操作培训和定点医院培训均不少于2人次，直至甲方操作人员对设备的软硬件均能正确熟练使用；厂方免费专业维修培训不少于1人次。培训范围：设备原理、临床应用、操作、维修保养、清洗消毒等。</w:t>
            </w:r>
          </w:p>
          <w:p w14:paraId="447D8F81">
            <w:pPr>
              <w:spacing w:line="340" w:lineRule="exact"/>
              <w:rPr>
                <w:rFonts w:ascii="宋体" w:hAnsi="宋体" w:eastAsia="宋体" w:cs="宋体"/>
                <w:sz w:val="24"/>
                <w:szCs w:val="24"/>
              </w:rPr>
            </w:pPr>
            <w:r>
              <w:rPr>
                <w:rFonts w:hint="eastAsia" w:ascii="宋体" w:hAnsi="宋体" w:eastAsia="宋体" w:cs="宋体"/>
                <w:sz w:val="24"/>
                <w:szCs w:val="24"/>
              </w:rPr>
              <w:t>2、乙方提供与该设备使用有关技术服务（如制定设备操作规程等）、学术和维修交流等。</w:t>
            </w:r>
          </w:p>
          <w:p w14:paraId="13B42DD5">
            <w:pPr>
              <w:spacing w:line="340" w:lineRule="exact"/>
              <w:rPr>
                <w:rFonts w:ascii="宋体" w:hAnsi="宋体" w:eastAsia="宋体" w:cs="宋体"/>
                <w:sz w:val="24"/>
                <w:szCs w:val="24"/>
              </w:rPr>
            </w:pPr>
            <w:r>
              <w:rPr>
                <w:rFonts w:hint="eastAsia" w:ascii="宋体" w:hAnsi="宋体" w:eastAsia="宋体" w:cs="宋体"/>
                <w:sz w:val="24"/>
                <w:szCs w:val="24"/>
              </w:rPr>
              <w:t>3、乙方在销售过程中自觉抵制商业贿赂行为，禁止各种名义给予医疗机构、医疗系统工作人员回扣、提成等。</w:t>
            </w:r>
          </w:p>
        </w:tc>
      </w:tr>
      <w:tr w14:paraId="10FE40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87DBF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13AB6C3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第15.1款</w:t>
            </w:r>
          </w:p>
        </w:tc>
        <w:tc>
          <w:tcPr>
            <w:tcW w:w="1742" w:type="dxa"/>
            <w:vAlign w:val="center"/>
          </w:tcPr>
          <w:p w14:paraId="1D7B1DE0">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修理、重作、更换相关具体规定</w:t>
            </w:r>
          </w:p>
        </w:tc>
        <w:tc>
          <w:tcPr>
            <w:tcW w:w="5170" w:type="dxa"/>
            <w:vAlign w:val="center"/>
          </w:tcPr>
          <w:p w14:paraId="4597C909">
            <w:pPr>
              <w:spacing w:line="340" w:lineRule="exact"/>
              <w:rPr>
                <w:rFonts w:ascii="宋体" w:hAnsi="宋体" w:eastAsia="宋体" w:cs="宋体"/>
                <w:sz w:val="24"/>
                <w:szCs w:val="24"/>
              </w:rPr>
            </w:pPr>
            <w:r>
              <w:rPr>
                <w:rFonts w:hint="eastAsia" w:ascii="宋体" w:hAnsi="宋体" w:eastAsia="宋体" w:cs="宋体"/>
                <w:iCs/>
                <w:sz w:val="24"/>
                <w:szCs w:val="24"/>
              </w:rPr>
              <w:t>乙方或设备生产厂家对医疗设备相关硬件、软件的安装、更新、升级、维修等必须通知医院医疗设备科。</w:t>
            </w:r>
          </w:p>
        </w:tc>
      </w:tr>
      <w:tr w14:paraId="69F94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D69F9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469AFB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第15.2（2）项</w:t>
            </w:r>
          </w:p>
        </w:tc>
        <w:tc>
          <w:tcPr>
            <w:tcW w:w="1742" w:type="dxa"/>
            <w:vAlign w:val="center"/>
          </w:tcPr>
          <w:p w14:paraId="25B91FF8">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5D042960">
            <w:pPr>
              <w:spacing w:line="340" w:lineRule="exact"/>
              <w:rPr>
                <w:rFonts w:ascii="宋体" w:hAnsi="宋体" w:eastAsia="宋体" w:cs="Arial"/>
                <w:sz w:val="24"/>
                <w:szCs w:val="24"/>
              </w:rPr>
            </w:pPr>
            <w:r>
              <w:rPr>
                <w:rFonts w:hint="eastAsia" w:ascii="宋体" w:hAnsi="宋体" w:eastAsia="宋体" w:cs="Arial"/>
                <w:sz w:val="24"/>
                <w:szCs w:val="24"/>
              </w:rPr>
              <w:t>1、乙方所交货物品种、规格、质量等不符合国家法律法规和合同规定的，由乙方负责包换或退货，并承担换退货实际费用。两次交货不合格，甲方可以不经过乙方同意，立即解除合同。由此引起甲方损失及赔偿责任由乙方承担。</w:t>
            </w:r>
          </w:p>
          <w:p w14:paraId="73276FE9">
            <w:pPr>
              <w:spacing w:line="360" w:lineRule="exact"/>
              <w:rPr>
                <w:rFonts w:ascii="宋体" w:hAnsi="宋体" w:eastAsia="宋体" w:cs="Arial"/>
                <w:sz w:val="24"/>
                <w:szCs w:val="24"/>
              </w:rPr>
            </w:pPr>
            <w:r>
              <w:rPr>
                <w:rFonts w:hint="eastAsia" w:ascii="宋体" w:hAnsi="宋体" w:eastAsia="宋体" w:cs="Arial"/>
                <w:sz w:val="24"/>
                <w:szCs w:val="24"/>
              </w:rPr>
              <w:t>2、货物整机或部分主要部件逾期交货超过30日，甲方可以不经过乙方同意，立即解除合同。</w:t>
            </w:r>
          </w:p>
          <w:p w14:paraId="72557006">
            <w:pPr>
              <w:spacing w:line="360" w:lineRule="exact"/>
              <w:rPr>
                <w:rFonts w:ascii="宋体" w:hAnsi="宋体" w:eastAsia="宋体" w:cs="Arial"/>
                <w:sz w:val="24"/>
                <w:szCs w:val="24"/>
              </w:rPr>
            </w:pPr>
            <w:r>
              <w:rPr>
                <w:rFonts w:hint="eastAsia" w:ascii="宋体" w:hAnsi="宋体" w:eastAsia="宋体" w:cs="Arial"/>
                <w:sz w:val="24"/>
                <w:szCs w:val="24"/>
              </w:rPr>
              <w:t>3、合同货物到达指定位置满30天仍不能完成安装、调试和技术性能验收的，乙方应根据甲方要求给予退货或调换同样规格新货物，并承担由此给甲方带来的损失（按设备平均工作日效益计算）。否则，甲方可以不经过乙方同意，立即解除合同。</w:t>
            </w:r>
          </w:p>
          <w:p w14:paraId="49338AB4">
            <w:pPr>
              <w:spacing w:line="360" w:lineRule="exact"/>
              <w:rPr>
                <w:rFonts w:ascii="宋体" w:hAnsi="宋体" w:eastAsia="宋体" w:cs="Arial"/>
                <w:sz w:val="24"/>
                <w:szCs w:val="24"/>
              </w:rPr>
            </w:pPr>
            <w:r>
              <w:rPr>
                <w:rFonts w:hint="eastAsia" w:ascii="宋体" w:hAnsi="宋体" w:eastAsia="宋体" w:cs="Arial"/>
                <w:sz w:val="24"/>
                <w:szCs w:val="24"/>
              </w:rPr>
              <w:t>4、如果因乙方单方面原因(如：注册证过期后不能及时补办，进口货物没有与之对应的报关单和商品检验检疫合格证，等)，试运行结束后，超过5个月不能完成验收，且没有充分的理由，则甲方可以不经过乙方同意，立即解除合同。</w:t>
            </w:r>
          </w:p>
          <w:p w14:paraId="511F8EBC">
            <w:pPr>
              <w:spacing w:line="360" w:lineRule="exact"/>
              <w:rPr>
                <w:rFonts w:ascii="宋体" w:hAnsi="宋体" w:eastAsia="宋体" w:cs="宋体"/>
                <w:sz w:val="24"/>
                <w:szCs w:val="24"/>
                <w:u w:val="single"/>
              </w:rPr>
            </w:pPr>
            <w:r>
              <w:rPr>
                <w:rFonts w:hint="eastAsia" w:ascii="宋体" w:hAnsi="宋体" w:eastAsia="宋体" w:cs="Arial"/>
                <w:sz w:val="24"/>
                <w:szCs w:val="24"/>
              </w:rPr>
              <w:t>5、乙方有上述情况之一，被甲方解除合同的，除了按照相关条款追究责任之外，乙方还应向甲方赔偿合同总金额10%的违约金。</w:t>
            </w:r>
          </w:p>
        </w:tc>
      </w:tr>
      <w:tr w14:paraId="065A56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BA3CF4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5C8928AC">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第15.3款</w:t>
            </w:r>
          </w:p>
        </w:tc>
        <w:tc>
          <w:tcPr>
            <w:tcW w:w="1742" w:type="dxa"/>
            <w:vAlign w:val="center"/>
          </w:tcPr>
          <w:p w14:paraId="7C25F72A">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56BBF7D">
            <w:pPr>
              <w:adjustRightInd w:val="0"/>
              <w:snapToGrid w:val="0"/>
              <w:spacing w:line="360" w:lineRule="auto"/>
              <w:jc w:val="left"/>
              <w:rPr>
                <w:rFonts w:ascii="宋体" w:hAnsi="宋体" w:eastAsia="宋体" w:cs="宋体"/>
                <w:sz w:val="24"/>
                <w:szCs w:val="24"/>
                <w:u w:val="single"/>
              </w:rPr>
            </w:pPr>
            <w:r>
              <w:rPr>
                <w:rFonts w:hint="eastAsia" w:ascii="宋体" w:hAnsi="宋体" w:eastAsia="宋体" w:cs="宋体"/>
                <w:sz w:val="24"/>
                <w:szCs w:val="24"/>
                <w:u w:val="single"/>
              </w:rPr>
              <w:t>/</w:t>
            </w:r>
          </w:p>
        </w:tc>
      </w:tr>
      <w:tr w14:paraId="60B595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2B1C0DC5">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2C976DBE">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第15.4款</w:t>
            </w:r>
          </w:p>
        </w:tc>
        <w:tc>
          <w:tcPr>
            <w:tcW w:w="1742" w:type="dxa"/>
            <w:tcBorders>
              <w:left w:val="single" w:color="auto" w:sz="2" w:space="0"/>
              <w:bottom w:val="single" w:color="auto" w:sz="2" w:space="0"/>
              <w:right w:val="single" w:color="auto" w:sz="2" w:space="0"/>
            </w:tcBorders>
            <w:vAlign w:val="center"/>
          </w:tcPr>
          <w:p w14:paraId="4A97A2D5">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4AC0223B">
            <w:pPr>
              <w:spacing w:line="360" w:lineRule="exact"/>
              <w:rPr>
                <w:rFonts w:ascii="宋体" w:hAnsi="宋体" w:eastAsia="宋体" w:cs="宋体"/>
                <w:sz w:val="24"/>
                <w:szCs w:val="24"/>
                <w:u w:val="single"/>
              </w:rPr>
            </w:pPr>
            <w:r>
              <w:rPr>
                <w:rFonts w:hint="eastAsia" w:ascii="宋体" w:hAnsi="宋体" w:eastAsia="宋体" w:cs="Arial"/>
                <w:sz w:val="24"/>
                <w:szCs w:val="24"/>
              </w:rPr>
              <w:t>1、如果未经甲方同意，乙方单方面不履行合同的，乙方应向甲方赔偿合同总金额50%的违约金。若</w:t>
            </w:r>
            <w:r>
              <w:rPr>
                <w:rFonts w:hint="eastAsia" w:ascii="宋体" w:hAnsi="宋体" w:eastAsia="宋体" w:cs="Arial"/>
                <w:bCs/>
                <w:sz w:val="24"/>
                <w:szCs w:val="24"/>
              </w:rPr>
              <w:t>乙方所供货物如因资质证件或货物质量问题被政府相关机构罚款，乙方应承担所有费用，并承担由此给甲方造成的一切损失</w:t>
            </w:r>
            <w:r>
              <w:rPr>
                <w:rFonts w:hint="eastAsia" w:ascii="宋体" w:hAnsi="宋体" w:eastAsia="宋体" w:cs="Arial"/>
                <w:sz w:val="24"/>
                <w:szCs w:val="24"/>
              </w:rPr>
              <w:t xml:space="preserve">（经济损失可估算的）；若造成的损失无法估算（如影响重大工程的工期、政府机关检查、重要检查活动的迎查工作等），乙方还应向甲方支付3倍合同总金额的赔偿金。 </w:t>
            </w:r>
          </w:p>
        </w:tc>
      </w:tr>
      <w:tr w14:paraId="72FAB4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E98BD26">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3ADCE690">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第19.2款</w:t>
            </w:r>
          </w:p>
        </w:tc>
        <w:tc>
          <w:tcPr>
            <w:tcW w:w="1742" w:type="dxa"/>
            <w:tcBorders>
              <w:top w:val="single" w:color="auto" w:sz="2" w:space="0"/>
              <w:left w:val="single" w:color="auto" w:sz="2" w:space="0"/>
              <w:right w:val="single" w:color="auto" w:sz="2" w:space="0"/>
            </w:tcBorders>
            <w:vAlign w:val="center"/>
          </w:tcPr>
          <w:p w14:paraId="15349BDC">
            <w:pPr>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解决争议的方法</w:t>
            </w:r>
          </w:p>
        </w:tc>
        <w:tc>
          <w:tcPr>
            <w:tcW w:w="5170" w:type="dxa"/>
            <w:tcBorders>
              <w:top w:val="single" w:color="auto" w:sz="2" w:space="0"/>
              <w:left w:val="single" w:color="auto" w:sz="2" w:space="0"/>
            </w:tcBorders>
            <w:vAlign w:val="center"/>
          </w:tcPr>
          <w:p w14:paraId="6F5AA722">
            <w:pPr>
              <w:autoSpaceDE w:val="0"/>
              <w:autoSpaceDN w:val="0"/>
              <w:adjustRightInd w:val="0"/>
              <w:snapToGrid w:val="0"/>
              <w:spacing w:line="360" w:lineRule="auto"/>
              <w:jc w:val="left"/>
              <w:rPr>
                <w:rFonts w:ascii="宋体" w:hAnsi="宋体" w:eastAsia="宋体" w:cs="宋体"/>
                <w:iCs/>
                <w:sz w:val="24"/>
                <w:szCs w:val="24"/>
              </w:rPr>
            </w:pPr>
            <w:r>
              <w:rPr>
                <w:rFonts w:hint="eastAsia" w:ascii="宋体" w:hAnsi="宋体" w:eastAsia="宋体" w:cs="宋体"/>
                <w:iCs/>
                <w:sz w:val="24"/>
                <w:szCs w:val="24"/>
              </w:rPr>
              <w:t>因本合同及合同有关事项发生的争议，按下列第</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种方式解决：</w:t>
            </w:r>
          </w:p>
          <w:p w14:paraId="009E0F45">
            <w:pPr>
              <w:autoSpaceDE w:val="0"/>
              <w:autoSpaceDN w:val="0"/>
              <w:adjustRightInd w:val="0"/>
              <w:snapToGrid w:val="0"/>
              <w:spacing w:line="360" w:lineRule="auto"/>
              <w:jc w:val="left"/>
              <w:rPr>
                <w:rFonts w:ascii="宋体" w:hAnsi="宋体" w:eastAsia="宋体" w:cs="宋体"/>
                <w:iCs/>
                <w:sz w:val="24"/>
                <w:szCs w:val="24"/>
              </w:rPr>
            </w:pPr>
            <w:r>
              <w:rPr>
                <w:rFonts w:hint="eastAsia" w:ascii="宋体" w:hAnsi="宋体" w:eastAsia="宋体" w:cs="宋体"/>
                <w:iCs/>
                <w:sz w:val="24"/>
                <w:szCs w:val="24"/>
              </w:rPr>
              <w:t>（1）向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仲裁委员会申请仲裁，仲裁地点为</w:t>
            </w:r>
            <w:r>
              <w:rPr>
                <w:rFonts w:hint="eastAsia" w:ascii="宋体" w:hAnsi="宋体" w:eastAsia="宋体" w:cs="宋体"/>
                <w:iCs/>
                <w:sz w:val="24"/>
                <w:szCs w:val="24"/>
                <w:u w:val="single"/>
              </w:rPr>
              <w:t xml:space="preserve">   蚌埠   </w:t>
            </w:r>
            <w:r>
              <w:rPr>
                <w:rFonts w:hint="eastAsia" w:ascii="宋体" w:hAnsi="宋体" w:eastAsia="宋体" w:cs="宋体"/>
                <w:iCs/>
                <w:sz w:val="24"/>
                <w:szCs w:val="24"/>
              </w:rPr>
              <w:t>；</w:t>
            </w:r>
          </w:p>
          <w:p w14:paraId="4D9D3FAE">
            <w:pPr>
              <w:adjustRightInd w:val="0"/>
              <w:snapToGrid w:val="0"/>
              <w:spacing w:line="360" w:lineRule="auto"/>
              <w:jc w:val="left"/>
              <w:rPr>
                <w:rFonts w:ascii="宋体" w:hAnsi="宋体" w:eastAsia="宋体" w:cs="宋体"/>
                <w:sz w:val="24"/>
                <w:szCs w:val="24"/>
                <w:u w:val="single"/>
              </w:rPr>
            </w:pPr>
            <w:r>
              <w:rPr>
                <w:rFonts w:hint="eastAsia" w:ascii="宋体" w:hAnsi="宋体" w:eastAsia="宋体" w:cs="宋体"/>
                <w:iCs/>
                <w:sz w:val="24"/>
                <w:szCs w:val="24"/>
              </w:rPr>
              <w:t>（2）向</w:t>
            </w:r>
            <w:r>
              <w:rPr>
                <w:rFonts w:hint="eastAsia" w:ascii="宋体" w:hAnsi="宋体" w:eastAsia="宋体" w:cs="宋体"/>
                <w:iCs/>
                <w:sz w:val="24"/>
                <w:szCs w:val="24"/>
                <w:u w:val="single"/>
              </w:rPr>
              <w:t xml:space="preserve">                    </w:t>
            </w:r>
            <w:r>
              <w:rPr>
                <w:rFonts w:hint="eastAsia" w:ascii="宋体" w:hAnsi="宋体" w:eastAsia="宋体" w:cs="宋体"/>
                <w:iCs/>
                <w:sz w:val="24"/>
                <w:szCs w:val="24"/>
              </w:rPr>
              <w:t>人民法院起诉。</w:t>
            </w:r>
          </w:p>
        </w:tc>
      </w:tr>
      <w:tr w14:paraId="3C0F7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BFB63C8">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第二节</w:t>
            </w:r>
          </w:p>
          <w:p w14:paraId="0C42DB41">
            <w:pPr>
              <w:adjustRightInd w:val="0"/>
              <w:snapToGrid w:val="0"/>
              <w:spacing w:line="360" w:lineRule="auto"/>
              <w:jc w:val="center"/>
              <w:rPr>
                <w:rFonts w:ascii="宋体" w:hAnsi="宋体" w:eastAsia="宋体" w:cs="宋体"/>
                <w:sz w:val="24"/>
                <w:szCs w:val="24"/>
              </w:rPr>
            </w:pPr>
            <w:r>
              <w:rPr>
                <w:rFonts w:hint="eastAsia" w:ascii="宋体" w:hAnsi="宋体" w:eastAsia="宋体" w:cs="宋体"/>
                <w:sz w:val="24"/>
                <w:szCs w:val="24"/>
              </w:rPr>
              <w:t>第23.1款</w:t>
            </w:r>
          </w:p>
        </w:tc>
        <w:tc>
          <w:tcPr>
            <w:tcW w:w="1742" w:type="dxa"/>
            <w:vAlign w:val="center"/>
          </w:tcPr>
          <w:p w14:paraId="775AA657">
            <w:pPr>
              <w:adjustRightInd w:val="0"/>
              <w:snapToGrid w:val="0"/>
              <w:spacing w:line="360" w:lineRule="auto"/>
              <w:jc w:val="left"/>
              <w:rPr>
                <w:rFonts w:ascii="宋体" w:hAnsi="宋体" w:eastAsia="宋体" w:cs="宋体"/>
                <w:sz w:val="24"/>
                <w:szCs w:val="24"/>
              </w:rPr>
            </w:pPr>
            <w:r>
              <w:rPr>
                <w:rFonts w:hint="eastAsia" w:ascii="宋体" w:hAnsi="宋体" w:eastAsia="宋体" w:cs="宋体"/>
                <w:bCs/>
                <w:sz w:val="24"/>
                <w:szCs w:val="24"/>
              </w:rPr>
              <w:t>其他专用条款</w:t>
            </w:r>
          </w:p>
        </w:tc>
        <w:tc>
          <w:tcPr>
            <w:tcW w:w="5170" w:type="dxa"/>
            <w:vAlign w:val="center"/>
          </w:tcPr>
          <w:p w14:paraId="73727D7E">
            <w:pPr>
              <w:spacing w:line="340" w:lineRule="exact"/>
              <w:rPr>
                <w:rFonts w:ascii="宋体" w:hAnsi="宋体" w:eastAsia="宋体" w:cs="宋体"/>
                <w:iCs/>
                <w:sz w:val="24"/>
                <w:szCs w:val="24"/>
              </w:rPr>
            </w:pPr>
            <w:r>
              <w:rPr>
                <w:rFonts w:hint="eastAsia" w:ascii="宋体" w:hAnsi="宋体" w:eastAsia="宋体" w:cs="宋体"/>
                <w:iCs/>
                <w:sz w:val="24"/>
                <w:szCs w:val="24"/>
              </w:rPr>
              <w:t>1、甲方组织相关专业专家按照国家法律法规规定的标准、招投标文件所要求的技术标准、配置清单、谈判承诺内容和其他约定条款进行到货清点和技术性能验收，技术性能验收在乙方完成设备调试后进行；乙方负责设备免费就位、安装、调试和试运行等工作，期间所发生一切与设备调试相关的费用由乙方承担；数量不足或有质量、技术等问题，乙方应在七日内，按照甲方的要求，采取补足、更换或退货等处理措施，并承担由此发生的一切损失和费用。</w:t>
            </w:r>
          </w:p>
          <w:p w14:paraId="0B016F6B">
            <w:pPr>
              <w:spacing w:line="340" w:lineRule="exact"/>
              <w:rPr>
                <w:rFonts w:ascii="宋体" w:hAnsi="宋体" w:eastAsia="宋体" w:cs="宋体"/>
                <w:iCs/>
                <w:sz w:val="24"/>
                <w:szCs w:val="24"/>
              </w:rPr>
            </w:pPr>
            <w:r>
              <w:rPr>
                <w:rFonts w:hint="eastAsia" w:ascii="宋体" w:hAnsi="宋体" w:eastAsia="宋体" w:cs="宋体"/>
                <w:iCs/>
                <w:sz w:val="24"/>
                <w:szCs w:val="24"/>
              </w:rPr>
              <w:t>2、货物验收时，如果甲方对货物的质量（如：可能是试用过的设备或旧设备）等存在疑问，甲方有权要求乙方邀请质量检测部门对该设备进行质量鉴定检测。如果乙方拒绝进行质量鉴定检测，甲方可认定该设备不符合要求。</w:t>
            </w:r>
          </w:p>
          <w:p w14:paraId="5AB0A657">
            <w:pPr>
              <w:spacing w:line="340" w:lineRule="exact"/>
              <w:rPr>
                <w:rFonts w:ascii="宋体" w:hAnsi="宋体" w:eastAsia="宋体" w:cs="宋体"/>
                <w:iCs/>
                <w:sz w:val="24"/>
                <w:szCs w:val="24"/>
              </w:rPr>
            </w:pPr>
            <w:r>
              <w:rPr>
                <w:rFonts w:hint="eastAsia" w:ascii="宋体" w:hAnsi="宋体" w:eastAsia="宋体" w:cs="宋体"/>
                <w:iCs/>
                <w:sz w:val="24"/>
                <w:szCs w:val="24"/>
              </w:rPr>
              <w:t>3、乙方免费提供专用维修工具等，免费提供校准、检测和质量控制相关服务、备件清单等维修资料及技术规范，免费提供各维修模式密码。</w:t>
            </w:r>
          </w:p>
          <w:p w14:paraId="03E1D7F1">
            <w:pPr>
              <w:adjustRightInd w:val="0"/>
              <w:snapToGrid w:val="0"/>
              <w:jc w:val="left"/>
              <w:rPr>
                <w:rFonts w:ascii="宋体" w:hAnsi="宋体" w:eastAsia="宋体" w:cs="宋体"/>
                <w:sz w:val="24"/>
                <w:szCs w:val="24"/>
              </w:rPr>
            </w:pPr>
            <w:r>
              <w:rPr>
                <w:rFonts w:hint="eastAsia" w:ascii="宋体" w:hAnsi="宋体" w:eastAsia="宋体" w:cs="宋体"/>
                <w:iCs/>
                <w:sz w:val="24"/>
                <w:szCs w:val="24"/>
              </w:rPr>
              <w:t>4、开箱接货、安装调试完成后进入试运行期，试运行期结束后，双方签署验收文件。</w:t>
            </w:r>
          </w:p>
        </w:tc>
      </w:tr>
    </w:tbl>
    <w:p w14:paraId="575E4570">
      <w:pPr>
        <w:rPr>
          <w:rFonts w:ascii="宋体" w:hAnsi="宋体" w:eastAsia="宋体" w:cs="宋体"/>
          <w:sz w:val="24"/>
          <w:szCs w:val="24"/>
        </w:rPr>
      </w:pPr>
    </w:p>
    <w:p w14:paraId="4C894CB7">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52757857">
      <w:pPr>
        <w:spacing w:line="360" w:lineRule="auto"/>
        <w:jc w:val="center"/>
        <w:outlineLvl w:val="0"/>
        <w:rPr>
          <w:rFonts w:asciiTheme="minorEastAsia" w:hAnsiTheme="minorEastAsia" w:eastAsiaTheme="minorEastAsia"/>
          <w:b/>
          <w:sz w:val="28"/>
        </w:rPr>
      </w:pPr>
      <w:bookmarkStart w:id="49" w:name="_Toc22492"/>
      <w:r>
        <w:rPr>
          <w:rFonts w:hint="eastAsia" w:asciiTheme="minorEastAsia" w:hAnsiTheme="minorEastAsia" w:eastAsiaTheme="minorEastAsia"/>
          <w:b/>
          <w:sz w:val="28"/>
        </w:rPr>
        <w:t>第六章  投标文件格式</w:t>
      </w:r>
      <w:bookmarkEnd w:id="49"/>
    </w:p>
    <w:p w14:paraId="31DB9D9B">
      <w:pPr>
        <w:spacing w:line="900" w:lineRule="exact"/>
        <w:jc w:val="center"/>
        <w:rPr>
          <w:rFonts w:asciiTheme="minorEastAsia" w:hAnsiTheme="minorEastAsia" w:eastAsiaTheme="minorEastAsia"/>
          <w:b/>
          <w:sz w:val="72"/>
        </w:rPr>
      </w:pPr>
    </w:p>
    <w:p w14:paraId="3EEC3137">
      <w:pPr>
        <w:spacing w:line="900" w:lineRule="exact"/>
        <w:jc w:val="center"/>
        <w:outlineLvl w:val="1"/>
        <w:rPr>
          <w:rFonts w:asciiTheme="minorEastAsia" w:hAnsiTheme="minorEastAsia" w:eastAsiaTheme="minorEastAsia"/>
          <w:b/>
          <w:sz w:val="72"/>
        </w:rPr>
      </w:pPr>
      <w:bookmarkStart w:id="50" w:name="_Toc651"/>
      <w:r>
        <w:rPr>
          <w:rFonts w:hint="eastAsia" w:asciiTheme="minorEastAsia" w:hAnsiTheme="minorEastAsia" w:eastAsiaTheme="minorEastAsia"/>
          <w:b/>
          <w:sz w:val="72"/>
        </w:rPr>
        <w:t>投</w:t>
      </w:r>
      <w:bookmarkEnd w:id="50"/>
    </w:p>
    <w:p w14:paraId="4595C0B4">
      <w:pPr>
        <w:spacing w:line="900" w:lineRule="exact"/>
        <w:jc w:val="center"/>
        <w:rPr>
          <w:rFonts w:asciiTheme="minorEastAsia" w:hAnsiTheme="minorEastAsia" w:eastAsiaTheme="minorEastAsia"/>
          <w:b/>
          <w:sz w:val="72"/>
        </w:rPr>
      </w:pPr>
    </w:p>
    <w:p w14:paraId="61E4CD29">
      <w:pPr>
        <w:spacing w:line="900" w:lineRule="exact"/>
        <w:jc w:val="center"/>
        <w:outlineLvl w:val="1"/>
        <w:rPr>
          <w:rFonts w:asciiTheme="minorEastAsia" w:hAnsiTheme="minorEastAsia" w:eastAsiaTheme="minorEastAsia"/>
          <w:b/>
          <w:sz w:val="72"/>
        </w:rPr>
      </w:pPr>
      <w:bookmarkStart w:id="51" w:name="_Toc6148"/>
      <w:r>
        <w:rPr>
          <w:rFonts w:hint="eastAsia" w:asciiTheme="minorEastAsia" w:hAnsiTheme="minorEastAsia" w:eastAsiaTheme="minorEastAsia"/>
          <w:b/>
          <w:sz w:val="72"/>
        </w:rPr>
        <w:t>标</w:t>
      </w:r>
      <w:bookmarkEnd w:id="51"/>
    </w:p>
    <w:p w14:paraId="27C490BA">
      <w:pPr>
        <w:spacing w:line="900" w:lineRule="exact"/>
        <w:jc w:val="center"/>
        <w:rPr>
          <w:rFonts w:asciiTheme="minorEastAsia" w:hAnsiTheme="minorEastAsia" w:eastAsiaTheme="minorEastAsia"/>
          <w:b/>
          <w:sz w:val="72"/>
        </w:rPr>
      </w:pPr>
    </w:p>
    <w:p w14:paraId="3CECF343">
      <w:pPr>
        <w:spacing w:line="900" w:lineRule="exact"/>
        <w:jc w:val="center"/>
        <w:outlineLvl w:val="1"/>
        <w:rPr>
          <w:rFonts w:asciiTheme="minorEastAsia" w:hAnsiTheme="minorEastAsia" w:eastAsiaTheme="minorEastAsia"/>
          <w:b/>
          <w:sz w:val="72"/>
        </w:rPr>
      </w:pPr>
      <w:bookmarkStart w:id="52" w:name="_Toc1338"/>
      <w:r>
        <w:rPr>
          <w:rFonts w:hint="eastAsia" w:asciiTheme="minorEastAsia" w:hAnsiTheme="minorEastAsia" w:eastAsiaTheme="minorEastAsia"/>
          <w:b/>
          <w:sz w:val="72"/>
        </w:rPr>
        <w:t>文</w:t>
      </w:r>
      <w:bookmarkEnd w:id="52"/>
    </w:p>
    <w:p w14:paraId="3B3D13E8">
      <w:pPr>
        <w:spacing w:line="900" w:lineRule="exact"/>
        <w:jc w:val="center"/>
        <w:rPr>
          <w:rFonts w:asciiTheme="minorEastAsia" w:hAnsiTheme="minorEastAsia" w:eastAsiaTheme="minorEastAsia"/>
          <w:b/>
          <w:sz w:val="72"/>
        </w:rPr>
      </w:pPr>
    </w:p>
    <w:p w14:paraId="37EC7F05">
      <w:pPr>
        <w:jc w:val="center"/>
        <w:outlineLvl w:val="1"/>
        <w:rPr>
          <w:rFonts w:asciiTheme="minorEastAsia" w:hAnsiTheme="minorEastAsia" w:eastAsiaTheme="minorEastAsia"/>
          <w:b/>
          <w:sz w:val="72"/>
        </w:rPr>
      </w:pPr>
      <w:bookmarkStart w:id="53" w:name="_Toc10796"/>
      <w:r>
        <w:rPr>
          <w:rFonts w:hint="eastAsia" w:asciiTheme="minorEastAsia" w:hAnsiTheme="minorEastAsia" w:eastAsiaTheme="minorEastAsia"/>
          <w:b/>
          <w:sz w:val="72"/>
        </w:rPr>
        <w:t>件</w:t>
      </w:r>
      <w:bookmarkEnd w:id="53"/>
    </w:p>
    <w:p w14:paraId="427C78D6">
      <w:pPr>
        <w:pStyle w:val="8"/>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asciiTheme="minorEastAsia" w:hAnsiTheme="minorEastAsia" w:eastAsiaTheme="minorEastAsia"/>
          <w:b/>
          <w:sz w:val="72"/>
        </w:rPr>
      </w:pPr>
      <w:r>
        <w:rPr>
          <w:rFonts w:hint="eastAsia" w:ascii="宋体" w:hAnsi="宋体" w:eastAsia="宋体"/>
          <w:b/>
          <w:color w:val="auto"/>
          <w:sz w:val="32"/>
          <w:szCs w:val="32"/>
          <w:highlight w:val="none"/>
        </w:rPr>
        <w:t>【第</w:t>
      </w:r>
      <w:r>
        <w:rPr>
          <w:rFonts w:hint="eastAsia" w:ascii="宋体" w:hAnsi="宋体" w:eastAsia="宋体"/>
          <w:b/>
          <w:color w:val="auto"/>
          <w:sz w:val="32"/>
          <w:szCs w:val="32"/>
          <w:highlight w:val="none"/>
          <w:u w:val="single"/>
        </w:rPr>
        <w:t xml:space="preserve">   </w:t>
      </w:r>
      <w:r>
        <w:rPr>
          <w:rFonts w:hint="eastAsia" w:ascii="宋体" w:hAnsi="宋体" w:eastAsia="宋体"/>
          <w:b/>
          <w:color w:val="auto"/>
          <w:sz w:val="32"/>
          <w:szCs w:val="32"/>
          <w:highlight w:val="none"/>
        </w:rPr>
        <w:t>包】</w:t>
      </w:r>
      <w:r>
        <w:rPr>
          <w:rFonts w:hint="eastAsia" w:ascii="宋体" w:hAnsi="宋体" w:eastAsia="宋体" w:cs="@仿宋_GB2312"/>
          <w:b w:val="0"/>
          <w:bCs w:val="0"/>
          <w:i/>
          <w:iCs/>
          <w:color w:val="000000" w:themeColor="text1"/>
          <w:kern w:val="2"/>
          <w:sz w:val="24"/>
          <w:szCs w:val="18"/>
          <w:highlight w:val="none"/>
          <w:lang w:val="en-US" w:eastAsia="zh-CN" w:bidi="ar-SA"/>
          <w14:textFill>
            <w14:solidFill>
              <w14:schemeClr w14:val="tx1"/>
            </w14:solidFill>
          </w14:textFill>
        </w:rPr>
        <w:t>（如不分包，请删去本行）</w:t>
      </w:r>
    </w:p>
    <w:p w14:paraId="42166758">
      <w:pPr>
        <w:spacing w:before="156" w:beforeLines="50" w:after="156" w:afterLines="50"/>
        <w:jc w:val="center"/>
        <w:rPr>
          <w:rFonts w:asciiTheme="minorEastAsia" w:hAnsiTheme="minorEastAsia" w:eastAsiaTheme="minorEastAsia"/>
          <w:b/>
          <w:sz w:val="32"/>
          <w:szCs w:val="32"/>
        </w:rPr>
      </w:pPr>
    </w:p>
    <w:p w14:paraId="56C6D7FD">
      <w:pPr>
        <w:spacing w:after="156" w:afterLines="50" w:line="500" w:lineRule="exact"/>
        <w:jc w:val="center"/>
        <w:rPr>
          <w:rFonts w:asciiTheme="minorEastAsia" w:hAnsiTheme="minorEastAsia" w:eastAsiaTheme="minorEastAsia"/>
          <w:b/>
          <w:sz w:val="28"/>
          <w:szCs w:val="28"/>
        </w:rPr>
      </w:pPr>
    </w:p>
    <w:p w14:paraId="21EA2D14">
      <w:pPr>
        <w:tabs>
          <w:tab w:val="left" w:pos="2410"/>
        </w:tabs>
        <w:autoSpaceDE w:val="0"/>
        <w:autoSpaceDN w:val="0"/>
        <w:adjustRightInd w:val="0"/>
        <w:snapToGrid w:val="0"/>
        <w:spacing w:line="360" w:lineRule="auto"/>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7A000028">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42A0BED9">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3A428C71">
      <w:pPr>
        <w:spacing w:after="156" w:afterLines="50" w:line="500" w:lineRule="exact"/>
        <w:jc w:val="center"/>
        <w:outlineLvl w:val="1"/>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54" w:name="_Toc8037"/>
      <w:bookmarkStart w:id="55" w:name="_Toc9994"/>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54"/>
      <w:bookmarkEnd w:id="55"/>
    </w:p>
    <w:p w14:paraId="26769D20">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7190A787">
      <w:pPr>
        <w:spacing w:line="360" w:lineRule="auto"/>
        <w:jc w:val="center"/>
        <w:outlineLvl w:val="1"/>
        <w:rPr>
          <w:rFonts w:hint="eastAsia" w:asciiTheme="minorEastAsia" w:hAnsiTheme="minorEastAsia" w:eastAsiaTheme="minorEastAsia"/>
          <w:b/>
          <w:sz w:val="24"/>
          <w:lang w:eastAsia="zh-CN"/>
        </w:rPr>
      </w:pPr>
      <w:bookmarkStart w:id="56" w:name="_Toc28960"/>
      <w:bookmarkStart w:id="57" w:name="_Toc5555"/>
      <w:r>
        <w:rPr>
          <w:rFonts w:hint="eastAsia" w:asciiTheme="minorEastAsia" w:hAnsiTheme="minorEastAsia" w:eastAsiaTheme="minorEastAsia"/>
          <w:b/>
          <w:sz w:val="24"/>
        </w:rPr>
        <w:t>一、开标一览表</w:t>
      </w:r>
      <w:bookmarkEnd w:id="56"/>
      <w:bookmarkEnd w:id="57"/>
    </w:p>
    <w:tbl>
      <w:tblPr>
        <w:tblStyle w:val="25"/>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4"/>
        <w:gridCol w:w="6213"/>
      </w:tblGrid>
      <w:tr w14:paraId="3E85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874" w:type="dxa"/>
            <w:tcBorders>
              <w:top w:val="single" w:color="auto" w:sz="4" w:space="0"/>
              <w:bottom w:val="single" w:color="auto" w:sz="4" w:space="0"/>
              <w:right w:val="single" w:color="auto" w:sz="4" w:space="0"/>
            </w:tcBorders>
            <w:vAlign w:val="center"/>
          </w:tcPr>
          <w:p w14:paraId="34358C45">
            <w:pPr>
              <w:widowControl/>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项目名称</w:t>
            </w:r>
          </w:p>
        </w:tc>
        <w:tc>
          <w:tcPr>
            <w:tcW w:w="6213" w:type="dxa"/>
            <w:tcBorders>
              <w:top w:val="single" w:color="auto" w:sz="4" w:space="0"/>
              <w:bottom w:val="single" w:color="auto" w:sz="4" w:space="0"/>
              <w:right w:val="single" w:color="auto" w:sz="4" w:space="0"/>
            </w:tcBorders>
            <w:vAlign w:val="center"/>
          </w:tcPr>
          <w:p w14:paraId="44E23145">
            <w:pPr>
              <w:spacing w:line="360" w:lineRule="exact"/>
              <w:jc w:val="center"/>
              <w:rPr>
                <w:rFonts w:asciiTheme="minorEastAsia" w:hAnsiTheme="minorEastAsia" w:eastAsiaTheme="minorEastAsia"/>
                <w:bCs/>
                <w:sz w:val="24"/>
                <w:u w:val="single"/>
              </w:rPr>
            </w:pPr>
          </w:p>
        </w:tc>
      </w:tr>
      <w:tr w14:paraId="69BA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874" w:type="dxa"/>
            <w:tcBorders>
              <w:top w:val="nil"/>
            </w:tcBorders>
            <w:vAlign w:val="center"/>
          </w:tcPr>
          <w:p w14:paraId="15CEE35C">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投标人全称</w:t>
            </w:r>
          </w:p>
        </w:tc>
        <w:tc>
          <w:tcPr>
            <w:tcW w:w="6213" w:type="dxa"/>
            <w:tcBorders>
              <w:top w:val="nil"/>
            </w:tcBorders>
            <w:vAlign w:val="center"/>
          </w:tcPr>
          <w:p w14:paraId="1E6D26A3">
            <w:pPr>
              <w:spacing w:line="360" w:lineRule="auto"/>
              <w:rPr>
                <w:rFonts w:asciiTheme="minorEastAsia" w:hAnsiTheme="minorEastAsia" w:eastAsiaTheme="minorEastAsia"/>
                <w:sz w:val="24"/>
              </w:rPr>
            </w:pPr>
          </w:p>
        </w:tc>
      </w:tr>
      <w:tr w14:paraId="3FEE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874" w:type="dxa"/>
            <w:tcBorders>
              <w:top w:val="nil"/>
            </w:tcBorders>
            <w:vAlign w:val="center"/>
          </w:tcPr>
          <w:p w14:paraId="165DF2F4">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投标范围</w:t>
            </w:r>
          </w:p>
        </w:tc>
        <w:tc>
          <w:tcPr>
            <w:tcW w:w="6213" w:type="dxa"/>
            <w:tcBorders>
              <w:top w:val="nil"/>
            </w:tcBorders>
            <w:vAlign w:val="center"/>
          </w:tcPr>
          <w:p w14:paraId="26E12692">
            <w:pPr>
              <w:widowControl/>
              <w:spacing w:line="360" w:lineRule="auto"/>
              <w:rPr>
                <w:rFonts w:hint="eastAsia" w:eastAsia="宋体" w:asciiTheme="minorEastAsia" w:hAnsiTheme="minorEastAsia"/>
                <w:sz w:val="24"/>
                <w:lang w:val="en-US" w:eastAsia="zh-CN"/>
              </w:rPr>
            </w:pPr>
            <w:r>
              <w:rPr>
                <w:rFonts w:hint="eastAsia" w:asciiTheme="minorEastAsia" w:hAnsiTheme="minorEastAsia" w:eastAsiaTheme="minorEastAsia"/>
                <w:sz w:val="24"/>
                <w:szCs w:val="28"/>
              </w:rPr>
              <w:t>全部</w:t>
            </w:r>
            <w:r>
              <w:rPr>
                <w:rFonts w:hint="eastAsia" w:asciiTheme="minorEastAsia" w:hAnsiTheme="minorEastAsia" w:eastAsiaTheme="minorEastAsia"/>
                <w:sz w:val="24"/>
                <w:szCs w:val="28"/>
                <w:lang w:val="en-US" w:eastAsia="zh-CN"/>
              </w:rPr>
              <w:t>/第</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包</w:t>
            </w:r>
          </w:p>
        </w:tc>
      </w:tr>
      <w:tr w14:paraId="00F1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874" w:type="dxa"/>
            <w:tcBorders>
              <w:top w:val="nil"/>
            </w:tcBorders>
            <w:vAlign w:val="center"/>
          </w:tcPr>
          <w:p w14:paraId="3C3647F0">
            <w:pPr>
              <w:spacing w:line="360" w:lineRule="exact"/>
              <w:jc w:val="center"/>
              <w:rPr>
                <w:rFonts w:asciiTheme="minorEastAsia" w:hAnsiTheme="minorEastAsia" w:eastAsiaTheme="minorEastAsia"/>
                <w:b/>
                <w:sz w:val="24"/>
              </w:rPr>
            </w:pPr>
            <w:r>
              <w:rPr>
                <w:rFonts w:hint="eastAsia" w:asciiTheme="minorEastAsia" w:hAnsiTheme="minorEastAsia" w:eastAsiaTheme="minorEastAsia"/>
                <w:b/>
                <w:sz w:val="24"/>
              </w:rPr>
              <w:t>设备投标报价</w:t>
            </w:r>
          </w:p>
        </w:tc>
        <w:tc>
          <w:tcPr>
            <w:tcW w:w="6213" w:type="dxa"/>
            <w:tcBorders>
              <w:top w:val="nil"/>
            </w:tcBorders>
            <w:vAlign w:val="center"/>
          </w:tcPr>
          <w:p w14:paraId="66A3B444">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0D135652">
            <w:pPr>
              <w:spacing w:line="360" w:lineRule="auto"/>
              <w:ind w:right="-670"/>
              <w:rPr>
                <w:rFonts w:asciiTheme="minorEastAsia" w:hAnsiTheme="minorEastAsia" w:eastAsia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3DA4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874" w:type="dxa"/>
            <w:tcBorders>
              <w:top w:val="nil"/>
            </w:tcBorders>
            <w:vAlign w:val="center"/>
          </w:tcPr>
          <w:p w14:paraId="1F9CB22F">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耗材投标报价</w:t>
            </w:r>
            <w:r>
              <w:rPr>
                <w:rFonts w:hint="eastAsia" w:asciiTheme="minorEastAsia" w:hAnsiTheme="minorEastAsia" w:eastAsiaTheme="minorEastAsia"/>
                <w:b/>
                <w:sz w:val="24"/>
                <w:lang w:eastAsia="zh-CN"/>
              </w:rPr>
              <w:t>（两年）</w:t>
            </w:r>
          </w:p>
        </w:tc>
        <w:tc>
          <w:tcPr>
            <w:tcW w:w="6213" w:type="dxa"/>
            <w:tcBorders>
              <w:top w:val="nil"/>
            </w:tcBorders>
            <w:vAlign w:val="center"/>
          </w:tcPr>
          <w:p w14:paraId="779FF071">
            <w:pPr>
              <w:snapToGrid w:val="0"/>
              <w:spacing w:line="360" w:lineRule="auto"/>
              <w:jc w:val="left"/>
              <w:rPr>
                <w:rFonts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57973472">
            <w:pPr>
              <w:spacing w:line="360" w:lineRule="auto"/>
              <w:ind w:right="-670"/>
              <w:rPr>
                <w:rFonts w:hint="eastAsia" w:ascii="宋体" w:hAnsi="宋体" w:eastAsia="宋体" w:cs="宋体"/>
                <w:bCs/>
                <w:sz w:val="24"/>
                <w:szCs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0CE7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874" w:type="dxa"/>
            <w:tcBorders>
              <w:top w:val="nil"/>
            </w:tcBorders>
            <w:vAlign w:val="center"/>
          </w:tcPr>
          <w:p w14:paraId="33E3749C">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其他</w:t>
            </w:r>
          </w:p>
        </w:tc>
        <w:tc>
          <w:tcPr>
            <w:tcW w:w="6213" w:type="dxa"/>
            <w:tcBorders>
              <w:top w:val="nil"/>
            </w:tcBorders>
            <w:vAlign w:val="center"/>
          </w:tcPr>
          <w:p w14:paraId="07B8F9EE">
            <w:pPr>
              <w:spacing w:line="360" w:lineRule="auto"/>
              <w:jc w:val="left"/>
              <w:rPr>
                <w:rFonts w:asciiTheme="minorEastAsia" w:hAnsiTheme="minorEastAsia" w:eastAsiaTheme="minorEastAsia"/>
                <w:sz w:val="24"/>
                <w:szCs w:val="28"/>
              </w:rPr>
            </w:pPr>
          </w:p>
        </w:tc>
      </w:tr>
    </w:tbl>
    <w:p w14:paraId="01BFF7C5">
      <w:pPr>
        <w:spacing w:line="360" w:lineRule="auto"/>
        <w:ind w:firstLine="4320" w:firstLineChars="1800"/>
        <w:jc w:val="center"/>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7B512050">
      <w:pPr>
        <w:spacing w:line="360" w:lineRule="auto"/>
        <w:ind w:firstLine="4320" w:firstLineChars="1800"/>
        <w:jc w:val="center"/>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2DD15260">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w:t>
      </w:r>
    </w:p>
    <w:p w14:paraId="7AECFA9A">
      <w:pPr>
        <w:spacing w:line="360" w:lineRule="auto"/>
        <w:ind w:firstLine="360" w:firstLineChars="150"/>
        <w:rPr>
          <w:rFonts w:asciiTheme="minorEastAsia" w:hAnsiTheme="minorEastAsia" w:eastAsiaTheme="minorEastAsia"/>
          <w:sz w:val="24"/>
        </w:rPr>
      </w:pPr>
    </w:p>
    <w:p w14:paraId="745F9D81">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注：</w:t>
      </w:r>
    </w:p>
    <w:p w14:paraId="0F87133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6EB61C81">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表中投标报价即为优惠后报价，并作为评审及定标依据。任何有选择或有条件的投标报价，或者表中某一包别填写多个报价，均为无效报价。</w:t>
      </w:r>
    </w:p>
    <w:p w14:paraId="1EBEBA5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p>
    <w:p w14:paraId="75FA7343">
      <w:pPr>
        <w:spacing w:line="360" w:lineRule="auto"/>
        <w:ind w:firstLine="435"/>
        <w:rPr>
          <w:rFonts w:hint="eastAsia" w:asciiTheme="minorEastAsia" w:hAnsiTheme="minorEastAsia" w:eastAsiaTheme="minorEastAsia"/>
          <w:sz w:val="24"/>
        </w:rPr>
      </w:pPr>
    </w:p>
    <w:p w14:paraId="48432A5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br w:type="page"/>
      </w:r>
    </w:p>
    <w:p w14:paraId="7CA0527A">
      <w:pPr>
        <w:spacing w:line="360" w:lineRule="auto"/>
        <w:jc w:val="center"/>
        <w:outlineLvl w:val="1"/>
        <w:rPr>
          <w:rFonts w:asciiTheme="minorEastAsia" w:hAnsiTheme="minorEastAsia" w:eastAsiaTheme="minorEastAsia"/>
          <w:b/>
          <w:sz w:val="24"/>
        </w:rPr>
      </w:pPr>
      <w:bookmarkStart w:id="58" w:name="_Toc18010"/>
      <w:bookmarkStart w:id="59" w:name="_Toc6441"/>
      <w:r>
        <w:rPr>
          <w:rFonts w:hint="eastAsia" w:asciiTheme="minorEastAsia" w:hAnsiTheme="minorEastAsia" w:eastAsiaTheme="minorEastAsia"/>
          <w:b/>
          <w:sz w:val="24"/>
        </w:rPr>
        <w:t>二、投标函</w:t>
      </w:r>
      <w:bookmarkEnd w:id="58"/>
      <w:bookmarkEnd w:id="59"/>
    </w:p>
    <w:p w14:paraId="2DAEF7B4">
      <w:pPr>
        <w:pStyle w:val="13"/>
        <w:spacing w:line="360" w:lineRule="auto"/>
        <w:rPr>
          <w:rFonts w:ascii="宋体" w:hAnsi="宋体"/>
          <w:sz w:val="24"/>
          <w:u w:val="single"/>
        </w:rPr>
      </w:pPr>
      <w:r>
        <w:rPr>
          <w:rFonts w:hint="eastAsia" w:ascii="宋体" w:hAnsi="宋体"/>
          <w:sz w:val="24"/>
        </w:rPr>
        <w:t>致：</w:t>
      </w:r>
      <w:r>
        <w:rPr>
          <w:rFonts w:hint="eastAsia" w:ascii="宋体" w:hAnsi="宋体"/>
          <w:sz w:val="24"/>
          <w:u w:val="single"/>
        </w:rPr>
        <w:t>采购人</w:t>
      </w:r>
    </w:p>
    <w:p w14:paraId="7DE9C65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0403346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467B45C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576978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19C0A9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A1B9D19">
      <w:pPr>
        <w:spacing w:line="360" w:lineRule="auto"/>
        <w:ind w:firstLine="4800" w:firstLineChars="2000"/>
        <w:rPr>
          <w:rFonts w:ascii="宋体" w:hAnsi="宋体" w:eastAsia="宋体"/>
          <w:sz w:val="24"/>
        </w:rPr>
      </w:pPr>
    </w:p>
    <w:p w14:paraId="36CB0BE9">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0517A5BA">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17C5EA23">
      <w:pPr>
        <w:widowControl/>
        <w:jc w:val="left"/>
        <w:rPr>
          <w:rFonts w:ascii="宋体" w:hAnsi="宋体" w:eastAsia="宋体"/>
          <w:sz w:val="24"/>
          <w:u w:val="single"/>
        </w:rPr>
      </w:pPr>
      <w:r>
        <w:rPr>
          <w:rFonts w:ascii="宋体" w:hAnsi="宋体" w:eastAsia="宋体"/>
          <w:sz w:val="24"/>
          <w:u w:val="single"/>
        </w:rPr>
        <w:br w:type="page"/>
      </w:r>
    </w:p>
    <w:p w14:paraId="31CAD557">
      <w:pPr>
        <w:spacing w:line="360" w:lineRule="auto"/>
        <w:jc w:val="center"/>
        <w:outlineLvl w:val="1"/>
        <w:rPr>
          <w:rFonts w:asciiTheme="minorEastAsia" w:hAnsiTheme="minorEastAsia" w:eastAsiaTheme="minorEastAsia"/>
          <w:b/>
          <w:sz w:val="24"/>
        </w:rPr>
      </w:pPr>
      <w:bookmarkStart w:id="60" w:name="_Toc1328"/>
      <w:r>
        <w:rPr>
          <w:rFonts w:hint="eastAsia" w:asciiTheme="minorEastAsia" w:hAnsiTheme="minorEastAsia" w:eastAsiaTheme="minorEastAsia"/>
          <w:b/>
          <w:sz w:val="24"/>
        </w:rPr>
        <w:t>三．投标人资格声明书</w:t>
      </w:r>
      <w:bookmarkEnd w:id="60"/>
      <w:r>
        <w:rPr>
          <w:rFonts w:hint="eastAsia" w:asciiTheme="minorEastAsia" w:hAnsiTheme="minorEastAsia" w:eastAsiaTheme="minorEastAsia"/>
          <w:b/>
          <w:sz w:val="24"/>
        </w:rPr>
        <w:t xml:space="preserve"> </w:t>
      </w:r>
    </w:p>
    <w:p w14:paraId="106E4BD5">
      <w:pPr>
        <w:pStyle w:val="13"/>
        <w:spacing w:line="360" w:lineRule="auto"/>
        <w:rPr>
          <w:rFonts w:asciiTheme="minorEastAsia" w:hAnsiTheme="minorEastAsia" w:cstheme="minorEastAsia"/>
          <w:sz w:val="24"/>
          <w:szCs w:val="24"/>
        </w:rPr>
      </w:pPr>
      <w:r>
        <w:rPr>
          <w:rFonts w:hint="eastAsia" w:ascii="宋体" w:hAnsi="宋体"/>
          <w:sz w:val="24"/>
        </w:rPr>
        <w:t>致：</w:t>
      </w:r>
      <w:r>
        <w:rPr>
          <w:rFonts w:hint="eastAsia" w:ascii="宋体" w:hAnsi="宋体"/>
          <w:sz w:val="24"/>
          <w:u w:val="single"/>
        </w:rPr>
        <w:t>采购人</w:t>
      </w:r>
    </w:p>
    <w:p w14:paraId="11D644BA">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在参与本次项目投标中，我单位承诺：</w:t>
      </w:r>
    </w:p>
    <w:p w14:paraId="504C3D9D">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14:paraId="61F81AFB">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14:paraId="371C75D0">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14:paraId="08CF70F1">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F70F2AC">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246789AA">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8"/>
        <w:gridCol w:w="2839"/>
        <w:gridCol w:w="2839"/>
      </w:tblGrid>
      <w:tr w14:paraId="1252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14:paraId="2DFECE6A">
            <w:pPr>
              <w:widowControl/>
              <w:spacing w:before="156" w:beforeLines="50" w:after="10"/>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2839" w:type="dxa"/>
          </w:tcPr>
          <w:p w14:paraId="02FAF60E">
            <w:pPr>
              <w:pStyle w:val="8"/>
              <w:spacing w:before="156" w:beforeLines="50" w:after="10"/>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839" w:type="dxa"/>
          </w:tcPr>
          <w:p w14:paraId="473312A7">
            <w:pPr>
              <w:pStyle w:val="8"/>
              <w:spacing w:before="156" w:beforeLines="50" w:after="10"/>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14:paraId="29B7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14:paraId="621EB5FC">
            <w:pPr>
              <w:pStyle w:val="8"/>
              <w:spacing w:before="156" w:beforeLines="50" w:after="10"/>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2839" w:type="dxa"/>
          </w:tcPr>
          <w:p w14:paraId="3F1A0196">
            <w:pPr>
              <w:pStyle w:val="8"/>
              <w:spacing w:before="156" w:beforeLines="50" w:after="10"/>
              <w:jc w:val="center"/>
              <w:rPr>
                <w:rFonts w:asciiTheme="minorEastAsia" w:hAnsiTheme="minorEastAsia" w:eastAsiaTheme="minorEastAsia" w:cstheme="minorEastAsia"/>
                <w:color w:val="000000"/>
                <w:kern w:val="0"/>
                <w:sz w:val="24"/>
                <w:lang w:val="en-US" w:bidi="ar"/>
              </w:rPr>
            </w:pPr>
          </w:p>
        </w:tc>
        <w:tc>
          <w:tcPr>
            <w:tcW w:w="2839" w:type="dxa"/>
          </w:tcPr>
          <w:p w14:paraId="501A2225">
            <w:pPr>
              <w:pStyle w:val="8"/>
              <w:spacing w:before="156" w:beforeLines="50" w:after="10"/>
              <w:jc w:val="center"/>
              <w:rPr>
                <w:rFonts w:asciiTheme="minorEastAsia" w:hAnsiTheme="minorEastAsia" w:eastAsiaTheme="minorEastAsia" w:cstheme="minorEastAsia"/>
                <w:color w:val="000000"/>
                <w:kern w:val="0"/>
                <w:sz w:val="24"/>
                <w:lang w:val="en-US" w:bidi="ar"/>
              </w:rPr>
            </w:pPr>
          </w:p>
        </w:tc>
      </w:tr>
      <w:tr w14:paraId="5F41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8" w:type="dxa"/>
          </w:tcPr>
          <w:p w14:paraId="5F9C6F5A">
            <w:pPr>
              <w:pStyle w:val="8"/>
              <w:spacing w:before="156" w:beforeLines="50" w:after="10"/>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2839" w:type="dxa"/>
          </w:tcPr>
          <w:p w14:paraId="5A4B20A7">
            <w:pPr>
              <w:pStyle w:val="8"/>
              <w:spacing w:before="156" w:beforeLines="50" w:after="10"/>
              <w:jc w:val="center"/>
              <w:rPr>
                <w:rFonts w:asciiTheme="minorEastAsia" w:hAnsiTheme="minorEastAsia" w:eastAsiaTheme="minorEastAsia" w:cstheme="minorEastAsia"/>
                <w:color w:val="000000"/>
                <w:kern w:val="0"/>
                <w:sz w:val="24"/>
                <w:lang w:val="en-US" w:bidi="ar"/>
              </w:rPr>
            </w:pPr>
          </w:p>
        </w:tc>
        <w:tc>
          <w:tcPr>
            <w:tcW w:w="2839" w:type="dxa"/>
          </w:tcPr>
          <w:p w14:paraId="1431F423">
            <w:pPr>
              <w:pStyle w:val="8"/>
              <w:spacing w:before="156" w:beforeLines="50" w:after="10"/>
              <w:jc w:val="center"/>
              <w:rPr>
                <w:rFonts w:asciiTheme="minorEastAsia" w:hAnsiTheme="minorEastAsia" w:eastAsiaTheme="minorEastAsia" w:cstheme="minorEastAsia"/>
                <w:color w:val="000000"/>
                <w:kern w:val="0"/>
                <w:sz w:val="24"/>
                <w:lang w:val="en-US" w:bidi="ar"/>
              </w:rPr>
            </w:pPr>
          </w:p>
        </w:tc>
      </w:tr>
    </w:tbl>
    <w:p w14:paraId="0150DF4E">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7B6AD615">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0E1970ED">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635958A2">
      <w:pPr>
        <w:pStyle w:val="8"/>
        <w:rPr>
          <w:rFonts w:asciiTheme="minorEastAsia" w:hAnsiTheme="minorEastAsia" w:eastAsiaTheme="minorEastAsia" w:cstheme="minorEastAsia"/>
          <w:color w:val="000000"/>
          <w:kern w:val="0"/>
          <w:sz w:val="24"/>
          <w:highlight w:val="green"/>
          <w:lang w:val="en-US" w:bidi="ar"/>
        </w:rPr>
      </w:pPr>
    </w:p>
    <w:p w14:paraId="63845993">
      <w:pPr>
        <w:pStyle w:val="8"/>
        <w:rPr>
          <w:rFonts w:asciiTheme="minorEastAsia" w:hAnsiTheme="minorEastAsia" w:eastAsiaTheme="minorEastAsia" w:cstheme="minorEastAsia"/>
          <w:color w:val="000000"/>
          <w:kern w:val="0"/>
          <w:sz w:val="24"/>
          <w:lang w:val="en-US" w:bidi="ar"/>
        </w:rPr>
      </w:pPr>
    </w:p>
    <w:p w14:paraId="00021741">
      <w:pPr>
        <w:pStyle w:val="8"/>
        <w:rPr>
          <w:rFonts w:asciiTheme="minorEastAsia" w:hAnsiTheme="minorEastAsia" w:eastAsiaTheme="minorEastAsia" w:cstheme="minorEastAsia"/>
          <w:color w:val="000000"/>
          <w:kern w:val="0"/>
          <w:sz w:val="24"/>
          <w:lang w:val="en-US" w:bidi="ar"/>
        </w:rPr>
      </w:pPr>
    </w:p>
    <w:p w14:paraId="50A5E24B">
      <w:pPr>
        <w:rPr>
          <w:rFonts w:asciiTheme="minorEastAsia" w:hAnsiTheme="minorEastAsia" w:eastAsiaTheme="minorEastAsia"/>
          <w:b/>
          <w:sz w:val="24"/>
        </w:rPr>
      </w:pPr>
      <w:bookmarkStart w:id="61" w:name="_Toc11607"/>
      <w:r>
        <w:rPr>
          <w:rFonts w:hint="eastAsia" w:asciiTheme="minorEastAsia" w:hAnsiTheme="minorEastAsia" w:eastAsiaTheme="minorEastAsia"/>
          <w:b/>
          <w:sz w:val="24"/>
        </w:rPr>
        <w:br w:type="page"/>
      </w:r>
    </w:p>
    <w:p w14:paraId="3707DC22">
      <w:pPr>
        <w:spacing w:line="360" w:lineRule="auto"/>
        <w:jc w:val="center"/>
        <w:outlineLvl w:val="1"/>
        <w:rPr>
          <w:rFonts w:asciiTheme="minorEastAsia" w:hAnsiTheme="minorEastAsia" w:eastAsiaTheme="minorEastAsia"/>
          <w:b/>
          <w:sz w:val="24"/>
        </w:rPr>
      </w:pPr>
      <w:bookmarkStart w:id="62" w:name="_Toc16960"/>
      <w:r>
        <w:rPr>
          <w:rFonts w:hint="eastAsia" w:asciiTheme="minorEastAsia" w:hAnsiTheme="minorEastAsia" w:eastAsiaTheme="minorEastAsia"/>
          <w:b/>
          <w:sz w:val="24"/>
        </w:rPr>
        <w:t>四、授权书</w:t>
      </w:r>
      <w:bookmarkEnd w:id="61"/>
      <w:bookmarkEnd w:id="62"/>
    </w:p>
    <w:p w14:paraId="14D84304">
      <w:pPr>
        <w:pStyle w:val="12"/>
        <w:snapToGrid w:val="0"/>
        <w:spacing w:line="360" w:lineRule="auto"/>
        <w:ind w:firstLine="480" w:firstLineChars="200"/>
        <w:jc w:val="left"/>
        <w:rPr>
          <w:rFonts w:hAnsi="宋体" w:eastAsia="宋体"/>
          <w:sz w:val="24"/>
          <w:szCs w:val="28"/>
        </w:rPr>
      </w:pPr>
    </w:p>
    <w:p w14:paraId="70347AB7">
      <w:pPr>
        <w:spacing w:line="360" w:lineRule="auto"/>
        <w:ind w:firstLine="435"/>
        <w:rPr>
          <w:rFonts w:hAnsi="宋体" w:eastAsia="宋体"/>
          <w:sz w:val="24"/>
          <w:szCs w:val="28"/>
        </w:rPr>
      </w:pPr>
      <w:r>
        <w:rPr>
          <w:rFonts w:hint="eastAsia" w:hAnsi="宋体" w:eastAsia="宋体"/>
          <w:sz w:val="24"/>
          <w:szCs w:val="28"/>
        </w:rPr>
        <w:t>本</w:t>
      </w:r>
      <w:r>
        <w:rPr>
          <w:rFonts w:hint="eastAsia" w:asciiTheme="minorEastAsia" w:hAnsiTheme="minorEastAsia" w:eastAsiaTheme="minorEastAsia"/>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E447695">
      <w:pPr>
        <w:spacing w:line="360" w:lineRule="auto"/>
        <w:ind w:firstLine="435"/>
        <w:rPr>
          <w:rFonts w:hAnsi="宋体" w:eastAsia="宋体"/>
          <w:sz w:val="24"/>
          <w:szCs w:val="28"/>
        </w:rPr>
      </w:pPr>
      <w:r>
        <w:rPr>
          <w:rFonts w:hint="eastAsia" w:hAnsi="宋体" w:eastAsia="宋体"/>
          <w:sz w:val="24"/>
          <w:szCs w:val="28"/>
        </w:rPr>
        <w:t>本授权书自出具之日起生效。</w:t>
      </w:r>
    </w:p>
    <w:p w14:paraId="7C7FEBBE">
      <w:pPr>
        <w:spacing w:line="360" w:lineRule="auto"/>
        <w:ind w:firstLine="435"/>
        <w:rPr>
          <w:rFonts w:hAnsi="宋体" w:eastAsia="宋体"/>
          <w:sz w:val="24"/>
        </w:rPr>
      </w:pPr>
      <w:r>
        <w:rPr>
          <w:rFonts w:hint="eastAsia" w:hAnsi="宋体" w:eastAsia="宋体"/>
          <w:sz w:val="24"/>
          <w:szCs w:val="28"/>
        </w:rPr>
        <w:t>授权</w:t>
      </w:r>
      <w:r>
        <w:rPr>
          <w:rFonts w:hint="eastAsia" w:asciiTheme="minorEastAsia" w:hAnsiTheme="minorEastAsia" w:eastAsiaTheme="minorEastAsia"/>
          <w:sz w:val="24"/>
        </w:rPr>
        <w:t>代表</w:t>
      </w:r>
      <w:r>
        <w:rPr>
          <w:rFonts w:hint="eastAsia" w:hAnsi="宋体" w:eastAsia="宋体"/>
          <w:sz w:val="24"/>
        </w:rPr>
        <w:t>身份证明扫描件：</w:t>
      </w:r>
    </w:p>
    <w:p w14:paraId="2EA8673E">
      <w:pPr>
        <w:spacing w:line="360" w:lineRule="auto"/>
        <w:ind w:firstLine="435"/>
        <w:rPr>
          <w:rFonts w:asciiTheme="minorEastAsia" w:hAnsiTheme="minorEastAsia" w:eastAsiaTheme="minorEastAsia"/>
          <w:sz w:val="24"/>
        </w:rPr>
      </w:pPr>
    </w:p>
    <w:p w14:paraId="02A82D53">
      <w:pPr>
        <w:spacing w:line="360" w:lineRule="auto"/>
        <w:ind w:firstLine="435"/>
        <w:rPr>
          <w:rFonts w:asciiTheme="minorEastAsia" w:hAnsiTheme="minorEastAsia" w:eastAsiaTheme="minorEastAsia"/>
          <w:sz w:val="24"/>
        </w:rPr>
      </w:pPr>
    </w:p>
    <w:p w14:paraId="46B290D9">
      <w:pPr>
        <w:spacing w:line="360" w:lineRule="auto"/>
        <w:ind w:firstLine="435"/>
        <w:rPr>
          <w:rFonts w:asciiTheme="minorEastAsia" w:hAnsiTheme="minorEastAsia" w:eastAsiaTheme="minorEastAsia"/>
          <w:sz w:val="24"/>
        </w:rPr>
      </w:pPr>
    </w:p>
    <w:p w14:paraId="731AD9A1">
      <w:pPr>
        <w:spacing w:line="360" w:lineRule="auto"/>
        <w:ind w:firstLine="435"/>
        <w:rPr>
          <w:rFonts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56192FEE">
      <w:pPr>
        <w:spacing w:line="360" w:lineRule="auto"/>
        <w:ind w:firstLine="435"/>
        <w:rPr>
          <w:rFonts w:hAnsi="宋体" w:eastAsia="宋体"/>
          <w:sz w:val="24"/>
          <w:szCs w:val="28"/>
          <w:lang w:val="zh-CN"/>
        </w:rPr>
      </w:pPr>
    </w:p>
    <w:p w14:paraId="13B866DC">
      <w:pPr>
        <w:spacing w:line="360" w:lineRule="auto"/>
        <w:ind w:firstLine="435"/>
        <w:rPr>
          <w:rFonts w:ascii="宋体" w:hAnsi="宋体" w:eastAsia="宋体"/>
          <w:sz w:val="24"/>
          <w:szCs w:val="28"/>
        </w:rPr>
      </w:pPr>
      <w:r>
        <w:rPr>
          <w:rFonts w:hint="eastAsia" w:asciiTheme="minorEastAsia" w:hAnsiTheme="minorEastAsia" w:eastAsiaTheme="minorEastAsia"/>
          <w:sz w:val="24"/>
        </w:rPr>
        <w:t>特此</w:t>
      </w:r>
      <w:r>
        <w:rPr>
          <w:rFonts w:hint="eastAsia" w:ascii="宋体" w:hAnsi="宋体" w:eastAsia="宋体"/>
          <w:sz w:val="24"/>
          <w:szCs w:val="28"/>
        </w:rPr>
        <w:t>声明。</w:t>
      </w:r>
    </w:p>
    <w:p w14:paraId="4FB7889E">
      <w:pPr>
        <w:spacing w:line="360" w:lineRule="auto"/>
        <w:rPr>
          <w:rFonts w:ascii="宋体" w:hAnsi="宋体" w:eastAsia="宋体"/>
          <w:sz w:val="24"/>
          <w:szCs w:val="28"/>
        </w:rPr>
      </w:pPr>
    </w:p>
    <w:p w14:paraId="7AE404BC">
      <w:pPr>
        <w:spacing w:line="360" w:lineRule="auto"/>
        <w:ind w:firstLine="435"/>
        <w:jc w:val="center"/>
        <w:rPr>
          <w:rFonts w:ascii="宋体" w:hAnsi="宋体" w:eastAsia="宋体"/>
          <w:bCs/>
          <w:sz w:val="24"/>
          <w:szCs w:val="28"/>
        </w:rPr>
      </w:pPr>
      <w:r>
        <w:rPr>
          <w:rFonts w:hint="eastAsia" w:ascii="宋体" w:hAnsi="宋体" w:eastAsia="宋体"/>
          <w:bCs/>
          <w:sz w:val="24"/>
          <w:szCs w:val="28"/>
        </w:rPr>
        <w:t xml:space="preserve">                            投标人电子签章：</w:t>
      </w:r>
      <w:r>
        <w:rPr>
          <w:rFonts w:hint="eastAsia" w:ascii="宋体" w:hAnsi="宋体" w:eastAsia="宋体"/>
          <w:bCs/>
          <w:sz w:val="24"/>
          <w:szCs w:val="28"/>
          <w:u w:val="single"/>
        </w:rPr>
        <w:t xml:space="preserve">                    </w:t>
      </w:r>
    </w:p>
    <w:p w14:paraId="17D874B6">
      <w:pPr>
        <w:spacing w:line="360" w:lineRule="auto"/>
        <w:ind w:firstLine="435"/>
        <w:jc w:val="center"/>
        <w:rPr>
          <w:rFonts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4E9051A3">
      <w:pPr>
        <w:spacing w:line="360" w:lineRule="auto"/>
        <w:ind w:firstLine="435"/>
        <w:rPr>
          <w:rFonts w:asciiTheme="minorEastAsia" w:hAnsiTheme="minorEastAsia" w:eastAsiaTheme="minorEastAsia"/>
          <w:sz w:val="24"/>
        </w:rPr>
      </w:pPr>
    </w:p>
    <w:p w14:paraId="3E8D86BF">
      <w:pPr>
        <w:spacing w:line="360" w:lineRule="auto"/>
        <w:ind w:firstLine="435"/>
        <w:rPr>
          <w:rFonts w:asciiTheme="minorEastAsia" w:hAnsiTheme="minorEastAsia" w:eastAsiaTheme="minorEastAsia"/>
          <w:sz w:val="24"/>
        </w:rPr>
      </w:pPr>
    </w:p>
    <w:p w14:paraId="63C78DDA">
      <w:pPr>
        <w:spacing w:line="360" w:lineRule="auto"/>
        <w:rPr>
          <w:rFonts w:asciiTheme="minorEastAsia" w:hAnsiTheme="minorEastAsia" w:eastAsiaTheme="minorEastAsia"/>
          <w:sz w:val="24"/>
        </w:rPr>
      </w:pPr>
      <w:r>
        <w:rPr>
          <w:rFonts w:hint="eastAsia" w:asciiTheme="minorEastAsia" w:hAnsiTheme="minorEastAsia" w:eastAsiaTheme="minorEastAsia"/>
          <w:sz w:val="24"/>
        </w:rPr>
        <w:t>注：</w:t>
      </w:r>
    </w:p>
    <w:p w14:paraId="0B79007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1.本项目只允许有唯一的投标人授权代表，提供身份证明扫描件；</w:t>
      </w:r>
    </w:p>
    <w:p w14:paraId="74F3E13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2.法定代表人参加投标的无需提供授权书，提供身份证明扫描件。</w:t>
      </w:r>
    </w:p>
    <w:p w14:paraId="5DB6A73A">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40B28BEC">
      <w:pPr>
        <w:spacing w:line="360" w:lineRule="auto"/>
        <w:jc w:val="center"/>
        <w:outlineLvl w:val="1"/>
        <w:rPr>
          <w:rFonts w:hint="eastAsia" w:asciiTheme="minorEastAsia" w:hAnsiTheme="minorEastAsia" w:eastAsiaTheme="minorEastAsia"/>
          <w:b/>
          <w:sz w:val="24"/>
          <w:lang w:eastAsia="zh-CN"/>
        </w:rPr>
      </w:pPr>
      <w:r>
        <w:rPr>
          <w:rFonts w:hint="eastAsia" w:asciiTheme="minorEastAsia" w:hAnsiTheme="minorEastAsia" w:eastAsiaTheme="minorEastAsia"/>
          <w:b/>
          <w:sz w:val="24"/>
        </w:rPr>
        <w:t>五、投标分项报价表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323"/>
        <w:gridCol w:w="1317"/>
        <w:gridCol w:w="1317"/>
        <w:gridCol w:w="671"/>
        <w:gridCol w:w="671"/>
        <w:gridCol w:w="939"/>
        <w:gridCol w:w="939"/>
        <w:gridCol w:w="669"/>
      </w:tblGrid>
      <w:tr w14:paraId="4D7C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vAlign w:val="center"/>
          </w:tcPr>
          <w:p w14:paraId="4A342A75">
            <w:pPr>
              <w:pStyle w:val="45"/>
              <w:widowControl w:val="0"/>
              <w:spacing w:before="0" w:beforeAutospacing="0" w:after="0" w:afterAutospacing="0"/>
              <w:rPr>
                <w:rFonts w:asciiTheme="minorEastAsia" w:hAnsiTheme="minorEastAsia" w:eastAsiaTheme="minorEastAsia"/>
                <w:bCs w:val="0"/>
                <w:kern w:val="2"/>
                <w:sz w:val="24"/>
                <w:szCs w:val="20"/>
              </w:rPr>
            </w:pPr>
            <w:r>
              <w:rPr>
                <w:rFonts w:hint="eastAsia" w:asciiTheme="minorEastAsia" w:hAnsiTheme="minorEastAsia" w:eastAsiaTheme="minorEastAsia"/>
                <w:bCs w:val="0"/>
                <w:kern w:val="2"/>
                <w:sz w:val="24"/>
                <w:szCs w:val="20"/>
              </w:rPr>
              <w:t>序号</w:t>
            </w:r>
          </w:p>
        </w:tc>
        <w:tc>
          <w:tcPr>
            <w:tcW w:w="1323" w:type="dxa"/>
            <w:vAlign w:val="center"/>
          </w:tcPr>
          <w:p w14:paraId="4A1C3783">
            <w:pPr>
              <w:jc w:val="center"/>
              <w:rPr>
                <w:rFonts w:asciiTheme="minorEastAsia" w:hAnsiTheme="minorEastAsia" w:eastAsiaTheme="minorEastAsia"/>
                <w:b/>
                <w:sz w:val="24"/>
              </w:rPr>
            </w:pPr>
            <w:r>
              <w:rPr>
                <w:rFonts w:hint="eastAsia" w:asciiTheme="minorEastAsia" w:hAnsiTheme="minorEastAsia" w:eastAsiaTheme="minorEastAsia"/>
                <w:b/>
                <w:sz w:val="24"/>
              </w:rPr>
              <w:t>货物名称</w:t>
            </w:r>
          </w:p>
        </w:tc>
        <w:tc>
          <w:tcPr>
            <w:tcW w:w="1317" w:type="dxa"/>
            <w:vAlign w:val="center"/>
          </w:tcPr>
          <w:p w14:paraId="39359CF0">
            <w:pPr>
              <w:jc w:val="center"/>
              <w:rPr>
                <w:rFonts w:asciiTheme="minorEastAsia" w:hAnsiTheme="minorEastAsia" w:eastAsiaTheme="minorEastAsia"/>
                <w:b/>
                <w:sz w:val="24"/>
              </w:rPr>
            </w:pPr>
            <w:r>
              <w:rPr>
                <w:rFonts w:hint="eastAsia" w:asciiTheme="minorEastAsia" w:hAnsiTheme="minorEastAsia" w:eastAsiaTheme="minorEastAsia"/>
                <w:b/>
                <w:sz w:val="24"/>
              </w:rPr>
              <w:t>品牌、型</w:t>
            </w:r>
          </w:p>
          <w:p w14:paraId="35918BED">
            <w:pPr>
              <w:jc w:val="center"/>
              <w:rPr>
                <w:rFonts w:asciiTheme="minorEastAsia" w:hAnsiTheme="minorEastAsia" w:eastAsiaTheme="minorEastAsia"/>
                <w:b/>
                <w:sz w:val="24"/>
              </w:rPr>
            </w:pPr>
            <w:r>
              <w:rPr>
                <w:rFonts w:hint="eastAsia" w:asciiTheme="minorEastAsia" w:hAnsiTheme="minorEastAsia" w:eastAsiaTheme="minorEastAsia"/>
                <w:b/>
                <w:sz w:val="24"/>
              </w:rPr>
              <w:t>号</w:t>
            </w:r>
          </w:p>
        </w:tc>
        <w:tc>
          <w:tcPr>
            <w:tcW w:w="1317" w:type="dxa"/>
            <w:vAlign w:val="center"/>
          </w:tcPr>
          <w:p w14:paraId="2C36F0AE">
            <w:pPr>
              <w:jc w:val="center"/>
              <w:rPr>
                <w:rFonts w:asciiTheme="minorEastAsia" w:hAnsiTheme="minorEastAsia" w:eastAsiaTheme="minorEastAsia"/>
                <w:b/>
                <w:sz w:val="24"/>
              </w:rPr>
            </w:pPr>
            <w:r>
              <w:rPr>
                <w:rFonts w:hint="eastAsia" w:asciiTheme="minorEastAsia" w:hAnsiTheme="minorEastAsia" w:eastAsiaTheme="minorEastAsia"/>
                <w:b/>
                <w:sz w:val="24"/>
              </w:rPr>
              <w:t>原产地及</w:t>
            </w:r>
          </w:p>
          <w:p w14:paraId="35E1B93A">
            <w:pPr>
              <w:jc w:val="center"/>
              <w:rPr>
                <w:rFonts w:asciiTheme="minorEastAsia" w:hAnsiTheme="minorEastAsia" w:eastAsiaTheme="minorEastAsia"/>
                <w:b/>
                <w:sz w:val="24"/>
              </w:rPr>
            </w:pPr>
            <w:r>
              <w:rPr>
                <w:rFonts w:hint="eastAsia" w:asciiTheme="minorEastAsia" w:hAnsiTheme="minorEastAsia" w:eastAsiaTheme="minorEastAsia"/>
                <w:b/>
                <w:sz w:val="24"/>
              </w:rPr>
              <w:t>生产厂商</w:t>
            </w:r>
          </w:p>
        </w:tc>
        <w:tc>
          <w:tcPr>
            <w:tcW w:w="671" w:type="dxa"/>
            <w:vAlign w:val="center"/>
          </w:tcPr>
          <w:p w14:paraId="71C32E7F">
            <w:pPr>
              <w:jc w:val="center"/>
              <w:rPr>
                <w:rFonts w:asciiTheme="minorEastAsia" w:hAnsiTheme="minorEastAsia" w:eastAsiaTheme="minorEastAsia"/>
                <w:b/>
                <w:sz w:val="24"/>
              </w:rPr>
            </w:pPr>
            <w:r>
              <w:rPr>
                <w:rFonts w:hint="eastAsia" w:asciiTheme="minorEastAsia" w:hAnsiTheme="minorEastAsia" w:eastAsiaTheme="minorEastAsia"/>
                <w:b/>
                <w:sz w:val="24"/>
              </w:rPr>
              <w:t>单位</w:t>
            </w:r>
          </w:p>
        </w:tc>
        <w:tc>
          <w:tcPr>
            <w:tcW w:w="671" w:type="dxa"/>
            <w:vAlign w:val="center"/>
          </w:tcPr>
          <w:p w14:paraId="7EA9CB45">
            <w:pPr>
              <w:jc w:val="center"/>
              <w:rPr>
                <w:rFonts w:asciiTheme="minorEastAsia" w:hAnsiTheme="minorEastAsia" w:eastAsiaTheme="minorEastAsia"/>
                <w:b/>
                <w:sz w:val="24"/>
              </w:rPr>
            </w:pPr>
            <w:r>
              <w:rPr>
                <w:rFonts w:hint="eastAsia" w:asciiTheme="minorEastAsia" w:hAnsiTheme="minorEastAsia" w:eastAsiaTheme="minorEastAsia"/>
                <w:b/>
                <w:sz w:val="24"/>
              </w:rPr>
              <w:t>数量</w:t>
            </w:r>
          </w:p>
        </w:tc>
        <w:tc>
          <w:tcPr>
            <w:tcW w:w="939" w:type="dxa"/>
            <w:vAlign w:val="center"/>
          </w:tcPr>
          <w:p w14:paraId="3A97CF94">
            <w:pPr>
              <w:jc w:val="center"/>
              <w:rPr>
                <w:rFonts w:asciiTheme="minorEastAsia" w:hAnsiTheme="minorEastAsia" w:eastAsiaTheme="minorEastAsia"/>
                <w:b/>
                <w:sz w:val="24"/>
              </w:rPr>
            </w:pPr>
            <w:r>
              <w:rPr>
                <w:rFonts w:hint="eastAsia" w:asciiTheme="minorEastAsia" w:hAnsiTheme="minorEastAsia" w:eastAsiaTheme="minorEastAsia"/>
                <w:b/>
                <w:sz w:val="24"/>
              </w:rPr>
              <w:t>单价</w:t>
            </w:r>
          </w:p>
          <w:p w14:paraId="5B07F764">
            <w:pPr>
              <w:jc w:val="center"/>
              <w:rPr>
                <w:rFonts w:asciiTheme="minorEastAsia" w:hAnsiTheme="minorEastAsia" w:eastAsiaTheme="minorEastAsia"/>
                <w:b/>
                <w:sz w:val="24"/>
              </w:rPr>
            </w:pPr>
            <w:r>
              <w:rPr>
                <w:rFonts w:hint="eastAsia" w:asciiTheme="minorEastAsia" w:hAnsiTheme="minorEastAsia" w:eastAsiaTheme="minorEastAsia"/>
                <w:b/>
                <w:sz w:val="24"/>
              </w:rPr>
              <w:t>（元）</w:t>
            </w:r>
          </w:p>
        </w:tc>
        <w:tc>
          <w:tcPr>
            <w:tcW w:w="939" w:type="dxa"/>
            <w:vAlign w:val="center"/>
          </w:tcPr>
          <w:p w14:paraId="25375E71">
            <w:pPr>
              <w:jc w:val="center"/>
              <w:rPr>
                <w:rFonts w:asciiTheme="minorEastAsia" w:hAnsiTheme="minorEastAsia" w:eastAsiaTheme="minorEastAsia"/>
                <w:b/>
                <w:sz w:val="24"/>
              </w:rPr>
            </w:pPr>
            <w:r>
              <w:rPr>
                <w:rFonts w:hint="eastAsia" w:asciiTheme="minorEastAsia" w:hAnsiTheme="minorEastAsia" w:eastAsiaTheme="minorEastAsia"/>
                <w:b/>
                <w:sz w:val="24"/>
              </w:rPr>
              <w:t>小计</w:t>
            </w:r>
          </w:p>
          <w:p w14:paraId="4CE397E4">
            <w:pPr>
              <w:jc w:val="center"/>
              <w:rPr>
                <w:rFonts w:asciiTheme="minorEastAsia" w:hAnsiTheme="minorEastAsia" w:eastAsiaTheme="minorEastAsia"/>
                <w:b/>
                <w:sz w:val="24"/>
              </w:rPr>
            </w:pPr>
            <w:r>
              <w:rPr>
                <w:rFonts w:hint="eastAsia" w:asciiTheme="minorEastAsia" w:hAnsiTheme="minorEastAsia" w:eastAsiaTheme="minorEastAsia"/>
                <w:b/>
                <w:sz w:val="24"/>
              </w:rPr>
              <w:t>（元）</w:t>
            </w:r>
          </w:p>
        </w:tc>
        <w:tc>
          <w:tcPr>
            <w:tcW w:w="669" w:type="dxa"/>
            <w:vAlign w:val="center"/>
          </w:tcPr>
          <w:p w14:paraId="7158E1F7">
            <w:pPr>
              <w:jc w:val="center"/>
              <w:rPr>
                <w:rFonts w:asciiTheme="minorEastAsia" w:hAnsiTheme="minorEastAsia" w:eastAsiaTheme="minorEastAsia"/>
                <w:b/>
                <w:sz w:val="24"/>
              </w:rPr>
            </w:pPr>
            <w:r>
              <w:rPr>
                <w:rFonts w:hint="eastAsia" w:asciiTheme="minorEastAsia" w:hAnsiTheme="minorEastAsia" w:eastAsiaTheme="minorEastAsia"/>
                <w:b/>
                <w:sz w:val="24"/>
              </w:rPr>
              <w:t>备注</w:t>
            </w:r>
          </w:p>
        </w:tc>
      </w:tr>
      <w:tr w14:paraId="22FB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Borders>
              <w:bottom w:val="single" w:color="auto" w:sz="4" w:space="0"/>
            </w:tcBorders>
          </w:tcPr>
          <w:p w14:paraId="38F59E31">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323" w:type="dxa"/>
          </w:tcPr>
          <w:p w14:paraId="74D91E0D">
            <w:pPr>
              <w:rPr>
                <w:rFonts w:asciiTheme="minorEastAsia" w:hAnsiTheme="minorEastAsia" w:eastAsiaTheme="minorEastAsia"/>
                <w:sz w:val="24"/>
              </w:rPr>
            </w:pPr>
          </w:p>
        </w:tc>
        <w:tc>
          <w:tcPr>
            <w:tcW w:w="1317" w:type="dxa"/>
          </w:tcPr>
          <w:p w14:paraId="1A49A691">
            <w:pPr>
              <w:rPr>
                <w:rFonts w:asciiTheme="minorEastAsia" w:hAnsiTheme="minorEastAsia" w:eastAsiaTheme="minorEastAsia"/>
                <w:sz w:val="24"/>
              </w:rPr>
            </w:pPr>
          </w:p>
        </w:tc>
        <w:tc>
          <w:tcPr>
            <w:tcW w:w="1317" w:type="dxa"/>
          </w:tcPr>
          <w:p w14:paraId="473CD5AD">
            <w:pPr>
              <w:rPr>
                <w:rFonts w:asciiTheme="minorEastAsia" w:hAnsiTheme="minorEastAsia" w:eastAsiaTheme="minorEastAsia"/>
                <w:sz w:val="24"/>
              </w:rPr>
            </w:pPr>
          </w:p>
        </w:tc>
        <w:tc>
          <w:tcPr>
            <w:tcW w:w="671" w:type="dxa"/>
          </w:tcPr>
          <w:p w14:paraId="3E7B593E">
            <w:pPr>
              <w:rPr>
                <w:rFonts w:asciiTheme="minorEastAsia" w:hAnsiTheme="minorEastAsia" w:eastAsiaTheme="minorEastAsia"/>
                <w:sz w:val="24"/>
              </w:rPr>
            </w:pPr>
          </w:p>
        </w:tc>
        <w:tc>
          <w:tcPr>
            <w:tcW w:w="671" w:type="dxa"/>
          </w:tcPr>
          <w:p w14:paraId="54C86EFC">
            <w:pPr>
              <w:rPr>
                <w:rFonts w:asciiTheme="minorEastAsia" w:hAnsiTheme="minorEastAsia" w:eastAsiaTheme="minorEastAsia"/>
                <w:sz w:val="24"/>
              </w:rPr>
            </w:pPr>
          </w:p>
        </w:tc>
        <w:tc>
          <w:tcPr>
            <w:tcW w:w="939" w:type="dxa"/>
          </w:tcPr>
          <w:p w14:paraId="13571A28">
            <w:pPr>
              <w:rPr>
                <w:rFonts w:asciiTheme="minorEastAsia" w:hAnsiTheme="minorEastAsia" w:eastAsiaTheme="minorEastAsia"/>
                <w:sz w:val="24"/>
              </w:rPr>
            </w:pPr>
          </w:p>
        </w:tc>
        <w:tc>
          <w:tcPr>
            <w:tcW w:w="939" w:type="dxa"/>
          </w:tcPr>
          <w:p w14:paraId="6C6BF094">
            <w:pPr>
              <w:rPr>
                <w:rFonts w:asciiTheme="minorEastAsia" w:hAnsiTheme="minorEastAsia" w:eastAsiaTheme="minorEastAsia"/>
                <w:sz w:val="24"/>
              </w:rPr>
            </w:pPr>
          </w:p>
        </w:tc>
        <w:tc>
          <w:tcPr>
            <w:tcW w:w="669" w:type="dxa"/>
          </w:tcPr>
          <w:p w14:paraId="4D1AECFC">
            <w:pPr>
              <w:rPr>
                <w:rFonts w:asciiTheme="minorEastAsia" w:hAnsiTheme="minorEastAsia" w:eastAsiaTheme="minorEastAsia"/>
                <w:sz w:val="24"/>
              </w:rPr>
            </w:pPr>
          </w:p>
        </w:tc>
      </w:tr>
      <w:tr w14:paraId="55AFE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tcPr>
          <w:p w14:paraId="7A82CD02">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323" w:type="dxa"/>
          </w:tcPr>
          <w:p w14:paraId="3317DC8E">
            <w:pPr>
              <w:rPr>
                <w:rFonts w:asciiTheme="minorEastAsia" w:hAnsiTheme="minorEastAsia" w:eastAsiaTheme="minorEastAsia"/>
                <w:sz w:val="24"/>
              </w:rPr>
            </w:pPr>
          </w:p>
        </w:tc>
        <w:tc>
          <w:tcPr>
            <w:tcW w:w="1317" w:type="dxa"/>
          </w:tcPr>
          <w:p w14:paraId="3ED4D62B">
            <w:pPr>
              <w:rPr>
                <w:rFonts w:asciiTheme="minorEastAsia" w:hAnsiTheme="minorEastAsia" w:eastAsiaTheme="minorEastAsia"/>
                <w:sz w:val="24"/>
              </w:rPr>
            </w:pPr>
          </w:p>
        </w:tc>
        <w:tc>
          <w:tcPr>
            <w:tcW w:w="1317" w:type="dxa"/>
          </w:tcPr>
          <w:p w14:paraId="57F5FF7D">
            <w:pPr>
              <w:rPr>
                <w:rFonts w:asciiTheme="minorEastAsia" w:hAnsiTheme="minorEastAsia" w:eastAsiaTheme="minorEastAsia"/>
                <w:sz w:val="24"/>
              </w:rPr>
            </w:pPr>
          </w:p>
        </w:tc>
        <w:tc>
          <w:tcPr>
            <w:tcW w:w="671" w:type="dxa"/>
          </w:tcPr>
          <w:p w14:paraId="133313F3">
            <w:pPr>
              <w:rPr>
                <w:rFonts w:asciiTheme="minorEastAsia" w:hAnsiTheme="minorEastAsia" w:eastAsiaTheme="minorEastAsia"/>
                <w:sz w:val="24"/>
              </w:rPr>
            </w:pPr>
          </w:p>
        </w:tc>
        <w:tc>
          <w:tcPr>
            <w:tcW w:w="671" w:type="dxa"/>
          </w:tcPr>
          <w:p w14:paraId="21EB0D25">
            <w:pPr>
              <w:rPr>
                <w:rFonts w:asciiTheme="minorEastAsia" w:hAnsiTheme="minorEastAsia" w:eastAsiaTheme="minorEastAsia"/>
                <w:sz w:val="24"/>
              </w:rPr>
            </w:pPr>
          </w:p>
        </w:tc>
        <w:tc>
          <w:tcPr>
            <w:tcW w:w="939" w:type="dxa"/>
          </w:tcPr>
          <w:p w14:paraId="2DDD5F15">
            <w:pPr>
              <w:rPr>
                <w:rFonts w:asciiTheme="minorEastAsia" w:hAnsiTheme="minorEastAsia" w:eastAsiaTheme="minorEastAsia"/>
                <w:sz w:val="24"/>
              </w:rPr>
            </w:pPr>
          </w:p>
        </w:tc>
        <w:tc>
          <w:tcPr>
            <w:tcW w:w="939" w:type="dxa"/>
          </w:tcPr>
          <w:p w14:paraId="6FF0DD62">
            <w:pPr>
              <w:rPr>
                <w:rFonts w:asciiTheme="minorEastAsia" w:hAnsiTheme="minorEastAsia" w:eastAsiaTheme="minorEastAsia"/>
                <w:sz w:val="24"/>
              </w:rPr>
            </w:pPr>
          </w:p>
        </w:tc>
        <w:tc>
          <w:tcPr>
            <w:tcW w:w="669" w:type="dxa"/>
          </w:tcPr>
          <w:p w14:paraId="1A9F8B13">
            <w:pPr>
              <w:rPr>
                <w:rFonts w:asciiTheme="minorEastAsia" w:hAnsiTheme="minorEastAsia" w:eastAsiaTheme="minorEastAsia"/>
                <w:sz w:val="24"/>
              </w:rPr>
            </w:pPr>
          </w:p>
        </w:tc>
      </w:tr>
      <w:tr w14:paraId="6ECB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23C6EA64">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323" w:type="dxa"/>
          </w:tcPr>
          <w:p w14:paraId="3B68F4D4">
            <w:pPr>
              <w:rPr>
                <w:rFonts w:asciiTheme="minorEastAsia" w:hAnsiTheme="minorEastAsia" w:eastAsiaTheme="minorEastAsia"/>
                <w:sz w:val="24"/>
              </w:rPr>
            </w:pPr>
          </w:p>
        </w:tc>
        <w:tc>
          <w:tcPr>
            <w:tcW w:w="1317" w:type="dxa"/>
          </w:tcPr>
          <w:p w14:paraId="11FE48C0">
            <w:pPr>
              <w:rPr>
                <w:rFonts w:asciiTheme="minorEastAsia" w:hAnsiTheme="minorEastAsia" w:eastAsiaTheme="minorEastAsia"/>
                <w:sz w:val="24"/>
              </w:rPr>
            </w:pPr>
          </w:p>
        </w:tc>
        <w:tc>
          <w:tcPr>
            <w:tcW w:w="1317" w:type="dxa"/>
          </w:tcPr>
          <w:p w14:paraId="3B14A4BF">
            <w:pPr>
              <w:rPr>
                <w:rFonts w:asciiTheme="minorEastAsia" w:hAnsiTheme="minorEastAsia" w:eastAsiaTheme="minorEastAsia"/>
                <w:sz w:val="24"/>
              </w:rPr>
            </w:pPr>
          </w:p>
        </w:tc>
        <w:tc>
          <w:tcPr>
            <w:tcW w:w="671" w:type="dxa"/>
          </w:tcPr>
          <w:p w14:paraId="3BC22DC4">
            <w:pPr>
              <w:rPr>
                <w:rFonts w:asciiTheme="minorEastAsia" w:hAnsiTheme="minorEastAsia" w:eastAsiaTheme="minorEastAsia"/>
                <w:sz w:val="24"/>
              </w:rPr>
            </w:pPr>
          </w:p>
        </w:tc>
        <w:tc>
          <w:tcPr>
            <w:tcW w:w="671" w:type="dxa"/>
          </w:tcPr>
          <w:p w14:paraId="118BD39E">
            <w:pPr>
              <w:rPr>
                <w:rFonts w:asciiTheme="minorEastAsia" w:hAnsiTheme="minorEastAsia" w:eastAsiaTheme="minorEastAsia"/>
                <w:sz w:val="24"/>
              </w:rPr>
            </w:pPr>
          </w:p>
        </w:tc>
        <w:tc>
          <w:tcPr>
            <w:tcW w:w="939" w:type="dxa"/>
          </w:tcPr>
          <w:p w14:paraId="17C88A75">
            <w:pPr>
              <w:rPr>
                <w:rFonts w:asciiTheme="minorEastAsia" w:hAnsiTheme="minorEastAsia" w:eastAsiaTheme="minorEastAsia"/>
                <w:sz w:val="24"/>
              </w:rPr>
            </w:pPr>
          </w:p>
        </w:tc>
        <w:tc>
          <w:tcPr>
            <w:tcW w:w="939" w:type="dxa"/>
          </w:tcPr>
          <w:p w14:paraId="4B3E4491">
            <w:pPr>
              <w:rPr>
                <w:rFonts w:asciiTheme="minorEastAsia" w:hAnsiTheme="minorEastAsia" w:eastAsiaTheme="minorEastAsia"/>
                <w:sz w:val="24"/>
              </w:rPr>
            </w:pPr>
          </w:p>
        </w:tc>
        <w:tc>
          <w:tcPr>
            <w:tcW w:w="669" w:type="dxa"/>
          </w:tcPr>
          <w:p w14:paraId="4145EA0C">
            <w:pPr>
              <w:rPr>
                <w:rFonts w:asciiTheme="minorEastAsia" w:hAnsiTheme="minorEastAsia" w:eastAsiaTheme="minorEastAsia"/>
                <w:sz w:val="24"/>
              </w:rPr>
            </w:pPr>
          </w:p>
        </w:tc>
      </w:tr>
      <w:tr w14:paraId="2DCD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tcPr>
          <w:p w14:paraId="3DF762CD">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323" w:type="dxa"/>
          </w:tcPr>
          <w:p w14:paraId="24EB2E46">
            <w:pPr>
              <w:rPr>
                <w:rFonts w:asciiTheme="minorEastAsia" w:hAnsiTheme="minorEastAsia" w:eastAsiaTheme="minorEastAsia"/>
                <w:sz w:val="24"/>
              </w:rPr>
            </w:pPr>
          </w:p>
        </w:tc>
        <w:tc>
          <w:tcPr>
            <w:tcW w:w="1317" w:type="dxa"/>
          </w:tcPr>
          <w:p w14:paraId="1BBC5C8A">
            <w:pPr>
              <w:rPr>
                <w:rFonts w:asciiTheme="minorEastAsia" w:hAnsiTheme="minorEastAsia" w:eastAsiaTheme="minorEastAsia"/>
                <w:sz w:val="24"/>
              </w:rPr>
            </w:pPr>
          </w:p>
        </w:tc>
        <w:tc>
          <w:tcPr>
            <w:tcW w:w="1317" w:type="dxa"/>
          </w:tcPr>
          <w:p w14:paraId="253F9C82">
            <w:pPr>
              <w:rPr>
                <w:rFonts w:asciiTheme="minorEastAsia" w:hAnsiTheme="minorEastAsia" w:eastAsiaTheme="minorEastAsia"/>
                <w:sz w:val="24"/>
              </w:rPr>
            </w:pPr>
          </w:p>
        </w:tc>
        <w:tc>
          <w:tcPr>
            <w:tcW w:w="671" w:type="dxa"/>
          </w:tcPr>
          <w:p w14:paraId="6C1A99B2">
            <w:pPr>
              <w:rPr>
                <w:rFonts w:asciiTheme="minorEastAsia" w:hAnsiTheme="minorEastAsia" w:eastAsiaTheme="minorEastAsia"/>
                <w:sz w:val="24"/>
              </w:rPr>
            </w:pPr>
          </w:p>
        </w:tc>
        <w:tc>
          <w:tcPr>
            <w:tcW w:w="671" w:type="dxa"/>
          </w:tcPr>
          <w:p w14:paraId="18841F78">
            <w:pPr>
              <w:rPr>
                <w:rFonts w:asciiTheme="minorEastAsia" w:hAnsiTheme="minorEastAsia" w:eastAsiaTheme="minorEastAsia"/>
                <w:sz w:val="24"/>
              </w:rPr>
            </w:pPr>
          </w:p>
        </w:tc>
        <w:tc>
          <w:tcPr>
            <w:tcW w:w="939" w:type="dxa"/>
          </w:tcPr>
          <w:p w14:paraId="48FB322C">
            <w:pPr>
              <w:rPr>
                <w:rFonts w:asciiTheme="minorEastAsia" w:hAnsiTheme="minorEastAsia" w:eastAsiaTheme="minorEastAsia"/>
                <w:sz w:val="24"/>
              </w:rPr>
            </w:pPr>
          </w:p>
        </w:tc>
        <w:tc>
          <w:tcPr>
            <w:tcW w:w="939" w:type="dxa"/>
          </w:tcPr>
          <w:p w14:paraId="59232C66">
            <w:pPr>
              <w:rPr>
                <w:rFonts w:asciiTheme="minorEastAsia" w:hAnsiTheme="minorEastAsia" w:eastAsiaTheme="minorEastAsia"/>
                <w:sz w:val="24"/>
              </w:rPr>
            </w:pPr>
          </w:p>
        </w:tc>
        <w:tc>
          <w:tcPr>
            <w:tcW w:w="669" w:type="dxa"/>
          </w:tcPr>
          <w:p w14:paraId="0AC1F6B1">
            <w:pPr>
              <w:rPr>
                <w:rFonts w:asciiTheme="minorEastAsia" w:hAnsiTheme="minorEastAsia" w:eastAsiaTheme="minorEastAsia"/>
                <w:sz w:val="24"/>
              </w:rPr>
            </w:pPr>
          </w:p>
        </w:tc>
      </w:tr>
      <w:tr w14:paraId="5977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0F530F5A">
            <w:pPr>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323" w:type="dxa"/>
          </w:tcPr>
          <w:p w14:paraId="0412B9B2">
            <w:pPr>
              <w:rPr>
                <w:rFonts w:asciiTheme="minorEastAsia" w:hAnsiTheme="minorEastAsia" w:eastAsiaTheme="minorEastAsia"/>
                <w:sz w:val="24"/>
              </w:rPr>
            </w:pPr>
          </w:p>
        </w:tc>
        <w:tc>
          <w:tcPr>
            <w:tcW w:w="1317" w:type="dxa"/>
          </w:tcPr>
          <w:p w14:paraId="081B1ACF">
            <w:pPr>
              <w:rPr>
                <w:rFonts w:asciiTheme="minorEastAsia" w:hAnsiTheme="minorEastAsia" w:eastAsiaTheme="minorEastAsia"/>
                <w:sz w:val="24"/>
              </w:rPr>
            </w:pPr>
          </w:p>
        </w:tc>
        <w:tc>
          <w:tcPr>
            <w:tcW w:w="1317" w:type="dxa"/>
          </w:tcPr>
          <w:p w14:paraId="1485C824">
            <w:pPr>
              <w:rPr>
                <w:rFonts w:asciiTheme="minorEastAsia" w:hAnsiTheme="minorEastAsia" w:eastAsiaTheme="minorEastAsia"/>
                <w:sz w:val="24"/>
              </w:rPr>
            </w:pPr>
          </w:p>
        </w:tc>
        <w:tc>
          <w:tcPr>
            <w:tcW w:w="671" w:type="dxa"/>
          </w:tcPr>
          <w:p w14:paraId="500E17A0">
            <w:pPr>
              <w:rPr>
                <w:rFonts w:asciiTheme="minorEastAsia" w:hAnsiTheme="minorEastAsia" w:eastAsiaTheme="minorEastAsia"/>
                <w:sz w:val="24"/>
              </w:rPr>
            </w:pPr>
          </w:p>
        </w:tc>
        <w:tc>
          <w:tcPr>
            <w:tcW w:w="671" w:type="dxa"/>
          </w:tcPr>
          <w:p w14:paraId="28C21A70">
            <w:pPr>
              <w:rPr>
                <w:rFonts w:asciiTheme="minorEastAsia" w:hAnsiTheme="minorEastAsia" w:eastAsiaTheme="minorEastAsia"/>
                <w:sz w:val="24"/>
              </w:rPr>
            </w:pPr>
          </w:p>
        </w:tc>
        <w:tc>
          <w:tcPr>
            <w:tcW w:w="939" w:type="dxa"/>
          </w:tcPr>
          <w:p w14:paraId="6CFB8A4C">
            <w:pPr>
              <w:rPr>
                <w:rFonts w:asciiTheme="minorEastAsia" w:hAnsiTheme="minorEastAsia" w:eastAsiaTheme="minorEastAsia"/>
                <w:sz w:val="24"/>
              </w:rPr>
            </w:pPr>
          </w:p>
        </w:tc>
        <w:tc>
          <w:tcPr>
            <w:tcW w:w="939" w:type="dxa"/>
          </w:tcPr>
          <w:p w14:paraId="79D3FDC8">
            <w:pPr>
              <w:rPr>
                <w:rFonts w:asciiTheme="minorEastAsia" w:hAnsiTheme="minorEastAsia" w:eastAsiaTheme="minorEastAsia"/>
                <w:sz w:val="24"/>
              </w:rPr>
            </w:pPr>
          </w:p>
        </w:tc>
        <w:tc>
          <w:tcPr>
            <w:tcW w:w="669" w:type="dxa"/>
          </w:tcPr>
          <w:p w14:paraId="0C51BBBE">
            <w:pPr>
              <w:rPr>
                <w:rFonts w:asciiTheme="minorEastAsia" w:hAnsiTheme="minorEastAsia" w:eastAsiaTheme="minorEastAsia"/>
                <w:sz w:val="24"/>
              </w:rPr>
            </w:pPr>
          </w:p>
        </w:tc>
      </w:tr>
      <w:tr w14:paraId="13C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tcPr>
          <w:p w14:paraId="5C4467F9">
            <w:pPr>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1323" w:type="dxa"/>
          </w:tcPr>
          <w:p w14:paraId="61389EAF">
            <w:pPr>
              <w:rPr>
                <w:rFonts w:asciiTheme="minorEastAsia" w:hAnsiTheme="minorEastAsia" w:eastAsiaTheme="minorEastAsia"/>
                <w:sz w:val="24"/>
              </w:rPr>
            </w:pPr>
          </w:p>
        </w:tc>
        <w:tc>
          <w:tcPr>
            <w:tcW w:w="1317" w:type="dxa"/>
          </w:tcPr>
          <w:p w14:paraId="12EE1D14">
            <w:pPr>
              <w:rPr>
                <w:rFonts w:asciiTheme="minorEastAsia" w:hAnsiTheme="minorEastAsia" w:eastAsiaTheme="minorEastAsia"/>
                <w:sz w:val="24"/>
              </w:rPr>
            </w:pPr>
          </w:p>
        </w:tc>
        <w:tc>
          <w:tcPr>
            <w:tcW w:w="1317" w:type="dxa"/>
          </w:tcPr>
          <w:p w14:paraId="48057033">
            <w:pPr>
              <w:rPr>
                <w:rFonts w:asciiTheme="minorEastAsia" w:hAnsiTheme="minorEastAsia" w:eastAsiaTheme="minorEastAsia"/>
                <w:sz w:val="24"/>
              </w:rPr>
            </w:pPr>
          </w:p>
        </w:tc>
        <w:tc>
          <w:tcPr>
            <w:tcW w:w="671" w:type="dxa"/>
          </w:tcPr>
          <w:p w14:paraId="67841E93">
            <w:pPr>
              <w:rPr>
                <w:rFonts w:asciiTheme="minorEastAsia" w:hAnsiTheme="minorEastAsia" w:eastAsiaTheme="minorEastAsia"/>
                <w:sz w:val="24"/>
              </w:rPr>
            </w:pPr>
          </w:p>
        </w:tc>
        <w:tc>
          <w:tcPr>
            <w:tcW w:w="671" w:type="dxa"/>
          </w:tcPr>
          <w:p w14:paraId="67B5BE01">
            <w:pPr>
              <w:rPr>
                <w:rFonts w:asciiTheme="minorEastAsia" w:hAnsiTheme="minorEastAsia" w:eastAsiaTheme="minorEastAsia"/>
                <w:sz w:val="24"/>
              </w:rPr>
            </w:pPr>
          </w:p>
        </w:tc>
        <w:tc>
          <w:tcPr>
            <w:tcW w:w="939" w:type="dxa"/>
          </w:tcPr>
          <w:p w14:paraId="7A63FB6D">
            <w:pPr>
              <w:rPr>
                <w:rFonts w:asciiTheme="minorEastAsia" w:hAnsiTheme="minorEastAsia" w:eastAsiaTheme="minorEastAsia"/>
                <w:sz w:val="24"/>
              </w:rPr>
            </w:pPr>
          </w:p>
        </w:tc>
        <w:tc>
          <w:tcPr>
            <w:tcW w:w="939" w:type="dxa"/>
          </w:tcPr>
          <w:p w14:paraId="5B530500">
            <w:pPr>
              <w:rPr>
                <w:rFonts w:asciiTheme="minorEastAsia" w:hAnsiTheme="minorEastAsia" w:eastAsiaTheme="minorEastAsia"/>
                <w:sz w:val="24"/>
              </w:rPr>
            </w:pPr>
          </w:p>
        </w:tc>
        <w:tc>
          <w:tcPr>
            <w:tcW w:w="669" w:type="dxa"/>
          </w:tcPr>
          <w:p w14:paraId="7D8C9A87">
            <w:pPr>
              <w:rPr>
                <w:rFonts w:asciiTheme="minorEastAsia" w:hAnsiTheme="minorEastAsia" w:eastAsiaTheme="minorEastAsia"/>
                <w:sz w:val="24"/>
              </w:rPr>
            </w:pPr>
          </w:p>
        </w:tc>
      </w:tr>
      <w:tr w14:paraId="50C2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1A986342">
            <w:pPr>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1323" w:type="dxa"/>
          </w:tcPr>
          <w:p w14:paraId="117E1911">
            <w:pPr>
              <w:rPr>
                <w:rFonts w:asciiTheme="minorEastAsia" w:hAnsiTheme="minorEastAsia" w:eastAsiaTheme="minorEastAsia"/>
                <w:sz w:val="24"/>
              </w:rPr>
            </w:pPr>
          </w:p>
        </w:tc>
        <w:tc>
          <w:tcPr>
            <w:tcW w:w="1317" w:type="dxa"/>
          </w:tcPr>
          <w:p w14:paraId="4B5C089E">
            <w:pPr>
              <w:rPr>
                <w:rFonts w:asciiTheme="minorEastAsia" w:hAnsiTheme="minorEastAsia" w:eastAsiaTheme="minorEastAsia"/>
                <w:sz w:val="24"/>
              </w:rPr>
            </w:pPr>
          </w:p>
        </w:tc>
        <w:tc>
          <w:tcPr>
            <w:tcW w:w="1317" w:type="dxa"/>
          </w:tcPr>
          <w:p w14:paraId="445205C6">
            <w:pPr>
              <w:rPr>
                <w:rFonts w:asciiTheme="minorEastAsia" w:hAnsiTheme="minorEastAsia" w:eastAsiaTheme="minorEastAsia"/>
                <w:sz w:val="24"/>
              </w:rPr>
            </w:pPr>
          </w:p>
        </w:tc>
        <w:tc>
          <w:tcPr>
            <w:tcW w:w="671" w:type="dxa"/>
          </w:tcPr>
          <w:p w14:paraId="40051C08">
            <w:pPr>
              <w:rPr>
                <w:rFonts w:asciiTheme="minorEastAsia" w:hAnsiTheme="minorEastAsia" w:eastAsiaTheme="minorEastAsia"/>
                <w:sz w:val="24"/>
              </w:rPr>
            </w:pPr>
          </w:p>
        </w:tc>
        <w:tc>
          <w:tcPr>
            <w:tcW w:w="671" w:type="dxa"/>
          </w:tcPr>
          <w:p w14:paraId="20289959">
            <w:pPr>
              <w:rPr>
                <w:rFonts w:asciiTheme="minorEastAsia" w:hAnsiTheme="minorEastAsia" w:eastAsiaTheme="minorEastAsia"/>
                <w:sz w:val="24"/>
              </w:rPr>
            </w:pPr>
          </w:p>
        </w:tc>
        <w:tc>
          <w:tcPr>
            <w:tcW w:w="939" w:type="dxa"/>
          </w:tcPr>
          <w:p w14:paraId="6D9E6660">
            <w:pPr>
              <w:rPr>
                <w:rFonts w:asciiTheme="minorEastAsia" w:hAnsiTheme="minorEastAsia" w:eastAsiaTheme="minorEastAsia"/>
                <w:sz w:val="24"/>
              </w:rPr>
            </w:pPr>
          </w:p>
        </w:tc>
        <w:tc>
          <w:tcPr>
            <w:tcW w:w="939" w:type="dxa"/>
          </w:tcPr>
          <w:p w14:paraId="50BE3C58">
            <w:pPr>
              <w:rPr>
                <w:rFonts w:asciiTheme="minorEastAsia" w:hAnsiTheme="minorEastAsia" w:eastAsiaTheme="minorEastAsia"/>
                <w:sz w:val="24"/>
              </w:rPr>
            </w:pPr>
          </w:p>
        </w:tc>
        <w:tc>
          <w:tcPr>
            <w:tcW w:w="669" w:type="dxa"/>
          </w:tcPr>
          <w:p w14:paraId="75C8A570">
            <w:pPr>
              <w:rPr>
                <w:rFonts w:asciiTheme="minorEastAsia" w:hAnsiTheme="minorEastAsia" w:eastAsiaTheme="minorEastAsia"/>
                <w:sz w:val="24"/>
              </w:rPr>
            </w:pPr>
          </w:p>
        </w:tc>
      </w:tr>
      <w:tr w14:paraId="3FCD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0" w:type="dxa"/>
          </w:tcPr>
          <w:p w14:paraId="09C0428D">
            <w:pPr>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1323" w:type="dxa"/>
          </w:tcPr>
          <w:p w14:paraId="3C40CD64">
            <w:pPr>
              <w:rPr>
                <w:rFonts w:asciiTheme="minorEastAsia" w:hAnsiTheme="minorEastAsia" w:eastAsiaTheme="minorEastAsia"/>
                <w:sz w:val="24"/>
              </w:rPr>
            </w:pPr>
          </w:p>
        </w:tc>
        <w:tc>
          <w:tcPr>
            <w:tcW w:w="1317" w:type="dxa"/>
          </w:tcPr>
          <w:p w14:paraId="01C9D4F3">
            <w:pPr>
              <w:rPr>
                <w:rFonts w:asciiTheme="minorEastAsia" w:hAnsiTheme="minorEastAsia" w:eastAsiaTheme="minorEastAsia"/>
                <w:sz w:val="24"/>
              </w:rPr>
            </w:pPr>
          </w:p>
        </w:tc>
        <w:tc>
          <w:tcPr>
            <w:tcW w:w="1317" w:type="dxa"/>
          </w:tcPr>
          <w:p w14:paraId="51E612E8">
            <w:pPr>
              <w:rPr>
                <w:rFonts w:asciiTheme="minorEastAsia" w:hAnsiTheme="minorEastAsia" w:eastAsiaTheme="minorEastAsia"/>
                <w:sz w:val="24"/>
              </w:rPr>
            </w:pPr>
          </w:p>
        </w:tc>
        <w:tc>
          <w:tcPr>
            <w:tcW w:w="671" w:type="dxa"/>
          </w:tcPr>
          <w:p w14:paraId="4CD033AB">
            <w:pPr>
              <w:rPr>
                <w:rFonts w:asciiTheme="minorEastAsia" w:hAnsiTheme="minorEastAsia" w:eastAsiaTheme="minorEastAsia"/>
                <w:sz w:val="24"/>
              </w:rPr>
            </w:pPr>
          </w:p>
        </w:tc>
        <w:tc>
          <w:tcPr>
            <w:tcW w:w="671" w:type="dxa"/>
          </w:tcPr>
          <w:p w14:paraId="00F4E25A">
            <w:pPr>
              <w:rPr>
                <w:rFonts w:asciiTheme="minorEastAsia" w:hAnsiTheme="minorEastAsia" w:eastAsiaTheme="minorEastAsia"/>
                <w:sz w:val="24"/>
              </w:rPr>
            </w:pPr>
          </w:p>
        </w:tc>
        <w:tc>
          <w:tcPr>
            <w:tcW w:w="939" w:type="dxa"/>
          </w:tcPr>
          <w:p w14:paraId="0AE1E27B">
            <w:pPr>
              <w:rPr>
                <w:rFonts w:asciiTheme="minorEastAsia" w:hAnsiTheme="minorEastAsia" w:eastAsiaTheme="minorEastAsia"/>
                <w:sz w:val="24"/>
              </w:rPr>
            </w:pPr>
          </w:p>
        </w:tc>
        <w:tc>
          <w:tcPr>
            <w:tcW w:w="939" w:type="dxa"/>
          </w:tcPr>
          <w:p w14:paraId="38ED68D1">
            <w:pPr>
              <w:rPr>
                <w:rFonts w:asciiTheme="minorEastAsia" w:hAnsiTheme="minorEastAsia" w:eastAsiaTheme="minorEastAsia"/>
                <w:sz w:val="24"/>
              </w:rPr>
            </w:pPr>
          </w:p>
        </w:tc>
        <w:tc>
          <w:tcPr>
            <w:tcW w:w="669" w:type="dxa"/>
          </w:tcPr>
          <w:p w14:paraId="7CB63DEA">
            <w:pPr>
              <w:rPr>
                <w:rFonts w:asciiTheme="minorEastAsia" w:hAnsiTheme="minorEastAsia" w:eastAsiaTheme="minorEastAsia"/>
                <w:sz w:val="24"/>
              </w:rPr>
            </w:pPr>
          </w:p>
        </w:tc>
      </w:tr>
      <w:tr w14:paraId="398A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7AB7C473">
            <w:pPr>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1323" w:type="dxa"/>
          </w:tcPr>
          <w:p w14:paraId="314FF6F2">
            <w:pPr>
              <w:rPr>
                <w:rFonts w:asciiTheme="minorEastAsia" w:hAnsiTheme="minorEastAsia" w:eastAsiaTheme="minorEastAsia"/>
                <w:sz w:val="24"/>
              </w:rPr>
            </w:pPr>
          </w:p>
        </w:tc>
        <w:tc>
          <w:tcPr>
            <w:tcW w:w="1317" w:type="dxa"/>
          </w:tcPr>
          <w:p w14:paraId="654C1703">
            <w:pPr>
              <w:rPr>
                <w:rFonts w:asciiTheme="minorEastAsia" w:hAnsiTheme="minorEastAsia" w:eastAsiaTheme="minorEastAsia"/>
                <w:sz w:val="24"/>
              </w:rPr>
            </w:pPr>
          </w:p>
        </w:tc>
        <w:tc>
          <w:tcPr>
            <w:tcW w:w="1317" w:type="dxa"/>
          </w:tcPr>
          <w:p w14:paraId="67A89535">
            <w:pPr>
              <w:rPr>
                <w:rFonts w:asciiTheme="minorEastAsia" w:hAnsiTheme="minorEastAsia" w:eastAsiaTheme="minorEastAsia"/>
                <w:sz w:val="24"/>
              </w:rPr>
            </w:pPr>
          </w:p>
        </w:tc>
        <w:tc>
          <w:tcPr>
            <w:tcW w:w="671" w:type="dxa"/>
          </w:tcPr>
          <w:p w14:paraId="3C0C0F02">
            <w:pPr>
              <w:rPr>
                <w:rFonts w:asciiTheme="minorEastAsia" w:hAnsiTheme="minorEastAsia" w:eastAsiaTheme="minorEastAsia"/>
                <w:sz w:val="24"/>
              </w:rPr>
            </w:pPr>
          </w:p>
        </w:tc>
        <w:tc>
          <w:tcPr>
            <w:tcW w:w="671" w:type="dxa"/>
          </w:tcPr>
          <w:p w14:paraId="1B7870B4">
            <w:pPr>
              <w:rPr>
                <w:rFonts w:asciiTheme="minorEastAsia" w:hAnsiTheme="minorEastAsia" w:eastAsiaTheme="minorEastAsia"/>
                <w:sz w:val="24"/>
              </w:rPr>
            </w:pPr>
          </w:p>
        </w:tc>
        <w:tc>
          <w:tcPr>
            <w:tcW w:w="939" w:type="dxa"/>
          </w:tcPr>
          <w:p w14:paraId="2CCB49E2">
            <w:pPr>
              <w:rPr>
                <w:rFonts w:asciiTheme="minorEastAsia" w:hAnsiTheme="minorEastAsia" w:eastAsiaTheme="minorEastAsia"/>
                <w:sz w:val="24"/>
              </w:rPr>
            </w:pPr>
          </w:p>
        </w:tc>
        <w:tc>
          <w:tcPr>
            <w:tcW w:w="939" w:type="dxa"/>
          </w:tcPr>
          <w:p w14:paraId="1FBB3A8D">
            <w:pPr>
              <w:rPr>
                <w:rFonts w:asciiTheme="minorEastAsia" w:hAnsiTheme="minorEastAsia" w:eastAsiaTheme="minorEastAsia"/>
                <w:sz w:val="24"/>
              </w:rPr>
            </w:pPr>
          </w:p>
        </w:tc>
        <w:tc>
          <w:tcPr>
            <w:tcW w:w="669" w:type="dxa"/>
          </w:tcPr>
          <w:p w14:paraId="7316827F">
            <w:pPr>
              <w:rPr>
                <w:rFonts w:asciiTheme="minorEastAsia" w:hAnsiTheme="minorEastAsia" w:eastAsiaTheme="minorEastAsia"/>
                <w:sz w:val="24"/>
              </w:rPr>
            </w:pPr>
          </w:p>
        </w:tc>
      </w:tr>
      <w:tr w14:paraId="6C42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06D0D9B0">
            <w:pPr>
              <w:jc w:val="center"/>
              <w:rPr>
                <w:rFonts w:asciiTheme="minorEastAsia" w:hAnsiTheme="minorEastAsia" w:eastAsiaTheme="minorEastAsia"/>
                <w:sz w:val="24"/>
              </w:rPr>
            </w:pPr>
            <w:r>
              <w:rPr>
                <w:rFonts w:hint="eastAsia" w:asciiTheme="minorEastAsia" w:hAnsiTheme="minorEastAsia" w:eastAsiaTheme="minorEastAsia"/>
                <w:sz w:val="24"/>
              </w:rPr>
              <w:t>10</w:t>
            </w:r>
          </w:p>
        </w:tc>
        <w:tc>
          <w:tcPr>
            <w:tcW w:w="1323" w:type="dxa"/>
          </w:tcPr>
          <w:p w14:paraId="52A265D5">
            <w:pPr>
              <w:rPr>
                <w:rFonts w:asciiTheme="minorEastAsia" w:hAnsiTheme="minorEastAsia" w:eastAsiaTheme="minorEastAsia"/>
                <w:sz w:val="24"/>
              </w:rPr>
            </w:pPr>
          </w:p>
        </w:tc>
        <w:tc>
          <w:tcPr>
            <w:tcW w:w="1317" w:type="dxa"/>
          </w:tcPr>
          <w:p w14:paraId="45EACF3C">
            <w:pPr>
              <w:rPr>
                <w:rFonts w:asciiTheme="minorEastAsia" w:hAnsiTheme="minorEastAsia" w:eastAsiaTheme="minorEastAsia"/>
                <w:sz w:val="24"/>
              </w:rPr>
            </w:pPr>
          </w:p>
        </w:tc>
        <w:tc>
          <w:tcPr>
            <w:tcW w:w="1317" w:type="dxa"/>
          </w:tcPr>
          <w:p w14:paraId="499F070B">
            <w:pPr>
              <w:rPr>
                <w:rFonts w:asciiTheme="minorEastAsia" w:hAnsiTheme="minorEastAsia" w:eastAsiaTheme="minorEastAsia"/>
                <w:sz w:val="24"/>
              </w:rPr>
            </w:pPr>
          </w:p>
        </w:tc>
        <w:tc>
          <w:tcPr>
            <w:tcW w:w="671" w:type="dxa"/>
          </w:tcPr>
          <w:p w14:paraId="7CAF6358">
            <w:pPr>
              <w:rPr>
                <w:rFonts w:asciiTheme="minorEastAsia" w:hAnsiTheme="minorEastAsia" w:eastAsiaTheme="minorEastAsia"/>
                <w:sz w:val="24"/>
              </w:rPr>
            </w:pPr>
          </w:p>
        </w:tc>
        <w:tc>
          <w:tcPr>
            <w:tcW w:w="671" w:type="dxa"/>
          </w:tcPr>
          <w:p w14:paraId="64DB35D4">
            <w:pPr>
              <w:rPr>
                <w:rFonts w:asciiTheme="minorEastAsia" w:hAnsiTheme="minorEastAsia" w:eastAsiaTheme="minorEastAsia"/>
                <w:sz w:val="24"/>
              </w:rPr>
            </w:pPr>
          </w:p>
        </w:tc>
        <w:tc>
          <w:tcPr>
            <w:tcW w:w="939" w:type="dxa"/>
          </w:tcPr>
          <w:p w14:paraId="38EDF139">
            <w:pPr>
              <w:rPr>
                <w:rFonts w:asciiTheme="minorEastAsia" w:hAnsiTheme="minorEastAsia" w:eastAsiaTheme="minorEastAsia"/>
                <w:sz w:val="24"/>
              </w:rPr>
            </w:pPr>
          </w:p>
        </w:tc>
        <w:tc>
          <w:tcPr>
            <w:tcW w:w="939" w:type="dxa"/>
          </w:tcPr>
          <w:p w14:paraId="3AA7C31D">
            <w:pPr>
              <w:rPr>
                <w:rFonts w:asciiTheme="minorEastAsia" w:hAnsiTheme="minorEastAsia" w:eastAsiaTheme="minorEastAsia"/>
                <w:sz w:val="24"/>
              </w:rPr>
            </w:pPr>
          </w:p>
        </w:tc>
        <w:tc>
          <w:tcPr>
            <w:tcW w:w="669" w:type="dxa"/>
          </w:tcPr>
          <w:p w14:paraId="62C7B999">
            <w:pPr>
              <w:rPr>
                <w:rFonts w:asciiTheme="minorEastAsia" w:hAnsiTheme="minorEastAsia" w:eastAsiaTheme="minorEastAsia"/>
                <w:sz w:val="24"/>
              </w:rPr>
            </w:pPr>
          </w:p>
        </w:tc>
      </w:tr>
      <w:tr w14:paraId="67F0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0C8B7C8D">
            <w:pPr>
              <w:jc w:val="center"/>
              <w:rPr>
                <w:rFonts w:asciiTheme="minorEastAsia" w:hAnsiTheme="minorEastAsia" w:eastAsiaTheme="minorEastAsia"/>
                <w:sz w:val="24"/>
              </w:rPr>
            </w:pPr>
            <w:r>
              <w:rPr>
                <w:rFonts w:hint="eastAsia" w:asciiTheme="minorEastAsia" w:hAnsiTheme="minorEastAsia" w:eastAsiaTheme="minorEastAsia"/>
                <w:sz w:val="24"/>
              </w:rPr>
              <w:t>11</w:t>
            </w:r>
          </w:p>
        </w:tc>
        <w:tc>
          <w:tcPr>
            <w:tcW w:w="1323" w:type="dxa"/>
          </w:tcPr>
          <w:p w14:paraId="0D2CC2CB">
            <w:pPr>
              <w:rPr>
                <w:rFonts w:asciiTheme="minorEastAsia" w:hAnsiTheme="minorEastAsia" w:eastAsiaTheme="minorEastAsia"/>
                <w:sz w:val="24"/>
              </w:rPr>
            </w:pPr>
          </w:p>
        </w:tc>
        <w:tc>
          <w:tcPr>
            <w:tcW w:w="1317" w:type="dxa"/>
          </w:tcPr>
          <w:p w14:paraId="5CC673FC">
            <w:pPr>
              <w:rPr>
                <w:rFonts w:asciiTheme="minorEastAsia" w:hAnsiTheme="minorEastAsia" w:eastAsiaTheme="minorEastAsia"/>
                <w:sz w:val="24"/>
              </w:rPr>
            </w:pPr>
          </w:p>
        </w:tc>
        <w:tc>
          <w:tcPr>
            <w:tcW w:w="1317" w:type="dxa"/>
          </w:tcPr>
          <w:p w14:paraId="016A7B9A">
            <w:pPr>
              <w:rPr>
                <w:rFonts w:asciiTheme="minorEastAsia" w:hAnsiTheme="minorEastAsia" w:eastAsiaTheme="minorEastAsia"/>
                <w:sz w:val="24"/>
              </w:rPr>
            </w:pPr>
          </w:p>
        </w:tc>
        <w:tc>
          <w:tcPr>
            <w:tcW w:w="671" w:type="dxa"/>
          </w:tcPr>
          <w:p w14:paraId="2412F0E7">
            <w:pPr>
              <w:rPr>
                <w:rFonts w:asciiTheme="minorEastAsia" w:hAnsiTheme="minorEastAsia" w:eastAsiaTheme="minorEastAsia"/>
                <w:sz w:val="24"/>
              </w:rPr>
            </w:pPr>
          </w:p>
        </w:tc>
        <w:tc>
          <w:tcPr>
            <w:tcW w:w="671" w:type="dxa"/>
          </w:tcPr>
          <w:p w14:paraId="495DDB77">
            <w:pPr>
              <w:rPr>
                <w:rFonts w:asciiTheme="minorEastAsia" w:hAnsiTheme="minorEastAsia" w:eastAsiaTheme="minorEastAsia"/>
                <w:sz w:val="24"/>
              </w:rPr>
            </w:pPr>
          </w:p>
        </w:tc>
        <w:tc>
          <w:tcPr>
            <w:tcW w:w="939" w:type="dxa"/>
          </w:tcPr>
          <w:p w14:paraId="3A7EC4FF">
            <w:pPr>
              <w:rPr>
                <w:rFonts w:asciiTheme="minorEastAsia" w:hAnsiTheme="minorEastAsia" w:eastAsiaTheme="minorEastAsia"/>
                <w:sz w:val="24"/>
              </w:rPr>
            </w:pPr>
          </w:p>
        </w:tc>
        <w:tc>
          <w:tcPr>
            <w:tcW w:w="939" w:type="dxa"/>
          </w:tcPr>
          <w:p w14:paraId="469CD378">
            <w:pPr>
              <w:rPr>
                <w:rFonts w:asciiTheme="minorEastAsia" w:hAnsiTheme="minorEastAsia" w:eastAsiaTheme="minorEastAsia"/>
                <w:sz w:val="24"/>
              </w:rPr>
            </w:pPr>
          </w:p>
        </w:tc>
        <w:tc>
          <w:tcPr>
            <w:tcW w:w="669" w:type="dxa"/>
          </w:tcPr>
          <w:p w14:paraId="0A677E06">
            <w:pPr>
              <w:rPr>
                <w:rFonts w:asciiTheme="minorEastAsia" w:hAnsiTheme="minorEastAsia" w:eastAsiaTheme="minorEastAsia"/>
                <w:sz w:val="24"/>
              </w:rPr>
            </w:pPr>
          </w:p>
        </w:tc>
      </w:tr>
      <w:tr w14:paraId="22DF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3D8F3736">
            <w:pPr>
              <w:jc w:val="center"/>
              <w:rPr>
                <w:rFonts w:asciiTheme="minorEastAsia" w:hAnsiTheme="minorEastAsia" w:eastAsiaTheme="minorEastAsia"/>
                <w:sz w:val="24"/>
              </w:rPr>
            </w:pPr>
            <w:r>
              <w:rPr>
                <w:rFonts w:hint="eastAsia" w:asciiTheme="minorEastAsia" w:hAnsiTheme="minorEastAsia" w:eastAsiaTheme="minorEastAsia"/>
                <w:sz w:val="24"/>
              </w:rPr>
              <w:t>12</w:t>
            </w:r>
          </w:p>
        </w:tc>
        <w:tc>
          <w:tcPr>
            <w:tcW w:w="1323" w:type="dxa"/>
          </w:tcPr>
          <w:p w14:paraId="0153300B">
            <w:pPr>
              <w:rPr>
                <w:rFonts w:asciiTheme="minorEastAsia" w:hAnsiTheme="minorEastAsia" w:eastAsiaTheme="minorEastAsia"/>
                <w:sz w:val="24"/>
              </w:rPr>
            </w:pPr>
          </w:p>
        </w:tc>
        <w:tc>
          <w:tcPr>
            <w:tcW w:w="1317" w:type="dxa"/>
          </w:tcPr>
          <w:p w14:paraId="7BBF66C7">
            <w:pPr>
              <w:rPr>
                <w:rFonts w:asciiTheme="minorEastAsia" w:hAnsiTheme="minorEastAsia" w:eastAsiaTheme="minorEastAsia"/>
                <w:sz w:val="24"/>
              </w:rPr>
            </w:pPr>
          </w:p>
        </w:tc>
        <w:tc>
          <w:tcPr>
            <w:tcW w:w="1317" w:type="dxa"/>
          </w:tcPr>
          <w:p w14:paraId="6D5BB504">
            <w:pPr>
              <w:rPr>
                <w:rFonts w:asciiTheme="minorEastAsia" w:hAnsiTheme="minorEastAsia" w:eastAsiaTheme="minorEastAsia"/>
                <w:sz w:val="24"/>
              </w:rPr>
            </w:pPr>
          </w:p>
        </w:tc>
        <w:tc>
          <w:tcPr>
            <w:tcW w:w="671" w:type="dxa"/>
          </w:tcPr>
          <w:p w14:paraId="1346EE0E">
            <w:pPr>
              <w:rPr>
                <w:rFonts w:asciiTheme="minorEastAsia" w:hAnsiTheme="minorEastAsia" w:eastAsiaTheme="minorEastAsia"/>
                <w:sz w:val="24"/>
              </w:rPr>
            </w:pPr>
          </w:p>
        </w:tc>
        <w:tc>
          <w:tcPr>
            <w:tcW w:w="671" w:type="dxa"/>
          </w:tcPr>
          <w:p w14:paraId="24A5D2CC">
            <w:pPr>
              <w:rPr>
                <w:rFonts w:asciiTheme="minorEastAsia" w:hAnsiTheme="minorEastAsia" w:eastAsiaTheme="minorEastAsia"/>
                <w:sz w:val="24"/>
              </w:rPr>
            </w:pPr>
          </w:p>
        </w:tc>
        <w:tc>
          <w:tcPr>
            <w:tcW w:w="939" w:type="dxa"/>
          </w:tcPr>
          <w:p w14:paraId="20F75415">
            <w:pPr>
              <w:rPr>
                <w:rFonts w:asciiTheme="minorEastAsia" w:hAnsiTheme="minorEastAsia" w:eastAsiaTheme="minorEastAsia"/>
                <w:sz w:val="24"/>
              </w:rPr>
            </w:pPr>
          </w:p>
        </w:tc>
        <w:tc>
          <w:tcPr>
            <w:tcW w:w="939" w:type="dxa"/>
          </w:tcPr>
          <w:p w14:paraId="4FFC652B">
            <w:pPr>
              <w:rPr>
                <w:rFonts w:asciiTheme="minorEastAsia" w:hAnsiTheme="minorEastAsia" w:eastAsiaTheme="minorEastAsia"/>
                <w:sz w:val="24"/>
              </w:rPr>
            </w:pPr>
          </w:p>
        </w:tc>
        <w:tc>
          <w:tcPr>
            <w:tcW w:w="669" w:type="dxa"/>
          </w:tcPr>
          <w:p w14:paraId="5205F23C">
            <w:pPr>
              <w:rPr>
                <w:rFonts w:asciiTheme="minorEastAsia" w:hAnsiTheme="minorEastAsia" w:eastAsiaTheme="minorEastAsia"/>
                <w:sz w:val="24"/>
              </w:rPr>
            </w:pPr>
          </w:p>
        </w:tc>
      </w:tr>
      <w:tr w14:paraId="6AF9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1A21D2F7">
            <w:pPr>
              <w:jc w:val="center"/>
              <w:rPr>
                <w:rFonts w:asciiTheme="minorEastAsia" w:hAnsiTheme="minorEastAsia" w:eastAsiaTheme="minorEastAsia"/>
                <w:sz w:val="24"/>
              </w:rPr>
            </w:pPr>
            <w:r>
              <w:rPr>
                <w:rFonts w:hint="eastAsia" w:asciiTheme="minorEastAsia" w:hAnsiTheme="minorEastAsia" w:eastAsiaTheme="minorEastAsia"/>
                <w:sz w:val="24"/>
              </w:rPr>
              <w:t>13</w:t>
            </w:r>
          </w:p>
        </w:tc>
        <w:tc>
          <w:tcPr>
            <w:tcW w:w="1323" w:type="dxa"/>
          </w:tcPr>
          <w:p w14:paraId="57556D28">
            <w:pPr>
              <w:rPr>
                <w:rFonts w:asciiTheme="minorEastAsia" w:hAnsiTheme="minorEastAsia" w:eastAsiaTheme="minorEastAsia"/>
                <w:sz w:val="24"/>
              </w:rPr>
            </w:pPr>
          </w:p>
        </w:tc>
        <w:tc>
          <w:tcPr>
            <w:tcW w:w="1317" w:type="dxa"/>
          </w:tcPr>
          <w:p w14:paraId="2710D8D5">
            <w:pPr>
              <w:rPr>
                <w:rFonts w:asciiTheme="minorEastAsia" w:hAnsiTheme="minorEastAsia" w:eastAsiaTheme="minorEastAsia"/>
                <w:sz w:val="24"/>
              </w:rPr>
            </w:pPr>
          </w:p>
        </w:tc>
        <w:tc>
          <w:tcPr>
            <w:tcW w:w="1317" w:type="dxa"/>
          </w:tcPr>
          <w:p w14:paraId="505DE00E">
            <w:pPr>
              <w:rPr>
                <w:rFonts w:asciiTheme="minorEastAsia" w:hAnsiTheme="minorEastAsia" w:eastAsiaTheme="minorEastAsia"/>
                <w:sz w:val="24"/>
              </w:rPr>
            </w:pPr>
          </w:p>
        </w:tc>
        <w:tc>
          <w:tcPr>
            <w:tcW w:w="671" w:type="dxa"/>
          </w:tcPr>
          <w:p w14:paraId="25EFE5F0">
            <w:pPr>
              <w:rPr>
                <w:rFonts w:asciiTheme="minorEastAsia" w:hAnsiTheme="minorEastAsia" w:eastAsiaTheme="minorEastAsia"/>
                <w:sz w:val="24"/>
              </w:rPr>
            </w:pPr>
          </w:p>
        </w:tc>
        <w:tc>
          <w:tcPr>
            <w:tcW w:w="671" w:type="dxa"/>
          </w:tcPr>
          <w:p w14:paraId="1391F261">
            <w:pPr>
              <w:rPr>
                <w:rFonts w:asciiTheme="minorEastAsia" w:hAnsiTheme="minorEastAsia" w:eastAsiaTheme="minorEastAsia"/>
                <w:sz w:val="24"/>
              </w:rPr>
            </w:pPr>
          </w:p>
        </w:tc>
        <w:tc>
          <w:tcPr>
            <w:tcW w:w="939" w:type="dxa"/>
          </w:tcPr>
          <w:p w14:paraId="55214398">
            <w:pPr>
              <w:rPr>
                <w:rFonts w:asciiTheme="minorEastAsia" w:hAnsiTheme="minorEastAsia" w:eastAsiaTheme="minorEastAsia"/>
                <w:sz w:val="24"/>
              </w:rPr>
            </w:pPr>
          </w:p>
        </w:tc>
        <w:tc>
          <w:tcPr>
            <w:tcW w:w="939" w:type="dxa"/>
          </w:tcPr>
          <w:p w14:paraId="7551D6B5">
            <w:pPr>
              <w:rPr>
                <w:rFonts w:asciiTheme="minorEastAsia" w:hAnsiTheme="minorEastAsia" w:eastAsiaTheme="minorEastAsia"/>
                <w:sz w:val="24"/>
              </w:rPr>
            </w:pPr>
          </w:p>
        </w:tc>
        <w:tc>
          <w:tcPr>
            <w:tcW w:w="669" w:type="dxa"/>
          </w:tcPr>
          <w:p w14:paraId="748FE8D4">
            <w:pPr>
              <w:rPr>
                <w:rFonts w:asciiTheme="minorEastAsia" w:hAnsiTheme="minorEastAsia" w:eastAsiaTheme="minorEastAsia"/>
                <w:sz w:val="24"/>
              </w:rPr>
            </w:pPr>
          </w:p>
        </w:tc>
      </w:tr>
      <w:tr w14:paraId="14E1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20867A01">
            <w:pPr>
              <w:jc w:val="center"/>
              <w:rPr>
                <w:rFonts w:asciiTheme="minorEastAsia" w:hAnsiTheme="minorEastAsia" w:eastAsiaTheme="minorEastAsia"/>
                <w:sz w:val="24"/>
              </w:rPr>
            </w:pPr>
          </w:p>
        </w:tc>
        <w:tc>
          <w:tcPr>
            <w:tcW w:w="1323" w:type="dxa"/>
            <w:vAlign w:val="center"/>
          </w:tcPr>
          <w:p w14:paraId="13F08924">
            <w:pPr>
              <w:pStyle w:val="53"/>
              <w:rPr>
                <w:rFonts w:asciiTheme="minorEastAsia" w:hAnsiTheme="minorEastAsia" w:eastAsiaTheme="minorEastAsia"/>
              </w:rPr>
            </w:pPr>
            <w:r>
              <w:rPr>
                <w:rFonts w:hint="eastAsia" w:asciiTheme="minorEastAsia" w:hAnsiTheme="minorEastAsia" w:eastAsiaTheme="minorEastAsia"/>
              </w:rPr>
              <w:t>其他费用</w:t>
            </w:r>
          </w:p>
        </w:tc>
        <w:tc>
          <w:tcPr>
            <w:tcW w:w="1317" w:type="dxa"/>
          </w:tcPr>
          <w:p w14:paraId="482B1D84">
            <w:pPr>
              <w:rPr>
                <w:rFonts w:asciiTheme="minorEastAsia" w:hAnsiTheme="minorEastAsia" w:eastAsiaTheme="minorEastAsia"/>
                <w:sz w:val="24"/>
              </w:rPr>
            </w:pPr>
          </w:p>
        </w:tc>
        <w:tc>
          <w:tcPr>
            <w:tcW w:w="1317" w:type="dxa"/>
          </w:tcPr>
          <w:p w14:paraId="704E36D3">
            <w:pPr>
              <w:rPr>
                <w:rFonts w:asciiTheme="minorEastAsia" w:hAnsiTheme="minorEastAsia" w:eastAsiaTheme="minorEastAsia"/>
                <w:sz w:val="24"/>
              </w:rPr>
            </w:pPr>
          </w:p>
        </w:tc>
        <w:tc>
          <w:tcPr>
            <w:tcW w:w="671" w:type="dxa"/>
          </w:tcPr>
          <w:p w14:paraId="417FEEE5">
            <w:pPr>
              <w:rPr>
                <w:rFonts w:asciiTheme="minorEastAsia" w:hAnsiTheme="minorEastAsia" w:eastAsiaTheme="minorEastAsia"/>
                <w:sz w:val="24"/>
              </w:rPr>
            </w:pPr>
          </w:p>
        </w:tc>
        <w:tc>
          <w:tcPr>
            <w:tcW w:w="671" w:type="dxa"/>
          </w:tcPr>
          <w:p w14:paraId="159E8C9F">
            <w:pPr>
              <w:rPr>
                <w:rFonts w:asciiTheme="minorEastAsia" w:hAnsiTheme="minorEastAsia" w:eastAsiaTheme="minorEastAsia"/>
                <w:sz w:val="24"/>
              </w:rPr>
            </w:pPr>
          </w:p>
        </w:tc>
        <w:tc>
          <w:tcPr>
            <w:tcW w:w="939" w:type="dxa"/>
          </w:tcPr>
          <w:p w14:paraId="36A49C84">
            <w:pPr>
              <w:rPr>
                <w:rFonts w:asciiTheme="minorEastAsia" w:hAnsiTheme="minorEastAsia" w:eastAsiaTheme="minorEastAsia"/>
                <w:sz w:val="24"/>
              </w:rPr>
            </w:pPr>
          </w:p>
        </w:tc>
        <w:tc>
          <w:tcPr>
            <w:tcW w:w="939" w:type="dxa"/>
          </w:tcPr>
          <w:p w14:paraId="2E11017F">
            <w:pPr>
              <w:rPr>
                <w:rFonts w:asciiTheme="minorEastAsia" w:hAnsiTheme="minorEastAsia" w:eastAsiaTheme="minorEastAsia"/>
                <w:sz w:val="24"/>
              </w:rPr>
            </w:pPr>
          </w:p>
        </w:tc>
        <w:tc>
          <w:tcPr>
            <w:tcW w:w="669" w:type="dxa"/>
          </w:tcPr>
          <w:p w14:paraId="0B435BE8">
            <w:pPr>
              <w:rPr>
                <w:rFonts w:asciiTheme="minorEastAsia" w:hAnsiTheme="minorEastAsia" w:eastAsiaTheme="minorEastAsia"/>
                <w:sz w:val="24"/>
              </w:rPr>
            </w:pPr>
          </w:p>
        </w:tc>
      </w:tr>
      <w:tr w14:paraId="5351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62CC8B80">
            <w:pPr>
              <w:jc w:val="center"/>
              <w:rPr>
                <w:rFonts w:asciiTheme="minorEastAsia" w:hAnsiTheme="minorEastAsia" w:eastAsiaTheme="minorEastAsia"/>
                <w:sz w:val="24"/>
              </w:rPr>
            </w:pPr>
          </w:p>
        </w:tc>
        <w:tc>
          <w:tcPr>
            <w:tcW w:w="1323" w:type="dxa"/>
          </w:tcPr>
          <w:p w14:paraId="34FED2EE">
            <w:pPr>
              <w:rPr>
                <w:rFonts w:asciiTheme="minorEastAsia" w:hAnsiTheme="minorEastAsia" w:eastAsiaTheme="minorEastAsia"/>
                <w:sz w:val="24"/>
              </w:rPr>
            </w:pPr>
            <w:r>
              <w:rPr>
                <w:rFonts w:hint="eastAsia" w:asciiTheme="minorEastAsia" w:hAnsiTheme="minorEastAsia" w:eastAsiaTheme="minorEastAsia"/>
                <w:sz w:val="24"/>
              </w:rPr>
              <w:t>…</w:t>
            </w:r>
          </w:p>
        </w:tc>
        <w:tc>
          <w:tcPr>
            <w:tcW w:w="1317" w:type="dxa"/>
          </w:tcPr>
          <w:p w14:paraId="5DA40044">
            <w:pPr>
              <w:rPr>
                <w:rFonts w:asciiTheme="minorEastAsia" w:hAnsiTheme="minorEastAsia" w:eastAsiaTheme="minorEastAsia"/>
                <w:sz w:val="24"/>
              </w:rPr>
            </w:pPr>
          </w:p>
        </w:tc>
        <w:tc>
          <w:tcPr>
            <w:tcW w:w="1317" w:type="dxa"/>
          </w:tcPr>
          <w:p w14:paraId="1AC2A530">
            <w:pPr>
              <w:rPr>
                <w:rFonts w:asciiTheme="minorEastAsia" w:hAnsiTheme="minorEastAsia" w:eastAsiaTheme="minorEastAsia"/>
                <w:sz w:val="24"/>
              </w:rPr>
            </w:pPr>
          </w:p>
        </w:tc>
        <w:tc>
          <w:tcPr>
            <w:tcW w:w="671" w:type="dxa"/>
          </w:tcPr>
          <w:p w14:paraId="755F0AF2">
            <w:pPr>
              <w:rPr>
                <w:rFonts w:asciiTheme="minorEastAsia" w:hAnsiTheme="minorEastAsia" w:eastAsiaTheme="minorEastAsia"/>
                <w:sz w:val="24"/>
              </w:rPr>
            </w:pPr>
          </w:p>
        </w:tc>
        <w:tc>
          <w:tcPr>
            <w:tcW w:w="671" w:type="dxa"/>
          </w:tcPr>
          <w:p w14:paraId="1950FD3B">
            <w:pPr>
              <w:rPr>
                <w:rFonts w:asciiTheme="minorEastAsia" w:hAnsiTheme="minorEastAsia" w:eastAsiaTheme="minorEastAsia"/>
                <w:sz w:val="24"/>
              </w:rPr>
            </w:pPr>
          </w:p>
        </w:tc>
        <w:tc>
          <w:tcPr>
            <w:tcW w:w="939" w:type="dxa"/>
          </w:tcPr>
          <w:p w14:paraId="009DD6B5">
            <w:pPr>
              <w:rPr>
                <w:rFonts w:asciiTheme="minorEastAsia" w:hAnsiTheme="minorEastAsia" w:eastAsiaTheme="minorEastAsia"/>
                <w:sz w:val="24"/>
              </w:rPr>
            </w:pPr>
          </w:p>
        </w:tc>
        <w:tc>
          <w:tcPr>
            <w:tcW w:w="939" w:type="dxa"/>
          </w:tcPr>
          <w:p w14:paraId="56B3B9C0">
            <w:pPr>
              <w:rPr>
                <w:rFonts w:asciiTheme="minorEastAsia" w:hAnsiTheme="minorEastAsia" w:eastAsiaTheme="minorEastAsia"/>
                <w:sz w:val="24"/>
              </w:rPr>
            </w:pPr>
          </w:p>
        </w:tc>
        <w:tc>
          <w:tcPr>
            <w:tcW w:w="669" w:type="dxa"/>
          </w:tcPr>
          <w:p w14:paraId="1719715E">
            <w:pPr>
              <w:rPr>
                <w:rFonts w:asciiTheme="minorEastAsia" w:hAnsiTheme="minorEastAsia" w:eastAsiaTheme="minorEastAsia"/>
                <w:sz w:val="24"/>
              </w:rPr>
            </w:pPr>
          </w:p>
        </w:tc>
      </w:tr>
      <w:tr w14:paraId="1FD0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35C02975">
            <w:pPr>
              <w:jc w:val="center"/>
              <w:rPr>
                <w:rFonts w:asciiTheme="minorEastAsia" w:hAnsiTheme="minorEastAsia" w:eastAsiaTheme="minorEastAsia"/>
                <w:sz w:val="24"/>
              </w:rPr>
            </w:pPr>
          </w:p>
        </w:tc>
        <w:tc>
          <w:tcPr>
            <w:tcW w:w="1323" w:type="dxa"/>
          </w:tcPr>
          <w:p w14:paraId="7A2C0977">
            <w:pPr>
              <w:pStyle w:val="53"/>
              <w:rPr>
                <w:rFonts w:asciiTheme="minorEastAsia" w:hAnsiTheme="minorEastAsia" w:eastAsiaTheme="minorEastAsia"/>
              </w:rPr>
            </w:pPr>
            <w:r>
              <w:rPr>
                <w:rFonts w:hint="eastAsia" w:asciiTheme="minorEastAsia" w:hAnsiTheme="minorEastAsia" w:eastAsiaTheme="minorEastAsia"/>
              </w:rPr>
              <w:t>…</w:t>
            </w:r>
          </w:p>
        </w:tc>
        <w:tc>
          <w:tcPr>
            <w:tcW w:w="1317" w:type="dxa"/>
          </w:tcPr>
          <w:p w14:paraId="1FED5A37">
            <w:pPr>
              <w:rPr>
                <w:rFonts w:asciiTheme="minorEastAsia" w:hAnsiTheme="minorEastAsia" w:eastAsiaTheme="minorEastAsia"/>
                <w:sz w:val="24"/>
              </w:rPr>
            </w:pPr>
          </w:p>
        </w:tc>
        <w:tc>
          <w:tcPr>
            <w:tcW w:w="1317" w:type="dxa"/>
          </w:tcPr>
          <w:p w14:paraId="11C7E7DE">
            <w:pPr>
              <w:rPr>
                <w:rFonts w:asciiTheme="minorEastAsia" w:hAnsiTheme="minorEastAsia" w:eastAsiaTheme="minorEastAsia"/>
                <w:sz w:val="24"/>
              </w:rPr>
            </w:pPr>
          </w:p>
        </w:tc>
        <w:tc>
          <w:tcPr>
            <w:tcW w:w="671" w:type="dxa"/>
          </w:tcPr>
          <w:p w14:paraId="0A9C6307">
            <w:pPr>
              <w:rPr>
                <w:rFonts w:asciiTheme="minorEastAsia" w:hAnsiTheme="minorEastAsia" w:eastAsiaTheme="minorEastAsia"/>
                <w:sz w:val="24"/>
              </w:rPr>
            </w:pPr>
          </w:p>
        </w:tc>
        <w:tc>
          <w:tcPr>
            <w:tcW w:w="671" w:type="dxa"/>
          </w:tcPr>
          <w:p w14:paraId="2D1B3301">
            <w:pPr>
              <w:rPr>
                <w:rFonts w:asciiTheme="minorEastAsia" w:hAnsiTheme="minorEastAsia" w:eastAsiaTheme="minorEastAsia"/>
                <w:sz w:val="24"/>
              </w:rPr>
            </w:pPr>
          </w:p>
        </w:tc>
        <w:tc>
          <w:tcPr>
            <w:tcW w:w="939" w:type="dxa"/>
          </w:tcPr>
          <w:p w14:paraId="5AAC3066">
            <w:pPr>
              <w:rPr>
                <w:rFonts w:asciiTheme="minorEastAsia" w:hAnsiTheme="minorEastAsia" w:eastAsiaTheme="minorEastAsia"/>
                <w:sz w:val="24"/>
              </w:rPr>
            </w:pPr>
          </w:p>
        </w:tc>
        <w:tc>
          <w:tcPr>
            <w:tcW w:w="939" w:type="dxa"/>
          </w:tcPr>
          <w:p w14:paraId="3741AC0F">
            <w:pPr>
              <w:rPr>
                <w:rFonts w:asciiTheme="minorEastAsia" w:hAnsiTheme="minorEastAsia" w:eastAsiaTheme="minorEastAsia"/>
                <w:sz w:val="24"/>
              </w:rPr>
            </w:pPr>
          </w:p>
        </w:tc>
        <w:tc>
          <w:tcPr>
            <w:tcW w:w="669" w:type="dxa"/>
          </w:tcPr>
          <w:p w14:paraId="3B561F1D">
            <w:pPr>
              <w:rPr>
                <w:rFonts w:asciiTheme="minorEastAsia" w:hAnsiTheme="minorEastAsia" w:eastAsiaTheme="minorEastAsia"/>
                <w:sz w:val="24"/>
              </w:rPr>
            </w:pPr>
          </w:p>
        </w:tc>
      </w:tr>
      <w:tr w14:paraId="6BC2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0" w:type="dxa"/>
          </w:tcPr>
          <w:p w14:paraId="32707E33">
            <w:pPr>
              <w:jc w:val="center"/>
              <w:rPr>
                <w:rFonts w:asciiTheme="minorEastAsia" w:hAnsiTheme="minorEastAsia" w:eastAsiaTheme="minorEastAsia"/>
                <w:sz w:val="24"/>
              </w:rPr>
            </w:pPr>
          </w:p>
        </w:tc>
        <w:tc>
          <w:tcPr>
            <w:tcW w:w="1323" w:type="dxa"/>
          </w:tcPr>
          <w:p w14:paraId="58E09B4C">
            <w:pPr>
              <w:rPr>
                <w:rFonts w:asciiTheme="minorEastAsia" w:hAnsiTheme="minorEastAsia" w:eastAsiaTheme="minorEastAsia"/>
                <w:sz w:val="24"/>
              </w:rPr>
            </w:pPr>
            <w:r>
              <w:rPr>
                <w:rFonts w:hint="eastAsia" w:asciiTheme="minorEastAsia" w:hAnsiTheme="minorEastAsia" w:eastAsiaTheme="minorEastAsia"/>
                <w:sz w:val="24"/>
              </w:rPr>
              <w:t>…</w:t>
            </w:r>
          </w:p>
        </w:tc>
        <w:tc>
          <w:tcPr>
            <w:tcW w:w="1317" w:type="dxa"/>
          </w:tcPr>
          <w:p w14:paraId="192E0F57">
            <w:pPr>
              <w:rPr>
                <w:rFonts w:asciiTheme="minorEastAsia" w:hAnsiTheme="minorEastAsia" w:eastAsiaTheme="minorEastAsia"/>
                <w:sz w:val="24"/>
              </w:rPr>
            </w:pPr>
          </w:p>
        </w:tc>
        <w:tc>
          <w:tcPr>
            <w:tcW w:w="1317" w:type="dxa"/>
          </w:tcPr>
          <w:p w14:paraId="5C053CC0">
            <w:pPr>
              <w:rPr>
                <w:rFonts w:asciiTheme="minorEastAsia" w:hAnsiTheme="minorEastAsia" w:eastAsiaTheme="minorEastAsia"/>
                <w:sz w:val="24"/>
              </w:rPr>
            </w:pPr>
          </w:p>
        </w:tc>
        <w:tc>
          <w:tcPr>
            <w:tcW w:w="671" w:type="dxa"/>
          </w:tcPr>
          <w:p w14:paraId="2AC1980D">
            <w:pPr>
              <w:rPr>
                <w:rFonts w:asciiTheme="minorEastAsia" w:hAnsiTheme="minorEastAsia" w:eastAsiaTheme="minorEastAsia"/>
                <w:sz w:val="24"/>
              </w:rPr>
            </w:pPr>
          </w:p>
        </w:tc>
        <w:tc>
          <w:tcPr>
            <w:tcW w:w="671" w:type="dxa"/>
          </w:tcPr>
          <w:p w14:paraId="214240E6">
            <w:pPr>
              <w:rPr>
                <w:rFonts w:asciiTheme="minorEastAsia" w:hAnsiTheme="minorEastAsia" w:eastAsiaTheme="minorEastAsia"/>
                <w:sz w:val="24"/>
              </w:rPr>
            </w:pPr>
          </w:p>
        </w:tc>
        <w:tc>
          <w:tcPr>
            <w:tcW w:w="939" w:type="dxa"/>
          </w:tcPr>
          <w:p w14:paraId="708F8CF2">
            <w:pPr>
              <w:rPr>
                <w:rFonts w:asciiTheme="minorEastAsia" w:hAnsiTheme="minorEastAsia" w:eastAsiaTheme="minorEastAsia"/>
                <w:sz w:val="24"/>
              </w:rPr>
            </w:pPr>
          </w:p>
        </w:tc>
        <w:tc>
          <w:tcPr>
            <w:tcW w:w="939" w:type="dxa"/>
          </w:tcPr>
          <w:p w14:paraId="14EF1946">
            <w:pPr>
              <w:rPr>
                <w:rFonts w:asciiTheme="minorEastAsia" w:hAnsiTheme="minorEastAsia" w:eastAsiaTheme="minorEastAsia"/>
                <w:sz w:val="24"/>
              </w:rPr>
            </w:pPr>
          </w:p>
        </w:tc>
        <w:tc>
          <w:tcPr>
            <w:tcW w:w="669" w:type="dxa"/>
          </w:tcPr>
          <w:p w14:paraId="0FECA0FC">
            <w:pPr>
              <w:rPr>
                <w:rFonts w:asciiTheme="minorEastAsia" w:hAnsiTheme="minorEastAsia" w:eastAsiaTheme="minorEastAsia"/>
                <w:sz w:val="24"/>
              </w:rPr>
            </w:pPr>
          </w:p>
        </w:tc>
      </w:tr>
      <w:tr w14:paraId="1CDE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3" w:type="dxa"/>
            <w:gridSpan w:val="2"/>
            <w:vAlign w:val="center"/>
          </w:tcPr>
          <w:p w14:paraId="6138C2DD">
            <w:pPr>
              <w:pStyle w:val="53"/>
              <w:jc w:val="center"/>
              <w:rPr>
                <w:rFonts w:asciiTheme="minorEastAsia" w:hAnsiTheme="minorEastAsia" w:eastAsiaTheme="minorEastAsia"/>
              </w:rPr>
            </w:pPr>
            <w:r>
              <w:rPr>
                <w:rFonts w:hint="eastAsia" w:asciiTheme="minorEastAsia" w:hAnsiTheme="minorEastAsia" w:eastAsiaTheme="minorEastAsia"/>
              </w:rPr>
              <w:t>合计（元）</w:t>
            </w:r>
          </w:p>
        </w:tc>
        <w:tc>
          <w:tcPr>
            <w:tcW w:w="1317" w:type="dxa"/>
          </w:tcPr>
          <w:p w14:paraId="1F43855D">
            <w:pPr>
              <w:rPr>
                <w:rFonts w:asciiTheme="minorEastAsia" w:hAnsiTheme="minorEastAsia" w:eastAsiaTheme="minorEastAsia"/>
                <w:sz w:val="24"/>
              </w:rPr>
            </w:pPr>
          </w:p>
        </w:tc>
        <w:tc>
          <w:tcPr>
            <w:tcW w:w="1317" w:type="dxa"/>
          </w:tcPr>
          <w:p w14:paraId="40D10AA5">
            <w:pPr>
              <w:rPr>
                <w:rFonts w:asciiTheme="minorEastAsia" w:hAnsiTheme="minorEastAsia" w:eastAsiaTheme="minorEastAsia"/>
                <w:sz w:val="24"/>
              </w:rPr>
            </w:pPr>
          </w:p>
        </w:tc>
        <w:tc>
          <w:tcPr>
            <w:tcW w:w="671" w:type="dxa"/>
          </w:tcPr>
          <w:p w14:paraId="093DBF9A">
            <w:pPr>
              <w:rPr>
                <w:rFonts w:asciiTheme="minorEastAsia" w:hAnsiTheme="minorEastAsia" w:eastAsiaTheme="minorEastAsia"/>
                <w:sz w:val="24"/>
              </w:rPr>
            </w:pPr>
          </w:p>
        </w:tc>
        <w:tc>
          <w:tcPr>
            <w:tcW w:w="671" w:type="dxa"/>
          </w:tcPr>
          <w:p w14:paraId="0B45D15C">
            <w:pPr>
              <w:rPr>
                <w:rFonts w:asciiTheme="minorEastAsia" w:hAnsiTheme="minorEastAsia" w:eastAsiaTheme="minorEastAsia"/>
                <w:sz w:val="24"/>
              </w:rPr>
            </w:pPr>
          </w:p>
        </w:tc>
        <w:tc>
          <w:tcPr>
            <w:tcW w:w="939" w:type="dxa"/>
          </w:tcPr>
          <w:p w14:paraId="0B1A3678">
            <w:pPr>
              <w:rPr>
                <w:rFonts w:asciiTheme="minorEastAsia" w:hAnsiTheme="minorEastAsia" w:eastAsiaTheme="minorEastAsia"/>
                <w:sz w:val="24"/>
              </w:rPr>
            </w:pPr>
          </w:p>
        </w:tc>
        <w:tc>
          <w:tcPr>
            <w:tcW w:w="939" w:type="dxa"/>
          </w:tcPr>
          <w:p w14:paraId="52F7EE00">
            <w:pPr>
              <w:rPr>
                <w:rFonts w:asciiTheme="minorEastAsia" w:hAnsiTheme="minorEastAsia" w:eastAsiaTheme="minorEastAsia"/>
                <w:sz w:val="24"/>
              </w:rPr>
            </w:pPr>
          </w:p>
        </w:tc>
        <w:tc>
          <w:tcPr>
            <w:tcW w:w="669" w:type="dxa"/>
          </w:tcPr>
          <w:p w14:paraId="0646D008">
            <w:pPr>
              <w:rPr>
                <w:rFonts w:asciiTheme="minorEastAsia" w:hAnsiTheme="minorEastAsia" w:eastAsiaTheme="minorEastAsia"/>
                <w:sz w:val="24"/>
              </w:rPr>
            </w:pPr>
          </w:p>
        </w:tc>
      </w:tr>
    </w:tbl>
    <w:p w14:paraId="23202B82">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13CA3DDA">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36935708">
      <w:pPr>
        <w:adjustRightInd w:val="0"/>
        <w:snapToGrid w:val="0"/>
        <w:spacing w:line="360" w:lineRule="auto"/>
        <w:rPr>
          <w:rFonts w:asciiTheme="minorEastAsia" w:hAnsiTheme="minorEastAsia" w:eastAsiaTheme="minorEastAsia"/>
          <w:b/>
          <w:bCs/>
          <w:sz w:val="24"/>
          <w:szCs w:val="28"/>
        </w:rPr>
      </w:pPr>
    </w:p>
    <w:p w14:paraId="766F1B27">
      <w:pPr>
        <w:adjustRightInd w:val="0"/>
        <w:snapToGrid w:val="0"/>
        <w:spacing w:line="360" w:lineRule="auto"/>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33628B1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290967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2.表中须明确列出所投产品的货物名称、品牌、型号规格、原产地及生产厂商，否则可能导致</w:t>
      </w:r>
      <w:r>
        <w:rPr>
          <w:rFonts w:hint="eastAsia" w:asciiTheme="minorEastAsia" w:hAnsiTheme="minorEastAsia" w:eastAsiaTheme="minorEastAsia"/>
          <w:b/>
          <w:bCs/>
          <w:sz w:val="24"/>
        </w:rPr>
        <w:t>投标无效</w:t>
      </w:r>
      <w:r>
        <w:rPr>
          <w:rFonts w:hint="eastAsia" w:asciiTheme="minorEastAsia" w:hAnsiTheme="minorEastAsia" w:eastAsiaTheme="minorEastAsia"/>
          <w:sz w:val="24"/>
        </w:rPr>
        <w:t>。</w:t>
      </w:r>
    </w:p>
    <w:p w14:paraId="4BFF5079">
      <w:pPr>
        <w:pStyle w:val="24"/>
        <w:ind w:left="0" w:leftChars="0" w:firstLine="0" w:firstLineChars="0"/>
        <w:rPr>
          <w:rFonts w:asciiTheme="minorEastAsia" w:hAnsiTheme="minorEastAsia" w:eastAsiaTheme="minorEastAsia"/>
          <w:b/>
          <w:sz w:val="24"/>
        </w:rPr>
        <w:sectPr>
          <w:headerReference r:id="rId7" w:type="default"/>
          <w:footerReference r:id="rId8" w:type="default"/>
          <w:pgSz w:w="11906" w:h="16838"/>
          <w:pgMar w:top="1440" w:right="1803" w:bottom="1440" w:left="1803" w:header="851" w:footer="992" w:gutter="0"/>
          <w:pgNumType w:fmt="decimal"/>
          <w:cols w:space="0" w:num="1"/>
          <w:rtlGutter w:val="0"/>
          <w:docGrid w:type="lines" w:linePitch="332" w:charSpace="0"/>
        </w:sectPr>
      </w:pPr>
    </w:p>
    <w:p w14:paraId="6DD2ADBB">
      <w:pPr>
        <w:spacing w:line="360" w:lineRule="auto"/>
        <w:jc w:val="center"/>
        <w:outlineLvl w:val="1"/>
        <w:rPr>
          <w:rFonts w:asciiTheme="minorEastAsia" w:hAnsiTheme="minorEastAsia" w:eastAsiaTheme="minorEastAsia"/>
          <w:b/>
          <w:sz w:val="24"/>
        </w:rPr>
      </w:pPr>
      <w:bookmarkStart w:id="63" w:name="_Toc20329"/>
      <w:bookmarkStart w:id="64" w:name="_Toc11940"/>
      <w:r>
        <w:rPr>
          <w:rFonts w:hint="eastAsia" w:asciiTheme="minorEastAsia" w:hAnsiTheme="minorEastAsia" w:eastAsiaTheme="minorEastAsia"/>
          <w:b/>
          <w:sz w:val="24"/>
        </w:rPr>
        <w:t>六、投标响应表</w:t>
      </w:r>
      <w:bookmarkEnd w:id="63"/>
      <w:bookmarkEnd w:id="64"/>
    </w:p>
    <w:p w14:paraId="6F7F1FEC">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15"/>
        <w:gridCol w:w="2496"/>
        <w:gridCol w:w="2573"/>
        <w:gridCol w:w="810"/>
      </w:tblGrid>
      <w:tr w14:paraId="0966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2" w:type="dxa"/>
            <w:vAlign w:val="center"/>
          </w:tcPr>
          <w:p w14:paraId="7640D7B4">
            <w:pPr>
              <w:pStyle w:val="12"/>
              <w:jc w:val="center"/>
              <w:rPr>
                <w:rFonts w:cs="Wingdings" w:asciiTheme="minorEastAsia" w:hAnsiTheme="minorEastAsia"/>
                <w:b/>
                <w:sz w:val="24"/>
              </w:rPr>
            </w:pPr>
            <w:r>
              <w:rPr>
                <w:rFonts w:hint="eastAsia" w:cs="Wingdings" w:asciiTheme="minorEastAsia" w:hAnsiTheme="minorEastAsia"/>
                <w:b/>
                <w:sz w:val="24"/>
              </w:rPr>
              <w:t>序号</w:t>
            </w:r>
          </w:p>
        </w:tc>
        <w:tc>
          <w:tcPr>
            <w:tcW w:w="1915" w:type="dxa"/>
            <w:vAlign w:val="center"/>
          </w:tcPr>
          <w:p w14:paraId="77DAE478">
            <w:pPr>
              <w:pStyle w:val="12"/>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6" w:type="dxa"/>
            <w:vAlign w:val="center"/>
          </w:tcPr>
          <w:p w14:paraId="7C7D01FB">
            <w:pPr>
              <w:pStyle w:val="12"/>
              <w:jc w:val="center"/>
              <w:rPr>
                <w:rFonts w:cs="Wingdings" w:asciiTheme="minorEastAsia" w:hAnsiTheme="minorEastAsia"/>
                <w:b/>
                <w:sz w:val="24"/>
              </w:rPr>
            </w:pPr>
            <w:r>
              <w:rPr>
                <w:rFonts w:hint="eastAsia" w:cs="Wingdings" w:asciiTheme="minorEastAsia" w:hAnsiTheme="minorEastAsia"/>
                <w:b/>
                <w:sz w:val="24"/>
              </w:rPr>
              <w:t>招标文件要求</w:t>
            </w:r>
          </w:p>
        </w:tc>
        <w:tc>
          <w:tcPr>
            <w:tcW w:w="2573" w:type="dxa"/>
            <w:vAlign w:val="center"/>
          </w:tcPr>
          <w:p w14:paraId="01BD39A2">
            <w:pPr>
              <w:pStyle w:val="12"/>
              <w:jc w:val="center"/>
              <w:rPr>
                <w:rFonts w:cs="Wingdings" w:asciiTheme="minorEastAsia" w:hAnsiTheme="minorEastAsia"/>
                <w:b/>
                <w:sz w:val="24"/>
              </w:rPr>
            </w:pPr>
            <w:r>
              <w:rPr>
                <w:rFonts w:hint="eastAsia" w:cs="Wingdings" w:asciiTheme="minorEastAsia" w:hAnsiTheme="minorEastAsia"/>
                <w:b/>
                <w:sz w:val="24"/>
              </w:rPr>
              <w:t>投标人承诺</w:t>
            </w:r>
          </w:p>
        </w:tc>
        <w:tc>
          <w:tcPr>
            <w:tcW w:w="810" w:type="dxa"/>
            <w:vAlign w:val="center"/>
          </w:tcPr>
          <w:p w14:paraId="5194778B">
            <w:pPr>
              <w:pStyle w:val="12"/>
              <w:jc w:val="center"/>
              <w:rPr>
                <w:rFonts w:cs="Wingdings" w:asciiTheme="minorEastAsia" w:hAnsiTheme="minorEastAsia"/>
                <w:b/>
                <w:sz w:val="24"/>
              </w:rPr>
            </w:pPr>
            <w:r>
              <w:rPr>
                <w:rFonts w:hint="eastAsia" w:cs="Wingdings" w:asciiTheme="minorEastAsia" w:hAnsiTheme="minorEastAsia"/>
                <w:b/>
                <w:sz w:val="24"/>
              </w:rPr>
              <w:t>偏离说明</w:t>
            </w:r>
          </w:p>
        </w:tc>
      </w:tr>
      <w:tr w14:paraId="27F4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76779AD0">
            <w:pPr>
              <w:jc w:val="center"/>
              <w:rPr>
                <w:rFonts w:asciiTheme="minorEastAsia" w:hAnsiTheme="minorEastAsia" w:eastAsiaTheme="minorEastAsia"/>
                <w:sz w:val="24"/>
              </w:rPr>
            </w:pPr>
            <w:r>
              <w:rPr>
                <w:rFonts w:asciiTheme="minorEastAsia" w:hAnsiTheme="minorEastAsia" w:eastAsiaTheme="minorEastAsia"/>
                <w:sz w:val="24"/>
              </w:rPr>
              <w:t>1</w:t>
            </w:r>
          </w:p>
        </w:tc>
        <w:tc>
          <w:tcPr>
            <w:tcW w:w="1915" w:type="dxa"/>
            <w:vAlign w:val="center"/>
          </w:tcPr>
          <w:p w14:paraId="507FBA5D">
            <w:pPr>
              <w:jc w:val="center"/>
              <w:rPr>
                <w:rFonts w:ascii="宋体" w:hAnsi="宋体" w:eastAsia="宋体"/>
                <w:sz w:val="24"/>
              </w:rPr>
            </w:pPr>
            <w:r>
              <w:rPr>
                <w:rFonts w:asciiTheme="minorEastAsia" w:hAnsiTheme="minorEastAsia" w:eastAsiaTheme="minorEastAsia"/>
                <w:sz w:val="24"/>
              </w:rPr>
              <w:t>付款方式</w:t>
            </w:r>
          </w:p>
        </w:tc>
        <w:tc>
          <w:tcPr>
            <w:tcW w:w="2496" w:type="dxa"/>
            <w:vAlign w:val="center"/>
          </w:tcPr>
          <w:p w14:paraId="38F1EB3D">
            <w:pPr>
              <w:jc w:val="center"/>
              <w:rPr>
                <w:rFonts w:asciiTheme="minorEastAsia" w:hAnsiTheme="minorEastAsia" w:eastAsiaTheme="minorEastAsia"/>
                <w:sz w:val="24"/>
              </w:rPr>
            </w:pPr>
          </w:p>
        </w:tc>
        <w:tc>
          <w:tcPr>
            <w:tcW w:w="2573" w:type="dxa"/>
            <w:vAlign w:val="center"/>
          </w:tcPr>
          <w:p w14:paraId="13DCAD6C">
            <w:pPr>
              <w:jc w:val="center"/>
              <w:rPr>
                <w:rFonts w:asciiTheme="minorEastAsia" w:hAnsiTheme="minorEastAsia" w:eastAsiaTheme="minorEastAsia"/>
                <w:sz w:val="24"/>
              </w:rPr>
            </w:pPr>
          </w:p>
        </w:tc>
        <w:tc>
          <w:tcPr>
            <w:tcW w:w="810" w:type="dxa"/>
            <w:vAlign w:val="center"/>
          </w:tcPr>
          <w:p w14:paraId="2CE14915">
            <w:pPr>
              <w:jc w:val="center"/>
              <w:rPr>
                <w:rFonts w:asciiTheme="minorEastAsia" w:hAnsiTheme="minorEastAsia" w:eastAsiaTheme="minorEastAsia"/>
                <w:sz w:val="24"/>
              </w:rPr>
            </w:pPr>
          </w:p>
        </w:tc>
      </w:tr>
      <w:tr w14:paraId="0F5B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23F1AD61">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5" w:type="dxa"/>
            <w:vAlign w:val="center"/>
          </w:tcPr>
          <w:p w14:paraId="3A318AED">
            <w:pPr>
              <w:jc w:val="center"/>
              <w:rPr>
                <w:rFonts w:ascii="宋体" w:hAnsi="宋体" w:eastAsia="宋体"/>
                <w:sz w:val="24"/>
              </w:rPr>
            </w:pPr>
            <w:r>
              <w:rPr>
                <w:rFonts w:hint="eastAsia" w:ascii="宋体" w:hAnsi="宋体" w:eastAsia="宋体"/>
                <w:sz w:val="24"/>
              </w:rPr>
              <w:t>供货及安装地点</w:t>
            </w:r>
          </w:p>
        </w:tc>
        <w:tc>
          <w:tcPr>
            <w:tcW w:w="2496" w:type="dxa"/>
            <w:vAlign w:val="center"/>
          </w:tcPr>
          <w:p w14:paraId="00FFD39B">
            <w:pPr>
              <w:jc w:val="center"/>
              <w:rPr>
                <w:rFonts w:asciiTheme="minorEastAsia" w:hAnsiTheme="minorEastAsia" w:eastAsiaTheme="minorEastAsia"/>
                <w:sz w:val="24"/>
              </w:rPr>
            </w:pPr>
          </w:p>
        </w:tc>
        <w:tc>
          <w:tcPr>
            <w:tcW w:w="2573" w:type="dxa"/>
            <w:vAlign w:val="center"/>
          </w:tcPr>
          <w:p w14:paraId="75F79652">
            <w:pPr>
              <w:jc w:val="center"/>
              <w:rPr>
                <w:rFonts w:asciiTheme="minorEastAsia" w:hAnsiTheme="minorEastAsia" w:eastAsiaTheme="minorEastAsia"/>
                <w:sz w:val="24"/>
              </w:rPr>
            </w:pPr>
          </w:p>
        </w:tc>
        <w:tc>
          <w:tcPr>
            <w:tcW w:w="810" w:type="dxa"/>
            <w:vAlign w:val="center"/>
          </w:tcPr>
          <w:p w14:paraId="7D64DA9B">
            <w:pPr>
              <w:jc w:val="center"/>
              <w:rPr>
                <w:rFonts w:asciiTheme="minorEastAsia" w:hAnsiTheme="minorEastAsia" w:eastAsiaTheme="minorEastAsia"/>
                <w:sz w:val="24"/>
              </w:rPr>
            </w:pPr>
          </w:p>
        </w:tc>
      </w:tr>
      <w:tr w14:paraId="618D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43B196C0">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5" w:type="dxa"/>
            <w:vAlign w:val="center"/>
          </w:tcPr>
          <w:p w14:paraId="20B58561">
            <w:pPr>
              <w:jc w:val="center"/>
              <w:rPr>
                <w:rFonts w:ascii="宋体" w:hAnsi="宋体" w:eastAsia="宋体"/>
                <w:sz w:val="24"/>
              </w:rPr>
            </w:pPr>
            <w:r>
              <w:rPr>
                <w:rFonts w:hint="eastAsia" w:ascii="宋体" w:hAnsi="宋体" w:eastAsia="宋体"/>
                <w:sz w:val="24"/>
              </w:rPr>
              <w:t>供货及安装期限</w:t>
            </w:r>
          </w:p>
        </w:tc>
        <w:tc>
          <w:tcPr>
            <w:tcW w:w="2496" w:type="dxa"/>
            <w:vAlign w:val="center"/>
          </w:tcPr>
          <w:p w14:paraId="2E86BADB">
            <w:pPr>
              <w:jc w:val="center"/>
              <w:rPr>
                <w:rFonts w:asciiTheme="minorEastAsia" w:hAnsiTheme="minorEastAsia" w:eastAsiaTheme="minorEastAsia"/>
                <w:sz w:val="24"/>
              </w:rPr>
            </w:pPr>
          </w:p>
        </w:tc>
        <w:tc>
          <w:tcPr>
            <w:tcW w:w="2573" w:type="dxa"/>
            <w:vAlign w:val="center"/>
          </w:tcPr>
          <w:p w14:paraId="71EDD538">
            <w:pPr>
              <w:pStyle w:val="53"/>
              <w:jc w:val="center"/>
              <w:rPr>
                <w:rFonts w:asciiTheme="minorEastAsia" w:hAnsiTheme="minorEastAsia" w:eastAsiaTheme="minorEastAsia"/>
              </w:rPr>
            </w:pPr>
          </w:p>
        </w:tc>
        <w:tc>
          <w:tcPr>
            <w:tcW w:w="810" w:type="dxa"/>
            <w:vAlign w:val="center"/>
          </w:tcPr>
          <w:p w14:paraId="5DA1FFF9">
            <w:pPr>
              <w:jc w:val="center"/>
              <w:rPr>
                <w:rFonts w:asciiTheme="minorEastAsia" w:hAnsiTheme="minorEastAsia" w:eastAsiaTheme="minorEastAsia"/>
                <w:sz w:val="24"/>
              </w:rPr>
            </w:pPr>
          </w:p>
        </w:tc>
      </w:tr>
      <w:tr w14:paraId="207F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08294485">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915" w:type="dxa"/>
            <w:vAlign w:val="center"/>
          </w:tcPr>
          <w:p w14:paraId="0640757D">
            <w:pPr>
              <w:jc w:val="center"/>
              <w:rPr>
                <w:rFonts w:ascii="宋体" w:hAnsi="宋体" w:eastAsia="宋体"/>
                <w:sz w:val="24"/>
              </w:rPr>
            </w:pPr>
            <w:r>
              <w:rPr>
                <w:rFonts w:hint="eastAsia" w:ascii="宋体" w:hAnsi="宋体" w:eastAsia="宋体"/>
                <w:sz w:val="24"/>
              </w:rPr>
              <w:t>免费质保期</w:t>
            </w:r>
          </w:p>
        </w:tc>
        <w:tc>
          <w:tcPr>
            <w:tcW w:w="2496" w:type="dxa"/>
            <w:vAlign w:val="center"/>
          </w:tcPr>
          <w:p w14:paraId="4CDED030">
            <w:pPr>
              <w:jc w:val="center"/>
              <w:rPr>
                <w:rFonts w:asciiTheme="minorEastAsia" w:hAnsiTheme="minorEastAsia" w:eastAsiaTheme="minorEastAsia"/>
                <w:sz w:val="24"/>
              </w:rPr>
            </w:pPr>
          </w:p>
        </w:tc>
        <w:tc>
          <w:tcPr>
            <w:tcW w:w="2573" w:type="dxa"/>
            <w:vAlign w:val="center"/>
          </w:tcPr>
          <w:p w14:paraId="57337964">
            <w:pPr>
              <w:jc w:val="center"/>
              <w:rPr>
                <w:rFonts w:asciiTheme="minorEastAsia" w:hAnsiTheme="minorEastAsia" w:eastAsiaTheme="minorEastAsia"/>
                <w:sz w:val="24"/>
              </w:rPr>
            </w:pPr>
          </w:p>
        </w:tc>
        <w:tc>
          <w:tcPr>
            <w:tcW w:w="810" w:type="dxa"/>
            <w:vAlign w:val="center"/>
          </w:tcPr>
          <w:p w14:paraId="0470EC3C">
            <w:pPr>
              <w:jc w:val="center"/>
              <w:rPr>
                <w:rFonts w:asciiTheme="minorEastAsia" w:hAnsiTheme="minorEastAsia" w:eastAsiaTheme="minorEastAsia"/>
                <w:sz w:val="24"/>
              </w:rPr>
            </w:pPr>
          </w:p>
        </w:tc>
      </w:tr>
      <w:tr w14:paraId="03C4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2" w:type="dxa"/>
            <w:vAlign w:val="center"/>
          </w:tcPr>
          <w:p w14:paraId="414472E6">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915" w:type="dxa"/>
            <w:vAlign w:val="center"/>
          </w:tcPr>
          <w:p w14:paraId="45165922">
            <w:pPr>
              <w:jc w:val="center"/>
              <w:rPr>
                <w:rFonts w:ascii="宋体" w:hAnsi="宋体" w:eastAsia="宋体"/>
                <w:sz w:val="24"/>
              </w:rPr>
            </w:pPr>
          </w:p>
        </w:tc>
        <w:tc>
          <w:tcPr>
            <w:tcW w:w="2496" w:type="dxa"/>
            <w:vAlign w:val="center"/>
          </w:tcPr>
          <w:p w14:paraId="349CDAF7">
            <w:pPr>
              <w:jc w:val="center"/>
              <w:rPr>
                <w:rFonts w:asciiTheme="minorEastAsia" w:hAnsiTheme="minorEastAsia" w:eastAsiaTheme="minorEastAsia"/>
                <w:sz w:val="24"/>
              </w:rPr>
            </w:pPr>
          </w:p>
        </w:tc>
        <w:tc>
          <w:tcPr>
            <w:tcW w:w="2573" w:type="dxa"/>
            <w:vAlign w:val="center"/>
          </w:tcPr>
          <w:p w14:paraId="3EC3B2F2">
            <w:pPr>
              <w:jc w:val="center"/>
              <w:rPr>
                <w:rFonts w:asciiTheme="minorEastAsia" w:hAnsiTheme="minorEastAsia" w:eastAsiaTheme="minorEastAsia"/>
                <w:sz w:val="24"/>
              </w:rPr>
            </w:pPr>
          </w:p>
        </w:tc>
        <w:tc>
          <w:tcPr>
            <w:tcW w:w="810" w:type="dxa"/>
            <w:vAlign w:val="center"/>
          </w:tcPr>
          <w:p w14:paraId="2EA1830D">
            <w:pPr>
              <w:jc w:val="center"/>
              <w:rPr>
                <w:rFonts w:asciiTheme="minorEastAsia" w:hAnsiTheme="minorEastAsia" w:eastAsiaTheme="minorEastAsia"/>
                <w:sz w:val="24"/>
              </w:rPr>
            </w:pPr>
          </w:p>
        </w:tc>
      </w:tr>
    </w:tbl>
    <w:p w14:paraId="68A27846">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.2</w:t>
      </w:r>
      <w:r>
        <w:rPr>
          <w:rFonts w:hint="eastAsia" w:asciiTheme="minorEastAsia" w:hAnsiTheme="minorEastAsia" w:eastAsiaTheme="minorEastAsia"/>
          <w:b/>
          <w:sz w:val="24"/>
        </w:rPr>
        <w:t>技术响应表</w:t>
      </w:r>
    </w:p>
    <w:tbl>
      <w:tblPr>
        <w:tblStyle w:val="2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59"/>
        <w:gridCol w:w="2862"/>
        <w:gridCol w:w="2480"/>
        <w:gridCol w:w="855"/>
      </w:tblGrid>
      <w:tr w14:paraId="4565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0" w:type="dxa"/>
            <w:vAlign w:val="center"/>
          </w:tcPr>
          <w:p w14:paraId="185DD5C9">
            <w:pPr>
              <w:pStyle w:val="12"/>
              <w:jc w:val="center"/>
              <w:rPr>
                <w:rFonts w:cs="Wingdings" w:asciiTheme="minorEastAsia" w:hAnsiTheme="minorEastAsia"/>
                <w:b/>
                <w:sz w:val="24"/>
              </w:rPr>
            </w:pPr>
            <w:r>
              <w:rPr>
                <w:rFonts w:hint="eastAsia" w:cs="Wingdings" w:asciiTheme="minorEastAsia" w:hAnsiTheme="minorEastAsia"/>
                <w:b/>
                <w:sz w:val="24"/>
              </w:rPr>
              <w:t>序号</w:t>
            </w:r>
          </w:p>
        </w:tc>
        <w:tc>
          <w:tcPr>
            <w:tcW w:w="1559" w:type="dxa"/>
            <w:vAlign w:val="center"/>
          </w:tcPr>
          <w:p w14:paraId="7A5F0462">
            <w:pPr>
              <w:pStyle w:val="12"/>
              <w:jc w:val="center"/>
              <w:rPr>
                <w:rFonts w:cs="Wingdings" w:asciiTheme="minorEastAsia" w:hAnsiTheme="minorEastAsia"/>
                <w:b/>
                <w:sz w:val="24"/>
              </w:rPr>
            </w:pPr>
            <w:r>
              <w:rPr>
                <w:rFonts w:hint="eastAsia" w:asciiTheme="minorEastAsia" w:hAnsiTheme="minorEastAsia"/>
                <w:b/>
                <w:bCs/>
                <w:sz w:val="24"/>
                <w:szCs w:val="24"/>
              </w:rPr>
              <w:t>货物名称</w:t>
            </w:r>
          </w:p>
        </w:tc>
        <w:tc>
          <w:tcPr>
            <w:tcW w:w="2862" w:type="dxa"/>
            <w:vAlign w:val="center"/>
          </w:tcPr>
          <w:p w14:paraId="47AFE7F0">
            <w:pPr>
              <w:pStyle w:val="12"/>
              <w:jc w:val="center"/>
              <w:rPr>
                <w:rFonts w:cs="Wingdings" w:asciiTheme="minorEastAsia" w:hAnsiTheme="minorEastAsia"/>
                <w:b/>
                <w:sz w:val="24"/>
              </w:rPr>
            </w:pPr>
            <w:r>
              <w:rPr>
                <w:rFonts w:hint="eastAsia" w:cs="Wingdings" w:asciiTheme="minorEastAsia" w:hAnsiTheme="minorEastAsia"/>
                <w:b/>
                <w:sz w:val="24"/>
              </w:rPr>
              <w:t>招标文件规定的技术参数及要求</w:t>
            </w:r>
          </w:p>
        </w:tc>
        <w:tc>
          <w:tcPr>
            <w:tcW w:w="2480" w:type="dxa"/>
            <w:vAlign w:val="center"/>
          </w:tcPr>
          <w:p w14:paraId="315499B2">
            <w:pPr>
              <w:pStyle w:val="12"/>
              <w:jc w:val="center"/>
              <w:rPr>
                <w:rFonts w:cs="Wingdings" w:asciiTheme="minorEastAsia" w:hAnsiTheme="minorEastAsia"/>
                <w:b/>
                <w:sz w:val="24"/>
              </w:rPr>
            </w:pPr>
            <w:r>
              <w:rPr>
                <w:rFonts w:hint="eastAsia" w:cs="Wingdings" w:asciiTheme="minorEastAsia" w:hAnsiTheme="minorEastAsia"/>
                <w:b/>
                <w:sz w:val="24"/>
              </w:rPr>
              <w:t>所投产品的品牌、型号及技术参数</w:t>
            </w:r>
          </w:p>
        </w:tc>
        <w:tc>
          <w:tcPr>
            <w:tcW w:w="855" w:type="dxa"/>
            <w:vAlign w:val="center"/>
          </w:tcPr>
          <w:p w14:paraId="19A0A784">
            <w:pPr>
              <w:pStyle w:val="12"/>
              <w:jc w:val="center"/>
              <w:rPr>
                <w:rFonts w:cs="Wingdings" w:asciiTheme="minorEastAsia" w:hAnsiTheme="minorEastAsia"/>
                <w:b/>
                <w:sz w:val="24"/>
              </w:rPr>
            </w:pPr>
            <w:r>
              <w:rPr>
                <w:rFonts w:hint="eastAsia" w:cs="Wingdings" w:asciiTheme="minorEastAsia" w:hAnsiTheme="minorEastAsia"/>
                <w:b/>
                <w:sz w:val="24"/>
              </w:rPr>
              <w:t>偏离说明</w:t>
            </w:r>
          </w:p>
        </w:tc>
      </w:tr>
      <w:tr w14:paraId="3122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5FAEE08">
            <w:pPr>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559" w:type="dxa"/>
            <w:vAlign w:val="center"/>
          </w:tcPr>
          <w:p w14:paraId="728750A1">
            <w:pPr>
              <w:jc w:val="center"/>
              <w:rPr>
                <w:rFonts w:asciiTheme="minorEastAsia" w:hAnsiTheme="minorEastAsia" w:eastAsiaTheme="minorEastAsia"/>
                <w:sz w:val="24"/>
              </w:rPr>
            </w:pPr>
          </w:p>
        </w:tc>
        <w:tc>
          <w:tcPr>
            <w:tcW w:w="2862" w:type="dxa"/>
            <w:vAlign w:val="center"/>
          </w:tcPr>
          <w:p w14:paraId="79AA227D">
            <w:pPr>
              <w:jc w:val="center"/>
              <w:rPr>
                <w:rFonts w:asciiTheme="minorEastAsia" w:hAnsiTheme="minorEastAsia" w:eastAsiaTheme="minorEastAsia"/>
                <w:sz w:val="24"/>
              </w:rPr>
            </w:pPr>
          </w:p>
        </w:tc>
        <w:tc>
          <w:tcPr>
            <w:tcW w:w="2480" w:type="dxa"/>
            <w:vAlign w:val="center"/>
          </w:tcPr>
          <w:p w14:paraId="6A0679FF">
            <w:pPr>
              <w:jc w:val="center"/>
              <w:rPr>
                <w:rFonts w:asciiTheme="minorEastAsia" w:hAnsiTheme="minorEastAsia" w:eastAsiaTheme="minorEastAsia"/>
                <w:sz w:val="24"/>
              </w:rPr>
            </w:pPr>
          </w:p>
        </w:tc>
        <w:tc>
          <w:tcPr>
            <w:tcW w:w="855" w:type="dxa"/>
            <w:vAlign w:val="center"/>
          </w:tcPr>
          <w:p w14:paraId="65109B9C">
            <w:pPr>
              <w:jc w:val="center"/>
              <w:rPr>
                <w:rFonts w:asciiTheme="minorEastAsia" w:hAnsiTheme="minorEastAsia" w:eastAsiaTheme="minorEastAsia"/>
                <w:sz w:val="24"/>
              </w:rPr>
            </w:pPr>
          </w:p>
        </w:tc>
      </w:tr>
      <w:tr w14:paraId="5053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7C837DE5">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559" w:type="dxa"/>
            <w:vAlign w:val="center"/>
          </w:tcPr>
          <w:p w14:paraId="3D45778D">
            <w:pPr>
              <w:jc w:val="center"/>
              <w:rPr>
                <w:rFonts w:asciiTheme="minorEastAsia" w:hAnsiTheme="minorEastAsia" w:eastAsiaTheme="minorEastAsia"/>
                <w:sz w:val="24"/>
              </w:rPr>
            </w:pPr>
          </w:p>
        </w:tc>
        <w:tc>
          <w:tcPr>
            <w:tcW w:w="2862" w:type="dxa"/>
            <w:vAlign w:val="center"/>
          </w:tcPr>
          <w:p w14:paraId="1B5AB290">
            <w:pPr>
              <w:jc w:val="center"/>
              <w:rPr>
                <w:rFonts w:asciiTheme="minorEastAsia" w:hAnsiTheme="minorEastAsia" w:eastAsiaTheme="minorEastAsia"/>
                <w:sz w:val="24"/>
              </w:rPr>
            </w:pPr>
          </w:p>
        </w:tc>
        <w:tc>
          <w:tcPr>
            <w:tcW w:w="2480" w:type="dxa"/>
            <w:vAlign w:val="center"/>
          </w:tcPr>
          <w:p w14:paraId="292550C0">
            <w:pPr>
              <w:jc w:val="center"/>
              <w:rPr>
                <w:rFonts w:asciiTheme="minorEastAsia" w:hAnsiTheme="minorEastAsia" w:eastAsiaTheme="minorEastAsia"/>
                <w:sz w:val="24"/>
              </w:rPr>
            </w:pPr>
          </w:p>
        </w:tc>
        <w:tc>
          <w:tcPr>
            <w:tcW w:w="855" w:type="dxa"/>
            <w:vAlign w:val="center"/>
          </w:tcPr>
          <w:p w14:paraId="40C1BF5D">
            <w:pPr>
              <w:jc w:val="center"/>
              <w:rPr>
                <w:rFonts w:asciiTheme="minorEastAsia" w:hAnsiTheme="minorEastAsia" w:eastAsiaTheme="minorEastAsia"/>
                <w:sz w:val="24"/>
              </w:rPr>
            </w:pPr>
          </w:p>
        </w:tc>
      </w:tr>
      <w:tr w14:paraId="283C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1FFA3FE0">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559" w:type="dxa"/>
            <w:vAlign w:val="center"/>
          </w:tcPr>
          <w:p w14:paraId="41E3F407">
            <w:pPr>
              <w:jc w:val="center"/>
              <w:rPr>
                <w:rFonts w:asciiTheme="minorEastAsia" w:hAnsiTheme="minorEastAsia" w:eastAsiaTheme="minorEastAsia"/>
                <w:sz w:val="24"/>
              </w:rPr>
            </w:pPr>
          </w:p>
        </w:tc>
        <w:tc>
          <w:tcPr>
            <w:tcW w:w="2862" w:type="dxa"/>
            <w:vAlign w:val="center"/>
          </w:tcPr>
          <w:p w14:paraId="29D2754F">
            <w:pPr>
              <w:jc w:val="center"/>
              <w:rPr>
                <w:rFonts w:asciiTheme="minorEastAsia" w:hAnsiTheme="minorEastAsia" w:eastAsiaTheme="minorEastAsia"/>
                <w:sz w:val="24"/>
              </w:rPr>
            </w:pPr>
          </w:p>
        </w:tc>
        <w:tc>
          <w:tcPr>
            <w:tcW w:w="2480" w:type="dxa"/>
            <w:vAlign w:val="center"/>
          </w:tcPr>
          <w:p w14:paraId="03921531">
            <w:pPr>
              <w:pStyle w:val="53"/>
              <w:jc w:val="center"/>
              <w:rPr>
                <w:rFonts w:asciiTheme="minorEastAsia" w:hAnsiTheme="minorEastAsia" w:eastAsiaTheme="minorEastAsia"/>
              </w:rPr>
            </w:pPr>
          </w:p>
        </w:tc>
        <w:tc>
          <w:tcPr>
            <w:tcW w:w="855" w:type="dxa"/>
            <w:vAlign w:val="center"/>
          </w:tcPr>
          <w:p w14:paraId="0989F4F9">
            <w:pPr>
              <w:jc w:val="center"/>
              <w:rPr>
                <w:rFonts w:asciiTheme="minorEastAsia" w:hAnsiTheme="minorEastAsia" w:eastAsiaTheme="minorEastAsia"/>
                <w:sz w:val="24"/>
              </w:rPr>
            </w:pPr>
          </w:p>
        </w:tc>
      </w:tr>
      <w:tr w14:paraId="2CF9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548D93E1">
            <w:pPr>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559" w:type="dxa"/>
            <w:vAlign w:val="center"/>
          </w:tcPr>
          <w:p w14:paraId="52DD28E5">
            <w:pPr>
              <w:jc w:val="center"/>
              <w:rPr>
                <w:rFonts w:asciiTheme="minorEastAsia" w:hAnsiTheme="minorEastAsia" w:eastAsiaTheme="minorEastAsia"/>
                <w:sz w:val="24"/>
              </w:rPr>
            </w:pPr>
          </w:p>
        </w:tc>
        <w:tc>
          <w:tcPr>
            <w:tcW w:w="2862" w:type="dxa"/>
            <w:vAlign w:val="center"/>
          </w:tcPr>
          <w:p w14:paraId="37B938FD">
            <w:pPr>
              <w:jc w:val="center"/>
              <w:rPr>
                <w:rFonts w:asciiTheme="minorEastAsia" w:hAnsiTheme="minorEastAsia" w:eastAsiaTheme="minorEastAsia"/>
                <w:sz w:val="24"/>
              </w:rPr>
            </w:pPr>
          </w:p>
        </w:tc>
        <w:tc>
          <w:tcPr>
            <w:tcW w:w="2480" w:type="dxa"/>
            <w:vAlign w:val="center"/>
          </w:tcPr>
          <w:p w14:paraId="6B2CAD97">
            <w:pPr>
              <w:pStyle w:val="53"/>
              <w:jc w:val="center"/>
              <w:rPr>
                <w:rFonts w:asciiTheme="minorEastAsia" w:hAnsiTheme="minorEastAsia" w:eastAsiaTheme="minorEastAsia"/>
              </w:rPr>
            </w:pPr>
          </w:p>
        </w:tc>
        <w:tc>
          <w:tcPr>
            <w:tcW w:w="855" w:type="dxa"/>
            <w:vAlign w:val="center"/>
          </w:tcPr>
          <w:p w14:paraId="26DB2811">
            <w:pPr>
              <w:jc w:val="center"/>
              <w:rPr>
                <w:rFonts w:asciiTheme="minorEastAsia" w:hAnsiTheme="minorEastAsia" w:eastAsiaTheme="minorEastAsia"/>
                <w:sz w:val="24"/>
              </w:rPr>
            </w:pPr>
          </w:p>
        </w:tc>
      </w:tr>
      <w:tr w14:paraId="7572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0" w:type="dxa"/>
            <w:vAlign w:val="center"/>
          </w:tcPr>
          <w:p w14:paraId="6296F621">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559" w:type="dxa"/>
            <w:vAlign w:val="center"/>
          </w:tcPr>
          <w:p w14:paraId="3ECA067A">
            <w:pPr>
              <w:jc w:val="center"/>
              <w:rPr>
                <w:rFonts w:asciiTheme="minorEastAsia" w:hAnsiTheme="minorEastAsia" w:eastAsiaTheme="minorEastAsia"/>
                <w:sz w:val="24"/>
              </w:rPr>
            </w:pPr>
          </w:p>
        </w:tc>
        <w:tc>
          <w:tcPr>
            <w:tcW w:w="2862" w:type="dxa"/>
            <w:vAlign w:val="center"/>
          </w:tcPr>
          <w:p w14:paraId="0DF6AC2F">
            <w:pPr>
              <w:jc w:val="center"/>
              <w:rPr>
                <w:rFonts w:asciiTheme="minorEastAsia" w:hAnsiTheme="minorEastAsia" w:eastAsiaTheme="minorEastAsia"/>
                <w:sz w:val="24"/>
              </w:rPr>
            </w:pPr>
          </w:p>
        </w:tc>
        <w:tc>
          <w:tcPr>
            <w:tcW w:w="2480" w:type="dxa"/>
            <w:vAlign w:val="center"/>
          </w:tcPr>
          <w:p w14:paraId="5E114A8B">
            <w:pPr>
              <w:jc w:val="center"/>
              <w:rPr>
                <w:rFonts w:asciiTheme="minorEastAsia" w:hAnsiTheme="minorEastAsia" w:eastAsiaTheme="minorEastAsia"/>
                <w:sz w:val="24"/>
              </w:rPr>
            </w:pPr>
          </w:p>
        </w:tc>
        <w:tc>
          <w:tcPr>
            <w:tcW w:w="855" w:type="dxa"/>
            <w:vAlign w:val="center"/>
          </w:tcPr>
          <w:p w14:paraId="7A1C8170">
            <w:pPr>
              <w:jc w:val="center"/>
              <w:rPr>
                <w:rFonts w:asciiTheme="minorEastAsia" w:hAnsiTheme="minorEastAsia" w:eastAsiaTheme="minorEastAsia"/>
                <w:sz w:val="24"/>
              </w:rPr>
            </w:pPr>
          </w:p>
        </w:tc>
      </w:tr>
    </w:tbl>
    <w:p w14:paraId="49B1803C">
      <w:pPr>
        <w:spacing w:line="360" w:lineRule="auto"/>
        <w:ind w:firstLine="4800" w:firstLineChars="2000"/>
        <w:rPr>
          <w:rFonts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3E405A63">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C7E555F">
      <w:pPr>
        <w:pStyle w:val="13"/>
        <w:spacing w:line="360" w:lineRule="auto"/>
        <w:rPr>
          <w:rFonts w:asciiTheme="minorEastAsia" w:hAnsiTheme="minorEastAsia" w:eastAsiaTheme="minorEastAsia"/>
          <w:b w:val="0"/>
          <w:sz w:val="24"/>
        </w:rPr>
      </w:pPr>
      <w:r>
        <w:rPr>
          <w:rFonts w:asciiTheme="minorEastAsia" w:hAnsiTheme="minorEastAsia" w:eastAsiaTheme="minorEastAsia"/>
          <w:b w:val="0"/>
          <w:sz w:val="24"/>
        </w:rPr>
        <w:br w:type="page"/>
      </w:r>
    </w:p>
    <w:p w14:paraId="1B0F8AF4">
      <w:pPr>
        <w:spacing w:line="360" w:lineRule="auto"/>
        <w:jc w:val="center"/>
        <w:outlineLvl w:val="1"/>
        <w:rPr>
          <w:rFonts w:asciiTheme="minorEastAsia" w:hAnsiTheme="minorEastAsia" w:eastAsiaTheme="minorEastAsia"/>
          <w:b/>
          <w:sz w:val="24"/>
        </w:rPr>
      </w:pPr>
      <w:bookmarkStart w:id="65" w:name="_Toc31244"/>
      <w:bookmarkStart w:id="66" w:name="_Toc9573"/>
      <w:bookmarkStart w:id="67" w:name="OLE_LINK14"/>
      <w:bookmarkStart w:id="68" w:name="OLE_LINK13"/>
      <w:r>
        <w:rPr>
          <w:rFonts w:hint="eastAsia" w:asciiTheme="minorEastAsia" w:hAnsiTheme="minorEastAsia" w:eastAsiaTheme="minorEastAsia"/>
          <w:b/>
          <w:sz w:val="24"/>
        </w:rPr>
        <w:t>七、中小企业声明函</w:t>
      </w:r>
      <w:bookmarkEnd w:id="65"/>
      <w:bookmarkEnd w:id="66"/>
    </w:p>
    <w:p w14:paraId="5DED0941">
      <w:pPr>
        <w:pStyle w:val="8"/>
        <w:spacing w:line="360" w:lineRule="auto"/>
        <w:jc w:val="center"/>
        <w:rPr>
          <w:rFonts w:ascii="宋体" w:hAnsi="宋体" w:eastAsia="宋体"/>
          <w:i/>
          <w:sz w:val="24"/>
          <w:lang w:val="en-US"/>
        </w:rPr>
      </w:pPr>
      <w:r>
        <w:rPr>
          <w:rFonts w:hint="eastAsia" w:ascii="宋体" w:hAnsi="宋体" w:eastAsia="宋体"/>
          <w:i/>
          <w:sz w:val="24"/>
          <w:lang w:val="en-US"/>
        </w:rPr>
        <w:t>（</w:t>
      </w:r>
      <w:r>
        <w:rPr>
          <w:rFonts w:hint="eastAsia" w:ascii="宋体" w:hAnsi="宋体" w:eastAsia="宋体"/>
          <w:i/>
          <w:sz w:val="24"/>
        </w:rPr>
        <w:t>非中小企业投标</w:t>
      </w:r>
      <w:r>
        <w:rPr>
          <w:rFonts w:hint="eastAsia" w:ascii="宋体" w:hAnsi="宋体" w:eastAsia="宋体"/>
          <w:i/>
          <w:sz w:val="24"/>
          <w:lang w:val="en-US"/>
        </w:rPr>
        <w:t>，不需此件，请删去“中小企业声明函”）</w:t>
      </w:r>
    </w:p>
    <w:p w14:paraId="0FCCF38B">
      <w:pPr>
        <w:rPr>
          <w:rFonts w:asciiTheme="minorEastAsia" w:hAnsiTheme="minorEastAsia" w:eastAsiaTheme="minorEastAsia"/>
          <w:sz w:val="24"/>
          <w:szCs w:val="24"/>
        </w:rPr>
      </w:pPr>
    </w:p>
    <w:p w14:paraId="2AE59F0F">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14:paraId="00741E99">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394FDDFF">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64D3BCBD">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14:paraId="695CE21C">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27256243">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5BD3A138">
      <w:pPr>
        <w:spacing w:line="360" w:lineRule="auto"/>
        <w:ind w:firstLine="435"/>
        <w:rPr>
          <w:rFonts w:asciiTheme="minorEastAsia" w:hAnsiTheme="minorEastAsia" w:eastAsiaTheme="minorEastAsia"/>
          <w:sz w:val="24"/>
          <w:szCs w:val="24"/>
        </w:rPr>
      </w:pPr>
    </w:p>
    <w:p w14:paraId="349D31FA">
      <w:pPr>
        <w:spacing w:line="360" w:lineRule="auto"/>
        <w:ind w:firstLine="435"/>
        <w:rPr>
          <w:rFonts w:asciiTheme="minorEastAsia" w:hAnsiTheme="minorEastAsia" w:eastAsiaTheme="minorEastAsia"/>
          <w:sz w:val="24"/>
          <w:szCs w:val="24"/>
        </w:rPr>
      </w:pPr>
    </w:p>
    <w:p w14:paraId="5ECB9A34">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61EEB57A">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5D5295FF">
      <w:pPr>
        <w:tabs>
          <w:tab w:val="left" w:pos="4620"/>
        </w:tabs>
        <w:spacing w:line="360" w:lineRule="auto"/>
        <w:jc w:val="left"/>
        <w:rPr>
          <w:rFonts w:asciiTheme="minorEastAsia" w:hAnsiTheme="minorEastAsia" w:eastAsiaTheme="minorEastAsia"/>
          <w:sz w:val="24"/>
          <w:szCs w:val="24"/>
        </w:rPr>
      </w:pPr>
    </w:p>
    <w:p w14:paraId="2D0FE4CD">
      <w:pPr>
        <w:tabs>
          <w:tab w:val="left" w:pos="4620"/>
        </w:tabs>
        <w:spacing w:line="360" w:lineRule="auto"/>
        <w:jc w:val="left"/>
        <w:rPr>
          <w:rFonts w:asciiTheme="minorEastAsia" w:hAnsiTheme="minorEastAsia" w:eastAsiaTheme="minorEastAsia"/>
          <w:sz w:val="24"/>
          <w:szCs w:val="24"/>
        </w:rPr>
      </w:pPr>
    </w:p>
    <w:p w14:paraId="33640DD9">
      <w:pPr>
        <w:tabs>
          <w:tab w:val="left" w:pos="4620"/>
        </w:tabs>
        <w:spacing w:line="360" w:lineRule="auto"/>
        <w:jc w:val="left"/>
        <w:rPr>
          <w:rFonts w:asciiTheme="minorEastAsia" w:hAnsiTheme="minorEastAsia" w:eastAsiaTheme="minorEastAsia"/>
          <w:sz w:val="24"/>
          <w:szCs w:val="24"/>
        </w:rPr>
      </w:pPr>
    </w:p>
    <w:p w14:paraId="15C54E2B">
      <w:pPr>
        <w:tabs>
          <w:tab w:val="left" w:pos="4620"/>
        </w:tabs>
        <w:spacing w:line="360" w:lineRule="auto"/>
        <w:jc w:val="left"/>
        <w:rPr>
          <w:rFonts w:asciiTheme="minorEastAsia" w:hAnsiTheme="minorEastAsia" w:eastAsiaTheme="minorEastAsia"/>
          <w:sz w:val="24"/>
          <w:szCs w:val="24"/>
        </w:rPr>
      </w:pPr>
    </w:p>
    <w:p w14:paraId="27BD17B0">
      <w:pPr>
        <w:tabs>
          <w:tab w:val="left" w:pos="4620"/>
        </w:tabs>
        <w:spacing w:line="360" w:lineRule="auto"/>
        <w:jc w:val="left"/>
        <w:rPr>
          <w:rFonts w:asciiTheme="minorEastAsia" w:hAnsiTheme="minorEastAsia" w:eastAsiaTheme="minorEastAsia"/>
          <w:sz w:val="24"/>
          <w:szCs w:val="24"/>
        </w:rPr>
      </w:pPr>
    </w:p>
    <w:p w14:paraId="7541B29B">
      <w:pPr>
        <w:tabs>
          <w:tab w:val="left" w:pos="4620"/>
        </w:tabs>
        <w:spacing w:line="360" w:lineRule="auto"/>
        <w:jc w:val="left"/>
        <w:rPr>
          <w:rFonts w:asciiTheme="minorEastAsia" w:hAnsiTheme="minorEastAsia" w:eastAsiaTheme="minorEastAsia"/>
          <w:b/>
          <w:szCs w:val="24"/>
        </w:rPr>
      </w:pPr>
      <w:r>
        <w:rPr>
          <w:rFonts w:hint="eastAsia" w:asciiTheme="minorEastAsia" w:hAnsiTheme="minorEastAsia" w:eastAsiaTheme="minorEastAsia"/>
          <w:b/>
          <w:szCs w:val="24"/>
        </w:rPr>
        <w:t>注：</w:t>
      </w:r>
    </w:p>
    <w:p w14:paraId="4BEAE833">
      <w:pPr>
        <w:tabs>
          <w:tab w:val="left" w:pos="4620"/>
        </w:tabs>
        <w:spacing w:line="360" w:lineRule="auto"/>
        <w:jc w:val="left"/>
        <w:rPr>
          <w:rFonts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29C9AAD6">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403A01B1">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”，详见第三章采购需求中明确的“货物名称”。</w:t>
      </w:r>
    </w:p>
    <w:p w14:paraId="678CF1E6">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”，详见第三章采购需求中明确的“所属行业”。</w:t>
      </w:r>
    </w:p>
    <w:p w14:paraId="01F3BFD9">
      <w:pPr>
        <w:tabs>
          <w:tab w:val="left" w:pos="4620"/>
        </w:tabs>
        <w:spacing w:line="360" w:lineRule="auto"/>
        <w:jc w:val="left"/>
        <w:rPr>
          <w:rFonts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lang w:val="zh-CN"/>
        </w:rPr>
        <w:t>某设备</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rPr>
        <w:t>（填写第三章采购需求中对应货物的“所属行业”，如工业）</w:t>
      </w:r>
      <w:r>
        <w:rPr>
          <w:rFonts w:hint="eastAsia" w:ascii="宋体" w:hAnsi="宋体" w:eastAsia="宋体" w:cs="宋体"/>
          <w:b/>
          <w:bCs/>
          <w:szCs w:val="21"/>
          <w:lang w:val="zh-CN"/>
        </w:rPr>
        <w:t>行业</w:t>
      </w:r>
      <w:r>
        <w:rPr>
          <w:rFonts w:hint="eastAsia" w:ascii="宋体" w:hAnsi="宋体" w:eastAsia="宋体" w:cs="宋体"/>
          <w:b/>
          <w:bCs/>
          <w:szCs w:val="21"/>
        </w:rPr>
        <w:t>；</w:t>
      </w:r>
      <w:r>
        <w:rPr>
          <w:rFonts w:hint="eastAsia" w:ascii="宋体" w:hAnsi="宋体" w:eastAsia="宋体" w:cs="宋体"/>
          <w:b/>
          <w:bCs/>
          <w:szCs w:val="21"/>
          <w:lang w:val="zh-CN"/>
        </w:rPr>
        <w:t>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lang w:val="zh-CN"/>
        </w:rPr>
        <w:t>小型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55839FCB">
      <w:pPr>
        <w:rPr>
          <w:rFonts w:asciiTheme="minorEastAsia" w:hAnsiTheme="minorEastAsia" w:eastAsiaTheme="minorEastAsia"/>
          <w:b/>
          <w:bCs/>
          <w:szCs w:val="24"/>
        </w:rPr>
      </w:pPr>
      <w:r>
        <w:rPr>
          <w:rFonts w:hint="eastAsia" w:asciiTheme="minorEastAsia" w:hAnsiTheme="minorEastAsia" w:eastAsiaTheme="minorEastAsia"/>
          <w:b/>
          <w:bCs/>
          <w:szCs w:val="24"/>
        </w:rPr>
        <w:br w:type="page"/>
      </w:r>
      <w:bookmarkEnd w:id="67"/>
      <w:bookmarkEnd w:id="68"/>
    </w:p>
    <w:p w14:paraId="4962E5ED">
      <w:pPr>
        <w:spacing w:line="360" w:lineRule="auto"/>
        <w:jc w:val="center"/>
        <w:outlineLvl w:val="1"/>
        <w:rPr>
          <w:rFonts w:asciiTheme="minorEastAsia" w:hAnsiTheme="minorEastAsia" w:eastAsiaTheme="minorEastAsia"/>
          <w:b/>
          <w:sz w:val="24"/>
        </w:rPr>
      </w:pPr>
      <w:bookmarkStart w:id="69" w:name="_Toc16713"/>
      <w:bookmarkStart w:id="70" w:name="_Toc24563"/>
      <w:r>
        <w:rPr>
          <w:rFonts w:hint="eastAsia" w:asciiTheme="minorEastAsia" w:hAnsiTheme="minorEastAsia" w:eastAsiaTheme="minorEastAsia"/>
          <w:b/>
          <w:sz w:val="24"/>
        </w:rPr>
        <w:t>八、残疾人福利性单位声明函</w:t>
      </w:r>
      <w:bookmarkEnd w:id="69"/>
      <w:bookmarkEnd w:id="70"/>
    </w:p>
    <w:p w14:paraId="3E182965">
      <w:pPr>
        <w:pStyle w:val="8"/>
        <w:spacing w:line="360" w:lineRule="auto"/>
        <w:jc w:val="center"/>
        <w:rPr>
          <w:rFonts w:ascii="宋体" w:hAnsi="宋体" w:eastAsia="宋体"/>
          <w:i/>
          <w:sz w:val="24"/>
          <w:lang w:val="en-US"/>
        </w:rPr>
      </w:pPr>
      <w:r>
        <w:rPr>
          <w:rFonts w:hint="eastAsia" w:ascii="宋体" w:hAnsi="宋体" w:eastAsia="宋体"/>
          <w:i/>
          <w:sz w:val="24"/>
          <w:lang w:val="en-US"/>
        </w:rPr>
        <w:t>（非残疾人福利性单位投标，请删去“残疾人福利性单位声明函”）</w:t>
      </w:r>
    </w:p>
    <w:p w14:paraId="4800E25F">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7AB5C648">
      <w:pPr>
        <w:spacing w:line="360" w:lineRule="auto"/>
        <w:ind w:firstLine="435"/>
        <w:rPr>
          <w:rFonts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3C9FCBB4">
      <w:pPr>
        <w:spacing w:line="360" w:lineRule="auto"/>
        <w:ind w:firstLine="4228" w:firstLineChars="1762"/>
        <w:rPr>
          <w:rFonts w:asciiTheme="minorEastAsia" w:hAnsiTheme="minorEastAsia" w:eastAsiaTheme="minorEastAsia"/>
          <w:sz w:val="24"/>
          <w:szCs w:val="24"/>
        </w:rPr>
      </w:pPr>
    </w:p>
    <w:p w14:paraId="548FBEC7">
      <w:pPr>
        <w:spacing w:line="360" w:lineRule="auto"/>
        <w:ind w:firstLine="4228" w:firstLineChars="1762"/>
        <w:rPr>
          <w:rFonts w:asciiTheme="minorEastAsia" w:hAnsiTheme="minorEastAsia" w:eastAsiaTheme="minorEastAsia"/>
          <w:sz w:val="24"/>
          <w:szCs w:val="24"/>
        </w:rPr>
      </w:pPr>
    </w:p>
    <w:p w14:paraId="0EC2551C">
      <w:pPr>
        <w:spacing w:line="360" w:lineRule="auto"/>
        <w:ind w:firstLine="4228" w:firstLineChars="176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498AA460">
      <w:pPr>
        <w:tabs>
          <w:tab w:val="left" w:pos="4620"/>
        </w:tabs>
        <w:spacing w:line="360" w:lineRule="auto"/>
        <w:ind w:firstLine="4252" w:firstLineChars="1772"/>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1A876631">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10E56ADC">
      <w:pPr>
        <w:spacing w:line="360" w:lineRule="auto"/>
        <w:jc w:val="center"/>
        <w:outlineLvl w:val="1"/>
        <w:rPr>
          <w:rFonts w:asciiTheme="minorEastAsia" w:hAnsiTheme="minorEastAsia" w:eastAsiaTheme="minorEastAsia"/>
          <w:b/>
          <w:sz w:val="24"/>
        </w:rPr>
      </w:pPr>
      <w:bookmarkStart w:id="71" w:name="_Toc457768004"/>
      <w:bookmarkStart w:id="72" w:name="_Toc520299348"/>
      <w:bookmarkStart w:id="73" w:name="_Toc300210382"/>
      <w:bookmarkStart w:id="74" w:name="_Toc26536"/>
      <w:bookmarkStart w:id="75" w:name="_Toc25813"/>
      <w:bookmarkStart w:id="76" w:name="_Hlk11701496"/>
      <w:r>
        <w:rPr>
          <w:rFonts w:hint="eastAsia" w:asciiTheme="minorEastAsia" w:hAnsiTheme="minorEastAsia" w:eastAsiaTheme="minorEastAsia"/>
          <w:b/>
          <w:sz w:val="24"/>
        </w:rPr>
        <w:t>九、</w:t>
      </w:r>
      <w:bookmarkEnd w:id="71"/>
      <w:bookmarkEnd w:id="72"/>
      <w:bookmarkEnd w:id="73"/>
      <w:r>
        <w:rPr>
          <w:rFonts w:hint="eastAsia" w:asciiTheme="minorEastAsia" w:hAnsiTheme="minorEastAsia" w:eastAsiaTheme="minorEastAsia"/>
          <w:b/>
          <w:sz w:val="24"/>
        </w:rPr>
        <w:t>诚信履约承诺函</w:t>
      </w:r>
      <w:bookmarkEnd w:id="74"/>
      <w:bookmarkEnd w:id="75"/>
    </w:p>
    <w:p w14:paraId="4860A0B7">
      <w:pPr>
        <w:spacing w:line="360" w:lineRule="auto"/>
        <w:rPr>
          <w:rFonts w:asciiTheme="minorEastAsia" w:hAnsiTheme="minorEastAsia" w:eastAsiaTheme="minorEastAsia"/>
          <w:b/>
          <w:bCs/>
          <w:sz w:val="24"/>
        </w:rPr>
      </w:pPr>
    </w:p>
    <w:p w14:paraId="3AB7C064">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27A70FF6">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D510FD2">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4F6037AC">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335B2585">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0E188621">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60F2CA83">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41C03DC8">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F6DC9FD">
      <w:pPr>
        <w:spacing w:line="360" w:lineRule="auto"/>
        <w:rPr>
          <w:rFonts w:asciiTheme="minorEastAsia" w:hAnsiTheme="minorEastAsia" w:eastAsiaTheme="minorEastAsia"/>
          <w:bCs/>
          <w:sz w:val="24"/>
        </w:rPr>
      </w:pPr>
    </w:p>
    <w:p w14:paraId="6235BDEF">
      <w:pPr>
        <w:spacing w:line="360" w:lineRule="auto"/>
        <w:rPr>
          <w:rFonts w:asciiTheme="minorEastAsia" w:hAnsiTheme="minorEastAsia" w:eastAsiaTheme="minorEastAsia"/>
          <w:bCs/>
          <w:sz w:val="24"/>
        </w:rPr>
      </w:pPr>
    </w:p>
    <w:p w14:paraId="3508A695">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投标人电子签章：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203DCA05">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3ADD62A8">
      <w:pPr>
        <w:widowControl/>
        <w:jc w:val="left"/>
        <w:rPr>
          <w:rFonts w:ascii="宋体" w:hAnsi="宋体" w:eastAsia="宋体" w:cs="Arial"/>
          <w:sz w:val="24"/>
        </w:rPr>
      </w:pPr>
      <w:r>
        <w:rPr>
          <w:rFonts w:ascii="宋体" w:hAnsi="宋体" w:eastAsia="宋体" w:cs="Arial"/>
          <w:sz w:val="24"/>
        </w:rPr>
        <w:br w:type="page"/>
      </w:r>
    </w:p>
    <w:bookmarkEnd w:id="76"/>
    <w:p w14:paraId="431FE5F3">
      <w:pPr>
        <w:spacing w:line="360" w:lineRule="auto"/>
        <w:jc w:val="center"/>
        <w:outlineLvl w:val="1"/>
        <w:rPr>
          <w:rFonts w:asciiTheme="minorEastAsia" w:hAnsiTheme="minorEastAsia" w:eastAsiaTheme="minorEastAsia"/>
          <w:b/>
          <w:sz w:val="24"/>
        </w:rPr>
      </w:pPr>
      <w:bookmarkStart w:id="77" w:name="_Toc2683"/>
      <w:bookmarkStart w:id="78" w:name="_Toc32633"/>
      <w:r>
        <w:rPr>
          <w:rFonts w:hint="eastAsia" w:asciiTheme="minorEastAsia" w:hAnsiTheme="minorEastAsia" w:eastAsiaTheme="minorEastAsia"/>
          <w:b/>
          <w:sz w:val="24"/>
        </w:rPr>
        <w:t>十、其他相关证明材料</w:t>
      </w:r>
      <w:bookmarkEnd w:id="77"/>
      <w:bookmarkEnd w:id="78"/>
    </w:p>
    <w:p w14:paraId="157E5D6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512D6D88">
      <w:pPr>
        <w:spacing w:line="360" w:lineRule="auto"/>
        <w:ind w:firstLine="480" w:firstLineChars="200"/>
        <w:rPr>
          <w:rFonts w:asciiTheme="minorEastAsia" w:hAnsiTheme="minorEastAsia" w:eastAsiaTheme="minorEastAsia"/>
          <w:sz w:val="24"/>
        </w:rPr>
      </w:pPr>
    </w:p>
    <w:p w14:paraId="512860F8">
      <w:pPr>
        <w:spacing w:line="360" w:lineRule="auto"/>
        <w:ind w:firstLine="480" w:firstLineChars="200"/>
        <w:rPr>
          <w:rFonts w:asciiTheme="minorEastAsia" w:hAnsiTheme="minorEastAsia" w:eastAsiaTheme="minorEastAsia"/>
          <w:sz w:val="24"/>
        </w:rPr>
      </w:pPr>
    </w:p>
    <w:p w14:paraId="65D61C30">
      <w:pPr>
        <w:spacing w:line="360" w:lineRule="auto"/>
        <w:ind w:firstLine="480" w:firstLineChars="200"/>
        <w:rPr>
          <w:rFonts w:asciiTheme="minorEastAsia" w:hAnsiTheme="minorEastAsia" w:eastAsiaTheme="minorEastAsia"/>
          <w:sz w:val="24"/>
        </w:rPr>
      </w:pPr>
    </w:p>
    <w:p w14:paraId="35EA2FA5">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特别提示：</w:t>
      </w:r>
    </w:p>
    <w:p w14:paraId="3D81A10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投标人在投标文件制作时可在此栏内上传</w:t>
      </w:r>
      <w:r>
        <w:rPr>
          <w:rFonts w:asciiTheme="minorEastAsia" w:hAnsiTheme="minorEastAsia" w:eastAsiaTheme="minorEastAsia"/>
          <w:sz w:val="24"/>
        </w:rPr>
        <w:t>招标文件要求上传的证明资料</w:t>
      </w:r>
      <w:r>
        <w:rPr>
          <w:rFonts w:hint="eastAsia" w:asciiTheme="minorEastAsia" w:hAnsiTheme="minorEastAsia" w:eastAsiaTheme="minorEastAsia"/>
          <w:sz w:val="24"/>
        </w:rPr>
        <w:t>，如营业执照、证书</w:t>
      </w:r>
      <w:r>
        <w:rPr>
          <w:rFonts w:asciiTheme="minorEastAsia" w:hAnsiTheme="minorEastAsia" w:eastAsiaTheme="minorEastAsia"/>
          <w:sz w:val="24"/>
        </w:rPr>
        <w:t>等，应将上述证明材料制作成扫描件上传。</w:t>
      </w:r>
    </w:p>
    <w:p w14:paraId="1649C718">
      <w:pPr>
        <w:widowControl/>
        <w:jc w:val="left"/>
        <w:rPr>
          <w:rFonts w:ascii="宋体" w:hAnsi="宋体" w:eastAsia="宋体"/>
          <w:bCs/>
          <w:sz w:val="24"/>
        </w:rPr>
      </w:pPr>
      <w:r>
        <w:rPr>
          <w:rFonts w:ascii="宋体" w:hAnsi="宋体" w:eastAsia="宋体"/>
          <w:bCs/>
          <w:sz w:val="24"/>
        </w:rPr>
        <w:br w:type="page"/>
      </w:r>
    </w:p>
    <w:p w14:paraId="4EC9E307">
      <w:pPr>
        <w:spacing w:line="360" w:lineRule="auto"/>
        <w:jc w:val="center"/>
        <w:outlineLvl w:val="0"/>
        <w:rPr>
          <w:rFonts w:ascii="宋体" w:hAnsi="宋体" w:eastAsia="宋体"/>
          <w:b/>
          <w:bCs/>
          <w:sz w:val="28"/>
        </w:rPr>
      </w:pPr>
      <w:bookmarkStart w:id="79" w:name="_Toc6435"/>
      <w:bookmarkStart w:id="80" w:name="_Toc18131"/>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79"/>
      <w:bookmarkEnd w:id="80"/>
    </w:p>
    <w:p w14:paraId="2FD78F1B">
      <w:pPr>
        <w:spacing w:line="360" w:lineRule="auto"/>
        <w:jc w:val="center"/>
        <w:outlineLvl w:val="1"/>
        <w:rPr>
          <w:rFonts w:ascii="仿宋" w:hAnsi="仿宋" w:eastAsia="仿宋" w:cs="仿宋"/>
          <w:b/>
          <w:bCs/>
          <w:sz w:val="32"/>
          <w:szCs w:val="44"/>
        </w:rPr>
      </w:pPr>
      <w:bookmarkStart w:id="81" w:name="_Toc27159"/>
      <w:bookmarkStart w:id="82" w:name="_Toc27489"/>
      <w:r>
        <w:rPr>
          <w:rFonts w:hint="eastAsia" w:ascii="仿宋" w:hAnsi="仿宋" w:eastAsia="仿宋" w:cs="仿宋"/>
          <w:b/>
          <w:bCs/>
          <w:sz w:val="32"/>
          <w:szCs w:val="44"/>
        </w:rPr>
        <w:t>询问函范本</w:t>
      </w:r>
      <w:bookmarkEnd w:id="81"/>
      <w:bookmarkEnd w:id="82"/>
    </w:p>
    <w:p w14:paraId="4B1FFFAF">
      <w:pPr>
        <w:adjustRightInd w:val="0"/>
        <w:snapToGrid w:val="0"/>
        <w:spacing w:line="360" w:lineRule="auto"/>
        <w:ind w:firstLine="480" w:firstLineChars="200"/>
        <w:jc w:val="center"/>
        <w:rPr>
          <w:rFonts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45F0A01A">
      <w:pPr>
        <w:adjustRightInd w:val="0"/>
        <w:snapToGrid w:val="0"/>
        <w:spacing w:line="360" w:lineRule="auto"/>
        <w:rPr>
          <w:rFonts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10EFF002">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5CD94BCE">
      <w:pPr>
        <w:adjustRightInd w:val="0"/>
        <w:snapToGrid w:val="0"/>
        <w:spacing w:line="360" w:lineRule="auto"/>
        <w:ind w:firstLine="480" w:firstLineChars="200"/>
        <w:rPr>
          <w:rFonts w:cs="仿宋" w:asciiTheme="minorEastAsia" w:hAnsiTheme="minorEastAsia" w:eastAsiaTheme="minorEastAsia"/>
          <w:sz w:val="24"/>
          <w:szCs w:val="24"/>
        </w:rPr>
      </w:pPr>
      <w:bookmarkStart w:id="83" w:name="_Toc13899"/>
      <w:r>
        <w:rPr>
          <w:rFonts w:hint="eastAsia" w:cs="仿宋" w:asciiTheme="minorEastAsia" w:hAnsiTheme="minorEastAsia" w:eastAsiaTheme="minorEastAsia"/>
          <w:sz w:val="24"/>
          <w:szCs w:val="24"/>
        </w:rPr>
        <w:t>一、(事项一)</w:t>
      </w:r>
      <w:bookmarkEnd w:id="83"/>
    </w:p>
    <w:p w14:paraId="072ED44D">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0F955C3F">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1CEAEE6A">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66BEC525">
      <w:pPr>
        <w:adjustRightInd w:val="0"/>
        <w:snapToGrid w:val="0"/>
        <w:spacing w:line="360" w:lineRule="auto"/>
        <w:ind w:firstLine="480" w:firstLineChars="200"/>
        <w:rPr>
          <w:rFonts w:cs="仿宋" w:asciiTheme="minorEastAsia" w:hAnsiTheme="minorEastAsia" w:eastAsiaTheme="minorEastAsia"/>
          <w:sz w:val="24"/>
          <w:szCs w:val="24"/>
        </w:rPr>
      </w:pPr>
      <w:bookmarkStart w:id="84" w:name="_Toc3352"/>
      <w:r>
        <w:rPr>
          <w:rFonts w:hint="eastAsia" w:cs="仿宋" w:asciiTheme="minorEastAsia" w:hAnsiTheme="minorEastAsia" w:eastAsiaTheme="minorEastAsia"/>
          <w:sz w:val="24"/>
          <w:szCs w:val="24"/>
        </w:rPr>
        <w:t>二、(事项二)</w:t>
      </w:r>
      <w:bookmarkEnd w:id="84"/>
    </w:p>
    <w:p w14:paraId="534764FD">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3D3E1C13">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272C79A0">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1FB3B36F">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102707BF">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3B26CA7F">
      <w:pPr>
        <w:rPr>
          <w:rFonts w:ascii="仿宋" w:hAnsi="仿宋" w:eastAsia="仿宋" w:cs="仿宋"/>
          <w:b/>
          <w:bCs/>
          <w:sz w:val="32"/>
          <w:szCs w:val="44"/>
        </w:rPr>
      </w:pPr>
      <w:r>
        <w:rPr>
          <w:rFonts w:hint="eastAsia" w:ascii="仿宋" w:hAnsi="仿宋" w:eastAsia="仿宋" w:cs="仿宋"/>
          <w:b/>
          <w:bCs/>
          <w:sz w:val="32"/>
          <w:szCs w:val="44"/>
        </w:rPr>
        <w:br w:type="page"/>
      </w:r>
    </w:p>
    <w:p w14:paraId="5A07C9B7">
      <w:pPr>
        <w:jc w:val="center"/>
        <w:outlineLvl w:val="1"/>
        <w:rPr>
          <w:rFonts w:ascii="仿宋" w:hAnsi="仿宋" w:eastAsia="仿宋" w:cs="仿宋"/>
          <w:b/>
          <w:bCs/>
          <w:sz w:val="32"/>
          <w:szCs w:val="44"/>
        </w:rPr>
      </w:pPr>
      <w:bookmarkStart w:id="85" w:name="_Toc1575"/>
      <w:bookmarkStart w:id="86" w:name="_Toc3245"/>
      <w:r>
        <w:rPr>
          <w:rFonts w:hint="eastAsia" w:ascii="仿宋" w:hAnsi="仿宋" w:eastAsia="仿宋" w:cs="仿宋"/>
          <w:b/>
          <w:bCs/>
          <w:sz w:val="32"/>
          <w:szCs w:val="44"/>
        </w:rPr>
        <w:t>质疑函范本</w:t>
      </w:r>
      <w:bookmarkEnd w:id="85"/>
      <w:bookmarkEnd w:id="86"/>
    </w:p>
    <w:p w14:paraId="2B978912">
      <w:pPr>
        <w:adjustRightInd w:val="0"/>
        <w:snapToGrid w:val="0"/>
        <w:spacing w:before="312" w:beforeLines="100" w:line="360" w:lineRule="auto"/>
        <w:rPr>
          <w:rFonts w:cs="仿宋" w:asciiTheme="minorEastAsia" w:hAnsiTheme="minorEastAsia" w:eastAsiaTheme="minorEastAsia"/>
          <w:b/>
          <w:bCs/>
          <w:sz w:val="24"/>
          <w:szCs w:val="24"/>
        </w:rPr>
      </w:pPr>
      <w:bookmarkStart w:id="87" w:name="_Toc21381"/>
      <w:r>
        <w:rPr>
          <w:rFonts w:hint="eastAsia" w:cs="仿宋" w:asciiTheme="minorEastAsia" w:hAnsiTheme="minorEastAsia" w:eastAsiaTheme="minorEastAsia"/>
          <w:b/>
          <w:bCs/>
          <w:sz w:val="24"/>
          <w:szCs w:val="24"/>
        </w:rPr>
        <w:t>一、质疑供应商基本信息</w:t>
      </w:r>
      <w:bookmarkEnd w:id="87"/>
    </w:p>
    <w:p w14:paraId="487A9781">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52197B9F">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11EDBDE8">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1E6B7F40">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3206BA7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1963207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7569FBEB">
      <w:pPr>
        <w:adjustRightInd w:val="0"/>
        <w:snapToGrid w:val="0"/>
        <w:spacing w:line="360" w:lineRule="auto"/>
        <w:rPr>
          <w:rFonts w:cs="仿宋" w:asciiTheme="minorEastAsia" w:hAnsiTheme="minorEastAsia" w:eastAsiaTheme="minorEastAsia"/>
          <w:b/>
          <w:bCs/>
          <w:sz w:val="24"/>
          <w:szCs w:val="24"/>
        </w:rPr>
      </w:pPr>
      <w:bookmarkStart w:id="88" w:name="_Toc28415"/>
      <w:r>
        <w:rPr>
          <w:rFonts w:hint="eastAsia" w:cs="仿宋" w:asciiTheme="minorEastAsia" w:hAnsiTheme="minorEastAsia" w:eastAsiaTheme="minorEastAsia"/>
          <w:b/>
          <w:bCs/>
          <w:sz w:val="24"/>
          <w:szCs w:val="24"/>
        </w:rPr>
        <w:t>二、质疑项目基本情况</w:t>
      </w:r>
      <w:bookmarkEnd w:id="88"/>
    </w:p>
    <w:p w14:paraId="4C70AB9D">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17F6D6DF">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13590A1">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02B342F7">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0789A1CD">
      <w:pPr>
        <w:adjustRightInd w:val="0"/>
        <w:snapToGrid w:val="0"/>
        <w:spacing w:line="360" w:lineRule="auto"/>
        <w:rPr>
          <w:rFonts w:cs="仿宋" w:asciiTheme="minorEastAsia" w:hAnsiTheme="minorEastAsia" w:eastAsiaTheme="minorEastAsia"/>
          <w:b/>
          <w:bCs/>
          <w:sz w:val="24"/>
          <w:szCs w:val="24"/>
        </w:rPr>
      </w:pPr>
      <w:bookmarkStart w:id="89" w:name="_Toc19014"/>
      <w:r>
        <w:rPr>
          <w:rFonts w:hint="eastAsia" w:cs="仿宋" w:asciiTheme="minorEastAsia" w:hAnsiTheme="minorEastAsia" w:eastAsiaTheme="minorEastAsia"/>
          <w:b/>
          <w:bCs/>
          <w:sz w:val="24"/>
          <w:szCs w:val="24"/>
        </w:rPr>
        <w:t>三、质疑事项具体内容</w:t>
      </w:r>
      <w:bookmarkEnd w:id="89"/>
    </w:p>
    <w:p w14:paraId="3B080218">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14E3FEBC">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51605B5E">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539E6F1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3A32CBE9">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6EDF76C3">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5874F67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10DE9758">
      <w:pPr>
        <w:adjustRightInd w:val="0"/>
        <w:snapToGrid w:val="0"/>
        <w:spacing w:line="360" w:lineRule="auto"/>
        <w:rPr>
          <w:rFonts w:cs="仿宋" w:asciiTheme="minorEastAsia" w:hAnsiTheme="minorEastAsia" w:eastAsiaTheme="minorEastAsia"/>
          <w:b/>
          <w:bCs/>
          <w:sz w:val="24"/>
          <w:szCs w:val="24"/>
        </w:rPr>
      </w:pPr>
      <w:bookmarkStart w:id="90" w:name="_Toc17919"/>
      <w:r>
        <w:rPr>
          <w:rFonts w:hint="eastAsia" w:cs="仿宋" w:asciiTheme="minorEastAsia" w:hAnsiTheme="minorEastAsia" w:eastAsiaTheme="minorEastAsia"/>
          <w:b/>
          <w:bCs/>
          <w:sz w:val="24"/>
          <w:szCs w:val="24"/>
        </w:rPr>
        <w:t>四、与质疑事项相关的质疑请求</w:t>
      </w:r>
      <w:bookmarkEnd w:id="90"/>
    </w:p>
    <w:p w14:paraId="52346A67">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71F7A7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02BA185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33515240">
      <w:pPr>
        <w:widowControl/>
        <w:jc w:val="left"/>
        <w:rPr>
          <w:rFonts w:ascii="仿宋" w:hAnsi="仿宋" w:eastAsia="仿宋" w:cs="仿宋"/>
          <w:sz w:val="32"/>
          <w:szCs w:val="32"/>
        </w:rPr>
      </w:pPr>
      <w:r>
        <w:rPr>
          <w:rFonts w:ascii="仿宋" w:hAnsi="仿宋" w:eastAsia="仿宋" w:cs="仿宋"/>
          <w:sz w:val="32"/>
          <w:szCs w:val="32"/>
        </w:rPr>
        <w:br w:type="page"/>
      </w:r>
    </w:p>
    <w:p w14:paraId="1454C194">
      <w:pPr>
        <w:outlineLvl w:val="0"/>
        <w:rPr>
          <w:rFonts w:asciiTheme="minorEastAsia" w:hAnsiTheme="minorEastAsia" w:eastAsiaTheme="minorEastAsia"/>
          <w:b/>
          <w:sz w:val="28"/>
          <w:szCs w:val="32"/>
        </w:rPr>
      </w:pPr>
      <w:bookmarkStart w:id="91" w:name="_Toc9754"/>
      <w:bookmarkStart w:id="92" w:name="_Toc26836"/>
      <w:r>
        <w:rPr>
          <w:rFonts w:hint="eastAsia" w:asciiTheme="minorEastAsia" w:hAnsiTheme="minorEastAsia" w:eastAsiaTheme="minorEastAsia"/>
          <w:b/>
          <w:sz w:val="28"/>
          <w:szCs w:val="32"/>
        </w:rPr>
        <w:t>质疑函制作说明：</w:t>
      </w:r>
      <w:bookmarkEnd w:id="91"/>
      <w:bookmarkEnd w:id="92"/>
    </w:p>
    <w:p w14:paraId="006BA57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19EE254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B1AB57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42F4592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602CC5E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6017498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9" w:type="default"/>
      <w:footerReference r:id="rId10" w:type="default"/>
      <w:pgSz w:w="11906" w:h="16838"/>
      <w:pgMar w:top="1440" w:right="1803" w:bottom="1440" w:left="1803"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A00002EF" w:usb1="4000004B" w:usb2="00000000" w:usb3="00000000" w:csb0="200000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E1334">
    <w:pPr>
      <w:pStyle w:val="15"/>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A3F9F">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DEEA7">
                          <w:pPr>
                            <w:pStyle w:val="15"/>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67</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5DEEA7">
                    <w:pPr>
                      <w:pStyle w:val="15"/>
                      <w:rPr>
                        <w:rFonts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23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ascii="宋体" w:hAnsi="宋体" w:eastAsia="宋体" w:cs="宋体"/>
                      </w:rPr>
                      <w:t>67</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1207">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CF0F6">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2CF0F6">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48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7AC0">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D47A2">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FFD47A2">
                    <w:pPr>
                      <w:pStyle w:val="15"/>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4F14">
    <w:pPr>
      <w:pStyle w:val="16"/>
      <w:jc w:val="left"/>
      <w:rPr>
        <w:rFonts w:asciiTheme="minorEastAsia" w:hAnsiTheme="minorEastAsia" w:eastAsiaTheme="minorEastAsia"/>
      </w:rPr>
    </w:pPr>
    <w:r>
      <w:rPr>
        <w:rFonts w:hint="eastAsia" w:asciiTheme="minorEastAsia" w:hAnsiTheme="minorEastAsia" w:eastAsiaTheme="minorEastAsia"/>
      </w:rPr>
      <w:t>安徽省政府采购项目公开招标文件示范文本（货物类）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C9A25">
    <w:pPr>
      <w:pStyle w:val="16"/>
      <w:jc w:val="left"/>
    </w:pPr>
    <w:r>
      <w:rPr>
        <w:rFonts w:hint="eastAsia" w:asciiTheme="minorEastAsia" w:hAnsiTheme="minorEastAsia" w:eastAsiaTheme="minorEastAsia"/>
      </w:rPr>
      <w:t>安徽省政府采购项目公开招标文件示范文本（货物类）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4E0D">
    <w:pPr>
      <w:pStyle w:val="16"/>
      <w:jc w:val="left"/>
    </w:pPr>
    <w:r>
      <w:rPr>
        <w:rFonts w:hint="eastAsia" w:asciiTheme="minorEastAsia" w:hAnsiTheme="minorEastAsia" w:eastAsiaTheme="minorEastAsia"/>
      </w:rPr>
      <w:t>安徽省政府采购项目公开招标文件示范文本（货物类）</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3A35">
    <w:pPr>
      <w:pStyle w:val="16"/>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C39AD"/>
    <w:multiLevelType w:val="singleLevel"/>
    <w:tmpl w:val="871C39AD"/>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63A94943"/>
    <w:multiLevelType w:val="singleLevel"/>
    <w:tmpl w:val="63A94943"/>
    <w:lvl w:ilvl="0" w:tentative="0">
      <w:start w:val="3"/>
      <w:numFmt w:val="chineseCounting"/>
      <w:suff w:val="nothing"/>
      <w:lvlText w:val="（%1）"/>
      <w:lvlJc w:val="left"/>
      <w:rPr>
        <w:rFonts w:hint="eastAsia"/>
      </w:rPr>
    </w:lvl>
  </w:abstractNum>
  <w:abstractNum w:abstractNumId="8">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8"/>
  </w:num>
  <w:num w:numId="4">
    <w:abstractNumId w:val="2"/>
  </w:num>
  <w:num w:numId="5">
    <w:abstractNumId w:val="6"/>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TBkZTdhZThhNTJjNTYxMTU3YTk0ZjQ1ZWMwNGI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3CE"/>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54C0"/>
    <w:rsid w:val="000F6B7B"/>
    <w:rsid w:val="00100B0F"/>
    <w:rsid w:val="0010187C"/>
    <w:rsid w:val="001037E3"/>
    <w:rsid w:val="00103A65"/>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6A38"/>
    <w:rsid w:val="00177DAF"/>
    <w:rsid w:val="0018119B"/>
    <w:rsid w:val="001812B3"/>
    <w:rsid w:val="00181D07"/>
    <w:rsid w:val="001826D0"/>
    <w:rsid w:val="00183344"/>
    <w:rsid w:val="00183897"/>
    <w:rsid w:val="001844AB"/>
    <w:rsid w:val="0018692A"/>
    <w:rsid w:val="00190F1F"/>
    <w:rsid w:val="001944B8"/>
    <w:rsid w:val="00195399"/>
    <w:rsid w:val="00196DA3"/>
    <w:rsid w:val="00197AC4"/>
    <w:rsid w:val="001A0DCD"/>
    <w:rsid w:val="001A5D34"/>
    <w:rsid w:val="001A68E5"/>
    <w:rsid w:val="001A6960"/>
    <w:rsid w:val="001B21DF"/>
    <w:rsid w:val="001B2A54"/>
    <w:rsid w:val="001B5014"/>
    <w:rsid w:val="001B7327"/>
    <w:rsid w:val="001C1409"/>
    <w:rsid w:val="001C67F2"/>
    <w:rsid w:val="001D53B4"/>
    <w:rsid w:val="001E744D"/>
    <w:rsid w:val="001F28D2"/>
    <w:rsid w:val="001F2F45"/>
    <w:rsid w:val="001F3023"/>
    <w:rsid w:val="001F35F6"/>
    <w:rsid w:val="001F74CA"/>
    <w:rsid w:val="001F7F7E"/>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47F80"/>
    <w:rsid w:val="00260860"/>
    <w:rsid w:val="00260B94"/>
    <w:rsid w:val="00264F2E"/>
    <w:rsid w:val="00266095"/>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1F6F"/>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550AC"/>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030E"/>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3781F"/>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814"/>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3BE3"/>
    <w:rsid w:val="006448EF"/>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31C3"/>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6736"/>
    <w:rsid w:val="00727C59"/>
    <w:rsid w:val="00733E26"/>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64E1"/>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6786"/>
    <w:rsid w:val="009078A1"/>
    <w:rsid w:val="00911E9C"/>
    <w:rsid w:val="00915083"/>
    <w:rsid w:val="00917405"/>
    <w:rsid w:val="00920035"/>
    <w:rsid w:val="00920F7C"/>
    <w:rsid w:val="00934CAE"/>
    <w:rsid w:val="0094257D"/>
    <w:rsid w:val="00942F60"/>
    <w:rsid w:val="00946F2F"/>
    <w:rsid w:val="0095211B"/>
    <w:rsid w:val="009534BE"/>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37ECD"/>
    <w:rsid w:val="00A43B9C"/>
    <w:rsid w:val="00A53155"/>
    <w:rsid w:val="00A56FFA"/>
    <w:rsid w:val="00A63E86"/>
    <w:rsid w:val="00A65A1C"/>
    <w:rsid w:val="00A757C3"/>
    <w:rsid w:val="00A75E5B"/>
    <w:rsid w:val="00A7684A"/>
    <w:rsid w:val="00A82AED"/>
    <w:rsid w:val="00A83B69"/>
    <w:rsid w:val="00A86533"/>
    <w:rsid w:val="00A91176"/>
    <w:rsid w:val="00A9176A"/>
    <w:rsid w:val="00A9182D"/>
    <w:rsid w:val="00A91CA2"/>
    <w:rsid w:val="00A92FB8"/>
    <w:rsid w:val="00A948F1"/>
    <w:rsid w:val="00AA1D7D"/>
    <w:rsid w:val="00AA48FB"/>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3145"/>
    <w:rsid w:val="00B27D52"/>
    <w:rsid w:val="00B32BC1"/>
    <w:rsid w:val="00B33E95"/>
    <w:rsid w:val="00B34EE1"/>
    <w:rsid w:val="00B35B5E"/>
    <w:rsid w:val="00B3720B"/>
    <w:rsid w:val="00B40EE3"/>
    <w:rsid w:val="00B4535A"/>
    <w:rsid w:val="00B55271"/>
    <w:rsid w:val="00B5558A"/>
    <w:rsid w:val="00B56513"/>
    <w:rsid w:val="00B56B2E"/>
    <w:rsid w:val="00B604CC"/>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E143B"/>
    <w:rsid w:val="00BF376F"/>
    <w:rsid w:val="00BF46A6"/>
    <w:rsid w:val="00BF62CF"/>
    <w:rsid w:val="00BF6B98"/>
    <w:rsid w:val="00BF73D6"/>
    <w:rsid w:val="00C06545"/>
    <w:rsid w:val="00C1161C"/>
    <w:rsid w:val="00C12BAC"/>
    <w:rsid w:val="00C17F66"/>
    <w:rsid w:val="00C220FC"/>
    <w:rsid w:val="00C23C86"/>
    <w:rsid w:val="00C24DFA"/>
    <w:rsid w:val="00C35561"/>
    <w:rsid w:val="00C4202A"/>
    <w:rsid w:val="00C4211F"/>
    <w:rsid w:val="00C46A36"/>
    <w:rsid w:val="00C47037"/>
    <w:rsid w:val="00C51DA2"/>
    <w:rsid w:val="00C53625"/>
    <w:rsid w:val="00C602C1"/>
    <w:rsid w:val="00C61C98"/>
    <w:rsid w:val="00C63FC0"/>
    <w:rsid w:val="00C66392"/>
    <w:rsid w:val="00C74C5E"/>
    <w:rsid w:val="00C77487"/>
    <w:rsid w:val="00C827A2"/>
    <w:rsid w:val="00C82B69"/>
    <w:rsid w:val="00C85394"/>
    <w:rsid w:val="00C8657D"/>
    <w:rsid w:val="00C91621"/>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3995"/>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3515B"/>
    <w:rsid w:val="00E5391D"/>
    <w:rsid w:val="00E544E5"/>
    <w:rsid w:val="00E66E36"/>
    <w:rsid w:val="00E6781E"/>
    <w:rsid w:val="00E702ED"/>
    <w:rsid w:val="00E705CC"/>
    <w:rsid w:val="00E709A4"/>
    <w:rsid w:val="00E73822"/>
    <w:rsid w:val="00E772DB"/>
    <w:rsid w:val="00E80370"/>
    <w:rsid w:val="00E86012"/>
    <w:rsid w:val="00E86BAB"/>
    <w:rsid w:val="00E901A1"/>
    <w:rsid w:val="00E94E10"/>
    <w:rsid w:val="00E954BD"/>
    <w:rsid w:val="00E96743"/>
    <w:rsid w:val="00E96A42"/>
    <w:rsid w:val="00EA0A36"/>
    <w:rsid w:val="00EA49C5"/>
    <w:rsid w:val="00EB1C1C"/>
    <w:rsid w:val="00EB5027"/>
    <w:rsid w:val="00EC0F83"/>
    <w:rsid w:val="00EC1836"/>
    <w:rsid w:val="00EC3990"/>
    <w:rsid w:val="00EC484B"/>
    <w:rsid w:val="00ED15FA"/>
    <w:rsid w:val="00ED1E00"/>
    <w:rsid w:val="00EE228F"/>
    <w:rsid w:val="00EE238D"/>
    <w:rsid w:val="00EE6E9A"/>
    <w:rsid w:val="00EF0BF1"/>
    <w:rsid w:val="00EF27DA"/>
    <w:rsid w:val="00EF2AC4"/>
    <w:rsid w:val="00EF397E"/>
    <w:rsid w:val="00F06F68"/>
    <w:rsid w:val="00F10025"/>
    <w:rsid w:val="00F1332D"/>
    <w:rsid w:val="00F1534B"/>
    <w:rsid w:val="00F160F3"/>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13D6B"/>
    <w:rsid w:val="017B1BF9"/>
    <w:rsid w:val="01C163EB"/>
    <w:rsid w:val="01D152A8"/>
    <w:rsid w:val="01E93A1B"/>
    <w:rsid w:val="01EF13EE"/>
    <w:rsid w:val="01FB0654"/>
    <w:rsid w:val="01FD609D"/>
    <w:rsid w:val="0214602E"/>
    <w:rsid w:val="02151639"/>
    <w:rsid w:val="021A39A0"/>
    <w:rsid w:val="0236335D"/>
    <w:rsid w:val="02421D02"/>
    <w:rsid w:val="024D6610"/>
    <w:rsid w:val="02533F0F"/>
    <w:rsid w:val="02555ED9"/>
    <w:rsid w:val="026003DA"/>
    <w:rsid w:val="02705C0D"/>
    <w:rsid w:val="0284056C"/>
    <w:rsid w:val="0293255D"/>
    <w:rsid w:val="02BE1CC4"/>
    <w:rsid w:val="02C1356F"/>
    <w:rsid w:val="02C60B85"/>
    <w:rsid w:val="02D7069C"/>
    <w:rsid w:val="02DC5124"/>
    <w:rsid w:val="02F92D08"/>
    <w:rsid w:val="030A6CC4"/>
    <w:rsid w:val="032064E7"/>
    <w:rsid w:val="03244E14"/>
    <w:rsid w:val="032F04D8"/>
    <w:rsid w:val="03486B27"/>
    <w:rsid w:val="034E127F"/>
    <w:rsid w:val="035D4076"/>
    <w:rsid w:val="03637E2C"/>
    <w:rsid w:val="03655CA8"/>
    <w:rsid w:val="03675EC4"/>
    <w:rsid w:val="039B5B6E"/>
    <w:rsid w:val="03A367D0"/>
    <w:rsid w:val="03D80B70"/>
    <w:rsid w:val="03E05C76"/>
    <w:rsid w:val="03EA08A3"/>
    <w:rsid w:val="040A094E"/>
    <w:rsid w:val="04180F6C"/>
    <w:rsid w:val="043A5387"/>
    <w:rsid w:val="045D20E3"/>
    <w:rsid w:val="047F0912"/>
    <w:rsid w:val="04800E71"/>
    <w:rsid w:val="049525BD"/>
    <w:rsid w:val="04A942BA"/>
    <w:rsid w:val="04D255BF"/>
    <w:rsid w:val="04D94B9F"/>
    <w:rsid w:val="04E4640D"/>
    <w:rsid w:val="05107E95"/>
    <w:rsid w:val="051200B1"/>
    <w:rsid w:val="05263B5D"/>
    <w:rsid w:val="052851DF"/>
    <w:rsid w:val="056F201D"/>
    <w:rsid w:val="057307FC"/>
    <w:rsid w:val="0581398B"/>
    <w:rsid w:val="058D5463"/>
    <w:rsid w:val="059D5A0A"/>
    <w:rsid w:val="05A607FA"/>
    <w:rsid w:val="05AB7BBE"/>
    <w:rsid w:val="05B664D4"/>
    <w:rsid w:val="05D215EF"/>
    <w:rsid w:val="05DB66F5"/>
    <w:rsid w:val="06021ED4"/>
    <w:rsid w:val="060C4B01"/>
    <w:rsid w:val="060F2843"/>
    <w:rsid w:val="062B705F"/>
    <w:rsid w:val="0636392C"/>
    <w:rsid w:val="0648365F"/>
    <w:rsid w:val="064B485A"/>
    <w:rsid w:val="06824DC3"/>
    <w:rsid w:val="068A3FBA"/>
    <w:rsid w:val="068C65C4"/>
    <w:rsid w:val="06BF7DC5"/>
    <w:rsid w:val="06CE0F77"/>
    <w:rsid w:val="06CF4373"/>
    <w:rsid w:val="06D04EAE"/>
    <w:rsid w:val="06E05782"/>
    <w:rsid w:val="06F51A39"/>
    <w:rsid w:val="06FC0156"/>
    <w:rsid w:val="07076C01"/>
    <w:rsid w:val="070D4F0F"/>
    <w:rsid w:val="071C12AC"/>
    <w:rsid w:val="07302A71"/>
    <w:rsid w:val="07610E7C"/>
    <w:rsid w:val="078F7797"/>
    <w:rsid w:val="07A934B3"/>
    <w:rsid w:val="07AB0D60"/>
    <w:rsid w:val="07B119FB"/>
    <w:rsid w:val="07EB6287"/>
    <w:rsid w:val="07EC4BEA"/>
    <w:rsid w:val="0806421B"/>
    <w:rsid w:val="080B2B96"/>
    <w:rsid w:val="08336121"/>
    <w:rsid w:val="08346591"/>
    <w:rsid w:val="0837398B"/>
    <w:rsid w:val="08534C69"/>
    <w:rsid w:val="085409E1"/>
    <w:rsid w:val="0854453D"/>
    <w:rsid w:val="08566507"/>
    <w:rsid w:val="0870581B"/>
    <w:rsid w:val="08777BCA"/>
    <w:rsid w:val="088210AA"/>
    <w:rsid w:val="08D5567E"/>
    <w:rsid w:val="08DB6A0C"/>
    <w:rsid w:val="08E104C7"/>
    <w:rsid w:val="08F54FFF"/>
    <w:rsid w:val="08FC0E5C"/>
    <w:rsid w:val="09151F1E"/>
    <w:rsid w:val="09173EE8"/>
    <w:rsid w:val="09304FAA"/>
    <w:rsid w:val="09442803"/>
    <w:rsid w:val="095567BF"/>
    <w:rsid w:val="09581E0B"/>
    <w:rsid w:val="095F763D"/>
    <w:rsid w:val="09731DF0"/>
    <w:rsid w:val="0980799C"/>
    <w:rsid w:val="098470A4"/>
    <w:rsid w:val="09944B8E"/>
    <w:rsid w:val="09975029"/>
    <w:rsid w:val="09D41DD9"/>
    <w:rsid w:val="09D678FF"/>
    <w:rsid w:val="09DD3006"/>
    <w:rsid w:val="09E84F7C"/>
    <w:rsid w:val="09ED69F7"/>
    <w:rsid w:val="0A1641A0"/>
    <w:rsid w:val="0A2148F3"/>
    <w:rsid w:val="0A546A76"/>
    <w:rsid w:val="0A6A18DB"/>
    <w:rsid w:val="0A777282"/>
    <w:rsid w:val="0A80786B"/>
    <w:rsid w:val="0A975B48"/>
    <w:rsid w:val="0AB87005"/>
    <w:rsid w:val="0AC57BE3"/>
    <w:rsid w:val="0AD32091"/>
    <w:rsid w:val="0AEF3828"/>
    <w:rsid w:val="0B156206"/>
    <w:rsid w:val="0B16263E"/>
    <w:rsid w:val="0B1B1342"/>
    <w:rsid w:val="0B406381"/>
    <w:rsid w:val="0B7218AA"/>
    <w:rsid w:val="0B8B471A"/>
    <w:rsid w:val="0B8E7D66"/>
    <w:rsid w:val="0B9B38BA"/>
    <w:rsid w:val="0BA53A2D"/>
    <w:rsid w:val="0BB452AA"/>
    <w:rsid w:val="0BBB665B"/>
    <w:rsid w:val="0BBC48D3"/>
    <w:rsid w:val="0BBF6171"/>
    <w:rsid w:val="0BF73B5D"/>
    <w:rsid w:val="0C126BE9"/>
    <w:rsid w:val="0C230DF6"/>
    <w:rsid w:val="0C2A3F33"/>
    <w:rsid w:val="0C373B83"/>
    <w:rsid w:val="0C4A1EDF"/>
    <w:rsid w:val="0C7D22B4"/>
    <w:rsid w:val="0C7D2327"/>
    <w:rsid w:val="0C9B3E1C"/>
    <w:rsid w:val="0CA6624D"/>
    <w:rsid w:val="0D077A23"/>
    <w:rsid w:val="0D0C3638"/>
    <w:rsid w:val="0D6671EC"/>
    <w:rsid w:val="0DC12675"/>
    <w:rsid w:val="0DC857B1"/>
    <w:rsid w:val="0DE16873"/>
    <w:rsid w:val="0E124C7E"/>
    <w:rsid w:val="0E250E55"/>
    <w:rsid w:val="0E2624D8"/>
    <w:rsid w:val="0E5E4367"/>
    <w:rsid w:val="0E647EF4"/>
    <w:rsid w:val="0EC35F79"/>
    <w:rsid w:val="0ED4462A"/>
    <w:rsid w:val="0ED62150"/>
    <w:rsid w:val="0EDE6948"/>
    <w:rsid w:val="0EEA6FC1"/>
    <w:rsid w:val="0F2E7896"/>
    <w:rsid w:val="0F30565D"/>
    <w:rsid w:val="0F752504"/>
    <w:rsid w:val="0F790928"/>
    <w:rsid w:val="0F7C2CF7"/>
    <w:rsid w:val="0F8A6A96"/>
    <w:rsid w:val="0F9C6EF5"/>
    <w:rsid w:val="0F9D4A1B"/>
    <w:rsid w:val="0FAE4E7B"/>
    <w:rsid w:val="0FB029A1"/>
    <w:rsid w:val="0FBA737B"/>
    <w:rsid w:val="0FD50659"/>
    <w:rsid w:val="0FD52407"/>
    <w:rsid w:val="0FDA1211"/>
    <w:rsid w:val="0FDD12BC"/>
    <w:rsid w:val="10384339"/>
    <w:rsid w:val="104650B3"/>
    <w:rsid w:val="104D4694"/>
    <w:rsid w:val="10725EA8"/>
    <w:rsid w:val="107734BE"/>
    <w:rsid w:val="10AF34A1"/>
    <w:rsid w:val="10CD72BB"/>
    <w:rsid w:val="10CF32FA"/>
    <w:rsid w:val="10DB57FB"/>
    <w:rsid w:val="110034B4"/>
    <w:rsid w:val="11092E2A"/>
    <w:rsid w:val="11140068"/>
    <w:rsid w:val="111725AC"/>
    <w:rsid w:val="114710E3"/>
    <w:rsid w:val="114C04A7"/>
    <w:rsid w:val="114E06C3"/>
    <w:rsid w:val="11643A43"/>
    <w:rsid w:val="11BD13A5"/>
    <w:rsid w:val="11D010D8"/>
    <w:rsid w:val="11E86C12"/>
    <w:rsid w:val="11FF19BD"/>
    <w:rsid w:val="12197477"/>
    <w:rsid w:val="121E0096"/>
    <w:rsid w:val="124318AA"/>
    <w:rsid w:val="124B4C03"/>
    <w:rsid w:val="12577104"/>
    <w:rsid w:val="12703084"/>
    <w:rsid w:val="12704669"/>
    <w:rsid w:val="127A1044"/>
    <w:rsid w:val="12876C72"/>
    <w:rsid w:val="12B72298"/>
    <w:rsid w:val="12C45042"/>
    <w:rsid w:val="13054DB2"/>
    <w:rsid w:val="130D3C66"/>
    <w:rsid w:val="13166FBF"/>
    <w:rsid w:val="13182D37"/>
    <w:rsid w:val="131B5CD3"/>
    <w:rsid w:val="13201BEB"/>
    <w:rsid w:val="132316DC"/>
    <w:rsid w:val="1340403C"/>
    <w:rsid w:val="13474ECD"/>
    <w:rsid w:val="13484F1B"/>
    <w:rsid w:val="135670F6"/>
    <w:rsid w:val="135B0E75"/>
    <w:rsid w:val="13776448"/>
    <w:rsid w:val="138F0B1F"/>
    <w:rsid w:val="139A17E1"/>
    <w:rsid w:val="139B3968"/>
    <w:rsid w:val="13A04ADA"/>
    <w:rsid w:val="13A520F1"/>
    <w:rsid w:val="13C42DEB"/>
    <w:rsid w:val="13F35552"/>
    <w:rsid w:val="14116341"/>
    <w:rsid w:val="14281A18"/>
    <w:rsid w:val="14294AD0"/>
    <w:rsid w:val="1466407E"/>
    <w:rsid w:val="146F2E2A"/>
    <w:rsid w:val="147C5547"/>
    <w:rsid w:val="14834E28"/>
    <w:rsid w:val="148D7C37"/>
    <w:rsid w:val="148E7D65"/>
    <w:rsid w:val="14A01236"/>
    <w:rsid w:val="14A66120"/>
    <w:rsid w:val="14AD3BD1"/>
    <w:rsid w:val="14BE009A"/>
    <w:rsid w:val="14DD6D72"/>
    <w:rsid w:val="14ED3D4F"/>
    <w:rsid w:val="15015A4D"/>
    <w:rsid w:val="151618FD"/>
    <w:rsid w:val="152139F9"/>
    <w:rsid w:val="15231BF9"/>
    <w:rsid w:val="15237771"/>
    <w:rsid w:val="15393438"/>
    <w:rsid w:val="15543DCE"/>
    <w:rsid w:val="15655FDB"/>
    <w:rsid w:val="15715DE2"/>
    <w:rsid w:val="157F52EF"/>
    <w:rsid w:val="159B19FD"/>
    <w:rsid w:val="15BB3E4D"/>
    <w:rsid w:val="15C4546D"/>
    <w:rsid w:val="15DF5D8E"/>
    <w:rsid w:val="16315EBE"/>
    <w:rsid w:val="166F0DDD"/>
    <w:rsid w:val="1672275E"/>
    <w:rsid w:val="17005FBC"/>
    <w:rsid w:val="171E6CB2"/>
    <w:rsid w:val="17345C65"/>
    <w:rsid w:val="174165D4"/>
    <w:rsid w:val="175207E1"/>
    <w:rsid w:val="175A79B7"/>
    <w:rsid w:val="176C18A3"/>
    <w:rsid w:val="176C53FF"/>
    <w:rsid w:val="177B063A"/>
    <w:rsid w:val="17810A74"/>
    <w:rsid w:val="1787048B"/>
    <w:rsid w:val="179B1456"/>
    <w:rsid w:val="17A32DEB"/>
    <w:rsid w:val="17A607FA"/>
    <w:rsid w:val="17C335BE"/>
    <w:rsid w:val="17D80CE7"/>
    <w:rsid w:val="17E10902"/>
    <w:rsid w:val="1801672D"/>
    <w:rsid w:val="180C6BE2"/>
    <w:rsid w:val="18243F2C"/>
    <w:rsid w:val="183F7734"/>
    <w:rsid w:val="18860BB9"/>
    <w:rsid w:val="18914C4B"/>
    <w:rsid w:val="18B057C0"/>
    <w:rsid w:val="18D55226"/>
    <w:rsid w:val="18F03E0E"/>
    <w:rsid w:val="18F36CB9"/>
    <w:rsid w:val="18F63C61"/>
    <w:rsid w:val="19063631"/>
    <w:rsid w:val="190B4BB3"/>
    <w:rsid w:val="191044B0"/>
    <w:rsid w:val="1923211F"/>
    <w:rsid w:val="19434886"/>
    <w:rsid w:val="194859F8"/>
    <w:rsid w:val="197E58BE"/>
    <w:rsid w:val="198F1879"/>
    <w:rsid w:val="199D3F96"/>
    <w:rsid w:val="19A05834"/>
    <w:rsid w:val="19B412DF"/>
    <w:rsid w:val="19D159ED"/>
    <w:rsid w:val="19ED59E3"/>
    <w:rsid w:val="1A004525"/>
    <w:rsid w:val="1A064976"/>
    <w:rsid w:val="1A22449B"/>
    <w:rsid w:val="1A2E2E40"/>
    <w:rsid w:val="1A3B68AA"/>
    <w:rsid w:val="1A3E1C1E"/>
    <w:rsid w:val="1A3F3860"/>
    <w:rsid w:val="1A400DC5"/>
    <w:rsid w:val="1A635E59"/>
    <w:rsid w:val="1A6B6620"/>
    <w:rsid w:val="1A7320E1"/>
    <w:rsid w:val="1A826463"/>
    <w:rsid w:val="1A8567D8"/>
    <w:rsid w:val="1A9A64D7"/>
    <w:rsid w:val="1AC90E32"/>
    <w:rsid w:val="1ACB580B"/>
    <w:rsid w:val="1ADF5161"/>
    <w:rsid w:val="1AE9320B"/>
    <w:rsid w:val="1AEE0821"/>
    <w:rsid w:val="1AF000F5"/>
    <w:rsid w:val="1AFD0A64"/>
    <w:rsid w:val="1B4641B9"/>
    <w:rsid w:val="1B5543FC"/>
    <w:rsid w:val="1B6F4F40"/>
    <w:rsid w:val="1BAD248A"/>
    <w:rsid w:val="1BB47375"/>
    <w:rsid w:val="1BD33CD1"/>
    <w:rsid w:val="1BFC2ACA"/>
    <w:rsid w:val="1C141836"/>
    <w:rsid w:val="1C1B5646"/>
    <w:rsid w:val="1C22228A"/>
    <w:rsid w:val="1C2D7127"/>
    <w:rsid w:val="1C2F10F1"/>
    <w:rsid w:val="1C76537D"/>
    <w:rsid w:val="1C7A05BE"/>
    <w:rsid w:val="1C7F5BD5"/>
    <w:rsid w:val="1C9378D2"/>
    <w:rsid w:val="1CA90EA4"/>
    <w:rsid w:val="1CC23D13"/>
    <w:rsid w:val="1D04432C"/>
    <w:rsid w:val="1D5C35B1"/>
    <w:rsid w:val="1D994A74"/>
    <w:rsid w:val="1DD71A40"/>
    <w:rsid w:val="1DE3384A"/>
    <w:rsid w:val="1E321DEE"/>
    <w:rsid w:val="1E4946EC"/>
    <w:rsid w:val="1E4C6A51"/>
    <w:rsid w:val="1E5B441F"/>
    <w:rsid w:val="1E6B6A14"/>
    <w:rsid w:val="1E7159F1"/>
    <w:rsid w:val="1E766B63"/>
    <w:rsid w:val="1E831280"/>
    <w:rsid w:val="1E911BEF"/>
    <w:rsid w:val="1E935967"/>
    <w:rsid w:val="1EA638ED"/>
    <w:rsid w:val="1EC91389"/>
    <w:rsid w:val="1EEB2065"/>
    <w:rsid w:val="1F093390"/>
    <w:rsid w:val="1F7C464D"/>
    <w:rsid w:val="1F8452B0"/>
    <w:rsid w:val="1FA616CA"/>
    <w:rsid w:val="1FCD4EA9"/>
    <w:rsid w:val="1FE8583F"/>
    <w:rsid w:val="202251F5"/>
    <w:rsid w:val="202A22FB"/>
    <w:rsid w:val="203211B0"/>
    <w:rsid w:val="20354CAD"/>
    <w:rsid w:val="204A64FA"/>
    <w:rsid w:val="20550D9A"/>
    <w:rsid w:val="20586E69"/>
    <w:rsid w:val="2079045C"/>
    <w:rsid w:val="20A34C1D"/>
    <w:rsid w:val="20C21447"/>
    <w:rsid w:val="20D34741"/>
    <w:rsid w:val="20DB35F6"/>
    <w:rsid w:val="20E34258"/>
    <w:rsid w:val="20EB1A8B"/>
    <w:rsid w:val="20F12E19"/>
    <w:rsid w:val="2146418E"/>
    <w:rsid w:val="217F43F5"/>
    <w:rsid w:val="218617B3"/>
    <w:rsid w:val="218D65B2"/>
    <w:rsid w:val="218E2416"/>
    <w:rsid w:val="21DA565B"/>
    <w:rsid w:val="21DE514B"/>
    <w:rsid w:val="21EB5ABA"/>
    <w:rsid w:val="21F66585"/>
    <w:rsid w:val="220D3C83"/>
    <w:rsid w:val="223E3E3C"/>
    <w:rsid w:val="22405E06"/>
    <w:rsid w:val="22453613"/>
    <w:rsid w:val="224B131B"/>
    <w:rsid w:val="226338A3"/>
    <w:rsid w:val="226915FE"/>
    <w:rsid w:val="22765384"/>
    <w:rsid w:val="22873A35"/>
    <w:rsid w:val="22AF36BC"/>
    <w:rsid w:val="22D81547"/>
    <w:rsid w:val="22DF561F"/>
    <w:rsid w:val="231559B0"/>
    <w:rsid w:val="232748D0"/>
    <w:rsid w:val="23354FAF"/>
    <w:rsid w:val="234611FA"/>
    <w:rsid w:val="23865751"/>
    <w:rsid w:val="23957A8C"/>
    <w:rsid w:val="23AE4FF1"/>
    <w:rsid w:val="23B4085A"/>
    <w:rsid w:val="23D26F32"/>
    <w:rsid w:val="241804A5"/>
    <w:rsid w:val="24323E94"/>
    <w:rsid w:val="244514B2"/>
    <w:rsid w:val="24455956"/>
    <w:rsid w:val="24612064"/>
    <w:rsid w:val="246B024F"/>
    <w:rsid w:val="249B37C8"/>
    <w:rsid w:val="24A361D8"/>
    <w:rsid w:val="24B91EA0"/>
    <w:rsid w:val="24B97929"/>
    <w:rsid w:val="24CD3A89"/>
    <w:rsid w:val="24D632D7"/>
    <w:rsid w:val="24F904EE"/>
    <w:rsid w:val="25050C41"/>
    <w:rsid w:val="25714529"/>
    <w:rsid w:val="257B0F03"/>
    <w:rsid w:val="258778A8"/>
    <w:rsid w:val="2593449F"/>
    <w:rsid w:val="25B508B9"/>
    <w:rsid w:val="25C46DB6"/>
    <w:rsid w:val="26222E1C"/>
    <w:rsid w:val="262477ED"/>
    <w:rsid w:val="263F0183"/>
    <w:rsid w:val="26413EFB"/>
    <w:rsid w:val="26415CA9"/>
    <w:rsid w:val="267A080E"/>
    <w:rsid w:val="267B565F"/>
    <w:rsid w:val="26B96187"/>
    <w:rsid w:val="26CF1507"/>
    <w:rsid w:val="26D54A07"/>
    <w:rsid w:val="26DF652C"/>
    <w:rsid w:val="26E1123A"/>
    <w:rsid w:val="26EB02E7"/>
    <w:rsid w:val="273454EE"/>
    <w:rsid w:val="278B7B24"/>
    <w:rsid w:val="27962024"/>
    <w:rsid w:val="27B0758A"/>
    <w:rsid w:val="27BA5D13"/>
    <w:rsid w:val="27C47BBF"/>
    <w:rsid w:val="27D65DBA"/>
    <w:rsid w:val="27F07987"/>
    <w:rsid w:val="27F6425C"/>
    <w:rsid w:val="28125B80"/>
    <w:rsid w:val="281573ED"/>
    <w:rsid w:val="281C4C20"/>
    <w:rsid w:val="282263C6"/>
    <w:rsid w:val="282765F6"/>
    <w:rsid w:val="283C0E1E"/>
    <w:rsid w:val="285F40CA"/>
    <w:rsid w:val="286B525F"/>
    <w:rsid w:val="286D0A2B"/>
    <w:rsid w:val="286F3D2A"/>
    <w:rsid w:val="287C56BE"/>
    <w:rsid w:val="289E1AF0"/>
    <w:rsid w:val="28A349F9"/>
    <w:rsid w:val="28C01ECB"/>
    <w:rsid w:val="28CA642A"/>
    <w:rsid w:val="28E31299"/>
    <w:rsid w:val="28EA5230"/>
    <w:rsid w:val="290556B4"/>
    <w:rsid w:val="291B6C85"/>
    <w:rsid w:val="29253660"/>
    <w:rsid w:val="293B10D5"/>
    <w:rsid w:val="295959FF"/>
    <w:rsid w:val="296C128F"/>
    <w:rsid w:val="2976210D"/>
    <w:rsid w:val="29A529F3"/>
    <w:rsid w:val="29BB2216"/>
    <w:rsid w:val="29BF71E3"/>
    <w:rsid w:val="29D137E8"/>
    <w:rsid w:val="29D23098"/>
    <w:rsid w:val="29D6387F"/>
    <w:rsid w:val="29E4176D"/>
    <w:rsid w:val="29FA4AED"/>
    <w:rsid w:val="2A077209"/>
    <w:rsid w:val="2A0911D4"/>
    <w:rsid w:val="2A0D0CC4"/>
    <w:rsid w:val="2A0E0598"/>
    <w:rsid w:val="2A127B63"/>
    <w:rsid w:val="2A451A6C"/>
    <w:rsid w:val="2A952A67"/>
    <w:rsid w:val="2AAA4765"/>
    <w:rsid w:val="2AAA6513"/>
    <w:rsid w:val="2AAD7DB1"/>
    <w:rsid w:val="2AB32EED"/>
    <w:rsid w:val="2ABD336D"/>
    <w:rsid w:val="2AC023F8"/>
    <w:rsid w:val="2AC21606"/>
    <w:rsid w:val="2AD03A9F"/>
    <w:rsid w:val="2AD92954"/>
    <w:rsid w:val="2ADA1047"/>
    <w:rsid w:val="2ADB4195"/>
    <w:rsid w:val="2B006133"/>
    <w:rsid w:val="2B157978"/>
    <w:rsid w:val="2B367DA6"/>
    <w:rsid w:val="2B3948A4"/>
    <w:rsid w:val="2B407164"/>
    <w:rsid w:val="2B45623B"/>
    <w:rsid w:val="2B560448"/>
    <w:rsid w:val="2B6A3EF4"/>
    <w:rsid w:val="2B6F1B0C"/>
    <w:rsid w:val="2B7B16EA"/>
    <w:rsid w:val="2B7E7608"/>
    <w:rsid w:val="2B7F04E9"/>
    <w:rsid w:val="2B8B554A"/>
    <w:rsid w:val="2B8C3E6A"/>
    <w:rsid w:val="2C481620"/>
    <w:rsid w:val="2C4D184B"/>
    <w:rsid w:val="2C5A5D16"/>
    <w:rsid w:val="2C6447CC"/>
    <w:rsid w:val="2C6B7F24"/>
    <w:rsid w:val="2C8965FC"/>
    <w:rsid w:val="2C932FD6"/>
    <w:rsid w:val="2C9D1200"/>
    <w:rsid w:val="2CA174A1"/>
    <w:rsid w:val="2CA376BD"/>
    <w:rsid w:val="2CEF2903"/>
    <w:rsid w:val="2CF241A1"/>
    <w:rsid w:val="2D2F71A3"/>
    <w:rsid w:val="2D340315"/>
    <w:rsid w:val="2D3622E0"/>
    <w:rsid w:val="2D496D68"/>
    <w:rsid w:val="2D5664DE"/>
    <w:rsid w:val="2D903FCE"/>
    <w:rsid w:val="2D9214E0"/>
    <w:rsid w:val="2D986AF6"/>
    <w:rsid w:val="2D9E1C33"/>
    <w:rsid w:val="2DAB4B91"/>
    <w:rsid w:val="2DC72F38"/>
    <w:rsid w:val="2DCB13B7"/>
    <w:rsid w:val="2DD92C6B"/>
    <w:rsid w:val="2DDD09AD"/>
    <w:rsid w:val="2E0E0B66"/>
    <w:rsid w:val="2E1F2D74"/>
    <w:rsid w:val="2E301A53"/>
    <w:rsid w:val="2E344345"/>
    <w:rsid w:val="2E693FEF"/>
    <w:rsid w:val="2E6E7857"/>
    <w:rsid w:val="2E7A26A0"/>
    <w:rsid w:val="2E7A48DE"/>
    <w:rsid w:val="2EA80FBB"/>
    <w:rsid w:val="2EAD26D5"/>
    <w:rsid w:val="2EBA5177"/>
    <w:rsid w:val="2EDC3ED8"/>
    <w:rsid w:val="2F0957D2"/>
    <w:rsid w:val="2F104B00"/>
    <w:rsid w:val="2F394AE9"/>
    <w:rsid w:val="2F4131BE"/>
    <w:rsid w:val="2F6351B4"/>
    <w:rsid w:val="2F650C5A"/>
    <w:rsid w:val="2F715851"/>
    <w:rsid w:val="2F776BDF"/>
    <w:rsid w:val="2F8512FC"/>
    <w:rsid w:val="2F893B54"/>
    <w:rsid w:val="2F8A6913"/>
    <w:rsid w:val="2F8E3583"/>
    <w:rsid w:val="2F967065"/>
    <w:rsid w:val="2FBA2D44"/>
    <w:rsid w:val="2FC86126"/>
    <w:rsid w:val="2FCF199E"/>
    <w:rsid w:val="2FDD4C94"/>
    <w:rsid w:val="30297EDA"/>
    <w:rsid w:val="302C1778"/>
    <w:rsid w:val="302E54F0"/>
    <w:rsid w:val="303348B4"/>
    <w:rsid w:val="30336FAA"/>
    <w:rsid w:val="3038011D"/>
    <w:rsid w:val="30446AC1"/>
    <w:rsid w:val="30483E83"/>
    <w:rsid w:val="305B3E0B"/>
    <w:rsid w:val="30731155"/>
    <w:rsid w:val="307F5D4C"/>
    <w:rsid w:val="3082583C"/>
    <w:rsid w:val="308B0B94"/>
    <w:rsid w:val="30A752A2"/>
    <w:rsid w:val="30BC6FA0"/>
    <w:rsid w:val="30BF3991"/>
    <w:rsid w:val="30DC4F4C"/>
    <w:rsid w:val="30DF3D34"/>
    <w:rsid w:val="30E43E01"/>
    <w:rsid w:val="30E958BB"/>
    <w:rsid w:val="30F2476F"/>
    <w:rsid w:val="30FF0C3A"/>
    <w:rsid w:val="310A77EA"/>
    <w:rsid w:val="310D3357"/>
    <w:rsid w:val="3111619A"/>
    <w:rsid w:val="312E1520"/>
    <w:rsid w:val="31592A40"/>
    <w:rsid w:val="31717D8A"/>
    <w:rsid w:val="3175714F"/>
    <w:rsid w:val="319E48F7"/>
    <w:rsid w:val="31A041CB"/>
    <w:rsid w:val="31B139DC"/>
    <w:rsid w:val="31C679AA"/>
    <w:rsid w:val="31D43E75"/>
    <w:rsid w:val="31F67F93"/>
    <w:rsid w:val="31F84007"/>
    <w:rsid w:val="31FF3857"/>
    <w:rsid w:val="32002EBC"/>
    <w:rsid w:val="32190CCA"/>
    <w:rsid w:val="32195D2C"/>
    <w:rsid w:val="323F1C36"/>
    <w:rsid w:val="32497AF3"/>
    <w:rsid w:val="326140EC"/>
    <w:rsid w:val="326E7E26"/>
    <w:rsid w:val="327F4D4C"/>
    <w:rsid w:val="328E671A"/>
    <w:rsid w:val="32957AA8"/>
    <w:rsid w:val="32AA5369"/>
    <w:rsid w:val="32D14858"/>
    <w:rsid w:val="32EE540A"/>
    <w:rsid w:val="330469DC"/>
    <w:rsid w:val="330E33B7"/>
    <w:rsid w:val="331F55C4"/>
    <w:rsid w:val="332350B4"/>
    <w:rsid w:val="33386686"/>
    <w:rsid w:val="33615BDC"/>
    <w:rsid w:val="33753436"/>
    <w:rsid w:val="337E22EA"/>
    <w:rsid w:val="338E62A6"/>
    <w:rsid w:val="33A855B9"/>
    <w:rsid w:val="340D7B12"/>
    <w:rsid w:val="3422536C"/>
    <w:rsid w:val="34232E92"/>
    <w:rsid w:val="342C5A0F"/>
    <w:rsid w:val="343B642D"/>
    <w:rsid w:val="343C0775"/>
    <w:rsid w:val="346516FC"/>
    <w:rsid w:val="346F0C3E"/>
    <w:rsid w:val="34713BFD"/>
    <w:rsid w:val="34BF705E"/>
    <w:rsid w:val="34C04B85"/>
    <w:rsid w:val="34C5219B"/>
    <w:rsid w:val="35064C8D"/>
    <w:rsid w:val="350A4E69"/>
    <w:rsid w:val="353C06AF"/>
    <w:rsid w:val="35470DB7"/>
    <w:rsid w:val="354D466A"/>
    <w:rsid w:val="3558300F"/>
    <w:rsid w:val="355830ED"/>
    <w:rsid w:val="355A28E3"/>
    <w:rsid w:val="356C50EC"/>
    <w:rsid w:val="35765470"/>
    <w:rsid w:val="35862EB6"/>
    <w:rsid w:val="35942299"/>
    <w:rsid w:val="3598340C"/>
    <w:rsid w:val="35A3747F"/>
    <w:rsid w:val="35A973C7"/>
    <w:rsid w:val="35EA010B"/>
    <w:rsid w:val="35ED3757"/>
    <w:rsid w:val="35FE62D3"/>
    <w:rsid w:val="360E0429"/>
    <w:rsid w:val="36137E45"/>
    <w:rsid w:val="36343134"/>
    <w:rsid w:val="36376E0A"/>
    <w:rsid w:val="366003CD"/>
    <w:rsid w:val="366D4898"/>
    <w:rsid w:val="366F0610"/>
    <w:rsid w:val="36723C5D"/>
    <w:rsid w:val="368F06C3"/>
    <w:rsid w:val="36965B9D"/>
    <w:rsid w:val="36CE17DB"/>
    <w:rsid w:val="36EE057B"/>
    <w:rsid w:val="3700166C"/>
    <w:rsid w:val="370074BA"/>
    <w:rsid w:val="370276D6"/>
    <w:rsid w:val="37111425"/>
    <w:rsid w:val="3720190B"/>
    <w:rsid w:val="37256F21"/>
    <w:rsid w:val="374B1FF2"/>
    <w:rsid w:val="379A1012"/>
    <w:rsid w:val="37A95DA4"/>
    <w:rsid w:val="37B704C1"/>
    <w:rsid w:val="381E6620"/>
    <w:rsid w:val="38233656"/>
    <w:rsid w:val="382C2F15"/>
    <w:rsid w:val="382E45C3"/>
    <w:rsid w:val="38694EE9"/>
    <w:rsid w:val="38726196"/>
    <w:rsid w:val="387E56F1"/>
    <w:rsid w:val="38955068"/>
    <w:rsid w:val="38AC78FA"/>
    <w:rsid w:val="38BE13DB"/>
    <w:rsid w:val="38CC58A6"/>
    <w:rsid w:val="38E30E42"/>
    <w:rsid w:val="38EA0422"/>
    <w:rsid w:val="38EA11EE"/>
    <w:rsid w:val="38F372D7"/>
    <w:rsid w:val="38F66DC7"/>
    <w:rsid w:val="390E5EBF"/>
    <w:rsid w:val="3911775D"/>
    <w:rsid w:val="3915061C"/>
    <w:rsid w:val="391A2AB5"/>
    <w:rsid w:val="397F500E"/>
    <w:rsid w:val="399A3BF6"/>
    <w:rsid w:val="39BE5B37"/>
    <w:rsid w:val="39C40C73"/>
    <w:rsid w:val="39C80763"/>
    <w:rsid w:val="39E3734B"/>
    <w:rsid w:val="39F07CBA"/>
    <w:rsid w:val="39FC040D"/>
    <w:rsid w:val="3A03179B"/>
    <w:rsid w:val="3A1E073A"/>
    <w:rsid w:val="3A410516"/>
    <w:rsid w:val="3A555D6F"/>
    <w:rsid w:val="3A620E69"/>
    <w:rsid w:val="3A6818FA"/>
    <w:rsid w:val="3A712BA9"/>
    <w:rsid w:val="3ACA22B9"/>
    <w:rsid w:val="3ADE3FB6"/>
    <w:rsid w:val="3AEF7F72"/>
    <w:rsid w:val="3B365CC9"/>
    <w:rsid w:val="3B381919"/>
    <w:rsid w:val="3B850C1B"/>
    <w:rsid w:val="3B895CD0"/>
    <w:rsid w:val="3B9A1C8B"/>
    <w:rsid w:val="3B9A7B88"/>
    <w:rsid w:val="3B9C6A51"/>
    <w:rsid w:val="3BAC5E63"/>
    <w:rsid w:val="3BB0325D"/>
    <w:rsid w:val="3BBC60A6"/>
    <w:rsid w:val="3BC74A4B"/>
    <w:rsid w:val="3BD258C9"/>
    <w:rsid w:val="3BDA477E"/>
    <w:rsid w:val="3BE92C13"/>
    <w:rsid w:val="3BF84C04"/>
    <w:rsid w:val="3C2D6FA3"/>
    <w:rsid w:val="3C544530"/>
    <w:rsid w:val="3C7324DC"/>
    <w:rsid w:val="3C8445F3"/>
    <w:rsid w:val="3C9568F7"/>
    <w:rsid w:val="3CB21484"/>
    <w:rsid w:val="3CC33464"/>
    <w:rsid w:val="3CDB07AE"/>
    <w:rsid w:val="3CE00DEC"/>
    <w:rsid w:val="3CE07B72"/>
    <w:rsid w:val="3D2C7AC8"/>
    <w:rsid w:val="3D4A793E"/>
    <w:rsid w:val="3D606F05"/>
    <w:rsid w:val="3D6E33D0"/>
    <w:rsid w:val="3D7E738B"/>
    <w:rsid w:val="3D8175A7"/>
    <w:rsid w:val="3D855D12"/>
    <w:rsid w:val="3D8B42FF"/>
    <w:rsid w:val="3D9B1DC5"/>
    <w:rsid w:val="3DA212CB"/>
    <w:rsid w:val="3DDA0A65"/>
    <w:rsid w:val="3DE03BA2"/>
    <w:rsid w:val="3DE86C4C"/>
    <w:rsid w:val="3DEB082B"/>
    <w:rsid w:val="3DF36A6E"/>
    <w:rsid w:val="3E0E6961"/>
    <w:rsid w:val="3E3143FD"/>
    <w:rsid w:val="3E330175"/>
    <w:rsid w:val="3E3A59A8"/>
    <w:rsid w:val="3E646581"/>
    <w:rsid w:val="3E894239"/>
    <w:rsid w:val="3E8B6203"/>
    <w:rsid w:val="3E90381A"/>
    <w:rsid w:val="3E976956"/>
    <w:rsid w:val="3EA13331"/>
    <w:rsid w:val="3EA66B99"/>
    <w:rsid w:val="3EBA1EE9"/>
    <w:rsid w:val="3EC27CA4"/>
    <w:rsid w:val="3EDB0174"/>
    <w:rsid w:val="3EEB27FE"/>
    <w:rsid w:val="3EED6576"/>
    <w:rsid w:val="3EF9316D"/>
    <w:rsid w:val="3F185CE9"/>
    <w:rsid w:val="3F2A5A1C"/>
    <w:rsid w:val="3F36616F"/>
    <w:rsid w:val="3F3D5750"/>
    <w:rsid w:val="3F4E170B"/>
    <w:rsid w:val="3F792F1E"/>
    <w:rsid w:val="3FB53538"/>
    <w:rsid w:val="3FD140EA"/>
    <w:rsid w:val="3FE23C01"/>
    <w:rsid w:val="400C4C65"/>
    <w:rsid w:val="401F4E55"/>
    <w:rsid w:val="405745EF"/>
    <w:rsid w:val="40582115"/>
    <w:rsid w:val="406665E0"/>
    <w:rsid w:val="406D5BC1"/>
    <w:rsid w:val="40824826"/>
    <w:rsid w:val="408D1DBF"/>
    <w:rsid w:val="40970E8F"/>
    <w:rsid w:val="409E3FCC"/>
    <w:rsid w:val="40A21818"/>
    <w:rsid w:val="40A4535A"/>
    <w:rsid w:val="40B41A41"/>
    <w:rsid w:val="40BC08F6"/>
    <w:rsid w:val="40D774DE"/>
    <w:rsid w:val="40E02836"/>
    <w:rsid w:val="40E63923"/>
    <w:rsid w:val="40E816EB"/>
    <w:rsid w:val="40E8793D"/>
    <w:rsid w:val="41076015"/>
    <w:rsid w:val="41635215"/>
    <w:rsid w:val="41636A0D"/>
    <w:rsid w:val="41744365"/>
    <w:rsid w:val="418D4040"/>
    <w:rsid w:val="418E2292"/>
    <w:rsid w:val="41E32216"/>
    <w:rsid w:val="420E6F2F"/>
    <w:rsid w:val="42360598"/>
    <w:rsid w:val="42402E61"/>
    <w:rsid w:val="424A43C6"/>
    <w:rsid w:val="424E13A0"/>
    <w:rsid w:val="42A22417"/>
    <w:rsid w:val="42D068DB"/>
    <w:rsid w:val="42E36970"/>
    <w:rsid w:val="42ED4D97"/>
    <w:rsid w:val="42EF4FB3"/>
    <w:rsid w:val="42F779C3"/>
    <w:rsid w:val="4303280C"/>
    <w:rsid w:val="43104F29"/>
    <w:rsid w:val="4348021F"/>
    <w:rsid w:val="43562D62"/>
    <w:rsid w:val="43672D9B"/>
    <w:rsid w:val="438F22F2"/>
    <w:rsid w:val="43904469"/>
    <w:rsid w:val="439873F8"/>
    <w:rsid w:val="43A03B47"/>
    <w:rsid w:val="43A63197"/>
    <w:rsid w:val="43A91E5B"/>
    <w:rsid w:val="440305EA"/>
    <w:rsid w:val="4404683C"/>
    <w:rsid w:val="44093E52"/>
    <w:rsid w:val="44150A49"/>
    <w:rsid w:val="44623562"/>
    <w:rsid w:val="44784B34"/>
    <w:rsid w:val="449E0D39"/>
    <w:rsid w:val="44A122DD"/>
    <w:rsid w:val="44AA5C4C"/>
    <w:rsid w:val="44BA339E"/>
    <w:rsid w:val="44BD69EB"/>
    <w:rsid w:val="44C67F95"/>
    <w:rsid w:val="44E43A96"/>
    <w:rsid w:val="44F3240C"/>
    <w:rsid w:val="45077D5A"/>
    <w:rsid w:val="45154A79"/>
    <w:rsid w:val="45196317"/>
    <w:rsid w:val="45780D69"/>
    <w:rsid w:val="457B0D80"/>
    <w:rsid w:val="458A4B1F"/>
    <w:rsid w:val="459D30ED"/>
    <w:rsid w:val="45A33E32"/>
    <w:rsid w:val="45A73923"/>
    <w:rsid w:val="45CE5353"/>
    <w:rsid w:val="45E00BE3"/>
    <w:rsid w:val="45E32B26"/>
    <w:rsid w:val="460F179C"/>
    <w:rsid w:val="460F771A"/>
    <w:rsid w:val="463A3650"/>
    <w:rsid w:val="4645313C"/>
    <w:rsid w:val="46461627"/>
    <w:rsid w:val="464949DA"/>
    <w:rsid w:val="4662784A"/>
    <w:rsid w:val="469A6FE4"/>
    <w:rsid w:val="469F0116"/>
    <w:rsid w:val="46B502C1"/>
    <w:rsid w:val="46C202E8"/>
    <w:rsid w:val="46C86F35"/>
    <w:rsid w:val="46C87FF5"/>
    <w:rsid w:val="470B6133"/>
    <w:rsid w:val="47370CD6"/>
    <w:rsid w:val="47484C91"/>
    <w:rsid w:val="475259B7"/>
    <w:rsid w:val="47685334"/>
    <w:rsid w:val="47694C08"/>
    <w:rsid w:val="47932D3C"/>
    <w:rsid w:val="479E48B1"/>
    <w:rsid w:val="47A3011A"/>
    <w:rsid w:val="47A81BD4"/>
    <w:rsid w:val="47C275DE"/>
    <w:rsid w:val="47D06A35"/>
    <w:rsid w:val="47DB5B06"/>
    <w:rsid w:val="47EE3067"/>
    <w:rsid w:val="48597611"/>
    <w:rsid w:val="48657AC5"/>
    <w:rsid w:val="487565D5"/>
    <w:rsid w:val="488302AE"/>
    <w:rsid w:val="48831CF9"/>
    <w:rsid w:val="48A4239B"/>
    <w:rsid w:val="48A51C70"/>
    <w:rsid w:val="48AA54D8"/>
    <w:rsid w:val="48BA1016"/>
    <w:rsid w:val="48CC36A0"/>
    <w:rsid w:val="48DA400F"/>
    <w:rsid w:val="48FC21D7"/>
    <w:rsid w:val="48FD385A"/>
    <w:rsid w:val="48FD5F50"/>
    <w:rsid w:val="49024C9C"/>
    <w:rsid w:val="490B241B"/>
    <w:rsid w:val="490C6D84"/>
    <w:rsid w:val="4921031A"/>
    <w:rsid w:val="492E6109"/>
    <w:rsid w:val="49303C2F"/>
    <w:rsid w:val="495A4553"/>
    <w:rsid w:val="4968786D"/>
    <w:rsid w:val="49690EEF"/>
    <w:rsid w:val="496A2251"/>
    <w:rsid w:val="49804BB7"/>
    <w:rsid w:val="49B1408D"/>
    <w:rsid w:val="49F92273"/>
    <w:rsid w:val="49FA5FEB"/>
    <w:rsid w:val="49FB423D"/>
    <w:rsid w:val="4A435BE4"/>
    <w:rsid w:val="4A447A61"/>
    <w:rsid w:val="4A510301"/>
    <w:rsid w:val="4A572C2C"/>
    <w:rsid w:val="4A6718D3"/>
    <w:rsid w:val="4A7D4FD2"/>
    <w:rsid w:val="4A86608C"/>
    <w:rsid w:val="4A873D23"/>
    <w:rsid w:val="4A8A55C1"/>
    <w:rsid w:val="4A913C9A"/>
    <w:rsid w:val="4A91694F"/>
    <w:rsid w:val="4A946440"/>
    <w:rsid w:val="4A9A1CA8"/>
    <w:rsid w:val="4AA93C99"/>
    <w:rsid w:val="4AC960E9"/>
    <w:rsid w:val="4ACC3E2B"/>
    <w:rsid w:val="4AE27323"/>
    <w:rsid w:val="4B0C247A"/>
    <w:rsid w:val="4B137364"/>
    <w:rsid w:val="4B1F70AC"/>
    <w:rsid w:val="4B240F94"/>
    <w:rsid w:val="4B335C59"/>
    <w:rsid w:val="4B3C2D5F"/>
    <w:rsid w:val="4B5A4F93"/>
    <w:rsid w:val="4B9E11B1"/>
    <w:rsid w:val="4BB072A9"/>
    <w:rsid w:val="4BD5343D"/>
    <w:rsid w:val="4BF278C2"/>
    <w:rsid w:val="4BF369FD"/>
    <w:rsid w:val="4C0832E5"/>
    <w:rsid w:val="4C1E06B7"/>
    <w:rsid w:val="4C373527"/>
    <w:rsid w:val="4C3C565C"/>
    <w:rsid w:val="4C7B3413"/>
    <w:rsid w:val="4CA610A8"/>
    <w:rsid w:val="4CC451D3"/>
    <w:rsid w:val="4CCC79C7"/>
    <w:rsid w:val="4CD6689C"/>
    <w:rsid w:val="4CF60CEC"/>
    <w:rsid w:val="4D4E0B28"/>
    <w:rsid w:val="4D550108"/>
    <w:rsid w:val="4D572760"/>
    <w:rsid w:val="4D6D36A4"/>
    <w:rsid w:val="4D7555C7"/>
    <w:rsid w:val="4D9043BE"/>
    <w:rsid w:val="4DBA7F6B"/>
    <w:rsid w:val="4DC4528E"/>
    <w:rsid w:val="4DE35714"/>
    <w:rsid w:val="4DEB65A9"/>
    <w:rsid w:val="4DF831B6"/>
    <w:rsid w:val="4E65437B"/>
    <w:rsid w:val="4E946A0E"/>
    <w:rsid w:val="4E9D1D67"/>
    <w:rsid w:val="4EA84268"/>
    <w:rsid w:val="4EAE6DA0"/>
    <w:rsid w:val="4EBC7D13"/>
    <w:rsid w:val="4EBD5F65"/>
    <w:rsid w:val="4EC372F3"/>
    <w:rsid w:val="4ECD3CCE"/>
    <w:rsid w:val="4ED11A10"/>
    <w:rsid w:val="4ED16F74"/>
    <w:rsid w:val="4EFF3FC2"/>
    <w:rsid w:val="4F043B94"/>
    <w:rsid w:val="4FA47125"/>
    <w:rsid w:val="4FA47A59"/>
    <w:rsid w:val="4FA669F9"/>
    <w:rsid w:val="4FAE3B00"/>
    <w:rsid w:val="4FE617D9"/>
    <w:rsid w:val="4FE6773D"/>
    <w:rsid w:val="5016514B"/>
    <w:rsid w:val="5044333E"/>
    <w:rsid w:val="504A3C9B"/>
    <w:rsid w:val="505E3468"/>
    <w:rsid w:val="50A82C45"/>
    <w:rsid w:val="50B43398"/>
    <w:rsid w:val="50BD4DF3"/>
    <w:rsid w:val="50D56A8D"/>
    <w:rsid w:val="50EA0B67"/>
    <w:rsid w:val="50EE4AFC"/>
    <w:rsid w:val="50F6575E"/>
    <w:rsid w:val="50FC1A26"/>
    <w:rsid w:val="511D2CEB"/>
    <w:rsid w:val="512D6CA6"/>
    <w:rsid w:val="51703763"/>
    <w:rsid w:val="51723664"/>
    <w:rsid w:val="51786173"/>
    <w:rsid w:val="517B5C63"/>
    <w:rsid w:val="51CB1C78"/>
    <w:rsid w:val="51CB2747"/>
    <w:rsid w:val="51D57A6A"/>
    <w:rsid w:val="51E1640E"/>
    <w:rsid w:val="51E342C0"/>
    <w:rsid w:val="51FD6A51"/>
    <w:rsid w:val="52397FF8"/>
    <w:rsid w:val="525210BA"/>
    <w:rsid w:val="526B3F2A"/>
    <w:rsid w:val="526B680A"/>
    <w:rsid w:val="5277467D"/>
    <w:rsid w:val="527E42E3"/>
    <w:rsid w:val="52836F71"/>
    <w:rsid w:val="52860D64"/>
    <w:rsid w:val="5290573F"/>
    <w:rsid w:val="52A116FA"/>
    <w:rsid w:val="52B72CCB"/>
    <w:rsid w:val="52C8312A"/>
    <w:rsid w:val="52D26B02"/>
    <w:rsid w:val="52EA12F3"/>
    <w:rsid w:val="52F43F1F"/>
    <w:rsid w:val="52F91536"/>
    <w:rsid w:val="52FC5217"/>
    <w:rsid w:val="52FE08FA"/>
    <w:rsid w:val="52FE6B4C"/>
    <w:rsid w:val="53114AD1"/>
    <w:rsid w:val="5325232B"/>
    <w:rsid w:val="534D53DE"/>
    <w:rsid w:val="53560736"/>
    <w:rsid w:val="536F35A6"/>
    <w:rsid w:val="536F7A4A"/>
    <w:rsid w:val="539B083F"/>
    <w:rsid w:val="53B70DCF"/>
    <w:rsid w:val="53BA0CC5"/>
    <w:rsid w:val="53BB67EB"/>
    <w:rsid w:val="53E75832"/>
    <w:rsid w:val="541A5D30"/>
    <w:rsid w:val="54532EC8"/>
    <w:rsid w:val="54907C78"/>
    <w:rsid w:val="54B35714"/>
    <w:rsid w:val="54E3249D"/>
    <w:rsid w:val="54FA3343"/>
    <w:rsid w:val="54FB1595"/>
    <w:rsid w:val="55110101"/>
    <w:rsid w:val="551268DF"/>
    <w:rsid w:val="55456CB4"/>
    <w:rsid w:val="55654C60"/>
    <w:rsid w:val="558C7AEC"/>
    <w:rsid w:val="55C1559C"/>
    <w:rsid w:val="55EB785C"/>
    <w:rsid w:val="55F068CD"/>
    <w:rsid w:val="560426CB"/>
    <w:rsid w:val="561346BC"/>
    <w:rsid w:val="561843C9"/>
    <w:rsid w:val="56222B52"/>
    <w:rsid w:val="56352885"/>
    <w:rsid w:val="563D5BDD"/>
    <w:rsid w:val="564D4072"/>
    <w:rsid w:val="56552F27"/>
    <w:rsid w:val="566C3136"/>
    <w:rsid w:val="566E5D97"/>
    <w:rsid w:val="568D04F2"/>
    <w:rsid w:val="56AD6428"/>
    <w:rsid w:val="56CB1D92"/>
    <w:rsid w:val="56FB5FC3"/>
    <w:rsid w:val="56FC15F5"/>
    <w:rsid w:val="57106764"/>
    <w:rsid w:val="571E77BD"/>
    <w:rsid w:val="57390153"/>
    <w:rsid w:val="57511940"/>
    <w:rsid w:val="57581692"/>
    <w:rsid w:val="575D6537"/>
    <w:rsid w:val="57783371"/>
    <w:rsid w:val="57B1418D"/>
    <w:rsid w:val="57B36157"/>
    <w:rsid w:val="57D816CF"/>
    <w:rsid w:val="57FD73D2"/>
    <w:rsid w:val="582E1EEC"/>
    <w:rsid w:val="58391375"/>
    <w:rsid w:val="58405511"/>
    <w:rsid w:val="58443253"/>
    <w:rsid w:val="58492617"/>
    <w:rsid w:val="586236D9"/>
    <w:rsid w:val="58B101BD"/>
    <w:rsid w:val="58BA1767"/>
    <w:rsid w:val="58CB74D0"/>
    <w:rsid w:val="58EF1411"/>
    <w:rsid w:val="58FC3B2E"/>
    <w:rsid w:val="590B3D71"/>
    <w:rsid w:val="590D43CD"/>
    <w:rsid w:val="591075D9"/>
    <w:rsid w:val="5919023C"/>
    <w:rsid w:val="591B0458"/>
    <w:rsid w:val="592B7F6F"/>
    <w:rsid w:val="592F2C48"/>
    <w:rsid w:val="59505C28"/>
    <w:rsid w:val="595B6AA6"/>
    <w:rsid w:val="59684D1F"/>
    <w:rsid w:val="596F4300"/>
    <w:rsid w:val="59941FB8"/>
    <w:rsid w:val="59B411AE"/>
    <w:rsid w:val="59B85CA7"/>
    <w:rsid w:val="59C83A10"/>
    <w:rsid w:val="59D14FBA"/>
    <w:rsid w:val="59D16D68"/>
    <w:rsid w:val="59D81EA5"/>
    <w:rsid w:val="5A0802B0"/>
    <w:rsid w:val="5A382944"/>
    <w:rsid w:val="5A4C2893"/>
    <w:rsid w:val="5A526582"/>
    <w:rsid w:val="5A5D05FC"/>
    <w:rsid w:val="5A5F5C77"/>
    <w:rsid w:val="5A623E64"/>
    <w:rsid w:val="5A6574B1"/>
    <w:rsid w:val="5A711A0D"/>
    <w:rsid w:val="5A871B1D"/>
    <w:rsid w:val="5ADF3408"/>
    <w:rsid w:val="5AF812E0"/>
    <w:rsid w:val="5AFF3461"/>
    <w:rsid w:val="5B0D5B7E"/>
    <w:rsid w:val="5B1613E4"/>
    <w:rsid w:val="5B220213"/>
    <w:rsid w:val="5B305D11"/>
    <w:rsid w:val="5B5639C9"/>
    <w:rsid w:val="5B5C49B4"/>
    <w:rsid w:val="5B78003B"/>
    <w:rsid w:val="5B7C0F56"/>
    <w:rsid w:val="5B885B4D"/>
    <w:rsid w:val="5B8D6CBF"/>
    <w:rsid w:val="5B8F2A37"/>
    <w:rsid w:val="5B991B08"/>
    <w:rsid w:val="5B9B553E"/>
    <w:rsid w:val="5BC11A60"/>
    <w:rsid w:val="5BE34B31"/>
    <w:rsid w:val="5BFE3079"/>
    <w:rsid w:val="5C207B33"/>
    <w:rsid w:val="5C7A4D54"/>
    <w:rsid w:val="5C9A5B38"/>
    <w:rsid w:val="5CC76201"/>
    <w:rsid w:val="5CD23B73"/>
    <w:rsid w:val="5CFD1C22"/>
    <w:rsid w:val="5D027239"/>
    <w:rsid w:val="5D245401"/>
    <w:rsid w:val="5D303DA6"/>
    <w:rsid w:val="5D307683"/>
    <w:rsid w:val="5D683540"/>
    <w:rsid w:val="5D6B1282"/>
    <w:rsid w:val="5D7E2D63"/>
    <w:rsid w:val="5DAC6CBA"/>
    <w:rsid w:val="5DB524FD"/>
    <w:rsid w:val="5DC015CE"/>
    <w:rsid w:val="5DC82230"/>
    <w:rsid w:val="5DF03535"/>
    <w:rsid w:val="5DF66D9E"/>
    <w:rsid w:val="5DFE3EA4"/>
    <w:rsid w:val="5E113BD7"/>
    <w:rsid w:val="5E127950"/>
    <w:rsid w:val="5E1379FA"/>
    <w:rsid w:val="5E1C432A"/>
    <w:rsid w:val="5E437B09"/>
    <w:rsid w:val="5E5D50D2"/>
    <w:rsid w:val="5E8048B9"/>
    <w:rsid w:val="5E8425FB"/>
    <w:rsid w:val="5E8819C0"/>
    <w:rsid w:val="5EB50A07"/>
    <w:rsid w:val="5EE70DDC"/>
    <w:rsid w:val="5F05487B"/>
    <w:rsid w:val="5F1119B5"/>
    <w:rsid w:val="5F127819"/>
    <w:rsid w:val="5F21609C"/>
    <w:rsid w:val="5F334021"/>
    <w:rsid w:val="5F3D02C3"/>
    <w:rsid w:val="5F434C9F"/>
    <w:rsid w:val="5F585836"/>
    <w:rsid w:val="5F7F7267"/>
    <w:rsid w:val="5F8959EF"/>
    <w:rsid w:val="60350ED3"/>
    <w:rsid w:val="603E2C7E"/>
    <w:rsid w:val="60455DBA"/>
    <w:rsid w:val="604D2EC1"/>
    <w:rsid w:val="604D4C6F"/>
    <w:rsid w:val="6062071A"/>
    <w:rsid w:val="60936B26"/>
    <w:rsid w:val="60956D42"/>
    <w:rsid w:val="60AE7E03"/>
    <w:rsid w:val="60B72AEE"/>
    <w:rsid w:val="60C2565D"/>
    <w:rsid w:val="61025188"/>
    <w:rsid w:val="61057D5F"/>
    <w:rsid w:val="61202383"/>
    <w:rsid w:val="61415DA4"/>
    <w:rsid w:val="614C529D"/>
    <w:rsid w:val="614D4977"/>
    <w:rsid w:val="61504A17"/>
    <w:rsid w:val="61B76844"/>
    <w:rsid w:val="61D513C0"/>
    <w:rsid w:val="61DC274E"/>
    <w:rsid w:val="61EA6C19"/>
    <w:rsid w:val="62045801"/>
    <w:rsid w:val="621C0D9D"/>
    <w:rsid w:val="62326812"/>
    <w:rsid w:val="623F6839"/>
    <w:rsid w:val="62620EA5"/>
    <w:rsid w:val="627E3805"/>
    <w:rsid w:val="628F156F"/>
    <w:rsid w:val="62C03E1E"/>
    <w:rsid w:val="62EE3A7E"/>
    <w:rsid w:val="62EF200D"/>
    <w:rsid w:val="62F53B9C"/>
    <w:rsid w:val="6300246C"/>
    <w:rsid w:val="630E6937"/>
    <w:rsid w:val="63443004"/>
    <w:rsid w:val="63690012"/>
    <w:rsid w:val="638379D3"/>
    <w:rsid w:val="63901A42"/>
    <w:rsid w:val="639A01CB"/>
    <w:rsid w:val="63AC7EFE"/>
    <w:rsid w:val="63BA45E6"/>
    <w:rsid w:val="63C60FC0"/>
    <w:rsid w:val="63CB2A7A"/>
    <w:rsid w:val="63CE4319"/>
    <w:rsid w:val="63DC6A36"/>
    <w:rsid w:val="63E8362C"/>
    <w:rsid w:val="63F55D49"/>
    <w:rsid w:val="64061D04"/>
    <w:rsid w:val="64191A38"/>
    <w:rsid w:val="641C32D6"/>
    <w:rsid w:val="641C6E32"/>
    <w:rsid w:val="64393E88"/>
    <w:rsid w:val="643979E4"/>
    <w:rsid w:val="643B7C00"/>
    <w:rsid w:val="64803865"/>
    <w:rsid w:val="64917820"/>
    <w:rsid w:val="649410BE"/>
    <w:rsid w:val="64993547"/>
    <w:rsid w:val="64AC6408"/>
    <w:rsid w:val="64BA3D7A"/>
    <w:rsid w:val="64DB4F3F"/>
    <w:rsid w:val="64DD4813"/>
    <w:rsid w:val="64F179BC"/>
    <w:rsid w:val="652266CA"/>
    <w:rsid w:val="6533396A"/>
    <w:rsid w:val="653B3C30"/>
    <w:rsid w:val="656960A7"/>
    <w:rsid w:val="65716E00"/>
    <w:rsid w:val="659351B4"/>
    <w:rsid w:val="65B17A4E"/>
    <w:rsid w:val="65BA6903"/>
    <w:rsid w:val="65C15EE3"/>
    <w:rsid w:val="65C70900"/>
    <w:rsid w:val="65D200F0"/>
    <w:rsid w:val="65D379C4"/>
    <w:rsid w:val="661204ED"/>
    <w:rsid w:val="66524D8D"/>
    <w:rsid w:val="665704D3"/>
    <w:rsid w:val="667B2536"/>
    <w:rsid w:val="668019CA"/>
    <w:rsid w:val="669E4476"/>
    <w:rsid w:val="66AD6467"/>
    <w:rsid w:val="66C87B96"/>
    <w:rsid w:val="66D165FA"/>
    <w:rsid w:val="66E3632D"/>
    <w:rsid w:val="66E520A5"/>
    <w:rsid w:val="671D539B"/>
    <w:rsid w:val="672A5D0A"/>
    <w:rsid w:val="67334E8F"/>
    <w:rsid w:val="673646AF"/>
    <w:rsid w:val="673821D5"/>
    <w:rsid w:val="673F7A07"/>
    <w:rsid w:val="67495519"/>
    <w:rsid w:val="67582877"/>
    <w:rsid w:val="675B5EC3"/>
    <w:rsid w:val="678E0472"/>
    <w:rsid w:val="67901C4F"/>
    <w:rsid w:val="67C065A4"/>
    <w:rsid w:val="67C1666E"/>
    <w:rsid w:val="67CE0D8B"/>
    <w:rsid w:val="67D359C9"/>
    <w:rsid w:val="67EE6494"/>
    <w:rsid w:val="68024591"/>
    <w:rsid w:val="68030A35"/>
    <w:rsid w:val="68042537"/>
    <w:rsid w:val="68260326"/>
    <w:rsid w:val="6826293F"/>
    <w:rsid w:val="683A2A01"/>
    <w:rsid w:val="685C0145"/>
    <w:rsid w:val="68680898"/>
    <w:rsid w:val="688D2E59"/>
    <w:rsid w:val="688D47A2"/>
    <w:rsid w:val="689109F2"/>
    <w:rsid w:val="689F3024"/>
    <w:rsid w:val="68A1024E"/>
    <w:rsid w:val="68A35D74"/>
    <w:rsid w:val="68DF58ED"/>
    <w:rsid w:val="68FE36DD"/>
    <w:rsid w:val="69034A64"/>
    <w:rsid w:val="6904039B"/>
    <w:rsid w:val="691602F4"/>
    <w:rsid w:val="69252C2D"/>
    <w:rsid w:val="69342E70"/>
    <w:rsid w:val="694035C3"/>
    <w:rsid w:val="6942733B"/>
    <w:rsid w:val="694E60FC"/>
    <w:rsid w:val="699456BD"/>
    <w:rsid w:val="69BA3375"/>
    <w:rsid w:val="69C86AD4"/>
    <w:rsid w:val="69CC30A8"/>
    <w:rsid w:val="69D63F27"/>
    <w:rsid w:val="69DB153D"/>
    <w:rsid w:val="69F06D97"/>
    <w:rsid w:val="69FA7C16"/>
    <w:rsid w:val="6A002D52"/>
    <w:rsid w:val="6A0665BA"/>
    <w:rsid w:val="6A0E36C1"/>
    <w:rsid w:val="6A164324"/>
    <w:rsid w:val="6A256904"/>
    <w:rsid w:val="6A2E5B11"/>
    <w:rsid w:val="6A3F1ACC"/>
    <w:rsid w:val="6A4C294C"/>
    <w:rsid w:val="6A5F216E"/>
    <w:rsid w:val="6A694D9B"/>
    <w:rsid w:val="6AA45DD3"/>
    <w:rsid w:val="6ACA583A"/>
    <w:rsid w:val="6AD14E1A"/>
    <w:rsid w:val="6B0F188E"/>
    <w:rsid w:val="6B2F7D93"/>
    <w:rsid w:val="6B4D219F"/>
    <w:rsid w:val="6B5C50EF"/>
    <w:rsid w:val="6B656832"/>
    <w:rsid w:val="6B76151E"/>
    <w:rsid w:val="6B80414A"/>
    <w:rsid w:val="6BAC4F3F"/>
    <w:rsid w:val="6BD12BF8"/>
    <w:rsid w:val="6BEC5C84"/>
    <w:rsid w:val="6C022DB1"/>
    <w:rsid w:val="6C103720"/>
    <w:rsid w:val="6C33740F"/>
    <w:rsid w:val="6C3F5DB4"/>
    <w:rsid w:val="6C53185F"/>
    <w:rsid w:val="6C5374D3"/>
    <w:rsid w:val="6C6677E4"/>
    <w:rsid w:val="6C675CE6"/>
    <w:rsid w:val="6C6D256F"/>
    <w:rsid w:val="6C7D68DC"/>
    <w:rsid w:val="6C8163CC"/>
    <w:rsid w:val="6C922387"/>
    <w:rsid w:val="6CC4450B"/>
    <w:rsid w:val="6D082649"/>
    <w:rsid w:val="6D0F1C2A"/>
    <w:rsid w:val="6D0F1D5C"/>
    <w:rsid w:val="6D25144D"/>
    <w:rsid w:val="6D2D0302"/>
    <w:rsid w:val="6D4F4321"/>
    <w:rsid w:val="6D855A48"/>
    <w:rsid w:val="6DDA3467"/>
    <w:rsid w:val="6DE9247B"/>
    <w:rsid w:val="6DF41B82"/>
    <w:rsid w:val="6DF80910"/>
    <w:rsid w:val="6DFB5D0A"/>
    <w:rsid w:val="6DFF7360"/>
    <w:rsid w:val="6E1A0886"/>
    <w:rsid w:val="6E3D27C7"/>
    <w:rsid w:val="6E3F209B"/>
    <w:rsid w:val="6E761835"/>
    <w:rsid w:val="6E7A5F73"/>
    <w:rsid w:val="6E941144"/>
    <w:rsid w:val="6EAB5982"/>
    <w:rsid w:val="6EB83BFB"/>
    <w:rsid w:val="6EBC487C"/>
    <w:rsid w:val="6EDD18B4"/>
    <w:rsid w:val="6EE90F9D"/>
    <w:rsid w:val="6F413BF1"/>
    <w:rsid w:val="6F5B7469"/>
    <w:rsid w:val="6FC36CFC"/>
    <w:rsid w:val="6FCE7B7A"/>
    <w:rsid w:val="6FD74228"/>
    <w:rsid w:val="6FEA24DA"/>
    <w:rsid w:val="6FF43359"/>
    <w:rsid w:val="701337DF"/>
    <w:rsid w:val="701632CF"/>
    <w:rsid w:val="701F0C3F"/>
    <w:rsid w:val="7021106F"/>
    <w:rsid w:val="702552C0"/>
    <w:rsid w:val="70333E81"/>
    <w:rsid w:val="70425E72"/>
    <w:rsid w:val="705C33D8"/>
    <w:rsid w:val="705F6A24"/>
    <w:rsid w:val="70950698"/>
    <w:rsid w:val="70E84C6C"/>
    <w:rsid w:val="7101188A"/>
    <w:rsid w:val="711A6DEF"/>
    <w:rsid w:val="713A6E35"/>
    <w:rsid w:val="714E0847"/>
    <w:rsid w:val="71633091"/>
    <w:rsid w:val="71771B4C"/>
    <w:rsid w:val="719941B8"/>
    <w:rsid w:val="719C5A56"/>
    <w:rsid w:val="71C805F9"/>
    <w:rsid w:val="71D1404A"/>
    <w:rsid w:val="71E01DE7"/>
    <w:rsid w:val="71EC078C"/>
    <w:rsid w:val="71F268BA"/>
    <w:rsid w:val="71F413EE"/>
    <w:rsid w:val="7219386D"/>
    <w:rsid w:val="721D6B97"/>
    <w:rsid w:val="722A3062"/>
    <w:rsid w:val="72323CC5"/>
    <w:rsid w:val="723D0FE7"/>
    <w:rsid w:val="72447D2F"/>
    <w:rsid w:val="72834520"/>
    <w:rsid w:val="729A3D44"/>
    <w:rsid w:val="72C9287B"/>
    <w:rsid w:val="72E96A79"/>
    <w:rsid w:val="72EE5E3E"/>
    <w:rsid w:val="73075151"/>
    <w:rsid w:val="73081CA5"/>
    <w:rsid w:val="730A65F1"/>
    <w:rsid w:val="730B464C"/>
    <w:rsid w:val="73124222"/>
    <w:rsid w:val="73171838"/>
    <w:rsid w:val="73261A7B"/>
    <w:rsid w:val="733E5017"/>
    <w:rsid w:val="735D70CF"/>
    <w:rsid w:val="736D33EC"/>
    <w:rsid w:val="738E04AD"/>
    <w:rsid w:val="7399224D"/>
    <w:rsid w:val="739C1D3D"/>
    <w:rsid w:val="73A429A0"/>
    <w:rsid w:val="73AF7CC3"/>
    <w:rsid w:val="73B54BAD"/>
    <w:rsid w:val="73CB43D1"/>
    <w:rsid w:val="73CD1EF7"/>
    <w:rsid w:val="73D019E7"/>
    <w:rsid w:val="73D2575F"/>
    <w:rsid w:val="73F92CEC"/>
    <w:rsid w:val="7400051E"/>
    <w:rsid w:val="740F6A88"/>
    <w:rsid w:val="74201F7D"/>
    <w:rsid w:val="747B5DF7"/>
    <w:rsid w:val="7487762D"/>
    <w:rsid w:val="74967468"/>
    <w:rsid w:val="74B9247B"/>
    <w:rsid w:val="74C33AA4"/>
    <w:rsid w:val="75210D7A"/>
    <w:rsid w:val="752E0E4E"/>
    <w:rsid w:val="75385498"/>
    <w:rsid w:val="753A7A60"/>
    <w:rsid w:val="7581506D"/>
    <w:rsid w:val="75A4312B"/>
    <w:rsid w:val="75AD0232"/>
    <w:rsid w:val="75B275F6"/>
    <w:rsid w:val="75BE41ED"/>
    <w:rsid w:val="75CB7223"/>
    <w:rsid w:val="75F37776"/>
    <w:rsid w:val="76045978"/>
    <w:rsid w:val="76544B51"/>
    <w:rsid w:val="76562678"/>
    <w:rsid w:val="765C7562"/>
    <w:rsid w:val="76A63631"/>
    <w:rsid w:val="76B64EC4"/>
    <w:rsid w:val="76BC207F"/>
    <w:rsid w:val="76EB4904"/>
    <w:rsid w:val="772067E2"/>
    <w:rsid w:val="773A5AF5"/>
    <w:rsid w:val="775E6510"/>
    <w:rsid w:val="77645DCD"/>
    <w:rsid w:val="777378F5"/>
    <w:rsid w:val="777A2D3C"/>
    <w:rsid w:val="777C4360"/>
    <w:rsid w:val="77BF424C"/>
    <w:rsid w:val="77D93560"/>
    <w:rsid w:val="77E67A2B"/>
    <w:rsid w:val="78034139"/>
    <w:rsid w:val="780B1240"/>
    <w:rsid w:val="781F1923"/>
    <w:rsid w:val="78372035"/>
    <w:rsid w:val="78525B31"/>
    <w:rsid w:val="786C6182"/>
    <w:rsid w:val="787E7C64"/>
    <w:rsid w:val="78811502"/>
    <w:rsid w:val="78E33F6B"/>
    <w:rsid w:val="78F429F5"/>
    <w:rsid w:val="79074B81"/>
    <w:rsid w:val="790B5926"/>
    <w:rsid w:val="794F0939"/>
    <w:rsid w:val="79565423"/>
    <w:rsid w:val="796055BB"/>
    <w:rsid w:val="797F0137"/>
    <w:rsid w:val="79AE6327"/>
    <w:rsid w:val="79AF0FCA"/>
    <w:rsid w:val="79B24CED"/>
    <w:rsid w:val="79C142AC"/>
    <w:rsid w:val="79C43D9C"/>
    <w:rsid w:val="79CB0C87"/>
    <w:rsid w:val="7A0B3779"/>
    <w:rsid w:val="7A3662A4"/>
    <w:rsid w:val="7A37302C"/>
    <w:rsid w:val="7A481AAB"/>
    <w:rsid w:val="7A523156"/>
    <w:rsid w:val="7A721A4A"/>
    <w:rsid w:val="7A7F1A71"/>
    <w:rsid w:val="7A851A19"/>
    <w:rsid w:val="7A992B33"/>
    <w:rsid w:val="7AC53928"/>
    <w:rsid w:val="7AF9279C"/>
    <w:rsid w:val="7B1012E4"/>
    <w:rsid w:val="7B101DD0"/>
    <w:rsid w:val="7B38234C"/>
    <w:rsid w:val="7B3C3664"/>
    <w:rsid w:val="7B424F78"/>
    <w:rsid w:val="7B486307"/>
    <w:rsid w:val="7B512CCA"/>
    <w:rsid w:val="7B5353D8"/>
    <w:rsid w:val="7B564EC8"/>
    <w:rsid w:val="7B6018A2"/>
    <w:rsid w:val="7B7F61CD"/>
    <w:rsid w:val="7B95779E"/>
    <w:rsid w:val="7B97648D"/>
    <w:rsid w:val="7B9F686F"/>
    <w:rsid w:val="7BB51BEE"/>
    <w:rsid w:val="7BCE143A"/>
    <w:rsid w:val="7BDB06D8"/>
    <w:rsid w:val="7BEC3992"/>
    <w:rsid w:val="7BFB1CF7"/>
    <w:rsid w:val="7C027905"/>
    <w:rsid w:val="7C4371FA"/>
    <w:rsid w:val="7C484810"/>
    <w:rsid w:val="7C4A67DB"/>
    <w:rsid w:val="7C5F4E04"/>
    <w:rsid w:val="7C63164A"/>
    <w:rsid w:val="7C741AA9"/>
    <w:rsid w:val="7C8B5E27"/>
    <w:rsid w:val="7CA51C63"/>
    <w:rsid w:val="7CAD4FBB"/>
    <w:rsid w:val="7CB63E70"/>
    <w:rsid w:val="7CC51958"/>
    <w:rsid w:val="7CD53DF9"/>
    <w:rsid w:val="7CE0713F"/>
    <w:rsid w:val="7CE309DD"/>
    <w:rsid w:val="7CF2566E"/>
    <w:rsid w:val="7D097C86"/>
    <w:rsid w:val="7D32101D"/>
    <w:rsid w:val="7D33726F"/>
    <w:rsid w:val="7D9C3085"/>
    <w:rsid w:val="7DBD4D8A"/>
    <w:rsid w:val="7DE247F1"/>
    <w:rsid w:val="7DF52776"/>
    <w:rsid w:val="7DF764EE"/>
    <w:rsid w:val="7E0A4100"/>
    <w:rsid w:val="7E2936C3"/>
    <w:rsid w:val="7E4028A1"/>
    <w:rsid w:val="7E4B4A8C"/>
    <w:rsid w:val="7E611BB9"/>
    <w:rsid w:val="7E6411B9"/>
    <w:rsid w:val="7E723DC7"/>
    <w:rsid w:val="7E7713DD"/>
    <w:rsid w:val="7EA63A70"/>
    <w:rsid w:val="7EBE04CB"/>
    <w:rsid w:val="7ECB1729"/>
    <w:rsid w:val="7ED00AED"/>
    <w:rsid w:val="7EF734B6"/>
    <w:rsid w:val="7F016EF9"/>
    <w:rsid w:val="7F0B6201"/>
    <w:rsid w:val="7F1B26B0"/>
    <w:rsid w:val="7F1F62A3"/>
    <w:rsid w:val="7F487622"/>
    <w:rsid w:val="7F4A6AF1"/>
    <w:rsid w:val="7F6F0306"/>
    <w:rsid w:val="7F98785D"/>
    <w:rsid w:val="7FC06DB4"/>
    <w:rsid w:val="7FDF0FB8"/>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9"/>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9"/>
    <w:qFormat/>
    <w:uiPriority w:val="99"/>
    <w:rPr>
      <w:rFonts w:ascii="宋体" w:hAnsi="Courier New" w:eastAsiaTheme="minorEastAsia" w:cstheme="minorBidi"/>
      <w:szCs w:val="22"/>
    </w:rPr>
  </w:style>
  <w:style w:type="paragraph" w:styleId="13">
    <w:name w:val="Date"/>
    <w:basedOn w:val="1"/>
    <w:next w:val="1"/>
    <w:link w:val="56"/>
    <w:qFormat/>
    <w:uiPriority w:val="0"/>
    <w:rPr>
      <w:rFonts w:ascii="Arial" w:hAnsi="Arial" w:eastAsia="宋体" w:cs="Arial"/>
      <w:b/>
      <w:sz w:val="28"/>
    </w:rPr>
  </w:style>
  <w:style w:type="paragraph" w:styleId="14">
    <w:name w:val="Balloon Text"/>
    <w:basedOn w:val="1"/>
    <w:link w:val="43"/>
    <w:semiHidden/>
    <w:unhideWhenUsed/>
    <w:qFormat/>
    <w:uiPriority w:val="99"/>
    <w:rPr>
      <w:sz w:val="18"/>
      <w:szCs w:val="18"/>
    </w:rPr>
  </w:style>
  <w:style w:type="paragraph" w:styleId="15">
    <w:name w:val="footer"/>
    <w:basedOn w:val="1"/>
    <w:link w:val="48"/>
    <w:unhideWhenUsed/>
    <w:qFormat/>
    <w:uiPriority w:val="99"/>
    <w:pPr>
      <w:tabs>
        <w:tab w:val="center" w:pos="4153"/>
        <w:tab w:val="right" w:pos="8306"/>
      </w:tabs>
      <w:snapToGrid w:val="0"/>
      <w:jc w:val="left"/>
    </w:pPr>
    <w:rPr>
      <w:sz w:val="18"/>
      <w:szCs w:val="18"/>
    </w:rPr>
  </w:style>
  <w:style w:type="paragraph" w:styleId="16">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List"/>
    <w:basedOn w:val="1"/>
    <w:qFormat/>
    <w:uiPriority w:val="0"/>
    <w:pPr>
      <w:ind w:left="420" w:hanging="420"/>
    </w:pPr>
    <w:rPr>
      <w:sz w:val="28"/>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qFormat/>
    <w:uiPriority w:val="0"/>
    <w:pPr>
      <w:spacing w:before="100" w:beforeAutospacing="1" w:after="100" w:afterAutospacing="1"/>
      <w:jc w:val="left"/>
    </w:pPr>
    <w:rPr>
      <w:rFonts w:cs="Times New Roman"/>
      <w:kern w:val="0"/>
      <w:sz w:val="24"/>
    </w:rPr>
  </w:style>
  <w:style w:type="paragraph" w:styleId="21">
    <w:name w:val="index 1"/>
    <w:basedOn w:val="1"/>
    <w:next w:val="1"/>
    <w:qFormat/>
    <w:uiPriority w:val="0"/>
    <w:pPr>
      <w:jc w:val="center"/>
    </w:pPr>
    <w:rPr>
      <w:rFonts w:ascii="Arial" w:hAnsi="Arial" w:eastAsia="Arial" w:cs="Arial"/>
      <w:b/>
      <w:bCs/>
      <w:sz w:val="28"/>
    </w:rPr>
  </w:style>
  <w:style w:type="paragraph" w:styleId="22">
    <w:name w:val="annotation subject"/>
    <w:basedOn w:val="7"/>
    <w:next w:val="7"/>
    <w:link w:val="68"/>
    <w:semiHidden/>
    <w:unhideWhenUsed/>
    <w:qFormat/>
    <w:uiPriority w:val="99"/>
    <w:rPr>
      <w:rFonts w:ascii="@仿宋_GB2312" w:hAnsi="@仿宋_GB2312" w:eastAsia="@仿宋_GB2312" w:cs="@仿宋_GB2312"/>
      <w:b/>
      <w:bCs/>
    </w:rPr>
  </w:style>
  <w:style w:type="paragraph" w:styleId="23">
    <w:name w:val="Body Text First Indent"/>
    <w:basedOn w:val="8"/>
    <w:unhideWhenUsed/>
    <w:qFormat/>
    <w:uiPriority w:val="99"/>
    <w:pPr>
      <w:ind w:firstLine="420" w:firstLineChars="100"/>
    </w:pPr>
  </w:style>
  <w:style w:type="paragraph" w:styleId="24">
    <w:name w:val="Body Text First Indent 2"/>
    <w:basedOn w:val="9"/>
    <w:unhideWhenUsed/>
    <w:qFormat/>
    <w:uiPriority w:val="99"/>
    <w:pPr>
      <w:ind w:firstLine="420" w:firstLineChars="200"/>
    </w:p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FollowedHyperlink"/>
    <w:basedOn w:val="27"/>
    <w:semiHidden/>
    <w:unhideWhenUsed/>
    <w:qFormat/>
    <w:uiPriority w:val="99"/>
    <w:rPr>
      <w:color w:val="800080"/>
      <w:u w:val="none"/>
    </w:rPr>
  </w:style>
  <w:style w:type="character" w:styleId="30">
    <w:name w:val="Emphasis"/>
    <w:basedOn w:val="27"/>
    <w:qFormat/>
    <w:uiPriority w:val="20"/>
    <w:rPr>
      <w:b/>
      <w:bCs/>
    </w:rPr>
  </w:style>
  <w:style w:type="character" w:styleId="31">
    <w:name w:val="HTML Definition"/>
    <w:basedOn w:val="27"/>
    <w:semiHidden/>
    <w:unhideWhenUsed/>
    <w:qFormat/>
    <w:uiPriority w:val="99"/>
  </w:style>
  <w:style w:type="character" w:styleId="32">
    <w:name w:val="HTML Typewriter"/>
    <w:basedOn w:val="27"/>
    <w:semiHidden/>
    <w:unhideWhenUsed/>
    <w:qFormat/>
    <w:uiPriority w:val="99"/>
    <w:rPr>
      <w:rFonts w:hint="default" w:ascii="monospace" w:hAnsi="monospace" w:eastAsia="monospace" w:cs="monospace"/>
      <w:sz w:val="20"/>
    </w:rPr>
  </w:style>
  <w:style w:type="character" w:styleId="33">
    <w:name w:val="HTML Acronym"/>
    <w:basedOn w:val="27"/>
    <w:semiHidden/>
    <w:unhideWhenUsed/>
    <w:qFormat/>
    <w:uiPriority w:val="99"/>
  </w:style>
  <w:style w:type="character" w:styleId="34">
    <w:name w:val="HTML Variable"/>
    <w:basedOn w:val="27"/>
    <w:semiHidden/>
    <w:unhideWhenUsed/>
    <w:qFormat/>
    <w:uiPriority w:val="99"/>
    <w:rPr>
      <w:bdr w:val="single" w:color="D6D6D6" w:sz="6" w:space="0"/>
      <w:shd w:val="clear" w:color="auto" w:fill="FFFFFF"/>
    </w:rPr>
  </w:style>
  <w:style w:type="character" w:styleId="35">
    <w:name w:val="Hyperlink"/>
    <w:basedOn w:val="27"/>
    <w:unhideWhenUsed/>
    <w:qFormat/>
    <w:uiPriority w:val="99"/>
    <w:rPr>
      <w:color w:val="0000FF" w:themeColor="hyperlink"/>
      <w:u w:val="single"/>
      <w14:textFill>
        <w14:solidFill>
          <w14:schemeClr w14:val="hlink"/>
        </w14:solidFill>
      </w14:textFill>
    </w:rPr>
  </w:style>
  <w:style w:type="character" w:styleId="36">
    <w:name w:val="HTML Code"/>
    <w:basedOn w:val="27"/>
    <w:semiHidden/>
    <w:unhideWhenUsed/>
    <w:qFormat/>
    <w:uiPriority w:val="99"/>
    <w:rPr>
      <w:rFonts w:hint="default" w:ascii="monospace" w:hAnsi="monospace" w:eastAsia="monospace" w:cs="monospace"/>
      <w:color w:val="FFFFFF"/>
      <w:sz w:val="19"/>
      <w:szCs w:val="19"/>
      <w:shd w:val="clear" w:color="auto" w:fill="F6F6F6"/>
    </w:rPr>
  </w:style>
  <w:style w:type="character" w:styleId="37">
    <w:name w:val="annotation reference"/>
    <w:basedOn w:val="27"/>
    <w:semiHidden/>
    <w:unhideWhenUsed/>
    <w:qFormat/>
    <w:uiPriority w:val="99"/>
    <w:rPr>
      <w:sz w:val="21"/>
      <w:szCs w:val="21"/>
    </w:rPr>
  </w:style>
  <w:style w:type="character" w:styleId="38">
    <w:name w:val="HTML Cite"/>
    <w:basedOn w:val="27"/>
    <w:semiHidden/>
    <w:unhideWhenUsed/>
    <w:qFormat/>
    <w:uiPriority w:val="99"/>
  </w:style>
  <w:style w:type="character" w:styleId="39">
    <w:name w:val="HTML Keyboard"/>
    <w:basedOn w:val="27"/>
    <w:semiHidden/>
    <w:unhideWhenUsed/>
    <w:qFormat/>
    <w:uiPriority w:val="99"/>
    <w:rPr>
      <w:rFonts w:hint="default" w:ascii="monospace" w:hAnsi="monospace" w:eastAsia="monospace" w:cs="monospace"/>
      <w:sz w:val="20"/>
    </w:rPr>
  </w:style>
  <w:style w:type="character" w:styleId="40">
    <w:name w:val="HTML Sample"/>
    <w:basedOn w:val="27"/>
    <w:semiHidden/>
    <w:unhideWhenUsed/>
    <w:qFormat/>
    <w:uiPriority w:val="99"/>
    <w:rPr>
      <w:rFonts w:ascii="monospace" w:hAnsi="monospace" w:eastAsia="monospace" w:cs="monospace"/>
    </w:rPr>
  </w:style>
  <w:style w:type="character" w:customStyle="1" w:styleId="41">
    <w:name w:val="标题 1 Char"/>
    <w:basedOn w:val="27"/>
    <w:link w:val="2"/>
    <w:qFormat/>
    <w:uiPriority w:val="9"/>
    <w:rPr>
      <w:rFonts w:ascii="@仿宋_GB2312" w:hAnsi="@仿宋_GB2312" w:eastAsia="@仿宋_GB2312" w:cs="@仿宋_GB2312"/>
      <w:b/>
      <w:bCs/>
      <w:kern w:val="44"/>
      <w:sz w:val="44"/>
      <w:szCs w:val="44"/>
    </w:rPr>
  </w:style>
  <w:style w:type="character" w:customStyle="1" w:styleId="42">
    <w:name w:val="标题 3 Char"/>
    <w:basedOn w:val="27"/>
    <w:link w:val="4"/>
    <w:semiHidden/>
    <w:qFormat/>
    <w:uiPriority w:val="9"/>
    <w:rPr>
      <w:rFonts w:ascii="@仿宋_GB2312" w:hAnsi="@仿宋_GB2312" w:eastAsia="@仿宋_GB2312" w:cs="@仿宋_GB2312"/>
      <w:b/>
      <w:bCs/>
      <w:sz w:val="32"/>
      <w:szCs w:val="32"/>
    </w:rPr>
  </w:style>
  <w:style w:type="character" w:customStyle="1" w:styleId="43">
    <w:name w:val="批注框文本 Char"/>
    <w:basedOn w:val="27"/>
    <w:link w:val="14"/>
    <w:semiHidden/>
    <w:qFormat/>
    <w:uiPriority w:val="99"/>
    <w:rPr>
      <w:rFonts w:ascii="@仿宋_GB2312" w:hAnsi="@仿宋_GB2312" w:eastAsia="@仿宋_GB2312" w:cs="@仿宋_GB2312"/>
      <w:sz w:val="18"/>
      <w:szCs w:val="18"/>
    </w:rPr>
  </w:style>
  <w:style w:type="paragraph" w:customStyle="1" w:styleId="44">
    <w:name w:val="正文（缩进）"/>
    <w:basedOn w:val="1"/>
    <w:qFormat/>
    <w:uiPriority w:val="0"/>
    <w:pPr>
      <w:widowControl/>
      <w:spacing w:before="156" w:after="156"/>
      <w:ind w:firstLine="480" w:firstLineChars="200"/>
      <w:jc w:val="left"/>
    </w:pPr>
    <w:rPr>
      <w:kern w:val="0"/>
      <w:sz w:val="24"/>
      <w:szCs w:val="24"/>
    </w:rPr>
  </w:style>
  <w:style w:type="paragraph" w:customStyle="1" w:styleId="45">
    <w:name w:val="xl31"/>
    <w:basedOn w:val="1"/>
    <w:qFormat/>
    <w:uiPriority w:val="0"/>
    <w:pPr>
      <w:widowControl/>
      <w:spacing w:before="100" w:beforeAutospacing="1" w:after="100" w:afterAutospacing="1"/>
      <w:jc w:val="center"/>
    </w:pPr>
    <w:rPr>
      <w:b/>
      <w:bCs/>
      <w:kern w:val="0"/>
      <w:sz w:val="28"/>
      <w:szCs w:val="28"/>
    </w:rPr>
  </w:style>
  <w:style w:type="paragraph" w:customStyle="1" w:styleId="46">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7"/>
    <w:link w:val="16"/>
    <w:qFormat/>
    <w:uiPriority w:val="99"/>
    <w:rPr>
      <w:rFonts w:ascii="@仿宋_GB2312" w:hAnsi="@仿宋_GB2312" w:eastAsia="@仿宋_GB2312" w:cs="@仿宋_GB2312"/>
      <w:sz w:val="18"/>
      <w:szCs w:val="18"/>
    </w:rPr>
  </w:style>
  <w:style w:type="character" w:customStyle="1" w:styleId="48">
    <w:name w:val="页脚 Char"/>
    <w:basedOn w:val="27"/>
    <w:link w:val="15"/>
    <w:qFormat/>
    <w:uiPriority w:val="99"/>
    <w:rPr>
      <w:rFonts w:ascii="@仿宋_GB2312" w:hAnsi="@仿宋_GB2312" w:eastAsia="@仿宋_GB2312" w:cs="@仿宋_GB2312"/>
      <w:sz w:val="18"/>
      <w:szCs w:val="18"/>
    </w:rPr>
  </w:style>
  <w:style w:type="character" w:customStyle="1" w:styleId="49">
    <w:name w:val="纯文本 Char"/>
    <w:link w:val="12"/>
    <w:qFormat/>
    <w:uiPriority w:val="0"/>
    <w:rPr>
      <w:rFonts w:ascii="宋体" w:hAnsi="Courier New"/>
    </w:rPr>
  </w:style>
  <w:style w:type="character" w:customStyle="1" w:styleId="50">
    <w:name w:val="纯文本 字符1"/>
    <w:basedOn w:val="27"/>
    <w:semiHidden/>
    <w:qFormat/>
    <w:uiPriority w:val="99"/>
    <w:rPr>
      <w:rFonts w:hAnsi="Courier New" w:cs="Courier New" w:asciiTheme="minorEastAsia"/>
      <w:szCs w:val="20"/>
    </w:rPr>
  </w:style>
  <w:style w:type="character" w:customStyle="1" w:styleId="51">
    <w:name w:val="未处理的提及1"/>
    <w:basedOn w:val="27"/>
    <w:semiHidden/>
    <w:unhideWhenUsed/>
    <w:qFormat/>
    <w:uiPriority w:val="99"/>
    <w:rPr>
      <w:color w:val="605E5C"/>
      <w:shd w:val="clear" w:color="auto" w:fill="E1DFDD"/>
    </w:rPr>
  </w:style>
  <w:style w:type="paragraph" w:styleId="52">
    <w:name w:val="List Paragraph"/>
    <w:basedOn w:val="1"/>
    <w:qFormat/>
    <w:uiPriority w:val="34"/>
    <w:pPr>
      <w:ind w:firstLine="420" w:firstLineChars="200"/>
    </w:pPr>
  </w:style>
  <w:style w:type="paragraph" w:customStyle="1" w:styleId="53">
    <w:name w:val="Char Char Char Char Char Char Char1 Char"/>
    <w:basedOn w:val="1"/>
    <w:qFormat/>
    <w:uiPriority w:val="0"/>
    <w:rPr>
      <w:rFonts w:ascii="Arial" w:hAnsi="Arial" w:eastAsia="宋体" w:cs="Arial"/>
      <w:sz w:val="24"/>
    </w:rPr>
  </w:style>
  <w:style w:type="table" w:customStyle="1" w:styleId="54">
    <w:name w:val="网格表 1 浅色1"/>
    <w:basedOn w:val="25"/>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7"/>
    <w:semiHidden/>
    <w:qFormat/>
    <w:uiPriority w:val="99"/>
    <w:rPr>
      <w:rFonts w:ascii="@仿宋_GB2312" w:hAnsi="@仿宋_GB2312" w:eastAsia="@仿宋_GB2312" w:cs="@仿宋_GB2312"/>
      <w:szCs w:val="20"/>
    </w:rPr>
  </w:style>
  <w:style w:type="character" w:customStyle="1" w:styleId="56">
    <w:name w:val="日期 Char"/>
    <w:link w:val="13"/>
    <w:qFormat/>
    <w:uiPriority w:val="0"/>
    <w:rPr>
      <w:rFonts w:ascii="Arial" w:hAnsi="Arial" w:eastAsia="宋体" w:cs="Arial"/>
      <w:b/>
      <w:sz w:val="28"/>
      <w:szCs w:val="20"/>
    </w:rPr>
  </w:style>
  <w:style w:type="character" w:customStyle="1" w:styleId="57">
    <w:name w:val="纯文本 Char1"/>
    <w:qFormat/>
    <w:locked/>
    <w:uiPriority w:val="99"/>
    <w:rPr>
      <w:rFonts w:ascii="Arial" w:hAnsi="Arial" w:eastAsia="Arial"/>
      <w:kern w:val="2"/>
      <w:sz w:val="21"/>
      <w:lang w:val="en-US" w:eastAsia="zh-CN" w:bidi="ar-SA"/>
    </w:rPr>
  </w:style>
  <w:style w:type="character" w:customStyle="1" w:styleId="58">
    <w:name w:val="批注文字 Char"/>
    <w:basedOn w:val="27"/>
    <w:semiHidden/>
    <w:qFormat/>
    <w:uiPriority w:val="99"/>
    <w:rPr>
      <w:rFonts w:ascii="@仿宋_GB2312" w:hAnsi="@仿宋_GB2312" w:eastAsia="@仿宋_GB2312" w:cs="@仿宋_GB2312"/>
      <w:szCs w:val="20"/>
    </w:rPr>
  </w:style>
  <w:style w:type="character" w:customStyle="1" w:styleId="59">
    <w:name w:val="批注文字 Char1"/>
    <w:link w:val="7"/>
    <w:qFormat/>
    <w:uiPriority w:val="0"/>
    <w:rPr>
      <w:rFonts w:ascii="Arial" w:hAnsi="Arial" w:eastAsia="黑体" w:cs="Arial"/>
      <w:szCs w:val="20"/>
    </w:rPr>
  </w:style>
  <w:style w:type="paragraph" w:customStyle="1" w:styleId="60">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fontstyle01"/>
    <w:basedOn w:val="27"/>
    <w:qFormat/>
    <w:uiPriority w:val="0"/>
    <w:rPr>
      <w:rFonts w:hint="eastAsia" w:ascii="宋体" w:hAnsi="宋体" w:eastAsia="宋体"/>
      <w:color w:val="000000"/>
      <w:sz w:val="22"/>
      <w:szCs w:val="22"/>
    </w:rPr>
  </w:style>
  <w:style w:type="character" w:customStyle="1" w:styleId="62">
    <w:name w:val="fontstyle21"/>
    <w:basedOn w:val="27"/>
    <w:qFormat/>
    <w:uiPriority w:val="0"/>
    <w:rPr>
      <w:rFonts w:hint="default" w:ascii="TimesNewRomanPSMT" w:hAnsi="TimesNewRomanPSMT"/>
      <w:color w:val="000000"/>
      <w:sz w:val="22"/>
      <w:szCs w:val="22"/>
    </w:rPr>
  </w:style>
  <w:style w:type="character" w:customStyle="1" w:styleId="6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7"/>
    <w:semiHidden/>
    <w:qFormat/>
    <w:uiPriority w:val="9"/>
    <w:rPr>
      <w:rFonts w:asciiTheme="majorHAnsi" w:hAnsiTheme="majorHAnsi" w:eastAsiaTheme="majorEastAsia" w:cstheme="majorBidi"/>
      <w:b/>
      <w:bCs/>
      <w:sz w:val="28"/>
      <w:szCs w:val="28"/>
    </w:rPr>
  </w:style>
  <w:style w:type="character" w:customStyle="1" w:styleId="65">
    <w:name w:val="标题 4 Char1"/>
    <w:link w:val="5"/>
    <w:qFormat/>
    <w:uiPriority w:val="0"/>
    <w:rPr>
      <w:rFonts w:ascii="@仿宋_GB2312" w:hAnsi="@仿宋_GB2312" w:eastAsia="@仿宋_GB2312" w:cs="@仿宋_GB2312"/>
      <w:b/>
      <w:bCs/>
      <w:sz w:val="28"/>
      <w:szCs w:val="28"/>
    </w:rPr>
  </w:style>
  <w:style w:type="character" w:customStyle="1" w:styleId="66">
    <w:name w:val="标题 4 Char"/>
    <w:qFormat/>
    <w:uiPriority w:val="0"/>
    <w:rPr>
      <w:rFonts w:ascii="Arial" w:hAnsi="Arial" w:eastAsia="Arial"/>
      <w:b/>
      <w:bCs/>
      <w:kern w:val="2"/>
      <w:sz w:val="28"/>
      <w:szCs w:val="28"/>
      <w:lang w:val="en-US" w:eastAsia="zh-CN" w:bidi="ar-SA"/>
    </w:rPr>
  </w:style>
  <w:style w:type="table" w:customStyle="1" w:styleId="67">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批注主题 Char"/>
    <w:basedOn w:val="59"/>
    <w:link w:val="22"/>
    <w:semiHidden/>
    <w:qFormat/>
    <w:uiPriority w:val="99"/>
    <w:rPr>
      <w:rFonts w:ascii="@仿宋_GB2312" w:hAnsi="@仿宋_GB2312" w:eastAsia="@仿宋_GB2312" w:cs="@仿宋_GB2312"/>
      <w:b/>
      <w:bCs/>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Arial" w:hAnsi="Arial" w:eastAsia="Arial" w:cs="Arial"/>
      <w:szCs w:val="21"/>
      <w:lang w:eastAsia="en-US"/>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qFormat/>
    <w:uiPriority w:val="0"/>
    <w:pPr>
      <w:ind w:firstLine="420" w:firstLineChars="200"/>
    </w:pPr>
    <w:rPr>
      <w:szCs w:val="21"/>
    </w:rPr>
  </w:style>
  <w:style w:type="character" w:customStyle="1" w:styleId="73">
    <w:name w:val="hover"/>
    <w:basedOn w:val="27"/>
    <w:qFormat/>
    <w:uiPriority w:val="0"/>
    <w:rPr>
      <w:color w:val="2590EB"/>
    </w:rPr>
  </w:style>
  <w:style w:type="character" w:customStyle="1" w:styleId="74">
    <w:name w:val="hover1"/>
    <w:basedOn w:val="27"/>
    <w:qFormat/>
    <w:uiPriority w:val="0"/>
    <w:rPr>
      <w:color w:val="2590EB"/>
    </w:rPr>
  </w:style>
  <w:style w:type="character" w:customStyle="1" w:styleId="75">
    <w:name w:val="hover2"/>
    <w:basedOn w:val="27"/>
    <w:qFormat/>
    <w:uiPriority w:val="0"/>
  </w:style>
  <w:style w:type="character" w:customStyle="1" w:styleId="76">
    <w:name w:val="hover3"/>
    <w:basedOn w:val="27"/>
    <w:qFormat/>
    <w:uiPriority w:val="0"/>
  </w:style>
  <w:style w:type="paragraph" w:customStyle="1" w:styleId="77">
    <w:name w:val="样式 首行缩进:  2 字符"/>
    <w:basedOn w:val="1"/>
    <w:qFormat/>
    <w:uiPriority w:val="0"/>
    <w:pPr>
      <w:ind w:firstLine="600" w:firstLineChars="200"/>
    </w:pPr>
    <w:rPr>
      <w:rFonts w:cs="宋体"/>
      <w:sz w:val="28"/>
    </w:rPr>
  </w:style>
  <w:style w:type="paragraph" w:customStyle="1" w:styleId="78">
    <w:name w:val="列表段落1"/>
    <w:basedOn w:val="1"/>
    <w:qFormat/>
    <w:uiPriority w:val="34"/>
    <w:pPr>
      <w:ind w:firstLine="420"/>
    </w:pPr>
    <w:rPr>
      <w:rFonts w:ascii="Calibri" w:hAnsi="Calibri" w:eastAsia="等线" w:cs="Times New Roman"/>
      <w:szCs w:val="24"/>
    </w:rPr>
  </w:style>
  <w:style w:type="character" w:customStyle="1" w:styleId="79">
    <w:name w:val="font21"/>
    <w:basedOn w:val="27"/>
    <w:qFormat/>
    <w:uiPriority w:val="0"/>
    <w:rPr>
      <w:rFonts w:hint="eastAsia" w:ascii="宋体" w:hAnsi="宋体" w:eastAsia="宋体" w:cs="宋体"/>
      <w:color w:val="000000"/>
      <w:sz w:val="16"/>
      <w:szCs w:val="16"/>
      <w:u w:val="none"/>
    </w:rPr>
  </w:style>
  <w:style w:type="character" w:customStyle="1" w:styleId="80">
    <w:name w:val="font41"/>
    <w:basedOn w:val="27"/>
    <w:qFormat/>
    <w:uiPriority w:val="0"/>
    <w:rPr>
      <w:rFonts w:hint="eastAsia" w:ascii="宋体" w:hAnsi="宋体" w:eastAsia="宋体" w:cs="宋体"/>
      <w:color w:val="FF0000"/>
      <w:sz w:val="16"/>
      <w:szCs w:val="16"/>
      <w:u w:val="none"/>
    </w:rPr>
  </w:style>
  <w:style w:type="character" w:customStyle="1" w:styleId="81">
    <w:name w:val="font51"/>
    <w:basedOn w:val="27"/>
    <w:qFormat/>
    <w:uiPriority w:val="0"/>
    <w:rPr>
      <w:rFonts w:hint="eastAsia" w:ascii="宋体" w:hAnsi="宋体" w:eastAsia="宋体" w:cs="宋体"/>
      <w:color w:val="000000"/>
      <w:sz w:val="12"/>
      <w:szCs w:val="12"/>
      <w:u w:val="none"/>
    </w:rPr>
  </w:style>
  <w:style w:type="character" w:customStyle="1" w:styleId="82">
    <w:name w:val="font61"/>
    <w:basedOn w:val="27"/>
    <w:qFormat/>
    <w:uiPriority w:val="0"/>
    <w:rPr>
      <w:rFonts w:hint="default" w:ascii="Calibri" w:hAnsi="Calibri" w:cs="Calibri"/>
      <w:color w:val="000000"/>
      <w:sz w:val="16"/>
      <w:szCs w:val="16"/>
      <w:u w:val="none"/>
    </w:rPr>
  </w:style>
  <w:style w:type="paragraph" w:customStyle="1" w:styleId="83">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68</Pages>
  <Words>18810</Words>
  <Characters>19811</Characters>
  <Lines>278</Lines>
  <Paragraphs>78</Paragraphs>
  <TotalTime>26</TotalTime>
  <ScaleCrop>false</ScaleCrop>
  <LinksUpToDate>false</LinksUpToDate>
  <CharactersWithSpaces>22037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2024-10-15T08:32:00Z</dcterms:created>
  <dc:creator>Anakin</dc:creator>
  <cp:lastModifiedBy>wmw</cp:lastModifiedBy>
  <cp:lastPrinted>2025-07-01T02:10:00Z</cp:lastPrinted>
  <dcterms:modified xsi:type="dcterms:W3CDTF">2025-08-08T06:23:53Z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BC59BF813AFA4665BD8971461FF54856_13</vt:lpwstr>
  </property>
  <property fmtid="{D5CDD505-2E9C-101B-9397-08002B2CF9AE}" pid="4" name="KSOTemplateDocerSaveRecord">
    <vt:lpwstr>eyJoZGlkIjoiOTgyZDU2N2E1ZGM0YjZhODY0MTBkZjY3ZWE3NzIwZTUiLCJ1c2VySWQiOiI4NDM3OTQyNzIifQ==</vt:lpwstr>
  </property>
</Properties>
</file>