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0F4BF">
      <w:pPr>
        <w:tabs>
          <w:tab w:val="left" w:pos="315"/>
          <w:tab w:val="left" w:pos="8820"/>
        </w:tabs>
        <w:spacing w:before="312" w:beforeLines="100" w:after="156" w:afterLines="50" w:line="500" w:lineRule="exact"/>
        <w:ind w:right="267" w:rightChars="127"/>
        <w:jc w:val="both"/>
        <w:rPr>
          <w:rFonts w:ascii="宋体" w:hAnsi="宋体" w:eastAsia="宋体"/>
          <w:b/>
          <w:bCs/>
          <w:sz w:val="52"/>
          <w:szCs w:val="52"/>
        </w:rPr>
      </w:pPr>
    </w:p>
    <w:p w14:paraId="7F500761">
      <w:pPr>
        <w:pStyle w:val="25"/>
      </w:pPr>
    </w:p>
    <w:p w14:paraId="538A91B9">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1B30B7B6">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公开招标文件示范文本</w:t>
      </w:r>
      <w:bookmarkEnd w:id="0"/>
      <w:r>
        <w:rPr>
          <w:rFonts w:hint="eastAsia" w:ascii="宋体" w:hAnsi="宋体" w:eastAsia="宋体"/>
          <w:b/>
          <w:bCs/>
          <w:sz w:val="52"/>
          <w:szCs w:val="52"/>
        </w:rPr>
        <w:t>（货物类）</w:t>
      </w:r>
    </w:p>
    <w:p w14:paraId="018B80A5">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（202</w:t>
      </w:r>
      <w:r>
        <w:rPr>
          <w:rFonts w:hint="eastAsia" w:ascii="宋体" w:hAnsi="宋体" w:eastAsia="宋体"/>
          <w:b/>
          <w:bCs/>
          <w:sz w:val="52"/>
          <w:szCs w:val="52"/>
          <w:lang w:val="en-US" w:eastAsia="zh-CN"/>
        </w:rPr>
        <w:t>4</w:t>
      </w:r>
      <w:r>
        <w:rPr>
          <w:rFonts w:hint="eastAsia" w:ascii="宋体" w:hAnsi="宋体" w:eastAsia="宋体"/>
          <w:b/>
          <w:bCs/>
          <w:sz w:val="52"/>
          <w:szCs w:val="52"/>
        </w:rPr>
        <w:t>年版）</w:t>
      </w:r>
    </w:p>
    <w:p w14:paraId="7E499143">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42808E29">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4DBAA3D3">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77DE68AB">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0DD14A20">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1586982C">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val="en-US" w:eastAsia="zh-CN"/>
        </w:rPr>
        <w:t>上海市第一人民医院蚌埠医院设备采购项目(移动式C形臂X射线机)（二次）</w:t>
      </w:r>
    </w:p>
    <w:p w14:paraId="0547B739">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u w:val="single"/>
          <w:lang w:val="en-US" w:eastAsia="zh-CN"/>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lang w:val="en-US" w:eastAsia="zh-CN"/>
        </w:rPr>
        <w:t>FSSD34000120255404号</w:t>
      </w:r>
    </w:p>
    <w:p w14:paraId="5FF73447">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蚌埠医学院第二附属医院</w:t>
      </w:r>
    </w:p>
    <w:p w14:paraId="11D0F982">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 xml:space="preserve">安徽寰亚国际招标有限公司 </w:t>
      </w:r>
    </w:p>
    <w:p w14:paraId="1210BFB4">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532EC6BC">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rPr>
        <w:t xml:space="preserve"> 202</w:t>
      </w:r>
      <w:r>
        <w:rPr>
          <w:rFonts w:hint="eastAsia" w:ascii="宋体" w:hAnsi="宋体" w:eastAsia="宋体"/>
          <w:b/>
          <w:sz w:val="36"/>
          <w:u w:val="single"/>
          <w:lang w:val="en-US" w:eastAsia="zh-CN"/>
        </w:rPr>
        <w:t>5</w:t>
      </w:r>
      <w:r>
        <w:rPr>
          <w:rFonts w:hint="eastAsia" w:ascii="宋体" w:hAnsi="宋体" w:eastAsia="宋体"/>
          <w:b/>
          <w:sz w:val="36"/>
          <w:u w:val="single"/>
        </w:rPr>
        <w:t xml:space="preserve"> </w:t>
      </w:r>
      <w:r>
        <w:rPr>
          <w:rFonts w:hint="eastAsia" w:ascii="宋体" w:hAnsi="宋体" w:eastAsia="宋体"/>
          <w:b/>
          <w:sz w:val="36"/>
        </w:rPr>
        <w:t>年</w:t>
      </w:r>
      <w:r>
        <w:rPr>
          <w:rFonts w:hint="eastAsia" w:ascii="宋体" w:hAnsi="宋体" w:eastAsia="宋体"/>
          <w:b/>
          <w:sz w:val="36"/>
          <w:u w:val="single"/>
        </w:rPr>
        <w:t xml:space="preserve"> </w:t>
      </w:r>
      <w:r>
        <w:rPr>
          <w:rFonts w:hint="eastAsia" w:ascii="宋体" w:hAnsi="宋体" w:eastAsia="宋体"/>
          <w:b/>
          <w:sz w:val="36"/>
          <w:u w:val="single"/>
          <w:lang w:val="en-US" w:eastAsia="zh-CN"/>
        </w:rPr>
        <w:t>09</w:t>
      </w:r>
      <w:r>
        <w:rPr>
          <w:rFonts w:hint="eastAsia" w:ascii="宋体" w:hAnsi="宋体" w:eastAsia="宋体"/>
          <w:b/>
          <w:sz w:val="36"/>
          <w:u w:val="single"/>
        </w:rPr>
        <w:t xml:space="preserve"> </w:t>
      </w:r>
      <w:r>
        <w:rPr>
          <w:rFonts w:hint="eastAsia" w:ascii="宋体" w:hAnsi="宋体" w:eastAsia="宋体"/>
          <w:b/>
          <w:sz w:val="36"/>
        </w:rPr>
        <w:t>月</w:t>
      </w:r>
      <w:r>
        <w:rPr>
          <w:rFonts w:ascii="宋体" w:hAnsi="宋体" w:eastAsia="宋体"/>
          <w:b/>
          <w:sz w:val="36"/>
        </w:rPr>
        <w:br w:type="page"/>
      </w:r>
    </w:p>
    <w:p w14:paraId="4C4CA0F3">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5D2FF2BA">
      <w:pPr>
        <w:pStyle w:val="18"/>
        <w:tabs>
          <w:tab w:val="right" w:leader="dot" w:pos="8306"/>
        </w:tabs>
        <w:rPr>
          <w:sz w:val="24"/>
          <w:szCs w:val="24"/>
        </w:rPr>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rPr>
          <w:sz w:val="24"/>
          <w:szCs w:val="24"/>
        </w:rPr>
        <w:fldChar w:fldCharType="begin"/>
      </w:r>
      <w:r>
        <w:rPr>
          <w:sz w:val="24"/>
          <w:szCs w:val="24"/>
        </w:rPr>
        <w:instrText xml:space="preserve"> HYPERLINK \l "_Toc23443" </w:instrText>
      </w:r>
      <w:r>
        <w:rPr>
          <w:sz w:val="24"/>
          <w:szCs w:val="24"/>
        </w:rPr>
        <w:fldChar w:fldCharType="separate"/>
      </w:r>
      <w:r>
        <w:rPr>
          <w:rFonts w:hint="eastAsia" w:asciiTheme="minorEastAsia" w:hAnsiTheme="minorEastAsia"/>
          <w:sz w:val="24"/>
          <w:szCs w:val="24"/>
        </w:rPr>
        <w:t xml:space="preserve">第一章 </w:t>
      </w:r>
      <w:r>
        <w:rPr>
          <w:rFonts w:asciiTheme="minorEastAsia" w:hAnsiTheme="minorEastAsia"/>
          <w:sz w:val="24"/>
          <w:szCs w:val="24"/>
        </w:rPr>
        <w:t xml:space="preserve"> 投标邀请</w:t>
      </w:r>
      <w:r>
        <w:rPr>
          <w:sz w:val="24"/>
          <w:szCs w:val="24"/>
        </w:rPr>
        <w:tab/>
      </w:r>
      <w:r>
        <w:rPr>
          <w:sz w:val="24"/>
          <w:szCs w:val="24"/>
        </w:rPr>
        <w:fldChar w:fldCharType="begin"/>
      </w:r>
      <w:r>
        <w:rPr>
          <w:sz w:val="24"/>
          <w:szCs w:val="24"/>
        </w:rPr>
        <w:instrText xml:space="preserve"> PAGEREF _Toc23443 \h </w:instrText>
      </w:r>
      <w:r>
        <w:rPr>
          <w:sz w:val="24"/>
          <w:szCs w:val="24"/>
        </w:rPr>
        <w:fldChar w:fldCharType="separate"/>
      </w:r>
      <w:r>
        <w:rPr>
          <w:sz w:val="24"/>
          <w:szCs w:val="24"/>
        </w:rPr>
        <w:t>1</w:t>
      </w:r>
      <w:r>
        <w:rPr>
          <w:sz w:val="24"/>
          <w:szCs w:val="24"/>
        </w:rPr>
        <w:fldChar w:fldCharType="end"/>
      </w:r>
      <w:r>
        <w:rPr>
          <w:sz w:val="24"/>
          <w:szCs w:val="24"/>
        </w:rPr>
        <w:fldChar w:fldCharType="end"/>
      </w:r>
    </w:p>
    <w:p w14:paraId="0C043BF4">
      <w:pPr>
        <w:pStyle w:val="18"/>
        <w:tabs>
          <w:tab w:val="right" w:leader="dot" w:pos="8306"/>
        </w:tabs>
        <w:rPr>
          <w:sz w:val="24"/>
          <w:szCs w:val="24"/>
        </w:rPr>
      </w:pPr>
      <w:r>
        <w:rPr>
          <w:sz w:val="24"/>
          <w:szCs w:val="24"/>
        </w:rPr>
        <w:fldChar w:fldCharType="begin"/>
      </w:r>
      <w:r>
        <w:rPr>
          <w:sz w:val="24"/>
          <w:szCs w:val="24"/>
        </w:rPr>
        <w:instrText xml:space="preserve"> HYPERLINK \l "_Toc31935" </w:instrText>
      </w:r>
      <w:r>
        <w:rPr>
          <w:sz w:val="24"/>
          <w:szCs w:val="24"/>
        </w:rPr>
        <w:fldChar w:fldCharType="separate"/>
      </w:r>
      <w:r>
        <w:rPr>
          <w:rFonts w:hint="eastAsia" w:asciiTheme="minorEastAsia" w:hAnsiTheme="minorEastAsia"/>
          <w:sz w:val="24"/>
          <w:szCs w:val="24"/>
        </w:rPr>
        <w:t>第二章</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投标人须知</w:t>
      </w:r>
      <w:r>
        <w:rPr>
          <w:sz w:val="24"/>
          <w:szCs w:val="24"/>
        </w:rPr>
        <w:tab/>
      </w:r>
      <w:r>
        <w:rPr>
          <w:sz w:val="24"/>
          <w:szCs w:val="24"/>
        </w:rPr>
        <w:fldChar w:fldCharType="begin"/>
      </w:r>
      <w:r>
        <w:rPr>
          <w:sz w:val="24"/>
          <w:szCs w:val="24"/>
        </w:rPr>
        <w:instrText xml:space="preserve"> PAGEREF _Toc31935 \h </w:instrText>
      </w:r>
      <w:r>
        <w:rPr>
          <w:sz w:val="24"/>
          <w:szCs w:val="24"/>
        </w:rPr>
        <w:fldChar w:fldCharType="separate"/>
      </w:r>
      <w:r>
        <w:rPr>
          <w:sz w:val="24"/>
          <w:szCs w:val="24"/>
        </w:rPr>
        <w:t>4</w:t>
      </w:r>
      <w:r>
        <w:rPr>
          <w:sz w:val="24"/>
          <w:szCs w:val="24"/>
        </w:rPr>
        <w:fldChar w:fldCharType="end"/>
      </w:r>
      <w:r>
        <w:rPr>
          <w:sz w:val="24"/>
          <w:szCs w:val="24"/>
        </w:rPr>
        <w:fldChar w:fldCharType="end"/>
      </w:r>
    </w:p>
    <w:p w14:paraId="39AD105B">
      <w:pPr>
        <w:pStyle w:val="18"/>
        <w:tabs>
          <w:tab w:val="right" w:leader="dot" w:pos="8306"/>
        </w:tabs>
        <w:rPr>
          <w:sz w:val="24"/>
          <w:szCs w:val="24"/>
        </w:rPr>
      </w:pPr>
      <w:r>
        <w:rPr>
          <w:sz w:val="24"/>
          <w:szCs w:val="24"/>
        </w:rPr>
        <w:fldChar w:fldCharType="begin"/>
      </w:r>
      <w:r>
        <w:rPr>
          <w:sz w:val="24"/>
          <w:szCs w:val="24"/>
        </w:rPr>
        <w:instrText xml:space="preserve"> HYPERLINK \l "_Toc10891" </w:instrText>
      </w:r>
      <w:r>
        <w:rPr>
          <w:sz w:val="24"/>
          <w:szCs w:val="24"/>
        </w:rPr>
        <w:fldChar w:fldCharType="separate"/>
      </w:r>
      <w:r>
        <w:rPr>
          <w:rFonts w:hint="eastAsia" w:asciiTheme="minorEastAsia" w:hAnsiTheme="minorEastAsia"/>
          <w:sz w:val="24"/>
          <w:szCs w:val="24"/>
        </w:rPr>
        <w:t>第三章  采购需求</w:t>
      </w:r>
      <w:r>
        <w:rPr>
          <w:sz w:val="24"/>
          <w:szCs w:val="24"/>
        </w:rPr>
        <w:tab/>
      </w:r>
      <w:r>
        <w:rPr>
          <w:sz w:val="24"/>
          <w:szCs w:val="24"/>
        </w:rPr>
        <w:fldChar w:fldCharType="begin"/>
      </w:r>
      <w:r>
        <w:rPr>
          <w:sz w:val="24"/>
          <w:szCs w:val="24"/>
        </w:rPr>
        <w:instrText xml:space="preserve"> PAGEREF _Toc10891 \h </w:instrText>
      </w:r>
      <w:r>
        <w:rPr>
          <w:sz w:val="24"/>
          <w:szCs w:val="24"/>
        </w:rPr>
        <w:fldChar w:fldCharType="separate"/>
      </w:r>
      <w:r>
        <w:rPr>
          <w:sz w:val="24"/>
          <w:szCs w:val="24"/>
        </w:rPr>
        <w:t>21</w:t>
      </w:r>
      <w:r>
        <w:rPr>
          <w:sz w:val="24"/>
          <w:szCs w:val="24"/>
        </w:rPr>
        <w:fldChar w:fldCharType="end"/>
      </w:r>
      <w:r>
        <w:rPr>
          <w:sz w:val="24"/>
          <w:szCs w:val="24"/>
        </w:rPr>
        <w:fldChar w:fldCharType="end"/>
      </w:r>
    </w:p>
    <w:p w14:paraId="492AD819">
      <w:pPr>
        <w:pStyle w:val="18"/>
        <w:tabs>
          <w:tab w:val="right" w:leader="dot" w:pos="8306"/>
        </w:tabs>
        <w:rPr>
          <w:sz w:val="24"/>
          <w:szCs w:val="24"/>
        </w:rPr>
      </w:pPr>
      <w:r>
        <w:rPr>
          <w:sz w:val="24"/>
          <w:szCs w:val="24"/>
        </w:rPr>
        <w:fldChar w:fldCharType="begin"/>
      </w:r>
      <w:r>
        <w:rPr>
          <w:sz w:val="24"/>
          <w:szCs w:val="24"/>
        </w:rPr>
        <w:instrText xml:space="preserve"> HYPERLINK \l "_Toc16417" </w:instrText>
      </w:r>
      <w:r>
        <w:rPr>
          <w:sz w:val="24"/>
          <w:szCs w:val="24"/>
        </w:rPr>
        <w:fldChar w:fldCharType="separate"/>
      </w:r>
      <w:r>
        <w:rPr>
          <w:rFonts w:hint="eastAsia" w:asciiTheme="minorEastAsia" w:hAnsiTheme="minorEastAsia"/>
          <w:sz w:val="24"/>
          <w:szCs w:val="24"/>
        </w:rPr>
        <w:t>第四章  评标方法和标准（综合评分法）</w:t>
      </w:r>
      <w:r>
        <w:rPr>
          <w:sz w:val="24"/>
          <w:szCs w:val="24"/>
        </w:rPr>
        <w:tab/>
      </w:r>
      <w:r>
        <w:rPr>
          <w:sz w:val="24"/>
          <w:szCs w:val="24"/>
        </w:rPr>
        <w:fldChar w:fldCharType="begin"/>
      </w:r>
      <w:r>
        <w:rPr>
          <w:sz w:val="24"/>
          <w:szCs w:val="24"/>
        </w:rPr>
        <w:instrText xml:space="preserve"> PAGEREF _Toc16417 \h </w:instrText>
      </w:r>
      <w:r>
        <w:rPr>
          <w:sz w:val="24"/>
          <w:szCs w:val="24"/>
        </w:rPr>
        <w:fldChar w:fldCharType="separate"/>
      </w:r>
      <w:r>
        <w:rPr>
          <w:sz w:val="24"/>
          <w:szCs w:val="24"/>
        </w:rPr>
        <w:t>29</w:t>
      </w:r>
      <w:r>
        <w:rPr>
          <w:sz w:val="24"/>
          <w:szCs w:val="24"/>
        </w:rPr>
        <w:fldChar w:fldCharType="end"/>
      </w:r>
      <w:r>
        <w:rPr>
          <w:sz w:val="24"/>
          <w:szCs w:val="24"/>
        </w:rPr>
        <w:fldChar w:fldCharType="end"/>
      </w:r>
    </w:p>
    <w:p w14:paraId="7E2ACF65">
      <w:pPr>
        <w:pStyle w:val="18"/>
        <w:tabs>
          <w:tab w:val="right" w:leader="dot" w:pos="8306"/>
        </w:tabs>
        <w:rPr>
          <w:sz w:val="24"/>
          <w:szCs w:val="24"/>
        </w:rPr>
      </w:pPr>
      <w:r>
        <w:rPr>
          <w:sz w:val="24"/>
          <w:szCs w:val="24"/>
        </w:rPr>
        <w:fldChar w:fldCharType="begin"/>
      </w:r>
      <w:r>
        <w:rPr>
          <w:sz w:val="24"/>
          <w:szCs w:val="24"/>
        </w:rPr>
        <w:instrText xml:space="preserve"> HYPERLINK \l "_Toc4682" </w:instrText>
      </w:r>
      <w:r>
        <w:rPr>
          <w:sz w:val="24"/>
          <w:szCs w:val="24"/>
        </w:rPr>
        <w:fldChar w:fldCharType="separate"/>
      </w:r>
      <w:r>
        <w:rPr>
          <w:rFonts w:hint="eastAsia" w:asciiTheme="minorEastAsia" w:hAnsiTheme="minorEastAsia"/>
          <w:sz w:val="24"/>
          <w:szCs w:val="24"/>
        </w:rPr>
        <w:t xml:space="preserve">第五章  </w:t>
      </w:r>
      <w:r>
        <w:rPr>
          <w:rFonts w:asciiTheme="minorEastAsia" w:hAnsiTheme="minorEastAsia"/>
          <w:sz w:val="24"/>
          <w:szCs w:val="24"/>
        </w:rPr>
        <w:t>政府采购合同</w:t>
      </w:r>
      <w:r>
        <w:rPr>
          <w:sz w:val="24"/>
          <w:szCs w:val="24"/>
        </w:rPr>
        <w:tab/>
      </w:r>
      <w:r>
        <w:rPr>
          <w:sz w:val="24"/>
          <w:szCs w:val="24"/>
        </w:rPr>
        <w:fldChar w:fldCharType="begin"/>
      </w:r>
      <w:r>
        <w:rPr>
          <w:sz w:val="24"/>
          <w:szCs w:val="24"/>
        </w:rPr>
        <w:instrText xml:space="preserve"> PAGEREF _Toc4682 \h </w:instrText>
      </w:r>
      <w:r>
        <w:rPr>
          <w:sz w:val="24"/>
          <w:szCs w:val="24"/>
        </w:rPr>
        <w:fldChar w:fldCharType="separate"/>
      </w:r>
      <w:r>
        <w:rPr>
          <w:sz w:val="24"/>
          <w:szCs w:val="24"/>
        </w:rPr>
        <w:t>35</w:t>
      </w:r>
      <w:r>
        <w:rPr>
          <w:sz w:val="24"/>
          <w:szCs w:val="24"/>
        </w:rPr>
        <w:fldChar w:fldCharType="end"/>
      </w:r>
      <w:r>
        <w:rPr>
          <w:sz w:val="24"/>
          <w:szCs w:val="24"/>
        </w:rPr>
        <w:fldChar w:fldCharType="end"/>
      </w:r>
    </w:p>
    <w:p w14:paraId="1D90BF08">
      <w:pPr>
        <w:pStyle w:val="18"/>
        <w:tabs>
          <w:tab w:val="right" w:leader="dot" w:pos="8306"/>
        </w:tabs>
        <w:rPr>
          <w:sz w:val="24"/>
          <w:szCs w:val="24"/>
        </w:rPr>
      </w:pPr>
      <w:r>
        <w:rPr>
          <w:sz w:val="24"/>
          <w:szCs w:val="24"/>
        </w:rPr>
        <w:fldChar w:fldCharType="begin"/>
      </w:r>
      <w:r>
        <w:rPr>
          <w:sz w:val="24"/>
          <w:szCs w:val="24"/>
        </w:rPr>
        <w:instrText xml:space="preserve"> HYPERLINK \l "_Toc22492" </w:instrText>
      </w:r>
      <w:r>
        <w:rPr>
          <w:sz w:val="24"/>
          <w:szCs w:val="24"/>
        </w:rPr>
        <w:fldChar w:fldCharType="separate"/>
      </w:r>
      <w:r>
        <w:rPr>
          <w:rFonts w:hint="eastAsia" w:asciiTheme="minorEastAsia" w:hAnsiTheme="minorEastAsia"/>
          <w:sz w:val="24"/>
          <w:szCs w:val="24"/>
        </w:rPr>
        <w:t>第六章  投标文件格式</w:t>
      </w:r>
      <w:r>
        <w:rPr>
          <w:sz w:val="24"/>
          <w:szCs w:val="24"/>
        </w:rPr>
        <w:tab/>
      </w:r>
      <w:r>
        <w:rPr>
          <w:sz w:val="24"/>
          <w:szCs w:val="24"/>
        </w:rPr>
        <w:fldChar w:fldCharType="begin"/>
      </w:r>
      <w:r>
        <w:rPr>
          <w:sz w:val="24"/>
          <w:szCs w:val="24"/>
        </w:rPr>
        <w:instrText xml:space="preserve"> PAGEREF _Toc22492 \h </w:instrText>
      </w:r>
      <w:r>
        <w:rPr>
          <w:sz w:val="24"/>
          <w:szCs w:val="24"/>
        </w:rPr>
        <w:fldChar w:fldCharType="separate"/>
      </w:r>
      <w:r>
        <w:rPr>
          <w:sz w:val="24"/>
          <w:szCs w:val="24"/>
        </w:rPr>
        <w:t>57</w:t>
      </w:r>
      <w:r>
        <w:rPr>
          <w:sz w:val="24"/>
          <w:szCs w:val="24"/>
        </w:rPr>
        <w:fldChar w:fldCharType="end"/>
      </w:r>
      <w:r>
        <w:rPr>
          <w:sz w:val="24"/>
          <w:szCs w:val="24"/>
        </w:rPr>
        <w:fldChar w:fldCharType="end"/>
      </w:r>
    </w:p>
    <w:p w14:paraId="3413D95D">
      <w:pPr>
        <w:pStyle w:val="18"/>
        <w:tabs>
          <w:tab w:val="right" w:leader="dot" w:pos="8306"/>
        </w:tabs>
        <w:rPr>
          <w:sz w:val="24"/>
          <w:szCs w:val="24"/>
        </w:rPr>
      </w:pPr>
      <w:r>
        <w:rPr>
          <w:sz w:val="24"/>
          <w:szCs w:val="24"/>
        </w:rPr>
        <w:fldChar w:fldCharType="begin"/>
      </w:r>
      <w:r>
        <w:rPr>
          <w:sz w:val="24"/>
          <w:szCs w:val="24"/>
        </w:rPr>
        <w:instrText xml:space="preserve"> HYPERLINK \l "_Toc18131" </w:instrText>
      </w:r>
      <w:r>
        <w:rPr>
          <w:sz w:val="24"/>
          <w:szCs w:val="24"/>
        </w:rPr>
        <w:fldChar w:fldCharType="separate"/>
      </w:r>
      <w:r>
        <w:rPr>
          <w:rFonts w:hint="eastAsia" w:asciiTheme="minorEastAsia" w:hAnsiTheme="minorEastAsia"/>
          <w:sz w:val="24"/>
          <w:szCs w:val="24"/>
        </w:rPr>
        <w:t>第七章</w:t>
      </w:r>
      <w:r>
        <w:rPr>
          <w:rFonts w:hint="eastAsia" w:ascii="宋体" w:hAnsi="宋体" w:eastAsia="宋体"/>
          <w:bCs/>
          <w:sz w:val="24"/>
          <w:szCs w:val="24"/>
        </w:rPr>
        <w:t xml:space="preserve">  政府采购</w:t>
      </w:r>
      <w:r>
        <w:rPr>
          <w:rFonts w:hint="eastAsia" w:asciiTheme="minorEastAsia" w:hAnsiTheme="minorEastAsia"/>
          <w:sz w:val="24"/>
          <w:szCs w:val="24"/>
        </w:rPr>
        <w:t>供应</w:t>
      </w:r>
      <w:r>
        <w:rPr>
          <w:rFonts w:hint="eastAsia" w:ascii="宋体" w:hAnsi="宋体" w:eastAsia="宋体"/>
          <w:bCs/>
          <w:sz w:val="24"/>
          <w:szCs w:val="24"/>
        </w:rPr>
        <w:t>商询问函和质疑函范本</w:t>
      </w:r>
      <w:r>
        <w:rPr>
          <w:sz w:val="24"/>
          <w:szCs w:val="24"/>
        </w:rPr>
        <w:tab/>
      </w:r>
      <w:r>
        <w:rPr>
          <w:sz w:val="24"/>
          <w:szCs w:val="24"/>
        </w:rPr>
        <w:fldChar w:fldCharType="begin"/>
      </w:r>
      <w:r>
        <w:rPr>
          <w:sz w:val="24"/>
          <w:szCs w:val="24"/>
        </w:rPr>
        <w:instrText xml:space="preserve"> PAGEREF _Toc18131 \h </w:instrText>
      </w:r>
      <w:r>
        <w:rPr>
          <w:sz w:val="24"/>
          <w:szCs w:val="24"/>
        </w:rPr>
        <w:fldChar w:fldCharType="separate"/>
      </w:r>
      <w:r>
        <w:rPr>
          <w:sz w:val="24"/>
          <w:szCs w:val="24"/>
        </w:rPr>
        <w:t>69</w:t>
      </w:r>
      <w:r>
        <w:rPr>
          <w:sz w:val="24"/>
          <w:szCs w:val="24"/>
        </w:rPr>
        <w:fldChar w:fldCharType="end"/>
      </w:r>
      <w:r>
        <w:rPr>
          <w:sz w:val="24"/>
          <w:szCs w:val="24"/>
        </w:rPr>
        <w:fldChar w:fldCharType="end"/>
      </w:r>
    </w:p>
    <w:p w14:paraId="649717EA">
      <w:pPr>
        <w:spacing w:line="360" w:lineRule="auto"/>
        <w:sectPr>
          <w:headerReference r:id="rId3" w:type="default"/>
          <w:footerReference r:id="rId4" w:type="default"/>
          <w:pgSz w:w="11906" w:h="16838"/>
          <w:pgMar w:top="1440" w:right="1803" w:bottom="1440" w:left="1803" w:header="851" w:footer="992" w:gutter="0"/>
          <w:pgNumType w:fmt="decimal"/>
          <w:cols w:space="0" w:num="1"/>
          <w:rtlGutter w:val="0"/>
          <w:docGrid w:type="lines" w:linePitch="325" w:charSpace="0"/>
        </w:sectPr>
      </w:pPr>
      <w:r>
        <w:rPr>
          <w:rFonts w:asciiTheme="minorEastAsia" w:hAnsiTheme="minorEastAsia" w:eastAsiaTheme="minorEastAsia"/>
          <w:sz w:val="24"/>
          <w:szCs w:val="24"/>
        </w:rPr>
        <w:fldChar w:fldCharType="end"/>
      </w:r>
    </w:p>
    <w:p w14:paraId="24CCDEE1">
      <w:pPr>
        <w:spacing w:line="360" w:lineRule="auto"/>
        <w:jc w:val="center"/>
        <w:outlineLvl w:val="0"/>
        <w:rPr>
          <w:rFonts w:asciiTheme="minorEastAsia" w:hAnsiTheme="minorEastAsia" w:eastAsiaTheme="minorEastAsia"/>
          <w:b/>
          <w:sz w:val="28"/>
        </w:rPr>
      </w:pPr>
      <w:bookmarkStart w:id="1" w:name="_Toc23443"/>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3AABC617">
      <w:pPr>
        <w:spacing w:line="360" w:lineRule="auto"/>
        <w:ind w:firstLine="437"/>
        <w:outlineLvl w:val="1"/>
        <w:rPr>
          <w:rFonts w:ascii="宋体" w:hAnsi="宋体" w:eastAsia="宋体"/>
          <w:b/>
          <w:bCs/>
          <w:sz w:val="24"/>
          <w:szCs w:val="18"/>
        </w:rPr>
      </w:pPr>
      <w:bookmarkStart w:id="2" w:name="_Toc1381"/>
      <w:bookmarkStart w:id="3" w:name="_Toc5842"/>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43590FE2">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rPr>
        <w:t>1.项目编号：</w:t>
      </w:r>
      <w:r>
        <w:rPr>
          <w:rFonts w:hint="eastAsia" w:asciiTheme="minorEastAsia" w:hAnsiTheme="minorEastAsia" w:eastAsiaTheme="minorEastAsia"/>
          <w:sz w:val="24"/>
          <w:lang w:eastAsia="zh-CN"/>
        </w:rPr>
        <w:t>FSSD34000120255404号</w:t>
      </w:r>
    </w:p>
    <w:p w14:paraId="216C1501">
      <w:pPr>
        <w:spacing w:line="360" w:lineRule="auto"/>
        <w:ind w:firstLine="435"/>
        <w:rPr>
          <w:rFonts w:hint="eastAsia" w:asciiTheme="minorEastAsia" w:hAnsiTheme="minorEastAsia" w:eastAsiaTheme="minorEastAsia"/>
          <w:sz w:val="24"/>
          <w:u w:val="none"/>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sz w:val="24"/>
          <w:lang w:eastAsia="zh-CN"/>
        </w:rPr>
        <w:t>上海市第一人民医院蚌埠医院设备采购项目(移动式C形臂X射线机)（二次）</w:t>
      </w:r>
    </w:p>
    <w:p w14:paraId="5057A67E">
      <w:pPr>
        <w:spacing w:line="360" w:lineRule="auto"/>
        <w:ind w:firstLine="435"/>
        <w:rPr>
          <w:rFonts w:hint="default" w:asciiTheme="minorEastAsia" w:hAnsiTheme="minorEastAsia" w:eastAsiaTheme="minorEastAsia"/>
          <w:sz w:val="24"/>
          <w:lang w:val="en-US"/>
        </w:rPr>
      </w:pPr>
      <w:r>
        <w:rPr>
          <w:rFonts w:hint="eastAsia" w:asciiTheme="minorEastAsia" w:hAnsiTheme="minorEastAsia" w:eastAsiaTheme="minorEastAsia"/>
          <w:sz w:val="24"/>
        </w:rPr>
        <w:t>3.预算金额：</w:t>
      </w:r>
      <w:r>
        <w:rPr>
          <w:rFonts w:hint="eastAsia" w:asciiTheme="minorEastAsia" w:hAnsiTheme="minorEastAsia" w:eastAsiaTheme="minorEastAsia"/>
          <w:sz w:val="24"/>
          <w:lang w:val="en-US" w:eastAsia="zh-CN"/>
        </w:rPr>
        <w:t>450</w:t>
      </w:r>
      <w:r>
        <w:rPr>
          <w:rFonts w:hint="eastAsia" w:asciiTheme="minorEastAsia" w:hAnsiTheme="minorEastAsia" w:eastAsiaTheme="minorEastAsia"/>
          <w:sz w:val="24"/>
        </w:rPr>
        <w:t>万元</w:t>
      </w:r>
      <w:r>
        <w:rPr>
          <w:rFonts w:hint="eastAsia" w:ascii="宋体" w:hAnsi="宋体" w:eastAsia="宋体"/>
          <w:sz w:val="24"/>
          <w:szCs w:val="18"/>
          <w:u w:val="none"/>
          <w:lang w:val="en-US" w:eastAsia="zh-CN"/>
        </w:rPr>
        <w:t>；</w:t>
      </w:r>
    </w:p>
    <w:p w14:paraId="79AE228F">
      <w:pPr>
        <w:spacing w:line="360" w:lineRule="auto"/>
        <w:ind w:firstLine="435"/>
        <w:rPr>
          <w:rFonts w:hint="eastAsia" w:ascii="宋体" w:hAnsi="宋体" w:eastAsia="宋体"/>
          <w:sz w:val="24"/>
          <w:szCs w:val="18"/>
          <w:u w:val="none"/>
          <w:lang w:val="en-US" w:eastAsia="zh-CN"/>
        </w:rPr>
      </w:pPr>
      <w:r>
        <w:rPr>
          <w:rFonts w:hint="eastAsia" w:asciiTheme="minorEastAsia" w:hAnsiTheme="minorEastAsia" w:eastAsiaTheme="minorEastAsia"/>
          <w:sz w:val="24"/>
        </w:rPr>
        <w:t>4.最高限价：</w:t>
      </w:r>
      <w:r>
        <w:rPr>
          <w:rFonts w:hint="eastAsia" w:asciiTheme="minorEastAsia" w:hAnsiTheme="minorEastAsia" w:eastAsiaTheme="minorEastAsia"/>
          <w:sz w:val="24"/>
          <w:lang w:val="en-US" w:eastAsia="zh-CN"/>
        </w:rPr>
        <w:t>360</w:t>
      </w:r>
      <w:r>
        <w:rPr>
          <w:rFonts w:hint="eastAsia" w:asciiTheme="minorEastAsia" w:hAnsiTheme="minorEastAsia" w:eastAsiaTheme="minorEastAsia"/>
          <w:sz w:val="24"/>
        </w:rPr>
        <w:t>万元</w:t>
      </w:r>
      <w:r>
        <w:rPr>
          <w:rFonts w:hint="eastAsia" w:ascii="宋体" w:hAnsi="宋体" w:eastAsia="宋体"/>
          <w:sz w:val="24"/>
          <w:szCs w:val="18"/>
          <w:u w:val="none"/>
          <w:lang w:val="en-US" w:eastAsia="zh-CN"/>
        </w:rPr>
        <w:t>；</w:t>
      </w:r>
    </w:p>
    <w:p w14:paraId="5B2EC38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rPr>
        <w:t>5.采购需求：</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highlight w:val="none"/>
        </w:rPr>
        <w:t>一套</w:t>
      </w:r>
      <w:r>
        <w:rPr>
          <w:rFonts w:hint="eastAsia" w:asciiTheme="minorEastAsia" w:hAnsiTheme="minorEastAsia" w:eastAsiaTheme="minorEastAsia"/>
          <w:sz w:val="24"/>
          <w:highlight w:val="none"/>
          <w:lang w:eastAsia="zh-CN"/>
        </w:rPr>
        <w:t>移动式C形臂X射线机</w:t>
      </w:r>
      <w:r>
        <w:rPr>
          <w:rFonts w:hint="eastAsia" w:asciiTheme="minorEastAsia" w:hAnsiTheme="minorEastAsia" w:eastAsiaTheme="minorEastAsia"/>
          <w:sz w:val="24"/>
          <w:highlight w:val="none"/>
        </w:rPr>
        <w:t>，详见招标文件采购需求。</w:t>
      </w:r>
    </w:p>
    <w:p w14:paraId="178F40AA">
      <w:pPr>
        <w:spacing w:line="360" w:lineRule="auto"/>
        <w:ind w:firstLine="435"/>
        <w:rPr>
          <w:rFonts w:asciiTheme="minorEastAsia" w:hAnsiTheme="minorEastAsia" w:eastAsiaTheme="minorEastAsia"/>
          <w:sz w:val="24"/>
          <w:u w:val="none"/>
        </w:rPr>
      </w:pPr>
      <w:r>
        <w:rPr>
          <w:rFonts w:hint="eastAsia" w:asciiTheme="minorEastAsia" w:hAnsiTheme="minorEastAsia" w:eastAsiaTheme="minorEastAsia"/>
          <w:sz w:val="24"/>
        </w:rPr>
        <w:t>6.合同履行期限：</w:t>
      </w:r>
      <w:r>
        <w:rPr>
          <w:rFonts w:hint="eastAsia" w:ascii="宋体" w:hAnsi="宋体" w:eastAsia="宋体"/>
          <w:sz w:val="24"/>
          <w:szCs w:val="18"/>
          <w:u w:val="none"/>
        </w:rPr>
        <w:t>合同签订后，自接到采购人通知之日起30个日历天内完成供货及安装。</w:t>
      </w:r>
    </w:p>
    <w:p w14:paraId="18EA327C">
      <w:pPr>
        <w:spacing w:line="360" w:lineRule="auto"/>
        <w:ind w:firstLine="435"/>
      </w:pPr>
      <w:r>
        <w:rPr>
          <w:rFonts w:hint="eastAsia" w:asciiTheme="minorEastAsia" w:hAnsiTheme="minorEastAsia" w:eastAsiaTheme="minorEastAsia"/>
          <w:sz w:val="24"/>
        </w:rPr>
        <w:t>7.本项目不接受联合体投标。</w:t>
      </w:r>
    </w:p>
    <w:p w14:paraId="5D3243EB">
      <w:pPr>
        <w:spacing w:line="360" w:lineRule="auto"/>
        <w:ind w:firstLine="437"/>
        <w:outlineLvl w:val="1"/>
        <w:rPr>
          <w:rFonts w:ascii="宋体" w:hAnsi="宋体" w:eastAsia="宋体"/>
          <w:b/>
          <w:bCs/>
          <w:sz w:val="24"/>
          <w:szCs w:val="18"/>
        </w:rPr>
      </w:pPr>
      <w:bookmarkStart w:id="4" w:name="_Toc13530"/>
      <w:bookmarkStart w:id="5" w:name="_Toc26178"/>
      <w:r>
        <w:rPr>
          <w:rFonts w:hint="eastAsia" w:ascii="宋体" w:hAnsi="宋体" w:eastAsia="宋体"/>
          <w:b/>
          <w:bCs/>
          <w:sz w:val="24"/>
          <w:szCs w:val="18"/>
        </w:rPr>
        <w:t>二、</w:t>
      </w:r>
      <w:bookmarkEnd w:id="4"/>
      <w:r>
        <w:rPr>
          <w:rFonts w:hint="eastAsia" w:ascii="宋体" w:hAnsi="宋体" w:eastAsia="宋体"/>
          <w:b/>
          <w:bCs/>
          <w:sz w:val="24"/>
          <w:szCs w:val="18"/>
        </w:rPr>
        <w:t>申请人的资格要求</w:t>
      </w:r>
      <w:bookmarkEnd w:id="5"/>
    </w:p>
    <w:p w14:paraId="67FFBEB2">
      <w:pPr>
        <w:spacing w:line="360" w:lineRule="auto"/>
        <w:ind w:firstLine="435"/>
        <w:rPr>
          <w:rFonts w:asciiTheme="minorEastAsia" w:hAnsiTheme="minorEastAsia" w:eastAsiaTheme="minorEastAsia"/>
          <w:sz w:val="24"/>
        </w:rPr>
      </w:pPr>
      <w:bookmarkStart w:id="6" w:name="_Toc30110"/>
      <w:bookmarkStart w:id="7" w:name="_Toc32089"/>
      <w:r>
        <w:rPr>
          <w:rFonts w:hint="eastAsia" w:asciiTheme="minorEastAsia" w:hAnsiTheme="minorEastAsia" w:eastAsiaTheme="minorEastAsia"/>
          <w:sz w:val="24"/>
        </w:rPr>
        <w:t>1.满足《中华人民共和国政府采购法》第二十二条规定；</w:t>
      </w:r>
    </w:p>
    <w:p w14:paraId="2E8A9B3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55D6ADC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2.1中小企业政策</w:t>
      </w:r>
    </w:p>
    <w:p w14:paraId="0B69E825">
      <w:pPr>
        <w:spacing w:line="360" w:lineRule="auto"/>
        <w:ind w:firstLine="435"/>
        <w:rPr>
          <w:rFonts w:hint="eastAsia" w:asciiTheme="minorEastAsia" w:hAnsiTheme="minorEastAsia" w:eastAsiaTheme="minorEastAsia"/>
          <w:sz w:val="24"/>
        </w:rPr>
      </w:pPr>
      <w:r>
        <w:rPr>
          <w:rFonts w:hint="eastAsia" w:ascii="宋体" w:hAnsi="宋体" w:eastAsia="宋体" w:cs="宋体"/>
          <w:sz w:val="24"/>
          <w:szCs w:val="24"/>
          <w:highlight w:val="none"/>
        </w:rPr>
        <w:t>本项目为非专门面向中小企业采购项目，符合财政部、工业和信息化部制定的《政府采购促进中小企业发展管理办法》第六条第三款规定:按照本办法规定预留采购份额无法确保充分供应、充分竞争，或者存在可能影响政府采购目标实现的情形。如对此项内容有疑问，可通过采购文件约定的方式进行质疑。</w:t>
      </w:r>
    </w:p>
    <w:p w14:paraId="790FDBD6">
      <w:pPr>
        <w:spacing w:line="360" w:lineRule="auto"/>
        <w:ind w:firstLine="435"/>
      </w:pPr>
      <w:r>
        <w:rPr>
          <w:rFonts w:asciiTheme="minorEastAsia" w:hAnsiTheme="minorEastAsia" w:eastAsiaTheme="minorEastAsia"/>
          <w:sz w:val="24"/>
        </w:rPr>
        <w:t>2.2</w:t>
      </w:r>
      <w:r>
        <w:rPr>
          <w:rFonts w:hint="eastAsia" w:asciiTheme="minorEastAsia" w:hAnsiTheme="minorEastAsia" w:eastAsiaTheme="minorEastAsia"/>
          <w:sz w:val="24"/>
        </w:rPr>
        <w:t>其它落实政府采购政策的资格要求：</w:t>
      </w:r>
      <w:r>
        <w:rPr>
          <w:rFonts w:hint="eastAsia" w:asciiTheme="minorEastAsia" w:hAnsiTheme="minorEastAsia" w:eastAsiaTheme="minorEastAsia"/>
          <w:sz w:val="24"/>
          <w:u w:val="none"/>
          <w:lang w:eastAsia="zh-CN"/>
        </w:rPr>
        <w:t>无</w:t>
      </w:r>
      <w:r>
        <w:rPr>
          <w:rFonts w:hint="eastAsia" w:asciiTheme="minorEastAsia" w:hAnsiTheme="minorEastAsia" w:eastAsiaTheme="minorEastAsia"/>
          <w:sz w:val="24"/>
        </w:rPr>
        <w:t>。</w:t>
      </w:r>
    </w:p>
    <w:p w14:paraId="4BC81A47">
      <w:pPr>
        <w:numPr>
          <w:ilvl w:val="0"/>
          <w:numId w:val="0"/>
        </w:num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本项目的特定资格要求：</w:t>
      </w:r>
    </w:p>
    <w:p w14:paraId="1ABFF90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所投产品属于二类医疗器械时，须提供投标人的医疗器械经营备案证明；属于三类医疗器械时，须提供投标人的医疗器械经营许可证。医疗器械注册人、备案人或者生产企业在其住所或者生产地址销售医疗器械，不需办理经营许可或者备案。</w:t>
      </w:r>
    </w:p>
    <w:p w14:paraId="39D31DF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投标人所投产品（非进口产品）属于一类医疗器械时，须提供生产商的医疗器械生产备案证明；属于二、三类医疗器械时，须提供生产商的医疗器械生产许可证。</w:t>
      </w:r>
    </w:p>
    <w:p w14:paraId="3B9AF1D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 投标人所投产品属于一类医疗器械时，须提供产品的注册备案证明；属于二、三类医疗器械时，须提供产品的医疗器械注册证。</w:t>
      </w:r>
    </w:p>
    <w:p w14:paraId="5EFBBBDC">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3.4 设备提供骨科机器人/导航接口和双方连接协议。</w:t>
      </w:r>
    </w:p>
    <w:p w14:paraId="021A1FF7">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3.5 投标人具有有效的辐射安全许可证（二类）。</w:t>
      </w:r>
    </w:p>
    <w:p w14:paraId="0613D14A">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三、</w:t>
      </w:r>
      <w:bookmarkEnd w:id="6"/>
      <w:r>
        <w:rPr>
          <w:rFonts w:hint="eastAsia" w:ascii="宋体" w:hAnsi="宋体" w:eastAsia="宋体"/>
          <w:b/>
          <w:bCs/>
          <w:sz w:val="24"/>
          <w:szCs w:val="18"/>
        </w:rPr>
        <w:t>获取招标文件</w:t>
      </w:r>
      <w:bookmarkEnd w:id="7"/>
    </w:p>
    <w:p w14:paraId="6B2F7773">
      <w:pPr>
        <w:spacing w:line="360" w:lineRule="auto"/>
        <w:ind w:firstLine="540"/>
        <w:rPr>
          <w:rFonts w:asciiTheme="minorEastAsia" w:hAnsiTheme="minorEastAsia" w:eastAsiaTheme="minorEastAsia" w:cstheme="minorEastAsia"/>
          <w:i/>
          <w:iCs/>
          <w:color w:val="auto"/>
          <w:sz w:val="24"/>
          <w:szCs w:val="24"/>
        </w:rPr>
      </w:pPr>
      <w:bookmarkStart w:id="8" w:name="_Toc7957"/>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color w:val="auto"/>
          <w:sz w:val="24"/>
          <w:szCs w:val="24"/>
          <w:u w:val="single"/>
        </w:rPr>
        <w:t xml:space="preserve"> 202</w:t>
      </w:r>
      <w:r>
        <w:rPr>
          <w:rFonts w:hint="eastAsia" w:asciiTheme="minorEastAsia" w:hAnsiTheme="minorEastAsia" w:eastAsiaTheme="minorEastAsia" w:cstheme="minorEastAsia"/>
          <w:color w:val="auto"/>
          <w:sz w:val="24"/>
          <w:szCs w:val="24"/>
          <w:u w:val="single"/>
          <w:lang w:val="en-US" w:eastAsia="zh-CN"/>
        </w:rPr>
        <w:t>5</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09</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08</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日至</w:t>
      </w:r>
      <w:r>
        <w:rPr>
          <w:rFonts w:hint="eastAsia" w:asciiTheme="minorEastAsia" w:hAnsiTheme="minorEastAsia" w:eastAsiaTheme="minorEastAsia" w:cstheme="minorEastAsia"/>
          <w:color w:val="auto"/>
          <w:sz w:val="24"/>
          <w:szCs w:val="24"/>
          <w:u w:val="single"/>
        </w:rPr>
        <w:t xml:space="preserve"> 202</w:t>
      </w:r>
      <w:r>
        <w:rPr>
          <w:rFonts w:hint="eastAsia" w:asciiTheme="minorEastAsia" w:hAnsiTheme="minorEastAsia" w:eastAsiaTheme="minorEastAsia" w:cstheme="minorEastAsia"/>
          <w:color w:val="auto"/>
          <w:sz w:val="24"/>
          <w:szCs w:val="24"/>
          <w:u w:val="single"/>
          <w:lang w:val="en-US" w:eastAsia="zh-CN"/>
        </w:rPr>
        <w:t>5</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09</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15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日，每天上午</w:t>
      </w:r>
      <w:r>
        <w:rPr>
          <w:rFonts w:hint="eastAsia" w:asciiTheme="minorEastAsia" w:hAnsiTheme="minorEastAsia" w:eastAsiaTheme="minorEastAsia" w:cstheme="minorEastAsia"/>
          <w:color w:val="auto"/>
          <w:sz w:val="24"/>
          <w:szCs w:val="24"/>
          <w:u w:val="single"/>
        </w:rPr>
        <w:t xml:space="preserve"> 00:00 </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rPr>
        <w:t xml:space="preserve"> 12:00 </w:t>
      </w:r>
      <w:r>
        <w:rPr>
          <w:rFonts w:hint="eastAsia" w:asciiTheme="minorEastAsia" w:hAnsiTheme="minorEastAsia" w:eastAsiaTheme="minorEastAsia" w:cstheme="minorEastAsia"/>
          <w:color w:val="auto"/>
          <w:sz w:val="24"/>
          <w:szCs w:val="24"/>
        </w:rPr>
        <w:t>，下午</w:t>
      </w:r>
      <w:r>
        <w:rPr>
          <w:rFonts w:hint="eastAsia" w:asciiTheme="minorEastAsia" w:hAnsiTheme="minorEastAsia" w:eastAsiaTheme="minorEastAsia" w:cstheme="minorEastAsia"/>
          <w:color w:val="auto"/>
          <w:sz w:val="24"/>
          <w:szCs w:val="24"/>
          <w:u w:val="single"/>
        </w:rPr>
        <w:t xml:space="preserve"> 12:00 </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rPr>
        <w:t xml:space="preserve"> 23:59 </w:t>
      </w:r>
    </w:p>
    <w:p w14:paraId="7C54C17B">
      <w:pPr>
        <w:spacing w:line="360" w:lineRule="auto"/>
        <w:ind w:firstLine="540"/>
        <w:rPr>
          <w:rFonts w:ascii="宋体" w:hAnsi="宋体" w:eastAsia="宋体"/>
          <w:color w:val="auto"/>
          <w:sz w:val="24"/>
          <w:szCs w:val="18"/>
          <w:u w:val="single"/>
        </w:rPr>
      </w:pPr>
      <w:r>
        <w:rPr>
          <w:rFonts w:hint="eastAsia" w:asciiTheme="minorEastAsia" w:hAnsiTheme="minorEastAsia" w:eastAsiaTheme="minorEastAsia" w:cstheme="minorEastAsia"/>
          <w:color w:val="auto"/>
          <w:sz w:val="24"/>
          <w:szCs w:val="24"/>
        </w:rPr>
        <w:t>地点：</w:t>
      </w:r>
      <w:r>
        <w:rPr>
          <w:rFonts w:hint="eastAsia" w:ascii="宋体" w:hAnsi="宋体" w:eastAsia="宋体"/>
          <w:color w:val="auto"/>
          <w:sz w:val="24"/>
          <w:szCs w:val="18"/>
          <w:u w:val="single"/>
        </w:rPr>
        <w:t>“徽采云”电子交易系统</w:t>
      </w:r>
      <w:r>
        <w:rPr>
          <w:rFonts w:ascii="宋体" w:hAnsi="宋体" w:eastAsia="宋体"/>
          <w:color w:val="auto"/>
          <w:sz w:val="24"/>
          <w:szCs w:val="18"/>
          <w:u w:val="single"/>
        </w:rPr>
        <w:t xml:space="preserve">  </w:t>
      </w:r>
    </w:p>
    <w:p w14:paraId="64855E34">
      <w:pPr>
        <w:spacing w:line="360" w:lineRule="auto"/>
        <w:ind w:firstLine="540"/>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方式：</w:t>
      </w:r>
      <w:r>
        <w:rPr>
          <w:rFonts w:hint="eastAsia" w:ascii="宋体" w:hAnsi="宋体" w:eastAsia="宋体"/>
          <w:color w:val="auto"/>
          <w:sz w:val="24"/>
          <w:szCs w:val="18"/>
          <w:u w:val="single"/>
        </w:rPr>
        <w:t>供应商登录“徽采云”电子交易系统在线获取采购文件</w:t>
      </w:r>
      <w:r>
        <w:rPr>
          <w:rFonts w:ascii="宋体" w:hAnsi="宋体" w:eastAsia="宋体"/>
          <w:color w:val="auto"/>
          <w:sz w:val="24"/>
          <w:szCs w:val="18"/>
          <w:u w:val="single"/>
        </w:rPr>
        <w:t xml:space="preserve"> </w:t>
      </w:r>
    </w:p>
    <w:p w14:paraId="71E33867">
      <w:pPr>
        <w:spacing w:line="360" w:lineRule="auto"/>
        <w:ind w:firstLine="437"/>
        <w:outlineLvl w:val="1"/>
        <w:rPr>
          <w:rFonts w:ascii="宋体" w:hAnsi="宋体" w:eastAsia="宋体"/>
          <w:b/>
          <w:bCs/>
          <w:color w:val="auto"/>
          <w:sz w:val="24"/>
          <w:szCs w:val="18"/>
        </w:rPr>
      </w:pPr>
      <w:bookmarkStart w:id="9" w:name="_Toc19726"/>
      <w:r>
        <w:rPr>
          <w:rFonts w:hint="eastAsia" w:ascii="宋体" w:hAnsi="宋体" w:eastAsia="宋体"/>
          <w:b/>
          <w:bCs/>
          <w:color w:val="auto"/>
          <w:sz w:val="24"/>
          <w:szCs w:val="18"/>
        </w:rPr>
        <w:t>四、</w:t>
      </w:r>
      <w:bookmarkEnd w:id="8"/>
      <w:r>
        <w:rPr>
          <w:rFonts w:hint="eastAsia" w:ascii="宋体" w:hAnsi="宋体" w:eastAsia="宋体"/>
          <w:b/>
          <w:bCs/>
          <w:color w:val="auto"/>
          <w:sz w:val="24"/>
          <w:szCs w:val="18"/>
        </w:rPr>
        <w:t>提交投标文件截止时间、开标时间和地点</w:t>
      </w:r>
      <w:bookmarkEnd w:id="9"/>
    </w:p>
    <w:p w14:paraId="36F8DAB4">
      <w:pPr>
        <w:spacing w:line="360" w:lineRule="auto"/>
        <w:ind w:firstLine="480" w:firstLineChars="200"/>
        <w:rPr>
          <w:rFonts w:asciiTheme="minorEastAsia" w:hAnsiTheme="minorEastAsia" w:eastAsiaTheme="minorEastAsia" w:cstheme="minorEastAsia"/>
          <w:bCs/>
          <w:color w:val="auto"/>
          <w:sz w:val="24"/>
          <w:szCs w:val="24"/>
        </w:rPr>
      </w:pPr>
      <w:bookmarkStart w:id="10" w:name="_Toc5082"/>
      <w:r>
        <w:rPr>
          <w:rFonts w:hint="eastAsia" w:asciiTheme="minorEastAsia" w:hAnsiTheme="minorEastAsia" w:eastAsiaTheme="minorEastAsia" w:cstheme="minorEastAsia"/>
          <w:bCs/>
          <w:color w:val="auto"/>
          <w:sz w:val="24"/>
          <w:szCs w:val="24"/>
          <w:u w:val="single"/>
        </w:rPr>
        <w:t xml:space="preserve"> 202</w:t>
      </w:r>
      <w:r>
        <w:rPr>
          <w:rFonts w:hint="eastAsia" w:asciiTheme="minorEastAsia" w:hAnsiTheme="minorEastAsia" w:eastAsiaTheme="minorEastAsia" w:cstheme="minorEastAsia"/>
          <w:bCs/>
          <w:color w:val="auto"/>
          <w:sz w:val="24"/>
          <w:szCs w:val="24"/>
          <w:u w:val="single"/>
          <w:lang w:val="en-US" w:eastAsia="zh-CN"/>
        </w:rPr>
        <w:t>5</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年</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10</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月</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17</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日</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9</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点</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30</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分（北京时间）</w:t>
      </w:r>
    </w:p>
    <w:p w14:paraId="5AF95377">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sz w:val="24"/>
          <w:szCs w:val="18"/>
          <w:u w:val="single"/>
        </w:rPr>
        <w:t>“徽采云”电子交易系统</w:t>
      </w:r>
    </w:p>
    <w:p w14:paraId="3AFF4269">
      <w:pPr>
        <w:spacing w:line="360" w:lineRule="auto"/>
        <w:ind w:firstLine="437"/>
        <w:outlineLvl w:val="1"/>
        <w:rPr>
          <w:rFonts w:ascii="宋体" w:hAnsi="宋体" w:eastAsia="宋体"/>
          <w:b/>
          <w:bCs/>
          <w:sz w:val="24"/>
          <w:szCs w:val="18"/>
        </w:rPr>
      </w:pPr>
      <w:bookmarkStart w:id="11" w:name="_Toc28531"/>
      <w:r>
        <w:rPr>
          <w:rFonts w:hint="eastAsia" w:ascii="宋体" w:hAnsi="宋体" w:eastAsia="宋体"/>
          <w:b/>
          <w:bCs/>
          <w:sz w:val="24"/>
          <w:szCs w:val="18"/>
        </w:rPr>
        <w:t>五、</w:t>
      </w:r>
      <w:bookmarkEnd w:id="10"/>
      <w:r>
        <w:rPr>
          <w:rFonts w:hint="eastAsia" w:ascii="宋体" w:hAnsi="宋体" w:eastAsia="宋体"/>
          <w:b/>
          <w:bCs/>
          <w:sz w:val="24"/>
          <w:szCs w:val="18"/>
        </w:rPr>
        <w:t>公告期限</w:t>
      </w:r>
      <w:bookmarkEnd w:id="11"/>
    </w:p>
    <w:p w14:paraId="3C62CF7C">
      <w:pPr>
        <w:spacing w:line="360" w:lineRule="auto"/>
        <w:ind w:firstLine="437"/>
        <w:rPr>
          <w:rFonts w:ascii="宋体" w:hAnsi="宋体" w:eastAsia="宋体"/>
          <w:sz w:val="24"/>
          <w:szCs w:val="18"/>
        </w:rPr>
      </w:pPr>
      <w:bookmarkStart w:id="12" w:name="_Toc1215"/>
      <w:r>
        <w:rPr>
          <w:rFonts w:hint="eastAsia" w:ascii="宋体" w:hAnsi="宋体" w:eastAsia="宋体"/>
          <w:sz w:val="24"/>
          <w:szCs w:val="18"/>
        </w:rPr>
        <w:t>自本公告发布之日起5个工作日。</w:t>
      </w:r>
    </w:p>
    <w:p w14:paraId="748B2586">
      <w:pPr>
        <w:spacing w:line="360" w:lineRule="auto"/>
        <w:ind w:firstLine="437"/>
        <w:outlineLvl w:val="1"/>
        <w:rPr>
          <w:rFonts w:ascii="宋体" w:hAnsi="宋体" w:eastAsia="宋体"/>
          <w:b/>
          <w:bCs/>
          <w:sz w:val="24"/>
          <w:szCs w:val="18"/>
        </w:rPr>
      </w:pPr>
      <w:bookmarkStart w:id="13" w:name="_Toc35393626"/>
      <w:bookmarkStart w:id="14" w:name="_Toc8807"/>
      <w:bookmarkStart w:id="15" w:name="_Toc35393795"/>
      <w:r>
        <w:rPr>
          <w:rFonts w:hint="eastAsia" w:ascii="宋体" w:hAnsi="宋体" w:eastAsia="宋体"/>
          <w:b/>
          <w:bCs/>
          <w:sz w:val="24"/>
          <w:szCs w:val="18"/>
        </w:rPr>
        <w:t>六、其他补充事宜</w:t>
      </w:r>
      <w:bookmarkEnd w:id="13"/>
      <w:bookmarkEnd w:id="14"/>
      <w:bookmarkEnd w:id="15"/>
    </w:p>
    <w:p w14:paraId="3A69EA16">
      <w:pPr>
        <w:spacing w:line="360" w:lineRule="auto"/>
        <w:ind w:firstLine="480" w:firstLineChars="200"/>
        <w:rPr>
          <w:rFonts w:ascii="宋体" w:hAnsi="宋体" w:eastAsia="宋体" w:cs="宋体"/>
          <w:sz w:val="24"/>
          <w:szCs w:val="24"/>
        </w:rPr>
      </w:pPr>
      <w:r>
        <w:rPr>
          <w:rFonts w:hint="eastAsia" w:ascii="宋体" w:hAnsi="宋体" w:eastAsia="宋体"/>
          <w:sz w:val="24"/>
          <w:szCs w:val="18"/>
        </w:rPr>
        <w:t>1.项目采用全流程电子化采购方式，</w:t>
      </w:r>
      <w:r>
        <w:rPr>
          <w:rFonts w:hint="eastAsia" w:ascii="宋体" w:hAnsi="宋体" w:eastAsia="宋体" w:cs="宋体"/>
          <w:sz w:val="24"/>
          <w:szCs w:val="24"/>
        </w:rPr>
        <w:t>相关操作说明详情参见“安徽省政府采购网-徽采学院-电子交易系统学习专题-供应商-操作手册”</w:t>
      </w:r>
      <w:r>
        <w:rPr>
          <w:rFonts w:hint="eastAsia" w:ascii="宋体" w:hAnsi="宋体" w:eastAsia="宋体" w:cs="宋体"/>
          <w:sz w:val="24"/>
        </w:rPr>
        <w:t>；</w:t>
      </w:r>
    </w:p>
    <w:p w14:paraId="6A70B8B1">
      <w:pPr>
        <w:pStyle w:val="8"/>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2.本项目落实节能环保、中小微型企业扶持等相关政府采购政策；</w:t>
      </w:r>
    </w:p>
    <w:p w14:paraId="4982DD41">
      <w:pPr>
        <w:pStyle w:val="8"/>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3.本次招标公告在安徽省政府采购网上发布；</w:t>
      </w:r>
    </w:p>
    <w:p w14:paraId="77860756">
      <w:pPr>
        <w:pStyle w:val="8"/>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-65320549-8019。</w:t>
      </w:r>
    </w:p>
    <w:bookmarkEnd w:id="12"/>
    <w:p w14:paraId="4673926C">
      <w:pPr>
        <w:spacing w:line="360" w:lineRule="auto"/>
        <w:ind w:firstLine="437"/>
        <w:outlineLvl w:val="1"/>
        <w:rPr>
          <w:rFonts w:ascii="宋体" w:hAnsi="宋体" w:eastAsia="宋体"/>
          <w:b/>
          <w:bCs/>
          <w:sz w:val="24"/>
          <w:szCs w:val="18"/>
        </w:rPr>
      </w:pPr>
      <w:bookmarkStart w:id="16" w:name="_Toc7265"/>
      <w:bookmarkStart w:id="17" w:name="_Toc3854"/>
      <w:r>
        <w:rPr>
          <w:rFonts w:hint="eastAsia" w:ascii="宋体" w:hAnsi="宋体" w:eastAsia="宋体"/>
          <w:b/>
          <w:bCs/>
          <w:sz w:val="24"/>
          <w:szCs w:val="18"/>
        </w:rPr>
        <w:t>七、</w:t>
      </w:r>
      <w:bookmarkEnd w:id="16"/>
      <w:r>
        <w:rPr>
          <w:rFonts w:hint="eastAsia" w:ascii="宋体" w:hAnsi="宋体" w:eastAsia="宋体"/>
          <w:b/>
          <w:bCs/>
          <w:sz w:val="24"/>
          <w:szCs w:val="18"/>
        </w:rPr>
        <w:t>对本次招标提出询问，请按以下方式联系</w:t>
      </w:r>
      <w:bookmarkEnd w:id="17"/>
    </w:p>
    <w:p w14:paraId="3EE65271">
      <w:pPr>
        <w:spacing w:line="360" w:lineRule="auto"/>
        <w:ind w:firstLine="437"/>
        <w:outlineLvl w:val="2"/>
        <w:rPr>
          <w:rFonts w:ascii="宋体" w:hAnsi="宋体" w:eastAsia="宋体"/>
          <w:sz w:val="24"/>
          <w:szCs w:val="18"/>
        </w:rPr>
      </w:pPr>
      <w:r>
        <w:rPr>
          <w:rFonts w:hint="eastAsia" w:ascii="宋体" w:hAnsi="宋体" w:eastAsia="宋体"/>
          <w:sz w:val="24"/>
          <w:szCs w:val="18"/>
        </w:rPr>
        <w:t>1.采购人信息</w:t>
      </w:r>
    </w:p>
    <w:p w14:paraId="52C67540">
      <w:pPr>
        <w:spacing w:line="360" w:lineRule="auto"/>
        <w:ind w:firstLine="435"/>
        <w:rPr>
          <w:rFonts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蚌埠医学院第二附属医院</w:t>
      </w:r>
    </w:p>
    <w:p w14:paraId="62D6D17D">
      <w:pPr>
        <w:spacing w:line="360" w:lineRule="auto"/>
        <w:ind w:firstLine="435"/>
        <w:rPr>
          <w:rFonts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安徽省蚌埠市龙华路 633 号</w:t>
      </w:r>
    </w:p>
    <w:p w14:paraId="6F9EC82C">
      <w:pPr>
        <w:spacing w:line="360" w:lineRule="auto"/>
        <w:ind w:firstLine="435"/>
        <w:rPr>
          <w:rFonts w:ascii="宋体" w:hAnsi="宋体" w:eastAsia="宋体"/>
          <w:sz w:val="24"/>
          <w:szCs w:val="18"/>
        </w:rPr>
      </w:pPr>
      <w:r>
        <w:rPr>
          <w:rFonts w:hint="eastAsia" w:ascii="宋体" w:hAnsi="宋体" w:eastAsia="宋体"/>
          <w:sz w:val="24"/>
          <w:szCs w:val="18"/>
        </w:rPr>
        <w:t>联系人：</w:t>
      </w:r>
      <w:r>
        <w:rPr>
          <w:rFonts w:hint="eastAsia" w:ascii="宋体" w:hAnsi="宋体" w:eastAsia="宋体"/>
          <w:sz w:val="24"/>
          <w:szCs w:val="18"/>
          <w:u w:val="single"/>
        </w:rPr>
        <w:t>桑老师</w:t>
      </w:r>
    </w:p>
    <w:p w14:paraId="56481ADC">
      <w:pPr>
        <w:spacing w:line="360" w:lineRule="auto"/>
        <w:ind w:firstLine="435"/>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0552-3973917</w:t>
      </w:r>
    </w:p>
    <w:p w14:paraId="22FB172F">
      <w:pPr>
        <w:spacing w:line="360" w:lineRule="auto"/>
        <w:ind w:firstLine="437"/>
        <w:outlineLvl w:val="2"/>
        <w:rPr>
          <w:rFonts w:ascii="宋体" w:hAnsi="宋体" w:eastAsia="宋体"/>
          <w:sz w:val="24"/>
          <w:szCs w:val="18"/>
        </w:rPr>
      </w:pPr>
      <w:r>
        <w:rPr>
          <w:rFonts w:ascii="宋体" w:hAnsi="宋体" w:eastAsia="宋体"/>
          <w:sz w:val="24"/>
          <w:szCs w:val="18"/>
        </w:rPr>
        <w:t>2.采购代理机构</w:t>
      </w:r>
      <w:r>
        <w:rPr>
          <w:rFonts w:hint="eastAsia" w:ascii="宋体" w:hAnsi="宋体" w:eastAsia="宋体"/>
          <w:sz w:val="24"/>
          <w:szCs w:val="18"/>
        </w:rPr>
        <w:t>信息</w:t>
      </w:r>
    </w:p>
    <w:p w14:paraId="64B9BEA3">
      <w:pPr>
        <w:spacing w:line="360" w:lineRule="auto"/>
        <w:ind w:firstLine="435"/>
        <w:rPr>
          <w:rFonts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安徽寰亚国际招标有限公司</w:t>
      </w:r>
    </w:p>
    <w:p w14:paraId="3EC4614E">
      <w:pPr>
        <w:spacing w:line="360" w:lineRule="auto"/>
        <w:ind w:firstLine="435"/>
        <w:rPr>
          <w:rFonts w:ascii="宋体" w:hAnsi="宋体" w:eastAsia="宋体"/>
          <w:sz w:val="24"/>
          <w:szCs w:val="18"/>
          <w:u w:val="single"/>
        </w:rPr>
      </w:pPr>
      <w:r>
        <w:rPr>
          <w:rFonts w:hint="eastAsia" w:ascii="宋体" w:hAnsi="宋体" w:eastAsia="宋体"/>
          <w:sz w:val="24"/>
          <w:szCs w:val="18"/>
        </w:rPr>
        <w:t>地</w:t>
      </w:r>
      <w:r>
        <w:rPr>
          <w:rFonts w:ascii="宋体" w:hAnsi="宋体" w:eastAsia="宋体"/>
          <w:sz w:val="24"/>
          <w:szCs w:val="18"/>
        </w:rPr>
        <w:t xml:space="preserve">  址：</w:t>
      </w:r>
      <w:r>
        <w:rPr>
          <w:rFonts w:hint="eastAsia" w:ascii="宋体" w:hAnsi="宋体" w:eastAsia="宋体"/>
          <w:sz w:val="24"/>
          <w:szCs w:val="18"/>
          <w:u w:val="single"/>
        </w:rPr>
        <w:t>合肥市蜀山区湖光路与雪霁路交口蜀山跨境电商大厦 B 座 20F</w:t>
      </w:r>
    </w:p>
    <w:p w14:paraId="3D337C0A">
      <w:pPr>
        <w:spacing w:line="360" w:lineRule="auto"/>
        <w:ind w:firstLine="435"/>
        <w:rPr>
          <w:rFonts w:hint="eastAsia" w:eastAsia="宋体"/>
          <w:lang w:val="en-US" w:eastAsia="zh-CN"/>
        </w:rPr>
      </w:pPr>
      <w:r>
        <w:rPr>
          <w:rFonts w:hint="eastAsia" w:ascii="宋体" w:hAnsi="宋体" w:eastAsia="宋体"/>
          <w:sz w:val="24"/>
          <w:szCs w:val="18"/>
        </w:rPr>
        <w:t>联系人：</w:t>
      </w:r>
      <w:r>
        <w:rPr>
          <w:rFonts w:hint="eastAsia" w:ascii="宋体" w:hAnsi="宋体" w:eastAsia="宋体"/>
          <w:sz w:val="24"/>
          <w:szCs w:val="18"/>
          <w:u w:val="single"/>
        </w:rPr>
        <w:t>胡贝</w:t>
      </w:r>
      <w:r>
        <w:rPr>
          <w:rFonts w:hint="eastAsia" w:ascii="宋体" w:hAnsi="宋体" w:eastAsia="宋体"/>
          <w:sz w:val="24"/>
          <w:szCs w:val="18"/>
          <w:u w:val="single"/>
          <w:lang w:eastAsia="zh-CN"/>
        </w:rPr>
        <w:t>、杨浩</w:t>
      </w:r>
    </w:p>
    <w:p w14:paraId="02A31732">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rPr>
        <w:t>联系方式：</w:t>
      </w:r>
      <w:r>
        <w:rPr>
          <w:rFonts w:hint="eastAsia" w:ascii="宋体" w:hAnsi="宋体" w:eastAsia="宋体"/>
          <w:sz w:val="24"/>
          <w:szCs w:val="18"/>
          <w:u w:val="single"/>
        </w:rPr>
        <w:t>0551-65320549或65307749转分机号</w:t>
      </w:r>
      <w:r>
        <w:rPr>
          <w:rFonts w:hint="eastAsia" w:ascii="宋体" w:hAnsi="宋体" w:eastAsia="宋体"/>
          <w:sz w:val="24"/>
          <w:szCs w:val="18"/>
          <w:u w:val="single"/>
          <w:lang w:val="en-US" w:eastAsia="zh-CN"/>
        </w:rPr>
        <w:t>8019</w:t>
      </w:r>
    </w:p>
    <w:p w14:paraId="7B845296">
      <w:pPr>
        <w:spacing w:line="360" w:lineRule="auto"/>
        <w:ind w:firstLine="437"/>
        <w:outlineLvl w:val="2"/>
        <w:rPr>
          <w:rFonts w:ascii="宋体" w:hAnsi="宋体" w:eastAsia="宋体"/>
          <w:b/>
          <w:color w:val="000000" w:themeColor="text1"/>
          <w:sz w:val="24"/>
          <w:szCs w:val="18"/>
          <w14:textFill>
            <w14:solidFill>
              <w14:schemeClr w14:val="tx1"/>
            </w14:solidFill>
          </w14:textFill>
        </w:rPr>
      </w:pPr>
      <w:r>
        <w:rPr>
          <w:rFonts w:hint="eastAsia" w:ascii="宋体" w:hAnsi="宋体" w:eastAsia="宋体"/>
          <w:bCs/>
          <w:color w:val="000000" w:themeColor="text1"/>
          <w:sz w:val="24"/>
          <w:szCs w:val="18"/>
          <w14:textFill>
            <w14:solidFill>
              <w14:schemeClr w14:val="tx1"/>
            </w14:solidFill>
          </w14:textFill>
        </w:rPr>
        <w:t>3</w:t>
      </w:r>
      <w:r>
        <w:rPr>
          <w:rFonts w:hint="eastAsia" w:ascii="宋体" w:hAnsi="宋体" w:eastAsia="宋体"/>
          <w:b/>
          <w:color w:val="000000" w:themeColor="text1"/>
          <w:sz w:val="24"/>
          <w:szCs w:val="18"/>
          <w14:textFill>
            <w14:solidFill>
              <w14:schemeClr w14:val="tx1"/>
            </w14:solidFill>
          </w14:textFill>
        </w:rPr>
        <w:t>.</w:t>
      </w:r>
      <w:r>
        <w:rPr>
          <w:rFonts w:hint="eastAsia" w:ascii="宋体" w:hAnsi="宋体" w:eastAsia="宋体"/>
          <w:color w:val="000000" w:themeColor="text1"/>
          <w:sz w:val="24"/>
          <w:szCs w:val="18"/>
          <w14:textFill>
            <w14:solidFill>
              <w14:schemeClr w14:val="tx1"/>
            </w14:solidFill>
          </w14:textFill>
        </w:rPr>
        <w:t>政府采购监督管理部门信息</w:t>
      </w:r>
    </w:p>
    <w:p w14:paraId="7D5C6929">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olor w:val="000000" w:themeColor="text1"/>
          <w:sz w:val="24"/>
          <w:szCs w:val="18"/>
          <w14:textFill>
            <w14:solidFill>
              <w14:schemeClr w14:val="tx1"/>
            </w14:solidFill>
          </w14:textFill>
        </w:rPr>
        <w:t>：</w:t>
      </w:r>
      <w:r>
        <w:rPr>
          <w:rFonts w:hint="eastAsia" w:ascii="宋体" w:hAnsi="宋体" w:eastAsia="宋体"/>
          <w:color w:val="000000" w:themeColor="text1"/>
          <w:sz w:val="24"/>
          <w:szCs w:val="18"/>
          <w:u w:val="single"/>
          <w14:textFill>
            <w14:solidFill>
              <w14:schemeClr w14:val="tx1"/>
            </w14:solidFill>
          </w14:textFill>
        </w:rPr>
        <w:t>安徽省财政厅</w:t>
      </w:r>
    </w:p>
    <w:p w14:paraId="1CED032B">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地  址：</w:t>
      </w:r>
      <w:r>
        <w:rPr>
          <w:rFonts w:hint="eastAsia" w:ascii="宋体" w:hAnsi="宋体" w:eastAsia="宋体"/>
          <w:color w:val="000000" w:themeColor="text1"/>
          <w:sz w:val="24"/>
          <w:szCs w:val="18"/>
          <w:u w:val="single"/>
          <w14:textFill>
            <w14:solidFill>
              <w14:schemeClr w14:val="tx1"/>
            </w14:solidFill>
          </w14:textFill>
        </w:rPr>
        <w:t>合肥市阜南西路 238 号</w:t>
      </w:r>
    </w:p>
    <w:p w14:paraId="12348196">
      <w:pPr>
        <w:spacing w:line="360" w:lineRule="auto"/>
        <w:ind w:firstLine="435"/>
        <w:rPr>
          <w:rFonts w:ascii="宋体" w:hAnsi="宋体" w:eastAsia="宋体"/>
          <w:color w:val="000000" w:themeColor="text1"/>
          <w:sz w:val="24"/>
          <w:szCs w:val="18"/>
          <w:u w:val="single"/>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联系方式：</w:t>
      </w:r>
      <w:r>
        <w:rPr>
          <w:rFonts w:hint="eastAsia" w:ascii="宋体" w:hAnsi="宋体" w:eastAsia="宋体"/>
          <w:color w:val="000000" w:themeColor="text1"/>
          <w:sz w:val="24"/>
          <w:szCs w:val="18"/>
          <w:u w:val="single"/>
          <w14:textFill>
            <w14:solidFill>
              <w14:schemeClr w14:val="tx1"/>
            </w14:solidFill>
          </w14:textFill>
        </w:rPr>
        <w:t>0551-68150413</w:t>
      </w:r>
    </w:p>
    <w:p w14:paraId="0FC47815">
      <w:pPr>
        <w:widowControl/>
        <w:jc w:val="left"/>
        <w:rPr>
          <w:rFonts w:ascii="宋体" w:hAnsi="宋体" w:eastAsia="宋体"/>
          <w:sz w:val="24"/>
          <w:szCs w:val="18"/>
        </w:rPr>
      </w:pPr>
      <w:r>
        <w:rPr>
          <w:rFonts w:ascii="宋体" w:hAnsi="宋体" w:eastAsia="宋体"/>
          <w:sz w:val="24"/>
          <w:szCs w:val="18"/>
        </w:rPr>
        <w:br w:type="page"/>
      </w:r>
    </w:p>
    <w:p w14:paraId="0496CDA9">
      <w:pPr>
        <w:spacing w:line="360" w:lineRule="auto"/>
        <w:jc w:val="center"/>
        <w:outlineLvl w:val="0"/>
        <w:rPr>
          <w:rFonts w:asciiTheme="minorEastAsia" w:hAnsiTheme="minorEastAsia" w:eastAsiaTheme="minorEastAsia"/>
          <w:b/>
          <w:sz w:val="28"/>
        </w:rPr>
      </w:pPr>
      <w:bookmarkStart w:id="18" w:name="_Toc31935"/>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18"/>
    </w:p>
    <w:p w14:paraId="192884A4">
      <w:pPr>
        <w:spacing w:line="360" w:lineRule="auto"/>
        <w:jc w:val="center"/>
        <w:outlineLvl w:val="1"/>
        <w:rPr>
          <w:rFonts w:asciiTheme="minorEastAsia" w:hAnsiTheme="minorEastAsia" w:eastAsiaTheme="minorEastAsia"/>
          <w:b/>
          <w:sz w:val="24"/>
        </w:rPr>
      </w:pPr>
      <w:bookmarkStart w:id="19" w:name="_Toc3114"/>
      <w:bookmarkStart w:id="20" w:name="_Toc7178"/>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19"/>
      <w:bookmarkEnd w:id="20"/>
    </w:p>
    <w:p w14:paraId="0F06E96B">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6"/>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032"/>
        <w:gridCol w:w="6196"/>
      </w:tblGrid>
      <w:tr w14:paraId="75AF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7E7B3C35">
            <w:pPr>
              <w:pStyle w:val="47"/>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2032" w:type="dxa"/>
            <w:vAlign w:val="center"/>
          </w:tcPr>
          <w:p w14:paraId="58760391">
            <w:pPr>
              <w:pStyle w:val="47"/>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6196" w:type="dxa"/>
            <w:vAlign w:val="center"/>
          </w:tcPr>
          <w:p w14:paraId="5C9471E6">
            <w:pPr>
              <w:pStyle w:val="47"/>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205E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527A5A3E">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2032" w:type="dxa"/>
            <w:vAlign w:val="center"/>
          </w:tcPr>
          <w:p w14:paraId="01F3C9EC">
            <w:pPr>
              <w:pStyle w:val="4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现场考察或标前答疑会</w:t>
            </w:r>
          </w:p>
        </w:tc>
        <w:tc>
          <w:tcPr>
            <w:tcW w:w="6196" w:type="dxa"/>
            <w:vAlign w:val="center"/>
          </w:tcPr>
          <w:p w14:paraId="4C378436">
            <w:pPr>
              <w:spacing w:line="360" w:lineRule="auto"/>
              <w:rPr>
                <w:rFonts w:ascii="宋体" w:hAnsi="宋体" w:eastAsia="宋体"/>
                <w:bCs/>
                <w:sz w:val="24"/>
              </w:rPr>
            </w:pPr>
            <w:r>
              <w:rPr>
                <w:rFonts w:hint="eastAsia" w:ascii="宋体" w:hAnsi="宋体" w:eastAsia="宋体"/>
                <w:bCs/>
                <w:sz w:val="24"/>
                <w:szCs w:val="24"/>
              </w:rPr>
              <w:t>☑</w:t>
            </w:r>
            <w:r>
              <w:rPr>
                <w:rFonts w:hint="eastAsia" w:ascii="宋体" w:hAnsi="宋体" w:eastAsia="宋体"/>
                <w:sz w:val="24"/>
              </w:rPr>
              <w:t>不组织或不召开</w:t>
            </w:r>
          </w:p>
          <w:p w14:paraId="4A7912F7">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3F6CFD59">
            <w:pPr>
              <w:spacing w:line="360" w:lineRule="auto"/>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r>
              <w:rPr>
                <w:rFonts w:hint="eastAsia" w:ascii="宋体" w:hAnsi="宋体" w:eastAsia="宋体"/>
                <w:bCs/>
                <w:sz w:val="24"/>
              </w:rPr>
              <w:t>分</w:t>
            </w:r>
          </w:p>
          <w:p w14:paraId="037D08DD">
            <w:pPr>
              <w:spacing w:line="360" w:lineRule="auto"/>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p>
          <w:p w14:paraId="13D7E85C">
            <w:pPr>
              <w:spacing w:line="360" w:lineRule="auto"/>
              <w:rPr>
                <w:rFonts w:ascii="宋体" w:hAnsi="宋体" w:eastAsia="宋体"/>
                <w:bCs/>
                <w:sz w:val="24"/>
                <w:u w:val="single"/>
              </w:rPr>
            </w:pPr>
            <w:r>
              <w:rPr>
                <w:rFonts w:hint="eastAsia" w:ascii="宋体" w:hAnsi="宋体" w:eastAsia="宋体"/>
                <w:bCs/>
                <w:sz w:val="24"/>
              </w:rPr>
              <w:t>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p>
          <w:p w14:paraId="51F9BBD9">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4950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31DC4CC8">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2032" w:type="dxa"/>
            <w:vAlign w:val="center"/>
          </w:tcPr>
          <w:p w14:paraId="56C08D96">
            <w:pPr>
              <w:pStyle w:val="47"/>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6196" w:type="dxa"/>
            <w:vAlign w:val="center"/>
          </w:tcPr>
          <w:p w14:paraId="07B48C0E">
            <w:pPr>
              <w:pStyle w:val="47"/>
              <w:widowControl w:val="0"/>
              <w:spacing w:before="0" w:beforeAutospacing="0" w:after="0" w:afterAutospacing="0"/>
              <w:jc w:val="both"/>
              <w:rPr>
                <w:rFonts w:ascii="宋体" w:hAnsi="宋体" w:eastAsia="宋体"/>
                <w:b w:val="0"/>
                <w:sz w:val="24"/>
              </w:rPr>
            </w:pPr>
            <w:r>
              <w:rPr>
                <w:rFonts w:ascii="宋体" w:hAnsi="宋体" w:eastAsia="宋体"/>
                <w:b w:val="0"/>
                <w:color w:val="auto"/>
                <w:sz w:val="24"/>
                <w:u w:val="single"/>
              </w:rPr>
              <w:t xml:space="preserve"> </w:t>
            </w:r>
            <w:r>
              <w:rPr>
                <w:rFonts w:hint="eastAsia" w:ascii="宋体" w:hAnsi="宋体" w:eastAsia="宋体"/>
                <w:b w:val="0"/>
                <w:color w:val="auto"/>
                <w:sz w:val="24"/>
                <w:u w:val="single"/>
              </w:rPr>
              <w:t>202</w:t>
            </w:r>
            <w:r>
              <w:rPr>
                <w:rFonts w:hint="eastAsia" w:ascii="宋体" w:hAnsi="宋体" w:eastAsia="宋体"/>
                <w:b w:val="0"/>
                <w:color w:val="auto"/>
                <w:sz w:val="24"/>
                <w:u w:val="single"/>
                <w:lang w:val="en-US" w:eastAsia="zh-CN"/>
              </w:rPr>
              <w:t>5</w:t>
            </w:r>
            <w:r>
              <w:rPr>
                <w:rFonts w:ascii="宋体" w:hAnsi="宋体" w:eastAsia="宋体"/>
                <w:b w:val="0"/>
                <w:color w:val="auto"/>
                <w:sz w:val="24"/>
                <w:u w:val="single"/>
              </w:rPr>
              <w:t xml:space="preserve"> </w:t>
            </w:r>
            <w:r>
              <w:rPr>
                <w:rFonts w:ascii="宋体" w:hAnsi="宋体" w:eastAsia="宋体"/>
                <w:b w:val="0"/>
                <w:color w:val="auto"/>
                <w:sz w:val="24"/>
              </w:rPr>
              <w:t>年</w:t>
            </w:r>
            <w:r>
              <w:rPr>
                <w:rFonts w:ascii="宋体" w:hAnsi="宋体" w:eastAsia="宋体"/>
                <w:b w:val="0"/>
                <w:color w:val="auto"/>
                <w:sz w:val="24"/>
                <w:u w:val="single"/>
              </w:rPr>
              <w:t xml:space="preserve"> </w:t>
            </w:r>
            <w:r>
              <w:rPr>
                <w:rFonts w:hint="eastAsia" w:ascii="宋体" w:hAnsi="宋体" w:eastAsia="宋体"/>
                <w:b w:val="0"/>
                <w:color w:val="auto"/>
                <w:sz w:val="24"/>
                <w:u w:val="single"/>
                <w:lang w:val="en-US" w:eastAsia="zh-CN"/>
              </w:rPr>
              <w:t>09</w:t>
            </w:r>
            <w:r>
              <w:rPr>
                <w:rFonts w:ascii="宋体" w:hAnsi="宋体" w:eastAsia="宋体"/>
                <w:b w:val="0"/>
                <w:color w:val="auto"/>
                <w:sz w:val="24"/>
                <w:u w:val="single"/>
              </w:rPr>
              <w:t xml:space="preserve"> </w:t>
            </w:r>
            <w:r>
              <w:rPr>
                <w:rFonts w:ascii="宋体" w:hAnsi="宋体" w:eastAsia="宋体"/>
                <w:b w:val="0"/>
                <w:color w:val="auto"/>
                <w:sz w:val="24"/>
              </w:rPr>
              <w:t>月</w:t>
            </w:r>
            <w:r>
              <w:rPr>
                <w:rFonts w:ascii="宋体" w:hAnsi="宋体" w:eastAsia="宋体"/>
                <w:b w:val="0"/>
                <w:color w:val="auto"/>
                <w:sz w:val="24"/>
                <w:u w:val="single"/>
              </w:rPr>
              <w:t xml:space="preserve"> </w:t>
            </w:r>
            <w:r>
              <w:rPr>
                <w:rFonts w:hint="eastAsia" w:ascii="宋体" w:hAnsi="宋体" w:eastAsia="宋体"/>
                <w:b w:val="0"/>
                <w:color w:val="auto"/>
                <w:sz w:val="24"/>
                <w:u w:val="single"/>
                <w:lang w:val="en-US" w:eastAsia="zh-CN"/>
              </w:rPr>
              <w:t>24</w:t>
            </w:r>
            <w:bookmarkStart w:id="97" w:name="_GoBack"/>
            <w:bookmarkEnd w:id="97"/>
            <w:r>
              <w:rPr>
                <w:rFonts w:hint="eastAsia" w:ascii="宋体" w:hAnsi="宋体" w:eastAsia="宋体"/>
                <w:b w:val="0"/>
                <w:color w:val="auto"/>
                <w:sz w:val="24"/>
                <w:u w:val="single"/>
                <w:lang w:val="en-US" w:eastAsia="zh-CN"/>
              </w:rPr>
              <w:t xml:space="preserve"> </w:t>
            </w:r>
            <w:r>
              <w:rPr>
                <w:rFonts w:ascii="宋体" w:hAnsi="宋体" w:eastAsia="宋体"/>
                <w:b w:val="0"/>
                <w:color w:val="auto"/>
                <w:sz w:val="24"/>
              </w:rPr>
              <w:t>日</w:t>
            </w:r>
            <w:r>
              <w:rPr>
                <w:rFonts w:ascii="宋体" w:hAnsi="宋体" w:eastAsia="宋体"/>
                <w:b w:val="0"/>
                <w:color w:val="auto"/>
                <w:sz w:val="24"/>
                <w:u w:val="single"/>
              </w:rPr>
              <w:t xml:space="preserve"> </w:t>
            </w:r>
            <w:r>
              <w:rPr>
                <w:rFonts w:hint="eastAsia" w:ascii="宋体" w:hAnsi="宋体" w:eastAsia="宋体"/>
                <w:b w:val="0"/>
                <w:color w:val="auto"/>
                <w:sz w:val="24"/>
                <w:u w:val="single"/>
              </w:rPr>
              <w:t>17</w:t>
            </w:r>
            <w:r>
              <w:rPr>
                <w:rFonts w:ascii="宋体" w:hAnsi="宋体" w:eastAsia="宋体"/>
                <w:b w:val="0"/>
                <w:color w:val="auto"/>
                <w:sz w:val="24"/>
                <w:u w:val="single"/>
              </w:rPr>
              <w:t xml:space="preserve"> </w:t>
            </w:r>
            <w:r>
              <w:rPr>
                <w:rFonts w:ascii="宋体" w:hAnsi="宋体" w:eastAsia="宋体"/>
                <w:b w:val="0"/>
                <w:color w:val="auto"/>
                <w:sz w:val="24"/>
              </w:rPr>
              <w:t>时</w:t>
            </w:r>
            <w:r>
              <w:rPr>
                <w:rFonts w:ascii="宋体" w:hAnsi="宋体" w:eastAsia="宋体"/>
                <w:b w:val="0"/>
                <w:color w:val="auto"/>
                <w:sz w:val="24"/>
                <w:u w:val="single"/>
              </w:rPr>
              <w:t xml:space="preserve"> </w:t>
            </w:r>
            <w:r>
              <w:rPr>
                <w:rFonts w:hint="eastAsia" w:ascii="宋体" w:hAnsi="宋体" w:eastAsia="宋体"/>
                <w:b w:val="0"/>
                <w:color w:val="auto"/>
                <w:sz w:val="24"/>
                <w:u w:val="single"/>
              </w:rPr>
              <w:t>30</w:t>
            </w:r>
            <w:r>
              <w:rPr>
                <w:rFonts w:ascii="宋体" w:hAnsi="宋体" w:eastAsia="宋体"/>
                <w:b w:val="0"/>
                <w:color w:val="auto"/>
                <w:sz w:val="24"/>
                <w:u w:val="single"/>
              </w:rPr>
              <w:t xml:space="preserve"> </w:t>
            </w:r>
            <w:r>
              <w:rPr>
                <w:rFonts w:hint="eastAsia" w:ascii="宋体" w:hAnsi="宋体" w:eastAsia="宋体"/>
                <w:b w:val="0"/>
                <w:color w:val="auto"/>
                <w:sz w:val="24"/>
              </w:rPr>
              <w:t>分</w:t>
            </w:r>
          </w:p>
        </w:tc>
      </w:tr>
      <w:tr w14:paraId="0EB6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065FEFB1">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2032" w:type="dxa"/>
            <w:vAlign w:val="center"/>
          </w:tcPr>
          <w:p w14:paraId="42A91F11">
            <w:pPr>
              <w:pStyle w:val="47"/>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6196" w:type="dxa"/>
            <w:vAlign w:val="center"/>
          </w:tcPr>
          <w:p w14:paraId="21B32421">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lang w:eastAsia="zh-CN"/>
              </w:rPr>
              <w:t>☑</w:t>
            </w:r>
            <w:r>
              <w:rPr>
                <w:rFonts w:ascii="宋体" w:hAnsi="宋体" w:eastAsia="宋体"/>
                <w:b w:val="0"/>
                <w:sz w:val="24"/>
              </w:rPr>
              <w:t xml:space="preserve">不分包     </w:t>
            </w:r>
            <w:r>
              <w:rPr>
                <w:rFonts w:hint="eastAsia" w:ascii="宋体" w:hAnsi="宋体" w:eastAsia="宋体"/>
                <w:b w:val="0"/>
                <w:sz w:val="24"/>
                <w:lang w:eastAsia="zh-CN"/>
              </w:rPr>
              <w:t>□</w:t>
            </w:r>
            <w:r>
              <w:rPr>
                <w:rFonts w:ascii="宋体" w:hAnsi="宋体" w:eastAsia="宋体"/>
                <w:b w:val="0"/>
                <w:sz w:val="24"/>
              </w:rPr>
              <w:t xml:space="preserve">分为 </w:t>
            </w:r>
            <w:r>
              <w:rPr>
                <w:rFonts w:hint="eastAsia" w:ascii="宋体" w:hAnsi="宋体" w:eastAsia="宋体"/>
                <w:b w:val="0"/>
                <w:sz w:val="24"/>
                <w:lang w:val="en-US" w:eastAsia="zh-CN"/>
              </w:rPr>
              <w:t xml:space="preserve">/ </w:t>
            </w:r>
            <w:r>
              <w:rPr>
                <w:rFonts w:ascii="宋体" w:hAnsi="宋体" w:eastAsia="宋体"/>
                <w:b w:val="0"/>
                <w:sz w:val="24"/>
              </w:rPr>
              <w:t xml:space="preserve"> 个包</w:t>
            </w:r>
          </w:p>
          <w:p w14:paraId="74FE8B5E">
            <w:pPr>
              <w:pStyle w:val="47"/>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r>
              <w:rPr>
                <w:rFonts w:hint="eastAsia" w:ascii="宋体" w:hAnsi="宋体" w:eastAsia="宋体"/>
                <w:b w:val="0"/>
                <w:bCs w:val="0"/>
                <w:sz w:val="24"/>
                <w:szCs w:val="18"/>
                <w:u w:val="single"/>
                <w:lang w:val="en-US" w:eastAsia="zh-CN"/>
              </w:rPr>
              <w:t>/</w:t>
            </w:r>
            <w:r>
              <w:rPr>
                <w:rFonts w:ascii="宋体" w:hAnsi="宋体" w:eastAsia="宋体"/>
                <w:b w:val="0"/>
                <w:bCs w:val="0"/>
                <w:sz w:val="24"/>
                <w:szCs w:val="18"/>
                <w:u w:val="single"/>
              </w:rPr>
              <w:t xml:space="preserve">     </w:t>
            </w:r>
          </w:p>
        </w:tc>
      </w:tr>
      <w:tr w14:paraId="254D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5" w:type="dxa"/>
            <w:vAlign w:val="center"/>
          </w:tcPr>
          <w:p w14:paraId="50859146">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2032" w:type="dxa"/>
            <w:vAlign w:val="center"/>
          </w:tcPr>
          <w:p w14:paraId="5C6338D5">
            <w:pPr>
              <w:pStyle w:val="4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6196" w:type="dxa"/>
            <w:vAlign w:val="center"/>
          </w:tcPr>
          <w:p w14:paraId="659438E9">
            <w:pPr>
              <w:spacing w:line="360" w:lineRule="auto"/>
            </w:pPr>
            <w:r>
              <w:rPr>
                <w:rFonts w:hint="eastAsia" w:ascii="宋体" w:hAnsi="宋体" w:eastAsia="宋体"/>
                <w:bCs/>
                <w:kern w:val="0"/>
                <w:sz w:val="24"/>
                <w:szCs w:val="28"/>
              </w:rPr>
              <w:t>不收取</w:t>
            </w:r>
          </w:p>
        </w:tc>
      </w:tr>
      <w:tr w14:paraId="5EDB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68E3A240">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2032" w:type="dxa"/>
            <w:vAlign w:val="center"/>
          </w:tcPr>
          <w:p w14:paraId="63AB47FF">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6196" w:type="dxa"/>
            <w:vAlign w:val="center"/>
          </w:tcPr>
          <w:p w14:paraId="5D4C6B3F">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90  </w:t>
            </w:r>
            <w:r>
              <w:rPr>
                <w:rFonts w:hint="eastAsia" w:ascii="宋体" w:hAnsi="宋体" w:eastAsia="宋体"/>
                <w:b w:val="0"/>
                <w:sz w:val="24"/>
              </w:rPr>
              <w:t>日历日</w:t>
            </w:r>
          </w:p>
        </w:tc>
      </w:tr>
      <w:tr w14:paraId="4D6C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156BF37A">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2032" w:type="dxa"/>
            <w:vAlign w:val="center"/>
          </w:tcPr>
          <w:p w14:paraId="792AAE00">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6196" w:type="dxa"/>
            <w:vAlign w:val="center"/>
          </w:tcPr>
          <w:p w14:paraId="0072D548">
            <w:pPr>
              <w:pStyle w:val="4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 xml:space="preserve">   60   </w:t>
            </w:r>
            <w:r>
              <w:rPr>
                <w:rFonts w:hint="eastAsia" w:ascii="宋体" w:hAnsi="宋体" w:eastAsia="宋体"/>
                <w:b w:val="0"/>
                <w:sz w:val="24"/>
              </w:rPr>
              <w:t>分钟内</w:t>
            </w:r>
          </w:p>
        </w:tc>
      </w:tr>
      <w:tr w14:paraId="10EB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0460A127">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2032" w:type="dxa"/>
            <w:vAlign w:val="center"/>
          </w:tcPr>
          <w:p w14:paraId="7C784C0E">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6196" w:type="dxa"/>
            <w:vAlign w:val="center"/>
          </w:tcPr>
          <w:p w14:paraId="3A5EDA9E">
            <w:pPr>
              <w:pStyle w:val="47"/>
              <w:widowControl w:val="0"/>
              <w:spacing w:before="0" w:beforeAutospacing="0" w:after="0" w:afterAutospacing="0" w:line="360" w:lineRule="auto"/>
              <w:jc w:val="both"/>
              <w:rPr>
                <w:rFonts w:ascii="宋体" w:hAnsi="宋体" w:eastAsia="宋体"/>
                <w:b w:val="0"/>
                <w:bCs w:val="0"/>
                <w:sz w:val="24"/>
              </w:rPr>
            </w:pPr>
            <w:r>
              <w:rPr>
                <w:rFonts w:hint="eastAsia" w:ascii="宋体" w:hAnsi="宋体" w:eastAsia="宋体"/>
                <w:b w:val="0"/>
                <w:bCs w:val="0"/>
                <w:sz w:val="24"/>
                <w:szCs w:val="24"/>
              </w:rPr>
              <w:t>☑</w:t>
            </w:r>
            <w:r>
              <w:rPr>
                <w:rFonts w:hint="eastAsia" w:ascii="宋体" w:hAnsi="宋体" w:eastAsia="宋体"/>
                <w:b w:val="0"/>
                <w:bCs w:val="0"/>
                <w:sz w:val="24"/>
              </w:rPr>
              <w:t>采购人审查</w:t>
            </w:r>
          </w:p>
          <w:p w14:paraId="16C78303">
            <w:pPr>
              <w:pStyle w:val="4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4B90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2D14C9D7">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2032" w:type="dxa"/>
            <w:vAlign w:val="center"/>
          </w:tcPr>
          <w:p w14:paraId="293A69F0">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6196" w:type="dxa"/>
            <w:vAlign w:val="center"/>
          </w:tcPr>
          <w:p w14:paraId="1106A2DF">
            <w:pPr>
              <w:pStyle w:val="47"/>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t>□</w:t>
            </w:r>
            <w:r>
              <w:rPr>
                <w:rFonts w:hint="eastAsia" w:ascii="宋体" w:hAnsi="宋体" w:eastAsia="宋体"/>
                <w:b w:val="0"/>
                <w:sz w:val="24"/>
              </w:rPr>
              <w:t>最低评标价法</w:t>
            </w:r>
          </w:p>
          <w:p w14:paraId="400B116F">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sz w:val="24"/>
              </w:rPr>
              <w:t>综合评分法</w:t>
            </w:r>
          </w:p>
        </w:tc>
      </w:tr>
      <w:tr w14:paraId="7923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34FACA80">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2032" w:type="dxa"/>
            <w:vAlign w:val="center"/>
          </w:tcPr>
          <w:p w14:paraId="0DAC90ED">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报价扣除</w:t>
            </w:r>
          </w:p>
          <w:p w14:paraId="718CD555">
            <w:pPr>
              <w:pStyle w:val="47"/>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i/>
                <w:sz w:val="24"/>
              </w:rPr>
              <w:t>（非专门面向中小企业采购项目适用）</w:t>
            </w:r>
          </w:p>
        </w:tc>
        <w:tc>
          <w:tcPr>
            <w:tcW w:w="6196" w:type="dxa"/>
            <w:vAlign w:val="center"/>
          </w:tcPr>
          <w:p w14:paraId="76C0737F">
            <w:pPr>
              <w:pStyle w:val="47"/>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w:t>
            </w:r>
            <w:r>
              <w:rPr>
                <w:rFonts w:ascii="宋体" w:hAnsi="宋体" w:eastAsia="宋体"/>
                <w:b w:val="0"/>
                <w:color w:val="000000" w:themeColor="text1"/>
                <w:sz w:val="24"/>
                <w14:textFill>
                  <w14:solidFill>
                    <w14:schemeClr w14:val="tx1"/>
                  </w14:solidFill>
                </w14:textFill>
              </w:rPr>
              <w:t>小型和微型</w:t>
            </w:r>
            <w:r>
              <w:rPr>
                <w:rFonts w:hint="eastAsia" w:ascii="宋体" w:hAnsi="宋体" w:eastAsia="宋体"/>
                <w:b w:val="0"/>
                <w:color w:val="000000" w:themeColor="text1"/>
                <w:sz w:val="24"/>
                <w14:textFill>
                  <w14:solidFill>
                    <w14:schemeClr w14:val="tx1"/>
                  </w14:solidFill>
                </w14:textFill>
              </w:rPr>
              <w:t>企业价格扣除：</w:t>
            </w:r>
            <w:r>
              <w:rPr>
                <w:rFonts w:hint="eastAsia" w:ascii="宋体" w:hAnsi="宋体" w:eastAsia="宋体"/>
                <w:b w:val="0"/>
                <w:color w:val="000000" w:themeColor="text1"/>
                <w:sz w:val="24"/>
                <w:u w:val="single"/>
                <w14:textFill>
                  <w14:solidFill>
                    <w14:schemeClr w14:val="tx1"/>
                  </w14:solidFill>
                </w14:textFill>
              </w:rPr>
              <w:t xml:space="preserve">  10%  </w:t>
            </w:r>
            <w:r>
              <w:rPr>
                <w:rFonts w:hint="eastAsia" w:ascii="宋体" w:hAnsi="宋体" w:eastAsia="宋体"/>
                <w:b w:val="0"/>
                <w:color w:val="000000" w:themeColor="text1"/>
                <w:sz w:val="24"/>
                <w14:textFill>
                  <w14:solidFill>
                    <w14:schemeClr w14:val="tx1"/>
                  </w14:solidFill>
                </w14:textFill>
              </w:rPr>
              <w:t>。</w:t>
            </w:r>
          </w:p>
          <w:p w14:paraId="6A2ADF6F">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7C29B706">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46BA0D5B">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    </w:t>
            </w:r>
            <w:r>
              <w:rPr>
                <w:rFonts w:hint="eastAsia" w:ascii="宋体" w:hAnsi="宋体" w:eastAsia="宋体"/>
                <w:b w:val="0"/>
                <w:sz w:val="24"/>
              </w:rPr>
              <w:t>。</w:t>
            </w:r>
          </w:p>
          <w:p w14:paraId="21996147">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     </w:t>
            </w:r>
            <w:r>
              <w:rPr>
                <w:rFonts w:hint="eastAsia" w:ascii="宋体" w:hAnsi="宋体" w:eastAsia="宋体"/>
                <w:b w:val="0"/>
                <w:sz w:val="24"/>
              </w:rPr>
              <w:t>。</w:t>
            </w:r>
            <w:r>
              <w:rPr>
                <w:rFonts w:hint="eastAsia" w:ascii="宋体" w:hAnsi="宋体" w:eastAsia="宋体"/>
                <w:b w:val="0"/>
                <w:i/>
                <w:sz w:val="24"/>
              </w:rPr>
              <w:t>（允许大中型企业向小微企业分包的项目适用）</w:t>
            </w:r>
          </w:p>
        </w:tc>
      </w:tr>
      <w:tr w14:paraId="67D7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411B0679">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2032" w:type="dxa"/>
            <w:vAlign w:val="center"/>
          </w:tcPr>
          <w:p w14:paraId="3FDE6535">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6196" w:type="dxa"/>
            <w:vAlign w:val="center"/>
          </w:tcPr>
          <w:p w14:paraId="56A0D544">
            <w:pPr>
              <w:pStyle w:val="4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 xml:space="preserve">   3 家   </w:t>
            </w:r>
          </w:p>
        </w:tc>
      </w:tr>
      <w:tr w14:paraId="179B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680B0B65">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2032" w:type="dxa"/>
            <w:vAlign w:val="center"/>
          </w:tcPr>
          <w:p w14:paraId="53CC4CE7">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6196" w:type="dxa"/>
            <w:vAlign w:val="center"/>
          </w:tcPr>
          <w:p w14:paraId="6FDC3872">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采购人委托评标委员会确定</w:t>
            </w:r>
          </w:p>
          <w:p w14:paraId="36EB2A4C">
            <w:pPr>
              <w:pStyle w:val="47"/>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t>□采购人确定</w:t>
            </w:r>
          </w:p>
        </w:tc>
      </w:tr>
      <w:tr w14:paraId="3BB5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19876CE1">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2032" w:type="dxa"/>
            <w:vAlign w:val="center"/>
          </w:tcPr>
          <w:p w14:paraId="2CC48337">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6196" w:type="dxa"/>
            <w:vAlign w:val="center"/>
          </w:tcPr>
          <w:p w14:paraId="2857E6F0">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（1）中小企业声明函；</w:t>
            </w:r>
            <w:r>
              <w:rPr>
                <w:rFonts w:hint="eastAsia" w:ascii="宋体" w:hAnsi="宋体" w:eastAsia="宋体"/>
                <w:b w:val="0"/>
                <w:i/>
                <w:iCs/>
                <w:sz w:val="24"/>
              </w:rPr>
              <w:t>（如有）</w:t>
            </w:r>
          </w:p>
          <w:p w14:paraId="541CF08E">
            <w:pPr>
              <w:pStyle w:val="47"/>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1EC46F71">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（3）因落实政府采购政策等原因进行价格扣除后中标（成交）供应商的评审报价</w:t>
            </w:r>
            <w:r>
              <w:rPr>
                <w:rFonts w:hint="eastAsia" w:ascii="宋体" w:hAnsi="宋体" w:eastAsia="宋体"/>
                <w:b w:val="0"/>
                <w:i/>
                <w:iCs/>
                <w:sz w:val="24"/>
              </w:rPr>
              <w:t>（适用最低评标价法）</w:t>
            </w:r>
          </w:p>
          <w:p w14:paraId="2F72A118">
            <w:pPr>
              <w:pStyle w:val="47"/>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（4）中标（成交）供应商的评审总得分</w:t>
            </w:r>
            <w:r>
              <w:rPr>
                <w:rFonts w:hint="eastAsia" w:ascii="宋体" w:hAnsi="宋体" w:eastAsia="宋体"/>
                <w:b w:val="0"/>
                <w:i/>
                <w:iCs/>
                <w:sz w:val="24"/>
              </w:rPr>
              <w:t>（适用综合评分法）</w:t>
            </w:r>
          </w:p>
        </w:tc>
      </w:tr>
      <w:tr w14:paraId="60B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1C1BFB9A">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2032" w:type="dxa"/>
            <w:vAlign w:val="center"/>
          </w:tcPr>
          <w:p w14:paraId="2D8D812B">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6196" w:type="dxa"/>
            <w:vAlign w:val="center"/>
          </w:tcPr>
          <w:p w14:paraId="670D54A5">
            <w:pPr>
              <w:pStyle w:val="47"/>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5850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5DD133DE">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2032" w:type="dxa"/>
            <w:vAlign w:val="center"/>
          </w:tcPr>
          <w:p w14:paraId="798C9E38">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6196" w:type="dxa"/>
            <w:vAlign w:val="center"/>
          </w:tcPr>
          <w:p w14:paraId="535AF696">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5854F344">
            <w:pPr>
              <w:pStyle w:val="47"/>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437F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5" w:type="dxa"/>
            <w:vAlign w:val="center"/>
          </w:tcPr>
          <w:p w14:paraId="37A9195A">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2032" w:type="dxa"/>
            <w:vAlign w:val="center"/>
          </w:tcPr>
          <w:p w14:paraId="5AC039D8">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6196" w:type="dxa"/>
          </w:tcPr>
          <w:p w14:paraId="64252EC0">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116F847F">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免收</w:t>
            </w:r>
          </w:p>
          <w:p w14:paraId="07AB4881">
            <w:pPr>
              <w:spacing w:line="360" w:lineRule="auto"/>
              <w:rPr>
                <w:rFonts w:ascii="宋体" w:hAnsi="宋体" w:eastAsia="宋体"/>
                <w:bCs/>
                <w:kern w:val="0"/>
                <w:sz w:val="24"/>
                <w:szCs w:val="28"/>
              </w:rPr>
            </w:pPr>
            <w:r>
              <w:rPr>
                <w:rFonts w:hint="eastAsia" w:ascii="宋体" w:hAnsi="宋体" w:eastAsia="宋体"/>
                <w:bCs/>
                <w:kern w:val="0"/>
                <w:sz w:val="24"/>
                <w:szCs w:val="28"/>
              </w:rPr>
              <w:t>☑合同价的</w:t>
            </w:r>
            <w:r>
              <w:rPr>
                <w:rFonts w:ascii="宋体" w:hAnsi="宋体" w:eastAsia="宋体"/>
                <w:bCs/>
                <w:kern w:val="0"/>
                <w:sz w:val="24"/>
                <w:szCs w:val="28"/>
                <w:u w:val="single"/>
              </w:rPr>
              <w:t xml:space="preserve">  </w:t>
            </w:r>
            <w:r>
              <w:rPr>
                <w:rFonts w:hint="eastAsia" w:ascii="宋体" w:hAnsi="宋体" w:eastAsia="宋体"/>
                <w:bCs/>
                <w:kern w:val="0"/>
                <w:sz w:val="24"/>
                <w:szCs w:val="28"/>
                <w:u w:val="single"/>
              </w:rPr>
              <w:t xml:space="preserve">2.5 </w:t>
            </w:r>
            <w:r>
              <w:rPr>
                <w:rFonts w:ascii="宋体" w:hAnsi="宋体" w:eastAsia="宋体"/>
                <w:bCs/>
                <w:kern w:val="0"/>
                <w:sz w:val="24"/>
                <w:szCs w:val="28"/>
                <w:u w:val="single"/>
              </w:rPr>
              <w:t xml:space="preserve"> </w:t>
            </w:r>
            <w:r>
              <w:rPr>
                <w:rFonts w:ascii="宋体" w:hAnsi="宋体" w:eastAsia="宋体"/>
                <w:bCs/>
                <w:kern w:val="0"/>
                <w:sz w:val="24"/>
                <w:szCs w:val="28"/>
              </w:rPr>
              <w:t>%</w:t>
            </w:r>
          </w:p>
          <w:p w14:paraId="044D9877">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u w:val="single"/>
                <w:lang w:val="en-US" w:eastAsia="zh-CN"/>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45A7031C">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14:paraId="3EA450AA">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w:char="00FE"/>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FE"/>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00FE"/>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FE"/>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00FE"/>
            </w:r>
            <w:r>
              <w:rPr>
                <w:rFonts w:ascii="宋体" w:hAnsi="宋体" w:eastAsia="宋体"/>
                <w:bCs/>
                <w:kern w:val="0"/>
                <w:sz w:val="24"/>
                <w:szCs w:val="28"/>
              </w:rPr>
              <w:t>保</w:t>
            </w:r>
            <w:r>
              <w:rPr>
                <w:rFonts w:hint="eastAsia" w:ascii="宋体" w:hAnsi="宋体" w:eastAsia="宋体"/>
                <w:bCs/>
                <w:kern w:val="0"/>
                <w:sz w:val="24"/>
                <w:szCs w:val="28"/>
              </w:rPr>
              <w:t xml:space="preserve">险 </w:t>
            </w:r>
            <w:r>
              <w:rPr>
                <w:rFonts w:hint="eastAsia" w:ascii="宋体" w:hAnsi="宋体" w:eastAsia="宋体"/>
                <w:bCs/>
                <w:kern w:val="0"/>
                <w:sz w:val="24"/>
                <w:szCs w:val="28"/>
              </w:rPr>
              <w:sym w:font="Wingdings" w:char="00FE"/>
            </w:r>
            <w:r>
              <w:rPr>
                <w:rFonts w:hint="eastAsia" w:ascii="宋体" w:hAnsi="宋体" w:eastAsia="宋体"/>
                <w:bCs/>
                <w:kern w:val="0"/>
                <w:sz w:val="24"/>
                <w:szCs w:val="28"/>
              </w:rPr>
              <w:t>保</w:t>
            </w:r>
            <w:r>
              <w:rPr>
                <w:rFonts w:ascii="宋体" w:hAnsi="宋体" w:eastAsia="宋体"/>
                <w:bCs/>
                <w:kern w:val="0"/>
                <w:sz w:val="24"/>
                <w:szCs w:val="28"/>
              </w:rPr>
              <w:t>函</w:t>
            </w:r>
          </w:p>
          <w:p w14:paraId="54DB55D0">
            <w:pPr>
              <w:spacing w:line="360" w:lineRule="auto"/>
              <w:rPr>
                <w:rFonts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 xml:space="preserve">  蚌埠医学院第二附属医院  </w:t>
            </w:r>
            <w:r>
              <w:rPr>
                <w:rFonts w:hint="eastAsia" w:ascii="宋体" w:hAnsi="宋体" w:eastAsia="宋体"/>
                <w:bCs/>
                <w:kern w:val="0"/>
                <w:sz w:val="24"/>
                <w:szCs w:val="28"/>
              </w:rPr>
              <w:t xml:space="preserve">              </w:t>
            </w:r>
          </w:p>
          <w:p w14:paraId="5EDEFE9E">
            <w:pPr>
              <w:spacing w:line="360" w:lineRule="auto"/>
              <w:rPr>
                <w:rFonts w:ascii="宋体" w:hAnsi="宋体" w:eastAsia="宋体"/>
                <w:bCs/>
                <w:kern w:val="0"/>
                <w:sz w:val="24"/>
                <w:szCs w:val="28"/>
              </w:rPr>
            </w:pPr>
            <w:r>
              <w:rPr>
                <w:rFonts w:hint="eastAsia" w:ascii="宋体" w:hAnsi="宋体" w:eastAsia="宋体"/>
                <w:bCs/>
                <w:kern w:val="0"/>
                <w:sz w:val="24"/>
                <w:szCs w:val="28"/>
              </w:rPr>
              <w:t>（4）收取账号：</w:t>
            </w:r>
            <w:r>
              <w:rPr>
                <w:rFonts w:hint="eastAsia" w:ascii="宋体" w:hAnsi="宋体" w:eastAsia="宋体"/>
                <w:bCs/>
                <w:kern w:val="0"/>
                <w:sz w:val="24"/>
                <w:szCs w:val="28"/>
                <w:u w:val="single"/>
              </w:rPr>
              <w:t xml:space="preserve">  12190001040015644  </w:t>
            </w:r>
          </w:p>
          <w:p w14:paraId="2E5B9272">
            <w:pPr>
              <w:spacing w:line="360" w:lineRule="auto"/>
              <w:rPr>
                <w:rFonts w:ascii="宋体" w:hAnsi="宋体" w:eastAsia="宋体"/>
                <w:sz w:val="24"/>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 xml:space="preserve">  项目验收合格后退还  </w:t>
            </w:r>
          </w:p>
          <w:p w14:paraId="1973AD52">
            <w:pPr>
              <w:spacing w:line="360" w:lineRule="auto"/>
              <w:rPr>
                <w:rFonts w:ascii="宋体" w:hAnsi="宋体" w:eastAsia="宋体"/>
                <w:b/>
                <w:bCs/>
                <w:kern w:val="0"/>
                <w:sz w:val="24"/>
                <w:szCs w:val="24"/>
              </w:rPr>
            </w:pPr>
            <w:r>
              <w:rPr>
                <w:rFonts w:hint="eastAsia" w:ascii="宋体" w:hAnsi="宋体" w:eastAsia="宋体"/>
                <w:b/>
                <w:bCs/>
                <w:kern w:val="0"/>
                <w:sz w:val="24"/>
                <w:szCs w:val="24"/>
              </w:rPr>
              <w:t>注意事项：</w:t>
            </w:r>
          </w:p>
          <w:p w14:paraId="04076CCE">
            <w:pPr>
              <w:spacing w:line="360" w:lineRule="auto"/>
              <w:rPr>
                <w:rFonts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38449E6B">
            <w:pPr>
              <w:spacing w:line="360" w:lineRule="auto"/>
              <w:rPr>
                <w:rFonts w:ascii="宋体" w:hAnsi="宋体" w:eastAsia="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tc>
      </w:tr>
      <w:tr w14:paraId="1326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05" w:type="dxa"/>
            <w:vAlign w:val="center"/>
          </w:tcPr>
          <w:p w14:paraId="579EFC97">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2032" w:type="dxa"/>
            <w:vAlign w:val="center"/>
          </w:tcPr>
          <w:p w14:paraId="787C2084">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6196" w:type="dxa"/>
          </w:tcPr>
          <w:p w14:paraId="2C760C9F">
            <w:pPr>
              <w:pStyle w:val="21"/>
              <w:widowControl/>
              <w:spacing w:before="0" w:beforeAutospacing="0" w:after="0" w:afterAutospacing="0" w:line="360" w:lineRule="auto"/>
              <w:rPr>
                <w:rFonts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5926D5B2">
            <w:pPr>
              <w:pStyle w:val="21"/>
              <w:widowControl/>
              <w:spacing w:before="0" w:beforeAutospacing="0" w:after="0" w:afterAutospacing="0" w:line="360" w:lineRule="auto"/>
              <w:rPr>
                <w:rFonts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不得擅自变更合同，依照政府采购法确需变更政府采购合同内容的，采购人应当自合同变更之日起2个工作日内</w:t>
            </w:r>
            <w:r>
              <w:rPr>
                <w:rFonts w:hint="eastAsia" w:ascii="宋体" w:hAnsi="宋体" w:eastAsia="宋体" w:cs="宋体"/>
                <w:szCs w:val="24"/>
              </w:rPr>
              <w:t>在安徽省政府采购网</w:t>
            </w:r>
            <w:r>
              <w:rPr>
                <w:rFonts w:ascii="宋体" w:hAnsi="宋体" w:eastAsia="宋体" w:cs="宋体"/>
                <w:szCs w:val="24"/>
              </w:rPr>
              <w:t>发布政府采购合同变更公告</w:t>
            </w:r>
            <w:r>
              <w:rPr>
                <w:rFonts w:hint="eastAsia" w:ascii="宋体" w:hAnsi="宋体" w:eastAsia="宋体" w:cs="宋体"/>
                <w:szCs w:val="24"/>
              </w:rPr>
              <w:t>，</w:t>
            </w:r>
            <w:r>
              <w:rPr>
                <w:rFonts w:ascii="宋体" w:hAnsi="宋体" w:eastAsia="宋体" w:cs="宋体"/>
                <w:szCs w:val="24"/>
              </w:rPr>
              <w:t>但涉及国家秘密、商业秘密的信息和其他依法不得公开的信息除外。</w:t>
            </w:r>
          </w:p>
        </w:tc>
      </w:tr>
      <w:tr w14:paraId="14AF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159A9F61">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2032" w:type="dxa"/>
            <w:vAlign w:val="center"/>
          </w:tcPr>
          <w:p w14:paraId="48830ABF">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6196" w:type="dxa"/>
            <w:vAlign w:val="center"/>
          </w:tcPr>
          <w:p w14:paraId="74FE40EB">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79D111D8">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u w:val="single"/>
              </w:rPr>
              <w:t>转账/电汇</w:t>
            </w:r>
            <w:r>
              <w:rPr>
                <w:rFonts w:ascii="宋体" w:hAnsi="宋体" w:eastAsia="宋体" w:cs="宋体"/>
                <w:sz w:val="24"/>
                <w:szCs w:val="24"/>
                <w:u w:val="single"/>
              </w:rPr>
              <w:t xml:space="preserve">  </w:t>
            </w:r>
          </w:p>
          <w:p w14:paraId="4AC6D12D">
            <w:pPr>
              <w:pStyle w:val="47"/>
              <w:widowControl w:val="0"/>
              <w:spacing w:before="0" w:beforeAutospacing="0" w:after="0" w:afterAutospacing="0" w:line="360" w:lineRule="auto"/>
              <w:jc w:val="both"/>
              <w:rPr>
                <w:rFonts w:hint="eastAsia" w:ascii="宋体" w:hAnsi="宋体" w:eastAsia="宋体" w:cs="宋体"/>
                <w:sz w:val="24"/>
                <w:szCs w:val="24"/>
                <w:u w:val="single"/>
              </w:rPr>
            </w:pPr>
            <w:r>
              <w:rPr>
                <w:rFonts w:hint="eastAsia" w:ascii="宋体" w:hAnsi="宋体" w:eastAsia="宋体"/>
                <w:b w:val="0"/>
                <w:bCs w:val="0"/>
                <w:sz w:val="24"/>
              </w:rPr>
              <w:t>（3）</w:t>
            </w:r>
            <w:r>
              <w:rPr>
                <w:rFonts w:ascii="宋体" w:hAnsi="宋体" w:eastAsia="宋体"/>
                <w:b w:val="0"/>
                <w:sz w:val="24"/>
              </w:rPr>
              <w:t>收费标准：</w:t>
            </w:r>
            <w:r>
              <w:rPr>
                <w:rFonts w:ascii="宋体" w:hAnsi="宋体" w:eastAsia="宋体" w:cs="宋体"/>
                <w:sz w:val="24"/>
                <w:szCs w:val="24"/>
                <w:highlight w:val="none"/>
                <w:u w:val="single"/>
              </w:rPr>
              <w:t xml:space="preserve">  </w:t>
            </w:r>
            <w:r>
              <w:rPr>
                <w:rFonts w:hint="eastAsia" w:ascii="宋体" w:hAnsi="宋体" w:eastAsia="宋体" w:cs="宋体"/>
                <w:sz w:val="24"/>
                <w:szCs w:val="24"/>
                <w:u w:val="single"/>
              </w:rPr>
              <w:t>中标服务费的收取采用差额定率累进计费方式，具体收费标准为下表的</w:t>
            </w:r>
            <w:r>
              <w:rPr>
                <w:rFonts w:hint="eastAsia" w:ascii="宋体" w:hAnsi="宋体" w:eastAsia="宋体" w:cs="宋体"/>
                <w:sz w:val="24"/>
                <w:szCs w:val="24"/>
                <w:u w:val="single"/>
                <w:lang w:val="en-US" w:eastAsia="zh-CN"/>
              </w:rPr>
              <w:t>40</w:t>
            </w:r>
            <w:r>
              <w:rPr>
                <w:rFonts w:hint="eastAsia" w:ascii="宋体" w:hAnsi="宋体" w:eastAsia="宋体" w:cs="宋体"/>
                <w:sz w:val="24"/>
                <w:szCs w:val="24"/>
                <w:u w:val="single"/>
              </w:rPr>
              <w:t>%。</w:t>
            </w:r>
          </w:p>
          <w:tbl>
            <w:tblPr>
              <w:tblStyle w:val="27"/>
              <w:tblW w:w="5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275"/>
              <w:gridCol w:w="1185"/>
              <w:gridCol w:w="1260"/>
            </w:tblGrid>
            <w:tr w14:paraId="1315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vAlign w:val="center"/>
                </w:tcPr>
                <w:p w14:paraId="5A67D7EA">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中标金额</w:t>
                  </w:r>
                </w:p>
                <w:p w14:paraId="7CE234EC">
                  <w:pPr>
                    <w:keepNext w:val="0"/>
                    <w:keepLines w:val="0"/>
                    <w:widowControl/>
                    <w:suppressLineNumbers w:val="0"/>
                    <w:jc w:val="center"/>
                    <w:rPr>
                      <w:rFonts w:hint="eastAsia" w:ascii="宋体" w:hAnsi="宋体" w:eastAsia="宋体" w:cs="宋体"/>
                      <w:sz w:val="24"/>
                      <w:szCs w:val="24"/>
                      <w:u w:val="single"/>
                      <w:vertAlign w:val="baseline"/>
                    </w:rPr>
                  </w:pPr>
                  <w:r>
                    <w:rPr>
                      <w:rFonts w:hint="eastAsia" w:ascii="宋体" w:hAnsi="宋体" w:eastAsia="宋体" w:cs="宋体"/>
                      <w:color w:val="000000"/>
                      <w:kern w:val="0"/>
                      <w:sz w:val="24"/>
                      <w:szCs w:val="24"/>
                      <w:lang w:val="en-US" w:eastAsia="zh-CN" w:bidi="ar"/>
                    </w:rPr>
                    <w:t>（万元）</w:t>
                  </w:r>
                </w:p>
              </w:tc>
              <w:tc>
                <w:tcPr>
                  <w:tcW w:w="1275" w:type="dxa"/>
                  <w:vAlign w:val="center"/>
                </w:tcPr>
                <w:p w14:paraId="4BB7269A">
                  <w:pPr>
                    <w:keepNext w:val="0"/>
                    <w:keepLines w:val="0"/>
                    <w:widowControl/>
                    <w:suppressLineNumbers w:val="0"/>
                    <w:jc w:val="center"/>
                    <w:rPr>
                      <w:rFonts w:hint="eastAsia" w:ascii="宋体" w:hAnsi="宋体" w:eastAsia="宋体" w:cs="宋体"/>
                      <w:sz w:val="24"/>
                      <w:szCs w:val="24"/>
                      <w:u w:val="single"/>
                      <w:vertAlign w:val="baseline"/>
                    </w:rPr>
                  </w:pPr>
                  <w:r>
                    <w:rPr>
                      <w:rFonts w:hint="eastAsia" w:ascii="宋体" w:hAnsi="宋体" w:eastAsia="宋体" w:cs="宋体"/>
                      <w:color w:val="000000"/>
                      <w:kern w:val="0"/>
                      <w:sz w:val="24"/>
                      <w:szCs w:val="24"/>
                      <w:lang w:val="en-US" w:eastAsia="zh-CN" w:bidi="ar"/>
                    </w:rPr>
                    <w:t>货物招标</w:t>
                  </w:r>
                </w:p>
              </w:tc>
              <w:tc>
                <w:tcPr>
                  <w:tcW w:w="1185" w:type="dxa"/>
                  <w:vAlign w:val="center"/>
                </w:tcPr>
                <w:p w14:paraId="4A039995">
                  <w:pPr>
                    <w:keepNext w:val="0"/>
                    <w:keepLines w:val="0"/>
                    <w:widowControl/>
                    <w:suppressLineNumbers w:val="0"/>
                    <w:jc w:val="center"/>
                    <w:rPr>
                      <w:rFonts w:hint="eastAsia" w:ascii="宋体" w:hAnsi="宋体" w:eastAsia="宋体" w:cs="宋体"/>
                      <w:sz w:val="24"/>
                      <w:szCs w:val="24"/>
                      <w:u w:val="single"/>
                      <w:vertAlign w:val="baseline"/>
                    </w:rPr>
                  </w:pPr>
                  <w:r>
                    <w:rPr>
                      <w:rFonts w:hint="eastAsia" w:ascii="宋体" w:hAnsi="宋体" w:eastAsia="宋体" w:cs="宋体"/>
                      <w:color w:val="000000"/>
                      <w:kern w:val="0"/>
                      <w:sz w:val="24"/>
                      <w:szCs w:val="24"/>
                      <w:lang w:val="en-US" w:eastAsia="zh-CN" w:bidi="ar"/>
                    </w:rPr>
                    <w:t>服务招标</w:t>
                  </w:r>
                </w:p>
              </w:tc>
              <w:tc>
                <w:tcPr>
                  <w:tcW w:w="1260" w:type="dxa"/>
                  <w:vAlign w:val="center"/>
                </w:tcPr>
                <w:p w14:paraId="4F38DD23">
                  <w:pPr>
                    <w:keepNext w:val="0"/>
                    <w:keepLines w:val="0"/>
                    <w:widowControl/>
                    <w:suppressLineNumbers w:val="0"/>
                    <w:jc w:val="center"/>
                    <w:rPr>
                      <w:rFonts w:hint="eastAsia" w:ascii="宋体" w:hAnsi="宋体" w:eastAsia="宋体" w:cs="宋体"/>
                      <w:sz w:val="24"/>
                      <w:szCs w:val="24"/>
                      <w:u w:val="single"/>
                      <w:vertAlign w:val="baseline"/>
                    </w:rPr>
                  </w:pPr>
                  <w:r>
                    <w:rPr>
                      <w:rFonts w:hint="eastAsia" w:ascii="宋体" w:hAnsi="宋体" w:eastAsia="宋体" w:cs="宋体"/>
                      <w:color w:val="000000"/>
                      <w:kern w:val="0"/>
                      <w:sz w:val="24"/>
                      <w:szCs w:val="24"/>
                      <w:lang w:val="en-US" w:eastAsia="zh-CN" w:bidi="ar"/>
                    </w:rPr>
                    <w:t>工程招标</w:t>
                  </w:r>
                </w:p>
              </w:tc>
            </w:tr>
            <w:tr w14:paraId="7D40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1FC8B762">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100以下</w:t>
                  </w:r>
                </w:p>
              </w:tc>
              <w:tc>
                <w:tcPr>
                  <w:tcW w:w="1275" w:type="dxa"/>
                </w:tcPr>
                <w:p w14:paraId="339E5698">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1185" w:type="dxa"/>
                </w:tcPr>
                <w:p w14:paraId="6FFBB108">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1260" w:type="dxa"/>
                </w:tcPr>
                <w:p w14:paraId="7D271E9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r>
            <w:tr w14:paraId="31F5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3F8A9F85">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100—500</w:t>
                  </w:r>
                </w:p>
              </w:tc>
              <w:tc>
                <w:tcPr>
                  <w:tcW w:w="1275" w:type="dxa"/>
                </w:tcPr>
                <w:p w14:paraId="4B73BA0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1185" w:type="dxa"/>
                </w:tcPr>
                <w:p w14:paraId="00C5A1F4">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0.8％</w:t>
                  </w:r>
                </w:p>
              </w:tc>
              <w:tc>
                <w:tcPr>
                  <w:tcW w:w="1260" w:type="dxa"/>
                </w:tcPr>
                <w:p w14:paraId="29BB7252">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0.7％</w:t>
                  </w:r>
                </w:p>
              </w:tc>
            </w:tr>
            <w:tr w14:paraId="4DB9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3C877EC2">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500—1000</w:t>
                  </w:r>
                </w:p>
              </w:tc>
              <w:tc>
                <w:tcPr>
                  <w:tcW w:w="1275" w:type="dxa"/>
                </w:tcPr>
                <w:p w14:paraId="310F7117">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0.8％</w:t>
                  </w:r>
                </w:p>
              </w:tc>
              <w:tc>
                <w:tcPr>
                  <w:tcW w:w="1185" w:type="dxa"/>
                </w:tcPr>
                <w:p w14:paraId="08A84FDB">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0.45％</w:t>
                  </w:r>
                </w:p>
              </w:tc>
              <w:tc>
                <w:tcPr>
                  <w:tcW w:w="1260" w:type="dxa"/>
                </w:tcPr>
                <w:p w14:paraId="110C3F24">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0.55％</w:t>
                  </w:r>
                </w:p>
              </w:tc>
            </w:tr>
            <w:tr w14:paraId="581A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7DB6E68D">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1000—5000</w:t>
                  </w:r>
                </w:p>
              </w:tc>
              <w:tc>
                <w:tcPr>
                  <w:tcW w:w="1275" w:type="dxa"/>
                </w:tcPr>
                <w:p w14:paraId="1A076F55">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0.5％</w:t>
                  </w:r>
                </w:p>
              </w:tc>
              <w:tc>
                <w:tcPr>
                  <w:tcW w:w="1185" w:type="dxa"/>
                </w:tcPr>
                <w:p w14:paraId="37C1036C">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0.25％</w:t>
                  </w:r>
                </w:p>
              </w:tc>
              <w:tc>
                <w:tcPr>
                  <w:tcW w:w="1260" w:type="dxa"/>
                </w:tcPr>
                <w:p w14:paraId="28379476">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0.35％</w:t>
                  </w:r>
                </w:p>
              </w:tc>
            </w:tr>
            <w:tr w14:paraId="0A68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3CDABDCE">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5000—10000</w:t>
                  </w:r>
                </w:p>
              </w:tc>
              <w:tc>
                <w:tcPr>
                  <w:tcW w:w="1275" w:type="dxa"/>
                </w:tcPr>
                <w:p w14:paraId="58DF0A0F">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0.25％</w:t>
                  </w:r>
                </w:p>
              </w:tc>
              <w:tc>
                <w:tcPr>
                  <w:tcW w:w="1185" w:type="dxa"/>
                </w:tcPr>
                <w:p w14:paraId="7D2394E1">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0.1％</w:t>
                  </w:r>
                </w:p>
              </w:tc>
              <w:tc>
                <w:tcPr>
                  <w:tcW w:w="1260" w:type="dxa"/>
                </w:tcPr>
                <w:p w14:paraId="1C2637D4">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0.2％</w:t>
                  </w:r>
                </w:p>
              </w:tc>
            </w:tr>
            <w:tr w14:paraId="0BF3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1392E5DA">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10000—100000</w:t>
                  </w:r>
                </w:p>
              </w:tc>
              <w:tc>
                <w:tcPr>
                  <w:tcW w:w="1275" w:type="dxa"/>
                </w:tcPr>
                <w:p w14:paraId="474389C9">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0.05％</w:t>
                  </w:r>
                </w:p>
              </w:tc>
              <w:tc>
                <w:tcPr>
                  <w:tcW w:w="1185" w:type="dxa"/>
                </w:tcPr>
                <w:p w14:paraId="62FE68A4">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0.05％</w:t>
                  </w:r>
                </w:p>
              </w:tc>
              <w:tc>
                <w:tcPr>
                  <w:tcW w:w="1260" w:type="dxa"/>
                </w:tcPr>
                <w:p w14:paraId="11EBB641">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0.05％</w:t>
                  </w:r>
                </w:p>
              </w:tc>
            </w:tr>
            <w:tr w14:paraId="6AB1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0E08578F">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1000000以上</w:t>
                  </w:r>
                </w:p>
              </w:tc>
              <w:tc>
                <w:tcPr>
                  <w:tcW w:w="1275" w:type="dxa"/>
                </w:tcPr>
                <w:p w14:paraId="3AD89967">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0.01％</w:t>
                  </w:r>
                </w:p>
              </w:tc>
              <w:tc>
                <w:tcPr>
                  <w:tcW w:w="1185" w:type="dxa"/>
                </w:tcPr>
                <w:p w14:paraId="699D0F56">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0.01％</w:t>
                  </w:r>
                </w:p>
              </w:tc>
              <w:tc>
                <w:tcPr>
                  <w:tcW w:w="1260" w:type="dxa"/>
                </w:tcPr>
                <w:p w14:paraId="29FD9ECE">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0.01％</w:t>
                  </w:r>
                </w:p>
              </w:tc>
            </w:tr>
          </w:tbl>
          <w:p w14:paraId="2FCC5AB4">
            <w:pPr>
              <w:spacing w:line="360" w:lineRule="auto"/>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 xml:space="preserve">注：中标服务费按差额定率累进法计算。例如：某货物招标代理业务中标金额为6000万元，计算中标服务费如下： </w:t>
            </w:r>
          </w:p>
          <w:p w14:paraId="2C253A70">
            <w:pPr>
              <w:spacing w:line="360" w:lineRule="auto"/>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 xml:space="preserve">100万元×1.5%×40%＝0.6万元 </w:t>
            </w:r>
          </w:p>
          <w:p w14:paraId="736DFF1D">
            <w:pPr>
              <w:spacing w:line="360" w:lineRule="auto"/>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 xml:space="preserve">（500－100）万元×1.1%×40%＝1.76万元 </w:t>
            </w:r>
          </w:p>
          <w:p w14:paraId="363C1E10">
            <w:pPr>
              <w:spacing w:line="360" w:lineRule="auto"/>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 xml:space="preserve">（1000－500）万元×0.8%×40%＝1.6万元 </w:t>
            </w:r>
          </w:p>
          <w:p w14:paraId="7B8064DB">
            <w:pPr>
              <w:spacing w:line="360" w:lineRule="auto"/>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 xml:space="preserve">（5000－1000）万元×0.5%×40%＝8万元 </w:t>
            </w:r>
          </w:p>
          <w:p w14:paraId="10126283">
            <w:pPr>
              <w:spacing w:line="360" w:lineRule="auto"/>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 xml:space="preserve">（6000－5000）万元×0.25%×40%＝1万元 </w:t>
            </w:r>
          </w:p>
          <w:p w14:paraId="3EF62336">
            <w:pPr>
              <w:pStyle w:val="47"/>
              <w:widowControl w:val="0"/>
              <w:spacing w:before="0" w:beforeAutospacing="0" w:after="0" w:afterAutospacing="0" w:line="360" w:lineRule="auto"/>
              <w:jc w:val="both"/>
              <w:rPr>
                <w:rFonts w:ascii="宋体" w:hAnsi="宋体" w:eastAsia="宋体"/>
                <w:b w:val="0"/>
                <w:sz w:val="24"/>
                <w:highlight w:val="yellow"/>
              </w:rPr>
            </w:pPr>
            <w:r>
              <w:rPr>
                <w:rFonts w:hint="eastAsia" w:asciiTheme="minorEastAsia" w:hAnsiTheme="minorEastAsia" w:eastAsiaTheme="minorEastAsia"/>
                <w:b w:val="0"/>
                <w:bCs w:val="0"/>
                <w:sz w:val="24"/>
                <w:szCs w:val="24"/>
                <w:lang w:val="en-US" w:eastAsia="zh-CN"/>
              </w:rPr>
              <w:t>合计收费＝0.6＋1.76＋1.6＋8＋1＝12.96(万元)</w:t>
            </w:r>
          </w:p>
        </w:tc>
      </w:tr>
      <w:tr w14:paraId="604C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1A02D07A">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2032" w:type="dxa"/>
            <w:vAlign w:val="center"/>
          </w:tcPr>
          <w:p w14:paraId="11C77882">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6196" w:type="dxa"/>
            <w:vAlign w:val="center"/>
          </w:tcPr>
          <w:p w14:paraId="510826BC">
            <w:pPr>
              <w:pStyle w:val="47"/>
              <w:widowControl w:val="0"/>
              <w:spacing w:before="0" w:beforeAutospacing="0" w:after="0" w:afterAutospacing="0" w:line="360" w:lineRule="auto"/>
              <w:jc w:val="both"/>
              <w:rPr>
                <w:rFonts w:hint="eastAsia" w:ascii="宋体" w:hAnsi="宋体" w:eastAsia="宋体"/>
                <w:b w:val="0"/>
                <w:sz w:val="24"/>
                <w:lang w:val="en-US" w:eastAsia="zh-CN"/>
              </w:rPr>
            </w:pPr>
            <w:r>
              <w:rPr>
                <w:rFonts w:hint="eastAsia" w:ascii="宋体" w:hAnsi="宋体" w:eastAsia="宋体"/>
                <w:b w:val="0"/>
                <w:sz w:val="24"/>
              </w:rPr>
              <w:t>递交方式：</w:t>
            </w:r>
            <w:r>
              <w:rPr>
                <w:rFonts w:hint="eastAsia" w:ascii="宋体" w:hAnsi="宋体" w:eastAsia="宋体"/>
                <w:b w:val="0"/>
                <w:bCs w:val="0"/>
                <w:sz w:val="24"/>
                <w:u w:val="single"/>
                <w:lang w:val="en-US" w:eastAsia="zh-CN"/>
              </w:rPr>
              <w:t>通过“徽采云”电子交易系统递交</w:t>
            </w:r>
          </w:p>
          <w:p w14:paraId="590B47F9">
            <w:pPr>
              <w:pStyle w:val="47"/>
              <w:widowControl w:val="0"/>
              <w:spacing w:before="0" w:beforeAutospacing="0" w:after="0" w:afterAutospacing="0" w:line="360" w:lineRule="auto"/>
              <w:jc w:val="both"/>
              <w:rPr>
                <w:rFonts w:ascii="宋体" w:hAnsi="宋体" w:eastAsia="宋体"/>
                <w:b w:val="0"/>
                <w:bCs w:val="0"/>
                <w:sz w:val="24"/>
                <w:szCs w:val="18"/>
              </w:rPr>
            </w:pPr>
            <w:r>
              <w:rPr>
                <w:rFonts w:hint="eastAsia" w:ascii="宋体" w:hAnsi="宋体" w:eastAsia="宋体"/>
                <w:b w:val="0"/>
                <w:sz w:val="24"/>
              </w:rPr>
              <w:t>接收部门：</w:t>
            </w:r>
            <w:r>
              <w:rPr>
                <w:rFonts w:hint="eastAsia" w:ascii="宋体" w:hAnsi="宋体" w:eastAsia="宋体"/>
                <w:b w:val="0"/>
                <w:bCs w:val="0"/>
                <w:sz w:val="24"/>
                <w:u w:val="single"/>
              </w:rPr>
              <w:t>安徽寰亚国际招标有限公司</w:t>
            </w:r>
          </w:p>
          <w:p w14:paraId="42D44399">
            <w:pPr>
              <w:pStyle w:val="47"/>
              <w:widowControl w:val="0"/>
              <w:spacing w:before="0" w:beforeAutospacing="0" w:after="0" w:afterAutospacing="0" w:line="360" w:lineRule="auto"/>
              <w:jc w:val="both"/>
              <w:rPr>
                <w:rFonts w:hint="default" w:ascii="宋体" w:hAnsi="宋体" w:eastAsia="宋体"/>
                <w:b w:val="0"/>
                <w:bCs w:val="0"/>
                <w:sz w:val="24"/>
                <w:szCs w:val="18"/>
                <w:lang w:val="en-US" w:eastAsia="zh-CN"/>
              </w:rPr>
            </w:pPr>
            <w:r>
              <w:rPr>
                <w:rFonts w:ascii="宋体" w:hAnsi="宋体" w:eastAsia="宋体"/>
                <w:b w:val="0"/>
                <w:sz w:val="24"/>
              </w:rPr>
              <w:t>联系电话：</w:t>
            </w:r>
            <w:r>
              <w:rPr>
                <w:rFonts w:hint="eastAsia" w:ascii="宋体" w:hAnsi="宋体" w:eastAsia="宋体"/>
                <w:b w:val="0"/>
                <w:bCs w:val="0"/>
                <w:sz w:val="24"/>
                <w:u w:val="single"/>
              </w:rPr>
              <w:t>0551-65320549 或 65307749 转分机号 6</w:t>
            </w:r>
            <w:r>
              <w:rPr>
                <w:rFonts w:hint="eastAsia" w:ascii="宋体" w:hAnsi="宋体" w:eastAsia="宋体"/>
                <w:b w:val="0"/>
                <w:bCs w:val="0"/>
                <w:sz w:val="24"/>
                <w:u w:val="single"/>
                <w:lang w:val="en-US" w:eastAsia="zh-CN"/>
              </w:rPr>
              <w:t>305</w:t>
            </w:r>
          </w:p>
          <w:p w14:paraId="41543390">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通讯地址：</w:t>
            </w:r>
            <w:r>
              <w:rPr>
                <w:rFonts w:hint="eastAsia" w:ascii="宋体" w:hAnsi="宋体" w:eastAsia="宋体"/>
                <w:b w:val="0"/>
                <w:bCs w:val="0"/>
                <w:sz w:val="24"/>
                <w:u w:val="single"/>
              </w:rPr>
              <w:t xml:space="preserve">安徽省合肥市蜀山区湖光路与雪霁路交口蜀山跨境电商大厦B座20F </w:t>
            </w:r>
          </w:p>
        </w:tc>
      </w:tr>
      <w:tr w14:paraId="76D1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6838B7BB">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2032" w:type="dxa"/>
            <w:vAlign w:val="center"/>
          </w:tcPr>
          <w:p w14:paraId="35045E19">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6196" w:type="dxa"/>
            <w:vAlign w:val="center"/>
          </w:tcPr>
          <w:p w14:paraId="0CD721AE">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5B7F51C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569396E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402C184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45FE561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31F41E3D">
            <w:pPr>
              <w:pStyle w:val="47"/>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5006E46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40325201">
            <w:pPr>
              <w:pStyle w:val="47"/>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tc>
      </w:tr>
    </w:tbl>
    <w:p w14:paraId="010604B1">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21" w:name="_Toc24882"/>
      <w:bookmarkStart w:id="22" w:name="_Toc14880"/>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投标人须知</w:t>
      </w:r>
      <w:r>
        <w:rPr>
          <w:rFonts w:hint="eastAsia" w:asciiTheme="minorEastAsia" w:hAnsiTheme="minorEastAsia" w:eastAsiaTheme="minorEastAsia"/>
          <w:b/>
          <w:sz w:val="24"/>
          <w:szCs w:val="24"/>
        </w:rPr>
        <w:t>正文</w:t>
      </w:r>
      <w:bookmarkEnd w:id="21"/>
      <w:bookmarkEnd w:id="22"/>
    </w:p>
    <w:p w14:paraId="12A4C8F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3AB2194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79A6AE2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48C658C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50D808C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22FDD8E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23ED6BF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59C1CCA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7710C048">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0386ED8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62E86888">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68A436A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5A2D7AD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6F88367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781FE16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187B37A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2BCE21D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2D8E1A4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32A5107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519F102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349B6E7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1F9E2D9B">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2A7A219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350DF844">
      <w:pPr>
        <w:spacing w:line="360" w:lineRule="auto"/>
        <w:ind w:firstLine="435"/>
        <w:rPr>
          <w:rFonts w:asciiTheme="minorEastAsia" w:hAnsiTheme="minorEastAsia" w:eastAsiaTheme="minorEastAsia"/>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3198AED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4C9641CB">
      <w:pPr>
        <w:spacing w:line="360" w:lineRule="auto"/>
        <w:ind w:firstLine="435"/>
        <w:rPr>
          <w:rFonts w:ascii="宋体" w:hAnsi="宋体" w:eastAsia="宋体"/>
          <w:sz w:val="24"/>
        </w:rPr>
      </w:pPr>
      <w:r>
        <w:rPr>
          <w:rFonts w:hint="eastAsia" w:ascii="宋体" w:hAnsi="宋体" w:eastAsia="宋体"/>
          <w:sz w:val="24"/>
        </w:rPr>
        <w:t>5.1招标文件包括下列内容：</w:t>
      </w:r>
    </w:p>
    <w:p w14:paraId="5A76F755">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76C92AD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57520CD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60CAA58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06AA206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421439DB">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5C83F925">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4896E35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5319405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原则上采购人、采购代理机构不要求投标人提供样品。仅凭书面方式不能准确描述采购需求，或者需要对样品进行主观判断以确认是否满足采购需求等特殊情况除外。</w:t>
      </w:r>
    </w:p>
    <w:p w14:paraId="19D8991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，对样品的评审方法及评审标准见招标文件第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2417C82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投标人应认真阅读招标文件所有的事项、格式、条款和技术规范等。</w:t>
      </w:r>
    </w:p>
    <w:p w14:paraId="68FF5D3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6.招标文件的澄清与修改</w:t>
      </w:r>
    </w:p>
    <w:p w14:paraId="1F63DEF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48867E8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109622E9">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2D7843BF">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4248995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7.投标范围及投标文件中标准和计量单位的使用</w:t>
      </w:r>
    </w:p>
    <w:p w14:paraId="763F53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085FAD8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936E3D6">
      <w:pPr>
        <w:spacing w:line="360" w:lineRule="auto"/>
        <w:ind w:firstLine="435"/>
        <w:rPr>
          <w:rFonts w:asciiTheme="minorEastAsia" w:hAnsiTheme="minorEastAsia" w:eastAsiaTheme="minorEastAsia"/>
          <w:sz w:val="24"/>
        </w:rPr>
      </w:pPr>
      <w:bookmarkStart w:id="23"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投标人所投货物及伴随的服务和工程均应符合国家强制性标准。</w:t>
      </w:r>
    </w:p>
    <w:bookmarkEnd w:id="23"/>
    <w:p w14:paraId="228B2D2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6B74395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489C993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6964B6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7E682AD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24" w:name="_Hlk11703583"/>
      <w:r>
        <w:rPr>
          <w:rFonts w:hint="eastAsia" w:asciiTheme="minorEastAsia" w:hAnsiTheme="minorEastAsia" w:eastAsiaTheme="minorEastAsia"/>
          <w:sz w:val="24"/>
        </w:rPr>
        <w:t>等。</w:t>
      </w:r>
    </w:p>
    <w:bookmarkEnd w:id="24"/>
    <w:p w14:paraId="5452EF8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1A0B58E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6BF5410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7C18C29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005B73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3859AD8">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46A036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531BD5D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6148B2E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2FB2ABA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40D572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52280FF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4E38002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08448B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47B73FB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52224DA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2DD89B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4F9C3EE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0E27EF6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5059A55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14B9973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19C8F58E">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5B55945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197277B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054C45CD">
      <w:pPr>
        <w:spacing w:line="360" w:lineRule="auto"/>
        <w:ind w:firstLine="435"/>
        <w:rPr>
          <w:rFonts w:ascii="宋体" w:hAnsi="宋体" w:eastAsia="宋体" w:cs="宋体"/>
          <w:sz w:val="24"/>
          <w:szCs w:val="24"/>
        </w:rPr>
      </w:pPr>
      <w:bookmarkStart w:id="25"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30AC024">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0B648CA">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3F0FB9E1">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6CF46C1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16C1BB3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147ADA2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.2如一个分包内只有一种产品，不同投标人所投产品为同一品牌的，按如下方式处理：</w:t>
      </w:r>
    </w:p>
    <w:p w14:paraId="4563872E">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0D1E2BCD">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23C2FED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.3如一个分包内包含多种产品的，采购人或采购代理机构将在</w:t>
      </w:r>
      <w:r>
        <w:rPr>
          <w:rFonts w:hint="eastAsia" w:asciiTheme="minorEastAsia" w:hAnsiTheme="minorEastAsia" w:eastAsiaTheme="minorEastAsia"/>
          <w:sz w:val="24"/>
        </w:rPr>
        <w:t>采购需求</w:t>
      </w:r>
      <w:r>
        <w:rPr>
          <w:rFonts w:asciiTheme="minorEastAsia" w:hAnsiTheme="minorEastAsia" w:eastAsiaTheme="minorEastAsia"/>
          <w:sz w:val="24"/>
        </w:rPr>
        <w:t>中载明核心产品，多家投标人提供的核心产品品牌相同的，按第</w:t>
      </w:r>
      <w:r>
        <w:rPr>
          <w:rFonts w:hint="eastAsia" w:asciiTheme="minorEastAsia" w:hAnsiTheme="minorEastAsia" w:eastAsiaTheme="minorEastAsia"/>
          <w:sz w:val="24"/>
        </w:rPr>
        <w:t>15</w:t>
      </w:r>
      <w:r>
        <w:rPr>
          <w:rFonts w:asciiTheme="minorEastAsia" w:hAnsiTheme="minorEastAsia" w:eastAsiaTheme="minorEastAsia"/>
          <w:sz w:val="24"/>
        </w:rPr>
        <w:t>.2</w:t>
      </w:r>
      <w:r>
        <w:rPr>
          <w:rFonts w:hint="eastAsia" w:asciiTheme="minorEastAsia" w:hAnsiTheme="minorEastAsia" w:eastAsiaTheme="minorEastAsia"/>
          <w:sz w:val="24"/>
        </w:rPr>
        <w:t>款</w:t>
      </w:r>
      <w:r>
        <w:rPr>
          <w:rFonts w:asciiTheme="minorEastAsia" w:hAnsiTheme="minorEastAsia" w:eastAsiaTheme="minorEastAsia"/>
          <w:sz w:val="24"/>
        </w:rPr>
        <w:t>规定处理。</w:t>
      </w:r>
    </w:p>
    <w:p w14:paraId="3084037A">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006DA5A1">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1D303892">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7E45355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4.2</w:t>
      </w:r>
      <w:r>
        <w:rPr>
          <w:rFonts w:hint="eastAsia" w:asciiTheme="minorEastAsia" w:hAnsiTheme="minorEastAsia" w:eastAsiaTheme="minorEastAsia"/>
          <w:sz w:val="24"/>
        </w:rPr>
        <w:t>投标人的澄清、说明或补正将作为投标文件的一部分。</w:t>
      </w:r>
    </w:p>
    <w:p w14:paraId="50BCC8CB">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41A47FE2">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5E133FC2">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0AD3490E">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4E097E78">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27B1ED16">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361B2569">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4704F0EF">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7D47A29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191B78A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5C43979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335AFA6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08D0CEB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09324D4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4F69F16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29555F0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72F941D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6225019B">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4818931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667205E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1C146AC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0C6FBD21">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246BA38A">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2941E01A">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36E50014">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47E7CE10">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70FB215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6E96FA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729C3566">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1）符合专业条件的供应商或者对招标文件做实质性响应的供应商不足规定数量的；</w:t>
      </w:r>
    </w:p>
    <w:p w14:paraId="2B5FA7BD">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65B2D9C7">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05BE746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02BCFB3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5006D58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67891D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70ADF82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59648DFA">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1CEFF9E4">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72B2C0C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3BB4568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w:t>
      </w:r>
      <w:r>
        <w:rPr>
          <w:rFonts w:asciiTheme="minorEastAsia" w:hAnsiTheme="minorEastAsia" w:eastAsiaTheme="minorEastAsia"/>
          <w:sz w:val="24"/>
        </w:rPr>
        <w:t>.1评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37AB1F5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54AF8B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rPr>
        <w:t>，则所投产品为节能产品、环境标志产品、不发达地区或少数民族地区产品者优先；若</w:t>
      </w:r>
      <w:r>
        <w:rPr>
          <w:rFonts w:asciiTheme="minorEastAsia" w:hAnsiTheme="minorEastAsia" w:eastAsiaTheme="minorEastAsia"/>
          <w:sz w:val="24"/>
        </w:rPr>
        <w:t>得分与投标报价均相同</w:t>
      </w:r>
      <w:r>
        <w:rPr>
          <w:rFonts w:hint="eastAsia" w:asciiTheme="minorEastAsia" w:hAnsiTheme="minorEastAsia" w:eastAsiaTheme="minorEastAsia"/>
          <w:sz w:val="24"/>
        </w:rPr>
        <w:t>且所投产品同为节能产品、环境标志产品、不发达地区或少数民族地区产品的，则采取评标委员会随机抽取的方式确定中标候选顺序。</w:t>
      </w:r>
    </w:p>
    <w:p w14:paraId="131C212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5BEEB4C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1A5D619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1D99CCF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178F608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36B28D6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062021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3E1DE45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9E37564">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285CEDE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3570229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6A13AA0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4E4C94A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094B543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0E3515C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2D87550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告知未通过资格审查的投标人未通过的原因；采用综合评分法评审的，还将告知未中标人本人的评审得分和排序。</w:t>
      </w:r>
    </w:p>
    <w:p w14:paraId="5E768DC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5CBF3E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011463DD">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0D92807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310A080F">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279043B0">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6892F1EE">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2B19531B">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2C563D7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1A579F1C">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502B703F">
      <w:pPr>
        <w:spacing w:line="360" w:lineRule="auto"/>
        <w:ind w:firstLine="437"/>
        <w:outlineLvl w:val="2"/>
        <w:rPr>
          <w:rFonts w:asciiTheme="minorEastAsia" w:hAnsiTheme="minorEastAsia" w:eastAsiaTheme="minorEastAsia"/>
          <w:b/>
          <w:sz w:val="24"/>
        </w:rPr>
      </w:pPr>
      <w:bookmarkStart w:id="26" w:name="_Toc2583661"/>
      <w:bookmarkStart w:id="27" w:name="_Toc518923100"/>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26"/>
      <w:bookmarkEnd w:id="27"/>
    </w:p>
    <w:p w14:paraId="021A0D27">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058794B5">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579D8E0A">
      <w:pPr>
        <w:spacing w:line="360" w:lineRule="auto"/>
        <w:ind w:firstLine="437"/>
        <w:outlineLvl w:val="2"/>
        <w:rPr>
          <w:rFonts w:asciiTheme="minorEastAsia" w:hAnsiTheme="minorEastAsia" w:eastAsiaTheme="minorEastAsia"/>
          <w:b/>
          <w:sz w:val="24"/>
        </w:rPr>
      </w:pPr>
      <w:bookmarkStart w:id="28" w:name="_Toc518923101"/>
      <w:bookmarkStart w:id="29" w:name="_Toc2583662"/>
      <w:r>
        <w:rPr>
          <w:rFonts w:hint="eastAsia" w:asciiTheme="minorEastAsia" w:hAnsiTheme="minorEastAsia" w:eastAsiaTheme="minorEastAsia"/>
          <w:b/>
          <w:sz w:val="24"/>
        </w:rPr>
        <w:t>30.人员回避</w:t>
      </w:r>
      <w:bookmarkEnd w:id="28"/>
      <w:bookmarkEnd w:id="29"/>
    </w:p>
    <w:p w14:paraId="1FBFEFF4">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0C53028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16DD1AE4">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52CB1638">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A9CDED4">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099BCC14">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1DE21C7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02522F4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1DB13A7C">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0A585B07">
      <w:pPr>
        <w:spacing w:line="360" w:lineRule="auto"/>
        <w:jc w:val="center"/>
        <w:outlineLvl w:val="0"/>
        <w:rPr>
          <w:rFonts w:asciiTheme="minorEastAsia" w:hAnsiTheme="minorEastAsia" w:eastAsiaTheme="minorEastAsia"/>
          <w:b/>
          <w:sz w:val="28"/>
        </w:rPr>
      </w:pPr>
      <w:bookmarkStart w:id="30" w:name="_Toc10891"/>
      <w:r>
        <w:rPr>
          <w:rFonts w:hint="eastAsia" w:asciiTheme="minorEastAsia" w:hAnsiTheme="minorEastAsia" w:eastAsiaTheme="minorEastAsia"/>
          <w:b/>
          <w:sz w:val="28"/>
        </w:rPr>
        <w:t>第三章  采购需求</w:t>
      </w:r>
      <w:bookmarkEnd w:id="30"/>
    </w:p>
    <w:p w14:paraId="69A2F74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274D8D52">
      <w:pPr>
        <w:spacing w:line="360" w:lineRule="auto"/>
        <w:ind w:firstLine="435"/>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680FF5E5">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40BE0781">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4BDAC3A">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CA0C98C">
      <w:pPr>
        <w:spacing w:line="360" w:lineRule="auto"/>
        <w:ind w:firstLine="435"/>
      </w:pPr>
      <w:r>
        <w:rPr>
          <w:rFonts w:hint="eastAsia" w:ascii="宋体" w:hAnsi="宋体" w:eastAsia="宋体" w:cs="宋体"/>
          <w:sz w:val="24"/>
          <w:szCs w:val="24"/>
        </w:rPr>
        <w:t>3.</w:t>
      </w:r>
      <w:r>
        <w:rPr>
          <w:rFonts w:hint="eastAsia" w:ascii="宋体" w:hAnsi="宋体" w:eastAsia="宋体"/>
          <w:sz w:val="24"/>
          <w:szCs w:val="18"/>
        </w:rPr>
        <w:t>如采购人允许采用分包方式履行合同的，应当明确可以分包履行的相关内容。</w:t>
      </w:r>
    </w:p>
    <w:p w14:paraId="2B04FFDF">
      <w:pPr>
        <w:spacing w:line="360" w:lineRule="auto"/>
        <w:ind w:firstLine="437"/>
        <w:outlineLvl w:val="1"/>
        <w:rPr>
          <w:rFonts w:ascii="宋体" w:hAnsi="宋体" w:eastAsia="宋体"/>
          <w:b/>
          <w:sz w:val="24"/>
          <w:szCs w:val="18"/>
        </w:rPr>
      </w:pPr>
      <w:bookmarkStart w:id="31" w:name="_Toc2554"/>
      <w:bookmarkStart w:id="32" w:name="_Toc32151"/>
      <w:r>
        <w:rPr>
          <w:rFonts w:hint="eastAsia" w:ascii="宋体" w:hAnsi="宋体" w:eastAsia="宋体"/>
          <w:b/>
          <w:sz w:val="24"/>
          <w:szCs w:val="18"/>
        </w:rPr>
        <w:t>一、采购需求前附表</w:t>
      </w:r>
      <w:bookmarkEnd w:id="31"/>
      <w:bookmarkEnd w:id="32"/>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0"/>
        <w:gridCol w:w="5479"/>
      </w:tblGrid>
      <w:tr w14:paraId="6ECB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08B4016C">
            <w:pPr>
              <w:pStyle w:val="48"/>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30" w:type="dxa"/>
            <w:vAlign w:val="center"/>
          </w:tcPr>
          <w:p w14:paraId="3A0C825D">
            <w:pPr>
              <w:pStyle w:val="4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479" w:type="dxa"/>
            <w:vAlign w:val="center"/>
          </w:tcPr>
          <w:p w14:paraId="3084118D">
            <w:pPr>
              <w:pStyle w:val="4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4636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732E7485">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30" w:type="dxa"/>
            <w:vAlign w:val="center"/>
          </w:tcPr>
          <w:p w14:paraId="28CF45EA">
            <w:pPr>
              <w:pStyle w:val="4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479" w:type="dxa"/>
            <w:vAlign w:val="center"/>
          </w:tcPr>
          <w:p w14:paraId="5722C88C">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预付款支付方式：预付款为合同价款的60%。</w:t>
            </w:r>
          </w:p>
          <w:p w14:paraId="56031F3B">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rPr>
              <w:t>合同签订后中标人须向采购人提交等额无条件的“见索即付”银行保函(保函最终有效期为该合同货物最迟供货期之后5个工作日)为合同总价60%的预付款保函作为担保</w:t>
            </w:r>
            <w:r>
              <w:rPr>
                <w:rFonts w:hint="eastAsia" w:ascii="宋体" w:hAnsi="宋体" w:eastAsia="宋体"/>
                <w:b w:val="0"/>
                <w:sz w:val="24"/>
                <w:highlight w:val="none"/>
              </w:rPr>
              <w:t>，</w:t>
            </w:r>
            <w:r>
              <w:rPr>
                <w:rFonts w:hint="eastAsia" w:ascii="宋体" w:hAnsi="宋体" w:eastAsia="宋体" w:cs="宋体"/>
                <w:b w:val="0"/>
                <w:bCs/>
                <w:color w:val="000000" w:themeColor="text1"/>
                <w:kern w:val="0"/>
                <w:sz w:val="24"/>
                <w:szCs w:val="28"/>
                <w:highlight w:val="none"/>
                <w:lang w:val="en-US" w:eastAsia="zh-CN" w:bidi="ar-SA"/>
                <w14:textFill>
                  <w14:solidFill>
                    <w14:schemeClr w14:val="tx1"/>
                  </w14:solidFill>
                </w14:textFill>
              </w:rPr>
              <w:t>设备完成安装并验收合格开具全额发票后七个工作日内支付至合同总价的100%</w:t>
            </w:r>
            <w:r>
              <w:rPr>
                <w:rFonts w:hint="eastAsia" w:ascii="宋体" w:hAnsi="宋体" w:eastAsia="宋体" w:cs="宋体"/>
                <w:b w:val="0"/>
                <w:color w:val="000000" w:themeColor="text1"/>
                <w:sz w:val="24"/>
                <w:highlight w:val="none"/>
                <w14:textFill>
                  <w14:solidFill>
                    <w14:schemeClr w14:val="tx1"/>
                  </w14:solidFill>
                </w14:textFill>
              </w:rPr>
              <w:t>。</w:t>
            </w:r>
          </w:p>
          <w:p w14:paraId="49AAFEEC">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注:在签订合同时，如中标人书面明确表示无需预付款，按皖财购(2022)556号文件相关规定，采购人可不支付预付款。</w:t>
            </w:r>
          </w:p>
        </w:tc>
      </w:tr>
      <w:tr w14:paraId="19ED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4AC0698">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30" w:type="dxa"/>
            <w:vAlign w:val="center"/>
          </w:tcPr>
          <w:p w14:paraId="705D1FC7">
            <w:pPr>
              <w:pStyle w:val="4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479" w:type="dxa"/>
            <w:vAlign w:val="center"/>
          </w:tcPr>
          <w:p w14:paraId="4A7C9F7E">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bCs w:val="0"/>
                <w:sz w:val="24"/>
              </w:rPr>
              <w:t>蚌埠医学院第二附属医院医技楼</w:t>
            </w:r>
            <w:r>
              <w:rPr>
                <w:rFonts w:hint="eastAsia" w:ascii="宋体" w:hAnsi="宋体" w:eastAsia="宋体"/>
                <w:b/>
                <w:bCs w:val="0"/>
                <w:sz w:val="24"/>
                <w:lang w:eastAsia="zh-CN"/>
              </w:rPr>
              <w:t>，</w:t>
            </w:r>
            <w:r>
              <w:rPr>
                <w:rFonts w:hint="eastAsia" w:ascii="宋体" w:hAnsi="宋体" w:eastAsia="宋体"/>
                <w:b w:val="0"/>
                <w:sz w:val="24"/>
              </w:rPr>
              <w:t>采购人指定地点</w:t>
            </w:r>
          </w:p>
        </w:tc>
      </w:tr>
      <w:tr w14:paraId="017B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0A36E5A8">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30" w:type="dxa"/>
            <w:vAlign w:val="center"/>
          </w:tcPr>
          <w:p w14:paraId="770D5602">
            <w:pPr>
              <w:pStyle w:val="4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5479" w:type="dxa"/>
            <w:vAlign w:val="center"/>
          </w:tcPr>
          <w:p w14:paraId="1161DFBB">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合同签订后，自接到</w:t>
            </w:r>
            <w:r>
              <w:rPr>
                <w:rFonts w:hint="eastAsia" w:ascii="宋体" w:hAnsi="宋体" w:eastAsia="宋体"/>
                <w:b w:val="0"/>
                <w:sz w:val="24"/>
                <w:lang w:eastAsia="zh-CN"/>
              </w:rPr>
              <w:t>采购</w:t>
            </w:r>
            <w:r>
              <w:rPr>
                <w:rFonts w:hint="eastAsia" w:ascii="宋体" w:hAnsi="宋体" w:eastAsia="宋体"/>
                <w:b w:val="0"/>
                <w:sz w:val="24"/>
              </w:rPr>
              <w:t>人通知之日起30个日历天内完成供货及安装。</w:t>
            </w:r>
          </w:p>
        </w:tc>
      </w:tr>
      <w:tr w14:paraId="5799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42BAF1DE">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30" w:type="dxa"/>
            <w:vAlign w:val="center"/>
          </w:tcPr>
          <w:p w14:paraId="34874E2D">
            <w:pPr>
              <w:pStyle w:val="4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验收方式</w:t>
            </w:r>
          </w:p>
        </w:tc>
        <w:tc>
          <w:tcPr>
            <w:tcW w:w="5479" w:type="dxa"/>
            <w:vAlign w:val="center"/>
          </w:tcPr>
          <w:p w14:paraId="13998193">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color w:val="000000" w:themeColor="text1"/>
                <w:sz w:val="24"/>
                <w14:textFill>
                  <w14:solidFill>
                    <w14:schemeClr w14:val="tx1"/>
                  </w14:solidFill>
                </w14:textFill>
              </w:rPr>
              <w:t>合同签订时或设备开箱验收前，乙方提供购买</w:t>
            </w:r>
            <w:r>
              <w:rPr>
                <w:rFonts w:hint="eastAsia" w:ascii="宋体" w:hAnsi="宋体" w:eastAsia="宋体"/>
                <w:color w:val="000000" w:themeColor="text1"/>
                <w:sz w:val="24"/>
                <w14:textFill>
                  <w14:solidFill>
                    <w14:schemeClr w14:val="tx1"/>
                  </w14:solidFill>
                </w14:textFill>
              </w:rPr>
              <w:t>整机</w:t>
            </w:r>
            <w:r>
              <w:rPr>
                <w:rFonts w:hint="eastAsia" w:ascii="宋体" w:hAnsi="宋体" w:eastAsia="宋体"/>
                <w:b w:val="0"/>
                <w:color w:val="000000" w:themeColor="text1"/>
                <w:sz w:val="24"/>
                <w14:textFill>
                  <w14:solidFill>
                    <w14:schemeClr w14:val="tx1"/>
                  </w14:solidFill>
                </w14:textFill>
              </w:rPr>
              <w:t>原厂</w:t>
            </w:r>
            <w:r>
              <w:rPr>
                <w:rFonts w:ascii="宋体" w:hAnsi="宋体" w:eastAsia="宋体"/>
                <w:b w:val="0"/>
                <w:color w:val="000000" w:themeColor="text1"/>
                <w:sz w:val="24"/>
                <w14:textFill>
                  <w14:solidFill>
                    <w14:schemeClr w14:val="tx1"/>
                  </w14:solidFill>
                </w14:textFill>
              </w:rPr>
              <w:t>质保服务合同等证明材料</w:t>
            </w:r>
            <w:r>
              <w:rPr>
                <w:rFonts w:hint="eastAsia" w:ascii="宋体" w:hAnsi="宋体" w:eastAsia="宋体"/>
                <w:b w:val="0"/>
                <w:color w:val="000000" w:themeColor="text1"/>
                <w:sz w:val="24"/>
                <w14:textFill>
                  <w14:solidFill>
                    <w14:schemeClr w14:val="tx1"/>
                  </w14:solidFill>
                </w14:textFill>
              </w:rPr>
              <w:t>。</w:t>
            </w:r>
          </w:p>
        </w:tc>
      </w:tr>
      <w:tr w14:paraId="3AA8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0D3B207C">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p>
        </w:tc>
        <w:tc>
          <w:tcPr>
            <w:tcW w:w="2030" w:type="dxa"/>
            <w:vAlign w:val="center"/>
          </w:tcPr>
          <w:p w14:paraId="0E72D47F">
            <w:pPr>
              <w:pStyle w:val="4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免费质保期</w:t>
            </w:r>
          </w:p>
        </w:tc>
        <w:tc>
          <w:tcPr>
            <w:tcW w:w="5479" w:type="dxa"/>
            <w:vAlign w:val="center"/>
          </w:tcPr>
          <w:p w14:paraId="4C721A7F">
            <w:pPr>
              <w:pStyle w:val="47"/>
              <w:widowControl w:val="0"/>
              <w:spacing w:before="0" w:beforeAutospacing="0" w:after="0" w:afterAutospacing="0" w:line="360" w:lineRule="auto"/>
              <w:jc w:val="both"/>
              <w:rPr>
                <w:rFonts w:hint="eastAsia" w:ascii="宋体" w:hAnsi="宋体" w:eastAsia="宋体"/>
                <w:sz w:val="24"/>
                <w:highlight w:val="none"/>
              </w:rPr>
            </w:pPr>
            <w:r>
              <w:rPr>
                <w:rFonts w:hint="eastAsia" w:ascii="宋体" w:hAnsi="宋体" w:eastAsia="宋体"/>
                <w:sz w:val="24"/>
                <w:highlight w:val="none"/>
              </w:rPr>
              <w:t>验收合格之日起5年</w:t>
            </w:r>
            <w:r>
              <w:rPr>
                <w:rFonts w:hint="eastAsia" w:ascii="宋体" w:hAnsi="宋体" w:eastAsia="宋体"/>
                <w:color w:val="000000" w:themeColor="text1"/>
                <w:sz w:val="24"/>
                <w:highlight w:val="none"/>
                <w14:textFill>
                  <w14:solidFill>
                    <w14:schemeClr w14:val="tx1"/>
                  </w14:solidFill>
                </w14:textFill>
              </w:rPr>
              <w:t>整机</w:t>
            </w:r>
            <w:r>
              <w:rPr>
                <w:rFonts w:hint="eastAsia" w:ascii="宋体" w:hAnsi="宋体" w:eastAsia="宋体"/>
                <w:sz w:val="24"/>
                <w:highlight w:val="none"/>
              </w:rPr>
              <w:t>原厂质保。</w:t>
            </w:r>
          </w:p>
          <w:p w14:paraId="09D7026B">
            <w:pPr>
              <w:pStyle w:val="47"/>
              <w:widowControl w:val="0"/>
              <w:spacing w:before="0" w:beforeAutospacing="0" w:after="0" w:afterAutospacing="0" w:line="360" w:lineRule="auto"/>
              <w:jc w:val="both"/>
              <w:rPr>
                <w:rFonts w:hint="eastAsia" w:ascii="宋体" w:hAnsi="宋体" w:eastAsia="宋体"/>
                <w:b w:val="0"/>
                <w:sz w:val="24"/>
                <w:highlight w:val="none"/>
                <w:lang w:val="en-US" w:eastAsia="zh-CN"/>
              </w:rPr>
            </w:pPr>
            <w:r>
              <w:rPr>
                <w:rFonts w:hint="eastAsia" w:ascii="宋体" w:hAnsi="宋体" w:eastAsia="宋体"/>
                <w:sz w:val="24"/>
                <w:highlight w:val="none"/>
              </w:rPr>
              <w:t>免费质保期</w:t>
            </w:r>
            <w:r>
              <w:rPr>
                <w:rFonts w:hint="eastAsia" w:ascii="宋体" w:hAnsi="宋体" w:eastAsia="宋体"/>
                <w:sz w:val="24"/>
                <w:highlight w:val="none"/>
                <w:lang w:eastAsia="zh-CN"/>
              </w:rPr>
              <w:t>满</w:t>
            </w:r>
            <w:r>
              <w:rPr>
                <w:rFonts w:hint="eastAsia" w:ascii="宋体" w:hAnsi="宋体" w:eastAsia="宋体"/>
                <w:sz w:val="24"/>
                <w:highlight w:val="none"/>
              </w:rPr>
              <w:t>后维保价不超过中标价5%</w:t>
            </w:r>
            <w:r>
              <w:rPr>
                <w:rFonts w:hint="eastAsia" w:ascii="宋体" w:hAnsi="宋体" w:eastAsia="宋体"/>
                <w:sz w:val="24"/>
                <w:highlight w:val="none"/>
                <w:lang w:eastAsia="zh-CN"/>
              </w:rPr>
              <w:t>。</w:t>
            </w:r>
          </w:p>
        </w:tc>
      </w:tr>
      <w:tr w14:paraId="5B9F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B5315FB">
            <w:pPr>
              <w:pStyle w:val="4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p>
        </w:tc>
        <w:tc>
          <w:tcPr>
            <w:tcW w:w="2030" w:type="dxa"/>
            <w:vAlign w:val="center"/>
          </w:tcPr>
          <w:p w14:paraId="20739A55">
            <w:pPr>
              <w:pStyle w:val="4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所属行业</w:t>
            </w:r>
          </w:p>
        </w:tc>
        <w:tc>
          <w:tcPr>
            <w:tcW w:w="5479" w:type="dxa"/>
            <w:vAlign w:val="center"/>
          </w:tcPr>
          <w:p w14:paraId="78331386">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 xml:space="preserve">工业 </w:t>
            </w:r>
          </w:p>
        </w:tc>
      </w:tr>
    </w:tbl>
    <w:p w14:paraId="63840B7D">
      <w:pPr>
        <w:numPr>
          <w:ilvl w:val="0"/>
          <w:numId w:val="1"/>
        </w:numPr>
        <w:spacing w:line="360" w:lineRule="auto"/>
        <w:ind w:firstLine="437"/>
        <w:outlineLvl w:val="1"/>
        <w:rPr>
          <w:rFonts w:ascii="宋体" w:hAnsi="宋体" w:eastAsia="宋体"/>
          <w:b/>
          <w:bCs/>
          <w:sz w:val="24"/>
          <w:szCs w:val="18"/>
        </w:rPr>
      </w:pPr>
      <w:bookmarkStart w:id="33" w:name="_Toc5944"/>
      <w:bookmarkStart w:id="34" w:name="_Toc7671"/>
      <w:r>
        <w:rPr>
          <w:rFonts w:hint="eastAsia" w:ascii="宋体" w:hAnsi="宋体" w:eastAsia="宋体"/>
          <w:b/>
          <w:sz w:val="24"/>
          <w:szCs w:val="18"/>
        </w:rPr>
        <w:t>货物</w:t>
      </w:r>
      <w:r>
        <w:rPr>
          <w:rFonts w:hint="eastAsia" w:ascii="宋体" w:hAnsi="宋体" w:eastAsia="宋体"/>
          <w:b/>
          <w:bCs/>
          <w:sz w:val="24"/>
          <w:szCs w:val="18"/>
        </w:rPr>
        <w:t>需求</w:t>
      </w:r>
      <w:bookmarkEnd w:id="33"/>
      <w:bookmarkEnd w:id="34"/>
    </w:p>
    <w:p w14:paraId="798AF3E7">
      <w:pPr>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（一）货物需求说明</w:t>
      </w:r>
    </w:p>
    <w:tbl>
      <w:tblPr>
        <w:tblStyle w:val="27"/>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333"/>
        <w:gridCol w:w="6316"/>
      </w:tblGrid>
      <w:tr w14:paraId="4B9F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6E875467">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标识重要性</w:t>
            </w:r>
          </w:p>
        </w:tc>
        <w:tc>
          <w:tcPr>
            <w:tcW w:w="1333" w:type="dxa"/>
            <w:vAlign w:val="center"/>
          </w:tcPr>
          <w:p w14:paraId="31A8B6F2">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标识符号</w:t>
            </w:r>
          </w:p>
        </w:tc>
        <w:tc>
          <w:tcPr>
            <w:tcW w:w="6316" w:type="dxa"/>
            <w:vAlign w:val="center"/>
          </w:tcPr>
          <w:p w14:paraId="40C03E81">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代表意思</w:t>
            </w:r>
          </w:p>
        </w:tc>
      </w:tr>
      <w:tr w14:paraId="38C7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35F11B2E">
            <w:pP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实质性参数</w:t>
            </w:r>
          </w:p>
        </w:tc>
        <w:tc>
          <w:tcPr>
            <w:tcW w:w="1333" w:type="dxa"/>
            <w:vAlign w:val="center"/>
          </w:tcPr>
          <w:p w14:paraId="11A4FB0F">
            <w:pP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kern w:val="0"/>
                <w:sz w:val="24"/>
                <w:szCs w:val="24"/>
                <w:highlight w:val="none"/>
              </w:rPr>
              <w:t>★</w:t>
            </w:r>
          </w:p>
        </w:tc>
        <w:tc>
          <w:tcPr>
            <w:tcW w:w="6316" w:type="dxa"/>
            <w:vAlign w:val="center"/>
          </w:tcPr>
          <w:p w14:paraId="50DB1E9D">
            <w:pPr>
              <w:spacing w:line="360" w:lineRule="auto"/>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负偏离或未响应视为实质性不响应招标文件要求</w:t>
            </w:r>
          </w:p>
        </w:tc>
      </w:tr>
      <w:tr w14:paraId="2ED8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0" w:type="dxa"/>
            <w:vAlign w:val="center"/>
          </w:tcPr>
          <w:p w14:paraId="14B6BB5C">
            <w:pPr>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重要指标项</w:t>
            </w:r>
          </w:p>
        </w:tc>
        <w:tc>
          <w:tcPr>
            <w:tcW w:w="1333" w:type="dxa"/>
            <w:vAlign w:val="center"/>
          </w:tcPr>
          <w:p w14:paraId="71DDC11B">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316" w:type="dxa"/>
            <w:vAlign w:val="center"/>
          </w:tcPr>
          <w:p w14:paraId="3288C19E">
            <w:pPr>
              <w:pStyle w:val="47"/>
              <w:widowControl w:val="0"/>
              <w:spacing w:before="0" w:beforeAutospacing="0" w:after="0" w:afterAutospacing="0" w:line="360" w:lineRule="auto"/>
              <w:jc w:val="both"/>
              <w:rPr>
                <w:rFonts w:ascii="宋体" w:hAnsi="宋体" w:eastAsia="宋体" w:cs="宋体"/>
                <w:sz w:val="24"/>
                <w:szCs w:val="24"/>
              </w:rPr>
            </w:pPr>
            <w:r>
              <w:rPr>
                <w:rFonts w:hint="eastAsia" w:ascii="宋体" w:hAnsi="宋体" w:eastAsia="宋体" w:cs="宋体"/>
                <w:sz w:val="24"/>
                <w:szCs w:val="24"/>
              </w:rPr>
              <w:t>作为评分项，详见“第四章评标方法和标准”中评分细则。</w:t>
            </w:r>
          </w:p>
        </w:tc>
      </w:tr>
      <w:tr w14:paraId="5305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420BBE44">
            <w:pPr>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一般技术指标（无标识项）</w:t>
            </w:r>
          </w:p>
        </w:tc>
        <w:tc>
          <w:tcPr>
            <w:tcW w:w="1333" w:type="dxa"/>
            <w:vAlign w:val="center"/>
          </w:tcPr>
          <w:p w14:paraId="365A570A">
            <w:pPr>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无</w:t>
            </w:r>
          </w:p>
        </w:tc>
        <w:tc>
          <w:tcPr>
            <w:tcW w:w="6316" w:type="dxa"/>
            <w:vAlign w:val="center"/>
          </w:tcPr>
          <w:p w14:paraId="0FC617AC">
            <w:pPr>
              <w:pStyle w:val="47"/>
              <w:widowControl w:val="0"/>
              <w:spacing w:before="0" w:beforeAutospacing="0" w:after="0" w:afterAutospacing="0" w:line="360" w:lineRule="auto"/>
              <w:jc w:val="both"/>
              <w:rPr>
                <w:rFonts w:ascii="宋体" w:hAnsi="宋体" w:eastAsia="宋体" w:cs="宋体"/>
                <w:sz w:val="24"/>
                <w:szCs w:val="24"/>
              </w:rPr>
            </w:pPr>
            <w:r>
              <w:rPr>
                <w:rFonts w:hint="eastAsia" w:ascii="宋体" w:hAnsi="宋体" w:eastAsia="宋体" w:cs="宋体"/>
                <w:sz w:val="24"/>
                <w:szCs w:val="24"/>
              </w:rPr>
              <w:t>作为评分项，详见“第四章评标方法和标准”中评分细则。</w:t>
            </w:r>
          </w:p>
        </w:tc>
      </w:tr>
    </w:tbl>
    <w:p w14:paraId="7A5EE8CF">
      <w:pPr>
        <w:spacing w:line="360" w:lineRule="auto"/>
        <w:rPr>
          <w:rFonts w:ascii="宋体" w:hAnsi="宋体" w:eastAsia="宋体" w:cs="宋体"/>
          <w:sz w:val="24"/>
          <w:szCs w:val="24"/>
        </w:rPr>
      </w:pPr>
      <w:r>
        <w:rPr>
          <w:rFonts w:hint="eastAsia" w:ascii="宋体" w:hAnsi="宋体" w:eastAsia="宋体" w:cs="宋体"/>
          <w:sz w:val="24"/>
          <w:szCs w:val="24"/>
        </w:rPr>
        <w:t>注：以投标响应表及采购需求中要求提供的证明材料作为评审依据。</w:t>
      </w:r>
    </w:p>
    <w:p w14:paraId="306BE1DF">
      <w:pPr>
        <w:numPr>
          <w:ilvl w:val="0"/>
          <w:numId w:val="0"/>
        </w:numPr>
        <w:spacing w:line="360" w:lineRule="auto"/>
        <w:outlineLvl w:val="1"/>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货物清单表</w:t>
      </w:r>
    </w:p>
    <w:tbl>
      <w:tblPr>
        <w:tblStyle w:val="27"/>
        <w:tblW w:w="9032"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982"/>
        <w:gridCol w:w="1888"/>
        <w:gridCol w:w="1503"/>
        <w:gridCol w:w="1703"/>
      </w:tblGrid>
      <w:tr w14:paraId="248A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0680E1CC">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2982" w:type="dxa"/>
            <w:vAlign w:val="center"/>
          </w:tcPr>
          <w:p w14:paraId="3D88587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设备名称</w:t>
            </w:r>
          </w:p>
        </w:tc>
        <w:tc>
          <w:tcPr>
            <w:tcW w:w="1888" w:type="dxa"/>
            <w:vAlign w:val="center"/>
          </w:tcPr>
          <w:p w14:paraId="1AF9264B">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单价（万元）</w:t>
            </w:r>
          </w:p>
        </w:tc>
        <w:tc>
          <w:tcPr>
            <w:tcW w:w="1503" w:type="dxa"/>
            <w:vAlign w:val="center"/>
          </w:tcPr>
          <w:p w14:paraId="65D8959B">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1703" w:type="dxa"/>
            <w:vAlign w:val="center"/>
          </w:tcPr>
          <w:p w14:paraId="4291227D">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是否接受进口</w:t>
            </w:r>
          </w:p>
        </w:tc>
      </w:tr>
      <w:tr w14:paraId="4624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2E96A348">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82" w:type="dxa"/>
            <w:shd w:val="clear" w:color="auto" w:fill="auto"/>
            <w:vAlign w:val="center"/>
          </w:tcPr>
          <w:p w14:paraId="017FF751">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移动式C形臂X射线机</w:t>
            </w:r>
          </w:p>
        </w:tc>
        <w:tc>
          <w:tcPr>
            <w:tcW w:w="1888" w:type="dxa"/>
            <w:shd w:val="clear" w:color="auto" w:fill="auto"/>
            <w:vAlign w:val="center"/>
          </w:tcPr>
          <w:p w14:paraId="4004D765">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sz w:val="24"/>
                <w:szCs w:val="24"/>
                <w:lang w:val="en-US" w:eastAsia="zh-CN"/>
              </w:rPr>
              <w:t>360</w:t>
            </w:r>
          </w:p>
        </w:tc>
        <w:tc>
          <w:tcPr>
            <w:tcW w:w="1503" w:type="dxa"/>
            <w:shd w:val="clear" w:color="auto" w:fill="auto"/>
            <w:vAlign w:val="center"/>
          </w:tcPr>
          <w:p w14:paraId="5548B16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1套</w:t>
            </w:r>
          </w:p>
        </w:tc>
        <w:tc>
          <w:tcPr>
            <w:tcW w:w="1703" w:type="dxa"/>
            <w:shd w:val="clear" w:color="auto" w:fill="auto"/>
            <w:vAlign w:val="center"/>
          </w:tcPr>
          <w:p w14:paraId="6E9138EC">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是</w:t>
            </w:r>
          </w:p>
        </w:tc>
      </w:tr>
    </w:tbl>
    <w:p w14:paraId="0E7F3F54">
      <w:pPr>
        <w:spacing w:line="360" w:lineRule="auto"/>
        <w:ind w:firstLine="241" w:firstLineChars="100"/>
        <w:outlineLvl w:val="9"/>
        <w:rPr>
          <w:rFonts w:hint="eastAsia" w:ascii="宋体" w:hAnsi="宋体" w:eastAsia="宋体" w:cs="宋体"/>
          <w:b/>
          <w:sz w:val="24"/>
          <w:szCs w:val="24"/>
        </w:rPr>
      </w:pPr>
    </w:p>
    <w:p w14:paraId="069A8B26">
      <w:pPr>
        <w:spacing w:line="360" w:lineRule="auto"/>
        <w:ind w:firstLine="241" w:firstLineChars="100"/>
        <w:outlineLvl w:val="9"/>
        <w:rPr>
          <w:rFonts w:hint="eastAsia" w:ascii="宋体" w:hAnsi="宋体" w:eastAsia="宋体" w:cs="宋体"/>
          <w:b/>
          <w:sz w:val="24"/>
          <w:szCs w:val="24"/>
        </w:rPr>
      </w:pPr>
    </w:p>
    <w:p w14:paraId="33C634DF">
      <w:pPr>
        <w:spacing w:line="360" w:lineRule="auto"/>
        <w:ind w:firstLine="241" w:firstLineChars="100"/>
        <w:outlineLvl w:val="9"/>
        <w:rPr>
          <w:rFonts w:hint="eastAsia" w:ascii="宋体" w:hAnsi="宋体" w:eastAsia="宋体" w:cs="宋体"/>
          <w:b/>
          <w:sz w:val="24"/>
          <w:szCs w:val="24"/>
        </w:rPr>
      </w:pPr>
    </w:p>
    <w:p w14:paraId="1D457AB7">
      <w:pPr>
        <w:spacing w:line="360" w:lineRule="auto"/>
        <w:outlineLvl w:val="1"/>
        <w:rPr>
          <w:rFonts w:hint="eastAsia" w:ascii="宋体" w:hAnsi="宋体" w:eastAsia="宋体" w:cs="宋体"/>
          <w:b/>
          <w:bCs/>
          <w:color w:val="FF0000"/>
          <w:kern w:val="0"/>
          <w:sz w:val="24"/>
          <w:szCs w:val="24"/>
          <w:highlight w:val="yellow"/>
          <w:lang w:bidi="ar"/>
        </w:rPr>
        <w:sectPr>
          <w:headerReference r:id="rId5" w:type="default"/>
          <w:footerReference r:id="rId6" w:type="default"/>
          <w:pgSz w:w="11906" w:h="16838"/>
          <w:pgMar w:top="1440" w:right="1803" w:bottom="1440" w:left="1803" w:header="851" w:footer="992" w:gutter="0"/>
          <w:pgNumType w:fmt="decimal" w:start="1"/>
          <w:cols w:space="0" w:num="1"/>
          <w:rtlGutter w:val="0"/>
          <w:docGrid w:type="lines" w:linePitch="325" w:charSpace="0"/>
        </w:sectPr>
      </w:pPr>
    </w:p>
    <w:p w14:paraId="58522DBC">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（三）货物需求表</w:t>
      </w:r>
    </w:p>
    <w:tbl>
      <w:tblPr>
        <w:tblStyle w:val="2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01"/>
        <w:gridCol w:w="6897"/>
        <w:gridCol w:w="734"/>
        <w:gridCol w:w="675"/>
      </w:tblGrid>
      <w:tr w14:paraId="001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5D3570C">
            <w:pPr>
              <w:spacing w:line="360" w:lineRule="auto"/>
              <w:jc w:val="center"/>
              <w:rPr>
                <w:rFonts w:ascii="宋体" w:hAnsi="宋体" w:eastAsia="宋体"/>
                <w:b/>
                <w:bCs/>
                <w:sz w:val="24"/>
                <w:szCs w:val="18"/>
              </w:rPr>
            </w:pPr>
            <w:bookmarkStart w:id="35" w:name="_Toc4843"/>
            <w:bookmarkStart w:id="36" w:name="_Toc7421"/>
            <w:r>
              <w:rPr>
                <w:rFonts w:hint="eastAsia" w:ascii="宋体" w:hAnsi="宋体" w:eastAsia="宋体"/>
                <w:b/>
                <w:bCs/>
                <w:sz w:val="24"/>
                <w:szCs w:val="18"/>
              </w:rPr>
              <w:t>序号</w:t>
            </w:r>
          </w:p>
        </w:tc>
        <w:tc>
          <w:tcPr>
            <w:tcW w:w="1201" w:type="dxa"/>
            <w:vAlign w:val="center"/>
          </w:tcPr>
          <w:p w14:paraId="3E1E5CBA">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6897" w:type="dxa"/>
            <w:vAlign w:val="center"/>
          </w:tcPr>
          <w:p w14:paraId="001A05ED">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c>
          <w:tcPr>
            <w:tcW w:w="734" w:type="dxa"/>
            <w:vAlign w:val="center"/>
          </w:tcPr>
          <w:p w14:paraId="59CFAA8D">
            <w:pPr>
              <w:spacing w:line="360" w:lineRule="auto"/>
              <w:jc w:val="center"/>
              <w:rPr>
                <w:rFonts w:ascii="宋体" w:hAnsi="宋体" w:eastAsia="宋体"/>
                <w:b/>
                <w:bCs/>
                <w:sz w:val="24"/>
                <w:szCs w:val="18"/>
              </w:rPr>
            </w:pPr>
            <w:r>
              <w:rPr>
                <w:rFonts w:hint="eastAsia" w:ascii="宋体" w:hAnsi="宋体" w:eastAsia="宋体"/>
                <w:b/>
                <w:bCs/>
                <w:sz w:val="24"/>
                <w:szCs w:val="18"/>
              </w:rPr>
              <w:t>所属</w:t>
            </w:r>
          </w:p>
          <w:p w14:paraId="09E1781D">
            <w:pPr>
              <w:spacing w:line="360" w:lineRule="auto"/>
              <w:jc w:val="center"/>
              <w:rPr>
                <w:rFonts w:ascii="宋体" w:hAnsi="宋体" w:eastAsia="宋体"/>
                <w:b/>
                <w:bCs/>
                <w:sz w:val="24"/>
                <w:szCs w:val="18"/>
              </w:rPr>
            </w:pPr>
            <w:r>
              <w:rPr>
                <w:rFonts w:hint="eastAsia" w:ascii="宋体" w:hAnsi="宋体" w:eastAsia="宋体"/>
                <w:b/>
                <w:bCs/>
                <w:sz w:val="24"/>
                <w:szCs w:val="18"/>
              </w:rPr>
              <w:t>行业</w:t>
            </w:r>
          </w:p>
        </w:tc>
        <w:tc>
          <w:tcPr>
            <w:tcW w:w="675" w:type="dxa"/>
            <w:vAlign w:val="center"/>
          </w:tcPr>
          <w:p w14:paraId="241F9552">
            <w:pPr>
              <w:spacing w:line="360" w:lineRule="auto"/>
              <w:jc w:val="center"/>
              <w:rPr>
                <w:rFonts w:ascii="宋体" w:hAnsi="宋体" w:eastAsia="宋体"/>
                <w:b/>
                <w:bCs/>
                <w:sz w:val="24"/>
                <w:szCs w:val="18"/>
              </w:rPr>
            </w:pPr>
            <w:r>
              <w:rPr>
                <w:rFonts w:hint="eastAsia" w:ascii="宋体" w:hAnsi="宋体" w:eastAsia="宋体"/>
                <w:b/>
                <w:bCs/>
                <w:sz w:val="24"/>
                <w:szCs w:val="18"/>
              </w:rPr>
              <w:t>备注</w:t>
            </w:r>
          </w:p>
        </w:tc>
      </w:tr>
      <w:tr w14:paraId="2109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5" w:type="dxa"/>
            <w:vAlign w:val="center"/>
          </w:tcPr>
          <w:p w14:paraId="532F74CF">
            <w:pPr>
              <w:spacing w:line="360" w:lineRule="auto"/>
              <w:jc w:val="center"/>
              <w:rPr>
                <w:rFonts w:ascii="宋体" w:hAnsi="宋体" w:eastAsia="宋体"/>
                <w:sz w:val="24"/>
                <w:szCs w:val="18"/>
              </w:rPr>
            </w:pPr>
            <w:r>
              <w:rPr>
                <w:rFonts w:hint="eastAsia" w:ascii="宋体" w:hAnsi="宋体" w:eastAsia="宋体"/>
                <w:sz w:val="24"/>
                <w:szCs w:val="18"/>
              </w:rPr>
              <w:t>1</w:t>
            </w:r>
          </w:p>
        </w:tc>
        <w:tc>
          <w:tcPr>
            <w:tcW w:w="1201" w:type="dxa"/>
            <w:vAlign w:val="center"/>
          </w:tcPr>
          <w:p w14:paraId="1F51ED57">
            <w:pPr>
              <w:spacing w:line="360" w:lineRule="auto"/>
              <w:jc w:val="center"/>
              <w:rPr>
                <w:rFonts w:hint="eastAsia" w:ascii="宋体" w:hAnsi="宋体" w:eastAsia="宋体"/>
                <w:bCs/>
                <w:sz w:val="24"/>
                <w:szCs w:val="18"/>
                <w:lang w:eastAsia="zh-CN"/>
              </w:rPr>
            </w:pPr>
            <w:r>
              <w:rPr>
                <w:rFonts w:hint="eastAsia" w:ascii="宋体" w:hAnsi="宋体" w:eastAsia="宋体"/>
                <w:bCs/>
                <w:sz w:val="24"/>
                <w:szCs w:val="18"/>
                <w:lang w:eastAsia="zh-CN"/>
              </w:rPr>
              <w:t>移动式C形臂X射线机</w:t>
            </w:r>
          </w:p>
        </w:tc>
        <w:tc>
          <w:tcPr>
            <w:tcW w:w="6897" w:type="dxa"/>
            <w:vAlign w:val="center"/>
          </w:tcPr>
          <w:p w14:paraId="47084D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
                <w:bCs w:val="0"/>
                <w:sz w:val="24"/>
                <w:szCs w:val="18"/>
              </w:rPr>
            </w:pPr>
            <w:r>
              <w:rPr>
                <w:rFonts w:hint="eastAsia" w:ascii="宋体" w:hAnsi="宋体" w:eastAsia="宋体"/>
                <w:b/>
                <w:bCs w:val="0"/>
                <w:sz w:val="24"/>
                <w:szCs w:val="18"/>
                <w:lang w:eastAsia="zh-CN"/>
              </w:rPr>
              <w:t>一、</w:t>
            </w:r>
            <w:r>
              <w:rPr>
                <w:rFonts w:hint="eastAsia" w:ascii="宋体" w:hAnsi="宋体" w:eastAsia="宋体"/>
                <w:b/>
                <w:bCs w:val="0"/>
                <w:sz w:val="24"/>
                <w:szCs w:val="18"/>
              </w:rPr>
              <w:t>性能参数：</w:t>
            </w:r>
          </w:p>
          <w:p w14:paraId="039CF7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lang w:eastAsia="zh-CN"/>
              </w:rPr>
            </w:pPr>
            <w:r>
              <w:rPr>
                <w:rFonts w:hint="eastAsia" w:ascii="宋体" w:hAnsi="宋体" w:eastAsia="宋体"/>
                <w:bCs/>
                <w:sz w:val="24"/>
                <w:szCs w:val="18"/>
              </w:rPr>
              <w:t>1、功能需求：多功能高端大平板C型臂，能够在术中实现三维体层成像，同时具备二维透视及摄影功能</w:t>
            </w:r>
            <w:r>
              <w:rPr>
                <w:rFonts w:hint="eastAsia" w:ascii="宋体" w:hAnsi="宋体" w:eastAsia="宋体"/>
                <w:bCs/>
                <w:sz w:val="24"/>
                <w:szCs w:val="18"/>
                <w:lang w:eastAsia="zh-CN"/>
              </w:rPr>
              <w:t>。</w:t>
            </w:r>
          </w:p>
          <w:p w14:paraId="01BEF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2、主要技术规格和要求　</w:t>
            </w:r>
          </w:p>
          <w:p w14:paraId="4ADC9D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2.1、C型臂架构</w:t>
            </w:r>
          </w:p>
          <w:p w14:paraId="7D1B8E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2.1.1、垂直升降≥400mm</w:t>
            </w:r>
          </w:p>
          <w:p w14:paraId="26F25A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2.1.2、水平移动≥200 mm</w:t>
            </w:r>
          </w:p>
          <w:p w14:paraId="02EA89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 xml:space="preserve">▲2.1.3、C臂沿轨道旋转≥160° </w:t>
            </w:r>
          </w:p>
          <w:p w14:paraId="758F74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2.1.4、轴向旋转≥±205°</w:t>
            </w:r>
          </w:p>
          <w:p w14:paraId="15DBE6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2.1.5、左右摆角≥±10°</w:t>
            </w:r>
          </w:p>
          <w:p w14:paraId="7DC09F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2.1.6、平板探测器到焦点距离≥1050 mm</w:t>
            </w:r>
          </w:p>
          <w:p w14:paraId="029B30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▲2.1.7、C臂开口径≥830 mm</w:t>
            </w:r>
          </w:p>
          <w:p w14:paraId="3DDB69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▲2.1.8、C臂深度≥670 mm</w:t>
            </w:r>
          </w:p>
          <w:p w14:paraId="60B0E0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2.1.9、一体化手控式刹车系统</w:t>
            </w:r>
          </w:p>
          <w:p w14:paraId="38A884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2.2、X线发生器</w:t>
            </w:r>
          </w:p>
          <w:p w14:paraId="42F42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▲2.2.1、最大输出功率≥15KW</w:t>
            </w:r>
          </w:p>
          <w:p w14:paraId="287FB8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2.2.2、发生器频率≥40KHZ</w:t>
            </w:r>
          </w:p>
          <w:p w14:paraId="22A767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2.2.3、最大管电压≥120KV</w:t>
            </w:r>
          </w:p>
          <w:p w14:paraId="63719F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2.2.4、最大管电流≥125mA</w:t>
            </w:r>
          </w:p>
          <w:p w14:paraId="73FEA1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2.2.5、脉冲透视最大电流≥119mA</w:t>
            </w:r>
          </w:p>
          <w:p w14:paraId="789607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2.2.6、最大脉冲频率≥25帧/秒</w:t>
            </w:r>
          </w:p>
          <w:p w14:paraId="469F70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▲2.2.7、最小脉冲频率≤1f/s</w:t>
            </w:r>
          </w:p>
          <w:p w14:paraId="757226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2.3、球管</w:t>
            </w:r>
          </w:p>
          <w:p w14:paraId="2F8204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2.3.1、球管类型：旋转阳极</w:t>
            </w:r>
          </w:p>
          <w:p w14:paraId="671258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2.3.2、球管大焦点≥0.6mm</w:t>
            </w:r>
          </w:p>
          <w:p w14:paraId="7A3E1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2.3.3、球管小焦点≤0.3mm</w:t>
            </w:r>
          </w:p>
          <w:p w14:paraId="664993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2.3.4、阳极热容量≥350KHU</w:t>
            </w:r>
          </w:p>
          <w:p w14:paraId="48D21F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2.3.5、阳极散热率≥85KHU/min</w:t>
            </w:r>
          </w:p>
          <w:p w14:paraId="13F072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▲2.3.6、球管热容量≥5.0MHU，配备主动水冷循环系统</w:t>
            </w:r>
          </w:p>
          <w:p w14:paraId="5273E1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2.4、平板探测器</w:t>
            </w:r>
          </w:p>
          <w:p w14:paraId="6564EC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2.4.1、平板成像大小≥30cm×30cm</w:t>
            </w:r>
          </w:p>
          <w:p w14:paraId="4E9E3A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▲2.4.2、图像采集矩阵≥1500×1500</w:t>
            </w:r>
          </w:p>
          <w:p w14:paraId="425366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2.4.3、图像采集灰阶≥16bit</w:t>
            </w:r>
          </w:p>
          <w:p w14:paraId="2B7881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2.4.4、数字图像旋转角度≥±360°</w:t>
            </w:r>
          </w:p>
          <w:p w14:paraId="66C574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2.5、准直器及滤线栅</w:t>
            </w:r>
          </w:p>
          <w:p w14:paraId="66ABE9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2.5.1、矩形准直器</w:t>
            </w:r>
          </w:p>
          <w:p w14:paraId="414F69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2.5.2、狭缝准直器</w:t>
            </w:r>
          </w:p>
          <w:p w14:paraId="15DEA7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2.5.3、狭缝准直器非对称调节</w:t>
            </w:r>
          </w:p>
          <w:p w14:paraId="6D9FB4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2.6、监视器</w:t>
            </w:r>
          </w:p>
          <w:p w14:paraId="1D455E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highlight w:val="none"/>
                <w:lang w:val="en-US" w:eastAsia="zh-CN"/>
              </w:rPr>
            </w:pPr>
            <w:r>
              <w:rPr>
                <w:rFonts w:hint="eastAsia" w:ascii="宋体" w:hAnsi="宋体" w:eastAsia="宋体"/>
                <w:bCs/>
                <w:sz w:val="24"/>
                <w:szCs w:val="18"/>
              </w:rPr>
              <w:t>2.6.1、</w:t>
            </w:r>
            <w:r>
              <w:rPr>
                <w:rFonts w:hint="eastAsia" w:ascii="宋体" w:hAnsi="宋体" w:eastAsia="宋体"/>
                <w:bCs/>
                <w:sz w:val="24"/>
                <w:szCs w:val="18"/>
                <w:highlight w:val="none"/>
              </w:rPr>
              <w:t>监视器尺寸≥19</w:t>
            </w:r>
            <w:r>
              <w:rPr>
                <w:rFonts w:hint="eastAsia" w:ascii="宋体" w:hAnsi="宋体" w:eastAsia="宋体"/>
                <w:bCs/>
                <w:sz w:val="24"/>
                <w:szCs w:val="18"/>
                <w:highlight w:val="none"/>
                <w:lang w:val="en-US" w:eastAsia="zh-CN"/>
              </w:rPr>
              <w:t>英寸</w:t>
            </w:r>
          </w:p>
          <w:p w14:paraId="6CAE55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2.6.2、最大分辨率≥1280 × 1024</w:t>
            </w:r>
          </w:p>
          <w:p w14:paraId="621737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2.6.3、最大亮度≥600cd/m2</w:t>
            </w:r>
          </w:p>
          <w:p w14:paraId="12DE65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2.6.4、可视角度≥±178°</w:t>
            </w:r>
          </w:p>
          <w:p w14:paraId="7CF9F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2.7、二维数字图像处理</w:t>
            </w:r>
          </w:p>
          <w:p w14:paraId="2775C6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2.7.1、图象左右翻转、上下翻转、旋转、黑白翻转（负片）功能</w:t>
            </w:r>
          </w:p>
          <w:p w14:paraId="545824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2.7.2、实时边缘增强功能</w:t>
            </w:r>
          </w:p>
          <w:p w14:paraId="04A963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2.7.3、实时自动、手动窗位调整功能</w:t>
            </w:r>
          </w:p>
          <w:p w14:paraId="2829F1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2.7.4、实时动态降噪功能</w:t>
            </w:r>
          </w:p>
          <w:p w14:paraId="05584E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2.7.5、实时去除运动伪影功能</w:t>
            </w:r>
          </w:p>
          <w:p w14:paraId="2013F9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2.8、CT断层扫描功能</w:t>
            </w:r>
          </w:p>
          <w:p w14:paraId="5F1348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2.8.1、三维采集等中心或可选等中心扫描采集</w:t>
            </w:r>
          </w:p>
          <w:p w14:paraId="02B671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▲2.8.2、三维采集旋转角度≥180°</w:t>
            </w:r>
          </w:p>
          <w:p w14:paraId="6CF23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▲2.8.3、三维CT扫描时间≤50秒</w:t>
            </w:r>
          </w:p>
          <w:p w14:paraId="1D7C14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2.8.4、CT断层扫描投影数≥400个投影</w:t>
            </w:r>
          </w:p>
          <w:p w14:paraId="743476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▲2.8.5、三维重建FOV区域大小≥18cm×18cm×18cm</w:t>
            </w:r>
          </w:p>
          <w:p w14:paraId="7F3F69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2.9、图像资料存储系统</w:t>
            </w:r>
          </w:p>
          <w:p w14:paraId="21741C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2.9.1、CD/DVD刻录功能</w:t>
            </w:r>
          </w:p>
          <w:p w14:paraId="79ADFD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2.9.2、Dicom发送功能</w:t>
            </w:r>
          </w:p>
          <w:p w14:paraId="4E5E29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2.9.3、Dicom打印功能</w:t>
            </w:r>
          </w:p>
          <w:p w14:paraId="5DC202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2.9.4、Dicom工作表及MPPS功能</w:t>
            </w:r>
          </w:p>
          <w:p w14:paraId="056D38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2.9.5、存贮图像容量（内置工作站硬盘存储）≥100000幅</w:t>
            </w:r>
          </w:p>
          <w:p w14:paraId="088718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2.9.6、具备USB导出功能</w:t>
            </w:r>
          </w:p>
          <w:p w14:paraId="16F2B8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2.10、其他</w:t>
            </w:r>
          </w:p>
          <w:p w14:paraId="478C97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2.10.1、具备激光定位灯</w:t>
            </w:r>
          </w:p>
          <w:p w14:paraId="689760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2.10.2、曝光剂量显示功能</w:t>
            </w:r>
          </w:p>
          <w:p w14:paraId="428473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
                <w:bCs w:val="0"/>
                <w:sz w:val="24"/>
                <w:szCs w:val="18"/>
              </w:rPr>
            </w:pPr>
            <w:r>
              <w:rPr>
                <w:rFonts w:hint="eastAsia" w:ascii="宋体" w:hAnsi="宋体" w:eastAsia="宋体"/>
                <w:bCs/>
                <w:sz w:val="24"/>
                <w:szCs w:val="18"/>
              </w:rPr>
              <w:t>★</w:t>
            </w:r>
            <w:r>
              <w:rPr>
                <w:rFonts w:hint="eastAsia" w:ascii="宋体" w:hAnsi="宋体" w:eastAsia="宋体"/>
                <w:b/>
                <w:bCs w:val="0"/>
                <w:sz w:val="24"/>
                <w:szCs w:val="18"/>
                <w:lang w:eastAsia="zh-CN"/>
              </w:rPr>
              <w:t>二、</w:t>
            </w:r>
            <w:r>
              <w:rPr>
                <w:rFonts w:hint="eastAsia" w:ascii="宋体" w:hAnsi="宋体" w:eastAsia="宋体"/>
                <w:b/>
                <w:bCs w:val="0"/>
                <w:sz w:val="24"/>
                <w:szCs w:val="18"/>
              </w:rPr>
              <w:t>相关配置：</w:t>
            </w:r>
          </w:p>
          <w:p w14:paraId="648615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1、三维C臂主机</w:t>
            </w:r>
          </w:p>
          <w:p w14:paraId="205899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highlight w:val="none"/>
              </w:rPr>
            </w:pPr>
            <w:r>
              <w:rPr>
                <w:rFonts w:hint="eastAsia" w:ascii="宋体" w:hAnsi="宋体" w:eastAsia="宋体"/>
                <w:bCs/>
                <w:sz w:val="24"/>
                <w:szCs w:val="18"/>
              </w:rPr>
              <w:t>2、</w:t>
            </w:r>
            <w:r>
              <w:rPr>
                <w:rFonts w:hint="eastAsia" w:ascii="宋体" w:hAnsi="宋体" w:eastAsia="宋体"/>
                <w:bCs/>
                <w:sz w:val="24"/>
                <w:szCs w:val="18"/>
                <w:highlight w:val="none"/>
              </w:rPr>
              <w:t>一体化球管</w:t>
            </w:r>
          </w:p>
          <w:p w14:paraId="37103C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highlight w:val="none"/>
              </w:rPr>
            </w:pPr>
            <w:r>
              <w:rPr>
                <w:rFonts w:hint="eastAsia" w:ascii="宋体" w:hAnsi="宋体" w:eastAsia="宋体"/>
                <w:bCs/>
                <w:sz w:val="24"/>
                <w:szCs w:val="18"/>
                <w:highlight w:val="none"/>
              </w:rPr>
              <w:t>3、平板探测器</w:t>
            </w:r>
          </w:p>
          <w:p w14:paraId="0329E1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highlight w:val="none"/>
              </w:rPr>
            </w:pPr>
            <w:r>
              <w:rPr>
                <w:rFonts w:hint="eastAsia" w:ascii="宋体" w:hAnsi="宋体" w:eastAsia="宋体"/>
                <w:bCs/>
                <w:sz w:val="24"/>
                <w:szCs w:val="18"/>
                <w:highlight w:val="none"/>
              </w:rPr>
              <w:t>4、激光定位灯</w:t>
            </w:r>
          </w:p>
          <w:p w14:paraId="7FC361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宋体" w:hAnsi="宋体" w:eastAsia="宋体"/>
                <w:bCs/>
                <w:sz w:val="24"/>
                <w:szCs w:val="18"/>
                <w:highlight w:val="none"/>
                <w:lang w:val="en-US" w:eastAsia="zh-CN"/>
              </w:rPr>
            </w:pPr>
            <w:r>
              <w:rPr>
                <w:rFonts w:hint="eastAsia" w:ascii="宋体" w:hAnsi="宋体" w:eastAsia="宋体"/>
                <w:bCs/>
                <w:sz w:val="24"/>
                <w:szCs w:val="18"/>
                <w:highlight w:val="none"/>
              </w:rPr>
              <w:t>5、高亮医用显示器</w:t>
            </w:r>
            <w:r>
              <w:rPr>
                <w:rFonts w:hint="eastAsia" w:ascii="宋体" w:hAnsi="宋体" w:eastAsia="宋体"/>
                <w:bCs/>
                <w:sz w:val="24"/>
                <w:szCs w:val="18"/>
                <w:highlight w:val="none"/>
                <w:lang w:val="en-US" w:eastAsia="zh-CN"/>
              </w:rPr>
              <w:t xml:space="preserve">  2台</w:t>
            </w:r>
          </w:p>
          <w:p w14:paraId="1D354D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6、DICOM网络接口</w:t>
            </w:r>
          </w:p>
          <w:p w14:paraId="2187E1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7、3D体层扫描功能</w:t>
            </w:r>
          </w:p>
          <w:p w14:paraId="4C293E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8、三维导航接口</w:t>
            </w:r>
          </w:p>
          <w:p w14:paraId="43D073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bCs/>
                <w:sz w:val="24"/>
                <w:szCs w:val="18"/>
              </w:rPr>
            </w:pPr>
            <w:r>
              <w:rPr>
                <w:rFonts w:hint="eastAsia" w:ascii="宋体" w:hAnsi="宋体" w:eastAsia="宋体"/>
                <w:bCs/>
                <w:sz w:val="24"/>
                <w:szCs w:val="18"/>
              </w:rPr>
              <w:t>9、无线曝光脚踏</w:t>
            </w:r>
          </w:p>
          <w:p w14:paraId="413D16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ascii="宋体" w:hAnsi="宋体" w:eastAsia="宋体"/>
                <w:bCs/>
                <w:sz w:val="24"/>
                <w:szCs w:val="18"/>
              </w:rPr>
            </w:pPr>
            <w:r>
              <w:rPr>
                <w:rFonts w:hint="eastAsia" w:ascii="宋体" w:hAnsi="宋体" w:eastAsia="宋体"/>
                <w:bCs/>
                <w:sz w:val="24"/>
                <w:szCs w:val="18"/>
              </w:rPr>
              <w:t>10、三维金属去伪影功能</w:t>
            </w:r>
          </w:p>
        </w:tc>
        <w:tc>
          <w:tcPr>
            <w:tcW w:w="734" w:type="dxa"/>
            <w:vAlign w:val="center"/>
          </w:tcPr>
          <w:p w14:paraId="30E20EB0">
            <w:pPr>
              <w:spacing w:line="360" w:lineRule="auto"/>
              <w:jc w:val="center"/>
              <w:rPr>
                <w:rFonts w:ascii="宋体" w:hAnsi="宋体" w:eastAsia="宋体"/>
                <w:bCs/>
                <w:sz w:val="24"/>
                <w:szCs w:val="18"/>
              </w:rPr>
            </w:pPr>
            <w:r>
              <w:rPr>
                <w:rFonts w:hint="eastAsia" w:ascii="宋体" w:hAnsi="宋体" w:eastAsia="宋体"/>
                <w:bCs/>
                <w:sz w:val="24"/>
                <w:szCs w:val="18"/>
              </w:rPr>
              <w:t>工业</w:t>
            </w:r>
          </w:p>
        </w:tc>
        <w:tc>
          <w:tcPr>
            <w:tcW w:w="675" w:type="dxa"/>
            <w:vAlign w:val="center"/>
          </w:tcPr>
          <w:p w14:paraId="408EDDFD">
            <w:pPr>
              <w:spacing w:line="360" w:lineRule="auto"/>
              <w:jc w:val="center"/>
              <w:rPr>
                <w:rFonts w:ascii="宋体" w:hAnsi="宋体" w:eastAsia="宋体"/>
                <w:bCs/>
                <w:color w:val="auto"/>
                <w:sz w:val="24"/>
                <w:szCs w:val="18"/>
              </w:rPr>
            </w:pPr>
            <w:r>
              <w:rPr>
                <w:rFonts w:hint="eastAsia" w:ascii="宋体" w:hAnsi="宋体" w:eastAsia="宋体"/>
                <w:bCs/>
                <w:color w:val="auto"/>
                <w:sz w:val="24"/>
                <w:szCs w:val="18"/>
              </w:rPr>
              <w:t>/</w:t>
            </w:r>
          </w:p>
        </w:tc>
      </w:tr>
    </w:tbl>
    <w:p w14:paraId="232DF675">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三、报价要求</w:t>
      </w:r>
      <w:bookmarkEnd w:id="35"/>
      <w:bookmarkEnd w:id="36"/>
    </w:p>
    <w:p w14:paraId="2A7CCD8A">
      <w:pPr>
        <w:spacing w:line="360" w:lineRule="auto"/>
        <w:ind w:firstLine="437"/>
        <w:rPr>
          <w:rFonts w:hint="eastAsia" w:ascii="宋体" w:hAnsi="宋体" w:eastAsia="宋体"/>
          <w:bCs/>
          <w:sz w:val="24"/>
          <w:szCs w:val="18"/>
        </w:rPr>
      </w:pPr>
      <w:r>
        <w:rPr>
          <w:rFonts w:hint="eastAsia" w:ascii="宋体" w:hAnsi="宋体" w:eastAsia="宋体"/>
          <w:bCs/>
          <w:sz w:val="24"/>
          <w:szCs w:val="18"/>
        </w:rPr>
        <w:t>本</w:t>
      </w:r>
      <w:r>
        <w:rPr>
          <w:rFonts w:hint="eastAsia" w:ascii="宋体" w:hAnsi="宋体" w:eastAsia="宋体"/>
          <w:bCs/>
          <w:sz w:val="24"/>
          <w:szCs w:val="18"/>
          <w:lang w:eastAsia="zh-CN"/>
        </w:rPr>
        <w:t>包别设备</w:t>
      </w:r>
      <w:r>
        <w:rPr>
          <w:rFonts w:hint="eastAsia" w:ascii="宋体" w:hAnsi="宋体" w:eastAsia="宋体"/>
          <w:bCs/>
          <w:sz w:val="24"/>
          <w:szCs w:val="18"/>
        </w:rPr>
        <w:t>报总价及投标分项报价，报价包含完成本项目所需的全部费用，中标后采购人不再另行追加任何费用，请投标人自行考虑报价风险。</w:t>
      </w:r>
    </w:p>
    <w:p w14:paraId="56F5F3AE">
      <w:pPr>
        <w:spacing w:line="360" w:lineRule="auto"/>
        <w:ind w:firstLine="437"/>
        <w:outlineLvl w:val="1"/>
        <w:rPr>
          <w:rFonts w:ascii="宋体" w:hAnsi="宋体" w:eastAsia="宋体"/>
          <w:b/>
          <w:bCs/>
          <w:sz w:val="24"/>
          <w:szCs w:val="18"/>
        </w:rPr>
      </w:pPr>
      <w:bookmarkStart w:id="37" w:name="_Toc15293"/>
      <w:bookmarkStart w:id="38" w:name="_Toc14698"/>
      <w:r>
        <w:rPr>
          <w:rFonts w:hint="eastAsia" w:ascii="宋体" w:hAnsi="宋体" w:eastAsia="宋体"/>
          <w:b/>
          <w:bCs/>
          <w:sz w:val="24"/>
          <w:szCs w:val="18"/>
        </w:rPr>
        <w:t>四、其他要求</w:t>
      </w:r>
      <w:bookmarkEnd w:id="37"/>
      <w:bookmarkEnd w:id="38"/>
    </w:p>
    <w:p w14:paraId="2CB0BB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sz w:val="24"/>
          <w:szCs w:val="18"/>
          <w:highlight w:val="none"/>
        </w:rPr>
      </w:pPr>
      <w:r>
        <w:rPr>
          <w:rFonts w:hint="eastAsia" w:ascii="宋体" w:hAnsi="宋体" w:eastAsia="宋体"/>
          <w:b/>
          <w:bCs/>
          <w:sz w:val="24"/>
          <w:szCs w:val="18"/>
          <w:highlight w:val="none"/>
        </w:rPr>
        <w:t>（一）应急服务要求</w:t>
      </w:r>
    </w:p>
    <w:p w14:paraId="5DBBBC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1.备品备件：中标人提供能够满足质量保证期内的设备维修要求的备品备件，备品备件应是新品。中标人应保证10年以上零部件供应期，并对设备故障等突发状况及时响应。</w:t>
      </w:r>
    </w:p>
    <w:p w14:paraId="7DF4F1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2.专用工具：中标人提供设备安装、调试、验收、维修、保养所必要的专用工具、仪器、仪表等工具。</w:t>
      </w:r>
    </w:p>
    <w:p w14:paraId="5EE0E1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3.接到报修后应及时响应，若未及时修复设备故障，应提供备用设备供院方使用。</w:t>
      </w:r>
    </w:p>
    <w:p w14:paraId="7B0A19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sz w:val="24"/>
          <w:szCs w:val="18"/>
          <w:highlight w:val="none"/>
        </w:rPr>
      </w:pPr>
      <w:r>
        <w:rPr>
          <w:rFonts w:hint="eastAsia" w:ascii="宋体" w:hAnsi="宋体" w:eastAsia="宋体"/>
          <w:b/>
          <w:bCs/>
          <w:sz w:val="24"/>
          <w:szCs w:val="18"/>
          <w:highlight w:val="none"/>
        </w:rPr>
        <w:t>（二）安装调试、验收试验及质量保证</w:t>
      </w:r>
    </w:p>
    <w:p w14:paraId="313ED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1.中标人在设备安装地点负责安装、调试。</w:t>
      </w:r>
    </w:p>
    <w:p w14:paraId="5B6EF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2.具体设备验收标准和程序按采购人要求执行，下列验收程序可参照执行：</w:t>
      </w:r>
    </w:p>
    <w:p w14:paraId="47CD6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4F552E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货物在验收时，中标人应提供制造厂家出具的产品合格证书、装箱清单等,涉及进口的部件须提供中国海关进口货物报关单、商检证明等材料；提供制造厂家出具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24D961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（3）中标人应根据采购人的技术要求提供相应的产品。由中标人所提供的设备部件间的连线和插接件均应视为设备内部器件，包含在相应的设备之中。</w:t>
      </w:r>
    </w:p>
    <w:p w14:paraId="25927F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（4）运行测试及最终验收。在系统安装、调试结束后，采购人对其进行全面的测试，系统最终测试完毕经验收合格后，采购人向中标人签发最终验收证明。</w:t>
      </w:r>
    </w:p>
    <w:p w14:paraId="43CCF5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5）中标人应向采购人提供安装调试过程中的各种文档资料,以便采购人今后能掌握操作和维护方法。依据合同与合同有关条件、本招标文件的技术规范、系统配置要求、设备技术文件和系统说明书，以及国家相关文件等要求进行验收。</w:t>
      </w:r>
    </w:p>
    <w:p w14:paraId="32D5B4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sz w:val="24"/>
          <w:szCs w:val="18"/>
          <w:highlight w:val="none"/>
        </w:rPr>
      </w:pPr>
      <w:r>
        <w:rPr>
          <w:rFonts w:hint="eastAsia" w:ascii="宋体" w:hAnsi="宋体" w:eastAsia="宋体"/>
          <w:b/>
          <w:bCs/>
          <w:sz w:val="24"/>
          <w:szCs w:val="18"/>
          <w:highlight w:val="none"/>
        </w:rPr>
        <w:t>（三）培训要求</w:t>
      </w:r>
    </w:p>
    <w:p w14:paraId="2431E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技术人员厂方培训：维修维护人员培训不少于1人，有详细的技术培训方案和完整规范的培训资料，培训结束获得厂方授权或资质许可，一切费用(包含交通、食宿、资料、工具材料等所有与培训相关的费用)包含在投标报价中。</w:t>
      </w:r>
    </w:p>
    <w:p w14:paraId="38C05B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yellow"/>
        </w:rPr>
      </w:pPr>
      <w:r>
        <w:rPr>
          <w:rFonts w:hint="eastAsia" w:ascii="宋体" w:hAnsi="宋体" w:eastAsia="宋体"/>
          <w:b w:val="0"/>
          <w:bCs w:val="0"/>
          <w:sz w:val="24"/>
          <w:szCs w:val="18"/>
          <w:highlight w:val="none"/>
        </w:rPr>
        <w:t>2.设备使用培训：不少于2人，直至完全掌握设备应用技术，并获厂方资质许可；一切费用(包含交通、食宿、资料、工具材料等所有与培训相关的费用)包含在投标报价中。</w:t>
      </w:r>
    </w:p>
    <w:p w14:paraId="0EBC2F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bCs/>
          <w:sz w:val="24"/>
          <w:szCs w:val="18"/>
          <w:highlight w:val="none"/>
        </w:rPr>
        <w:t>（四）质保及售后服务</w:t>
      </w:r>
    </w:p>
    <w:p w14:paraId="5B60A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1.自设备验收合格之日起进入免费质保期。</w:t>
      </w:r>
    </w:p>
    <w:p w14:paraId="42A35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2.在质保期间内，非采购人过失和故意并且在正常使用的情况下发现商品有缺陷、故障，中标人将免费修理或替换该设备。</w:t>
      </w:r>
    </w:p>
    <w:p w14:paraId="29CA80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sz w:val="24"/>
          <w:szCs w:val="18"/>
          <w:highlight w:val="none"/>
        </w:rPr>
      </w:pPr>
      <w:r>
        <w:rPr>
          <w:rFonts w:hint="eastAsia" w:ascii="宋体" w:hAnsi="宋体" w:eastAsia="宋体"/>
          <w:b/>
          <w:bCs/>
          <w:sz w:val="24"/>
          <w:szCs w:val="18"/>
          <w:highlight w:val="none"/>
        </w:rPr>
        <w:t>（五）产品综合性能</w:t>
      </w:r>
    </w:p>
    <w:p w14:paraId="561DB4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1.技术先进性:具有自主创新的设计和功能理念。包含但不限于采用环保新型材料、传感技术、集成度等成果，提升诊疗精准性、安全性和独特性。</w:t>
      </w:r>
    </w:p>
    <w:p w14:paraId="68D54A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2.设备性能与可靠性:具备持续稳定运行能力，符合国家和行业标准，能够在工作中避免故障或失效，具有较高可靠性，故障率低。具有网络安全和数据隐私保护能力，保障患者生命安全与医疗操作的有效性。</w:t>
      </w:r>
    </w:p>
    <w:p w14:paraId="19194C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3.使用和维护便利性:配备全中文（或指定语言）图形用户界面，操作流程简明，易清洁易保养，零件标准化通用性，并提供操作手册、维修手册、电路图及故障诊断指南。确保医护人员可独立完成日常操作及基本维护工作。</w:t>
      </w:r>
    </w:p>
    <w:p w14:paraId="51B72B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4.安全性高:通过国家和行业强制性产品认证,具备硬件和软件安全保护系统与警示标识提醒，具备操作手册含安全警告与说明等，确保全生命周期的使用安全。</w:t>
      </w:r>
    </w:p>
    <w:p w14:paraId="2239CF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bCs/>
          <w:sz w:val="24"/>
          <w:szCs w:val="18"/>
          <w:highlight w:val="none"/>
        </w:rPr>
        <w:t>（六）验收</w:t>
      </w:r>
    </w:p>
    <w:p w14:paraId="20BB8E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1、投标人必须提供设备安装、调试、维修等一系列技术材料，为采购人提供足够的技术资料和技术保障。设备的有关证明，如产地、出厂合格证、质量保证书和测试合格证等，并在交货时必须随装箱。</w:t>
      </w:r>
    </w:p>
    <w:p w14:paraId="0200AF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2、若设备验收时有关技术参数不能满足招标文件技术要求，采购人有权解除合同关系，并可以视情决定选择第二中标候选人递补中标或重新招标。</w:t>
      </w:r>
    </w:p>
    <w:p w14:paraId="7FDABA11">
      <w:pPr>
        <w:spacing w:line="360" w:lineRule="auto"/>
        <w:ind w:firstLine="480" w:firstLineChars="200"/>
        <w:rPr>
          <w:rFonts w:hint="eastAsia" w:asciiTheme="minorEastAsia" w:hAnsiTheme="minorEastAsia" w:eastAsiaTheme="minorEastAsia"/>
          <w:bCs/>
          <w:sz w:val="24"/>
        </w:rPr>
      </w:pPr>
      <w:r>
        <w:rPr>
          <w:rFonts w:hint="eastAsia" w:ascii="宋体" w:hAnsi="宋体" w:eastAsia="宋体"/>
          <w:b w:val="0"/>
          <w:bCs w:val="0"/>
          <w:sz w:val="24"/>
          <w:szCs w:val="18"/>
          <w:highlight w:val="none"/>
        </w:rPr>
        <w:t>3、设备如需检测的，由采购人随机抽样送检，检测的费用包含在投标报价中。如涉及安全等其他需要由质检或行业主管部门进行验收的项目，必须邀请相关部门或相关专家参与验收，相关费用包含在投标报价中。</w:t>
      </w:r>
    </w:p>
    <w:p w14:paraId="1E672AAE">
      <w:pPr>
        <w:spacing w:line="360" w:lineRule="auto"/>
        <w:jc w:val="center"/>
        <w:outlineLvl w:val="0"/>
        <w:rPr>
          <w:rFonts w:hint="eastAsia" w:asciiTheme="minorEastAsia" w:hAnsiTheme="minorEastAsia" w:eastAsiaTheme="minorEastAsia"/>
          <w:b/>
          <w:sz w:val="28"/>
        </w:rPr>
        <w:sectPr>
          <w:pgSz w:w="11906" w:h="16838"/>
          <w:pgMar w:top="1440" w:right="1803" w:bottom="1440" w:left="1803" w:header="851" w:footer="992" w:gutter="0"/>
          <w:pgNumType w:fmt="decimal"/>
          <w:cols w:space="0" w:num="1"/>
          <w:rtlGutter w:val="0"/>
          <w:docGrid w:type="lines" w:linePitch="332" w:charSpace="0"/>
        </w:sectPr>
      </w:pPr>
      <w:bookmarkStart w:id="39" w:name="_Toc16417"/>
    </w:p>
    <w:p w14:paraId="2596D955">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第四章  评标方法和标准（综合评分法）</w:t>
      </w:r>
      <w:bookmarkEnd w:id="39"/>
    </w:p>
    <w:p w14:paraId="3F2C380D">
      <w:pPr>
        <w:spacing w:line="360" w:lineRule="auto"/>
        <w:ind w:firstLine="437"/>
        <w:outlineLvl w:val="1"/>
        <w:rPr>
          <w:rFonts w:asciiTheme="minorEastAsia" w:hAnsiTheme="minorEastAsia" w:eastAsiaTheme="minorEastAsia"/>
          <w:b/>
          <w:sz w:val="24"/>
        </w:rPr>
      </w:pPr>
      <w:bookmarkStart w:id="40" w:name="_Toc1246"/>
      <w:bookmarkStart w:id="41" w:name="_Toc11823"/>
      <w:r>
        <w:rPr>
          <w:rFonts w:hint="eastAsia" w:asciiTheme="minorEastAsia" w:hAnsiTheme="minorEastAsia" w:eastAsiaTheme="minorEastAsia"/>
          <w:b/>
          <w:sz w:val="24"/>
        </w:rPr>
        <w:t>一、总则</w:t>
      </w:r>
      <w:bookmarkEnd w:id="40"/>
      <w:bookmarkEnd w:id="41"/>
    </w:p>
    <w:p w14:paraId="25DD57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 投标人须知的相关要求</w:t>
      </w:r>
      <w:r>
        <w:rPr>
          <w:rFonts w:asciiTheme="minorEastAsia" w:hAnsiTheme="minorEastAsia" w:eastAsiaTheme="minorEastAsia"/>
          <w:sz w:val="24"/>
        </w:rPr>
        <w:t>及本章的规定评标。</w:t>
      </w:r>
    </w:p>
    <w:p w14:paraId="7A02D3FC">
      <w:pPr>
        <w:spacing w:line="360" w:lineRule="auto"/>
        <w:ind w:firstLine="437"/>
        <w:outlineLvl w:val="1"/>
        <w:rPr>
          <w:rFonts w:asciiTheme="minorEastAsia" w:hAnsiTheme="minorEastAsia" w:eastAsiaTheme="minorEastAsia"/>
          <w:b/>
          <w:sz w:val="24"/>
        </w:rPr>
      </w:pPr>
      <w:bookmarkStart w:id="42" w:name="_Toc31871"/>
      <w:bookmarkStart w:id="43" w:name="_Toc13117"/>
      <w:r>
        <w:rPr>
          <w:rFonts w:hint="eastAsia" w:asciiTheme="minorEastAsia" w:hAnsiTheme="minorEastAsia" w:eastAsiaTheme="minorEastAsia"/>
          <w:b/>
          <w:sz w:val="24"/>
        </w:rPr>
        <w:t>二、评标方法</w:t>
      </w:r>
      <w:bookmarkEnd w:id="42"/>
      <w:bookmarkEnd w:id="43"/>
    </w:p>
    <w:p w14:paraId="310AB3AB">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77"/>
        <w:gridCol w:w="4080"/>
        <w:gridCol w:w="3315"/>
      </w:tblGrid>
      <w:tr w14:paraId="49E3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21" w:type="dxa"/>
            <w:gridSpan w:val="4"/>
            <w:tcBorders>
              <w:bottom w:val="single" w:color="auto" w:sz="4" w:space="0"/>
            </w:tcBorders>
            <w:vAlign w:val="center"/>
          </w:tcPr>
          <w:p w14:paraId="6BA4FB01">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77C5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bottom w:val="single" w:color="auto" w:sz="4" w:space="0"/>
            </w:tcBorders>
            <w:vAlign w:val="center"/>
          </w:tcPr>
          <w:p w14:paraId="4F9CA30A">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977" w:type="dxa"/>
            <w:tcBorders>
              <w:bottom w:val="single" w:color="auto" w:sz="4" w:space="0"/>
            </w:tcBorders>
            <w:vAlign w:val="center"/>
          </w:tcPr>
          <w:p w14:paraId="56484BB8">
            <w:pPr>
              <w:pStyle w:val="48"/>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4080" w:type="dxa"/>
            <w:tcBorders>
              <w:bottom w:val="single" w:color="auto" w:sz="4" w:space="0"/>
            </w:tcBorders>
            <w:vAlign w:val="center"/>
          </w:tcPr>
          <w:p w14:paraId="54433E29">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3315" w:type="dxa"/>
            <w:tcBorders>
              <w:bottom w:val="single" w:color="auto" w:sz="4" w:space="0"/>
            </w:tcBorders>
            <w:vAlign w:val="center"/>
          </w:tcPr>
          <w:p w14:paraId="5CE94918">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4AA7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49" w:type="dxa"/>
            <w:tcBorders>
              <w:bottom w:val="single" w:color="auto" w:sz="4" w:space="0"/>
            </w:tcBorders>
            <w:vAlign w:val="center"/>
          </w:tcPr>
          <w:p w14:paraId="7A90B9C9">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977" w:type="dxa"/>
            <w:tcBorders>
              <w:bottom w:val="single" w:color="auto" w:sz="4" w:space="0"/>
            </w:tcBorders>
            <w:vAlign w:val="center"/>
          </w:tcPr>
          <w:p w14:paraId="52DC4173">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4080" w:type="dxa"/>
            <w:tcBorders>
              <w:bottom w:val="single" w:color="auto" w:sz="4" w:space="0"/>
            </w:tcBorders>
            <w:vAlign w:val="center"/>
          </w:tcPr>
          <w:p w14:paraId="26B340AA">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6DE6163E">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7128B7AF">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3DB9CE36">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77D87397">
            <w:pPr>
              <w:spacing w:after="50" w:line="360" w:lineRule="auto"/>
              <w:ind w:right="-10"/>
              <w:jc w:val="left"/>
              <w:rPr>
                <w:rFonts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3315" w:type="dxa"/>
            <w:vAlign w:val="center"/>
          </w:tcPr>
          <w:p w14:paraId="0B409C77">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提供材料扫描件或电子证照，应完整的体现出材料或电子证照全部内容。联合体投标的联合体各方均须提供。</w:t>
            </w:r>
          </w:p>
        </w:tc>
      </w:tr>
      <w:tr w14:paraId="06C8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49" w:type="dxa"/>
            <w:tcBorders>
              <w:bottom w:val="single" w:color="auto" w:sz="4" w:space="0"/>
            </w:tcBorders>
            <w:vAlign w:val="center"/>
          </w:tcPr>
          <w:p w14:paraId="603172DD">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1977" w:type="dxa"/>
            <w:tcBorders>
              <w:bottom w:val="single" w:color="auto" w:sz="4" w:space="0"/>
            </w:tcBorders>
            <w:vAlign w:val="center"/>
          </w:tcPr>
          <w:p w14:paraId="54504995">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4080" w:type="dxa"/>
            <w:tcBorders>
              <w:bottom w:val="single" w:color="auto" w:sz="4" w:space="0"/>
            </w:tcBorders>
            <w:vAlign w:val="center"/>
          </w:tcPr>
          <w:p w14:paraId="7C4006DA">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3315" w:type="dxa"/>
            <w:vAlign w:val="center"/>
          </w:tcPr>
          <w:p w14:paraId="462DDA6B">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130F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bottom w:val="single" w:color="auto" w:sz="4" w:space="0"/>
            </w:tcBorders>
            <w:vAlign w:val="center"/>
          </w:tcPr>
          <w:p w14:paraId="65D54784">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1977" w:type="dxa"/>
            <w:tcBorders>
              <w:bottom w:val="single" w:color="auto" w:sz="4" w:space="0"/>
            </w:tcBorders>
            <w:vAlign w:val="center"/>
          </w:tcPr>
          <w:p w14:paraId="22AA7DBC">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4080" w:type="dxa"/>
            <w:tcBorders>
              <w:bottom w:val="single" w:color="auto" w:sz="4" w:space="0"/>
            </w:tcBorders>
            <w:vAlign w:val="center"/>
          </w:tcPr>
          <w:p w14:paraId="06EE1592">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3315" w:type="dxa"/>
            <w:tcBorders>
              <w:bottom w:val="single" w:color="auto" w:sz="4" w:space="0"/>
            </w:tcBorders>
            <w:vAlign w:val="center"/>
          </w:tcPr>
          <w:p w14:paraId="1D9E8B86">
            <w:pPr>
              <w:spacing w:line="360" w:lineRule="auto"/>
              <w:jc w:val="left"/>
            </w:pPr>
            <w:r>
              <w:rPr>
                <w:rFonts w:hint="eastAsia" w:ascii="宋体" w:hAnsi="宋体" w:eastAsia="宋体" w:cs="宋体"/>
                <w:sz w:val="24"/>
                <w:szCs w:val="24"/>
              </w:rPr>
              <w:t>无须投标人提供，由采购人或采购代理机构查询。</w:t>
            </w:r>
          </w:p>
        </w:tc>
      </w:tr>
      <w:tr w14:paraId="1CB2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bottom w:val="single" w:color="auto" w:sz="4" w:space="0"/>
            </w:tcBorders>
            <w:vAlign w:val="center"/>
          </w:tcPr>
          <w:p w14:paraId="12F7E877">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1977" w:type="dxa"/>
            <w:tcBorders>
              <w:bottom w:val="single" w:color="auto" w:sz="4" w:space="0"/>
            </w:tcBorders>
            <w:vAlign w:val="center"/>
          </w:tcPr>
          <w:p w14:paraId="22C09CFE">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4080" w:type="dxa"/>
            <w:tcBorders>
              <w:bottom w:val="single" w:color="auto" w:sz="4" w:space="0"/>
            </w:tcBorders>
            <w:vAlign w:val="center"/>
          </w:tcPr>
          <w:p w14:paraId="3F29087A">
            <w:pPr>
              <w:spacing w:after="50" w:line="360" w:lineRule="auto"/>
              <w:ind w:right="-10"/>
              <w:rPr>
                <w:rFonts w:ascii="宋体" w:hAnsi="宋体" w:eastAsia="宋体" w:cs="宋体"/>
                <w:sz w:val="24"/>
                <w:szCs w:val="24"/>
                <w:lang w:val="zh-CN"/>
              </w:rPr>
            </w:pPr>
            <w:r>
              <w:rPr>
                <w:rFonts w:ascii="宋体" w:hAnsi="宋体" w:eastAsia="宋体" w:cs="宋体"/>
                <w:spacing w:val="-2"/>
                <w:sz w:val="24"/>
                <w:szCs w:val="24"/>
              </w:rPr>
              <w:t>如有，见第一章《投标邀请》</w:t>
            </w:r>
          </w:p>
        </w:tc>
        <w:tc>
          <w:tcPr>
            <w:tcW w:w="3315" w:type="dxa"/>
            <w:tcBorders>
              <w:bottom w:val="single" w:color="auto" w:sz="4" w:space="0"/>
            </w:tcBorders>
            <w:vAlign w:val="center"/>
          </w:tcPr>
          <w:p w14:paraId="34519927">
            <w:pPr>
              <w:spacing w:after="50" w:line="360" w:lineRule="auto"/>
              <w:ind w:right="-10"/>
              <w:rPr>
                <w:rFonts w:ascii="宋体" w:hAnsi="宋体" w:eastAsia="宋体" w:cs="宋体"/>
                <w:sz w:val="24"/>
                <w:szCs w:val="24"/>
              </w:rPr>
            </w:pPr>
            <w:r>
              <w:rPr>
                <w:rFonts w:hint="eastAsia" w:ascii="宋体" w:hAnsi="宋体" w:eastAsia="宋体" w:cs="宋体"/>
                <w:sz w:val="24"/>
                <w:szCs w:val="24"/>
              </w:rPr>
              <w:t>提供材料扫描件或电子证照，应完整的体现出材料或电子证照全部内容。</w:t>
            </w:r>
          </w:p>
        </w:tc>
      </w:tr>
      <w:tr w14:paraId="4437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14:paraId="782D0476">
            <w:pPr>
              <w:adjustRightInd w:val="0"/>
              <w:snapToGrid w:val="0"/>
              <w:spacing w:line="360" w:lineRule="auto"/>
              <w:ind w:right="-10"/>
              <w:jc w:val="center"/>
              <w:rPr>
                <w:rFonts w:ascii="宋体" w:hAnsi="宋体" w:eastAsia="宋体"/>
                <w:sz w:val="24"/>
              </w:rPr>
            </w:pPr>
            <w:r>
              <w:rPr>
                <w:rFonts w:hint="eastAsia" w:ascii="宋体" w:hAnsi="宋体" w:eastAsia="宋体"/>
                <w:sz w:val="24"/>
              </w:rPr>
              <w:t>5</w:t>
            </w:r>
          </w:p>
        </w:tc>
        <w:tc>
          <w:tcPr>
            <w:tcW w:w="1977" w:type="dxa"/>
            <w:vAlign w:val="center"/>
          </w:tcPr>
          <w:p w14:paraId="6DD1FFEC">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其他特定资格要求</w:t>
            </w:r>
          </w:p>
        </w:tc>
        <w:tc>
          <w:tcPr>
            <w:tcW w:w="4080" w:type="dxa"/>
            <w:vAlign w:val="center"/>
          </w:tcPr>
          <w:p w14:paraId="78CBF8DF">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见第一章《投标邀请》</w:t>
            </w:r>
          </w:p>
        </w:tc>
        <w:tc>
          <w:tcPr>
            <w:tcW w:w="3315" w:type="dxa"/>
            <w:vAlign w:val="center"/>
          </w:tcPr>
          <w:p w14:paraId="03223AFF">
            <w:pPr>
              <w:spacing w:after="50" w:line="360" w:lineRule="auto"/>
              <w:ind w:right="-10"/>
              <w:rPr>
                <w:rFonts w:ascii="宋体" w:hAnsi="宋体" w:eastAsia="宋体" w:cs="宋体"/>
                <w:spacing w:val="10"/>
                <w:sz w:val="24"/>
                <w:szCs w:val="24"/>
              </w:rPr>
            </w:pPr>
            <w:r>
              <w:rPr>
                <w:rFonts w:hint="eastAsia" w:ascii="宋体" w:hAnsi="宋体" w:eastAsia="宋体" w:cs="宋体"/>
                <w:sz w:val="24"/>
                <w:szCs w:val="24"/>
              </w:rPr>
              <w:t>提供材料扫描件或电子证照，应完整的体现出材料或电子证照全部内容。</w:t>
            </w:r>
          </w:p>
        </w:tc>
      </w:tr>
    </w:tbl>
    <w:p w14:paraId="1B83B25A">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1284CD3C">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327C8A7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6"/>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06"/>
        <w:gridCol w:w="3959"/>
        <w:gridCol w:w="3213"/>
      </w:tblGrid>
      <w:tr w14:paraId="1C50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39" w:type="dxa"/>
            <w:gridSpan w:val="4"/>
            <w:tcBorders>
              <w:bottom w:val="single" w:color="auto" w:sz="4" w:space="0"/>
            </w:tcBorders>
            <w:vAlign w:val="center"/>
          </w:tcPr>
          <w:p w14:paraId="67652825">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2653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1" w:type="dxa"/>
            <w:tcBorders>
              <w:bottom w:val="single" w:color="auto" w:sz="4" w:space="0"/>
            </w:tcBorders>
            <w:vAlign w:val="center"/>
          </w:tcPr>
          <w:p w14:paraId="30F2316D">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2106" w:type="dxa"/>
            <w:tcBorders>
              <w:bottom w:val="single" w:color="auto" w:sz="4" w:space="0"/>
            </w:tcBorders>
            <w:vAlign w:val="center"/>
          </w:tcPr>
          <w:p w14:paraId="56259758">
            <w:pPr>
              <w:pStyle w:val="48"/>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3959" w:type="dxa"/>
            <w:tcBorders>
              <w:bottom w:val="single" w:color="auto" w:sz="4" w:space="0"/>
            </w:tcBorders>
            <w:vAlign w:val="center"/>
          </w:tcPr>
          <w:p w14:paraId="639CA914">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3213" w:type="dxa"/>
            <w:tcBorders>
              <w:bottom w:val="single" w:color="auto" w:sz="4" w:space="0"/>
            </w:tcBorders>
            <w:vAlign w:val="center"/>
          </w:tcPr>
          <w:p w14:paraId="481E291A">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11E4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17624B4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106" w:type="dxa"/>
            <w:vAlign w:val="center"/>
          </w:tcPr>
          <w:p w14:paraId="63289F0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3959" w:type="dxa"/>
            <w:vAlign w:val="center"/>
          </w:tcPr>
          <w:p w14:paraId="1EA6B05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3213" w:type="dxa"/>
            <w:vAlign w:val="center"/>
          </w:tcPr>
          <w:p w14:paraId="70AC3A5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9AA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6A5D4AD9">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106" w:type="dxa"/>
            <w:vAlign w:val="center"/>
          </w:tcPr>
          <w:p w14:paraId="6A1F513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3959" w:type="dxa"/>
            <w:vAlign w:val="center"/>
          </w:tcPr>
          <w:p w14:paraId="0E27D35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3213" w:type="dxa"/>
            <w:vAlign w:val="center"/>
          </w:tcPr>
          <w:p w14:paraId="5995F5B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64B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74518AF">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2106" w:type="dxa"/>
            <w:vAlign w:val="center"/>
          </w:tcPr>
          <w:p w14:paraId="48DB6FE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3959" w:type="dxa"/>
            <w:vAlign w:val="center"/>
          </w:tcPr>
          <w:p w14:paraId="25F18D0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3213" w:type="dxa"/>
            <w:vAlign w:val="center"/>
          </w:tcPr>
          <w:p w14:paraId="52400BE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2D43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89822E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106" w:type="dxa"/>
            <w:vAlign w:val="center"/>
          </w:tcPr>
          <w:p w14:paraId="029A3CA5">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3959" w:type="dxa"/>
            <w:vAlign w:val="center"/>
          </w:tcPr>
          <w:p w14:paraId="38062AC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3213" w:type="dxa"/>
            <w:vAlign w:val="center"/>
          </w:tcPr>
          <w:p w14:paraId="6BA0960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5299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103AFBF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106" w:type="dxa"/>
            <w:vAlign w:val="center"/>
          </w:tcPr>
          <w:p w14:paraId="3407AD37">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3959" w:type="dxa"/>
            <w:vAlign w:val="center"/>
          </w:tcPr>
          <w:p w14:paraId="68D1F42C">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符合招标文件采购需求中对付款方式、供货及安装期限、供货及安装地点、免费质保期等实质性要求</w:t>
            </w:r>
          </w:p>
        </w:tc>
        <w:tc>
          <w:tcPr>
            <w:tcW w:w="3213" w:type="dxa"/>
            <w:vAlign w:val="center"/>
          </w:tcPr>
          <w:p w14:paraId="25740CB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56F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6E5C3E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106" w:type="dxa"/>
            <w:vAlign w:val="center"/>
          </w:tcPr>
          <w:p w14:paraId="28273DE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3959" w:type="dxa"/>
            <w:vAlign w:val="center"/>
          </w:tcPr>
          <w:p w14:paraId="0273ACA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符合招标文件采购需求中货物技术参数等实质性要求</w:t>
            </w:r>
          </w:p>
        </w:tc>
        <w:tc>
          <w:tcPr>
            <w:tcW w:w="3213" w:type="dxa"/>
            <w:vAlign w:val="center"/>
          </w:tcPr>
          <w:p w14:paraId="65F009F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D80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B5DF1B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2106" w:type="dxa"/>
            <w:vAlign w:val="center"/>
          </w:tcPr>
          <w:p w14:paraId="55E4162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3959" w:type="dxa"/>
            <w:vAlign w:val="center"/>
          </w:tcPr>
          <w:p w14:paraId="27F40F7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3213" w:type="dxa"/>
            <w:vAlign w:val="center"/>
          </w:tcPr>
          <w:p w14:paraId="2FD04B51">
            <w:pPr>
              <w:adjustRightInd w:val="0"/>
              <w:snapToGrid w:val="0"/>
              <w:spacing w:line="360" w:lineRule="auto"/>
              <w:ind w:right="-10"/>
              <w:jc w:val="center"/>
              <w:rPr>
                <w:rFonts w:asciiTheme="minorEastAsia" w:hAnsiTheme="minorEastAsia" w:eastAsiaTheme="minorEastAsia"/>
                <w:sz w:val="24"/>
              </w:rPr>
            </w:pPr>
          </w:p>
        </w:tc>
      </w:tr>
    </w:tbl>
    <w:p w14:paraId="03A7364B">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投标人必须通过符合性审查表中的全部评审指标。</w:t>
      </w:r>
    </w:p>
    <w:p w14:paraId="02BF54B8">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42E6485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7DE3B6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70</w:t>
      </w:r>
      <w:r>
        <w:rPr>
          <w:rFonts w:asciiTheme="minorEastAsia" w:hAnsiTheme="minorEastAsia" w:eastAsiaTheme="minorEastAsia"/>
          <w:sz w:val="24"/>
          <w:u w:val="single"/>
        </w:rPr>
        <w:t xml:space="preserve">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30</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p>
    <w:tbl>
      <w:tblPr>
        <w:tblStyle w:val="26"/>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15"/>
        <w:gridCol w:w="5337"/>
        <w:gridCol w:w="1413"/>
      </w:tblGrid>
      <w:tr w14:paraId="6CEC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1" w:type="dxa"/>
            <w:tcBorders>
              <w:top w:val="single" w:color="auto" w:sz="4" w:space="0"/>
              <w:left w:val="single" w:color="auto" w:sz="4" w:space="0"/>
              <w:bottom w:val="single" w:color="auto" w:sz="4" w:space="0"/>
              <w:right w:val="single" w:color="auto" w:sz="4" w:space="0"/>
            </w:tcBorders>
            <w:vAlign w:val="center"/>
          </w:tcPr>
          <w:p w14:paraId="63F96E5D">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1715" w:type="dxa"/>
            <w:tcBorders>
              <w:top w:val="single" w:color="auto" w:sz="4" w:space="0"/>
              <w:left w:val="single" w:color="auto" w:sz="4" w:space="0"/>
              <w:bottom w:val="single" w:color="auto" w:sz="4" w:space="0"/>
              <w:right w:val="single" w:color="auto" w:sz="4" w:space="0"/>
            </w:tcBorders>
            <w:vAlign w:val="center"/>
          </w:tcPr>
          <w:p w14:paraId="6FE4B88B">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5337" w:type="dxa"/>
            <w:tcBorders>
              <w:top w:val="single" w:color="auto" w:sz="4" w:space="0"/>
              <w:left w:val="single" w:color="auto" w:sz="4" w:space="0"/>
              <w:bottom w:val="single" w:color="auto" w:sz="4" w:space="0"/>
              <w:right w:val="single" w:color="auto" w:sz="4" w:space="0"/>
            </w:tcBorders>
            <w:vAlign w:val="center"/>
          </w:tcPr>
          <w:p w14:paraId="6640A138">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1413" w:type="dxa"/>
            <w:tcBorders>
              <w:top w:val="single" w:color="auto" w:sz="4" w:space="0"/>
              <w:left w:val="single" w:color="auto" w:sz="4" w:space="0"/>
              <w:bottom w:val="single" w:color="auto" w:sz="4" w:space="0"/>
              <w:right w:val="single" w:color="auto" w:sz="4" w:space="0"/>
            </w:tcBorders>
            <w:vAlign w:val="center"/>
          </w:tcPr>
          <w:p w14:paraId="35AA1BF9">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6427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tcBorders>
              <w:top w:val="single" w:color="auto" w:sz="4" w:space="0"/>
              <w:left w:val="single" w:color="auto" w:sz="4" w:space="0"/>
              <w:right w:val="single" w:color="auto" w:sz="4" w:space="0"/>
            </w:tcBorders>
            <w:vAlign w:val="center"/>
          </w:tcPr>
          <w:p w14:paraId="2431EB87">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技术资信分</w:t>
            </w:r>
          </w:p>
          <w:p w14:paraId="1A0A9AF2">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70 </w:t>
            </w:r>
            <w:r>
              <w:rPr>
                <w:rFonts w:hint="eastAsia" w:asciiTheme="minorEastAsia" w:hAnsiTheme="minorEastAsia" w:eastAsiaTheme="minorEastAsia"/>
                <w:sz w:val="24"/>
              </w:rPr>
              <w:t>分）</w:t>
            </w:r>
          </w:p>
        </w:tc>
        <w:tc>
          <w:tcPr>
            <w:tcW w:w="1715" w:type="dxa"/>
            <w:tcBorders>
              <w:top w:val="single" w:color="auto" w:sz="4" w:space="0"/>
              <w:left w:val="single" w:color="auto" w:sz="4" w:space="0"/>
              <w:bottom w:val="single" w:color="auto" w:sz="4" w:space="0"/>
              <w:right w:val="single" w:color="auto" w:sz="4" w:space="0"/>
            </w:tcBorders>
            <w:vAlign w:val="center"/>
          </w:tcPr>
          <w:p w14:paraId="6B221B87">
            <w:pPr>
              <w:spacing w:line="360" w:lineRule="auto"/>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所投产品技</w:t>
            </w:r>
          </w:p>
          <w:p w14:paraId="1D921AEF">
            <w:pPr>
              <w:spacing w:line="360" w:lineRule="auto"/>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术参数及要</w:t>
            </w:r>
          </w:p>
          <w:p w14:paraId="22DD73E1">
            <w:pPr>
              <w:spacing w:line="360" w:lineRule="auto"/>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求响应情况</w:t>
            </w:r>
          </w:p>
        </w:tc>
        <w:tc>
          <w:tcPr>
            <w:tcW w:w="5337" w:type="dxa"/>
            <w:tcBorders>
              <w:top w:val="single" w:color="auto" w:sz="4" w:space="0"/>
              <w:left w:val="single" w:color="auto" w:sz="4" w:space="0"/>
              <w:bottom w:val="single" w:color="auto" w:sz="4" w:space="0"/>
              <w:right w:val="single" w:color="auto" w:sz="4" w:space="0"/>
            </w:tcBorders>
            <w:vAlign w:val="center"/>
          </w:tcPr>
          <w:p w14:paraId="1F5FB08F">
            <w:pPr>
              <w:widowControl/>
              <w:numPr>
                <w:ilvl w:val="0"/>
                <w:numId w:val="0"/>
              </w:numPr>
              <w:jc w:val="left"/>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1.</w:t>
            </w:r>
            <w:r>
              <w:rPr>
                <w:rFonts w:hint="eastAsia" w:asciiTheme="minorEastAsia" w:hAnsiTheme="minorEastAsia" w:eastAsiaTheme="minorEastAsia"/>
                <w:bCs/>
                <w:color w:val="auto"/>
                <w:sz w:val="24"/>
                <w:highlight w:val="none"/>
              </w:rPr>
              <w:t>根据投标文件与招标文件要求重要参数（标记“</w:t>
            </w:r>
            <w:r>
              <w:rPr>
                <w:rFonts w:hint="eastAsia" w:ascii="宋体" w:hAnsi="宋体" w:eastAsia="宋体" w:cs="宋体"/>
                <w:bCs/>
                <w:color w:val="auto"/>
                <w:kern w:val="0"/>
                <w:sz w:val="24"/>
                <w:szCs w:val="24"/>
                <w:highlight w:val="none"/>
              </w:rPr>
              <w:t>▲</w:t>
            </w:r>
            <w:r>
              <w:rPr>
                <w:rFonts w:hint="eastAsia" w:asciiTheme="minorEastAsia" w:hAnsiTheme="minorEastAsia" w:eastAsiaTheme="minorEastAsia"/>
                <w:bCs/>
                <w:color w:val="auto"/>
                <w:sz w:val="24"/>
                <w:highlight w:val="none"/>
              </w:rPr>
              <w:t>”的技术参数）的偏离情况进行评审。</w:t>
            </w:r>
          </w:p>
          <w:p w14:paraId="5BE95ED9">
            <w:pPr>
              <w:widowControl/>
              <w:numPr>
                <w:ilvl w:val="0"/>
                <w:numId w:val="0"/>
              </w:numPr>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各项性能指标均有技术支持资料且全部满足招标文件要求的得满分；技术支持资料显示不满足招标文件要求的或未提供技术支持资料的，有一项扣</w:t>
            </w:r>
            <w:r>
              <w:rPr>
                <w:rFonts w:hint="eastAsia" w:asciiTheme="minorEastAsia" w:hAnsiTheme="minorEastAsia" w:eastAsiaTheme="minorEastAsia"/>
                <w:bCs/>
                <w:color w:val="auto"/>
                <w:sz w:val="24"/>
                <w:highlight w:val="none"/>
                <w:lang w:val="en-US" w:eastAsia="zh-CN"/>
              </w:rPr>
              <w:t>2.45</w:t>
            </w:r>
            <w:r>
              <w:rPr>
                <w:rFonts w:hint="eastAsia" w:asciiTheme="minorEastAsia" w:hAnsiTheme="minorEastAsia" w:eastAsiaTheme="minorEastAsia"/>
                <w:bCs/>
                <w:color w:val="auto"/>
                <w:sz w:val="24"/>
                <w:highlight w:val="none"/>
              </w:rPr>
              <w:t>分，共</w:t>
            </w:r>
            <w:r>
              <w:rPr>
                <w:rFonts w:hint="eastAsia" w:asciiTheme="minorEastAsia" w:hAnsiTheme="minorEastAsia" w:eastAsiaTheme="minorEastAsia"/>
                <w:bCs/>
                <w:color w:val="auto"/>
                <w:sz w:val="24"/>
                <w:highlight w:val="none"/>
                <w:lang w:val="en-US" w:eastAsia="zh-CN"/>
              </w:rPr>
              <w:t>10</w:t>
            </w:r>
            <w:r>
              <w:rPr>
                <w:rFonts w:hint="eastAsia" w:asciiTheme="minorEastAsia" w:hAnsiTheme="minorEastAsia" w:eastAsiaTheme="minorEastAsia"/>
                <w:bCs/>
                <w:color w:val="auto"/>
                <w:sz w:val="24"/>
                <w:highlight w:val="none"/>
              </w:rPr>
              <w:t>项，共</w:t>
            </w:r>
            <w:r>
              <w:rPr>
                <w:rFonts w:hint="eastAsia" w:asciiTheme="minorEastAsia" w:hAnsiTheme="minorEastAsia" w:eastAsiaTheme="minorEastAsia"/>
                <w:bCs/>
                <w:color w:val="auto"/>
                <w:sz w:val="24"/>
                <w:highlight w:val="none"/>
                <w:lang w:val="en-US" w:eastAsia="zh-CN"/>
              </w:rPr>
              <w:t>24.5</w:t>
            </w:r>
            <w:r>
              <w:rPr>
                <w:rFonts w:hint="eastAsia" w:asciiTheme="minorEastAsia" w:hAnsiTheme="minorEastAsia" w:eastAsiaTheme="minorEastAsia"/>
                <w:bCs/>
                <w:color w:val="auto"/>
                <w:sz w:val="24"/>
                <w:highlight w:val="none"/>
              </w:rPr>
              <w:t>分。（同一项参数不重复扣分）。</w:t>
            </w:r>
          </w:p>
          <w:p w14:paraId="418063F3">
            <w:pPr>
              <w:widowControl/>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2.根据投标文件与招标文件要求的一般参数（未标记“</w:t>
            </w:r>
            <w:r>
              <w:rPr>
                <w:rFonts w:hint="eastAsia" w:ascii="宋体" w:hAnsi="宋体" w:eastAsia="宋体" w:cs="宋体"/>
                <w:bCs/>
                <w:color w:val="auto"/>
                <w:kern w:val="0"/>
                <w:sz w:val="24"/>
                <w:szCs w:val="24"/>
                <w:highlight w:val="none"/>
              </w:rPr>
              <w:t>▲</w:t>
            </w:r>
            <w:r>
              <w:rPr>
                <w:rFonts w:hint="eastAsia" w:asciiTheme="minorEastAsia" w:hAnsiTheme="minorEastAsia" w:eastAsiaTheme="minorEastAsia"/>
                <w:bCs/>
                <w:color w:val="auto"/>
                <w:sz w:val="24"/>
                <w:highlight w:val="none"/>
              </w:rPr>
              <w:t xml:space="preserve">”的技术参数）偏离情况进行评审。 </w:t>
            </w:r>
          </w:p>
          <w:p w14:paraId="5EE7193C">
            <w:pPr>
              <w:widowControl/>
              <w:jc w:val="left"/>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各项性能指标全部满足招标文件要求的得满分；不满足招标文件要求的（以投标文件投标响应表载明的为准），有一项扣</w:t>
            </w:r>
            <w:r>
              <w:rPr>
                <w:rFonts w:hint="eastAsia" w:asciiTheme="minorEastAsia" w:hAnsiTheme="minorEastAsia" w:eastAsiaTheme="minorEastAsia"/>
                <w:bCs/>
                <w:color w:val="auto"/>
                <w:sz w:val="24"/>
                <w:highlight w:val="none"/>
                <w:lang w:val="en-US" w:eastAsia="zh-CN"/>
              </w:rPr>
              <w:t>0.25</w:t>
            </w:r>
            <w:r>
              <w:rPr>
                <w:rFonts w:hint="eastAsia" w:asciiTheme="minorEastAsia" w:hAnsiTheme="minorEastAsia" w:eastAsiaTheme="minorEastAsia"/>
                <w:bCs/>
                <w:color w:val="auto"/>
                <w:sz w:val="24"/>
                <w:highlight w:val="none"/>
              </w:rPr>
              <w:t>分，共</w:t>
            </w:r>
            <w:r>
              <w:rPr>
                <w:rFonts w:hint="eastAsia" w:asciiTheme="minorEastAsia" w:hAnsiTheme="minorEastAsia" w:eastAsiaTheme="minorEastAsia"/>
                <w:bCs/>
                <w:color w:val="auto"/>
                <w:sz w:val="24"/>
                <w:highlight w:val="none"/>
                <w:lang w:val="en-US" w:eastAsia="zh-CN"/>
              </w:rPr>
              <w:t>42</w:t>
            </w:r>
            <w:r>
              <w:rPr>
                <w:rFonts w:hint="eastAsia" w:asciiTheme="minorEastAsia" w:hAnsiTheme="minorEastAsia" w:eastAsiaTheme="minorEastAsia"/>
                <w:bCs/>
                <w:color w:val="auto"/>
                <w:sz w:val="24"/>
                <w:highlight w:val="none"/>
              </w:rPr>
              <w:t>项，共</w:t>
            </w:r>
            <w:r>
              <w:rPr>
                <w:rFonts w:hint="eastAsia" w:asciiTheme="minorEastAsia" w:hAnsiTheme="minorEastAsia" w:eastAsiaTheme="minorEastAsia"/>
                <w:bCs/>
                <w:color w:val="auto"/>
                <w:sz w:val="24"/>
                <w:highlight w:val="none"/>
                <w:lang w:val="en-US" w:eastAsia="zh-CN"/>
              </w:rPr>
              <w:t>10.5</w:t>
            </w:r>
            <w:r>
              <w:rPr>
                <w:rFonts w:hint="eastAsia" w:asciiTheme="minorEastAsia" w:hAnsiTheme="minorEastAsia" w:eastAsiaTheme="minorEastAsia"/>
                <w:bCs/>
                <w:color w:val="auto"/>
                <w:sz w:val="24"/>
                <w:highlight w:val="none"/>
              </w:rPr>
              <w:t>分。（同一项参数不重复扣分）</w:t>
            </w:r>
          </w:p>
          <w:p w14:paraId="00D7959E">
            <w:pPr>
              <w:widowControl/>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3.</w:t>
            </w:r>
            <w:r>
              <w:rPr>
                <w:rFonts w:hint="eastAsia" w:asciiTheme="minorEastAsia" w:hAnsiTheme="minorEastAsia" w:eastAsiaTheme="minorEastAsia"/>
                <w:bCs/>
                <w:color w:val="auto"/>
                <w:sz w:val="24"/>
                <w:highlight w:val="none"/>
              </w:rPr>
              <w:t>重要参数（标记“</w:t>
            </w:r>
            <w:r>
              <w:rPr>
                <w:rFonts w:hint="eastAsia" w:ascii="宋体" w:hAnsi="宋体" w:eastAsia="宋体" w:cs="宋体"/>
                <w:bCs/>
                <w:color w:val="auto"/>
                <w:kern w:val="0"/>
                <w:sz w:val="24"/>
                <w:szCs w:val="24"/>
                <w:highlight w:val="none"/>
              </w:rPr>
              <w:t>▲</w:t>
            </w:r>
            <w:r>
              <w:rPr>
                <w:rFonts w:hint="eastAsia" w:asciiTheme="minorEastAsia" w:hAnsiTheme="minorEastAsia" w:eastAsiaTheme="minorEastAsia"/>
                <w:bCs/>
                <w:color w:val="auto"/>
                <w:sz w:val="24"/>
                <w:highlight w:val="none"/>
              </w:rPr>
              <w:t>”的技术参数）</w:t>
            </w:r>
            <w:r>
              <w:rPr>
                <w:rFonts w:hint="eastAsia" w:asciiTheme="minorEastAsia" w:hAnsiTheme="minorEastAsia" w:eastAsiaTheme="minorEastAsia"/>
                <w:b w:val="0"/>
                <w:bCs/>
                <w:color w:val="auto"/>
                <w:sz w:val="24"/>
                <w:highlight w:val="none"/>
                <w:lang w:val="en-US" w:eastAsia="zh-CN"/>
              </w:rPr>
              <w:t>负偏离3项及以上的，第1小项不得分，</w:t>
            </w:r>
            <w:r>
              <w:rPr>
                <w:rFonts w:hint="eastAsia" w:asciiTheme="minorEastAsia" w:hAnsiTheme="minorEastAsia" w:eastAsiaTheme="minorEastAsia"/>
                <w:bCs/>
                <w:color w:val="auto"/>
                <w:sz w:val="24"/>
                <w:highlight w:val="none"/>
              </w:rPr>
              <w:t>一般参数（未标记“</w:t>
            </w:r>
            <w:r>
              <w:rPr>
                <w:rFonts w:hint="eastAsia" w:ascii="宋体" w:hAnsi="宋体" w:eastAsia="宋体" w:cs="宋体"/>
                <w:bCs/>
                <w:color w:val="auto"/>
                <w:kern w:val="0"/>
                <w:sz w:val="24"/>
                <w:szCs w:val="24"/>
                <w:highlight w:val="none"/>
              </w:rPr>
              <w:t>▲</w:t>
            </w:r>
            <w:r>
              <w:rPr>
                <w:rFonts w:hint="eastAsia" w:asciiTheme="minorEastAsia" w:hAnsiTheme="minorEastAsia" w:eastAsiaTheme="minorEastAsia"/>
                <w:bCs/>
                <w:color w:val="auto"/>
                <w:sz w:val="24"/>
                <w:highlight w:val="none"/>
              </w:rPr>
              <w:t>”的技术参数）</w:t>
            </w:r>
            <w:r>
              <w:rPr>
                <w:rFonts w:hint="eastAsia" w:asciiTheme="minorEastAsia" w:hAnsiTheme="minorEastAsia" w:eastAsiaTheme="minorEastAsia"/>
                <w:b w:val="0"/>
                <w:bCs/>
                <w:color w:val="auto"/>
                <w:sz w:val="24"/>
                <w:highlight w:val="none"/>
                <w:lang w:val="en-US" w:eastAsia="zh-CN"/>
              </w:rPr>
              <w:t>负偏离10项及以上的，第2小项不得分。全部参数负偏离13项及以上的，此项技术参数及要求响应情况不得分。</w:t>
            </w:r>
          </w:p>
          <w:p w14:paraId="53E5850D">
            <w:pPr>
              <w:widowControl/>
              <w:jc w:val="left"/>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注：以技术规格偏离表和要求提供的证明资料为准。未标注</w:t>
            </w:r>
            <w:r>
              <w:rPr>
                <w:rFonts w:hint="eastAsia" w:ascii="宋体" w:hAnsi="宋体" w:eastAsia="宋体" w:cs="宋体"/>
                <w:color w:val="auto"/>
                <w:kern w:val="0"/>
                <w:sz w:val="24"/>
                <w:szCs w:val="24"/>
                <w:highlight w:val="none"/>
                <w:lang w:bidi="ar"/>
              </w:rPr>
              <w:t>“</w:t>
            </w:r>
            <w:r>
              <w:rPr>
                <w:rFonts w:hint="eastAsia" w:ascii="宋体" w:hAnsi="宋体" w:eastAsia="宋体" w:cs="宋体"/>
                <w:bCs/>
                <w:color w:val="auto"/>
                <w:kern w:val="0"/>
                <w:sz w:val="24"/>
                <w:szCs w:val="24"/>
                <w:highlight w:val="none"/>
              </w:rPr>
              <w:t>▲</w:t>
            </w:r>
            <w:r>
              <w:rPr>
                <w:rFonts w:hint="eastAsia" w:ascii="宋体" w:hAnsi="宋体" w:eastAsia="宋体" w:cs="宋体"/>
                <w:color w:val="auto"/>
                <w:kern w:val="0"/>
                <w:sz w:val="24"/>
                <w:szCs w:val="24"/>
                <w:highlight w:val="none"/>
                <w:lang w:bidi="ar"/>
              </w:rPr>
              <w:t>”</w:t>
            </w:r>
            <w:r>
              <w:rPr>
                <w:rFonts w:hint="eastAsia" w:asciiTheme="minorEastAsia" w:hAnsiTheme="minorEastAsia" w:eastAsiaTheme="minorEastAsia"/>
                <w:b/>
                <w:color w:val="auto"/>
                <w:sz w:val="24"/>
                <w:highlight w:val="none"/>
              </w:rPr>
              <w:t>的技术参数响应情况以技术规格偏离表中的响应情况为准；标注</w:t>
            </w:r>
            <w:r>
              <w:rPr>
                <w:rFonts w:hint="eastAsia" w:ascii="宋体" w:hAnsi="宋体" w:eastAsia="宋体" w:cs="宋体"/>
                <w:color w:val="auto"/>
                <w:kern w:val="0"/>
                <w:sz w:val="24"/>
                <w:szCs w:val="24"/>
                <w:highlight w:val="none"/>
                <w:lang w:bidi="ar"/>
              </w:rPr>
              <w:t>“</w:t>
            </w:r>
            <w:r>
              <w:rPr>
                <w:rFonts w:hint="eastAsia" w:ascii="宋体" w:hAnsi="宋体" w:eastAsia="宋体" w:cs="宋体"/>
                <w:bCs/>
                <w:color w:val="auto"/>
                <w:kern w:val="0"/>
                <w:sz w:val="24"/>
                <w:szCs w:val="24"/>
                <w:highlight w:val="none"/>
              </w:rPr>
              <w:t>▲</w:t>
            </w:r>
            <w:r>
              <w:rPr>
                <w:rFonts w:hint="eastAsia" w:ascii="宋体" w:hAnsi="宋体" w:eastAsia="宋体" w:cs="宋体"/>
                <w:color w:val="auto"/>
                <w:kern w:val="0"/>
                <w:sz w:val="24"/>
                <w:szCs w:val="24"/>
                <w:highlight w:val="none"/>
                <w:lang w:bidi="ar"/>
              </w:rPr>
              <w:t>”</w:t>
            </w:r>
            <w:r>
              <w:rPr>
                <w:rFonts w:hint="eastAsia" w:asciiTheme="minorEastAsia" w:hAnsiTheme="minorEastAsia" w:eastAsiaTheme="minorEastAsia"/>
                <w:b/>
                <w:color w:val="auto"/>
                <w:sz w:val="24"/>
                <w:highlight w:val="none"/>
              </w:rPr>
              <w:t>的条款，须提供相关证明材料，如招标文件中明确要求证明材料类型，则以招标文件明确要求的材料为准，如未明确证明材料的类型，则以技术支持资料作为评审依据，技术支持资料包括：医疗器械注册证、具有“CMA”标识且在有效期内的检测或检验报告扫描件或者由放射卫生技术服务机构出具的且在有效期内的检测或检验报告并提供卫健委官网查询截图、技术彩页、技术白皮书、官网截图等，提供其中之一即可。</w:t>
            </w:r>
          </w:p>
        </w:tc>
        <w:tc>
          <w:tcPr>
            <w:tcW w:w="1413" w:type="dxa"/>
            <w:tcBorders>
              <w:top w:val="single" w:color="auto" w:sz="4" w:space="0"/>
              <w:left w:val="single" w:color="auto" w:sz="4" w:space="0"/>
              <w:bottom w:val="single" w:color="auto" w:sz="4" w:space="0"/>
              <w:right w:val="single" w:color="auto" w:sz="4" w:space="0"/>
            </w:tcBorders>
            <w:vAlign w:val="center"/>
          </w:tcPr>
          <w:p w14:paraId="036B953C">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Cs/>
                <w:color w:val="auto"/>
                <w:sz w:val="24"/>
                <w:highlight w:val="none"/>
              </w:rPr>
              <w:t>0-</w:t>
            </w:r>
            <w:r>
              <w:rPr>
                <w:rFonts w:hint="eastAsia" w:asciiTheme="minorEastAsia" w:hAnsiTheme="minorEastAsia" w:eastAsiaTheme="minorEastAsia"/>
                <w:bCs/>
                <w:color w:val="auto"/>
                <w:sz w:val="24"/>
                <w:highlight w:val="none"/>
                <w:lang w:val="en-US" w:eastAsia="zh-CN"/>
              </w:rPr>
              <w:t>35</w:t>
            </w:r>
            <w:r>
              <w:rPr>
                <w:rFonts w:hint="eastAsia" w:asciiTheme="minorEastAsia" w:hAnsiTheme="minorEastAsia" w:eastAsiaTheme="minorEastAsia"/>
                <w:bCs/>
                <w:color w:val="auto"/>
                <w:sz w:val="24"/>
                <w:highlight w:val="none"/>
              </w:rPr>
              <w:t>分</w:t>
            </w:r>
          </w:p>
        </w:tc>
      </w:tr>
      <w:tr w14:paraId="2192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vAlign w:val="center"/>
          </w:tcPr>
          <w:p w14:paraId="04EE957D">
            <w:pPr>
              <w:spacing w:line="360" w:lineRule="auto"/>
              <w:ind w:firstLine="435"/>
              <w:jc w:val="center"/>
              <w:rPr>
                <w:rFonts w:asciiTheme="minorEastAsia" w:hAnsiTheme="minorEastAsia" w:eastAsiaTheme="minorEastAsia"/>
                <w:b/>
                <w:bCs/>
                <w:sz w:val="24"/>
              </w:rPr>
            </w:pPr>
          </w:p>
        </w:tc>
        <w:tc>
          <w:tcPr>
            <w:tcW w:w="1715" w:type="dxa"/>
            <w:tcBorders>
              <w:top w:val="single" w:color="auto" w:sz="4" w:space="0"/>
              <w:left w:val="single" w:color="auto" w:sz="4" w:space="0"/>
              <w:bottom w:val="single" w:color="auto" w:sz="4" w:space="0"/>
              <w:right w:val="single" w:color="auto" w:sz="4" w:space="0"/>
            </w:tcBorders>
            <w:vAlign w:val="center"/>
          </w:tcPr>
          <w:p w14:paraId="468F1723">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产品业绩</w:t>
            </w:r>
          </w:p>
        </w:tc>
        <w:tc>
          <w:tcPr>
            <w:tcW w:w="5337" w:type="dxa"/>
            <w:tcBorders>
              <w:top w:val="single" w:color="auto" w:sz="4" w:space="0"/>
              <w:left w:val="single" w:color="auto" w:sz="4" w:space="0"/>
              <w:bottom w:val="single" w:color="auto" w:sz="4" w:space="0"/>
              <w:right w:val="single" w:color="auto" w:sz="4" w:space="0"/>
            </w:tcBorders>
            <w:vAlign w:val="center"/>
          </w:tcPr>
          <w:p w14:paraId="567470F6">
            <w:pPr>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年01月01日至今（以合同签订时间为准），所投产品(同品牌同型号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b/>
                <w:bCs/>
                <w:color w:val="auto"/>
                <w:sz w:val="24"/>
                <w:highlight w:val="none"/>
                <w:shd w:val="clear"/>
                <w:lang w:val="en-US" w:eastAsia="zh-CN"/>
              </w:rPr>
              <w:t>至少包含</w:t>
            </w:r>
            <w:r>
              <w:rPr>
                <w:rFonts w:hint="eastAsia" w:ascii="宋体" w:hAnsi="宋体" w:eastAsia="宋体" w:cs="宋体"/>
                <w:b/>
                <w:bCs/>
                <w:color w:val="auto"/>
                <w:sz w:val="24"/>
                <w:highlight w:val="none"/>
                <w:shd w:val="clear"/>
              </w:rPr>
              <w:t>主机</w:t>
            </w:r>
            <w:r>
              <w:rPr>
                <w:rFonts w:hint="eastAsia" w:asciiTheme="minorEastAsia" w:hAnsiTheme="minorEastAsia" w:eastAsiaTheme="minorEastAsia"/>
                <w:color w:val="auto"/>
                <w:sz w:val="24"/>
                <w:highlight w:val="none"/>
              </w:rPr>
              <w:t>)的供货业绩，每提供一个业绩得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分，满分</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p>
          <w:p w14:paraId="2B499226">
            <w:pPr>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注：投标文件中提供合同扫描件。如合同材料中无法体现合同签订时间等评审因素的，须同时提供业主单位加盖公章证明材料扫描件，否则不得分；</w:t>
            </w:r>
          </w:p>
          <w:p w14:paraId="7792DD6E">
            <w:pPr>
              <w:jc w:val="lef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特别说明：此处业绩系指产品业绩，业绩合同中产品须与所投产品品牌型号一致。</w:t>
            </w:r>
          </w:p>
        </w:tc>
        <w:tc>
          <w:tcPr>
            <w:tcW w:w="1413" w:type="dxa"/>
            <w:tcBorders>
              <w:top w:val="single" w:color="auto" w:sz="4" w:space="0"/>
              <w:left w:val="single" w:color="auto" w:sz="4" w:space="0"/>
              <w:bottom w:val="single" w:color="auto" w:sz="4" w:space="0"/>
              <w:right w:val="single" w:color="auto" w:sz="4" w:space="0"/>
            </w:tcBorders>
            <w:vAlign w:val="center"/>
          </w:tcPr>
          <w:p w14:paraId="1DD3C6A3">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Cs/>
                <w:color w:val="auto"/>
                <w:sz w:val="24"/>
                <w:highlight w:val="none"/>
              </w:rPr>
              <w:t>0-</w:t>
            </w:r>
            <w:r>
              <w:rPr>
                <w:rFonts w:hint="eastAsia" w:asciiTheme="minorEastAsia" w:hAnsiTheme="minorEastAsia" w:eastAsiaTheme="minorEastAsia"/>
                <w:bCs/>
                <w:color w:val="auto"/>
                <w:sz w:val="24"/>
                <w:highlight w:val="none"/>
                <w:lang w:val="en-US" w:eastAsia="zh-CN"/>
              </w:rPr>
              <w:t>3</w:t>
            </w:r>
            <w:r>
              <w:rPr>
                <w:rFonts w:hint="eastAsia" w:asciiTheme="minorEastAsia" w:hAnsiTheme="minorEastAsia" w:eastAsiaTheme="minorEastAsia"/>
                <w:bCs/>
                <w:color w:val="auto"/>
                <w:sz w:val="24"/>
                <w:highlight w:val="none"/>
              </w:rPr>
              <w:t>分</w:t>
            </w:r>
          </w:p>
        </w:tc>
      </w:tr>
      <w:tr w14:paraId="4EA1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vAlign w:val="center"/>
          </w:tcPr>
          <w:p w14:paraId="209093F3">
            <w:pPr>
              <w:spacing w:line="360" w:lineRule="auto"/>
              <w:ind w:firstLine="435"/>
              <w:jc w:val="center"/>
              <w:rPr>
                <w:rFonts w:asciiTheme="minorEastAsia" w:hAnsiTheme="minorEastAsia" w:eastAsiaTheme="minorEastAsia"/>
                <w:b/>
                <w:bCs/>
                <w:sz w:val="24"/>
              </w:rPr>
            </w:pPr>
          </w:p>
        </w:tc>
        <w:tc>
          <w:tcPr>
            <w:tcW w:w="1715" w:type="dxa"/>
            <w:tcBorders>
              <w:top w:val="single" w:color="auto" w:sz="4" w:space="0"/>
              <w:left w:val="single" w:color="auto" w:sz="4" w:space="0"/>
              <w:bottom w:val="single" w:color="auto" w:sz="4" w:space="0"/>
              <w:right w:val="single" w:color="auto" w:sz="4" w:space="0"/>
            </w:tcBorders>
            <w:vAlign w:val="center"/>
          </w:tcPr>
          <w:p w14:paraId="24035D05">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免费质保期</w:t>
            </w:r>
          </w:p>
        </w:tc>
        <w:tc>
          <w:tcPr>
            <w:tcW w:w="5337" w:type="dxa"/>
            <w:tcBorders>
              <w:top w:val="single" w:color="auto" w:sz="4" w:space="0"/>
              <w:left w:val="single" w:color="auto" w:sz="4" w:space="0"/>
              <w:bottom w:val="single" w:color="auto" w:sz="4" w:space="0"/>
              <w:right w:val="single" w:color="auto" w:sz="4" w:space="0"/>
            </w:tcBorders>
            <w:vAlign w:val="center"/>
          </w:tcPr>
          <w:p w14:paraId="09F7CB7C">
            <w:pPr>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投标人在满足招标文件要求的免费质保期（</w:t>
            </w:r>
            <w:r>
              <w:rPr>
                <w:rFonts w:asciiTheme="minorEastAsia" w:hAnsiTheme="minorEastAsia" w:eastAsiaTheme="minorEastAsia"/>
                <w:color w:val="auto"/>
                <w:sz w:val="24"/>
                <w:highlight w:val="none"/>
              </w:rPr>
              <w:t>5年</w:t>
            </w:r>
            <w:r>
              <w:rPr>
                <w:rFonts w:hint="eastAsia" w:asciiTheme="minorEastAsia" w:hAnsiTheme="minorEastAsia" w:eastAsiaTheme="minorEastAsia"/>
                <w:color w:val="auto"/>
                <w:sz w:val="24"/>
                <w:highlight w:val="none"/>
                <w:lang w:val="en-US" w:eastAsia="zh-CN"/>
              </w:rPr>
              <w:t>整机</w:t>
            </w:r>
            <w:r>
              <w:rPr>
                <w:rFonts w:asciiTheme="minorEastAsia" w:hAnsiTheme="minorEastAsia" w:eastAsiaTheme="minorEastAsia"/>
                <w:color w:val="auto"/>
                <w:sz w:val="24"/>
                <w:highlight w:val="none"/>
              </w:rPr>
              <w:t>原厂质保</w:t>
            </w:r>
            <w:r>
              <w:rPr>
                <w:rFonts w:hint="eastAsia" w:asciiTheme="minorEastAsia" w:hAnsiTheme="minorEastAsia" w:eastAsiaTheme="minorEastAsia"/>
                <w:color w:val="auto"/>
                <w:sz w:val="24"/>
                <w:highlight w:val="none"/>
              </w:rPr>
              <w:t>）的基础上，免费质保期每增加1年</w:t>
            </w:r>
            <w:r>
              <w:rPr>
                <w:rFonts w:hint="eastAsia" w:asciiTheme="minorEastAsia" w:hAnsiTheme="minorEastAsia" w:eastAsiaTheme="minorEastAsia"/>
                <w:color w:val="auto"/>
                <w:sz w:val="24"/>
                <w:highlight w:val="none"/>
                <w:lang w:val="en-US" w:eastAsia="zh-CN"/>
              </w:rPr>
              <w:t>整机</w:t>
            </w:r>
            <w:r>
              <w:rPr>
                <w:rFonts w:asciiTheme="minorEastAsia" w:hAnsiTheme="minorEastAsia" w:eastAsiaTheme="minorEastAsia"/>
                <w:color w:val="auto"/>
                <w:sz w:val="24"/>
                <w:highlight w:val="none"/>
              </w:rPr>
              <w:t>原厂质保</w:t>
            </w:r>
            <w:r>
              <w:rPr>
                <w:rFonts w:hint="eastAsia" w:asciiTheme="minorEastAsia" w:hAnsiTheme="minorEastAsia" w:eastAsiaTheme="minorEastAsia"/>
                <w:color w:val="auto"/>
                <w:sz w:val="24"/>
                <w:highlight w:val="none"/>
              </w:rPr>
              <w:t>的，加</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分，最高加</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 xml:space="preserve">分（增加不足1年的不加分）。 </w:t>
            </w:r>
          </w:p>
          <w:p w14:paraId="5712BD09">
            <w:pPr>
              <w:jc w:val="lef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注：以《商务响应表》中填写的质保期作为评审依据。</w:t>
            </w:r>
          </w:p>
        </w:tc>
        <w:tc>
          <w:tcPr>
            <w:tcW w:w="1413" w:type="dxa"/>
            <w:tcBorders>
              <w:top w:val="single" w:color="auto" w:sz="4" w:space="0"/>
              <w:left w:val="single" w:color="auto" w:sz="4" w:space="0"/>
              <w:bottom w:val="single" w:color="auto" w:sz="4" w:space="0"/>
              <w:right w:val="single" w:color="auto" w:sz="4" w:space="0"/>
            </w:tcBorders>
            <w:vAlign w:val="center"/>
          </w:tcPr>
          <w:p w14:paraId="6593E21B">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Cs/>
                <w:color w:val="auto"/>
                <w:sz w:val="24"/>
                <w:highlight w:val="none"/>
              </w:rPr>
              <w:t>0-</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分</w:t>
            </w:r>
          </w:p>
        </w:tc>
      </w:tr>
      <w:tr w14:paraId="3DB2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vAlign w:val="center"/>
          </w:tcPr>
          <w:p w14:paraId="7165ACE9">
            <w:pPr>
              <w:spacing w:line="360" w:lineRule="auto"/>
              <w:ind w:firstLine="435"/>
              <w:jc w:val="center"/>
              <w:rPr>
                <w:rFonts w:asciiTheme="minorEastAsia" w:hAnsiTheme="minorEastAsia" w:eastAsiaTheme="minorEastAsia"/>
                <w:b/>
                <w:bCs/>
                <w:sz w:val="24"/>
              </w:rPr>
            </w:pPr>
          </w:p>
        </w:tc>
        <w:tc>
          <w:tcPr>
            <w:tcW w:w="1715" w:type="dxa"/>
            <w:tcBorders>
              <w:top w:val="single" w:color="auto" w:sz="4" w:space="0"/>
              <w:left w:val="single" w:color="auto" w:sz="4" w:space="0"/>
              <w:bottom w:val="single" w:color="auto" w:sz="4" w:space="0"/>
              <w:right w:val="single" w:color="auto" w:sz="4" w:space="0"/>
            </w:tcBorders>
            <w:vAlign w:val="center"/>
          </w:tcPr>
          <w:p w14:paraId="0544D01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产品技术先</w:t>
            </w:r>
          </w:p>
          <w:p w14:paraId="64EBEDB0">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进性及维修</w:t>
            </w:r>
          </w:p>
          <w:p w14:paraId="763C9493">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便利性等</w:t>
            </w:r>
          </w:p>
        </w:tc>
        <w:tc>
          <w:tcPr>
            <w:tcW w:w="5337" w:type="dxa"/>
            <w:tcBorders>
              <w:top w:val="single" w:color="auto" w:sz="4" w:space="0"/>
              <w:left w:val="single" w:color="auto" w:sz="4" w:space="0"/>
              <w:bottom w:val="single" w:color="auto" w:sz="4" w:space="0"/>
              <w:right w:val="single" w:color="auto" w:sz="4" w:space="0"/>
            </w:tcBorders>
            <w:vAlign w:val="center"/>
          </w:tcPr>
          <w:p w14:paraId="687F4F56">
            <w:pPr>
              <w:widowControl/>
              <w:jc w:val="left"/>
            </w:pPr>
            <w:r>
              <w:rPr>
                <w:rFonts w:hint="eastAsia" w:ascii="宋体" w:hAnsi="宋体" w:eastAsia="宋体" w:cs="宋体"/>
                <w:color w:val="000000"/>
                <w:kern w:val="0"/>
                <w:sz w:val="24"/>
                <w:szCs w:val="24"/>
                <w:lang w:bidi="ar"/>
              </w:rPr>
              <w:t xml:space="preserve">根据投标人所投产品的技术先进性、设备性能、维修便利性、故障率、安全性等方面进行综合评审： </w:t>
            </w:r>
          </w:p>
          <w:p w14:paraId="29903103">
            <w:pPr>
              <w:widowControl/>
              <w:jc w:val="left"/>
            </w:pPr>
            <w:r>
              <w:rPr>
                <w:rFonts w:hint="eastAsia" w:ascii="宋体" w:hAnsi="宋体" w:eastAsia="宋体" w:cs="宋体"/>
                <w:color w:val="000000"/>
                <w:kern w:val="0"/>
                <w:sz w:val="24"/>
                <w:szCs w:val="24"/>
                <w:lang w:bidi="ar"/>
              </w:rPr>
              <w:t xml:space="preserve">1、所投产品技术先进优越、性能稳定的得3分；所投产品技术较先进，运行稳定的得2分；所投产品基本满足要求符合标准的得1分。 </w:t>
            </w:r>
          </w:p>
          <w:p w14:paraId="54387A23">
            <w:pPr>
              <w:widowControl/>
              <w:jc w:val="left"/>
            </w:pPr>
            <w:r>
              <w:rPr>
                <w:rFonts w:hint="eastAsia" w:ascii="宋体" w:hAnsi="宋体" w:eastAsia="宋体" w:cs="宋体"/>
                <w:color w:val="000000"/>
                <w:kern w:val="0"/>
                <w:sz w:val="24"/>
                <w:szCs w:val="24"/>
                <w:lang w:bidi="ar"/>
              </w:rPr>
              <w:t xml:space="preserve">2、所投产品维修便利，故障率低、安全性高的得 3分；所投产品维修较便利，故障率较低的得2 分；所投产品维修便利性有待提高的得1分。 </w:t>
            </w:r>
          </w:p>
          <w:p w14:paraId="20309DD5">
            <w:pPr>
              <w:widowControl/>
              <w:jc w:val="left"/>
              <w:rPr>
                <w:rFonts w:asciiTheme="minorEastAsia" w:hAnsiTheme="minorEastAsia" w:eastAsiaTheme="minorEastAsia"/>
                <w:sz w:val="24"/>
              </w:rPr>
            </w:pPr>
            <w:r>
              <w:rPr>
                <w:rFonts w:hint="eastAsia" w:ascii="宋体" w:hAnsi="宋体" w:eastAsia="宋体" w:cs="宋体"/>
                <w:b/>
                <w:bCs/>
                <w:color w:val="000000"/>
                <w:kern w:val="0"/>
                <w:sz w:val="24"/>
                <w:szCs w:val="24"/>
                <w:lang w:bidi="ar"/>
              </w:rPr>
              <w:t>注：投标文件中提供证明材料，证明材料无固定形式，如产品技术说明，故障率、维修使用等说明，未提供任何材料的不得分。</w:t>
            </w:r>
          </w:p>
        </w:tc>
        <w:tc>
          <w:tcPr>
            <w:tcW w:w="1413" w:type="dxa"/>
            <w:tcBorders>
              <w:top w:val="single" w:color="auto" w:sz="4" w:space="0"/>
              <w:left w:val="single" w:color="auto" w:sz="4" w:space="0"/>
              <w:bottom w:val="single" w:color="auto" w:sz="4" w:space="0"/>
              <w:right w:val="single" w:color="auto" w:sz="4" w:space="0"/>
            </w:tcBorders>
            <w:vAlign w:val="center"/>
          </w:tcPr>
          <w:p w14:paraId="0C5C7AC5">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Cs/>
                <w:sz w:val="24"/>
              </w:rPr>
              <w:t>0-6分</w:t>
            </w:r>
          </w:p>
        </w:tc>
      </w:tr>
      <w:tr w14:paraId="3D88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vAlign w:val="center"/>
          </w:tcPr>
          <w:p w14:paraId="4D14EDAE">
            <w:pPr>
              <w:spacing w:line="360" w:lineRule="auto"/>
              <w:ind w:firstLine="435"/>
              <w:jc w:val="center"/>
              <w:rPr>
                <w:rFonts w:asciiTheme="minorEastAsia" w:hAnsiTheme="minorEastAsia" w:eastAsiaTheme="minorEastAsia"/>
                <w:b/>
                <w:bCs/>
                <w:sz w:val="24"/>
              </w:rPr>
            </w:pPr>
          </w:p>
        </w:tc>
        <w:tc>
          <w:tcPr>
            <w:tcW w:w="1715" w:type="dxa"/>
            <w:tcBorders>
              <w:top w:val="single" w:color="auto" w:sz="4" w:space="0"/>
              <w:left w:val="single" w:color="auto" w:sz="4" w:space="0"/>
              <w:bottom w:val="single" w:color="auto" w:sz="4" w:space="0"/>
              <w:right w:val="single" w:color="auto" w:sz="4" w:space="0"/>
            </w:tcBorders>
            <w:vAlign w:val="center"/>
          </w:tcPr>
          <w:p w14:paraId="1EB9B86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供货安装及调试方案</w:t>
            </w:r>
          </w:p>
        </w:tc>
        <w:tc>
          <w:tcPr>
            <w:tcW w:w="5337" w:type="dxa"/>
            <w:tcBorders>
              <w:top w:val="single" w:color="auto" w:sz="4" w:space="0"/>
              <w:left w:val="single" w:color="auto" w:sz="4" w:space="0"/>
              <w:bottom w:val="single" w:color="auto" w:sz="4" w:space="0"/>
              <w:right w:val="single" w:color="auto" w:sz="4" w:space="0"/>
            </w:tcBorders>
            <w:vAlign w:val="center"/>
          </w:tcPr>
          <w:p w14:paraId="50C7CB6D">
            <w:pPr>
              <w:rPr>
                <w:rFonts w:asciiTheme="minorEastAsia" w:hAnsiTheme="minorEastAsia" w:eastAsiaTheme="minorEastAsia"/>
                <w:sz w:val="24"/>
              </w:rPr>
            </w:pPr>
            <w:r>
              <w:rPr>
                <w:rFonts w:hint="eastAsia" w:asciiTheme="minorEastAsia" w:hAnsiTheme="minorEastAsia" w:eastAsiaTheme="minorEastAsia"/>
                <w:sz w:val="24"/>
              </w:rPr>
              <w:t>评标委员会根据投标人提供的供货安装及调试方案进行评分，内容包括但不限于供货安装计划、调试流程、安全措施等方面。</w:t>
            </w:r>
          </w:p>
          <w:p w14:paraId="30FB3756">
            <w:pPr>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方案内容完整详细，满足项目需求，可行性、实用性、针对性强，得 5 分；</w:t>
            </w:r>
          </w:p>
          <w:p w14:paraId="39B2513A">
            <w:pPr>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方案内容基本完整详细，适合项目需求，具有可行性、实用性和针对性，得 3 分；</w:t>
            </w:r>
          </w:p>
          <w:p w14:paraId="5F90BB89">
            <w:pPr>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方案内容片面不全，基本适合项目需求，可行性、实用性、针对性有待改善，得 1 分；</w:t>
            </w:r>
          </w:p>
          <w:p w14:paraId="679D87CC">
            <w:pPr>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方案不可行或者未提供得 0 分。</w:t>
            </w:r>
          </w:p>
        </w:tc>
        <w:tc>
          <w:tcPr>
            <w:tcW w:w="1413" w:type="dxa"/>
            <w:tcBorders>
              <w:top w:val="single" w:color="auto" w:sz="4" w:space="0"/>
              <w:left w:val="single" w:color="auto" w:sz="4" w:space="0"/>
              <w:bottom w:val="single" w:color="auto" w:sz="4" w:space="0"/>
              <w:right w:val="single" w:color="auto" w:sz="4" w:space="0"/>
            </w:tcBorders>
            <w:vAlign w:val="center"/>
          </w:tcPr>
          <w:p w14:paraId="33E3DFF5">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Cs/>
                <w:sz w:val="24"/>
              </w:rPr>
              <w:t>0-5分</w:t>
            </w:r>
          </w:p>
        </w:tc>
      </w:tr>
      <w:tr w14:paraId="3762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vAlign w:val="center"/>
          </w:tcPr>
          <w:p w14:paraId="46EB6E61">
            <w:pPr>
              <w:spacing w:line="360" w:lineRule="auto"/>
              <w:ind w:firstLine="435"/>
              <w:jc w:val="center"/>
              <w:rPr>
                <w:rFonts w:asciiTheme="minorEastAsia" w:hAnsiTheme="minorEastAsia" w:eastAsiaTheme="minorEastAsia"/>
                <w:b/>
                <w:bCs/>
                <w:sz w:val="24"/>
              </w:rPr>
            </w:pPr>
          </w:p>
        </w:tc>
        <w:tc>
          <w:tcPr>
            <w:tcW w:w="1715" w:type="dxa"/>
            <w:tcBorders>
              <w:top w:val="single" w:color="auto" w:sz="4" w:space="0"/>
              <w:left w:val="single" w:color="auto" w:sz="4" w:space="0"/>
              <w:bottom w:val="single" w:color="auto" w:sz="4" w:space="0"/>
              <w:right w:val="single" w:color="auto" w:sz="4" w:space="0"/>
            </w:tcBorders>
            <w:vAlign w:val="center"/>
          </w:tcPr>
          <w:p w14:paraId="44DC8843">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培训方案</w:t>
            </w:r>
          </w:p>
        </w:tc>
        <w:tc>
          <w:tcPr>
            <w:tcW w:w="5337" w:type="dxa"/>
            <w:tcBorders>
              <w:top w:val="single" w:color="auto" w:sz="4" w:space="0"/>
              <w:left w:val="single" w:color="auto" w:sz="4" w:space="0"/>
              <w:bottom w:val="single" w:color="auto" w:sz="4" w:space="0"/>
              <w:right w:val="single" w:color="auto" w:sz="4" w:space="0"/>
            </w:tcBorders>
            <w:vAlign w:val="center"/>
          </w:tcPr>
          <w:p w14:paraId="57610DD0">
            <w:pPr>
              <w:rPr>
                <w:rFonts w:asciiTheme="minorEastAsia" w:hAnsiTheme="minorEastAsia" w:eastAsiaTheme="minorEastAsia"/>
                <w:sz w:val="24"/>
              </w:rPr>
            </w:pPr>
            <w:r>
              <w:rPr>
                <w:rFonts w:hint="eastAsia" w:asciiTheme="minorEastAsia" w:hAnsiTheme="minorEastAsia" w:eastAsiaTheme="minorEastAsia"/>
                <w:sz w:val="24"/>
              </w:rPr>
              <w:t xml:space="preserve">评标委员会根据投标人提供的培训方案进行评分，内容包括但不限于仪器设备的理论培训、实际操作培训、各种技术参数设定、软件的培训和应用、简单故障排除、系统恢复方法与设备日常维护与保养方案等方面。 </w:t>
            </w:r>
          </w:p>
          <w:p w14:paraId="63FDECF8">
            <w:pPr>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方案内容完整详细，满足项目需求，可行性、实用性、针对性强，得 5 分；</w:t>
            </w:r>
          </w:p>
          <w:p w14:paraId="51CBBDFF">
            <w:pPr>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 xml:space="preserve">方案内容基本完整详细，适合项目需求，具有可行性、实用性和针对性，得 3 分； </w:t>
            </w:r>
          </w:p>
          <w:p w14:paraId="455767FE">
            <w:pPr>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 xml:space="preserve">方案内容片面不全，基本适合项目需求，可行性、实用性、针对性有待改善，得 1 分； </w:t>
            </w:r>
          </w:p>
          <w:p w14:paraId="150E71FF">
            <w:pPr>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方案不可行或者未提供得 0 分。</w:t>
            </w:r>
          </w:p>
        </w:tc>
        <w:tc>
          <w:tcPr>
            <w:tcW w:w="1413" w:type="dxa"/>
            <w:tcBorders>
              <w:top w:val="single" w:color="auto" w:sz="4" w:space="0"/>
              <w:left w:val="single" w:color="auto" w:sz="4" w:space="0"/>
              <w:bottom w:val="single" w:color="auto" w:sz="4" w:space="0"/>
              <w:right w:val="single" w:color="auto" w:sz="4" w:space="0"/>
            </w:tcBorders>
            <w:vAlign w:val="center"/>
          </w:tcPr>
          <w:p w14:paraId="65534AA1">
            <w:pPr>
              <w:adjustRightInd w:val="0"/>
              <w:snapToGrid w:val="0"/>
              <w:spacing w:line="400" w:lineRule="exact"/>
              <w:jc w:val="center"/>
              <w:rPr>
                <w:rFonts w:asciiTheme="minorEastAsia" w:hAnsiTheme="minorEastAsia" w:eastAsiaTheme="minorEastAsia"/>
                <w:bCs/>
                <w:sz w:val="24"/>
              </w:rPr>
            </w:pPr>
            <w:r>
              <w:rPr>
                <w:rFonts w:hint="eastAsia" w:asciiTheme="minorEastAsia" w:hAnsiTheme="minorEastAsia" w:eastAsiaTheme="minorEastAsia"/>
                <w:sz w:val="24"/>
              </w:rPr>
              <w:t>0-5分</w:t>
            </w:r>
          </w:p>
        </w:tc>
      </w:tr>
      <w:tr w14:paraId="6020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vAlign w:val="center"/>
          </w:tcPr>
          <w:p w14:paraId="5148640B">
            <w:pPr>
              <w:spacing w:line="360" w:lineRule="auto"/>
              <w:ind w:firstLine="435"/>
              <w:jc w:val="center"/>
              <w:rPr>
                <w:rFonts w:asciiTheme="minorEastAsia" w:hAnsiTheme="minorEastAsia" w:eastAsiaTheme="minorEastAsia"/>
                <w:b/>
                <w:bCs/>
                <w:sz w:val="24"/>
              </w:rPr>
            </w:pPr>
          </w:p>
        </w:tc>
        <w:tc>
          <w:tcPr>
            <w:tcW w:w="1715" w:type="dxa"/>
            <w:tcBorders>
              <w:top w:val="single" w:color="auto" w:sz="4" w:space="0"/>
              <w:left w:val="single" w:color="auto" w:sz="4" w:space="0"/>
              <w:bottom w:val="single" w:color="auto" w:sz="4" w:space="0"/>
              <w:right w:val="single" w:color="auto" w:sz="4" w:space="0"/>
            </w:tcBorders>
            <w:vAlign w:val="center"/>
          </w:tcPr>
          <w:p w14:paraId="3AA63B7E">
            <w:pPr>
              <w:snapToGrid w:val="0"/>
              <w:jc w:val="center"/>
              <w:rPr>
                <w:rFonts w:asciiTheme="minorEastAsia" w:hAnsiTheme="minorEastAsia" w:eastAsiaTheme="minorEastAsia"/>
                <w:sz w:val="24"/>
              </w:rPr>
            </w:pPr>
            <w:r>
              <w:rPr>
                <w:rFonts w:hint="eastAsia" w:ascii="宋体" w:hAnsi="宋体" w:eastAsia="宋体" w:cs="宋体"/>
                <w:bCs/>
                <w:color w:val="000000" w:themeColor="text1"/>
                <w:sz w:val="24"/>
                <w:szCs w:val="20"/>
                <w:highlight w:val="none"/>
                <w14:textFill>
                  <w14:solidFill>
                    <w14:schemeClr w14:val="tx1"/>
                  </w14:solidFill>
                </w14:textFill>
              </w:rPr>
              <w:t>售后</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与应急服务</w:t>
            </w:r>
            <w:r>
              <w:rPr>
                <w:rFonts w:hint="eastAsia" w:ascii="宋体" w:hAnsi="宋体" w:eastAsia="宋体" w:cs="宋体"/>
                <w:bCs/>
                <w:color w:val="000000" w:themeColor="text1"/>
                <w:sz w:val="24"/>
                <w:szCs w:val="20"/>
                <w:highlight w:val="none"/>
                <w14:textFill>
                  <w14:solidFill>
                    <w14:schemeClr w14:val="tx1"/>
                  </w14:solidFill>
                </w14:textFill>
              </w:rPr>
              <w:t>方案</w:t>
            </w:r>
          </w:p>
        </w:tc>
        <w:tc>
          <w:tcPr>
            <w:tcW w:w="5337" w:type="dxa"/>
            <w:tcBorders>
              <w:top w:val="single" w:color="auto" w:sz="4" w:space="0"/>
              <w:left w:val="single" w:color="auto" w:sz="4" w:space="0"/>
              <w:bottom w:val="single" w:color="auto" w:sz="4" w:space="0"/>
              <w:right w:val="single" w:color="auto" w:sz="4" w:space="0"/>
            </w:tcBorders>
            <w:vAlign w:val="center"/>
          </w:tcPr>
          <w:p w14:paraId="4542364C">
            <w:pPr>
              <w:spacing w:line="24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评标委员会依据投标人提供的售后与应急服务方案进行综合评审：</w:t>
            </w:r>
          </w:p>
          <w:p w14:paraId="7301D068">
            <w:pPr>
              <w:keepNext w:val="0"/>
              <w:keepLines w:val="0"/>
              <w:widowControl/>
              <w:suppressLineNumbers w:val="0"/>
              <w:jc w:val="left"/>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1.根据投标人提供</w:t>
            </w:r>
            <w:r>
              <w:rPr>
                <w:rFonts w:hint="eastAsia" w:ascii="宋体" w:hAnsi="宋体" w:eastAsia="宋体" w:cs="宋体"/>
                <w:b w:val="0"/>
                <w:bCs w:val="0"/>
                <w:color w:val="000000" w:themeColor="text1"/>
                <w:sz w:val="24"/>
                <w:lang w:eastAsia="zh-CN"/>
                <w14:textFill>
                  <w14:solidFill>
                    <w14:schemeClr w14:val="tx1"/>
                  </w14:solidFill>
                </w14:textFill>
              </w:rPr>
              <w:t>的</w:t>
            </w:r>
            <w:r>
              <w:rPr>
                <w:rFonts w:hint="eastAsia" w:ascii="宋体" w:hAnsi="宋体" w:eastAsia="宋体" w:cs="宋体"/>
                <w:b w:val="0"/>
                <w:bCs w:val="0"/>
                <w:color w:val="000000" w:themeColor="text1"/>
                <w:sz w:val="24"/>
                <w14:textFill>
                  <w14:solidFill>
                    <w14:schemeClr w14:val="tx1"/>
                  </w14:solidFill>
                </w14:textFill>
              </w:rPr>
              <w:t>售后服务方案进行综合评审</w:t>
            </w:r>
            <w:r>
              <w:rPr>
                <w:rFonts w:hint="eastAsia" w:ascii="宋体" w:hAnsi="宋体" w:eastAsia="宋体" w:cs="宋体"/>
                <w:b w:val="0"/>
                <w:bCs w:val="0"/>
                <w:color w:val="000000" w:themeColor="text1"/>
                <w:sz w:val="24"/>
                <w:lang w:eastAsia="zh-CN"/>
                <w14:textFill>
                  <w14:solidFill>
                    <w14:schemeClr w14:val="tx1"/>
                  </w14:solidFill>
                </w14:textFill>
              </w:rPr>
              <w:t>，内容包括但不限于售后服务管理制度、保障措施、维保方式、维保内容、质保期满后的维保费用、时间保证、售后人员配备</w:t>
            </w:r>
            <w:r>
              <w:rPr>
                <w:rFonts w:hint="eastAsia" w:ascii="宋体" w:hAnsi="宋体" w:eastAsia="宋体" w:cs="宋体"/>
                <w:b w:val="0"/>
                <w:bCs w:val="0"/>
                <w:color w:val="000000" w:themeColor="text1"/>
                <w:sz w:val="24"/>
                <w:lang w:val="en-US" w:eastAsia="zh-CN"/>
                <w14:textFill>
                  <w14:solidFill>
                    <w14:schemeClr w14:val="tx1"/>
                  </w14:solidFill>
                </w14:textFill>
              </w:rPr>
              <w:t>等方面</w:t>
            </w:r>
            <w:r>
              <w:rPr>
                <w:rFonts w:hint="eastAsia" w:ascii="宋体" w:hAnsi="宋体" w:eastAsia="宋体" w:cs="宋体"/>
                <w:b w:val="0"/>
                <w:bCs w:val="0"/>
                <w:color w:val="000000" w:themeColor="text1"/>
                <w:sz w:val="24"/>
                <w14:textFill>
                  <w14:solidFill>
                    <w14:schemeClr w14:val="tx1"/>
                  </w14:solidFill>
                </w14:textFill>
              </w:rPr>
              <w:t>：</w:t>
            </w:r>
          </w:p>
          <w:p w14:paraId="5818FA0E">
            <w:pPr>
              <w:numPr>
                <w:ilvl w:val="0"/>
                <w:numId w:val="0"/>
              </w:numPr>
              <w:spacing w:line="24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对本项目的特点和难点理解准确，售后服务方案优于本项目采购需求，可行性、实用性、针对性强，得5分；</w:t>
            </w:r>
          </w:p>
          <w:p w14:paraId="50328EFA">
            <w:pPr>
              <w:numPr>
                <w:ilvl w:val="0"/>
                <w:numId w:val="0"/>
              </w:numPr>
              <w:spacing w:line="24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对本项目的特点和难点理解基本准确，售后服务方案基本满足本项目采购需求，具有可行性、实用性和针对性，得3分；</w:t>
            </w:r>
          </w:p>
          <w:p w14:paraId="4723C1B3">
            <w:pPr>
              <w:numPr>
                <w:ilvl w:val="0"/>
                <w:numId w:val="0"/>
              </w:numPr>
              <w:spacing w:line="24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3</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对本项目的特点和难点理解有待提升，售后服务方案可行性、实用性和针对性有待改善，得1分；</w:t>
            </w:r>
          </w:p>
          <w:p w14:paraId="46B94AA5">
            <w:pPr>
              <w:numPr>
                <w:ilvl w:val="0"/>
                <w:numId w:val="0"/>
              </w:numPr>
              <w:spacing w:line="24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未提供方案的不得分。</w:t>
            </w:r>
          </w:p>
          <w:p w14:paraId="223A3252">
            <w:pPr>
              <w:spacing w:line="240" w:lineRule="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2.根据投标人提供针对本项目的应急服务</w:t>
            </w:r>
            <w:r>
              <w:rPr>
                <w:rFonts w:hint="eastAsia" w:ascii="宋体" w:hAnsi="宋体" w:eastAsia="宋体" w:cs="宋体"/>
                <w:b w:val="0"/>
                <w:bCs/>
                <w:color w:val="000000" w:themeColor="text1"/>
                <w:sz w:val="24"/>
                <w:lang w:eastAsia="zh-CN"/>
                <w14:textFill>
                  <w14:solidFill>
                    <w14:schemeClr w14:val="tx1"/>
                  </w14:solidFill>
                </w14:textFill>
              </w:rPr>
              <w:t>方案</w:t>
            </w:r>
            <w:r>
              <w:rPr>
                <w:rFonts w:hint="eastAsia" w:ascii="宋体" w:hAnsi="宋体" w:eastAsia="宋体" w:cs="宋体"/>
                <w:b w:val="0"/>
                <w:bCs/>
                <w:color w:val="000000" w:themeColor="text1"/>
                <w:sz w:val="24"/>
                <w14:textFill>
                  <w14:solidFill>
                    <w14:schemeClr w14:val="tx1"/>
                  </w14:solidFill>
                </w14:textFill>
              </w:rPr>
              <w:t>进行综合评审</w:t>
            </w:r>
            <w:r>
              <w:rPr>
                <w:rFonts w:hint="eastAsia" w:ascii="宋体" w:hAnsi="宋体" w:eastAsia="宋体" w:cs="宋体"/>
                <w:b w:val="0"/>
                <w:bCs/>
                <w:color w:val="000000" w:themeColor="text1"/>
                <w:sz w:val="24"/>
                <w:lang w:eastAsia="zh-CN"/>
                <w14:textFill>
                  <w14:solidFill>
                    <w14:schemeClr w14:val="tx1"/>
                  </w14:solidFill>
                </w14:textFill>
              </w:rPr>
              <w:t>，内容包括但不限于产品故障维修响应时间、故障解决方案、零配件更换服务、备品备件供应及服务便利化措施</w:t>
            </w:r>
            <w:r>
              <w:rPr>
                <w:rFonts w:hint="eastAsia" w:ascii="宋体" w:hAnsi="宋体" w:eastAsia="宋体" w:cs="宋体"/>
                <w:b w:val="0"/>
                <w:bCs/>
                <w:color w:val="000000" w:themeColor="text1"/>
                <w:sz w:val="24"/>
                <w:lang w:val="en-US" w:eastAsia="zh-CN"/>
                <w14:textFill>
                  <w14:solidFill>
                    <w14:schemeClr w14:val="tx1"/>
                  </w14:solidFill>
                </w14:textFill>
              </w:rPr>
              <w:t>等方面</w:t>
            </w:r>
            <w:r>
              <w:rPr>
                <w:rFonts w:hint="eastAsia" w:ascii="宋体" w:hAnsi="宋体" w:eastAsia="宋体" w:cs="宋体"/>
                <w:b w:val="0"/>
                <w:bCs/>
                <w:color w:val="000000" w:themeColor="text1"/>
                <w:sz w:val="24"/>
                <w14:textFill>
                  <w14:solidFill>
                    <w14:schemeClr w14:val="tx1"/>
                  </w14:solidFill>
                </w14:textFill>
              </w:rPr>
              <w:t>：</w:t>
            </w:r>
          </w:p>
          <w:p w14:paraId="60D90B6F">
            <w:pPr>
              <w:spacing w:line="24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应急服务方案完整详细，备品备件供应可以得到充分保障，应急服务响应及时，方案实用性强的，得5分；</w:t>
            </w:r>
          </w:p>
          <w:p w14:paraId="794F5B46">
            <w:pPr>
              <w:spacing w:line="24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应急服务方案基本完整，备品备件供应基本可以满足使用，应急服务响应较及时，方案实用性较强的，得3分；</w:t>
            </w:r>
          </w:p>
          <w:p w14:paraId="5777238C">
            <w:pPr>
              <w:spacing w:line="24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3</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应急服务方案内容不够完整，备品备件供应能力有待提升，方案实用性有待加强的得1分；</w:t>
            </w:r>
          </w:p>
          <w:p w14:paraId="1BEC21FE">
            <w:pPr>
              <w:spacing w:line="240" w:lineRule="auto"/>
              <w:rPr>
                <w:rFonts w:asciiTheme="minorEastAsia" w:hAnsiTheme="minorEastAsia" w:eastAsiaTheme="minorEastAsia"/>
                <w:sz w:val="24"/>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未提供方案的不得分。</w:t>
            </w:r>
          </w:p>
        </w:tc>
        <w:tc>
          <w:tcPr>
            <w:tcW w:w="1413" w:type="dxa"/>
            <w:tcBorders>
              <w:top w:val="single" w:color="auto" w:sz="4" w:space="0"/>
              <w:left w:val="single" w:color="auto" w:sz="4" w:space="0"/>
              <w:bottom w:val="single" w:color="auto" w:sz="4" w:space="0"/>
              <w:right w:val="single" w:color="auto" w:sz="4" w:space="0"/>
            </w:tcBorders>
            <w:vAlign w:val="center"/>
          </w:tcPr>
          <w:p w14:paraId="4CFEE570">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0-</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分</w:t>
            </w:r>
          </w:p>
        </w:tc>
      </w:tr>
      <w:tr w14:paraId="47F7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left w:val="single" w:color="auto" w:sz="4" w:space="0"/>
              <w:right w:val="single" w:color="auto" w:sz="4" w:space="0"/>
            </w:tcBorders>
            <w:vAlign w:val="center"/>
          </w:tcPr>
          <w:p w14:paraId="0B67CAD1">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价格分</w:t>
            </w:r>
          </w:p>
          <w:p w14:paraId="6C2FA186">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分）</w:t>
            </w:r>
          </w:p>
        </w:tc>
        <w:tc>
          <w:tcPr>
            <w:tcW w:w="8465" w:type="dxa"/>
            <w:gridSpan w:val="3"/>
            <w:tcBorders>
              <w:top w:val="single" w:color="auto" w:sz="4" w:space="0"/>
              <w:left w:val="single" w:color="auto" w:sz="4" w:space="0"/>
              <w:bottom w:val="single" w:color="auto" w:sz="4" w:space="0"/>
              <w:right w:val="single" w:color="auto" w:sz="4" w:space="0"/>
            </w:tcBorders>
            <w:vAlign w:val="center"/>
          </w:tcPr>
          <w:p w14:paraId="3F8D0D8F">
            <w:pPr>
              <w:spacing w:line="360" w:lineRule="auto"/>
              <w:rPr>
                <w:rFonts w:asciiTheme="minorEastAsia" w:hAnsiTheme="minorEastAsia" w:eastAsiaTheme="minorEastAsia"/>
                <w:sz w:val="24"/>
              </w:rPr>
            </w:pPr>
            <w:r>
              <w:rPr>
                <w:rFonts w:hint="eastAsia" w:asciiTheme="minorEastAsia" w:hAnsiTheme="minorEastAsia" w:eastAsiaTheme="minorEastAsia"/>
                <w:sz w:val="24"/>
              </w:rPr>
              <w:t>价格分统一采用低价优先法，即满足招标文件要求且投标价格最低的投标报价为评标基准价，其价格分为满分</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分。其他投标人的价格分统一按照下列公式计算：</w:t>
            </w:r>
          </w:p>
          <w:p w14:paraId="4C5B049A">
            <w:pPr>
              <w:spacing w:line="360" w:lineRule="auto"/>
              <w:rPr>
                <w:rFonts w:asciiTheme="minorEastAsia" w:hAnsiTheme="minorEastAsia" w:eastAsiaTheme="minorEastAsia"/>
                <w:b/>
                <w:bCs/>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％×100</w:t>
            </w:r>
          </w:p>
        </w:tc>
      </w:tr>
    </w:tbl>
    <w:p w14:paraId="121268D6">
      <w:pPr>
        <w:rPr>
          <w:rFonts w:hint="eastAsia" w:asciiTheme="minorEastAsia" w:hAnsiTheme="minorEastAsia" w:eastAsiaTheme="minorEastAsia"/>
          <w:b/>
          <w:bCs/>
          <w:color w:val="000000" w:themeColor="text1"/>
          <w:sz w:val="24"/>
          <w:lang w:eastAsia="zh-CN"/>
          <w14:textFill>
            <w14:solidFill>
              <w14:schemeClr w14:val="tx1"/>
            </w14:solidFill>
          </w14:textFill>
        </w:rPr>
      </w:pPr>
      <w:r>
        <w:rPr>
          <w:rFonts w:hint="eastAsia" w:asciiTheme="minorEastAsia" w:hAnsiTheme="minorEastAsia" w:eastAsiaTheme="minorEastAsia"/>
          <w:b/>
          <w:bCs/>
          <w:color w:val="000000" w:themeColor="text1"/>
          <w:sz w:val="24"/>
          <w:lang w:eastAsia="zh-CN"/>
          <w14:textFill>
            <w14:solidFill>
              <w14:schemeClr w14:val="tx1"/>
            </w14:solidFill>
          </w14:textFill>
        </w:rPr>
        <w:br w:type="page"/>
      </w:r>
    </w:p>
    <w:p w14:paraId="47EA315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546EC0A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1522F87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r>
        <w:rPr>
          <w:rFonts w:asciiTheme="minorEastAsia" w:hAnsiTheme="minorEastAsia" w:eastAsiaTheme="minorEastAsia"/>
          <w:sz w:val="24"/>
        </w:rPr>
        <w:br w:type="page"/>
      </w:r>
    </w:p>
    <w:p w14:paraId="00135F1D">
      <w:pPr>
        <w:spacing w:line="360" w:lineRule="auto"/>
        <w:jc w:val="center"/>
        <w:outlineLvl w:val="0"/>
        <w:rPr>
          <w:rFonts w:asciiTheme="minorEastAsia" w:hAnsiTheme="minorEastAsia" w:eastAsiaTheme="minorEastAsia"/>
          <w:b/>
          <w:sz w:val="28"/>
        </w:rPr>
      </w:pPr>
      <w:bookmarkStart w:id="44" w:name="_Toc4682"/>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44"/>
    </w:p>
    <w:p w14:paraId="1E21C985">
      <w:pPr>
        <w:pStyle w:val="8"/>
        <w:spacing w:after="0" w:line="360" w:lineRule="auto"/>
        <w:rPr>
          <w:rFonts w:ascii="宋体" w:hAnsi="宋体" w:eastAsia="宋体" w:cs="宋体"/>
          <w:b/>
          <w:bCs/>
          <w:spacing w:val="-20"/>
          <w:kern w:val="44"/>
          <w:sz w:val="24"/>
        </w:rPr>
      </w:pPr>
    </w:p>
    <w:p w14:paraId="3AF256F8">
      <w:pPr>
        <w:pStyle w:val="8"/>
        <w:spacing w:after="0" w:line="360" w:lineRule="auto"/>
        <w:jc w:val="center"/>
        <w:rPr>
          <w:rFonts w:ascii="宋体" w:hAnsi="宋体" w:eastAsia="宋体" w:cs="宋体"/>
          <w:b/>
          <w:bCs/>
          <w:spacing w:val="-20"/>
          <w:kern w:val="44"/>
          <w:sz w:val="24"/>
        </w:rPr>
      </w:pPr>
    </w:p>
    <w:p w14:paraId="0CFE2325">
      <w:pPr>
        <w:pStyle w:val="8"/>
        <w:spacing w:after="0" w:line="360" w:lineRule="auto"/>
        <w:jc w:val="center"/>
        <w:rPr>
          <w:rFonts w:ascii="宋体" w:hAnsi="宋体" w:eastAsia="宋体" w:cs="宋体"/>
          <w:b/>
          <w:bCs/>
          <w:spacing w:val="-20"/>
          <w:kern w:val="44"/>
          <w:sz w:val="24"/>
        </w:rPr>
      </w:pPr>
    </w:p>
    <w:p w14:paraId="58F7A238">
      <w:pPr>
        <w:pStyle w:val="8"/>
        <w:spacing w:after="0" w:line="360" w:lineRule="auto"/>
        <w:jc w:val="center"/>
        <w:rPr>
          <w:rFonts w:ascii="宋体" w:hAnsi="宋体" w:eastAsia="宋体" w:cs="宋体"/>
          <w:b/>
          <w:bCs/>
          <w:spacing w:val="-20"/>
          <w:kern w:val="44"/>
          <w:sz w:val="24"/>
        </w:rPr>
      </w:pPr>
    </w:p>
    <w:p w14:paraId="05FCEC25">
      <w:pPr>
        <w:spacing w:line="360" w:lineRule="auto"/>
        <w:rPr>
          <w:rFonts w:ascii="宋体" w:hAnsi="宋体" w:eastAsia="宋体" w:cs="宋体"/>
          <w:b/>
          <w:bCs/>
          <w:spacing w:val="-20"/>
          <w:kern w:val="44"/>
          <w:sz w:val="24"/>
          <w:szCs w:val="24"/>
        </w:rPr>
      </w:pPr>
    </w:p>
    <w:p w14:paraId="050D76F0">
      <w:pPr>
        <w:pStyle w:val="8"/>
        <w:rPr>
          <w:rFonts w:ascii="宋体" w:hAnsi="宋体" w:eastAsia="宋体" w:cs="宋体"/>
          <w:b/>
          <w:bCs/>
          <w:spacing w:val="-20"/>
          <w:kern w:val="44"/>
          <w:sz w:val="24"/>
        </w:rPr>
      </w:pPr>
    </w:p>
    <w:p w14:paraId="0A938333">
      <w:pPr>
        <w:pStyle w:val="8"/>
        <w:rPr>
          <w:rFonts w:ascii="宋体" w:hAnsi="宋体" w:eastAsia="宋体" w:cs="宋体"/>
          <w:b/>
          <w:bCs/>
          <w:spacing w:val="-20"/>
          <w:kern w:val="44"/>
          <w:sz w:val="24"/>
        </w:rPr>
      </w:pPr>
    </w:p>
    <w:p w14:paraId="3AFDA571">
      <w:pPr>
        <w:spacing w:line="360" w:lineRule="auto"/>
        <w:rPr>
          <w:rFonts w:ascii="宋体" w:hAnsi="宋体" w:eastAsia="宋体" w:cs="宋体"/>
          <w:b/>
          <w:bCs/>
          <w:spacing w:val="-20"/>
          <w:kern w:val="44"/>
          <w:sz w:val="24"/>
          <w:szCs w:val="24"/>
        </w:rPr>
      </w:pPr>
    </w:p>
    <w:p w14:paraId="77A7AF0A">
      <w:pPr>
        <w:pStyle w:val="8"/>
        <w:spacing w:line="360" w:lineRule="auto"/>
      </w:pPr>
    </w:p>
    <w:p w14:paraId="2D03FCBA">
      <w:pPr>
        <w:spacing w:line="360" w:lineRule="auto"/>
        <w:rPr>
          <w:rFonts w:ascii="宋体" w:hAnsi="宋体" w:eastAsia="宋体" w:cs="宋体"/>
          <w:b/>
          <w:bCs/>
          <w:spacing w:val="-20"/>
          <w:kern w:val="44"/>
          <w:sz w:val="24"/>
          <w:szCs w:val="24"/>
        </w:rPr>
      </w:pPr>
    </w:p>
    <w:p w14:paraId="7529F3B0">
      <w:pPr>
        <w:spacing w:line="360" w:lineRule="auto"/>
        <w:ind w:left="420" w:leftChars="200"/>
        <w:rPr>
          <w:rFonts w:cs="Times New Roman" w:asciiTheme="minorEastAsia" w:hAnsiTheme="minorEastAsia" w:eastAsiaTheme="minorEastAsia"/>
          <w:i/>
          <w:iCs/>
          <w:color w:val="000000" w:themeColor="text1"/>
          <w:sz w:val="24"/>
          <w:szCs w:val="24"/>
          <w14:textFill>
            <w14:solidFill>
              <w14:schemeClr w14:val="tx1"/>
            </w14:solidFill>
          </w14:textFill>
        </w:rPr>
      </w:pPr>
      <w:r>
        <w:rPr>
          <w:rFonts w:hint="eastAsia" w:ascii="宋体" w:hAnsi="宋体" w:eastAsia="宋体" w:cs="宋体"/>
          <w:kern w:val="0"/>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Times New Roman" w:asciiTheme="minorEastAsia" w:hAnsiTheme="minorEastAsia" w:eastAsiaTheme="minorEastAsia"/>
          <w:i/>
          <w:iCs/>
          <w:color w:val="000000" w:themeColor="text1"/>
          <w:sz w:val="24"/>
          <w:szCs w:val="24"/>
          <w14:textFill>
            <w14:solidFill>
              <w14:schemeClr w14:val="tx1"/>
            </w14:solidFill>
          </w14:textFill>
        </w:rPr>
        <w:t>（分包项目须填写完整的分包号及分包名称）</w:t>
      </w:r>
    </w:p>
    <w:p w14:paraId="15AA0C33">
      <w:pPr>
        <w:spacing w:line="360" w:lineRule="auto"/>
        <w:ind w:left="420" w:leftChars="200"/>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F6B6422">
      <w:pPr>
        <w:spacing w:line="360" w:lineRule="auto"/>
        <w:ind w:left="420" w:leftChars="200"/>
        <w:rPr>
          <w:rFonts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02447851">
      <w:pPr>
        <w:spacing w:line="360" w:lineRule="auto"/>
        <w:ind w:left="420" w:leftChars="200"/>
        <w:rPr>
          <w:rFonts w:ascii="宋体" w:hAnsi="宋体" w:eastAsia="宋体" w:cs="宋体"/>
          <w:sz w:val="24"/>
          <w:szCs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ascii="宋体" w:hAnsi="宋体" w:eastAsia="宋体" w:cs="宋体"/>
          <w:sz w:val="24"/>
          <w:szCs w:val="24"/>
        </w:rPr>
        <w:t>：</w:t>
      </w:r>
      <w:r>
        <w:rPr>
          <w:rFonts w:hint="eastAsia" w:ascii="宋体" w:hAnsi="宋体" w:eastAsia="宋体" w:cs="宋体"/>
          <w:sz w:val="24"/>
          <w:szCs w:val="24"/>
          <w:u w:val="single"/>
        </w:rPr>
        <w:t xml:space="preserve">     蚌埠医学院第二附属医院     </w:t>
      </w:r>
    </w:p>
    <w:p w14:paraId="08C4A1D6">
      <w:pPr>
        <w:spacing w:line="360" w:lineRule="auto"/>
        <w:ind w:left="420" w:leftChars="200"/>
        <w:rPr>
          <w:rFonts w:ascii="宋体" w:hAnsi="宋体" w:eastAsia="宋体" w:cs="宋体"/>
          <w:sz w:val="24"/>
          <w:szCs w:val="24"/>
          <w:u w:val="single"/>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17863195">
      <w:pPr>
        <w:spacing w:line="360" w:lineRule="auto"/>
        <w:ind w:left="420" w:leftChars="200"/>
        <w:rPr>
          <w:rFonts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6D6B3CC0">
      <w:pPr>
        <w:spacing w:line="360" w:lineRule="auto"/>
        <w:rPr>
          <w:rFonts w:ascii="宋体" w:hAnsi="宋体" w:eastAsia="宋体" w:cs="宋体"/>
          <w:sz w:val="24"/>
          <w:szCs w:val="24"/>
        </w:rPr>
      </w:pPr>
    </w:p>
    <w:p w14:paraId="3009F291">
      <w:pPr>
        <w:spacing w:line="360" w:lineRule="auto"/>
        <w:rPr>
          <w:rFonts w:ascii="宋体" w:hAnsi="宋体" w:eastAsia="宋体" w:cs="宋体"/>
          <w:sz w:val="24"/>
          <w:szCs w:val="24"/>
        </w:rPr>
      </w:pPr>
      <w:r>
        <w:rPr>
          <w:rFonts w:hint="eastAsia" w:ascii="宋体" w:hAnsi="宋体" w:eastAsia="宋体" w:cs="宋体"/>
          <w:sz w:val="24"/>
          <w:szCs w:val="24"/>
        </w:rPr>
        <w:br w:type="page"/>
      </w:r>
    </w:p>
    <w:p w14:paraId="776FFD6B">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使 用 说 明</w:t>
      </w:r>
    </w:p>
    <w:p w14:paraId="11FEBAA8">
      <w:pPr>
        <w:spacing w:line="360" w:lineRule="auto"/>
        <w:ind w:firstLine="480" w:firstLineChars="200"/>
        <w:rPr>
          <w:rFonts w:ascii="宋体" w:hAnsi="宋体" w:eastAsia="宋体" w:cs="宋体"/>
          <w:sz w:val="24"/>
          <w:szCs w:val="24"/>
        </w:rPr>
      </w:pPr>
    </w:p>
    <w:p w14:paraId="2F8B5BF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1.本合同标准文本适用于购买现成货物的采购项目，不包括需要供应商定制开发、创新研发的货物采购项目。</w:t>
      </w:r>
    </w:p>
    <w:p w14:paraId="3683471D">
      <w:pPr>
        <w:spacing w:line="360" w:lineRule="auto"/>
        <w:rPr>
          <w:rFonts w:ascii="宋体" w:hAnsi="宋体" w:eastAsia="宋体" w:cs="宋体"/>
          <w:sz w:val="24"/>
          <w:szCs w:val="24"/>
        </w:rPr>
      </w:pPr>
      <w:r>
        <w:rPr>
          <w:rFonts w:hint="eastAsia" w:ascii="宋体" w:hAnsi="宋体" w:eastAsia="宋体" w:cs="宋体"/>
          <w:sz w:val="24"/>
          <w:szCs w:val="24"/>
        </w:rPr>
        <w:t xml:space="preserve">   2.本合同标准文本为政府采购货物买卖合同编制提供参考，可以结合采购项目具体情况，对文本作必要的调整修订后使用。</w:t>
      </w:r>
    </w:p>
    <w:p w14:paraId="3BD01D9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3.本合同标准文本各条款中，如涉及填写多家供应商、制造商，多种采购标的、分包主要内容等信息的，可根据采购项目具体情况添加信息项。</w:t>
      </w:r>
    </w:p>
    <w:p w14:paraId="225A8823">
      <w:pPr>
        <w:spacing w:line="360" w:lineRule="auto"/>
        <w:ind w:firstLine="480" w:firstLineChars="200"/>
        <w:rPr>
          <w:rFonts w:ascii="宋体" w:hAnsi="宋体" w:eastAsia="宋体" w:cs="宋体"/>
          <w:sz w:val="24"/>
          <w:szCs w:val="24"/>
        </w:rPr>
        <w:sectPr>
          <w:footerReference r:id="rId7" w:type="default"/>
          <w:pgSz w:w="11906" w:h="16838"/>
          <w:pgMar w:top="1440" w:right="1803" w:bottom="1440" w:left="1803" w:header="851" w:footer="992" w:gutter="0"/>
          <w:pgNumType w:fmt="decimal"/>
          <w:cols w:space="0" w:num="1"/>
          <w:rtlGutter w:val="0"/>
          <w:docGrid w:type="lines" w:linePitch="332" w:charSpace="0"/>
        </w:sectPr>
      </w:pPr>
    </w:p>
    <w:p w14:paraId="6448D9D8">
      <w:pPr>
        <w:spacing w:line="360" w:lineRule="auto"/>
        <w:jc w:val="center"/>
        <w:outlineLvl w:val="1"/>
        <w:rPr>
          <w:rFonts w:asciiTheme="minorEastAsia" w:hAnsiTheme="minorEastAsia" w:eastAsiaTheme="minorEastAsia"/>
          <w:b/>
          <w:sz w:val="24"/>
        </w:rPr>
      </w:pPr>
      <w:bookmarkStart w:id="45" w:name="_Toc22209"/>
      <w:r>
        <w:rPr>
          <w:rFonts w:hint="eastAsia" w:asciiTheme="minorEastAsia" w:hAnsiTheme="minorEastAsia" w:eastAsiaTheme="minorEastAsia"/>
          <w:b/>
          <w:sz w:val="24"/>
        </w:rPr>
        <w:t xml:space="preserve">第一节 </w:t>
      </w:r>
      <w:bookmarkEnd w:id="45"/>
      <w:r>
        <w:rPr>
          <w:rFonts w:hint="eastAsia" w:asciiTheme="minorEastAsia" w:hAnsiTheme="minorEastAsia" w:eastAsiaTheme="minorEastAsia"/>
          <w:b/>
          <w:sz w:val="24"/>
        </w:rPr>
        <w:t>政府采购合同协议书</w:t>
      </w:r>
    </w:p>
    <w:p w14:paraId="3188ABA6">
      <w:pPr>
        <w:adjustRightInd w:val="0"/>
        <w:snapToGrid w:val="0"/>
        <w:spacing w:line="360" w:lineRule="auto"/>
        <w:rPr>
          <w:rFonts w:ascii="宋体" w:hAnsi="宋体" w:eastAsia="宋体" w:cs="宋体"/>
          <w:sz w:val="24"/>
          <w:szCs w:val="24"/>
        </w:rPr>
      </w:pPr>
    </w:p>
    <w:p w14:paraId="48D53F25">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蚌埠医学院第二附属医院  </w:t>
      </w:r>
      <w:r>
        <w:rPr>
          <w:rFonts w:hint="eastAsia" w:ascii="宋体" w:hAnsi="宋体" w:eastAsia="宋体" w:cs="宋体"/>
          <w:sz w:val="24"/>
          <w:szCs w:val="24"/>
        </w:rPr>
        <w:t>（采购人、受采购人委托签订合同的单位或采购文件约定的合同甲方）</w:t>
      </w:r>
    </w:p>
    <w:p w14:paraId="1ACD9F27">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乙方1（全称）：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62955AA6">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乙方2（全称）：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4E5BEEB9">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乙方3（全称）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1C08B74A">
      <w:pPr>
        <w:spacing w:line="360" w:lineRule="auto"/>
        <w:rPr>
          <w:rFonts w:ascii="宋体" w:hAnsi="宋体" w:eastAsia="宋体" w:cs="宋体"/>
          <w:sz w:val="24"/>
          <w:szCs w:val="24"/>
        </w:rPr>
      </w:pPr>
    </w:p>
    <w:p w14:paraId="0A729225">
      <w:pPr>
        <w:pStyle w:val="9"/>
        <w:adjustRightInd w:val="0"/>
        <w:snapToGrid w:val="0"/>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7CE75A4">
      <w:pPr>
        <w:numPr>
          <w:ilvl w:val="0"/>
          <w:numId w:val="2"/>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项目信息</w:t>
      </w:r>
    </w:p>
    <w:p w14:paraId="3AB4F711">
      <w:pPr>
        <w:pStyle w:val="9"/>
        <w:numPr>
          <w:ilvl w:val="0"/>
          <w:numId w:val="3"/>
        </w:numPr>
        <w:adjustRightInd w:val="0"/>
        <w:snapToGrid w:val="0"/>
        <w:spacing w:after="0" w:line="360" w:lineRule="auto"/>
        <w:ind w:left="0" w:leftChars="0" w:firstLine="480" w:firstLineChars="200"/>
        <w:rPr>
          <w:rFonts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5DDB6F9C">
      <w:pPr>
        <w:pStyle w:val="9"/>
        <w:numPr>
          <w:ilvl w:val="255"/>
          <w:numId w:val="0"/>
        </w:numPr>
        <w:tabs>
          <w:tab w:val="left" w:pos="999"/>
        </w:tabs>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p>
    <w:p w14:paraId="1725B3C3">
      <w:pPr>
        <w:pStyle w:val="9"/>
        <w:adjustRightInd w:val="0"/>
        <w:snapToGrid w:val="0"/>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E4CE57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（3）项目内容：</w:t>
      </w:r>
    </w:p>
    <w:p w14:paraId="46288CD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采购标的及数量（台/套</w:t>
      </w:r>
      <w:r>
        <w:rPr>
          <w:rFonts w:hint="eastAsia" w:ascii="宋体" w:hAnsi="宋体" w:eastAsia="宋体" w:cs="宋体"/>
          <w:sz w:val="24"/>
          <w:szCs w:val="24"/>
          <w:lang w:val="en"/>
        </w:rPr>
        <w:t>/个/架/组等</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39A941F">
      <w:pPr>
        <w:numPr>
          <w:ilvl w:val="255"/>
          <w:numId w:val="0"/>
        </w:numPr>
        <w:adjustRightInd w:val="0"/>
        <w:snapToGrid w:val="0"/>
        <w:spacing w:line="360" w:lineRule="auto"/>
        <w:ind w:firstLine="480" w:firstLineChars="200"/>
        <w:rPr>
          <w:rFonts w:ascii="宋体" w:hAnsi="宋体" w:eastAsia="宋体" w:cs="宋体"/>
          <w:sz w:val="24"/>
          <w:szCs w:val="24"/>
          <w:lang w:val="en"/>
        </w:rPr>
      </w:pP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
        </w:rPr>
        <w:t xml:space="preserve">     </w:t>
      </w:r>
      <w:r>
        <w:rPr>
          <w:rFonts w:hint="eastAsia" w:ascii="宋体" w:hAnsi="宋体" w:eastAsia="宋体" w:cs="宋体"/>
          <w:sz w:val="24"/>
          <w:szCs w:val="24"/>
        </w:rPr>
        <w:t>规格型号：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p>
    <w:p w14:paraId="27CA4A41">
      <w:pPr>
        <w:adjustRightInd w:val="0"/>
        <w:snapToGrid w:val="0"/>
        <w:spacing w:line="360" w:lineRule="auto"/>
        <w:ind w:firstLine="1080" w:firstLineChars="450"/>
        <w:rPr>
          <w:rFonts w:ascii="宋体" w:hAnsi="宋体" w:eastAsia="宋体" w:cs="宋体"/>
          <w:sz w:val="24"/>
          <w:szCs w:val="24"/>
          <w:u w:val="single"/>
        </w:rPr>
      </w:pPr>
      <w:r>
        <w:rPr>
          <w:rFonts w:hint="eastAsia" w:ascii="宋体" w:hAnsi="宋体" w:eastAsia="宋体" w:cs="宋体"/>
          <w:sz w:val="24"/>
          <w:szCs w:val="24"/>
        </w:rPr>
        <w:t>采购标的的技术要求、商务要求具体见附件。</w:t>
      </w:r>
    </w:p>
    <w:p w14:paraId="12569899">
      <w:pPr>
        <w:numPr>
          <w:ilvl w:val="255"/>
          <w:numId w:val="0"/>
        </w:numPr>
        <w:adjustRightInd w:val="0"/>
        <w:snapToGrid w:val="0"/>
        <w:spacing w:line="360" w:lineRule="auto"/>
        <w:ind w:firstLine="1080" w:firstLineChars="450"/>
        <w:rPr>
          <w:rFonts w:ascii="宋体" w:hAnsi="宋体" w:eastAsia="宋体" w:cs="宋体"/>
          <w:sz w:val="24"/>
          <w:szCs w:val="24"/>
        </w:rPr>
      </w:pPr>
      <w:r>
        <w:rPr>
          <w:rFonts w:hint="eastAsia" w:ascii="宋体" w:hAnsi="宋体" w:eastAsia="宋体" w:cs="宋体"/>
          <w:sz w:val="24"/>
          <w:szCs w:val="24"/>
        </w:rPr>
        <w:t>①涉及信息类产品，请填写该产品关键部件的品牌、型号：</w:t>
      </w:r>
    </w:p>
    <w:p w14:paraId="4B4F2102">
      <w:pPr>
        <w:numPr>
          <w:ilvl w:val="255"/>
          <w:numId w:val="0"/>
        </w:numPr>
        <w:adjustRightInd w:val="0"/>
        <w:snapToGrid w:val="0"/>
        <w:spacing w:line="360" w:lineRule="auto"/>
        <w:ind w:firstLine="480" w:firstLineChars="200"/>
        <w:rPr>
          <w:rFonts w:ascii="宋体" w:hAnsi="宋体" w:eastAsia="宋体" w:cs="宋体"/>
          <w:kern w:val="0"/>
          <w:sz w:val="24"/>
          <w:szCs w:val="24"/>
          <w:u w:val="single"/>
        </w:rPr>
      </w:pPr>
      <w:r>
        <w:rPr>
          <w:rFonts w:hint="eastAsia" w:ascii="宋体" w:hAnsi="宋体" w:eastAsia="宋体" w:cs="宋体"/>
          <w:sz w:val="24"/>
          <w:szCs w:val="24"/>
        </w:rPr>
        <w:t xml:space="preserve">     标的名称：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
        </w:rPr>
        <w:t xml:space="preserve">               </w:t>
      </w:r>
      <w:r>
        <w:rPr>
          <w:rFonts w:hint="eastAsia" w:ascii="宋体" w:hAnsi="宋体" w:eastAsia="宋体" w:cs="宋体"/>
          <w:kern w:val="0"/>
          <w:sz w:val="24"/>
          <w:szCs w:val="24"/>
          <w:u w:val="single"/>
        </w:rPr>
        <w:t xml:space="preserve">    </w:t>
      </w:r>
    </w:p>
    <w:p w14:paraId="18D6A2D0">
      <w:pPr>
        <w:numPr>
          <w:ilvl w:val="255"/>
          <w:numId w:val="0"/>
        </w:num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r>
        <w:rPr>
          <w:rFonts w:hint="eastAsia" w:ascii="宋体" w:hAnsi="宋体" w:eastAsia="宋体" w:cs="宋体"/>
          <w:sz w:val="24"/>
          <w:szCs w:val="24"/>
        </w:rPr>
        <w:t>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B3474B6">
      <w:pPr>
        <w:pStyle w:val="73"/>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关键部件</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596700F">
      <w:pPr>
        <w:pStyle w:val="73"/>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p>
    <w:p w14:paraId="48C4DB4B">
      <w:pPr>
        <w:pStyle w:val="73"/>
        <w:numPr>
          <w:ilvl w:val="255"/>
          <w:numId w:val="0"/>
        </w:num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4D93EC65">
      <w:pPr>
        <w:pStyle w:val="73"/>
        <w:numPr>
          <w:ilvl w:val="255"/>
          <w:numId w:val="0"/>
        </w:num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②涉及车辆采购，请填写是否属于新能源汽车：</w:t>
      </w:r>
    </w:p>
    <w:p w14:paraId="165187A5">
      <w:pPr>
        <w:pStyle w:val="73"/>
        <w:numPr>
          <w:ilvl w:val="255"/>
          <w:numId w:val="0"/>
        </w:num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数量：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F67BCE4">
      <w:pPr>
        <w:pStyle w:val="73"/>
        <w:numPr>
          <w:ilvl w:val="255"/>
          <w:numId w:val="0"/>
        </w:num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31FFCED3">
      <w:pPr>
        <w:pStyle w:val="73"/>
        <w:numPr>
          <w:ilvl w:val="255"/>
          <w:numId w:val="0"/>
        </w:num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4</w:t>
      </w:r>
      <w:r>
        <w:rPr>
          <w:rFonts w:hint="eastAsia" w:ascii="宋体" w:hAnsi="宋体" w:eastAsia="宋体" w:cs="宋体"/>
          <w:sz w:val="24"/>
          <w:szCs w:val="24"/>
        </w:rPr>
        <w:t>）政府采购组织形式：</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政府集中采购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部门集中采购  </w:t>
      </w:r>
      <w:r>
        <w:rPr>
          <w:rFonts w:hint="eastAsia" w:ascii="宋体" w:hAnsi="宋体" w:eastAsia="宋体" w:cs="宋体"/>
          <w:sz w:val="24"/>
          <w:szCs w:val="24"/>
        </w:rPr>
        <w:sym w:font="Wingdings" w:char="00FE"/>
      </w:r>
      <w:r>
        <w:rPr>
          <w:rFonts w:hint="eastAsia" w:ascii="宋体" w:hAnsi="宋体" w:eastAsia="宋体" w:cs="宋体"/>
          <w:sz w:val="24"/>
          <w:szCs w:val="24"/>
        </w:rPr>
        <w:t>分散采购</w:t>
      </w:r>
    </w:p>
    <w:p w14:paraId="2AD71493">
      <w:pPr>
        <w:pStyle w:val="73"/>
        <w:numPr>
          <w:ilvl w:val="255"/>
          <w:numId w:val="0"/>
        </w:numPr>
        <w:snapToGrid w:val="0"/>
        <w:spacing w:line="360" w:lineRule="auto"/>
        <w:ind w:firstLine="42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5</w:t>
      </w:r>
      <w:r>
        <w:rPr>
          <w:rFonts w:hint="eastAsia" w:ascii="宋体" w:hAnsi="宋体" w:eastAsia="宋体" w:cs="宋体"/>
          <w:sz w:val="24"/>
          <w:szCs w:val="24"/>
        </w:rPr>
        <w:t>）政府采购方式：</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公开招标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邀请招标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竞争性谈判 </w:t>
      </w:r>
      <w:r>
        <w:rPr>
          <w:rFonts w:hint="eastAsia" w:ascii="宋体" w:hAnsi="宋体" w:eastAsia="宋体" w:cs="宋体"/>
          <w:sz w:val="24"/>
          <w:szCs w:val="24"/>
        </w:rPr>
        <w:sym w:font="Wingdings" w:char="00A8"/>
      </w:r>
      <w:r>
        <w:rPr>
          <w:rFonts w:hint="eastAsia" w:ascii="宋体" w:hAnsi="宋体" w:eastAsia="宋体" w:cs="宋体"/>
          <w:sz w:val="24"/>
          <w:szCs w:val="24"/>
        </w:rPr>
        <w:t>竞争性磋商</w:t>
      </w:r>
    </w:p>
    <w:p w14:paraId="59F0A8B3">
      <w:pPr>
        <w:pStyle w:val="73"/>
        <w:numPr>
          <w:ilvl w:val="255"/>
          <w:numId w:val="0"/>
        </w:numPr>
        <w:snapToGrid w:val="0"/>
        <w:spacing w:line="360" w:lineRule="auto"/>
        <w:ind w:firstLine="420"/>
        <w:rPr>
          <w:rFonts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询价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单一来源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框架协议 </w:t>
      </w:r>
      <w:r>
        <w:rPr>
          <w:rFonts w:hint="eastAsia" w:ascii="宋体" w:hAnsi="宋体" w:eastAsia="宋体" w:cs="宋体"/>
          <w:sz w:val="24"/>
          <w:szCs w:val="24"/>
        </w:rPr>
        <w:sym w:font="Wingdings" w:char="00A8"/>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p w14:paraId="55511CAF">
      <w:pPr>
        <w:pStyle w:val="73"/>
        <w:numPr>
          <w:ilvl w:val="255"/>
          <w:numId w:val="0"/>
        </w:numPr>
        <w:snapToGrid w:val="0"/>
        <w:spacing w:line="360" w:lineRule="auto"/>
        <w:ind w:firstLine="420"/>
        <w:rPr>
          <w:rFonts w:ascii="宋体" w:hAnsi="宋体" w:eastAsia="宋体" w:cs="宋体"/>
          <w:sz w:val="24"/>
          <w:szCs w:val="24"/>
        </w:rPr>
      </w:pPr>
      <w:r>
        <w:rPr>
          <w:rFonts w:hint="eastAsia" w:ascii="宋体" w:hAnsi="宋体" w:eastAsia="宋体" w:cs="宋体"/>
          <w:sz w:val="24"/>
          <w:szCs w:val="24"/>
        </w:rPr>
        <w:t>（注：在框架协议采购的第二阶段，可选择使用该合同文本）</w:t>
      </w:r>
    </w:p>
    <w:p w14:paraId="5C30B497">
      <w:pPr>
        <w:pStyle w:val="73"/>
        <w:numPr>
          <w:ilvl w:val="255"/>
          <w:numId w:val="0"/>
        </w:numPr>
        <w:snapToGrid w:val="0"/>
        <w:spacing w:line="360" w:lineRule="auto"/>
        <w:ind w:firstLine="240" w:firstLineChars="100"/>
        <w:rPr>
          <w:rFonts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6</w:t>
      </w:r>
      <w:r>
        <w:rPr>
          <w:rFonts w:hint="eastAsia" w:ascii="宋体" w:hAnsi="宋体" w:eastAsia="宋体" w:cs="宋体"/>
          <w:sz w:val="24"/>
          <w:szCs w:val="24"/>
        </w:rPr>
        <w:t>）</w:t>
      </w:r>
      <w:r>
        <w:rPr>
          <w:rFonts w:hint="eastAsia" w:ascii="宋体" w:hAnsi="宋体" w:eastAsia="宋体" w:cs="宋体"/>
          <w:kern w:val="2"/>
          <w:sz w:val="24"/>
          <w:szCs w:val="24"/>
        </w:rPr>
        <w:t>中标（成交）采购标的制造商是否为中小企业：</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 xml:space="preserve">是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14:paraId="019BA7AD">
      <w:pPr>
        <w:numPr>
          <w:ilvl w:val="255"/>
          <w:numId w:val="0"/>
        </w:numPr>
        <w:adjustRightInd w:val="0"/>
        <w:snapToGrid w:val="0"/>
        <w:spacing w:line="360" w:lineRule="auto"/>
        <w:rPr>
          <w:rFonts w:ascii="宋体" w:hAnsi="宋体" w:eastAsia="宋体" w:cs="宋体"/>
          <w:iCs/>
          <w:sz w:val="24"/>
          <w:szCs w:val="24"/>
        </w:rPr>
      </w:pPr>
      <w:r>
        <w:rPr>
          <w:rFonts w:hint="eastAsia" w:ascii="宋体" w:hAnsi="宋体" w:eastAsia="宋体" w:cs="宋体"/>
          <w:sz w:val="24"/>
          <w:szCs w:val="24"/>
        </w:rPr>
        <w:t xml:space="preserve">         本合同是否为专门面向中小企业的采购合同（中小企业预留合同）：</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A1DA5BF">
      <w:pPr>
        <w:numPr>
          <w:ilvl w:val="255"/>
          <w:numId w:val="0"/>
        </w:numPr>
        <w:adjustRightInd w:val="0"/>
        <w:snapToGrid w:val="0"/>
        <w:spacing w:line="360" w:lineRule="auto"/>
        <w:rPr>
          <w:rFonts w:ascii="宋体" w:hAnsi="宋体" w:eastAsia="宋体" w:cs="宋体"/>
          <w:iCs/>
          <w:sz w:val="24"/>
          <w:szCs w:val="24"/>
        </w:rPr>
      </w:pPr>
      <w:r>
        <w:rPr>
          <w:rFonts w:hint="eastAsia" w:ascii="宋体" w:hAnsi="宋体" w:eastAsia="宋体" w:cs="宋体"/>
          <w:sz w:val="24"/>
          <w:szCs w:val="24"/>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E4D2E10">
      <w:pPr>
        <w:numPr>
          <w:ilvl w:val="255"/>
          <w:numId w:val="0"/>
        </w:numPr>
        <w:adjustRightInd w:val="0"/>
        <w:snapToGrid w:val="0"/>
        <w:spacing w:line="360" w:lineRule="auto"/>
        <w:rPr>
          <w:rFonts w:ascii="宋体" w:hAnsi="宋体" w:eastAsia="宋体" w:cs="宋体"/>
          <w:iCs/>
          <w:sz w:val="24"/>
          <w:szCs w:val="24"/>
        </w:rPr>
      </w:pPr>
      <w:r>
        <w:rPr>
          <w:rFonts w:hint="eastAsia" w:ascii="宋体" w:hAnsi="宋体" w:eastAsia="宋体" w:cs="宋体"/>
          <w:sz w:val="24"/>
          <w:szCs w:val="24"/>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381ADD1">
      <w:p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63F674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2ECBD2AF">
      <w:pPr>
        <w:adjustRightInd w:val="0"/>
        <w:snapToGrid w:val="0"/>
        <w:spacing w:line="360" w:lineRule="auto"/>
        <w:ind w:firstLine="960" w:firstLineChars="400"/>
        <w:rPr>
          <w:rFonts w:ascii="宋体" w:hAnsi="宋体" w:eastAsia="宋体" w:cs="宋体"/>
          <w:sz w:val="24"/>
          <w:szCs w:val="24"/>
          <w:u w:val="single"/>
        </w:rPr>
      </w:pPr>
      <w:r>
        <w:rPr>
          <w:rFonts w:hint="eastAsia" w:ascii="宋体" w:hAnsi="宋体" w:eastAsia="宋体" w:cs="宋体"/>
          <w:sz w:val="24"/>
          <w:szCs w:val="24"/>
        </w:rPr>
        <w:t xml:space="preserve"> 分包主要内容：</w:t>
      </w:r>
      <w:r>
        <w:rPr>
          <w:rFonts w:hint="eastAsia" w:ascii="宋体" w:hAnsi="宋体" w:eastAsia="宋体" w:cs="宋体"/>
          <w:sz w:val="24"/>
          <w:szCs w:val="24"/>
          <w:u w:val="single"/>
        </w:rPr>
        <w:t xml:space="preserve">                                            </w:t>
      </w:r>
    </w:p>
    <w:p w14:paraId="538A2098">
      <w:p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分包供应商/制造商名称（如供应商和制造商不同，请分别填写）：</w:t>
      </w:r>
    </w:p>
    <w:p w14:paraId="3577FF49">
      <w:pPr>
        <w:adjustRightInd w:val="0"/>
        <w:snapToGrid w:val="0"/>
        <w:spacing w:line="360" w:lineRule="auto"/>
        <w:ind w:firstLine="960" w:firstLineChars="400"/>
        <w:rPr>
          <w:rFonts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0E1B3016">
      <w:p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分包供应商/制造商类型（如果供应商和制造商不同，只填写制造商类型）：</w:t>
      </w:r>
    </w:p>
    <w:p w14:paraId="6A6982FA">
      <w:pPr>
        <w:adjustRightInd w:val="0"/>
        <w:snapToGrid w:val="0"/>
        <w:spacing w:line="360" w:lineRule="auto"/>
        <w:ind w:firstLine="960" w:firstLineChars="400"/>
        <w:rPr>
          <w:rFonts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小微型企业  </w:t>
      </w:r>
    </w:p>
    <w:p w14:paraId="0B45301F">
      <w:p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残疾人福利性单位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监狱企业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p>
    <w:p w14:paraId="76FE8D23">
      <w:pPr>
        <w:numPr>
          <w:ilvl w:val="255"/>
          <w:numId w:val="0"/>
        </w:numPr>
        <w:adjustRightInd w:val="0"/>
        <w:snapToGrid w:val="0"/>
        <w:spacing w:line="360" w:lineRule="auto"/>
        <w:rPr>
          <w:rFonts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8</w:t>
      </w:r>
      <w:r>
        <w:rPr>
          <w:rFonts w:hint="eastAsia" w:ascii="宋体" w:hAnsi="宋体" w:eastAsia="宋体" w:cs="宋体"/>
          <w:sz w:val="24"/>
          <w:szCs w:val="24"/>
        </w:rPr>
        <w:t>）中标（成交）供应商是否为外商投资企业：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84DA76A">
      <w:pPr>
        <w:pStyle w:val="73"/>
        <w:tabs>
          <w:tab w:val="left" w:pos="1340"/>
        </w:tabs>
        <w:spacing w:line="360" w:lineRule="auto"/>
        <w:ind w:firstLine="480"/>
        <w:rPr>
          <w:rFonts w:ascii="宋体" w:hAnsi="宋体" w:eastAsia="宋体" w:cs="宋体"/>
          <w:sz w:val="24"/>
          <w:szCs w:val="24"/>
          <w:u w:val="single"/>
        </w:rPr>
      </w:pPr>
      <w:r>
        <w:rPr>
          <w:rFonts w:hint="eastAsia" w:ascii="宋体" w:hAnsi="宋体" w:eastAsia="宋体" w:cs="宋体"/>
          <w:sz w:val="24"/>
          <w:szCs w:val="24"/>
        </w:rPr>
        <w:t xml:space="preserve">     外商投资企业类型：</w:t>
      </w:r>
      <w:r>
        <w:rPr>
          <w:rFonts w:hint="eastAsia" w:ascii="宋体" w:hAnsi="宋体" w:eastAsia="宋体" w:cs="宋体"/>
          <w:iCs/>
          <w:sz w:val="24"/>
          <w:szCs w:val="24"/>
        </w:rPr>
        <w:sym w:font="Wingdings" w:char="00A8"/>
      </w:r>
      <w:r>
        <w:rPr>
          <w:rFonts w:hint="eastAsia" w:ascii="宋体" w:hAnsi="宋体" w:eastAsia="宋体" w:cs="宋体"/>
          <w:sz w:val="24"/>
          <w:szCs w:val="24"/>
        </w:rPr>
        <w:t xml:space="preserve">全部由外国投资者投资  </w:t>
      </w:r>
      <w:r>
        <w:rPr>
          <w:rFonts w:hint="eastAsia" w:ascii="宋体" w:hAnsi="宋体" w:eastAsia="宋体" w:cs="宋体"/>
          <w:iCs/>
          <w:sz w:val="24"/>
          <w:szCs w:val="24"/>
        </w:rPr>
        <w:sym w:font="Wingdings" w:char="00A8"/>
      </w:r>
      <w:r>
        <w:rPr>
          <w:rFonts w:hint="eastAsia" w:ascii="宋体" w:hAnsi="宋体" w:eastAsia="宋体" w:cs="宋体"/>
          <w:iCs/>
          <w:sz w:val="24"/>
          <w:szCs w:val="24"/>
        </w:rPr>
        <w:t>部分由外国投资者投资</w:t>
      </w:r>
    </w:p>
    <w:p w14:paraId="3F74EB49">
      <w:pPr>
        <w:numPr>
          <w:ilvl w:val="255"/>
          <w:numId w:val="0"/>
        </w:num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9</w:t>
      </w:r>
      <w:r>
        <w:rPr>
          <w:rFonts w:hint="eastAsia" w:ascii="宋体" w:hAnsi="宋体" w:eastAsia="宋体" w:cs="宋体"/>
          <w:sz w:val="24"/>
          <w:szCs w:val="24"/>
        </w:rPr>
        <w:t>）是否涉及进口产品：</w:t>
      </w:r>
    </w:p>
    <w:p w14:paraId="260C64EA">
      <w:pPr>
        <w:numPr>
          <w:ilvl w:val="255"/>
          <w:numId w:val="0"/>
        </w:numPr>
        <w:adjustRightInd w:val="0"/>
        <w:snapToGrid w:val="0"/>
        <w:spacing w:line="360" w:lineRule="auto"/>
        <w:ind w:firstLine="960" w:firstLineChars="400"/>
        <w:rPr>
          <w:rFonts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p>
    <w:p w14:paraId="1C59378E">
      <w:pPr>
        <w:numPr>
          <w:ilvl w:val="255"/>
          <w:numId w:val="0"/>
        </w:num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国别：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E05C5BC">
      <w:p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31C32620">
      <w:pPr>
        <w:numPr>
          <w:ilvl w:val="255"/>
          <w:numId w:val="0"/>
        </w:numPr>
        <w:tabs>
          <w:tab w:val="left" w:pos="74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0</w:t>
      </w:r>
      <w:r>
        <w:rPr>
          <w:rFonts w:hint="eastAsia" w:ascii="宋体" w:hAnsi="宋体" w:eastAsia="宋体" w:cs="宋体"/>
          <w:sz w:val="24"/>
          <w:szCs w:val="24"/>
        </w:rPr>
        <w:t>）是否涉及节能产品：</w:t>
      </w:r>
    </w:p>
    <w:p w14:paraId="5070D2AE">
      <w:pPr>
        <w:numPr>
          <w:ilvl w:val="255"/>
          <w:numId w:val="0"/>
        </w:numPr>
        <w:tabs>
          <w:tab w:val="left" w:pos="740"/>
        </w:tabs>
        <w:adjustRightInd w:val="0"/>
        <w:snapToGrid w:val="0"/>
        <w:spacing w:line="360" w:lineRule="auto"/>
        <w:rPr>
          <w:rFonts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是，《节能产品政府采购品目清单》的底级品目名称：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345DCBE9">
      <w:pPr>
        <w:numPr>
          <w:ilvl w:val="255"/>
          <w:numId w:val="0"/>
        </w:numPr>
        <w:tabs>
          <w:tab w:val="left" w:pos="740"/>
        </w:tabs>
        <w:adjustRightInd w:val="0"/>
        <w:snapToGrid w:val="0"/>
        <w:spacing w:line="360" w:lineRule="auto"/>
        <w:rPr>
          <w:rFonts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7B01BAAD">
      <w:pPr>
        <w:numPr>
          <w:ilvl w:val="255"/>
          <w:numId w:val="0"/>
        </w:numPr>
        <w:tabs>
          <w:tab w:val="left" w:pos="740"/>
        </w:tabs>
        <w:adjustRightInd w:val="0"/>
        <w:snapToGrid w:val="0"/>
        <w:spacing w:line="360" w:lineRule="auto"/>
        <w:rPr>
          <w:rFonts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52710928">
      <w:pPr>
        <w:numPr>
          <w:ilvl w:val="255"/>
          <w:numId w:val="0"/>
        </w:numPr>
        <w:tabs>
          <w:tab w:val="left" w:pos="74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是否涉及环境标志产品：</w:t>
      </w:r>
    </w:p>
    <w:p w14:paraId="192F69F6">
      <w:pPr>
        <w:numPr>
          <w:ilvl w:val="255"/>
          <w:numId w:val="0"/>
        </w:numPr>
        <w:tabs>
          <w:tab w:val="left" w:pos="74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是，《环境标志产品政府采购品目清单》的底级品目名称：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46E6CBAA">
      <w:pPr>
        <w:numPr>
          <w:ilvl w:val="255"/>
          <w:numId w:val="0"/>
        </w:numPr>
        <w:tabs>
          <w:tab w:val="left" w:pos="740"/>
        </w:tabs>
        <w:adjustRightInd w:val="0"/>
        <w:snapToGrid w:val="0"/>
        <w:spacing w:line="360" w:lineRule="auto"/>
        <w:rPr>
          <w:rFonts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0BCA30AB">
      <w:pPr>
        <w:numPr>
          <w:ilvl w:val="255"/>
          <w:numId w:val="0"/>
        </w:numPr>
        <w:tabs>
          <w:tab w:val="left" w:pos="740"/>
        </w:tabs>
        <w:adjustRightInd w:val="0"/>
        <w:snapToGrid w:val="0"/>
        <w:spacing w:line="360" w:lineRule="auto"/>
        <w:rPr>
          <w:rFonts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54FF1773">
      <w:pPr>
        <w:pStyle w:val="73"/>
        <w:numPr>
          <w:ilvl w:val="255"/>
          <w:numId w:val="0"/>
        </w:numPr>
        <w:snapToGrid w:val="0"/>
        <w:spacing w:line="360" w:lineRule="auto"/>
        <w:rPr>
          <w:rFonts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 xml:space="preserve">是否涉及绿色产品： </w:t>
      </w:r>
    </w:p>
    <w:p w14:paraId="16FF50E3">
      <w:pPr>
        <w:pStyle w:val="73"/>
        <w:spacing w:line="360" w:lineRule="auto"/>
        <w:ind w:firstLine="420" w:firstLineChars="0"/>
        <w:rPr>
          <w:rFonts w:ascii="宋体" w:hAnsi="宋体" w:eastAsia="宋体" w:cs="宋体"/>
          <w:sz w:val="24"/>
          <w:szCs w:val="24"/>
          <w:u w:val="single"/>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是，绿色产品政府采购相关政策确定的底级品目名称：</w:t>
      </w:r>
      <w:r>
        <w:rPr>
          <w:rFonts w:hint="eastAsia" w:ascii="宋体" w:hAnsi="宋体" w:eastAsia="宋体" w:cs="宋体"/>
          <w:sz w:val="24"/>
          <w:szCs w:val="24"/>
          <w:u w:val="single"/>
        </w:rPr>
        <w:t xml:space="preserve">         </w:t>
      </w:r>
    </w:p>
    <w:p w14:paraId="6C80320F">
      <w:pPr>
        <w:numPr>
          <w:ilvl w:val="255"/>
          <w:numId w:val="0"/>
        </w:numPr>
        <w:tabs>
          <w:tab w:val="left" w:pos="740"/>
        </w:tabs>
        <w:adjustRightInd w:val="0"/>
        <w:snapToGrid w:val="0"/>
        <w:spacing w:line="360" w:lineRule="auto"/>
        <w:rPr>
          <w:rFonts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0DDE22B2">
      <w:pPr>
        <w:pStyle w:val="73"/>
        <w:spacing w:line="360" w:lineRule="auto"/>
        <w:ind w:firstLine="420" w:firstLineChars="0"/>
        <w:rPr>
          <w:rFonts w:ascii="宋体" w:hAnsi="宋体" w:eastAsia="宋体" w:cs="宋体"/>
          <w:sz w:val="24"/>
          <w:szCs w:val="24"/>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14:paraId="2F72AAC6">
      <w:pPr>
        <w:numPr>
          <w:ilvl w:val="255"/>
          <w:numId w:val="0"/>
        </w:num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1</w:t>
      </w:r>
      <w:r>
        <w:rPr>
          <w:rFonts w:hint="eastAsia" w:ascii="宋体" w:hAnsi="宋体" w:eastAsia="宋体" w:cs="宋体"/>
          <w:sz w:val="24"/>
          <w:szCs w:val="24"/>
        </w:rPr>
        <w:t>）涉及商品包装和快递包装的，是否参考《商品包装政府采购需求标准（试行）》、《快递包装政府采购需求标准（试行）》明确产品及相关快递服务的具体包装要求：</w:t>
      </w:r>
    </w:p>
    <w:p w14:paraId="378E9C0C">
      <w:pPr>
        <w:numPr>
          <w:ilvl w:val="255"/>
          <w:numId w:val="0"/>
        </w:num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否      </w:t>
      </w:r>
      <w:r>
        <w:rPr>
          <w:rFonts w:hint="eastAsia" w:ascii="宋体" w:hAnsi="宋体" w:eastAsia="宋体" w:cs="宋体"/>
          <w:sz w:val="24"/>
          <w:szCs w:val="24"/>
        </w:rPr>
        <w:sym w:font="Wingdings" w:char="00A8"/>
      </w:r>
      <w:r>
        <w:rPr>
          <w:rFonts w:hint="eastAsia" w:ascii="宋体" w:hAnsi="宋体" w:eastAsia="宋体" w:cs="宋体"/>
          <w:sz w:val="24"/>
          <w:szCs w:val="24"/>
        </w:rPr>
        <w:t>不涉及</w:t>
      </w:r>
    </w:p>
    <w:p w14:paraId="2DFF8D26">
      <w:pPr>
        <w:numPr>
          <w:ilvl w:val="0"/>
          <w:numId w:val="2"/>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合同金额</w:t>
      </w:r>
    </w:p>
    <w:p w14:paraId="1955E4A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p>
    <w:p w14:paraId="2E6BDB16">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7B6779A5">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分包金额（如有）小写：</w:t>
      </w:r>
      <w:r>
        <w:rPr>
          <w:rFonts w:hint="eastAsia" w:ascii="宋体" w:hAnsi="宋体" w:eastAsia="宋体" w:cs="宋体"/>
          <w:sz w:val="24"/>
          <w:szCs w:val="24"/>
          <w:u w:val="single"/>
        </w:rPr>
        <w:t xml:space="preserve">                   </w:t>
      </w:r>
    </w:p>
    <w:p w14:paraId="615E7EEA">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79758B27">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1C099182">
      <w:pPr>
        <w:numPr>
          <w:ilvl w:val="255"/>
          <w:numId w:val="0"/>
        </w:num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（2）合同定价方式（采用组合定价方式的，可以勾选多项）：</w:t>
      </w:r>
    </w:p>
    <w:p w14:paraId="5C6169A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固定单价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固定费率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绩效激励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r>
        <w:rPr>
          <w:rFonts w:hint="eastAsia" w:ascii="宋体" w:hAnsi="宋体" w:eastAsia="宋体" w:cs="宋体"/>
          <w:sz w:val="24"/>
          <w:szCs w:val="24"/>
          <w:u w:val="single"/>
        </w:rPr>
        <w:t xml:space="preserve">       </w:t>
      </w:r>
    </w:p>
    <w:p w14:paraId="2DCA8A0D">
      <w:pPr>
        <w:pStyle w:val="74"/>
        <w:spacing w:line="360" w:lineRule="auto"/>
        <w:ind w:firstLine="480"/>
        <w:rPr>
          <w:rFonts w:ascii="宋体" w:hAnsi="宋体" w:eastAsia="宋体" w:cs="宋体"/>
          <w:sz w:val="24"/>
          <w:szCs w:val="24"/>
        </w:rPr>
      </w:pPr>
      <w:r>
        <w:rPr>
          <w:rFonts w:hint="eastAsia" w:ascii="宋体" w:hAnsi="宋体" w:eastAsia="宋体" w:cs="宋体"/>
          <w:sz w:val="24"/>
          <w:szCs w:val="24"/>
        </w:rPr>
        <w:t>（3）付款方式（按项目实际勾选填写）：</w:t>
      </w:r>
    </w:p>
    <w:p w14:paraId="2C5AE96C">
      <w:pPr>
        <w:adjustRightInd w:val="0"/>
        <w:snapToGrid w:val="0"/>
        <w:spacing w:line="360" w:lineRule="auto"/>
        <w:ind w:firstLine="720" w:firstLineChars="300"/>
        <w:rPr>
          <w:rFonts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w:t>
      </w:r>
    </w:p>
    <w:p w14:paraId="007AF402">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（应明确分期支付合同款项的各期比例和支付条件，各期支付条件应与分期履约验收情况挂钩） </w:t>
      </w:r>
      <w:r>
        <w:rPr>
          <w:rFonts w:hint="eastAsia" w:ascii="宋体" w:hAnsi="宋体" w:eastAsia="宋体" w:cs="宋体"/>
          <w:sz w:val="24"/>
          <w:szCs w:val="24"/>
        </w:rPr>
        <w:t>，其中涉及预付款的：</w:t>
      </w:r>
      <w:r>
        <w:rPr>
          <w:rFonts w:hint="eastAsia" w:ascii="宋体" w:hAnsi="宋体" w:eastAsia="宋体" w:cs="宋体"/>
          <w:sz w:val="24"/>
          <w:szCs w:val="24"/>
          <w:u w:val="single"/>
        </w:rPr>
        <w:t xml:space="preserve"> （应明确预付款的支付比例和支付条件） </w:t>
      </w:r>
    </w:p>
    <w:p w14:paraId="15CB15DA">
      <w:pPr>
        <w:adjustRightInd w:val="0"/>
        <w:snapToGrid w:val="0"/>
        <w:spacing w:line="360" w:lineRule="auto"/>
        <w:ind w:firstLine="720" w:firstLineChars="300"/>
        <w:rPr>
          <w:rFonts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4FB4ABBF">
      <w:pPr>
        <w:adjustRightInd w:val="0"/>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00554A7D">
      <w:pPr>
        <w:numPr>
          <w:ilvl w:val="0"/>
          <w:numId w:val="2"/>
        </w:numPr>
        <w:adjustRightInd w:val="0"/>
        <w:snapToGrid w:val="0"/>
        <w:spacing w:line="360" w:lineRule="auto"/>
        <w:ind w:firstLine="482" w:firstLineChars="200"/>
        <w:rPr>
          <w:rFonts w:ascii="宋体" w:hAnsi="宋体" w:eastAsia="宋体" w:cs="宋体"/>
          <w:b/>
          <w:sz w:val="24"/>
          <w:szCs w:val="24"/>
          <w:u w:val="single"/>
        </w:rPr>
      </w:pPr>
      <w:r>
        <w:rPr>
          <w:rFonts w:hint="eastAsia" w:ascii="宋体" w:hAnsi="宋体" w:eastAsia="宋体" w:cs="宋体"/>
          <w:b/>
          <w:sz w:val="24"/>
          <w:szCs w:val="24"/>
        </w:rPr>
        <w:t>合同履行</w:t>
      </w:r>
    </w:p>
    <w:p w14:paraId="6144D8B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3506984">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（2）履约地点</w:t>
      </w:r>
      <w:r>
        <w:rPr>
          <w:rFonts w:hint="eastAsia" w:ascii="宋体" w:hAnsi="宋体" w:eastAsia="宋体" w:cs="宋体"/>
          <w:bCs/>
          <w:sz w:val="24"/>
          <w:szCs w:val="24"/>
        </w:rPr>
        <w:t>：</w:t>
      </w:r>
      <w:r>
        <w:rPr>
          <w:rFonts w:hint="eastAsia" w:ascii="宋体" w:hAnsi="宋体" w:eastAsia="宋体" w:cs="宋体"/>
          <w:sz w:val="24"/>
          <w:szCs w:val="24"/>
          <w:u w:val="single"/>
        </w:rPr>
        <w:t xml:space="preserve">                             </w:t>
      </w:r>
    </w:p>
    <w:p w14:paraId="789B07B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（3）履约担保：</w:t>
      </w:r>
      <w:r>
        <w:rPr>
          <w:rFonts w:hint="eastAsia" w:ascii="宋体" w:hAnsi="宋体" w:eastAsia="宋体" w:cs="宋体"/>
          <w:sz w:val="24"/>
          <w:szCs w:val="24"/>
        </w:rPr>
        <w:t>是否收取履约保证金：</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31EA6344">
      <w:pPr>
        <w:pStyle w:val="73"/>
        <w:spacing w:line="360" w:lineRule="auto"/>
        <w:ind w:firstLine="480"/>
        <w:rPr>
          <w:rFonts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w:t>
      </w:r>
    </w:p>
    <w:p w14:paraId="31256012">
      <w:pPr>
        <w:pStyle w:val="73"/>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w:t>
      </w:r>
    </w:p>
    <w:p w14:paraId="70639458">
      <w:pPr>
        <w:snapToGrid w:val="0"/>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 xml:space="preserve">                                  </w:t>
      </w:r>
    </w:p>
    <w:p w14:paraId="5E096C19">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p>
    <w:p w14:paraId="3E2107BD">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bCs/>
          <w:sz w:val="24"/>
          <w:szCs w:val="24"/>
        </w:rPr>
        <w:t>（5）风险处置措施和替代方案：</w:t>
      </w:r>
      <w:r>
        <w:rPr>
          <w:rFonts w:hint="eastAsia" w:ascii="宋体" w:hAnsi="宋体" w:eastAsia="宋体" w:cs="宋体"/>
          <w:sz w:val="24"/>
          <w:szCs w:val="24"/>
          <w:u w:val="single"/>
        </w:rPr>
        <w:t xml:space="preserve">                                                               </w:t>
      </w:r>
    </w:p>
    <w:p w14:paraId="23862A66">
      <w:pPr>
        <w:numPr>
          <w:ilvl w:val="0"/>
          <w:numId w:val="2"/>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合同验收</w:t>
      </w:r>
    </w:p>
    <w:p w14:paraId="3172BC76">
      <w:pPr>
        <w:numPr>
          <w:ilvl w:val="0"/>
          <w:numId w:val="4"/>
        </w:num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48983496">
      <w:pPr>
        <w:rPr>
          <w:rFonts w:ascii="宋体" w:hAnsi="宋体" w:eastAsia="宋体" w:cs="宋体"/>
          <w:bCs/>
          <w:sz w:val="24"/>
          <w:szCs w:val="24"/>
        </w:rPr>
      </w:pPr>
      <w:r>
        <w:rPr>
          <w:rFonts w:hint="eastAsia" w:ascii="宋体" w:hAnsi="宋体" w:eastAsia="宋体" w:cs="宋体"/>
          <w:bCs/>
          <w:sz w:val="24"/>
          <w:szCs w:val="24"/>
        </w:rPr>
        <w:t xml:space="preserve">         验收主体：</w:t>
      </w:r>
      <w:r>
        <w:rPr>
          <w:rFonts w:hint="eastAsia" w:ascii="宋体" w:hAnsi="宋体" w:eastAsia="宋体" w:cs="宋体"/>
          <w:bCs/>
          <w:sz w:val="24"/>
          <w:szCs w:val="24"/>
          <w:u w:val="single"/>
        </w:rPr>
        <w:t xml:space="preserve"> 上海市第一人民医院蚌埠医院（</w:t>
      </w:r>
      <w:r>
        <w:rPr>
          <w:rFonts w:hint="eastAsia" w:ascii="宋体" w:hAnsi="宋体" w:eastAsia="宋体" w:cs="宋体"/>
          <w:bCs/>
          <w:sz w:val="24"/>
          <w:szCs w:val="24"/>
          <w:u w:val="single"/>
          <w:lang w:eastAsia="zh-CN"/>
        </w:rPr>
        <w:t>蚌埠</w:t>
      </w:r>
      <w:r>
        <w:rPr>
          <w:rFonts w:hint="eastAsia" w:ascii="宋体" w:hAnsi="宋体" w:eastAsia="宋体" w:cs="宋体"/>
          <w:bCs/>
          <w:sz w:val="24"/>
          <w:szCs w:val="24"/>
          <w:u w:val="single"/>
        </w:rPr>
        <w:t>医科大学第二附属医院）</w:t>
      </w:r>
    </w:p>
    <w:p w14:paraId="13AFA1C4">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是否邀请本项目的其他供应商参加验收：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1480052E">
      <w:pPr>
        <w:adjustRightInd w:val="0"/>
        <w:snapToGrid w:val="0"/>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是否邀请专家参加验收：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62A330F8">
      <w:pPr>
        <w:adjustRightInd w:val="0"/>
        <w:snapToGrid w:val="0"/>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是否邀请服务对象参加验收：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5F94ADDF">
      <w:pPr>
        <w:adjustRightInd w:val="0"/>
        <w:snapToGrid w:val="0"/>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是否邀请第三方检测机构参加验收：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4F74536F">
      <w:pPr>
        <w:adjustRightInd w:val="0"/>
        <w:snapToGrid w:val="0"/>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60EDBB53">
      <w:pPr>
        <w:adjustRightInd w:val="0"/>
        <w:snapToGrid w:val="0"/>
        <w:spacing w:line="360" w:lineRule="auto"/>
        <w:ind w:firstLine="960" w:firstLineChars="400"/>
        <w:rPr>
          <w:rFonts w:ascii="宋体" w:hAnsi="宋体" w:eastAsia="宋体" w:cs="宋体"/>
          <w:bCs/>
          <w:sz w:val="24"/>
          <w:szCs w:val="24"/>
          <w:u w:val="single"/>
        </w:rPr>
      </w:pPr>
      <w:r>
        <w:rPr>
          <w:rFonts w:hint="eastAsia" w:ascii="宋体" w:hAnsi="宋体" w:eastAsia="宋体" w:cs="宋体"/>
          <w:bCs/>
          <w:sz w:val="24"/>
          <w:szCs w:val="24"/>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u w:val="single"/>
        </w:rPr>
        <w:t>（应明确对被破坏的检测产品的处理方式）</w:t>
      </w:r>
    </w:p>
    <w:p w14:paraId="61ECE878">
      <w:pPr>
        <w:adjustRightInd w:val="0"/>
        <w:snapToGrid w:val="0"/>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48D40BEF">
      <w:pPr>
        <w:adjustRightInd w:val="0"/>
        <w:snapToGrid w:val="0"/>
        <w:spacing w:line="360" w:lineRule="auto"/>
        <w:ind w:firstLine="960" w:firstLineChars="400"/>
        <w:rPr>
          <w:rFonts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33BF2384">
      <w:pPr>
        <w:ind w:firstLine="480" w:firstLineChars="200"/>
        <w:rPr>
          <w:rFonts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供应商提出验收申请之日起7日内组织验收</w:t>
      </w:r>
    </w:p>
    <w:p w14:paraId="1A5385ED">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一次性验收         </w:t>
      </w:r>
    </w:p>
    <w:p w14:paraId="35211926">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u w:val="single"/>
        </w:rPr>
        <w:t xml:space="preserve"> （应明确分期</w:t>
      </w:r>
      <w:r>
        <w:rPr>
          <w:rFonts w:hint="eastAsia" w:ascii="宋体" w:hAnsi="宋体" w:eastAsia="宋体" w:cs="宋体"/>
          <w:bCs/>
          <w:sz w:val="24"/>
          <w:szCs w:val="24"/>
          <w:u w:val="single"/>
          <w:lang w:val="en"/>
        </w:rPr>
        <w:t>/分项验收的工作安排</w:t>
      </w:r>
      <w:r>
        <w:rPr>
          <w:rFonts w:hint="eastAsia" w:ascii="宋体" w:hAnsi="宋体" w:eastAsia="宋体" w:cs="宋体"/>
          <w:bCs/>
          <w:sz w:val="24"/>
          <w:szCs w:val="24"/>
          <w:u w:val="single"/>
        </w:rPr>
        <w:t xml:space="preserve">）  </w:t>
      </w:r>
    </w:p>
    <w:p w14:paraId="2E00B81E">
      <w:pPr>
        <w:ind w:firstLine="480" w:firstLineChars="200"/>
        <w:rPr>
          <w:rFonts w:ascii="宋体" w:hAnsi="宋体" w:eastAsia="宋体" w:cs="宋体"/>
          <w:bCs/>
          <w:sz w:val="24"/>
          <w:szCs w:val="24"/>
          <w:u w:val="single"/>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合同签订后，自接到招标人通知之日起30个日历天内完成 供货及安装 ,供货安装后由供应商提出验收申请，采购人组织验收程序。</w:t>
      </w:r>
    </w:p>
    <w:p w14:paraId="7A776DBD">
      <w:pPr>
        <w:ind w:firstLine="480" w:firstLineChars="200"/>
        <w:rPr>
          <w:rFonts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满足投标文件所有响应要求。</w:t>
      </w:r>
    </w:p>
    <w:p w14:paraId="5839D977">
      <w:pPr>
        <w:adjustRightInd w:val="0"/>
        <w:snapToGrid w:val="0"/>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满足投标文件所有响应要求。      </w:t>
      </w:r>
    </w:p>
    <w:p w14:paraId="25071E9C">
      <w:pPr>
        <w:pStyle w:val="73"/>
        <w:spacing w:line="360" w:lineRule="auto"/>
        <w:ind w:firstLine="480"/>
        <w:rPr>
          <w:rFonts w:ascii="宋体" w:hAnsi="宋体" w:eastAsia="宋体" w:cs="宋体"/>
          <w:sz w:val="24"/>
          <w:szCs w:val="24"/>
        </w:rPr>
      </w:pPr>
      <w:r>
        <w:rPr>
          <w:rFonts w:hint="eastAsia" w:ascii="宋体" w:hAnsi="宋体" w:eastAsia="宋体" w:cs="宋体"/>
          <w:bCs/>
          <w:sz w:val="24"/>
          <w:szCs w:val="24"/>
        </w:rPr>
        <w:t>（7）是否以采购活动中供应商提供的样品作为参考：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5256E2E3">
      <w:pPr>
        <w:adjustRightInd w:val="0"/>
        <w:snapToGrid w:val="0"/>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符合本院验收程序。 </w:t>
      </w:r>
    </w:p>
    <w:p w14:paraId="7B5DBA71">
      <w:pPr>
        <w:numPr>
          <w:ilvl w:val="0"/>
          <w:numId w:val="2"/>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组成合同的文件</w:t>
      </w:r>
    </w:p>
    <w:p w14:paraId="3061940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2F4CF7F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（1）政府采购合同协议书及其变更、补充协议</w:t>
      </w:r>
    </w:p>
    <w:p w14:paraId="2E538B4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（2）政府采购合同专用条款</w:t>
      </w:r>
    </w:p>
    <w:p w14:paraId="0F22374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（3）政府采购合同通用条款</w:t>
      </w:r>
    </w:p>
    <w:p w14:paraId="5964475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（4）中标（成交）通知书</w:t>
      </w:r>
    </w:p>
    <w:p w14:paraId="7A2911C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（5）投标（响应）文件</w:t>
      </w:r>
    </w:p>
    <w:p w14:paraId="35C95DC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（6）采购文件</w:t>
      </w:r>
    </w:p>
    <w:p w14:paraId="351D0F4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（7）有关技术文件，图纸</w:t>
      </w:r>
    </w:p>
    <w:p w14:paraId="01FA15B2">
      <w:pPr>
        <w:pStyle w:val="73"/>
        <w:spacing w:line="360" w:lineRule="auto"/>
        <w:ind w:firstLine="480"/>
        <w:rPr>
          <w:rFonts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kern w:val="2"/>
          <w:sz w:val="24"/>
          <w:szCs w:val="24"/>
        </w:rPr>
        <w:t>国家法律、行政法规和规章制度规定或合同约定的作为合同组成部分的其他文件</w:t>
      </w:r>
    </w:p>
    <w:p w14:paraId="2918E41B">
      <w:pPr>
        <w:numPr>
          <w:ilvl w:val="0"/>
          <w:numId w:val="2"/>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合同生效</w:t>
      </w:r>
    </w:p>
    <w:p w14:paraId="5D607E2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合同签订之日起  </w:t>
      </w:r>
      <w:r>
        <w:rPr>
          <w:rFonts w:hint="eastAsia" w:ascii="宋体" w:hAnsi="宋体" w:eastAsia="宋体" w:cs="宋体"/>
          <w:sz w:val="24"/>
          <w:szCs w:val="24"/>
        </w:rPr>
        <w:t>生效。</w:t>
      </w:r>
    </w:p>
    <w:p w14:paraId="4062D2A2">
      <w:pPr>
        <w:numPr>
          <w:ilvl w:val="0"/>
          <w:numId w:val="2"/>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合同份数</w:t>
      </w:r>
    </w:p>
    <w:p w14:paraId="038A7F0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6012558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253A5A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2DFFAB7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附件：具体标的及其技术要求和商务要求、联合协议、分包意向协议等。</w:t>
      </w:r>
    </w:p>
    <w:p w14:paraId="4C84CDD9">
      <w:pPr>
        <w:spacing w:line="360" w:lineRule="auto"/>
        <w:rPr>
          <w:rFonts w:ascii="宋体" w:hAnsi="宋体" w:eastAsia="宋体" w:cs="宋体"/>
          <w:sz w:val="24"/>
          <w:szCs w:val="24"/>
        </w:rPr>
      </w:pPr>
      <w:r>
        <w:rPr>
          <w:rFonts w:hint="eastAsia" w:ascii="宋体" w:hAnsi="宋体" w:eastAsia="宋体" w:cs="宋体"/>
          <w:sz w:val="24"/>
          <w:szCs w:val="24"/>
        </w:rPr>
        <w:br w:type="page"/>
      </w:r>
    </w:p>
    <w:p w14:paraId="7B613132">
      <w:pPr>
        <w:pStyle w:val="74"/>
        <w:spacing w:line="360" w:lineRule="auto"/>
        <w:ind w:firstLine="480"/>
        <w:rPr>
          <w:rFonts w:ascii="宋体" w:hAnsi="宋体" w:eastAsia="宋体" w:cs="宋体"/>
          <w:sz w:val="24"/>
          <w:szCs w:val="24"/>
        </w:rPr>
      </w:pPr>
    </w:p>
    <w:tbl>
      <w:tblPr>
        <w:tblStyle w:val="26"/>
        <w:tblW w:w="839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0"/>
        <w:gridCol w:w="2410"/>
        <w:gridCol w:w="1977"/>
        <w:gridCol w:w="2115"/>
      </w:tblGrid>
      <w:tr w14:paraId="484752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0" w:type="dxa"/>
            <w:gridSpan w:val="2"/>
            <w:tcBorders>
              <w:bottom w:val="single" w:color="auto" w:sz="2" w:space="0"/>
              <w:right w:val="single" w:color="auto" w:sz="2" w:space="0"/>
            </w:tcBorders>
            <w:vAlign w:val="center"/>
          </w:tcPr>
          <w:p w14:paraId="3122626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tc>
        <w:tc>
          <w:tcPr>
            <w:tcW w:w="4092" w:type="dxa"/>
            <w:gridSpan w:val="2"/>
            <w:tcBorders>
              <w:left w:val="single" w:color="auto" w:sz="2" w:space="0"/>
              <w:bottom w:val="single" w:color="auto" w:sz="2" w:space="0"/>
            </w:tcBorders>
            <w:vAlign w:val="center"/>
          </w:tcPr>
          <w:p w14:paraId="24991EE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乙方（供应商）</w:t>
            </w:r>
          </w:p>
        </w:tc>
      </w:tr>
      <w:tr w14:paraId="64174A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0" w:type="dxa"/>
            <w:tcBorders>
              <w:top w:val="single" w:color="auto" w:sz="2" w:space="0"/>
              <w:bottom w:val="single" w:color="auto" w:sz="2" w:space="0"/>
              <w:right w:val="single" w:color="auto" w:sz="2" w:space="0"/>
            </w:tcBorders>
            <w:vAlign w:val="center"/>
          </w:tcPr>
          <w:p w14:paraId="00469A9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单位名称（公章或合同章）</w:t>
            </w:r>
          </w:p>
        </w:tc>
        <w:tc>
          <w:tcPr>
            <w:tcW w:w="2410" w:type="dxa"/>
            <w:tcBorders>
              <w:top w:val="single" w:color="auto" w:sz="2" w:space="0"/>
              <w:left w:val="single" w:color="auto" w:sz="2" w:space="0"/>
              <w:bottom w:val="single" w:color="auto" w:sz="2" w:space="0"/>
              <w:right w:val="single" w:color="auto" w:sz="2" w:space="0"/>
            </w:tcBorders>
            <w:vAlign w:val="center"/>
          </w:tcPr>
          <w:p w14:paraId="622B1640">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52BE35E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单位名称（公章或合同章）</w:t>
            </w:r>
          </w:p>
        </w:tc>
        <w:tc>
          <w:tcPr>
            <w:tcW w:w="2115" w:type="dxa"/>
            <w:tcBorders>
              <w:top w:val="single" w:color="auto" w:sz="2" w:space="0"/>
              <w:left w:val="single" w:color="auto" w:sz="2" w:space="0"/>
              <w:bottom w:val="single" w:color="auto" w:sz="2" w:space="0"/>
            </w:tcBorders>
            <w:vAlign w:val="center"/>
          </w:tcPr>
          <w:p w14:paraId="7D2368E6">
            <w:pPr>
              <w:adjustRightInd w:val="0"/>
              <w:snapToGrid w:val="0"/>
              <w:spacing w:line="360" w:lineRule="auto"/>
              <w:jc w:val="center"/>
              <w:rPr>
                <w:rFonts w:ascii="宋体" w:hAnsi="宋体" w:eastAsia="宋体" w:cs="宋体"/>
                <w:spacing w:val="20"/>
                <w:sz w:val="24"/>
                <w:szCs w:val="24"/>
              </w:rPr>
            </w:pPr>
          </w:p>
        </w:tc>
      </w:tr>
      <w:tr w14:paraId="4CA562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0" w:type="dxa"/>
            <w:vMerge w:val="restart"/>
            <w:tcBorders>
              <w:top w:val="single" w:color="auto" w:sz="2" w:space="0"/>
              <w:right w:val="single" w:color="auto" w:sz="2" w:space="0"/>
            </w:tcBorders>
            <w:vAlign w:val="center"/>
          </w:tcPr>
          <w:p w14:paraId="4F7D8858">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法定代表人</w:t>
            </w:r>
          </w:p>
          <w:p w14:paraId="3D047376">
            <w:pPr>
              <w:adjustRightInd w:val="0"/>
              <w:snapToGrid w:val="0"/>
              <w:spacing w:line="360" w:lineRule="auto"/>
              <w:ind w:firstLine="115" w:firstLineChars="48"/>
              <w:jc w:val="center"/>
              <w:rPr>
                <w:rFonts w:ascii="宋体" w:hAnsi="宋体" w:eastAsia="宋体" w:cs="宋体"/>
                <w:sz w:val="24"/>
                <w:szCs w:val="24"/>
              </w:rPr>
            </w:pPr>
            <w:r>
              <w:rPr>
                <w:rFonts w:hint="eastAsia" w:ascii="宋体" w:hAnsi="宋体" w:eastAsia="宋体" w:cs="宋体"/>
                <w:sz w:val="24"/>
                <w:szCs w:val="24"/>
              </w:rPr>
              <w:t>或其委托代理人（签章）</w:t>
            </w:r>
          </w:p>
        </w:tc>
        <w:tc>
          <w:tcPr>
            <w:tcW w:w="2410" w:type="dxa"/>
            <w:vMerge w:val="restart"/>
            <w:tcBorders>
              <w:top w:val="single" w:color="auto" w:sz="2" w:space="0"/>
              <w:left w:val="single" w:color="auto" w:sz="2" w:space="0"/>
              <w:right w:val="single" w:color="auto" w:sz="2" w:space="0"/>
            </w:tcBorders>
            <w:vAlign w:val="center"/>
          </w:tcPr>
          <w:p w14:paraId="67959962">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right w:val="single" w:color="auto" w:sz="2" w:space="0"/>
            </w:tcBorders>
            <w:vAlign w:val="center"/>
          </w:tcPr>
          <w:p w14:paraId="1FD290AF">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法定代表人</w:t>
            </w:r>
          </w:p>
          <w:p w14:paraId="680DB1A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或其委托代理人（签章）</w:t>
            </w:r>
          </w:p>
        </w:tc>
        <w:tc>
          <w:tcPr>
            <w:tcW w:w="2115" w:type="dxa"/>
            <w:tcBorders>
              <w:top w:val="single" w:color="auto" w:sz="2" w:space="0"/>
              <w:left w:val="single" w:color="auto" w:sz="2" w:space="0"/>
              <w:bottom w:val="single" w:color="auto" w:sz="2" w:space="0"/>
            </w:tcBorders>
            <w:vAlign w:val="center"/>
          </w:tcPr>
          <w:p w14:paraId="543426E4">
            <w:pPr>
              <w:adjustRightInd w:val="0"/>
              <w:snapToGrid w:val="0"/>
              <w:spacing w:line="360" w:lineRule="auto"/>
              <w:jc w:val="center"/>
              <w:rPr>
                <w:rFonts w:ascii="宋体" w:hAnsi="宋体" w:eastAsia="宋体" w:cs="宋体"/>
                <w:sz w:val="24"/>
                <w:szCs w:val="24"/>
              </w:rPr>
            </w:pPr>
          </w:p>
        </w:tc>
      </w:tr>
      <w:tr w14:paraId="390360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vMerge w:val="continue"/>
            <w:tcBorders>
              <w:bottom w:val="single" w:color="auto" w:sz="2" w:space="0"/>
              <w:right w:val="single" w:color="auto" w:sz="2" w:space="0"/>
            </w:tcBorders>
            <w:vAlign w:val="center"/>
          </w:tcPr>
          <w:p w14:paraId="2600D398">
            <w:pPr>
              <w:adjustRightInd w:val="0"/>
              <w:snapToGrid w:val="0"/>
              <w:spacing w:line="360" w:lineRule="auto"/>
              <w:jc w:val="center"/>
              <w:rPr>
                <w:rFonts w:ascii="宋体" w:hAnsi="宋体" w:eastAsia="宋体" w:cs="宋体"/>
                <w:sz w:val="24"/>
                <w:szCs w:val="24"/>
              </w:rPr>
            </w:pPr>
          </w:p>
        </w:tc>
        <w:tc>
          <w:tcPr>
            <w:tcW w:w="2410" w:type="dxa"/>
            <w:vMerge w:val="continue"/>
            <w:tcBorders>
              <w:left w:val="single" w:color="auto" w:sz="2" w:space="0"/>
              <w:bottom w:val="single" w:color="auto" w:sz="2" w:space="0"/>
              <w:right w:val="single" w:color="auto" w:sz="2" w:space="0"/>
            </w:tcBorders>
            <w:vAlign w:val="center"/>
          </w:tcPr>
          <w:p w14:paraId="478384D0">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291AB6A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拥有者性别</w:t>
            </w:r>
          </w:p>
        </w:tc>
        <w:tc>
          <w:tcPr>
            <w:tcW w:w="2115" w:type="dxa"/>
            <w:tcBorders>
              <w:top w:val="single" w:color="auto" w:sz="2" w:space="0"/>
              <w:left w:val="single" w:color="auto" w:sz="2" w:space="0"/>
              <w:bottom w:val="single" w:color="auto" w:sz="2" w:space="0"/>
            </w:tcBorders>
            <w:vAlign w:val="center"/>
          </w:tcPr>
          <w:p w14:paraId="0D8EFA09">
            <w:pPr>
              <w:adjustRightInd w:val="0"/>
              <w:snapToGrid w:val="0"/>
              <w:spacing w:line="360" w:lineRule="auto"/>
              <w:jc w:val="center"/>
              <w:rPr>
                <w:rFonts w:ascii="宋体" w:hAnsi="宋体" w:eastAsia="宋体" w:cs="宋体"/>
                <w:spacing w:val="20"/>
                <w:sz w:val="24"/>
                <w:szCs w:val="24"/>
              </w:rPr>
            </w:pPr>
          </w:p>
        </w:tc>
      </w:tr>
      <w:tr w14:paraId="6D9CBA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5A4C5B2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住  所</w:t>
            </w:r>
          </w:p>
        </w:tc>
        <w:tc>
          <w:tcPr>
            <w:tcW w:w="2410" w:type="dxa"/>
            <w:tcBorders>
              <w:top w:val="single" w:color="auto" w:sz="2" w:space="0"/>
              <w:left w:val="single" w:color="auto" w:sz="2" w:space="0"/>
              <w:bottom w:val="single" w:color="auto" w:sz="2" w:space="0"/>
              <w:right w:val="single" w:color="auto" w:sz="2" w:space="0"/>
            </w:tcBorders>
            <w:vAlign w:val="center"/>
          </w:tcPr>
          <w:p w14:paraId="233C3507">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18D5917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住  所</w:t>
            </w:r>
          </w:p>
        </w:tc>
        <w:tc>
          <w:tcPr>
            <w:tcW w:w="2115" w:type="dxa"/>
            <w:tcBorders>
              <w:top w:val="single" w:color="auto" w:sz="2" w:space="0"/>
              <w:left w:val="single" w:color="auto" w:sz="2" w:space="0"/>
              <w:bottom w:val="single" w:color="auto" w:sz="2" w:space="0"/>
            </w:tcBorders>
            <w:vAlign w:val="center"/>
          </w:tcPr>
          <w:p w14:paraId="4432D760">
            <w:pPr>
              <w:adjustRightInd w:val="0"/>
              <w:snapToGrid w:val="0"/>
              <w:spacing w:line="360" w:lineRule="auto"/>
              <w:jc w:val="center"/>
              <w:rPr>
                <w:rFonts w:ascii="宋体" w:hAnsi="宋体" w:eastAsia="宋体" w:cs="宋体"/>
                <w:spacing w:val="20"/>
                <w:sz w:val="24"/>
                <w:szCs w:val="24"/>
              </w:rPr>
            </w:pPr>
          </w:p>
        </w:tc>
      </w:tr>
      <w:tr w14:paraId="1CFC0C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1C19A7B8">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联 系 人</w:t>
            </w:r>
          </w:p>
        </w:tc>
        <w:tc>
          <w:tcPr>
            <w:tcW w:w="2410" w:type="dxa"/>
            <w:tcBorders>
              <w:top w:val="single" w:color="auto" w:sz="2" w:space="0"/>
              <w:left w:val="single" w:color="auto" w:sz="2" w:space="0"/>
              <w:bottom w:val="single" w:color="auto" w:sz="2" w:space="0"/>
              <w:right w:val="single" w:color="auto" w:sz="2" w:space="0"/>
            </w:tcBorders>
            <w:vAlign w:val="center"/>
          </w:tcPr>
          <w:p w14:paraId="39CD8C42">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7BE31D6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联 系 人</w:t>
            </w:r>
          </w:p>
        </w:tc>
        <w:tc>
          <w:tcPr>
            <w:tcW w:w="2115" w:type="dxa"/>
            <w:tcBorders>
              <w:top w:val="single" w:color="auto" w:sz="2" w:space="0"/>
              <w:left w:val="single" w:color="auto" w:sz="2" w:space="0"/>
              <w:bottom w:val="single" w:color="auto" w:sz="2" w:space="0"/>
            </w:tcBorders>
            <w:vAlign w:val="center"/>
          </w:tcPr>
          <w:p w14:paraId="768679B8">
            <w:pPr>
              <w:adjustRightInd w:val="0"/>
              <w:snapToGrid w:val="0"/>
              <w:spacing w:line="360" w:lineRule="auto"/>
              <w:jc w:val="center"/>
              <w:rPr>
                <w:rFonts w:ascii="宋体" w:hAnsi="宋体" w:eastAsia="宋体" w:cs="宋体"/>
                <w:spacing w:val="20"/>
                <w:sz w:val="24"/>
                <w:szCs w:val="24"/>
              </w:rPr>
            </w:pPr>
          </w:p>
        </w:tc>
      </w:tr>
      <w:tr w14:paraId="617B9F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1F6AD3BE">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联系电话</w:t>
            </w:r>
          </w:p>
        </w:tc>
        <w:tc>
          <w:tcPr>
            <w:tcW w:w="2410" w:type="dxa"/>
            <w:tcBorders>
              <w:top w:val="single" w:color="auto" w:sz="2" w:space="0"/>
              <w:left w:val="single" w:color="auto" w:sz="2" w:space="0"/>
              <w:bottom w:val="single" w:color="auto" w:sz="2" w:space="0"/>
              <w:right w:val="single" w:color="auto" w:sz="2" w:space="0"/>
            </w:tcBorders>
            <w:vAlign w:val="center"/>
          </w:tcPr>
          <w:p w14:paraId="33AF5096">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14BF4A1D">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联系电话</w:t>
            </w:r>
          </w:p>
        </w:tc>
        <w:tc>
          <w:tcPr>
            <w:tcW w:w="2115" w:type="dxa"/>
            <w:tcBorders>
              <w:top w:val="single" w:color="auto" w:sz="2" w:space="0"/>
              <w:left w:val="single" w:color="auto" w:sz="2" w:space="0"/>
              <w:bottom w:val="single" w:color="auto" w:sz="2" w:space="0"/>
            </w:tcBorders>
            <w:vAlign w:val="center"/>
          </w:tcPr>
          <w:p w14:paraId="3290B4B6">
            <w:pPr>
              <w:adjustRightInd w:val="0"/>
              <w:snapToGrid w:val="0"/>
              <w:spacing w:line="360" w:lineRule="auto"/>
              <w:jc w:val="center"/>
              <w:rPr>
                <w:rFonts w:ascii="宋体" w:hAnsi="宋体" w:eastAsia="宋体" w:cs="宋体"/>
                <w:spacing w:val="20"/>
                <w:sz w:val="24"/>
                <w:szCs w:val="24"/>
              </w:rPr>
            </w:pPr>
          </w:p>
        </w:tc>
      </w:tr>
      <w:tr w14:paraId="10926C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0453EAE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通信地址</w:t>
            </w:r>
          </w:p>
        </w:tc>
        <w:tc>
          <w:tcPr>
            <w:tcW w:w="2410" w:type="dxa"/>
            <w:tcBorders>
              <w:top w:val="single" w:color="auto" w:sz="2" w:space="0"/>
              <w:left w:val="single" w:color="auto" w:sz="2" w:space="0"/>
              <w:bottom w:val="single" w:color="auto" w:sz="2" w:space="0"/>
              <w:right w:val="single" w:color="auto" w:sz="2" w:space="0"/>
            </w:tcBorders>
            <w:vAlign w:val="center"/>
          </w:tcPr>
          <w:p w14:paraId="736C2E3A">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3903E67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通信地址</w:t>
            </w:r>
          </w:p>
        </w:tc>
        <w:tc>
          <w:tcPr>
            <w:tcW w:w="2115" w:type="dxa"/>
            <w:tcBorders>
              <w:top w:val="single" w:color="auto" w:sz="2" w:space="0"/>
              <w:left w:val="single" w:color="auto" w:sz="2" w:space="0"/>
              <w:bottom w:val="single" w:color="auto" w:sz="2" w:space="0"/>
            </w:tcBorders>
            <w:vAlign w:val="center"/>
          </w:tcPr>
          <w:p w14:paraId="04AC7469">
            <w:pPr>
              <w:adjustRightInd w:val="0"/>
              <w:snapToGrid w:val="0"/>
              <w:spacing w:line="360" w:lineRule="auto"/>
              <w:jc w:val="center"/>
              <w:rPr>
                <w:rFonts w:ascii="宋体" w:hAnsi="宋体" w:eastAsia="宋体" w:cs="宋体"/>
                <w:spacing w:val="20"/>
                <w:sz w:val="24"/>
                <w:szCs w:val="24"/>
              </w:rPr>
            </w:pPr>
          </w:p>
        </w:tc>
      </w:tr>
      <w:tr w14:paraId="78D39B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63183B8D">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邮政编码</w:t>
            </w:r>
          </w:p>
        </w:tc>
        <w:tc>
          <w:tcPr>
            <w:tcW w:w="2410" w:type="dxa"/>
            <w:tcBorders>
              <w:top w:val="single" w:color="auto" w:sz="2" w:space="0"/>
              <w:left w:val="single" w:color="auto" w:sz="2" w:space="0"/>
              <w:bottom w:val="single" w:color="auto" w:sz="2" w:space="0"/>
              <w:right w:val="single" w:color="auto" w:sz="2" w:space="0"/>
            </w:tcBorders>
            <w:vAlign w:val="center"/>
          </w:tcPr>
          <w:p w14:paraId="7BB0E7B4">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6A7E270E">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邮政编码</w:t>
            </w:r>
          </w:p>
        </w:tc>
        <w:tc>
          <w:tcPr>
            <w:tcW w:w="2115" w:type="dxa"/>
            <w:tcBorders>
              <w:top w:val="single" w:color="auto" w:sz="2" w:space="0"/>
              <w:left w:val="single" w:color="auto" w:sz="2" w:space="0"/>
              <w:bottom w:val="single" w:color="auto" w:sz="2" w:space="0"/>
            </w:tcBorders>
            <w:vAlign w:val="center"/>
          </w:tcPr>
          <w:p w14:paraId="7A326B5B">
            <w:pPr>
              <w:adjustRightInd w:val="0"/>
              <w:snapToGrid w:val="0"/>
              <w:spacing w:line="360" w:lineRule="auto"/>
              <w:jc w:val="center"/>
              <w:rPr>
                <w:rFonts w:ascii="宋体" w:hAnsi="宋体" w:eastAsia="宋体" w:cs="宋体"/>
                <w:spacing w:val="20"/>
                <w:sz w:val="24"/>
                <w:szCs w:val="24"/>
              </w:rPr>
            </w:pPr>
          </w:p>
        </w:tc>
      </w:tr>
      <w:tr w14:paraId="44CE56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1590AF5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电子邮箱</w:t>
            </w:r>
          </w:p>
        </w:tc>
        <w:tc>
          <w:tcPr>
            <w:tcW w:w="2410" w:type="dxa"/>
            <w:tcBorders>
              <w:top w:val="single" w:color="auto" w:sz="2" w:space="0"/>
              <w:left w:val="single" w:color="auto" w:sz="2" w:space="0"/>
              <w:bottom w:val="single" w:color="auto" w:sz="2" w:space="0"/>
              <w:right w:val="single" w:color="auto" w:sz="2" w:space="0"/>
            </w:tcBorders>
            <w:vAlign w:val="center"/>
          </w:tcPr>
          <w:p w14:paraId="1D080AFA">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4937C28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电子邮箱</w:t>
            </w:r>
          </w:p>
        </w:tc>
        <w:tc>
          <w:tcPr>
            <w:tcW w:w="2115" w:type="dxa"/>
            <w:tcBorders>
              <w:top w:val="single" w:color="auto" w:sz="2" w:space="0"/>
              <w:left w:val="single" w:color="auto" w:sz="2" w:space="0"/>
              <w:bottom w:val="single" w:color="auto" w:sz="2" w:space="0"/>
            </w:tcBorders>
            <w:vAlign w:val="center"/>
          </w:tcPr>
          <w:p w14:paraId="3B69B44F">
            <w:pPr>
              <w:adjustRightInd w:val="0"/>
              <w:snapToGrid w:val="0"/>
              <w:spacing w:line="360" w:lineRule="auto"/>
              <w:jc w:val="center"/>
              <w:rPr>
                <w:rFonts w:ascii="宋体" w:hAnsi="宋体" w:eastAsia="宋体" w:cs="宋体"/>
                <w:spacing w:val="20"/>
                <w:sz w:val="24"/>
                <w:szCs w:val="24"/>
              </w:rPr>
            </w:pPr>
          </w:p>
        </w:tc>
      </w:tr>
      <w:tr w14:paraId="06481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3C6EEFBC">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统一社会信用代码</w:t>
            </w:r>
          </w:p>
        </w:tc>
        <w:tc>
          <w:tcPr>
            <w:tcW w:w="2410" w:type="dxa"/>
            <w:tcBorders>
              <w:top w:val="single" w:color="auto" w:sz="2" w:space="0"/>
              <w:left w:val="single" w:color="auto" w:sz="2" w:space="0"/>
              <w:bottom w:val="single" w:color="auto" w:sz="2" w:space="0"/>
              <w:right w:val="single" w:color="auto" w:sz="2" w:space="0"/>
            </w:tcBorders>
            <w:vAlign w:val="center"/>
          </w:tcPr>
          <w:p w14:paraId="41679A85">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1FCF9BBF">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统一社会信用代码</w:t>
            </w:r>
          </w:p>
        </w:tc>
        <w:tc>
          <w:tcPr>
            <w:tcW w:w="2115" w:type="dxa"/>
            <w:tcBorders>
              <w:top w:val="single" w:color="auto" w:sz="2" w:space="0"/>
              <w:left w:val="single" w:color="auto" w:sz="2" w:space="0"/>
              <w:bottom w:val="single" w:color="auto" w:sz="2" w:space="0"/>
            </w:tcBorders>
            <w:vAlign w:val="center"/>
          </w:tcPr>
          <w:p w14:paraId="010BCF10">
            <w:pPr>
              <w:adjustRightInd w:val="0"/>
              <w:snapToGrid w:val="0"/>
              <w:spacing w:line="360" w:lineRule="auto"/>
              <w:jc w:val="center"/>
              <w:rPr>
                <w:rFonts w:ascii="宋体" w:hAnsi="宋体" w:eastAsia="宋体" w:cs="宋体"/>
                <w:spacing w:val="20"/>
                <w:sz w:val="24"/>
                <w:szCs w:val="24"/>
              </w:rPr>
            </w:pPr>
          </w:p>
        </w:tc>
      </w:tr>
      <w:tr w14:paraId="118492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6DDE2913">
            <w:pPr>
              <w:adjustRightInd w:val="0"/>
              <w:snapToGrid w:val="0"/>
              <w:spacing w:line="360" w:lineRule="auto"/>
              <w:jc w:val="center"/>
              <w:rPr>
                <w:rFonts w:ascii="宋体" w:hAnsi="宋体" w:eastAsia="宋体" w:cs="宋体"/>
                <w:sz w:val="24"/>
                <w:szCs w:val="24"/>
              </w:rPr>
            </w:pPr>
          </w:p>
        </w:tc>
        <w:tc>
          <w:tcPr>
            <w:tcW w:w="2410" w:type="dxa"/>
            <w:tcBorders>
              <w:top w:val="single" w:color="auto" w:sz="2" w:space="0"/>
              <w:left w:val="single" w:color="auto" w:sz="2" w:space="0"/>
              <w:bottom w:val="single" w:color="auto" w:sz="2" w:space="0"/>
              <w:right w:val="single" w:color="auto" w:sz="2" w:space="0"/>
            </w:tcBorders>
            <w:vAlign w:val="center"/>
          </w:tcPr>
          <w:p w14:paraId="66F9407C">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6D36D00F">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开户名称</w:t>
            </w:r>
          </w:p>
        </w:tc>
        <w:tc>
          <w:tcPr>
            <w:tcW w:w="2115" w:type="dxa"/>
            <w:tcBorders>
              <w:top w:val="single" w:color="auto" w:sz="2" w:space="0"/>
              <w:left w:val="single" w:color="auto" w:sz="2" w:space="0"/>
              <w:bottom w:val="single" w:color="auto" w:sz="2" w:space="0"/>
            </w:tcBorders>
            <w:vAlign w:val="center"/>
          </w:tcPr>
          <w:p w14:paraId="0DCE9F8E">
            <w:pPr>
              <w:adjustRightInd w:val="0"/>
              <w:snapToGrid w:val="0"/>
              <w:spacing w:line="360" w:lineRule="auto"/>
              <w:jc w:val="center"/>
              <w:rPr>
                <w:rFonts w:ascii="宋体" w:hAnsi="宋体" w:eastAsia="宋体" w:cs="宋体"/>
                <w:spacing w:val="20"/>
                <w:sz w:val="24"/>
                <w:szCs w:val="24"/>
              </w:rPr>
            </w:pPr>
          </w:p>
        </w:tc>
      </w:tr>
      <w:tr w14:paraId="6D5941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5E0808A3">
            <w:pPr>
              <w:adjustRightInd w:val="0"/>
              <w:snapToGrid w:val="0"/>
              <w:spacing w:line="360" w:lineRule="auto"/>
              <w:jc w:val="center"/>
              <w:rPr>
                <w:rFonts w:ascii="宋体" w:hAnsi="宋体" w:eastAsia="宋体" w:cs="宋体"/>
                <w:sz w:val="24"/>
                <w:szCs w:val="24"/>
              </w:rPr>
            </w:pPr>
          </w:p>
        </w:tc>
        <w:tc>
          <w:tcPr>
            <w:tcW w:w="2410" w:type="dxa"/>
            <w:tcBorders>
              <w:top w:val="single" w:color="auto" w:sz="2" w:space="0"/>
              <w:left w:val="single" w:color="auto" w:sz="2" w:space="0"/>
              <w:bottom w:val="single" w:color="auto" w:sz="2" w:space="0"/>
              <w:right w:val="single" w:color="auto" w:sz="2" w:space="0"/>
            </w:tcBorders>
            <w:vAlign w:val="center"/>
          </w:tcPr>
          <w:p w14:paraId="75CEB687">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32CF1EA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开户银行</w:t>
            </w:r>
          </w:p>
        </w:tc>
        <w:tc>
          <w:tcPr>
            <w:tcW w:w="2115" w:type="dxa"/>
            <w:tcBorders>
              <w:top w:val="single" w:color="auto" w:sz="2" w:space="0"/>
              <w:left w:val="single" w:color="auto" w:sz="2" w:space="0"/>
              <w:bottom w:val="single" w:color="auto" w:sz="2" w:space="0"/>
            </w:tcBorders>
            <w:vAlign w:val="center"/>
          </w:tcPr>
          <w:p w14:paraId="11102E07">
            <w:pPr>
              <w:adjustRightInd w:val="0"/>
              <w:snapToGrid w:val="0"/>
              <w:spacing w:line="360" w:lineRule="auto"/>
              <w:jc w:val="center"/>
              <w:rPr>
                <w:rFonts w:ascii="宋体" w:hAnsi="宋体" w:eastAsia="宋体" w:cs="宋体"/>
                <w:spacing w:val="20"/>
                <w:sz w:val="24"/>
                <w:szCs w:val="24"/>
              </w:rPr>
            </w:pPr>
          </w:p>
        </w:tc>
      </w:tr>
      <w:tr w14:paraId="680D71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2BE17F53">
            <w:pPr>
              <w:adjustRightInd w:val="0"/>
              <w:snapToGrid w:val="0"/>
              <w:spacing w:line="360" w:lineRule="auto"/>
              <w:jc w:val="center"/>
              <w:rPr>
                <w:rFonts w:ascii="宋体" w:hAnsi="宋体" w:eastAsia="宋体" w:cs="宋体"/>
                <w:sz w:val="24"/>
                <w:szCs w:val="24"/>
              </w:rPr>
            </w:pPr>
          </w:p>
        </w:tc>
        <w:tc>
          <w:tcPr>
            <w:tcW w:w="2410" w:type="dxa"/>
            <w:tcBorders>
              <w:top w:val="single" w:color="auto" w:sz="2" w:space="0"/>
              <w:left w:val="single" w:color="auto" w:sz="2" w:space="0"/>
              <w:bottom w:val="single" w:color="auto" w:sz="2" w:space="0"/>
              <w:right w:val="single" w:color="auto" w:sz="2" w:space="0"/>
            </w:tcBorders>
            <w:vAlign w:val="center"/>
          </w:tcPr>
          <w:p w14:paraId="6129DC83">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40CE82C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银行账号</w:t>
            </w:r>
          </w:p>
        </w:tc>
        <w:tc>
          <w:tcPr>
            <w:tcW w:w="2115" w:type="dxa"/>
            <w:tcBorders>
              <w:top w:val="single" w:color="auto" w:sz="2" w:space="0"/>
              <w:left w:val="single" w:color="auto" w:sz="2" w:space="0"/>
              <w:bottom w:val="single" w:color="auto" w:sz="2" w:space="0"/>
            </w:tcBorders>
            <w:vAlign w:val="center"/>
          </w:tcPr>
          <w:p w14:paraId="69FEF46D">
            <w:pPr>
              <w:adjustRightInd w:val="0"/>
              <w:snapToGrid w:val="0"/>
              <w:spacing w:line="360" w:lineRule="auto"/>
              <w:jc w:val="center"/>
              <w:rPr>
                <w:rFonts w:ascii="宋体" w:hAnsi="宋体" w:eastAsia="宋体" w:cs="宋体"/>
                <w:spacing w:val="20"/>
                <w:sz w:val="24"/>
                <w:szCs w:val="24"/>
              </w:rPr>
            </w:pPr>
          </w:p>
        </w:tc>
      </w:tr>
      <w:tr w14:paraId="3E3CEC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2" w:type="dxa"/>
            <w:gridSpan w:val="4"/>
            <w:tcBorders>
              <w:top w:val="single" w:color="auto" w:sz="2" w:space="0"/>
            </w:tcBorders>
            <w:vAlign w:val="center"/>
          </w:tcPr>
          <w:p w14:paraId="28C40410">
            <w:pPr>
              <w:pStyle w:val="9"/>
              <w:adjustRightInd w:val="0"/>
              <w:snapToGrid w:val="0"/>
              <w:spacing w:before="156" w:beforeLines="50" w:after="0" w:line="360" w:lineRule="auto"/>
              <w:ind w:left="0" w:leftChars="0"/>
              <w:jc w:val="left"/>
              <w:rPr>
                <w:rFonts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5B0BE3CF">
      <w:pPr>
        <w:pStyle w:val="3"/>
        <w:adjustRightInd w:val="0"/>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u w:val="single"/>
        </w:rPr>
        <w:br w:type="page"/>
      </w:r>
      <w:bookmarkStart w:id="46" w:name="_Toc27624"/>
      <w:r>
        <w:rPr>
          <w:rFonts w:hint="eastAsia" w:cs="@仿宋_GB2312" w:asciiTheme="minorEastAsia" w:hAnsiTheme="minorEastAsia" w:eastAsiaTheme="minorEastAsia"/>
          <w:bCs w:val="0"/>
          <w:sz w:val="24"/>
          <w:szCs w:val="20"/>
        </w:rPr>
        <w:t>第二节 政府采购合同通用条款</w:t>
      </w:r>
      <w:bookmarkEnd w:id="46"/>
    </w:p>
    <w:p w14:paraId="6D318B40">
      <w:pPr>
        <w:tabs>
          <w:tab w:val="left" w:pos="8820"/>
          <w:tab w:val="left" w:pos="9345"/>
          <w:tab w:val="left" w:pos="9765"/>
        </w:tabs>
        <w:adjustRightInd w:val="0"/>
        <w:snapToGrid w:val="0"/>
        <w:spacing w:line="360" w:lineRule="auto"/>
        <w:jc w:val="left"/>
        <w:rPr>
          <w:rFonts w:ascii="宋体" w:hAnsi="宋体" w:eastAsia="宋体" w:cs="宋体"/>
          <w:b/>
          <w:bCs/>
          <w:sz w:val="24"/>
          <w:szCs w:val="24"/>
        </w:rPr>
      </w:pPr>
      <w:r>
        <w:rPr>
          <w:rFonts w:hint="eastAsia" w:ascii="宋体" w:hAnsi="宋体" w:eastAsia="宋体" w:cs="宋体"/>
          <w:b/>
          <w:sz w:val="24"/>
          <w:szCs w:val="24"/>
        </w:rPr>
        <w:t xml:space="preserve">1. </w:t>
      </w:r>
      <w:r>
        <w:rPr>
          <w:rFonts w:hint="eastAsia" w:ascii="宋体" w:hAnsi="宋体" w:eastAsia="宋体" w:cs="宋体"/>
          <w:b/>
          <w:bCs/>
          <w:sz w:val="24"/>
          <w:szCs w:val="24"/>
        </w:rPr>
        <w:t>定义</w:t>
      </w:r>
    </w:p>
    <w:p w14:paraId="0AA2ECA7">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1.1合同当事人</w:t>
      </w:r>
    </w:p>
    <w:p w14:paraId="78B3BA07">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6CEC1DA3">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2F5A6498">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（3）其他合同主体是指除采购人和供应商以外，</w:t>
      </w:r>
      <w:r>
        <w:rPr>
          <w:rFonts w:hint="eastAsia" w:ascii="宋体" w:hAnsi="宋体" w:eastAsia="宋体" w:cs="宋体"/>
          <w:bCs/>
          <w:sz w:val="24"/>
          <w:szCs w:val="24"/>
        </w:rPr>
        <w:t>依法参与合同缔结或履行，享有权利、承担义务的合同当事人</w:t>
      </w:r>
      <w:r>
        <w:rPr>
          <w:rFonts w:hint="eastAsia" w:ascii="宋体" w:hAnsi="宋体" w:eastAsia="宋体" w:cs="宋体"/>
          <w:sz w:val="24"/>
          <w:szCs w:val="24"/>
        </w:rPr>
        <w:t>。</w:t>
      </w:r>
    </w:p>
    <w:p w14:paraId="3538EA3D">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1.2本合同下列术语应解释为：</w:t>
      </w:r>
    </w:p>
    <w:p w14:paraId="63723573">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（1）“合同”系指</w:t>
      </w:r>
      <w:r>
        <w:rPr>
          <w:rFonts w:hint="eastAsia" w:ascii="宋体" w:hAnsi="宋体" w:eastAsia="宋体" w:cs="宋体"/>
          <w:bCs/>
          <w:sz w:val="24"/>
          <w:szCs w:val="24"/>
        </w:rPr>
        <w:t>合同当事人意思表示达成一致的任何协议，包括签署的</w:t>
      </w:r>
      <w:r>
        <w:rPr>
          <w:rFonts w:hint="eastAsia" w:ascii="宋体" w:hAnsi="宋体" w:eastAsia="宋体" w:cs="宋体"/>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4874A95">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54D879EA">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（3）“货物”系指乙方根据本合同规定须向甲方提供的各种形态和种类的物品，包括原材料、设备、产品（包括软件）及相关的其备品备件、工具、手册及</w:t>
      </w:r>
      <w:r>
        <w:rPr>
          <w:rFonts w:hint="eastAsia" w:ascii="宋体" w:hAnsi="宋体" w:eastAsia="宋体" w:cs="宋体"/>
          <w:sz w:val="24"/>
          <w:szCs w:val="24"/>
          <w:lang w:val="en"/>
        </w:rPr>
        <w:t>其他</w:t>
      </w:r>
      <w:r>
        <w:rPr>
          <w:rFonts w:hint="eastAsia" w:ascii="宋体" w:hAnsi="宋体" w:eastAsia="宋体" w:cs="宋体"/>
          <w:sz w:val="24"/>
          <w:szCs w:val="24"/>
        </w:rPr>
        <w:t>技术资料和材料等。</w:t>
      </w:r>
    </w:p>
    <w:p w14:paraId="3DFC4FBC">
      <w:pPr>
        <w:adjustRightInd w:val="0"/>
        <w:snapToGrid w:val="0"/>
        <w:spacing w:line="360" w:lineRule="auto"/>
        <w:ind w:firstLine="480" w:firstLineChars="200"/>
        <w:jc w:val="left"/>
        <w:rPr>
          <w:rFonts w:ascii="宋体" w:hAnsi="宋体" w:eastAsia="宋体" w:cs="宋体"/>
          <w:sz w:val="24"/>
          <w:szCs w:val="24"/>
          <w:highlight w:val="yellow"/>
        </w:rPr>
      </w:pPr>
      <w:r>
        <w:rPr>
          <w:rFonts w:hint="eastAsia" w:ascii="宋体" w:hAnsi="宋体" w:eastAsia="宋体" w:cs="宋体"/>
          <w:sz w:val="24"/>
          <w:szCs w:val="24"/>
        </w:rPr>
        <w:t>（4）“相关服务”系指根据合同规定，乙方应提供的与货物有关的技术、管理和</w:t>
      </w:r>
      <w:r>
        <w:rPr>
          <w:rFonts w:hint="eastAsia" w:ascii="宋体" w:hAnsi="宋体" w:eastAsia="宋体" w:cs="宋体"/>
          <w:sz w:val="24"/>
          <w:szCs w:val="24"/>
          <w:lang w:val="en"/>
        </w:rPr>
        <w:t>其他</w:t>
      </w:r>
      <w:r>
        <w:rPr>
          <w:rFonts w:hint="eastAsia" w:ascii="宋体" w:hAnsi="宋体" w:eastAsia="宋体" w:cs="宋体"/>
          <w:sz w:val="24"/>
          <w:szCs w:val="24"/>
        </w:rPr>
        <w:t>服务，包括但不限于：管理和质量保证、运输、保险、检验、现场准备、安装、集成、调试、培训、维修、废弃处置、技术支持等以及合同中规定乙方应承担的</w:t>
      </w:r>
      <w:r>
        <w:rPr>
          <w:rFonts w:hint="eastAsia" w:ascii="宋体" w:hAnsi="宋体" w:eastAsia="宋体" w:cs="宋体"/>
          <w:sz w:val="24"/>
          <w:szCs w:val="24"/>
          <w:lang w:val="en"/>
        </w:rPr>
        <w:t>其他</w:t>
      </w:r>
      <w:r>
        <w:rPr>
          <w:rFonts w:hint="eastAsia" w:ascii="宋体" w:hAnsi="宋体" w:eastAsia="宋体" w:cs="宋体"/>
          <w:sz w:val="24"/>
          <w:szCs w:val="24"/>
        </w:rPr>
        <w:t>义务。</w:t>
      </w:r>
    </w:p>
    <w:p w14:paraId="6AF1028F">
      <w:pPr>
        <w:adjustRightInd w:val="0"/>
        <w:snapToGrid w:val="0"/>
        <w:spacing w:line="360" w:lineRule="auto"/>
        <w:ind w:firstLine="480" w:firstLineChars="200"/>
        <w:jc w:val="left"/>
        <w:rPr>
          <w:rFonts w:ascii="宋体" w:hAnsi="宋体" w:eastAsia="宋体" w:cs="宋体"/>
          <w:sz w:val="24"/>
          <w:szCs w:val="24"/>
          <w:highlight w:val="yellow"/>
        </w:rPr>
      </w:pPr>
      <w:r>
        <w:rPr>
          <w:rFonts w:hint="eastAsia" w:ascii="宋体" w:hAnsi="宋体" w:eastAsia="宋体" w:cs="宋体"/>
          <w:sz w:val="24"/>
          <w:szCs w:val="24"/>
        </w:rPr>
        <w:t>（5）“分包”系指中标（成交）供应商按采购文件、投标（响应）文件的规定，根据分包意向协议，将中标（成交）项目中的部分履约内容，分给具有相应资质条件的供应商履行合同的行为。</w:t>
      </w:r>
    </w:p>
    <w:p w14:paraId="7791EB88">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093A574A">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（7）其他术语解释，见【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6EB46ED3">
      <w:pPr>
        <w:numPr>
          <w:ilvl w:val="0"/>
          <w:numId w:val="5"/>
        </w:num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sz w:val="24"/>
          <w:szCs w:val="24"/>
        </w:rPr>
        <w:t>合同标的及金额</w:t>
      </w:r>
    </w:p>
    <w:p w14:paraId="41DA1A12">
      <w:pPr>
        <w:autoSpaceDE w:val="0"/>
        <w:autoSpaceDN w:val="0"/>
        <w:adjustRightInd w:val="0"/>
        <w:snapToGrid w:val="0"/>
        <w:spacing w:line="360" w:lineRule="auto"/>
        <w:ind w:firstLine="480" w:firstLineChars="200"/>
        <w:jc w:val="left"/>
        <w:rPr>
          <w:rFonts w:ascii="宋体" w:hAnsi="宋体" w:eastAsia="宋体" w:cs="宋体"/>
          <w:b/>
          <w:bCs/>
          <w:i/>
          <w:iCs/>
          <w:sz w:val="24"/>
          <w:szCs w:val="24"/>
        </w:rPr>
      </w:pPr>
      <w:r>
        <w:rPr>
          <w:rFonts w:hint="eastAsia" w:ascii="宋体" w:hAnsi="宋体" w:eastAsia="宋体" w:cs="宋体"/>
          <w:sz w:val="24"/>
          <w:szCs w:val="24"/>
        </w:rPr>
        <w:t>2.1 合同标的及金额应与中标（成交）结果一致。乙方为履行本合同而发生的所有费用均应包含在合同价款中，甲方不再另行支付</w:t>
      </w:r>
      <w:r>
        <w:rPr>
          <w:rFonts w:hint="eastAsia" w:ascii="宋体" w:hAnsi="宋体" w:eastAsia="宋体" w:cs="宋体"/>
          <w:sz w:val="24"/>
          <w:szCs w:val="24"/>
          <w:lang w:val="en"/>
        </w:rPr>
        <w:t>其他</w:t>
      </w:r>
      <w:r>
        <w:rPr>
          <w:rFonts w:hint="eastAsia" w:ascii="宋体" w:hAnsi="宋体" w:eastAsia="宋体" w:cs="宋体"/>
          <w:sz w:val="24"/>
          <w:szCs w:val="24"/>
        </w:rPr>
        <w:t>任何费用。</w:t>
      </w:r>
    </w:p>
    <w:p w14:paraId="41894FFC">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3. 履行合同的时间、地点和方式</w:t>
      </w:r>
    </w:p>
    <w:p w14:paraId="4A4186EF">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 乙方应当在约定的时间、地点，按照约定方式履行合同。</w:t>
      </w:r>
    </w:p>
    <w:p w14:paraId="785BF46F">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4. 甲方的权利和义务</w:t>
      </w:r>
    </w:p>
    <w:p w14:paraId="6D0C2EEB">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7D447C7B">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4.2 甲方有权要求乙方按时提交各阶段有关安排计划，并有权定期核对乙方提供货物数量、规格、质量等内容。甲方有权督促乙方工作并要求乙方更换不符合要求的货物。</w:t>
      </w:r>
    </w:p>
    <w:p w14:paraId="387F4227">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4.3 甲方有权要求乙方对缺陷部分予以修复，并按合同约定享有货物保修及其他合同约定的权利。</w:t>
      </w:r>
    </w:p>
    <w:p w14:paraId="3D30ED41">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4.4 甲方应当按照合同约定及时对交付的货物进行验收，未在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约定的期限内对乙方履约提出任何异议或者向乙方作出任何说明的，视为验收通过。</w:t>
      </w:r>
    </w:p>
    <w:p w14:paraId="3A841EBE">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4.5 甲方应当根据合同约定及时向乙方支付合同价款，不得以内部人员变更、履行内部付款流程等为由，拒绝或迟延支付。</w:t>
      </w:r>
    </w:p>
    <w:p w14:paraId="560940F2">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4.6 国家法律法规规定及</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约定应由甲方承担的其他义务和责任。</w:t>
      </w:r>
    </w:p>
    <w:p w14:paraId="296F0FA4">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5. 乙方的权利和义务</w:t>
      </w:r>
    </w:p>
    <w:p w14:paraId="0A83C3B4">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5.1 签署合同后，乙方应确定项目负责人（或项目联系人），负责与本合同有关的事务。</w:t>
      </w:r>
    </w:p>
    <w:p w14:paraId="5A489010">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5BA197E">
      <w:pPr>
        <w:pStyle w:val="8"/>
        <w:spacing w:after="0" w:line="360" w:lineRule="auto"/>
        <w:ind w:firstLine="422" w:firstLineChars="176"/>
        <w:rPr>
          <w:rFonts w:ascii="宋体" w:hAnsi="宋体" w:eastAsia="宋体" w:cs="宋体"/>
          <w:sz w:val="24"/>
        </w:rPr>
      </w:pPr>
      <w:r>
        <w:rPr>
          <w:rFonts w:hint="eastAsia" w:ascii="宋体" w:hAnsi="宋体" w:eastAsia="宋体" w:cs="宋体"/>
          <w:sz w:val="24"/>
        </w:rPr>
        <w:t>5.3乙方有权根据合同约定向甲方收取合同价款。</w:t>
      </w:r>
    </w:p>
    <w:p w14:paraId="23A74BB1">
      <w:pPr>
        <w:pStyle w:val="8"/>
        <w:spacing w:after="0" w:line="360" w:lineRule="auto"/>
        <w:ind w:firstLine="422" w:firstLineChars="176"/>
        <w:rPr>
          <w:rFonts w:ascii="宋体" w:hAnsi="宋体" w:eastAsia="宋体" w:cs="宋体"/>
          <w:sz w:val="24"/>
        </w:rPr>
      </w:pPr>
      <w:r>
        <w:rPr>
          <w:rFonts w:hint="eastAsia" w:ascii="宋体" w:hAnsi="宋体" w:eastAsia="宋体" w:cs="宋体"/>
          <w:sz w:val="24"/>
        </w:rPr>
        <w:t>5.4国家法律法规规定及</w:t>
      </w:r>
      <w:r>
        <w:rPr>
          <w:rFonts w:hint="eastAsia" w:ascii="宋体" w:hAnsi="宋体" w:eastAsia="宋体" w:cs="宋体"/>
          <w:b/>
          <w:bCs/>
          <w:sz w:val="24"/>
        </w:rPr>
        <w:t>【政府采购合同专用条款】</w:t>
      </w:r>
      <w:r>
        <w:rPr>
          <w:rFonts w:hint="eastAsia" w:ascii="宋体" w:hAnsi="宋体" w:eastAsia="宋体" w:cs="宋体"/>
          <w:sz w:val="24"/>
        </w:rPr>
        <w:t>约定应由乙方承担的其他义务和责任。</w:t>
      </w:r>
    </w:p>
    <w:p w14:paraId="1285C65F">
      <w:pPr>
        <w:numPr>
          <w:ilvl w:val="0"/>
          <w:numId w:val="6"/>
        </w:num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合同履行</w:t>
      </w:r>
    </w:p>
    <w:p w14:paraId="72049B6A">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 甲乙双方应当按照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约定顺序履行合同义务；如果没有先后顺序的，应当同时履行。</w:t>
      </w:r>
    </w:p>
    <w:p w14:paraId="353B50B5">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6.2 甲乙双方按照合同约定顺序履行合同义务时，应当先履行一方未履行的，后履行一方有权拒绝其履行请求。先履行一方履行不符合约定的，后履行一方有权拒绝其相应的履行请求。</w:t>
      </w:r>
    </w:p>
    <w:p w14:paraId="45AF3667">
      <w:pPr>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7. 货物包装、运输、保险和交付要求</w:t>
      </w:r>
    </w:p>
    <w:p w14:paraId="6D0C5E0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7.1 本合同</w:t>
      </w:r>
      <w:r>
        <w:rPr>
          <w:rFonts w:hint="eastAsia" w:ascii="宋体" w:hAnsi="宋体" w:eastAsia="宋体" w:cs="宋体"/>
          <w:bCs/>
          <w:sz w:val="24"/>
          <w:szCs w:val="24"/>
        </w:rPr>
        <w:t>涉及商品包装、快递包装的，</w:t>
      </w:r>
      <w:r>
        <w:rPr>
          <w:rFonts w:hint="eastAsia" w:ascii="宋体" w:hAnsi="宋体" w:eastAsia="宋体" w:cs="宋体"/>
          <w:sz w:val="24"/>
          <w:szCs w:val="24"/>
        </w:rPr>
        <w:t>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包装应适应远距离运输、防潮、防震、防锈和防野蛮装卸等要求，确保货物安全无损地运抵</w:t>
      </w:r>
      <w:r>
        <w:rPr>
          <w:rFonts w:hint="eastAsia" w:ascii="宋体" w:hAnsi="宋体" w:eastAsia="宋体" w:cs="宋体"/>
          <w:b/>
          <w:sz w:val="24"/>
          <w:szCs w:val="24"/>
        </w:rPr>
        <w:t>【政府采购合同专用条款】</w:t>
      </w:r>
      <w:r>
        <w:rPr>
          <w:rFonts w:hint="eastAsia" w:ascii="宋体" w:hAnsi="宋体" w:eastAsia="宋体" w:cs="宋体"/>
          <w:bCs/>
          <w:sz w:val="24"/>
          <w:szCs w:val="24"/>
        </w:rPr>
        <w:t>约定的</w:t>
      </w:r>
      <w:r>
        <w:rPr>
          <w:rFonts w:hint="eastAsia" w:ascii="宋体" w:hAnsi="宋体" w:eastAsia="宋体" w:cs="宋体"/>
          <w:sz w:val="24"/>
          <w:szCs w:val="24"/>
        </w:rPr>
        <w:t>指定现场。</w:t>
      </w:r>
    </w:p>
    <w:p w14:paraId="34B1ECC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7.2 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乙方负责办理将货物运抵本合同规定的交货地点，并装卸、交付至甲方的一切运输事项，相关费用应包含在合同价款中。</w:t>
      </w:r>
    </w:p>
    <w:p w14:paraId="6D8C60F2">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7.3 货物保险要求按</w:t>
      </w:r>
      <w:r>
        <w:rPr>
          <w:rFonts w:hint="eastAsia" w:ascii="宋体" w:hAnsi="宋体" w:eastAsia="宋体" w:cs="宋体"/>
          <w:b/>
          <w:sz w:val="24"/>
          <w:szCs w:val="24"/>
        </w:rPr>
        <w:t>【政府采购合同专用条款】</w:t>
      </w:r>
      <w:r>
        <w:rPr>
          <w:rFonts w:hint="eastAsia" w:ascii="宋体" w:hAnsi="宋体" w:eastAsia="宋体" w:cs="宋体"/>
          <w:bCs/>
          <w:sz w:val="24"/>
          <w:szCs w:val="24"/>
        </w:rPr>
        <w:t>规定执行</w:t>
      </w:r>
      <w:r>
        <w:rPr>
          <w:rFonts w:hint="eastAsia" w:ascii="宋体" w:hAnsi="宋体" w:eastAsia="宋体" w:cs="宋体"/>
          <w:sz w:val="24"/>
          <w:szCs w:val="24"/>
        </w:rPr>
        <w:t>。</w:t>
      </w:r>
    </w:p>
    <w:p w14:paraId="52208491">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19052B6">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7.5 乙方在运输到达之前应提前通知甲方，并提示货物运输装卸的注意事项，甲方配合乙方做好货物的接收工作。</w:t>
      </w:r>
    </w:p>
    <w:p w14:paraId="29609C0E">
      <w:pPr>
        <w:pStyle w:val="73"/>
        <w:spacing w:line="360" w:lineRule="auto"/>
        <w:ind w:firstLine="480"/>
        <w:rPr>
          <w:rFonts w:ascii="宋体" w:hAnsi="宋体" w:eastAsia="宋体" w:cs="宋体"/>
          <w:sz w:val="24"/>
          <w:szCs w:val="24"/>
        </w:rPr>
      </w:pPr>
      <w:r>
        <w:rPr>
          <w:rFonts w:hint="eastAsia" w:ascii="宋体" w:hAnsi="宋体" w:eastAsia="宋体" w:cs="宋体"/>
          <w:kern w:val="2"/>
          <w:sz w:val="24"/>
          <w:szCs w:val="24"/>
        </w:rPr>
        <w:t>7.6 如因包装、运输问题导致货物损毁、丢失或者品质下降，甲方有权要求降价、换货、拒收部分或整批货物，由此产生的费用和损失，均由乙方承担。</w:t>
      </w:r>
    </w:p>
    <w:p w14:paraId="09CDAD83">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8. 质量标准和保证</w:t>
      </w:r>
    </w:p>
    <w:p w14:paraId="2A04C685">
      <w:pPr>
        <w:pStyle w:val="12"/>
        <w:adjustRightInd w:val="0"/>
        <w:snapToGrid w:val="0"/>
        <w:spacing w:line="360" w:lineRule="auto"/>
        <w:ind w:firstLine="480" w:firstLineChars="200"/>
        <w:jc w:val="left"/>
        <w:rPr>
          <w:rFonts w:hAnsi="宋体" w:eastAsia="宋体" w:cs="宋体"/>
          <w:b/>
          <w:sz w:val="24"/>
          <w:szCs w:val="24"/>
        </w:rPr>
      </w:pPr>
      <w:r>
        <w:rPr>
          <w:rFonts w:hint="eastAsia" w:hAnsi="宋体" w:eastAsia="宋体" w:cs="宋体"/>
          <w:sz w:val="24"/>
          <w:szCs w:val="24"/>
        </w:rPr>
        <w:t>8.1 质量标准</w:t>
      </w:r>
    </w:p>
    <w:p w14:paraId="5E01842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05981E6">
      <w:pPr>
        <w:pStyle w:val="12"/>
        <w:adjustRightInd w:val="0"/>
        <w:snapToGrid w:val="0"/>
        <w:spacing w:line="360" w:lineRule="auto"/>
        <w:ind w:firstLine="480" w:firstLineChars="200"/>
        <w:jc w:val="left"/>
        <w:rPr>
          <w:rFonts w:hAnsi="宋体" w:eastAsia="宋体" w:cs="宋体"/>
          <w:sz w:val="24"/>
          <w:szCs w:val="24"/>
        </w:rPr>
      </w:pPr>
      <w:r>
        <w:rPr>
          <w:rFonts w:hint="eastAsia" w:hAnsi="宋体" w:eastAsia="宋体" w:cs="宋体"/>
          <w:sz w:val="24"/>
          <w:szCs w:val="24"/>
        </w:rPr>
        <w:t>（2）采用中华人民共和国法定计量单位。</w:t>
      </w:r>
    </w:p>
    <w:p w14:paraId="1E0622FA">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550C4430">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52CC0C54">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8.2 保证</w:t>
      </w:r>
    </w:p>
    <w:p w14:paraId="54104AE9">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规定或乙方书面承诺（两者以较长的为准）的质量保证期内，本保证保持有效。</w:t>
      </w:r>
    </w:p>
    <w:p w14:paraId="38DAF88F">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4C01ABA6">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（3）乙方收到通知后，应在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规定的响应时间内以合理的速度免费维修或更换有缺陷的货物或部件。</w:t>
      </w:r>
    </w:p>
    <w:p w14:paraId="3E8AC8C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4ACC54E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3E902E24">
      <w:pPr>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9. 权利瑕疵担保</w:t>
      </w:r>
    </w:p>
    <w:p w14:paraId="76530C5F">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9.1 乙方保证对其出售的货物享有合法的权利。</w:t>
      </w:r>
    </w:p>
    <w:p w14:paraId="01360502">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9.2 乙方保证在交付的货物上不存在抵押权等担保物权。</w:t>
      </w:r>
    </w:p>
    <w:p w14:paraId="4E1BD0D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9.3 如甲方使用上述货物构成对第三人侵权的，则由乙方承担全部责任。</w:t>
      </w:r>
    </w:p>
    <w:p w14:paraId="66E48DBD">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10. 知识产权保护</w:t>
      </w:r>
    </w:p>
    <w:p w14:paraId="3B2AD2E5">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10.1 乙方对其所销售的货物应当享有知识产权或经权利人合法授权，保证没有侵犯任何第三人的知识产权等权利。</w:t>
      </w:r>
      <w:bookmarkStart w:id="47"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47"/>
      <w:r>
        <w:rPr>
          <w:rFonts w:hint="eastAsia" w:ascii="宋体" w:hAnsi="宋体" w:eastAsia="宋体" w:cs="宋体"/>
          <w:sz w:val="24"/>
          <w:szCs w:val="24"/>
        </w:rPr>
        <w:t>。</w:t>
      </w:r>
    </w:p>
    <w:p w14:paraId="35CA5DEF">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11. 保密义务</w:t>
      </w:r>
    </w:p>
    <w:p w14:paraId="275E4D33">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64647587">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12. 合同价款支付</w:t>
      </w:r>
    </w:p>
    <w:p w14:paraId="583C1B3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2AD24C07">
      <w:pPr>
        <w:pStyle w:val="3"/>
        <w:spacing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rPr>
        <w:t>政府采购合同专用条款</w:t>
      </w:r>
      <w:r>
        <w:rPr>
          <w:rFonts w:hint="eastAsia" w:ascii="宋体" w:hAnsi="宋体" w:eastAsia="宋体" w:cs="宋体"/>
          <w:b w:val="0"/>
          <w:bCs w:val="0"/>
          <w:sz w:val="24"/>
          <w:szCs w:val="24"/>
        </w:rPr>
        <w:t>】中约定。</w:t>
      </w:r>
    </w:p>
    <w:p w14:paraId="53DA5A57">
      <w:pPr>
        <w:pStyle w:val="8"/>
        <w:spacing w:after="0" w:line="360" w:lineRule="auto"/>
        <w:rPr>
          <w:rFonts w:ascii="宋体" w:hAnsi="宋体" w:eastAsia="宋体" w:cs="宋体"/>
          <w:b/>
          <w:bCs/>
          <w:sz w:val="24"/>
        </w:rPr>
      </w:pPr>
      <w:r>
        <w:rPr>
          <w:rFonts w:hint="eastAsia" w:ascii="宋体" w:hAnsi="宋体" w:eastAsia="宋体" w:cs="宋体"/>
          <w:b/>
          <w:bCs/>
          <w:sz w:val="24"/>
        </w:rPr>
        <w:t>13.</w:t>
      </w:r>
      <w:r>
        <w:rPr>
          <w:rFonts w:hint="eastAsia" w:ascii="宋体" w:hAnsi="宋体" w:eastAsia="宋体" w:cs="宋体"/>
          <w:b/>
          <w:bCs/>
          <w:sz w:val="24"/>
          <w:lang w:val="en-US"/>
        </w:rPr>
        <w:t xml:space="preserve"> </w:t>
      </w:r>
      <w:r>
        <w:rPr>
          <w:rFonts w:hint="eastAsia" w:ascii="宋体" w:hAnsi="宋体" w:eastAsia="宋体" w:cs="宋体"/>
          <w:b/>
          <w:bCs/>
          <w:sz w:val="24"/>
        </w:rPr>
        <w:t>履约保证金</w:t>
      </w:r>
    </w:p>
    <w:p w14:paraId="278F42BE">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648FA2E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73BA78B0">
      <w:pPr>
        <w:spacing w:line="360" w:lineRule="auto"/>
        <w:ind w:firstLine="420"/>
        <w:rPr>
          <w:rFonts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7348E2D8">
      <w:pPr>
        <w:autoSpaceDE w:val="0"/>
        <w:autoSpaceDN w:val="0"/>
        <w:adjustRightInd w:val="0"/>
        <w:snapToGrid w:val="0"/>
        <w:spacing w:line="360" w:lineRule="auto"/>
        <w:jc w:val="left"/>
        <w:rPr>
          <w:rFonts w:ascii="宋体" w:hAnsi="宋体" w:eastAsia="宋体" w:cs="宋体"/>
          <w:b/>
          <w:sz w:val="24"/>
          <w:szCs w:val="24"/>
        </w:rPr>
      </w:pPr>
      <w:r>
        <w:rPr>
          <w:rFonts w:hint="eastAsia" w:ascii="宋体" w:hAnsi="宋体" w:eastAsia="宋体" w:cs="宋体"/>
          <w:b/>
          <w:bCs/>
          <w:sz w:val="24"/>
          <w:szCs w:val="24"/>
        </w:rPr>
        <w:t xml:space="preserve">14. </w:t>
      </w:r>
      <w:r>
        <w:rPr>
          <w:rFonts w:hint="eastAsia" w:ascii="宋体" w:hAnsi="宋体" w:eastAsia="宋体" w:cs="宋体"/>
          <w:b/>
          <w:sz w:val="24"/>
          <w:szCs w:val="24"/>
        </w:rPr>
        <w:t>售后服务</w:t>
      </w:r>
    </w:p>
    <w:p w14:paraId="5BA434C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7BF53E7A">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7839AAB2">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680604B7">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19C64399">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21F08A11">
      <w:pPr>
        <w:pStyle w:val="73"/>
        <w:spacing w:line="360" w:lineRule="auto"/>
        <w:ind w:firstLine="480"/>
        <w:rPr>
          <w:rFonts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2E654684">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5AD4E70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79EFDEB7">
      <w:pPr>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15. 违约责任</w:t>
      </w:r>
    </w:p>
    <w:p w14:paraId="02E7C187">
      <w:pPr>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15.1质量瑕疵的违约责任</w:t>
      </w:r>
    </w:p>
    <w:p w14:paraId="23384B91">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bCs/>
          <w:sz w:val="24"/>
          <w:szCs w:val="24"/>
        </w:rPr>
        <w:t>要求</w:t>
      </w:r>
      <w:r>
        <w:rPr>
          <w:rFonts w:hint="eastAsia" w:ascii="宋体" w:hAnsi="宋体" w:eastAsia="宋体" w:cs="宋体"/>
          <w:sz w:val="24"/>
          <w:szCs w:val="24"/>
        </w:rPr>
        <w:t>及时修理、重作、更换，并承担由此给甲方造成的损失。</w:t>
      </w:r>
    </w:p>
    <w:p w14:paraId="65ECCE99">
      <w:pPr>
        <w:autoSpaceDE w:val="0"/>
        <w:autoSpaceDN w:val="0"/>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15.2 迟延交货的违约责任</w:t>
      </w:r>
    </w:p>
    <w:p w14:paraId="52A567FC">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5D52F10">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5137A245">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15.3 迟延支付的违约责任</w:t>
      </w:r>
    </w:p>
    <w:p w14:paraId="30108890">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规定的逾期付款利息。</w:t>
      </w:r>
    </w:p>
    <w:p w14:paraId="60B68CF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bCs/>
          <w:sz w:val="24"/>
          <w:szCs w:val="24"/>
        </w:rPr>
        <w:t>15.4其他违约责任根据项目实际需要按</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规定执行。</w:t>
      </w:r>
    </w:p>
    <w:p w14:paraId="4785AB02">
      <w:pPr>
        <w:numPr>
          <w:ilvl w:val="0"/>
          <w:numId w:val="7"/>
        </w:numPr>
        <w:autoSpaceDE w:val="0"/>
        <w:autoSpaceDN w:val="0"/>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合同变更、中止与终止</w:t>
      </w:r>
    </w:p>
    <w:p w14:paraId="051157A5">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16.1合同的变更</w:t>
      </w:r>
    </w:p>
    <w:p w14:paraId="0D4F763A">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526ABC9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16.2合同的中止</w:t>
      </w:r>
    </w:p>
    <w:p w14:paraId="42C664F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6DF44CC2">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AD0D9B0">
      <w:pPr>
        <w:pStyle w:val="73"/>
        <w:spacing w:line="360" w:lineRule="auto"/>
        <w:ind w:firstLine="480"/>
        <w:jc w:val="both"/>
        <w:rPr>
          <w:rFonts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6368AAA7">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0FBCC3ED">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16.3合同的终止</w:t>
      </w:r>
    </w:p>
    <w:p w14:paraId="2B293577">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（1）合同因有效期限届满而终止；</w:t>
      </w:r>
    </w:p>
    <w:p w14:paraId="64B3909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049CDCAC">
      <w:pPr>
        <w:pStyle w:val="73"/>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14:paraId="6582ADA5">
      <w:pPr>
        <w:pStyle w:val="73"/>
        <w:spacing w:line="360" w:lineRule="auto"/>
        <w:ind w:firstLine="480"/>
        <w:jc w:val="both"/>
        <w:rPr>
          <w:rFonts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2C3F4EFF">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17. 合同分包</w:t>
      </w:r>
    </w:p>
    <w:p w14:paraId="480BF76B">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3C56A86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0E804698">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18. 不可抗力</w:t>
      </w:r>
    </w:p>
    <w:p w14:paraId="47AA6D0E">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0092F654">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48959204">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C257C5E">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19. 解决争议的方法</w:t>
      </w:r>
    </w:p>
    <w:p w14:paraId="4305019B">
      <w:pPr>
        <w:pStyle w:val="73"/>
        <w:spacing w:line="360" w:lineRule="auto"/>
        <w:ind w:firstLine="480"/>
        <w:jc w:val="both"/>
        <w:rPr>
          <w:rFonts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6A117A17">
      <w:pPr>
        <w:pStyle w:val="73"/>
        <w:spacing w:line="360" w:lineRule="auto"/>
        <w:ind w:firstLine="480"/>
        <w:jc w:val="both"/>
        <w:rPr>
          <w:rFonts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72B9DBDC">
      <w:pPr>
        <w:pStyle w:val="73"/>
        <w:spacing w:line="360" w:lineRule="auto"/>
        <w:ind w:firstLine="480"/>
        <w:jc w:val="both"/>
        <w:rPr>
          <w:rFonts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71CD33EF">
      <w:pPr>
        <w:autoSpaceDE w:val="0"/>
        <w:autoSpaceDN w:val="0"/>
        <w:adjustRightInd w:val="0"/>
        <w:snapToGrid w:val="0"/>
        <w:spacing w:line="360" w:lineRule="auto"/>
        <w:jc w:val="left"/>
        <w:rPr>
          <w:rFonts w:ascii="宋体" w:hAnsi="宋体" w:eastAsia="宋体" w:cs="宋体"/>
          <w:sz w:val="24"/>
          <w:szCs w:val="24"/>
        </w:rPr>
      </w:pPr>
      <w:r>
        <w:rPr>
          <w:rFonts w:hint="eastAsia" w:ascii="宋体" w:hAnsi="宋体" w:eastAsia="宋体" w:cs="宋体"/>
          <w:b/>
          <w:sz w:val="24"/>
          <w:szCs w:val="24"/>
        </w:rPr>
        <w:t>20. 政府采购政策</w:t>
      </w:r>
    </w:p>
    <w:p w14:paraId="1AC49C9F">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20.1 </w:t>
      </w:r>
      <w:r>
        <w:rPr>
          <w:rFonts w:hint="eastAsia" w:ascii="宋体" w:hAnsi="宋体" w:eastAsia="宋体" w:cs="宋体"/>
          <w:sz w:val="24"/>
          <w:szCs w:val="24"/>
          <w:lang w:val="en-GB"/>
        </w:rPr>
        <w:t>本合同应当按照规定执行政府采购政策。</w:t>
      </w:r>
    </w:p>
    <w:p w14:paraId="53FF8971">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sz w:val="24"/>
          <w:szCs w:val="24"/>
        </w:rPr>
        <w:t>，有过错的一方应当承担赔偿责任，双方都有过错的，各自承担相应的责任。</w:t>
      </w:r>
    </w:p>
    <w:p w14:paraId="5CB01B24">
      <w:pPr>
        <w:pStyle w:val="8"/>
        <w:spacing w:after="0"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rPr>
        <w:t>0</w:t>
      </w:r>
      <w:r>
        <w:rPr>
          <w:rFonts w:hint="eastAsia" w:ascii="宋体" w:hAnsi="宋体" w:eastAsia="宋体" w:cs="宋体"/>
          <w:sz w:val="24"/>
        </w:rPr>
        <w:t>.</w:t>
      </w:r>
      <w:r>
        <w:rPr>
          <w:rFonts w:hint="eastAsia" w:ascii="宋体" w:hAnsi="宋体" w:eastAsia="宋体" w:cs="宋体"/>
          <w:sz w:val="24"/>
          <w:lang w:val="en-US"/>
        </w:rPr>
        <w:t>3</w:t>
      </w:r>
      <w:r>
        <w:rPr>
          <w:rFonts w:hint="eastAsia" w:ascii="宋体" w:hAnsi="宋体" w:eastAsia="宋体" w:cs="宋体"/>
          <w:sz w:val="24"/>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0084337">
      <w:pPr>
        <w:autoSpaceDE w:val="0"/>
        <w:autoSpaceDN w:val="0"/>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21. 法律适用</w:t>
      </w:r>
    </w:p>
    <w:p w14:paraId="68D2C15F">
      <w:pPr>
        <w:pStyle w:val="73"/>
        <w:spacing w:line="360" w:lineRule="auto"/>
        <w:ind w:firstLine="480"/>
        <w:jc w:val="both"/>
        <w:rPr>
          <w:rFonts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3C4AD6AE">
      <w:pPr>
        <w:pStyle w:val="73"/>
        <w:spacing w:line="360" w:lineRule="auto"/>
        <w:ind w:firstLine="480"/>
        <w:jc w:val="both"/>
        <w:rPr>
          <w:rFonts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206EE740">
      <w:pPr>
        <w:numPr>
          <w:ilvl w:val="255"/>
          <w:numId w:val="0"/>
        </w:numPr>
        <w:autoSpaceDE w:val="0"/>
        <w:autoSpaceDN w:val="0"/>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22. 通知</w:t>
      </w:r>
    </w:p>
    <w:p w14:paraId="484F76A4">
      <w:pPr>
        <w:pStyle w:val="73"/>
        <w:spacing w:line="360" w:lineRule="auto"/>
        <w:ind w:firstLine="480"/>
        <w:jc w:val="both"/>
        <w:rPr>
          <w:rFonts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359C8F2F">
      <w:pPr>
        <w:pStyle w:val="73"/>
        <w:spacing w:line="360" w:lineRule="auto"/>
        <w:ind w:firstLine="0" w:firstLineChars="0"/>
        <w:jc w:val="both"/>
        <w:rPr>
          <w:rFonts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622344D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7C875232">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4BE6BCD7">
      <w:pPr>
        <w:numPr>
          <w:ilvl w:val="0"/>
          <w:numId w:val="8"/>
        </w:numPr>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合同未尽事项</w:t>
      </w:r>
    </w:p>
    <w:p w14:paraId="34E6BD6D">
      <w:pPr>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bCs/>
          <w:sz w:val="24"/>
          <w:szCs w:val="24"/>
        </w:rPr>
        <w:t>。</w:t>
      </w:r>
    </w:p>
    <w:p w14:paraId="7D64D74C">
      <w:pPr>
        <w:adjustRightInd w:val="0"/>
        <w:snapToGrid w:val="0"/>
        <w:spacing w:line="360" w:lineRule="auto"/>
        <w:jc w:val="left"/>
        <w:rPr>
          <w:rFonts w:ascii="宋体" w:hAnsi="宋体" w:eastAsia="宋体" w:cs="宋体"/>
          <w:sz w:val="24"/>
          <w:szCs w:val="24"/>
        </w:rPr>
      </w:pPr>
      <w:r>
        <w:rPr>
          <w:rFonts w:hint="eastAsia" w:ascii="宋体" w:hAnsi="宋体" w:eastAsia="宋体" w:cs="宋体"/>
          <w:bCs/>
          <w:sz w:val="24"/>
          <w:szCs w:val="24"/>
        </w:rPr>
        <w:t xml:space="preserve">    23.2 合同附件与合同正文具有同等的法律效力。</w:t>
      </w:r>
      <w:bookmarkStart w:id="48" w:name="_Toc20313"/>
    </w:p>
    <w:p w14:paraId="3ECC11B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br w:type="page"/>
      </w:r>
    </w:p>
    <w:p w14:paraId="3D7B5C90">
      <w:pPr>
        <w:pStyle w:val="3"/>
        <w:adjustRightInd w:val="0"/>
        <w:snapToGrid w:val="0"/>
        <w:spacing w:before="156" w:beforeLines="50" w:line="360" w:lineRule="auto"/>
        <w:jc w:val="center"/>
        <w:rPr>
          <w:rFonts w:cs="@仿宋_GB2312" w:asciiTheme="minorEastAsia" w:hAnsiTheme="minorEastAsia" w:eastAsiaTheme="minorEastAsia"/>
          <w:bCs w:val="0"/>
          <w:sz w:val="24"/>
          <w:szCs w:val="20"/>
        </w:rPr>
      </w:pPr>
      <w:r>
        <w:rPr>
          <w:rFonts w:hint="eastAsia" w:cs="@仿宋_GB2312" w:asciiTheme="minorEastAsia" w:hAnsiTheme="minorEastAsia" w:eastAsiaTheme="minorEastAsia"/>
          <w:bCs w:val="0"/>
          <w:sz w:val="24"/>
          <w:szCs w:val="20"/>
        </w:rPr>
        <w:t xml:space="preserve">第三节 </w:t>
      </w:r>
      <w:bookmarkEnd w:id="48"/>
      <w:r>
        <w:rPr>
          <w:rFonts w:hint="eastAsia" w:cs="@仿宋_GB2312" w:asciiTheme="minorEastAsia" w:hAnsiTheme="minorEastAsia" w:eastAsiaTheme="minorEastAsia"/>
          <w:bCs w:val="0"/>
          <w:sz w:val="24"/>
          <w:szCs w:val="20"/>
        </w:rPr>
        <w:t>政府采购合同专用条款</w:t>
      </w:r>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396C9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3FD03D">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211ADD15">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第1.2（6）项</w:t>
            </w:r>
          </w:p>
        </w:tc>
        <w:tc>
          <w:tcPr>
            <w:tcW w:w="1742" w:type="dxa"/>
            <w:vAlign w:val="center"/>
          </w:tcPr>
          <w:p w14:paraId="1673A72D">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联合体具体要求</w:t>
            </w:r>
          </w:p>
        </w:tc>
        <w:tc>
          <w:tcPr>
            <w:tcW w:w="5170" w:type="dxa"/>
            <w:vAlign w:val="center"/>
          </w:tcPr>
          <w:p w14:paraId="2A6FE8CA">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不接受联合体</w:t>
            </w:r>
          </w:p>
        </w:tc>
      </w:tr>
      <w:tr w14:paraId="4A0DC5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EADC594">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189D571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第1.2（7）项</w:t>
            </w:r>
          </w:p>
        </w:tc>
        <w:tc>
          <w:tcPr>
            <w:tcW w:w="1742" w:type="dxa"/>
            <w:vAlign w:val="center"/>
          </w:tcPr>
          <w:p w14:paraId="2DA1A486">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其他术语解释</w:t>
            </w:r>
          </w:p>
        </w:tc>
        <w:tc>
          <w:tcPr>
            <w:tcW w:w="5170" w:type="dxa"/>
            <w:vAlign w:val="center"/>
          </w:tcPr>
          <w:p w14:paraId="0FBF8CDA">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条款不清晰或有歧义的，以采购人解释为准</w:t>
            </w:r>
          </w:p>
        </w:tc>
      </w:tr>
      <w:tr w14:paraId="7F3E0D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A75F69">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68F1F37C">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第4.4款</w:t>
            </w:r>
          </w:p>
        </w:tc>
        <w:tc>
          <w:tcPr>
            <w:tcW w:w="1742" w:type="dxa"/>
            <w:vAlign w:val="center"/>
          </w:tcPr>
          <w:p w14:paraId="70CD1798">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5170" w:type="dxa"/>
            <w:vAlign w:val="center"/>
          </w:tcPr>
          <w:p w14:paraId="761A8B0B">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1、验收标准：按本合同约定的技术质量要求作为验收标准。</w:t>
            </w:r>
          </w:p>
          <w:p w14:paraId="4AC49BEF">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2、验收方法：甲方组织验收和出具验收结论。</w:t>
            </w:r>
          </w:p>
          <w:p w14:paraId="15589E8B">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3、异议期限：如有质量异议，甲方在货到一个月内向乙方提出，乙方应在接到甲方异议的7天内做出书面答复，逾期则视为乙方同意甲方提出的异议和处理意见。</w:t>
            </w:r>
          </w:p>
        </w:tc>
      </w:tr>
      <w:tr w14:paraId="319B14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61132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719B6F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第4.6款</w:t>
            </w:r>
          </w:p>
        </w:tc>
        <w:tc>
          <w:tcPr>
            <w:tcW w:w="1742" w:type="dxa"/>
            <w:vAlign w:val="center"/>
          </w:tcPr>
          <w:p w14:paraId="4CF872C1">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约定甲方承担的其他义务和责任</w:t>
            </w:r>
          </w:p>
        </w:tc>
        <w:tc>
          <w:tcPr>
            <w:tcW w:w="5170" w:type="dxa"/>
            <w:vAlign w:val="center"/>
          </w:tcPr>
          <w:p w14:paraId="02780C4A">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w:t>
            </w:r>
          </w:p>
        </w:tc>
      </w:tr>
      <w:tr w14:paraId="064BE1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BD41B8">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687CE3E4">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第5.4款</w:t>
            </w:r>
          </w:p>
        </w:tc>
        <w:tc>
          <w:tcPr>
            <w:tcW w:w="1742" w:type="dxa"/>
            <w:vAlign w:val="center"/>
          </w:tcPr>
          <w:p w14:paraId="126EB3CC">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约定乙方承担的其他义务和责任</w:t>
            </w:r>
          </w:p>
        </w:tc>
        <w:tc>
          <w:tcPr>
            <w:tcW w:w="5170" w:type="dxa"/>
            <w:vAlign w:val="center"/>
          </w:tcPr>
          <w:p w14:paraId="25F27AFF">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1、合同签订时或设备开箱验收前，乙方提供购买原厂质保服务合同和发票等证明材料</w:t>
            </w:r>
          </w:p>
          <w:p w14:paraId="204470D3">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2、货物验收时，如果甲方对货物的质量（如：可能是试用过的设备或旧设备）等存在疑问，甲方有权要求乙方邀请质量检测部门对该设备进行质量鉴定检测。如果乙方拒绝进行质量鉴定检测，甲方可认定该设备不符合要求。</w:t>
            </w:r>
          </w:p>
          <w:p w14:paraId="02C6AA85">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3、乙方免费提供专用维修工具等，免费提供校准、检测和质量控制相关服务、备件清单等维修资料及技术规范，免费提供各维修模式密码。</w:t>
            </w:r>
          </w:p>
        </w:tc>
      </w:tr>
      <w:tr w14:paraId="6FCC07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86313B">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4E5A9E24">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第6.1款</w:t>
            </w:r>
          </w:p>
        </w:tc>
        <w:tc>
          <w:tcPr>
            <w:tcW w:w="1742" w:type="dxa"/>
            <w:vAlign w:val="center"/>
          </w:tcPr>
          <w:p w14:paraId="4651CC80">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履行合同义务的顺序</w:t>
            </w:r>
          </w:p>
        </w:tc>
        <w:tc>
          <w:tcPr>
            <w:tcW w:w="5170" w:type="dxa"/>
            <w:vAlign w:val="center"/>
          </w:tcPr>
          <w:p w14:paraId="28C6959E">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w:t>
            </w:r>
          </w:p>
        </w:tc>
      </w:tr>
      <w:tr w14:paraId="6104D1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14455F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46ED1159">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第7.1款</w:t>
            </w:r>
          </w:p>
        </w:tc>
        <w:tc>
          <w:tcPr>
            <w:tcW w:w="1742" w:type="dxa"/>
            <w:vAlign w:val="center"/>
          </w:tcPr>
          <w:p w14:paraId="1C2D4493">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包装特殊要求</w:t>
            </w:r>
          </w:p>
        </w:tc>
        <w:tc>
          <w:tcPr>
            <w:tcW w:w="5170" w:type="dxa"/>
            <w:vAlign w:val="center"/>
          </w:tcPr>
          <w:p w14:paraId="0BA09809">
            <w:pPr>
              <w:spacing w:line="360" w:lineRule="auto"/>
              <w:rPr>
                <w:rFonts w:ascii="宋体" w:hAnsi="宋体" w:eastAsia="宋体" w:cs="宋体"/>
                <w:sz w:val="24"/>
                <w:szCs w:val="24"/>
              </w:rPr>
            </w:pPr>
            <w:r>
              <w:rPr>
                <w:rFonts w:hint="eastAsia" w:ascii="宋体" w:hAnsi="宋体" w:eastAsia="宋体" w:cs="宋体"/>
                <w:sz w:val="24"/>
                <w:szCs w:val="24"/>
              </w:rPr>
              <w:t>/</w:t>
            </w:r>
          </w:p>
        </w:tc>
      </w:tr>
      <w:tr w14:paraId="58D01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36F7C18">
            <w:pPr>
              <w:adjustRightInd w:val="0"/>
              <w:snapToGrid w:val="0"/>
              <w:spacing w:line="360" w:lineRule="auto"/>
              <w:jc w:val="center"/>
              <w:rPr>
                <w:rFonts w:ascii="宋体" w:hAnsi="宋体" w:eastAsia="宋体" w:cs="宋体"/>
                <w:sz w:val="24"/>
                <w:szCs w:val="24"/>
              </w:rPr>
            </w:pPr>
          </w:p>
        </w:tc>
        <w:tc>
          <w:tcPr>
            <w:tcW w:w="1742" w:type="dxa"/>
            <w:vAlign w:val="center"/>
          </w:tcPr>
          <w:p w14:paraId="7D006B21">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指定现场</w:t>
            </w:r>
          </w:p>
        </w:tc>
        <w:tc>
          <w:tcPr>
            <w:tcW w:w="5170" w:type="dxa"/>
            <w:vAlign w:val="center"/>
          </w:tcPr>
          <w:p w14:paraId="478BF368">
            <w:pPr>
              <w:spacing w:line="360" w:lineRule="auto"/>
              <w:rPr>
                <w:rFonts w:ascii="宋体" w:hAnsi="宋体" w:eastAsia="宋体" w:cs="宋体"/>
                <w:sz w:val="24"/>
                <w:szCs w:val="24"/>
              </w:rPr>
            </w:pPr>
            <w:r>
              <w:rPr>
                <w:rFonts w:hint="eastAsia" w:ascii="宋体" w:hAnsi="宋体" w:eastAsia="宋体" w:cs="宋体"/>
                <w:sz w:val="24"/>
                <w:szCs w:val="24"/>
              </w:rPr>
              <w:t>/</w:t>
            </w:r>
          </w:p>
        </w:tc>
      </w:tr>
      <w:tr w14:paraId="6037BF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78F88B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38539C44">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第7.2款</w:t>
            </w:r>
          </w:p>
        </w:tc>
        <w:tc>
          <w:tcPr>
            <w:tcW w:w="1742" w:type="dxa"/>
            <w:vAlign w:val="center"/>
          </w:tcPr>
          <w:p w14:paraId="45536734">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运输特殊要求</w:t>
            </w:r>
          </w:p>
        </w:tc>
        <w:tc>
          <w:tcPr>
            <w:tcW w:w="5170" w:type="dxa"/>
            <w:vAlign w:val="center"/>
          </w:tcPr>
          <w:p w14:paraId="622A3EB3">
            <w:pPr>
              <w:spacing w:line="360" w:lineRule="auto"/>
              <w:rPr>
                <w:rFonts w:ascii="宋体" w:hAnsi="宋体" w:eastAsia="宋体" w:cs="宋体"/>
                <w:sz w:val="24"/>
                <w:szCs w:val="24"/>
              </w:rPr>
            </w:pPr>
            <w:r>
              <w:rPr>
                <w:rFonts w:hint="eastAsia" w:ascii="宋体" w:hAnsi="宋体" w:eastAsia="宋体" w:cs="宋体"/>
                <w:sz w:val="24"/>
                <w:szCs w:val="24"/>
              </w:rPr>
              <w:t>/</w:t>
            </w:r>
          </w:p>
        </w:tc>
      </w:tr>
      <w:tr w14:paraId="1E96F9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14A33BC">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42A6981E">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第7.3款</w:t>
            </w:r>
          </w:p>
        </w:tc>
        <w:tc>
          <w:tcPr>
            <w:tcW w:w="1742" w:type="dxa"/>
            <w:vAlign w:val="center"/>
          </w:tcPr>
          <w:p w14:paraId="03A5E603">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保险要求</w:t>
            </w:r>
          </w:p>
        </w:tc>
        <w:tc>
          <w:tcPr>
            <w:tcW w:w="5170" w:type="dxa"/>
            <w:vAlign w:val="center"/>
          </w:tcPr>
          <w:p w14:paraId="69B8735F">
            <w:pPr>
              <w:spacing w:line="360" w:lineRule="auto"/>
              <w:rPr>
                <w:rFonts w:ascii="宋体" w:hAnsi="宋体" w:eastAsia="宋体" w:cs="宋体"/>
                <w:sz w:val="24"/>
                <w:szCs w:val="24"/>
              </w:rPr>
            </w:pPr>
            <w:r>
              <w:rPr>
                <w:rFonts w:hint="eastAsia" w:ascii="宋体" w:hAnsi="宋体" w:eastAsia="宋体" w:cs="宋体"/>
                <w:sz w:val="24"/>
                <w:szCs w:val="24"/>
              </w:rPr>
              <w:t>/</w:t>
            </w:r>
          </w:p>
        </w:tc>
      </w:tr>
      <w:tr w14:paraId="0851C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0F1444">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250373D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第8.2（1）项</w:t>
            </w:r>
          </w:p>
        </w:tc>
        <w:tc>
          <w:tcPr>
            <w:tcW w:w="1742" w:type="dxa"/>
            <w:vAlign w:val="center"/>
          </w:tcPr>
          <w:p w14:paraId="386B18C5">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14:paraId="77BAF3F7">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1、设备符合产品注册标准、国家强制性标准、国家法律法规规定的标准、招投标文件所要求的技术标准。</w:t>
            </w:r>
          </w:p>
          <w:p w14:paraId="646BBED0">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2、保证是原产地生产的原装全新产品，设备出厂日期为近1年内，否则按退货处理。</w:t>
            </w:r>
          </w:p>
          <w:p w14:paraId="4B1B3233">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3、如因乙方设备原因导致甲方损失，乙方承担全部责任并赔偿甲方全部损失。</w:t>
            </w:r>
          </w:p>
          <w:p w14:paraId="616A1D83">
            <w:pPr>
              <w:autoSpaceDE w:val="0"/>
              <w:autoSpaceDN w:val="0"/>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4、乙方提供设备整机保修期</w:t>
            </w:r>
            <w:r>
              <w:rPr>
                <w:rFonts w:hint="eastAsia" w:ascii="宋体" w:hAnsi="宋体" w:eastAsia="宋体" w:cs="宋体"/>
                <w:sz w:val="24"/>
                <w:szCs w:val="24"/>
                <w:u w:val="single"/>
              </w:rPr>
              <w:t xml:space="preserve"> XX </w:t>
            </w:r>
            <w:r>
              <w:rPr>
                <w:rFonts w:hint="eastAsia" w:ascii="宋体" w:hAnsi="宋体" w:eastAsia="宋体" w:cs="宋体"/>
                <w:sz w:val="24"/>
                <w:szCs w:val="24"/>
              </w:rPr>
              <w:t xml:space="preserve"> 个月（含所有配件，除_________外），人为因素破坏的除外。保修期自双方签署验收文件之日起计算，保修期内免零配件费、工时费等为维修设备而发生的一切费用。</w:t>
            </w:r>
          </w:p>
        </w:tc>
      </w:tr>
      <w:tr w14:paraId="55D966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4E20C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17512BD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第8.2（3）项</w:t>
            </w:r>
          </w:p>
        </w:tc>
        <w:tc>
          <w:tcPr>
            <w:tcW w:w="1742" w:type="dxa"/>
            <w:vAlign w:val="center"/>
          </w:tcPr>
          <w:p w14:paraId="73E96143">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货物质量缺陷</w:t>
            </w:r>
          </w:p>
          <w:p w14:paraId="120DE92C">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14:paraId="6954EB0B">
            <w:pPr>
              <w:spacing w:line="360" w:lineRule="exact"/>
              <w:rPr>
                <w:rFonts w:ascii="宋体" w:hAnsi="宋体" w:eastAsia="宋体" w:cs="宋体"/>
                <w:sz w:val="24"/>
                <w:szCs w:val="24"/>
              </w:rPr>
            </w:pPr>
            <w:r>
              <w:rPr>
                <w:rFonts w:hint="eastAsia" w:ascii="宋体" w:hAnsi="宋体" w:eastAsia="宋体" w:cs="宋体"/>
                <w:sz w:val="24"/>
                <w:szCs w:val="24"/>
              </w:rPr>
              <w:t>1、乙方在保修期内应确保开机率95%以上，即每年故障和维修时间少于18天，如超过，则按照1:5顺延保修时间。</w:t>
            </w:r>
          </w:p>
          <w:p w14:paraId="6E09E281">
            <w:pPr>
              <w:spacing w:line="360" w:lineRule="exact"/>
              <w:rPr>
                <w:rFonts w:ascii="宋体" w:hAnsi="宋体" w:eastAsia="宋体" w:cs="宋体"/>
                <w:sz w:val="24"/>
                <w:szCs w:val="24"/>
              </w:rPr>
            </w:pPr>
            <w:r>
              <w:rPr>
                <w:rFonts w:hint="eastAsia" w:ascii="宋体" w:hAnsi="宋体" w:eastAsia="宋体" w:cs="宋体"/>
                <w:sz w:val="24"/>
                <w:szCs w:val="24"/>
              </w:rPr>
              <w:t>2、保修期内维修响应时间2小时，到现场时间24小时。</w:t>
            </w:r>
          </w:p>
          <w:p w14:paraId="595820EC">
            <w:pPr>
              <w:spacing w:line="360" w:lineRule="exact"/>
              <w:rPr>
                <w:rFonts w:ascii="宋体" w:hAnsi="宋体" w:eastAsia="宋体" w:cs="宋体"/>
                <w:sz w:val="24"/>
                <w:szCs w:val="24"/>
              </w:rPr>
            </w:pPr>
            <w:r>
              <w:rPr>
                <w:rFonts w:hint="eastAsia" w:ascii="宋体" w:hAnsi="宋体" w:eastAsia="宋体" w:cs="宋体"/>
                <w:sz w:val="24"/>
                <w:szCs w:val="24"/>
              </w:rPr>
              <w:t>3、该设备具备与信息系统互联功能的（如：PACS、LIST、手术麻醉系统接口等），必须免费开放所有接口功能，按我院信息科相关要求确保信息安全等。</w:t>
            </w:r>
          </w:p>
        </w:tc>
      </w:tr>
      <w:tr w14:paraId="164EF6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D8571B">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211A9AA4">
            <w:pPr>
              <w:pStyle w:val="73"/>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第11.1款</w:t>
            </w:r>
          </w:p>
        </w:tc>
        <w:tc>
          <w:tcPr>
            <w:tcW w:w="1742" w:type="dxa"/>
            <w:vAlign w:val="center"/>
          </w:tcPr>
          <w:p w14:paraId="5CCF220A">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其他应当保密的信息</w:t>
            </w:r>
          </w:p>
        </w:tc>
        <w:tc>
          <w:tcPr>
            <w:tcW w:w="5170" w:type="dxa"/>
            <w:vAlign w:val="center"/>
          </w:tcPr>
          <w:p w14:paraId="7ECD92DC">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w:t>
            </w:r>
          </w:p>
        </w:tc>
      </w:tr>
      <w:tr w14:paraId="63D92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929732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1ADC350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第12.2款</w:t>
            </w:r>
          </w:p>
        </w:tc>
        <w:tc>
          <w:tcPr>
            <w:tcW w:w="1742" w:type="dxa"/>
            <w:vAlign w:val="center"/>
          </w:tcPr>
          <w:p w14:paraId="212002CC">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合同价款支付时间</w:t>
            </w:r>
          </w:p>
        </w:tc>
        <w:tc>
          <w:tcPr>
            <w:tcW w:w="5170" w:type="dxa"/>
            <w:vAlign w:val="center"/>
          </w:tcPr>
          <w:p w14:paraId="1658C027">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highlight w:val="none"/>
              </w:rPr>
              <w:t>设备完成安装并验收合格开具全额发票后七个工作日内支付至合同总价的100%。</w:t>
            </w:r>
          </w:p>
        </w:tc>
      </w:tr>
      <w:tr w14:paraId="616B4D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0E8482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8EFEAA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第13.2款</w:t>
            </w:r>
          </w:p>
        </w:tc>
        <w:tc>
          <w:tcPr>
            <w:tcW w:w="1742" w:type="dxa"/>
            <w:vAlign w:val="center"/>
          </w:tcPr>
          <w:p w14:paraId="017DBF1B">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履约保证金不予退还的情形</w:t>
            </w:r>
          </w:p>
        </w:tc>
        <w:tc>
          <w:tcPr>
            <w:tcW w:w="5170" w:type="dxa"/>
            <w:vAlign w:val="center"/>
          </w:tcPr>
          <w:p w14:paraId="1E2AF253">
            <w:pPr>
              <w:spacing w:line="360" w:lineRule="exact"/>
              <w:rPr>
                <w:rFonts w:ascii="宋体" w:hAnsi="宋体" w:eastAsia="宋体" w:cs="宋体"/>
                <w:sz w:val="24"/>
                <w:szCs w:val="24"/>
              </w:rPr>
            </w:pPr>
            <w:r>
              <w:rPr>
                <w:rFonts w:hint="eastAsia" w:ascii="宋体" w:hAnsi="宋体" w:eastAsia="宋体" w:cs="宋体"/>
                <w:sz w:val="24"/>
                <w:szCs w:val="24"/>
              </w:rPr>
              <w:t>如乙方未能按期履行合同，甲方有权扣除合同履约保证金。</w:t>
            </w:r>
          </w:p>
        </w:tc>
      </w:tr>
      <w:tr w14:paraId="20B25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B81CB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E4E6939">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第13.3款</w:t>
            </w:r>
          </w:p>
        </w:tc>
        <w:tc>
          <w:tcPr>
            <w:tcW w:w="1742" w:type="dxa"/>
            <w:vAlign w:val="center"/>
          </w:tcPr>
          <w:p w14:paraId="1C653BE5">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5170" w:type="dxa"/>
            <w:vAlign w:val="center"/>
          </w:tcPr>
          <w:p w14:paraId="47C28D88">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项目验收结束后退还。</w:t>
            </w:r>
          </w:p>
        </w:tc>
      </w:tr>
      <w:tr w14:paraId="231E72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BB8D53">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1D52D2BF">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第14.1（3）项</w:t>
            </w:r>
          </w:p>
        </w:tc>
        <w:tc>
          <w:tcPr>
            <w:tcW w:w="1742" w:type="dxa"/>
            <w:vAlign w:val="center"/>
          </w:tcPr>
          <w:p w14:paraId="3D5EB387">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运行监督、维修期限</w:t>
            </w:r>
          </w:p>
        </w:tc>
        <w:tc>
          <w:tcPr>
            <w:tcW w:w="5170" w:type="dxa"/>
            <w:vAlign w:val="center"/>
          </w:tcPr>
          <w:p w14:paraId="743C0D63">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w:t>
            </w:r>
          </w:p>
        </w:tc>
      </w:tr>
      <w:tr w14:paraId="284F2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01EE7D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0DADB22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第14.1（5）项</w:t>
            </w:r>
          </w:p>
        </w:tc>
        <w:tc>
          <w:tcPr>
            <w:tcW w:w="1742" w:type="dxa"/>
            <w:vAlign w:val="center"/>
          </w:tcPr>
          <w:p w14:paraId="335E4067">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货物回收的约定</w:t>
            </w:r>
          </w:p>
        </w:tc>
        <w:tc>
          <w:tcPr>
            <w:tcW w:w="5170" w:type="dxa"/>
            <w:vAlign w:val="center"/>
          </w:tcPr>
          <w:p w14:paraId="194C8C0E">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w:t>
            </w:r>
          </w:p>
        </w:tc>
      </w:tr>
      <w:tr w14:paraId="2598DA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5DF19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659735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第14.1（6）项</w:t>
            </w:r>
          </w:p>
        </w:tc>
        <w:tc>
          <w:tcPr>
            <w:tcW w:w="1742" w:type="dxa"/>
            <w:vAlign w:val="center"/>
          </w:tcPr>
          <w:p w14:paraId="39579056">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14:paraId="0748A6EA">
            <w:pPr>
              <w:spacing w:line="340" w:lineRule="exact"/>
              <w:rPr>
                <w:rFonts w:ascii="宋体" w:hAnsi="宋体" w:eastAsia="宋体" w:cs="宋体"/>
                <w:sz w:val="24"/>
                <w:szCs w:val="24"/>
              </w:rPr>
            </w:pPr>
            <w:r>
              <w:rPr>
                <w:rFonts w:hint="eastAsia" w:ascii="宋体" w:hAnsi="宋体" w:eastAsia="宋体" w:cs="宋体"/>
                <w:sz w:val="24"/>
                <w:szCs w:val="24"/>
              </w:rPr>
              <w:t>1、乙方负责免费培训设备使用和维修有关人员等并且提供相关培训资料，现场使用操作培训和定点医院培训均不少于2人次，直至甲方操作人员对设备的软硬件均能正确熟练使用；厂方免费专业维修培训不少于1人次。培训范围：设备原理、临床应用、操作、维修保养、清洗消毒等。</w:t>
            </w:r>
          </w:p>
          <w:p w14:paraId="0176B8D5">
            <w:pPr>
              <w:spacing w:line="340" w:lineRule="exact"/>
              <w:rPr>
                <w:rFonts w:ascii="宋体" w:hAnsi="宋体" w:eastAsia="宋体" w:cs="宋体"/>
                <w:sz w:val="24"/>
                <w:szCs w:val="24"/>
              </w:rPr>
            </w:pPr>
            <w:r>
              <w:rPr>
                <w:rFonts w:hint="eastAsia" w:ascii="宋体" w:hAnsi="宋体" w:eastAsia="宋体" w:cs="宋体"/>
                <w:sz w:val="24"/>
                <w:szCs w:val="24"/>
              </w:rPr>
              <w:t>2、乙方提供与该设备使用有关技术服务（如制定设备操作规程等）、学术和维修交流等。</w:t>
            </w:r>
          </w:p>
          <w:p w14:paraId="37B6262F">
            <w:pPr>
              <w:spacing w:line="340" w:lineRule="exact"/>
              <w:rPr>
                <w:rFonts w:ascii="宋体" w:hAnsi="宋体" w:eastAsia="宋体" w:cs="宋体"/>
                <w:sz w:val="24"/>
                <w:szCs w:val="24"/>
              </w:rPr>
            </w:pPr>
            <w:r>
              <w:rPr>
                <w:rFonts w:hint="eastAsia" w:ascii="宋体" w:hAnsi="宋体" w:eastAsia="宋体" w:cs="宋体"/>
                <w:sz w:val="24"/>
                <w:szCs w:val="24"/>
              </w:rPr>
              <w:t>3、乙方在销售过程中自觉抵制商业贿赂行为，禁止各种名义给予医疗机构、医疗系统工作人员回扣、提成等。</w:t>
            </w:r>
          </w:p>
        </w:tc>
      </w:tr>
      <w:tr w14:paraId="2142D9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0412E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6B09CE4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第15.1款</w:t>
            </w:r>
          </w:p>
        </w:tc>
        <w:tc>
          <w:tcPr>
            <w:tcW w:w="1742" w:type="dxa"/>
            <w:vAlign w:val="center"/>
          </w:tcPr>
          <w:p w14:paraId="65F5BB5D">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修理、重作、更换相关具体规定</w:t>
            </w:r>
          </w:p>
        </w:tc>
        <w:tc>
          <w:tcPr>
            <w:tcW w:w="5170" w:type="dxa"/>
            <w:vAlign w:val="center"/>
          </w:tcPr>
          <w:p w14:paraId="77C6D00D">
            <w:pPr>
              <w:spacing w:line="340" w:lineRule="exact"/>
              <w:rPr>
                <w:rFonts w:ascii="宋体" w:hAnsi="宋体" w:eastAsia="宋体" w:cs="宋体"/>
                <w:sz w:val="24"/>
                <w:szCs w:val="24"/>
              </w:rPr>
            </w:pPr>
            <w:r>
              <w:rPr>
                <w:rFonts w:hint="eastAsia" w:ascii="宋体" w:hAnsi="宋体" w:eastAsia="宋体" w:cs="宋体"/>
                <w:iCs/>
                <w:sz w:val="24"/>
                <w:szCs w:val="24"/>
              </w:rPr>
              <w:t>乙方或设备生产厂家对医疗设备相关硬件、软件的安装、更新、升级、维修等必须通知医院医疗设备科。</w:t>
            </w:r>
          </w:p>
        </w:tc>
      </w:tr>
      <w:tr w14:paraId="33E17A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E2A778">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4B73BE54">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第15.2（2）项</w:t>
            </w:r>
          </w:p>
        </w:tc>
        <w:tc>
          <w:tcPr>
            <w:tcW w:w="1742" w:type="dxa"/>
            <w:vAlign w:val="center"/>
          </w:tcPr>
          <w:p w14:paraId="3D79F739">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14:paraId="7164F433">
            <w:pPr>
              <w:spacing w:line="340" w:lineRule="exact"/>
              <w:rPr>
                <w:rFonts w:ascii="宋体" w:hAnsi="宋体" w:eastAsia="宋体" w:cs="Arial"/>
                <w:sz w:val="24"/>
                <w:szCs w:val="24"/>
              </w:rPr>
            </w:pPr>
            <w:r>
              <w:rPr>
                <w:rFonts w:hint="eastAsia" w:ascii="宋体" w:hAnsi="宋体" w:eastAsia="宋体" w:cs="Arial"/>
                <w:sz w:val="24"/>
                <w:szCs w:val="24"/>
              </w:rPr>
              <w:t>1、乙方所交货物品种、规格、质量等不符合国家法律法规和合同规定的，由乙方负责包换或退货，并承担换退货实际费用。两次交货不合格，甲方可以不经过乙方同意，立即解除合同。由此引起甲方损失及赔偿责任由乙方承担。</w:t>
            </w:r>
          </w:p>
          <w:p w14:paraId="4BC29199">
            <w:pPr>
              <w:spacing w:line="360" w:lineRule="exact"/>
              <w:rPr>
                <w:rFonts w:ascii="宋体" w:hAnsi="宋体" w:eastAsia="宋体" w:cs="Arial"/>
                <w:sz w:val="24"/>
                <w:szCs w:val="24"/>
              </w:rPr>
            </w:pPr>
            <w:r>
              <w:rPr>
                <w:rFonts w:hint="eastAsia" w:ascii="宋体" w:hAnsi="宋体" w:eastAsia="宋体" w:cs="Arial"/>
                <w:sz w:val="24"/>
                <w:szCs w:val="24"/>
              </w:rPr>
              <w:t>2、货物整机或部分主要部件逾期交货超过30日，甲方可以不经过乙方同意，立即解除合同。</w:t>
            </w:r>
          </w:p>
          <w:p w14:paraId="0B419A2A">
            <w:pPr>
              <w:spacing w:line="360" w:lineRule="exact"/>
              <w:rPr>
                <w:rFonts w:ascii="宋体" w:hAnsi="宋体" w:eastAsia="宋体" w:cs="Arial"/>
                <w:sz w:val="24"/>
                <w:szCs w:val="24"/>
              </w:rPr>
            </w:pPr>
            <w:r>
              <w:rPr>
                <w:rFonts w:hint="eastAsia" w:ascii="宋体" w:hAnsi="宋体" w:eastAsia="宋体" w:cs="Arial"/>
                <w:sz w:val="24"/>
                <w:szCs w:val="24"/>
              </w:rPr>
              <w:t>3、合同货物到达指定位置满30天仍不能完成安装、调试和技术性能验收的，乙方应根据甲方要求给予退货或调换同样规格新货物，并承担由此给甲方带来的损失（按设备平均工作日效益计算）。否则，甲方可以不经过乙方同意，立即解除合同。</w:t>
            </w:r>
          </w:p>
          <w:p w14:paraId="5168EF20">
            <w:pPr>
              <w:spacing w:line="360" w:lineRule="exact"/>
              <w:rPr>
                <w:rFonts w:ascii="宋体" w:hAnsi="宋体" w:eastAsia="宋体" w:cs="Arial"/>
                <w:sz w:val="24"/>
                <w:szCs w:val="24"/>
              </w:rPr>
            </w:pPr>
            <w:r>
              <w:rPr>
                <w:rFonts w:hint="eastAsia" w:ascii="宋体" w:hAnsi="宋体" w:eastAsia="宋体" w:cs="Arial"/>
                <w:sz w:val="24"/>
                <w:szCs w:val="24"/>
              </w:rPr>
              <w:t>4、如果因乙方单方面原因(如：注册证过期后不能及时补办，进口货物没有与之对应的报关单和商品检验检疫合格证，等)，试运行结束后，超过5个月不能完成验收，且没有充分的理由，则甲方可以不经过乙方同意，立即解除合同。</w:t>
            </w:r>
          </w:p>
          <w:p w14:paraId="4B946D27">
            <w:pPr>
              <w:spacing w:line="360" w:lineRule="exact"/>
              <w:rPr>
                <w:rFonts w:ascii="宋体" w:hAnsi="宋体" w:eastAsia="宋体" w:cs="宋体"/>
                <w:sz w:val="24"/>
                <w:szCs w:val="24"/>
                <w:u w:val="single"/>
              </w:rPr>
            </w:pPr>
            <w:r>
              <w:rPr>
                <w:rFonts w:hint="eastAsia" w:ascii="宋体" w:hAnsi="宋体" w:eastAsia="宋体" w:cs="Arial"/>
                <w:sz w:val="24"/>
                <w:szCs w:val="24"/>
              </w:rPr>
              <w:t>5、乙方有上述情况之一，被甲方解除合同的，除了按照相关条款追究责任之外，乙方还应向甲方赔偿合同总金额10%的违约金。</w:t>
            </w:r>
          </w:p>
        </w:tc>
      </w:tr>
      <w:tr w14:paraId="202550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231C8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94F6E7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第15.3款</w:t>
            </w:r>
          </w:p>
        </w:tc>
        <w:tc>
          <w:tcPr>
            <w:tcW w:w="1742" w:type="dxa"/>
            <w:vAlign w:val="center"/>
          </w:tcPr>
          <w:p w14:paraId="0E03D685">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14:paraId="73BE7763">
            <w:pPr>
              <w:adjustRightInd w:val="0"/>
              <w:snapToGrid w:val="0"/>
              <w:spacing w:line="360" w:lineRule="auto"/>
              <w:jc w:val="left"/>
              <w:rPr>
                <w:rFonts w:ascii="宋体" w:hAnsi="宋体" w:eastAsia="宋体" w:cs="宋体"/>
                <w:sz w:val="24"/>
                <w:szCs w:val="24"/>
                <w:u w:val="single"/>
              </w:rPr>
            </w:pPr>
            <w:r>
              <w:rPr>
                <w:rFonts w:hint="eastAsia" w:ascii="宋体" w:hAnsi="宋体" w:eastAsia="宋体" w:cs="宋体"/>
                <w:sz w:val="24"/>
                <w:szCs w:val="24"/>
                <w:u w:val="single"/>
              </w:rPr>
              <w:t>/</w:t>
            </w:r>
          </w:p>
        </w:tc>
      </w:tr>
      <w:tr w14:paraId="4F036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C98D18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82B219D">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第15.4款</w:t>
            </w:r>
          </w:p>
        </w:tc>
        <w:tc>
          <w:tcPr>
            <w:tcW w:w="1742" w:type="dxa"/>
            <w:tcBorders>
              <w:left w:val="single" w:color="auto" w:sz="2" w:space="0"/>
              <w:bottom w:val="single" w:color="auto" w:sz="2" w:space="0"/>
              <w:right w:val="single" w:color="auto" w:sz="2" w:space="0"/>
            </w:tcBorders>
            <w:vAlign w:val="center"/>
          </w:tcPr>
          <w:p w14:paraId="61009B46">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14:paraId="4689DCAF">
            <w:pPr>
              <w:spacing w:line="360" w:lineRule="exact"/>
              <w:rPr>
                <w:rFonts w:ascii="宋体" w:hAnsi="宋体" w:eastAsia="宋体" w:cs="宋体"/>
                <w:sz w:val="24"/>
                <w:szCs w:val="24"/>
                <w:u w:val="single"/>
              </w:rPr>
            </w:pPr>
            <w:r>
              <w:rPr>
                <w:rFonts w:hint="eastAsia" w:ascii="宋体" w:hAnsi="宋体" w:eastAsia="宋体" w:cs="Arial"/>
                <w:sz w:val="24"/>
                <w:szCs w:val="24"/>
              </w:rPr>
              <w:t>1、如果未经甲方同意，乙方单方面不履行合同的，乙方应向甲方赔偿合同总金额50%的违约金。若</w:t>
            </w:r>
            <w:r>
              <w:rPr>
                <w:rFonts w:hint="eastAsia" w:ascii="宋体" w:hAnsi="宋体" w:eastAsia="宋体" w:cs="Arial"/>
                <w:bCs/>
                <w:sz w:val="24"/>
                <w:szCs w:val="24"/>
              </w:rPr>
              <w:t>乙方所供货物如因资质证件或货物质量问题被政府相关机构罚款，乙方应承担所有费用，并承担由此给甲方造成的一切损失</w:t>
            </w:r>
            <w:r>
              <w:rPr>
                <w:rFonts w:hint="eastAsia" w:ascii="宋体" w:hAnsi="宋体" w:eastAsia="宋体" w:cs="Arial"/>
                <w:sz w:val="24"/>
                <w:szCs w:val="24"/>
              </w:rPr>
              <w:t xml:space="preserve">（经济损失可估算的）；若造成的损失无法估算（如影响重大工程的工期、政府机关检查、重要检查活动的迎查工作等），乙方还应向甲方支付3倍合同总金额的赔偿金。 </w:t>
            </w:r>
          </w:p>
        </w:tc>
      </w:tr>
      <w:tr w14:paraId="2C4CC8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B22C75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62128A69">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第19.2款</w:t>
            </w:r>
          </w:p>
        </w:tc>
        <w:tc>
          <w:tcPr>
            <w:tcW w:w="1742" w:type="dxa"/>
            <w:tcBorders>
              <w:top w:val="single" w:color="auto" w:sz="2" w:space="0"/>
              <w:left w:val="single" w:color="auto" w:sz="2" w:space="0"/>
              <w:right w:val="single" w:color="auto" w:sz="2" w:space="0"/>
            </w:tcBorders>
            <w:vAlign w:val="center"/>
          </w:tcPr>
          <w:p w14:paraId="7C399A60">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解决争议的方法</w:t>
            </w:r>
          </w:p>
        </w:tc>
        <w:tc>
          <w:tcPr>
            <w:tcW w:w="5170" w:type="dxa"/>
            <w:tcBorders>
              <w:top w:val="single" w:color="auto" w:sz="2" w:space="0"/>
              <w:left w:val="single" w:color="auto" w:sz="2" w:space="0"/>
            </w:tcBorders>
            <w:vAlign w:val="center"/>
          </w:tcPr>
          <w:p w14:paraId="1D190138">
            <w:pPr>
              <w:autoSpaceDE w:val="0"/>
              <w:autoSpaceDN w:val="0"/>
              <w:adjustRightInd w:val="0"/>
              <w:snapToGrid w:val="0"/>
              <w:spacing w:line="360" w:lineRule="auto"/>
              <w:jc w:val="left"/>
              <w:rPr>
                <w:rFonts w:ascii="宋体" w:hAnsi="宋体" w:eastAsia="宋体" w:cs="宋体"/>
                <w:iCs/>
                <w:sz w:val="24"/>
                <w:szCs w:val="24"/>
              </w:rPr>
            </w:pPr>
            <w:r>
              <w:rPr>
                <w:rFonts w:hint="eastAsia" w:ascii="宋体" w:hAnsi="宋体" w:eastAsia="宋体" w:cs="宋体"/>
                <w:iCs/>
                <w:sz w:val="24"/>
                <w:szCs w:val="24"/>
              </w:rPr>
              <w:t>因本合同及合同有关事项发生的争议，按下列第</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种方式解决：</w:t>
            </w:r>
          </w:p>
          <w:p w14:paraId="1BEE0D1A">
            <w:pPr>
              <w:autoSpaceDE w:val="0"/>
              <w:autoSpaceDN w:val="0"/>
              <w:adjustRightInd w:val="0"/>
              <w:snapToGrid w:val="0"/>
              <w:spacing w:line="360" w:lineRule="auto"/>
              <w:jc w:val="left"/>
              <w:rPr>
                <w:rFonts w:ascii="宋体" w:hAnsi="宋体" w:eastAsia="宋体" w:cs="宋体"/>
                <w:iCs/>
                <w:sz w:val="24"/>
                <w:szCs w:val="24"/>
              </w:rPr>
            </w:pPr>
            <w:r>
              <w:rPr>
                <w:rFonts w:hint="eastAsia" w:ascii="宋体" w:hAnsi="宋体" w:eastAsia="宋体" w:cs="宋体"/>
                <w:iCs/>
                <w:sz w:val="24"/>
                <w:szCs w:val="24"/>
              </w:rPr>
              <w:t>（1）向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仲裁委员会申请仲裁，仲裁地点为</w:t>
            </w:r>
            <w:r>
              <w:rPr>
                <w:rFonts w:hint="eastAsia" w:ascii="宋体" w:hAnsi="宋体" w:eastAsia="宋体" w:cs="宋体"/>
                <w:iCs/>
                <w:sz w:val="24"/>
                <w:szCs w:val="24"/>
                <w:u w:val="single"/>
              </w:rPr>
              <w:t xml:space="preserve">   蚌埠   </w:t>
            </w:r>
            <w:r>
              <w:rPr>
                <w:rFonts w:hint="eastAsia" w:ascii="宋体" w:hAnsi="宋体" w:eastAsia="宋体" w:cs="宋体"/>
                <w:iCs/>
                <w:sz w:val="24"/>
                <w:szCs w:val="24"/>
              </w:rPr>
              <w:t>；</w:t>
            </w:r>
          </w:p>
          <w:p w14:paraId="0BF7BD58">
            <w:pPr>
              <w:adjustRightInd w:val="0"/>
              <w:snapToGrid w:val="0"/>
              <w:spacing w:line="360" w:lineRule="auto"/>
              <w:jc w:val="left"/>
              <w:rPr>
                <w:rFonts w:ascii="宋体" w:hAnsi="宋体" w:eastAsia="宋体" w:cs="宋体"/>
                <w:sz w:val="24"/>
                <w:szCs w:val="24"/>
                <w:u w:val="single"/>
              </w:rPr>
            </w:pPr>
            <w:r>
              <w:rPr>
                <w:rFonts w:hint="eastAsia" w:ascii="宋体" w:hAnsi="宋体" w:eastAsia="宋体" w:cs="宋体"/>
                <w:iCs/>
                <w:sz w:val="24"/>
                <w:szCs w:val="24"/>
              </w:rPr>
              <w:t>（2）向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人民法院起诉。</w:t>
            </w:r>
          </w:p>
        </w:tc>
      </w:tr>
      <w:tr w14:paraId="3622DC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5A8C5F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2EB10CB">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第23.1款</w:t>
            </w:r>
          </w:p>
        </w:tc>
        <w:tc>
          <w:tcPr>
            <w:tcW w:w="1742" w:type="dxa"/>
            <w:vAlign w:val="center"/>
          </w:tcPr>
          <w:p w14:paraId="055AB401">
            <w:pPr>
              <w:adjustRightInd w:val="0"/>
              <w:snapToGrid w:val="0"/>
              <w:spacing w:line="360" w:lineRule="auto"/>
              <w:jc w:val="left"/>
              <w:rPr>
                <w:rFonts w:ascii="宋体" w:hAnsi="宋体" w:eastAsia="宋体" w:cs="宋体"/>
                <w:sz w:val="24"/>
                <w:szCs w:val="24"/>
              </w:rPr>
            </w:pPr>
            <w:r>
              <w:rPr>
                <w:rFonts w:hint="eastAsia" w:ascii="宋体" w:hAnsi="宋体" w:eastAsia="宋体" w:cs="宋体"/>
                <w:bCs/>
                <w:sz w:val="24"/>
                <w:szCs w:val="24"/>
              </w:rPr>
              <w:t>其他专用条款</w:t>
            </w:r>
          </w:p>
        </w:tc>
        <w:tc>
          <w:tcPr>
            <w:tcW w:w="5170" w:type="dxa"/>
            <w:vAlign w:val="center"/>
          </w:tcPr>
          <w:p w14:paraId="0E5C117F">
            <w:pPr>
              <w:spacing w:line="340" w:lineRule="exact"/>
              <w:rPr>
                <w:rFonts w:ascii="宋体" w:hAnsi="宋体" w:eastAsia="宋体" w:cs="宋体"/>
                <w:iCs/>
                <w:sz w:val="24"/>
                <w:szCs w:val="24"/>
              </w:rPr>
            </w:pPr>
            <w:r>
              <w:rPr>
                <w:rFonts w:hint="eastAsia" w:ascii="宋体" w:hAnsi="宋体" w:eastAsia="宋体" w:cs="宋体"/>
                <w:iCs/>
                <w:sz w:val="24"/>
                <w:szCs w:val="24"/>
              </w:rPr>
              <w:t>1、甲方组织相关专业专家按照国家法律法规规定的标准、招投标文件所要求的技术标准、配置清单、谈判承诺内容和其他约定条款进行到货清点和技术性能验收，技术性能验收在乙方完成设备调试后进行；乙方负责设备免费就位、安装、调试和试运行等工作，期间所发生一切与设备调试相关的费用由乙方承担；数量不足或有质量、技术等问题，乙方应在七日内，按照甲方的要求，采取补足、更换或退货等处理措施，并承担由此发生的一切损失和费用。</w:t>
            </w:r>
          </w:p>
          <w:p w14:paraId="63367942">
            <w:pPr>
              <w:spacing w:line="340" w:lineRule="exact"/>
              <w:rPr>
                <w:rFonts w:ascii="宋体" w:hAnsi="宋体" w:eastAsia="宋体" w:cs="宋体"/>
                <w:iCs/>
                <w:sz w:val="24"/>
                <w:szCs w:val="24"/>
              </w:rPr>
            </w:pPr>
            <w:r>
              <w:rPr>
                <w:rFonts w:hint="eastAsia" w:ascii="宋体" w:hAnsi="宋体" w:eastAsia="宋体" w:cs="宋体"/>
                <w:iCs/>
                <w:sz w:val="24"/>
                <w:szCs w:val="24"/>
              </w:rPr>
              <w:t>2、货物验收时，如果甲方对货物的质量（如：可能是试用过的设备或旧设备）等存在疑问，甲方有权要求乙方邀请质量检测部门对该设备进行质量鉴定检测。如果乙方拒绝进行质量鉴定检测，甲方可认定该设备不符合要求。</w:t>
            </w:r>
          </w:p>
          <w:p w14:paraId="7BDFB398">
            <w:pPr>
              <w:spacing w:line="340" w:lineRule="exact"/>
              <w:rPr>
                <w:rFonts w:ascii="宋体" w:hAnsi="宋体" w:eastAsia="宋体" w:cs="宋体"/>
                <w:iCs/>
                <w:sz w:val="24"/>
                <w:szCs w:val="24"/>
              </w:rPr>
            </w:pPr>
            <w:r>
              <w:rPr>
                <w:rFonts w:hint="eastAsia" w:ascii="宋体" w:hAnsi="宋体" w:eastAsia="宋体" w:cs="宋体"/>
                <w:iCs/>
                <w:sz w:val="24"/>
                <w:szCs w:val="24"/>
              </w:rPr>
              <w:t>3、乙方免费提供专用维修工具等，免费提供校准、检测和质量控制相关服务、备件清单等维修资料及技术规范，免费提供各维修模式密码。</w:t>
            </w:r>
          </w:p>
          <w:p w14:paraId="43026882">
            <w:pPr>
              <w:adjustRightInd w:val="0"/>
              <w:snapToGrid w:val="0"/>
              <w:jc w:val="left"/>
              <w:rPr>
                <w:rFonts w:ascii="宋体" w:hAnsi="宋体" w:eastAsia="宋体" w:cs="宋体"/>
                <w:sz w:val="24"/>
                <w:szCs w:val="24"/>
              </w:rPr>
            </w:pPr>
            <w:r>
              <w:rPr>
                <w:rFonts w:hint="eastAsia" w:ascii="宋体" w:hAnsi="宋体" w:eastAsia="宋体" w:cs="宋体"/>
                <w:iCs/>
                <w:sz w:val="24"/>
                <w:szCs w:val="24"/>
              </w:rPr>
              <w:t>4、开箱接货、安装调试完成后进入试运行期，试运行期结束后，双方签署验收文件。</w:t>
            </w:r>
          </w:p>
        </w:tc>
      </w:tr>
    </w:tbl>
    <w:p w14:paraId="2B3C1A80">
      <w:pPr>
        <w:rPr>
          <w:rFonts w:ascii="宋体" w:hAnsi="宋体" w:eastAsia="宋体" w:cs="宋体"/>
          <w:sz w:val="24"/>
          <w:szCs w:val="24"/>
        </w:rPr>
      </w:pPr>
    </w:p>
    <w:p w14:paraId="288930C5">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6271FF81">
      <w:pPr>
        <w:spacing w:line="360" w:lineRule="auto"/>
        <w:jc w:val="center"/>
        <w:outlineLvl w:val="0"/>
        <w:rPr>
          <w:rFonts w:asciiTheme="minorEastAsia" w:hAnsiTheme="minorEastAsia" w:eastAsiaTheme="minorEastAsia"/>
          <w:b/>
          <w:sz w:val="28"/>
        </w:rPr>
      </w:pPr>
      <w:bookmarkStart w:id="49" w:name="_Toc22492"/>
      <w:r>
        <w:rPr>
          <w:rFonts w:hint="eastAsia" w:asciiTheme="minorEastAsia" w:hAnsiTheme="minorEastAsia" w:eastAsiaTheme="minorEastAsia"/>
          <w:b/>
          <w:sz w:val="28"/>
        </w:rPr>
        <w:t>第六章  投标文件格式</w:t>
      </w:r>
      <w:bookmarkEnd w:id="49"/>
    </w:p>
    <w:p w14:paraId="2B4DCCED">
      <w:pPr>
        <w:spacing w:line="900" w:lineRule="exact"/>
        <w:jc w:val="center"/>
        <w:rPr>
          <w:rFonts w:ascii="宋体" w:hAnsi="宋体" w:eastAsia="宋体"/>
          <w:b/>
          <w:color w:val="auto"/>
          <w:sz w:val="72"/>
          <w:highlight w:val="none"/>
        </w:rPr>
      </w:pPr>
    </w:p>
    <w:p w14:paraId="717439D5">
      <w:pPr>
        <w:spacing w:line="900" w:lineRule="exact"/>
        <w:jc w:val="center"/>
        <w:outlineLvl w:val="1"/>
        <w:rPr>
          <w:rFonts w:ascii="宋体" w:hAnsi="宋体" w:eastAsia="宋体"/>
          <w:b/>
          <w:color w:val="auto"/>
          <w:sz w:val="72"/>
          <w:highlight w:val="none"/>
        </w:rPr>
      </w:pPr>
      <w:bookmarkStart w:id="50" w:name="_Toc651"/>
      <w:r>
        <w:rPr>
          <w:rFonts w:hint="eastAsia" w:ascii="宋体" w:hAnsi="宋体" w:eastAsia="宋体"/>
          <w:b/>
          <w:color w:val="auto"/>
          <w:sz w:val="72"/>
          <w:highlight w:val="none"/>
        </w:rPr>
        <w:t>投</w:t>
      </w:r>
      <w:bookmarkEnd w:id="50"/>
    </w:p>
    <w:p w14:paraId="22F4C439">
      <w:pPr>
        <w:spacing w:line="900" w:lineRule="exact"/>
        <w:jc w:val="center"/>
        <w:rPr>
          <w:rFonts w:ascii="宋体" w:hAnsi="宋体" w:eastAsia="宋体"/>
          <w:b/>
          <w:color w:val="auto"/>
          <w:sz w:val="72"/>
          <w:highlight w:val="none"/>
        </w:rPr>
      </w:pPr>
    </w:p>
    <w:p w14:paraId="5256F41B">
      <w:pPr>
        <w:spacing w:line="900" w:lineRule="exact"/>
        <w:jc w:val="center"/>
        <w:outlineLvl w:val="1"/>
        <w:rPr>
          <w:rFonts w:ascii="宋体" w:hAnsi="宋体" w:eastAsia="宋体"/>
          <w:b/>
          <w:color w:val="auto"/>
          <w:sz w:val="72"/>
          <w:highlight w:val="none"/>
        </w:rPr>
      </w:pPr>
      <w:bookmarkStart w:id="51" w:name="_Toc6148"/>
      <w:r>
        <w:rPr>
          <w:rFonts w:hint="eastAsia" w:ascii="宋体" w:hAnsi="宋体" w:eastAsia="宋体"/>
          <w:b/>
          <w:color w:val="auto"/>
          <w:sz w:val="72"/>
          <w:highlight w:val="none"/>
        </w:rPr>
        <w:t>标</w:t>
      </w:r>
      <w:bookmarkEnd w:id="51"/>
    </w:p>
    <w:p w14:paraId="0EC8BD9E">
      <w:pPr>
        <w:spacing w:line="900" w:lineRule="exact"/>
        <w:jc w:val="center"/>
        <w:rPr>
          <w:rFonts w:ascii="宋体" w:hAnsi="宋体" w:eastAsia="宋体"/>
          <w:b/>
          <w:color w:val="auto"/>
          <w:sz w:val="72"/>
          <w:highlight w:val="none"/>
        </w:rPr>
      </w:pPr>
    </w:p>
    <w:p w14:paraId="0516A776">
      <w:pPr>
        <w:spacing w:line="900" w:lineRule="exact"/>
        <w:jc w:val="center"/>
        <w:outlineLvl w:val="1"/>
        <w:rPr>
          <w:rFonts w:ascii="宋体" w:hAnsi="宋体" w:eastAsia="宋体"/>
          <w:b/>
          <w:color w:val="auto"/>
          <w:sz w:val="72"/>
          <w:highlight w:val="none"/>
        </w:rPr>
      </w:pPr>
      <w:bookmarkStart w:id="52" w:name="_Toc1338"/>
      <w:r>
        <w:rPr>
          <w:rFonts w:hint="eastAsia" w:ascii="宋体" w:hAnsi="宋体" w:eastAsia="宋体"/>
          <w:b/>
          <w:color w:val="auto"/>
          <w:sz w:val="72"/>
          <w:highlight w:val="none"/>
        </w:rPr>
        <w:t>文</w:t>
      </w:r>
      <w:bookmarkEnd w:id="52"/>
    </w:p>
    <w:p w14:paraId="03095F4D">
      <w:pPr>
        <w:spacing w:line="900" w:lineRule="exact"/>
        <w:jc w:val="center"/>
        <w:rPr>
          <w:rFonts w:ascii="宋体" w:hAnsi="宋体" w:eastAsia="宋体"/>
          <w:b/>
          <w:color w:val="auto"/>
          <w:sz w:val="72"/>
          <w:highlight w:val="none"/>
        </w:rPr>
      </w:pPr>
    </w:p>
    <w:p w14:paraId="7610CCCB">
      <w:pPr>
        <w:jc w:val="center"/>
        <w:outlineLvl w:val="1"/>
        <w:rPr>
          <w:rFonts w:ascii="宋体" w:hAnsi="宋体" w:eastAsia="宋体"/>
          <w:b/>
          <w:color w:val="auto"/>
          <w:sz w:val="72"/>
          <w:highlight w:val="none"/>
        </w:rPr>
      </w:pPr>
      <w:bookmarkStart w:id="53" w:name="_Toc10796"/>
      <w:r>
        <w:rPr>
          <w:rFonts w:hint="eastAsia" w:ascii="宋体" w:hAnsi="宋体" w:eastAsia="宋体"/>
          <w:b/>
          <w:color w:val="auto"/>
          <w:sz w:val="72"/>
          <w:highlight w:val="none"/>
        </w:rPr>
        <w:t>件</w:t>
      </w:r>
      <w:bookmarkEnd w:id="53"/>
    </w:p>
    <w:p w14:paraId="2881F7A4">
      <w:pPr>
        <w:spacing w:after="156" w:afterLines="50"/>
        <w:jc w:val="center"/>
        <w:rPr>
          <w:rFonts w:ascii="宋体" w:hAnsi="宋体" w:eastAsia="宋体"/>
          <w:b/>
          <w:color w:val="auto"/>
          <w:sz w:val="72"/>
          <w:highlight w:val="none"/>
        </w:rPr>
      </w:pPr>
    </w:p>
    <w:p w14:paraId="4744B3B8">
      <w:pPr>
        <w:pStyle w:val="8"/>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outlineLvl w:val="1"/>
        <w:rPr>
          <w:rFonts w:hint="default" w:ascii="宋体" w:hAnsi="宋体" w:eastAsia="宋体"/>
          <w:color w:val="000000" w:themeColor="text1"/>
          <w:sz w:val="24"/>
          <w:szCs w:val="18"/>
          <w:highlight w:val="none"/>
          <w:lang w:val="en-US" w:eastAsia="zh-CN"/>
          <w14:textFill>
            <w14:solidFill>
              <w14:schemeClr w14:val="tx1"/>
            </w14:solidFill>
          </w14:textFill>
        </w:rPr>
      </w:pPr>
      <w:bookmarkStart w:id="54" w:name="_Toc32506"/>
      <w:bookmarkStart w:id="55" w:name="_Toc21832"/>
      <w:r>
        <w:rPr>
          <w:rFonts w:hint="eastAsia" w:ascii="宋体" w:hAnsi="宋体" w:eastAsia="宋体"/>
          <w:b/>
          <w:color w:val="auto"/>
          <w:sz w:val="32"/>
          <w:szCs w:val="32"/>
          <w:highlight w:val="none"/>
        </w:rPr>
        <w:t>【第</w:t>
      </w:r>
      <w:r>
        <w:rPr>
          <w:rFonts w:hint="eastAsia" w:ascii="宋体" w:hAnsi="宋体" w:eastAsia="宋体"/>
          <w:b/>
          <w:color w:val="auto"/>
          <w:sz w:val="32"/>
          <w:szCs w:val="32"/>
          <w:highlight w:val="none"/>
          <w:u w:val="single"/>
        </w:rPr>
        <w:t xml:space="preserve">   </w:t>
      </w:r>
      <w:r>
        <w:rPr>
          <w:rFonts w:hint="eastAsia" w:ascii="宋体" w:hAnsi="宋体" w:eastAsia="宋体"/>
          <w:b/>
          <w:color w:val="auto"/>
          <w:sz w:val="32"/>
          <w:szCs w:val="32"/>
          <w:highlight w:val="none"/>
        </w:rPr>
        <w:t>包】</w:t>
      </w:r>
      <w:bookmarkEnd w:id="54"/>
      <w:r>
        <w:rPr>
          <w:rFonts w:hint="eastAsia" w:ascii="宋体" w:hAnsi="宋体" w:eastAsia="宋体" w:cs="@仿宋_GB2312"/>
          <w:b w:val="0"/>
          <w:bCs w:val="0"/>
          <w:i/>
          <w:iCs/>
          <w:color w:val="000000" w:themeColor="text1"/>
          <w:kern w:val="2"/>
          <w:sz w:val="24"/>
          <w:szCs w:val="18"/>
          <w:highlight w:val="none"/>
          <w:lang w:val="en-US" w:eastAsia="zh-CN" w:bidi="ar-SA"/>
          <w14:textFill>
            <w14:solidFill>
              <w14:schemeClr w14:val="tx1"/>
            </w14:solidFill>
          </w14:textFill>
        </w:rPr>
        <w:t>（如不分包，请删去本行）</w:t>
      </w:r>
      <w:bookmarkEnd w:id="55"/>
    </w:p>
    <w:p w14:paraId="2BA3624B">
      <w:pPr>
        <w:spacing w:before="156" w:beforeLines="50" w:after="156" w:afterLines="50"/>
        <w:jc w:val="center"/>
        <w:outlineLvl w:val="9"/>
        <w:rPr>
          <w:rFonts w:ascii="宋体" w:hAnsi="宋体" w:eastAsia="宋体"/>
          <w:b/>
          <w:color w:val="auto"/>
          <w:sz w:val="32"/>
          <w:szCs w:val="32"/>
          <w:highlight w:val="none"/>
        </w:rPr>
      </w:pPr>
    </w:p>
    <w:p w14:paraId="40E01C45">
      <w:pPr>
        <w:spacing w:after="156" w:afterLines="50" w:line="500" w:lineRule="exact"/>
        <w:jc w:val="center"/>
        <w:rPr>
          <w:rFonts w:ascii="宋体" w:hAnsi="宋体" w:eastAsia="宋体"/>
          <w:b/>
          <w:color w:val="auto"/>
          <w:sz w:val="28"/>
          <w:szCs w:val="28"/>
          <w:highlight w:val="none"/>
        </w:rPr>
      </w:pPr>
    </w:p>
    <w:p w14:paraId="5620393B">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64D4FEEB">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18557CE4">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7669E196">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6" w:name="_Toc8037"/>
      <w:bookmarkStart w:id="57" w:name="_Toc9994"/>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6"/>
      <w:bookmarkEnd w:id="57"/>
    </w:p>
    <w:p w14:paraId="12A905AE">
      <w:pPr>
        <w:widowControl/>
        <w:jc w:val="center"/>
        <w:rPr>
          <w:rFonts w:ascii="宋体" w:hAnsi="宋体" w:eastAsia="宋体"/>
          <w:b/>
          <w:color w:val="auto"/>
          <w:sz w:val="24"/>
          <w:highlight w:val="none"/>
        </w:rPr>
      </w:pPr>
      <w:r>
        <w:rPr>
          <w:rFonts w:ascii="宋体" w:hAnsi="宋体" w:eastAsia="宋体"/>
          <w:b/>
          <w:color w:val="auto"/>
          <w:sz w:val="28"/>
          <w:highlight w:val="none"/>
        </w:rPr>
        <w:br w:type="page"/>
      </w:r>
      <w:bookmarkStart w:id="58" w:name="_Toc28960"/>
      <w:bookmarkStart w:id="59" w:name="_Toc5555"/>
      <w:r>
        <w:rPr>
          <w:rFonts w:hint="eastAsia" w:ascii="宋体" w:hAnsi="宋体" w:eastAsia="宋体"/>
          <w:b/>
          <w:color w:val="auto"/>
          <w:sz w:val="24"/>
          <w:highlight w:val="none"/>
        </w:rPr>
        <w:t>一、开标一览表</w:t>
      </w:r>
      <w:bookmarkEnd w:id="58"/>
      <w:bookmarkEnd w:id="59"/>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6213"/>
      </w:tblGrid>
      <w:tr w14:paraId="49FB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3" w:type="dxa"/>
            <w:tcBorders>
              <w:top w:val="single" w:color="auto" w:sz="4" w:space="0"/>
              <w:bottom w:val="single" w:color="auto" w:sz="4" w:space="0"/>
              <w:right w:val="single" w:color="auto" w:sz="4" w:space="0"/>
            </w:tcBorders>
            <w:noWrap w:val="0"/>
            <w:vAlign w:val="center"/>
          </w:tcPr>
          <w:p w14:paraId="5E434518">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6213" w:type="dxa"/>
            <w:tcBorders>
              <w:top w:val="single" w:color="auto" w:sz="4" w:space="0"/>
              <w:bottom w:val="single" w:color="auto" w:sz="4" w:space="0"/>
              <w:right w:val="single" w:color="auto" w:sz="4" w:space="0"/>
            </w:tcBorders>
            <w:noWrap w:val="0"/>
            <w:vAlign w:val="center"/>
          </w:tcPr>
          <w:p w14:paraId="05A9D7D2">
            <w:pPr>
              <w:spacing w:line="360" w:lineRule="exact"/>
              <w:jc w:val="center"/>
              <w:rPr>
                <w:rFonts w:ascii="宋体" w:hAnsi="宋体" w:eastAsia="宋体"/>
                <w:bCs/>
                <w:color w:val="auto"/>
                <w:sz w:val="24"/>
                <w:highlight w:val="none"/>
                <w:u w:val="single"/>
              </w:rPr>
            </w:pPr>
          </w:p>
        </w:tc>
      </w:tr>
      <w:tr w14:paraId="5302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3" w:type="dxa"/>
            <w:tcBorders>
              <w:top w:val="nil"/>
            </w:tcBorders>
            <w:noWrap w:val="0"/>
            <w:vAlign w:val="center"/>
          </w:tcPr>
          <w:p w14:paraId="24D0701C">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6213" w:type="dxa"/>
            <w:tcBorders>
              <w:top w:val="nil"/>
            </w:tcBorders>
            <w:noWrap w:val="0"/>
            <w:vAlign w:val="center"/>
          </w:tcPr>
          <w:p w14:paraId="268D9ABB">
            <w:pPr>
              <w:spacing w:line="360" w:lineRule="auto"/>
              <w:rPr>
                <w:rFonts w:ascii="宋体" w:hAnsi="宋体" w:eastAsia="宋体"/>
                <w:color w:val="auto"/>
                <w:sz w:val="24"/>
                <w:highlight w:val="none"/>
              </w:rPr>
            </w:pPr>
          </w:p>
        </w:tc>
      </w:tr>
      <w:tr w14:paraId="2432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3" w:type="dxa"/>
            <w:tcBorders>
              <w:top w:val="nil"/>
            </w:tcBorders>
            <w:noWrap w:val="0"/>
            <w:vAlign w:val="center"/>
          </w:tcPr>
          <w:p w14:paraId="30483B5C">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6213" w:type="dxa"/>
            <w:tcBorders>
              <w:top w:val="nil"/>
            </w:tcBorders>
            <w:noWrap w:val="0"/>
            <w:vAlign w:val="center"/>
          </w:tcPr>
          <w:p w14:paraId="6E4D15A0">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3CD7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3" w:type="dxa"/>
            <w:tcBorders>
              <w:top w:val="nil"/>
            </w:tcBorders>
            <w:noWrap w:val="0"/>
            <w:vAlign w:val="center"/>
          </w:tcPr>
          <w:p w14:paraId="6502A99E">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6213" w:type="dxa"/>
            <w:tcBorders>
              <w:top w:val="nil"/>
            </w:tcBorders>
            <w:noWrap w:val="0"/>
            <w:vAlign w:val="center"/>
          </w:tcPr>
          <w:p w14:paraId="33FBCB7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64EF862">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76C6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3" w:type="dxa"/>
            <w:tcBorders>
              <w:top w:val="nil"/>
            </w:tcBorders>
            <w:noWrap w:val="0"/>
            <w:vAlign w:val="center"/>
          </w:tcPr>
          <w:p w14:paraId="5DAA674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6213" w:type="dxa"/>
            <w:tcBorders>
              <w:top w:val="nil"/>
            </w:tcBorders>
            <w:noWrap w:val="0"/>
            <w:vAlign w:val="center"/>
          </w:tcPr>
          <w:p w14:paraId="44F914D5">
            <w:pPr>
              <w:spacing w:line="360" w:lineRule="auto"/>
              <w:jc w:val="left"/>
              <w:rPr>
                <w:rFonts w:ascii="宋体" w:hAnsi="宋体" w:eastAsia="宋体"/>
                <w:color w:val="auto"/>
                <w:sz w:val="24"/>
                <w:szCs w:val="28"/>
                <w:highlight w:val="none"/>
              </w:rPr>
            </w:pPr>
          </w:p>
        </w:tc>
      </w:tr>
    </w:tbl>
    <w:p w14:paraId="334AA62C">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w:t>
      </w:r>
      <w:r>
        <w:rPr>
          <w:rFonts w:hint="eastAsia" w:ascii="宋体" w:hAnsi="宋体" w:eastAsia="宋体"/>
          <w:bCs/>
          <w:color w:val="auto"/>
          <w:sz w:val="24"/>
          <w:highlight w:val="none"/>
        </w:rPr>
        <w:t>电子签章：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0A6AA3F9">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263BF9A8">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0EECBCA5">
      <w:pPr>
        <w:spacing w:line="360" w:lineRule="auto"/>
        <w:ind w:firstLine="360" w:firstLineChars="150"/>
        <w:rPr>
          <w:rFonts w:ascii="宋体" w:hAnsi="宋体" w:eastAsia="宋体"/>
          <w:color w:val="auto"/>
          <w:sz w:val="24"/>
          <w:highlight w:val="none"/>
        </w:rPr>
      </w:pPr>
    </w:p>
    <w:p w14:paraId="44324151">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1418046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729AA36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4D7C8EEC">
      <w:pPr>
        <w:spacing w:line="360" w:lineRule="auto"/>
        <w:ind w:firstLine="435"/>
        <w:jc w:val="both"/>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p>
    <w:p w14:paraId="0E707AC3">
      <w:pPr>
        <w:spacing w:line="360" w:lineRule="auto"/>
        <w:ind w:firstLine="435"/>
        <w:jc w:val="center"/>
        <w:rPr>
          <w:rFonts w:ascii="宋体" w:hAnsi="宋体" w:eastAsia="宋体"/>
          <w:b/>
          <w:color w:val="auto"/>
          <w:sz w:val="24"/>
          <w:highlight w:val="none"/>
        </w:rPr>
      </w:pPr>
      <w:r>
        <w:rPr>
          <w:rFonts w:ascii="宋体" w:hAnsi="宋体" w:eastAsia="宋体"/>
          <w:color w:val="auto"/>
          <w:sz w:val="24"/>
          <w:highlight w:val="none"/>
        </w:rPr>
        <w:br w:type="page"/>
      </w:r>
      <w:bookmarkStart w:id="60" w:name="_Toc18010"/>
      <w:bookmarkStart w:id="61" w:name="_Toc6441"/>
      <w:r>
        <w:rPr>
          <w:rFonts w:hint="eastAsia" w:ascii="宋体" w:hAnsi="宋体" w:eastAsia="宋体"/>
          <w:b/>
          <w:color w:val="auto"/>
          <w:sz w:val="24"/>
          <w:highlight w:val="none"/>
        </w:rPr>
        <w:t>二、投标函</w:t>
      </w:r>
      <w:bookmarkEnd w:id="60"/>
      <w:bookmarkEnd w:id="61"/>
    </w:p>
    <w:p w14:paraId="047839B8">
      <w:pPr>
        <w:pStyle w:val="13"/>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0BE7FA4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77F8D0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753B764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417A2F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06E3541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CC2EEF5">
      <w:pPr>
        <w:spacing w:line="360" w:lineRule="auto"/>
        <w:ind w:firstLine="4800" w:firstLineChars="2000"/>
        <w:rPr>
          <w:rFonts w:ascii="宋体" w:hAnsi="宋体" w:eastAsia="宋体"/>
          <w:color w:val="auto"/>
          <w:sz w:val="24"/>
          <w:highlight w:val="none"/>
        </w:rPr>
      </w:pPr>
    </w:p>
    <w:p w14:paraId="20D5B808">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778D7BC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68A4AE1">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1BCA5742">
      <w:pPr>
        <w:spacing w:line="360" w:lineRule="auto"/>
        <w:jc w:val="center"/>
        <w:outlineLvl w:val="1"/>
        <w:rPr>
          <w:rFonts w:hint="eastAsia" w:ascii="宋体" w:hAnsi="宋体" w:eastAsia="宋体"/>
          <w:b/>
          <w:color w:val="auto"/>
          <w:sz w:val="24"/>
          <w:highlight w:val="none"/>
        </w:rPr>
      </w:pPr>
      <w:bookmarkStart w:id="62" w:name="_Toc1328"/>
      <w:r>
        <w:rPr>
          <w:rFonts w:hint="eastAsia" w:ascii="宋体" w:hAnsi="宋体" w:eastAsia="宋体"/>
          <w:b/>
          <w:color w:val="auto"/>
          <w:sz w:val="24"/>
          <w:highlight w:val="none"/>
          <w:lang w:val="en-US" w:eastAsia="zh-CN"/>
        </w:rPr>
        <w:t>三．投标人资格声明书</w:t>
      </w:r>
      <w:bookmarkEnd w:id="62"/>
      <w:r>
        <w:rPr>
          <w:rFonts w:hint="eastAsia" w:ascii="宋体" w:hAnsi="宋体" w:eastAsia="宋体"/>
          <w:b/>
          <w:color w:val="auto"/>
          <w:sz w:val="24"/>
          <w:highlight w:val="none"/>
          <w:lang w:val="en-US" w:eastAsia="zh-CN"/>
        </w:rPr>
        <w:t xml:space="preserve"> </w:t>
      </w:r>
    </w:p>
    <w:p w14:paraId="684EAEB8">
      <w:pPr>
        <w:pStyle w:val="13"/>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6ADE1D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在参与本次项目投标中，我单位承诺：</w:t>
      </w:r>
    </w:p>
    <w:p w14:paraId="752C0C2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（一）具有良好的商业信誉和健全的财务会计制度；</w:t>
      </w:r>
    </w:p>
    <w:p w14:paraId="51AF5B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（二）具有履行合同所必需的设备和专业技术能力；</w:t>
      </w:r>
    </w:p>
    <w:p w14:paraId="18FA66A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（三）有依法缴纳税收和社会保障资金的良好记录；</w:t>
      </w:r>
    </w:p>
    <w:p w14:paraId="00804F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151744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629156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2839"/>
        <w:gridCol w:w="2839"/>
      </w:tblGrid>
      <w:tr w14:paraId="46E5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noWrap w:val="0"/>
            <w:vAlign w:val="top"/>
          </w:tcPr>
          <w:p w14:paraId="62351E47">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39" w:type="dxa"/>
            <w:noWrap w:val="0"/>
            <w:vAlign w:val="top"/>
          </w:tcPr>
          <w:p w14:paraId="1D4E7EC1">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39" w:type="dxa"/>
            <w:noWrap w:val="0"/>
            <w:vAlign w:val="top"/>
          </w:tcPr>
          <w:p w14:paraId="3A6FEF97">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75F4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noWrap w:val="0"/>
            <w:vAlign w:val="top"/>
          </w:tcPr>
          <w:p w14:paraId="3456D81E">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39" w:type="dxa"/>
            <w:noWrap w:val="0"/>
            <w:vAlign w:val="top"/>
          </w:tcPr>
          <w:p w14:paraId="5733942A">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39" w:type="dxa"/>
            <w:noWrap w:val="0"/>
            <w:vAlign w:val="top"/>
          </w:tcPr>
          <w:p w14:paraId="33646846">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45FB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noWrap w:val="0"/>
            <w:vAlign w:val="top"/>
          </w:tcPr>
          <w:p w14:paraId="19652E8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39" w:type="dxa"/>
            <w:noWrap w:val="0"/>
            <w:vAlign w:val="top"/>
          </w:tcPr>
          <w:p w14:paraId="3E25BE8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39" w:type="dxa"/>
            <w:noWrap w:val="0"/>
            <w:vAlign w:val="top"/>
          </w:tcPr>
          <w:p w14:paraId="427B03C6">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34F1C53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4DBE51D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9727FE2">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98B1681">
      <w:pPr>
        <w:pStyle w:val="8"/>
        <w:rPr>
          <w:rFonts w:hint="eastAsia" w:ascii="宋体" w:hAnsi="宋体" w:eastAsia="宋体" w:cs="宋体"/>
          <w:color w:val="000000"/>
          <w:kern w:val="0"/>
          <w:sz w:val="24"/>
          <w:szCs w:val="24"/>
          <w:highlight w:val="green"/>
          <w:lang w:val="en-US" w:eastAsia="zh-CN" w:bidi="ar"/>
        </w:rPr>
      </w:pPr>
    </w:p>
    <w:p w14:paraId="7790E8C0">
      <w:pPr>
        <w:pStyle w:val="8"/>
        <w:rPr>
          <w:rFonts w:hint="eastAsia" w:ascii="宋体" w:hAnsi="宋体" w:eastAsia="宋体" w:cs="宋体"/>
          <w:color w:val="000000"/>
          <w:kern w:val="0"/>
          <w:sz w:val="24"/>
          <w:szCs w:val="24"/>
          <w:lang w:val="en-US" w:eastAsia="zh-CN" w:bidi="ar"/>
        </w:rPr>
      </w:pPr>
    </w:p>
    <w:p w14:paraId="33A7F269">
      <w:pPr>
        <w:pStyle w:val="8"/>
        <w:rPr>
          <w:rFonts w:hint="eastAsia" w:ascii="宋体" w:hAnsi="宋体" w:eastAsia="宋体" w:cs="宋体"/>
          <w:color w:val="000000"/>
          <w:kern w:val="0"/>
          <w:sz w:val="24"/>
          <w:szCs w:val="24"/>
          <w:lang w:val="en-US" w:eastAsia="zh-CN" w:bidi="ar"/>
        </w:rPr>
      </w:pPr>
    </w:p>
    <w:p w14:paraId="725AFEC6">
      <w:pPr>
        <w:rPr>
          <w:rFonts w:hint="eastAsia" w:ascii="宋体" w:hAnsi="宋体" w:eastAsia="宋体"/>
          <w:b/>
          <w:color w:val="auto"/>
          <w:sz w:val="24"/>
          <w:highlight w:val="none"/>
        </w:rPr>
      </w:pPr>
      <w:bookmarkStart w:id="63" w:name="_Toc11607"/>
      <w:r>
        <w:rPr>
          <w:rFonts w:hint="eastAsia" w:ascii="宋体" w:hAnsi="宋体" w:eastAsia="宋体"/>
          <w:b/>
          <w:color w:val="auto"/>
          <w:sz w:val="24"/>
          <w:highlight w:val="none"/>
        </w:rPr>
        <w:br w:type="page"/>
      </w:r>
    </w:p>
    <w:p w14:paraId="26B3A429">
      <w:pPr>
        <w:spacing w:line="360" w:lineRule="auto"/>
        <w:jc w:val="center"/>
        <w:outlineLvl w:val="1"/>
        <w:rPr>
          <w:rFonts w:ascii="宋体" w:hAnsi="宋体" w:eastAsia="宋体"/>
          <w:b/>
          <w:color w:val="auto"/>
          <w:sz w:val="24"/>
          <w:highlight w:val="none"/>
        </w:rPr>
      </w:pPr>
      <w:bookmarkStart w:id="64" w:name="_Toc16960"/>
      <w:r>
        <w:rPr>
          <w:rFonts w:hint="eastAsia" w:ascii="宋体" w:hAnsi="宋体" w:eastAsia="宋体"/>
          <w:b/>
          <w:color w:val="auto"/>
          <w:sz w:val="24"/>
          <w:highlight w:val="none"/>
        </w:rPr>
        <w:t>四、授权书</w:t>
      </w:r>
      <w:bookmarkEnd w:id="63"/>
      <w:bookmarkEnd w:id="64"/>
    </w:p>
    <w:p w14:paraId="6B627210">
      <w:pPr>
        <w:pStyle w:val="12"/>
        <w:snapToGrid w:val="0"/>
        <w:spacing w:line="360" w:lineRule="auto"/>
        <w:ind w:firstLine="480" w:firstLineChars="200"/>
        <w:jc w:val="left"/>
        <w:rPr>
          <w:rFonts w:hAnsi="宋体" w:eastAsia="宋体"/>
          <w:color w:val="auto"/>
          <w:sz w:val="24"/>
          <w:szCs w:val="28"/>
          <w:highlight w:val="none"/>
        </w:rPr>
      </w:pPr>
    </w:p>
    <w:p w14:paraId="78D6AE8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27783A34">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F149CF2">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6B48C85A">
      <w:pPr>
        <w:spacing w:line="360" w:lineRule="auto"/>
        <w:ind w:firstLine="435"/>
        <w:rPr>
          <w:rFonts w:ascii="宋体" w:hAnsi="宋体" w:eastAsia="宋体"/>
          <w:color w:val="auto"/>
          <w:sz w:val="24"/>
          <w:highlight w:val="none"/>
        </w:rPr>
      </w:pPr>
    </w:p>
    <w:p w14:paraId="523E7D24">
      <w:pPr>
        <w:spacing w:line="360" w:lineRule="auto"/>
        <w:ind w:firstLine="435"/>
        <w:rPr>
          <w:rFonts w:ascii="宋体" w:hAnsi="宋体" w:eastAsia="宋体"/>
          <w:color w:val="auto"/>
          <w:sz w:val="24"/>
          <w:highlight w:val="none"/>
        </w:rPr>
      </w:pPr>
    </w:p>
    <w:p w14:paraId="44EB826C">
      <w:pPr>
        <w:spacing w:line="360" w:lineRule="auto"/>
        <w:ind w:firstLine="435"/>
        <w:rPr>
          <w:rFonts w:ascii="宋体" w:hAnsi="宋体" w:eastAsia="宋体"/>
          <w:color w:val="auto"/>
          <w:sz w:val="24"/>
          <w:highlight w:val="none"/>
        </w:rPr>
      </w:pPr>
    </w:p>
    <w:p w14:paraId="2CE95A44">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2A398FF8">
      <w:pPr>
        <w:spacing w:line="360" w:lineRule="auto"/>
        <w:ind w:firstLine="435"/>
        <w:rPr>
          <w:rFonts w:hAnsi="宋体" w:eastAsia="宋体"/>
          <w:color w:val="auto"/>
          <w:sz w:val="24"/>
          <w:szCs w:val="28"/>
          <w:highlight w:val="none"/>
          <w:lang w:val="zh-CN"/>
        </w:rPr>
      </w:pPr>
    </w:p>
    <w:p w14:paraId="323B5076">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60D4D099">
      <w:pPr>
        <w:spacing w:line="360" w:lineRule="auto"/>
        <w:rPr>
          <w:rFonts w:ascii="宋体" w:hAnsi="宋体" w:eastAsia="宋体"/>
          <w:color w:val="auto"/>
          <w:sz w:val="24"/>
          <w:szCs w:val="28"/>
          <w:highlight w:val="none"/>
        </w:rPr>
      </w:pPr>
    </w:p>
    <w:p w14:paraId="49B434AA">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szCs w:val="28"/>
          <w:highlight w:val="none"/>
          <w:lang w:val="en-US" w:eastAsia="zh-CN"/>
        </w:rPr>
        <w:t xml:space="preserve">                            </w:t>
      </w:r>
      <w:r>
        <w:rPr>
          <w:rFonts w:hint="eastAsia" w:ascii="宋体" w:hAnsi="宋体" w:eastAsia="宋体"/>
          <w:bCs/>
          <w:color w:val="auto"/>
          <w:sz w:val="24"/>
          <w:szCs w:val="28"/>
          <w:highlight w:val="none"/>
        </w:rPr>
        <w:t>投标人电子签章：</w:t>
      </w:r>
      <w:r>
        <w:rPr>
          <w:rFonts w:hint="eastAsia" w:ascii="宋体" w:hAnsi="宋体" w:eastAsia="宋体"/>
          <w:bCs/>
          <w:color w:val="auto"/>
          <w:sz w:val="24"/>
          <w:szCs w:val="28"/>
          <w:highlight w:val="none"/>
          <w:u w:val="single"/>
        </w:rPr>
        <w:t xml:space="preserve">                    </w:t>
      </w:r>
    </w:p>
    <w:p w14:paraId="3C5497B8">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46614901">
      <w:pPr>
        <w:spacing w:line="360" w:lineRule="auto"/>
        <w:ind w:firstLine="435"/>
        <w:rPr>
          <w:rFonts w:ascii="宋体" w:hAnsi="宋体" w:eastAsia="宋体"/>
          <w:color w:val="auto"/>
          <w:sz w:val="24"/>
          <w:highlight w:val="none"/>
        </w:rPr>
      </w:pPr>
    </w:p>
    <w:p w14:paraId="0B49E667">
      <w:pPr>
        <w:spacing w:line="360" w:lineRule="auto"/>
        <w:ind w:firstLine="435"/>
        <w:rPr>
          <w:rFonts w:ascii="宋体" w:hAnsi="宋体" w:eastAsia="宋体"/>
          <w:color w:val="auto"/>
          <w:sz w:val="24"/>
          <w:highlight w:val="none"/>
        </w:rPr>
      </w:pPr>
    </w:p>
    <w:p w14:paraId="0B34EDCD">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2EC2E36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43E0577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2A0F258A">
      <w:pPr>
        <w:widowControl/>
        <w:jc w:val="center"/>
        <w:rPr>
          <w:rFonts w:hint="eastAsia" w:ascii="宋体" w:hAnsi="宋体" w:eastAsia="宋体"/>
          <w:b/>
          <w:color w:val="auto"/>
          <w:sz w:val="24"/>
          <w:highlight w:val="none"/>
          <w:lang w:val="en-US" w:eastAsia="zh-CN"/>
        </w:rPr>
      </w:pPr>
      <w:r>
        <w:rPr>
          <w:rFonts w:ascii="宋体" w:hAnsi="宋体" w:eastAsia="宋体"/>
          <w:color w:val="auto"/>
          <w:sz w:val="24"/>
          <w:highlight w:val="none"/>
        </w:rPr>
        <w:br w:type="page"/>
      </w:r>
      <w:bookmarkStart w:id="65" w:name="_Toc31991"/>
      <w:bookmarkStart w:id="66" w:name="_Toc6796"/>
      <w:r>
        <w:rPr>
          <w:rFonts w:hint="eastAsia" w:ascii="宋体" w:hAnsi="宋体" w:eastAsia="宋体"/>
          <w:b/>
          <w:color w:val="auto"/>
          <w:sz w:val="24"/>
          <w:highlight w:val="none"/>
        </w:rPr>
        <w:t>五、投标分项报价表</w:t>
      </w:r>
      <w:bookmarkEnd w:id="65"/>
      <w:bookmarkEnd w:id="66"/>
    </w:p>
    <w:p w14:paraId="02468345">
      <w:pPr>
        <w:spacing w:line="360" w:lineRule="auto"/>
        <w:ind w:firstLine="435"/>
        <w:rPr>
          <w:rFonts w:ascii="宋体" w:hAnsi="宋体" w:eastAsia="宋体"/>
          <w:b/>
          <w:color w:val="auto"/>
          <w:sz w:val="24"/>
          <w:highlight w:val="none"/>
        </w:rPr>
      </w:pPr>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23"/>
        <w:gridCol w:w="1317"/>
        <w:gridCol w:w="1317"/>
        <w:gridCol w:w="671"/>
        <w:gridCol w:w="671"/>
        <w:gridCol w:w="939"/>
        <w:gridCol w:w="939"/>
        <w:gridCol w:w="669"/>
      </w:tblGrid>
      <w:tr w14:paraId="508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noWrap w:val="0"/>
            <w:vAlign w:val="center"/>
          </w:tcPr>
          <w:p w14:paraId="5E7DFC30">
            <w:pPr>
              <w:pStyle w:val="47"/>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1323" w:type="dxa"/>
            <w:noWrap w:val="0"/>
            <w:vAlign w:val="center"/>
          </w:tcPr>
          <w:p w14:paraId="1D7261BD">
            <w:pPr>
              <w:jc w:val="center"/>
              <w:rPr>
                <w:rFonts w:ascii="宋体" w:hAnsi="宋体" w:eastAsia="宋体"/>
                <w:b/>
                <w:color w:val="auto"/>
                <w:sz w:val="24"/>
                <w:highlight w:val="none"/>
              </w:rPr>
            </w:pPr>
            <w:r>
              <w:rPr>
                <w:rFonts w:hint="eastAsia" w:ascii="宋体" w:hAnsi="宋体" w:eastAsia="宋体"/>
                <w:b/>
                <w:color w:val="auto"/>
                <w:sz w:val="24"/>
                <w:highlight w:val="none"/>
              </w:rPr>
              <w:t>货物名称</w:t>
            </w:r>
          </w:p>
        </w:tc>
        <w:tc>
          <w:tcPr>
            <w:tcW w:w="1317" w:type="dxa"/>
            <w:noWrap w:val="0"/>
            <w:vAlign w:val="center"/>
          </w:tcPr>
          <w:p w14:paraId="1B53CE0B">
            <w:pPr>
              <w:jc w:val="center"/>
              <w:rPr>
                <w:rFonts w:ascii="宋体" w:hAnsi="宋体" w:eastAsia="宋体"/>
                <w:b/>
                <w:color w:val="auto"/>
                <w:sz w:val="24"/>
                <w:highlight w:val="none"/>
              </w:rPr>
            </w:pPr>
            <w:r>
              <w:rPr>
                <w:rFonts w:hint="eastAsia" w:ascii="宋体" w:hAnsi="宋体" w:eastAsia="宋体"/>
                <w:b/>
                <w:color w:val="auto"/>
                <w:sz w:val="24"/>
                <w:highlight w:val="none"/>
              </w:rPr>
              <w:t>品牌、型</w:t>
            </w:r>
          </w:p>
          <w:p w14:paraId="3858DB19">
            <w:pPr>
              <w:jc w:val="center"/>
              <w:rPr>
                <w:rFonts w:ascii="宋体" w:hAnsi="宋体" w:eastAsia="宋体"/>
                <w:b/>
                <w:color w:val="auto"/>
                <w:sz w:val="24"/>
                <w:highlight w:val="none"/>
              </w:rPr>
            </w:pPr>
            <w:r>
              <w:rPr>
                <w:rFonts w:hint="eastAsia" w:ascii="宋体" w:hAnsi="宋体" w:eastAsia="宋体"/>
                <w:b/>
                <w:color w:val="auto"/>
                <w:sz w:val="24"/>
                <w:highlight w:val="none"/>
              </w:rPr>
              <w:t>号</w:t>
            </w:r>
          </w:p>
        </w:tc>
        <w:tc>
          <w:tcPr>
            <w:tcW w:w="1317" w:type="dxa"/>
            <w:noWrap w:val="0"/>
            <w:vAlign w:val="center"/>
          </w:tcPr>
          <w:p w14:paraId="2A9D0578">
            <w:pPr>
              <w:jc w:val="center"/>
              <w:rPr>
                <w:rFonts w:ascii="宋体" w:hAnsi="宋体" w:eastAsia="宋体"/>
                <w:b/>
                <w:color w:val="auto"/>
                <w:sz w:val="24"/>
                <w:highlight w:val="none"/>
              </w:rPr>
            </w:pPr>
            <w:r>
              <w:rPr>
                <w:rFonts w:hint="eastAsia" w:ascii="宋体" w:hAnsi="宋体" w:eastAsia="宋体"/>
                <w:b/>
                <w:color w:val="auto"/>
                <w:sz w:val="24"/>
                <w:highlight w:val="none"/>
              </w:rPr>
              <w:t>原产地及</w:t>
            </w:r>
          </w:p>
          <w:p w14:paraId="7B70D040">
            <w:pPr>
              <w:jc w:val="center"/>
              <w:rPr>
                <w:rFonts w:ascii="宋体" w:hAnsi="宋体" w:eastAsia="宋体"/>
                <w:b/>
                <w:color w:val="auto"/>
                <w:sz w:val="24"/>
                <w:highlight w:val="none"/>
              </w:rPr>
            </w:pPr>
            <w:r>
              <w:rPr>
                <w:rFonts w:hint="eastAsia" w:ascii="宋体" w:hAnsi="宋体" w:eastAsia="宋体"/>
                <w:b/>
                <w:color w:val="auto"/>
                <w:sz w:val="24"/>
                <w:highlight w:val="none"/>
              </w:rPr>
              <w:t>生产厂商</w:t>
            </w:r>
          </w:p>
        </w:tc>
        <w:tc>
          <w:tcPr>
            <w:tcW w:w="671" w:type="dxa"/>
            <w:noWrap w:val="0"/>
            <w:vAlign w:val="center"/>
          </w:tcPr>
          <w:p w14:paraId="05D546DC">
            <w:pPr>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671" w:type="dxa"/>
            <w:noWrap w:val="0"/>
            <w:vAlign w:val="center"/>
          </w:tcPr>
          <w:p w14:paraId="702589A9">
            <w:pPr>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939" w:type="dxa"/>
            <w:noWrap w:val="0"/>
            <w:vAlign w:val="center"/>
          </w:tcPr>
          <w:p w14:paraId="5ABF608F">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p w14:paraId="40A8CEA8">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939" w:type="dxa"/>
            <w:noWrap w:val="0"/>
            <w:vAlign w:val="center"/>
          </w:tcPr>
          <w:p w14:paraId="4353229B">
            <w:pPr>
              <w:jc w:val="center"/>
              <w:rPr>
                <w:rFonts w:ascii="宋体" w:hAnsi="宋体" w:eastAsia="宋体"/>
                <w:b/>
                <w:color w:val="auto"/>
                <w:sz w:val="24"/>
                <w:highlight w:val="none"/>
              </w:rPr>
            </w:pPr>
            <w:r>
              <w:rPr>
                <w:rFonts w:hint="eastAsia" w:ascii="宋体" w:hAnsi="宋体" w:eastAsia="宋体"/>
                <w:b/>
                <w:color w:val="auto"/>
                <w:sz w:val="24"/>
                <w:highlight w:val="none"/>
              </w:rPr>
              <w:t>小计</w:t>
            </w:r>
          </w:p>
          <w:p w14:paraId="332191E9">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669" w:type="dxa"/>
            <w:noWrap w:val="0"/>
            <w:vAlign w:val="center"/>
          </w:tcPr>
          <w:p w14:paraId="42D2ABE5">
            <w:pPr>
              <w:jc w:val="center"/>
              <w:rPr>
                <w:rFonts w:ascii="宋体" w:hAnsi="宋体" w:eastAsia="宋体"/>
                <w:b/>
                <w:color w:val="auto"/>
                <w:sz w:val="24"/>
                <w:highlight w:val="none"/>
              </w:rPr>
            </w:pPr>
            <w:r>
              <w:rPr>
                <w:rFonts w:hint="eastAsia" w:ascii="宋体" w:hAnsi="宋体" w:eastAsia="宋体"/>
                <w:b/>
                <w:color w:val="auto"/>
                <w:sz w:val="24"/>
                <w:highlight w:val="none"/>
              </w:rPr>
              <w:t>备注</w:t>
            </w:r>
          </w:p>
        </w:tc>
      </w:tr>
      <w:tr w14:paraId="0DBE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Borders>
              <w:bottom w:val="single" w:color="auto" w:sz="4" w:space="0"/>
            </w:tcBorders>
            <w:noWrap w:val="0"/>
            <w:vAlign w:val="top"/>
          </w:tcPr>
          <w:p w14:paraId="4356248F">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323" w:type="dxa"/>
            <w:noWrap w:val="0"/>
            <w:vAlign w:val="top"/>
          </w:tcPr>
          <w:p w14:paraId="03A8B85C">
            <w:pPr>
              <w:rPr>
                <w:rFonts w:ascii="宋体" w:hAnsi="宋体" w:eastAsia="宋体"/>
                <w:color w:val="auto"/>
                <w:sz w:val="24"/>
                <w:highlight w:val="none"/>
              </w:rPr>
            </w:pPr>
          </w:p>
        </w:tc>
        <w:tc>
          <w:tcPr>
            <w:tcW w:w="1317" w:type="dxa"/>
            <w:noWrap w:val="0"/>
            <w:vAlign w:val="top"/>
          </w:tcPr>
          <w:p w14:paraId="1DA407AC">
            <w:pPr>
              <w:rPr>
                <w:rFonts w:ascii="宋体" w:hAnsi="宋体" w:eastAsia="宋体"/>
                <w:color w:val="auto"/>
                <w:sz w:val="24"/>
                <w:highlight w:val="none"/>
              </w:rPr>
            </w:pPr>
          </w:p>
        </w:tc>
        <w:tc>
          <w:tcPr>
            <w:tcW w:w="1317" w:type="dxa"/>
            <w:noWrap w:val="0"/>
            <w:vAlign w:val="top"/>
          </w:tcPr>
          <w:p w14:paraId="4443B901">
            <w:pPr>
              <w:rPr>
                <w:rFonts w:ascii="宋体" w:hAnsi="宋体" w:eastAsia="宋体"/>
                <w:color w:val="auto"/>
                <w:sz w:val="24"/>
                <w:highlight w:val="none"/>
              </w:rPr>
            </w:pPr>
          </w:p>
        </w:tc>
        <w:tc>
          <w:tcPr>
            <w:tcW w:w="671" w:type="dxa"/>
            <w:noWrap w:val="0"/>
            <w:vAlign w:val="top"/>
          </w:tcPr>
          <w:p w14:paraId="18880AE8">
            <w:pPr>
              <w:rPr>
                <w:rFonts w:ascii="宋体" w:hAnsi="宋体" w:eastAsia="宋体"/>
                <w:color w:val="auto"/>
                <w:sz w:val="24"/>
                <w:highlight w:val="none"/>
              </w:rPr>
            </w:pPr>
          </w:p>
        </w:tc>
        <w:tc>
          <w:tcPr>
            <w:tcW w:w="671" w:type="dxa"/>
            <w:noWrap w:val="0"/>
            <w:vAlign w:val="top"/>
          </w:tcPr>
          <w:p w14:paraId="5D89E71A">
            <w:pPr>
              <w:rPr>
                <w:rFonts w:ascii="宋体" w:hAnsi="宋体" w:eastAsia="宋体"/>
                <w:color w:val="auto"/>
                <w:sz w:val="24"/>
                <w:highlight w:val="none"/>
              </w:rPr>
            </w:pPr>
          </w:p>
        </w:tc>
        <w:tc>
          <w:tcPr>
            <w:tcW w:w="939" w:type="dxa"/>
            <w:noWrap w:val="0"/>
            <w:vAlign w:val="top"/>
          </w:tcPr>
          <w:p w14:paraId="3CD56B6D">
            <w:pPr>
              <w:rPr>
                <w:rFonts w:ascii="宋体" w:hAnsi="宋体" w:eastAsia="宋体"/>
                <w:color w:val="auto"/>
                <w:sz w:val="24"/>
                <w:highlight w:val="none"/>
              </w:rPr>
            </w:pPr>
          </w:p>
        </w:tc>
        <w:tc>
          <w:tcPr>
            <w:tcW w:w="939" w:type="dxa"/>
            <w:noWrap w:val="0"/>
            <w:vAlign w:val="top"/>
          </w:tcPr>
          <w:p w14:paraId="6DA83A15">
            <w:pPr>
              <w:rPr>
                <w:rFonts w:ascii="宋体" w:hAnsi="宋体" w:eastAsia="宋体"/>
                <w:color w:val="auto"/>
                <w:sz w:val="24"/>
                <w:highlight w:val="none"/>
              </w:rPr>
            </w:pPr>
          </w:p>
        </w:tc>
        <w:tc>
          <w:tcPr>
            <w:tcW w:w="669" w:type="dxa"/>
            <w:noWrap w:val="0"/>
            <w:vAlign w:val="top"/>
          </w:tcPr>
          <w:p w14:paraId="15FE27D5">
            <w:pPr>
              <w:rPr>
                <w:rFonts w:ascii="宋体" w:hAnsi="宋体" w:eastAsia="宋体"/>
                <w:color w:val="auto"/>
                <w:sz w:val="24"/>
                <w:highlight w:val="none"/>
              </w:rPr>
            </w:pPr>
          </w:p>
        </w:tc>
      </w:tr>
      <w:tr w14:paraId="5235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noWrap w:val="0"/>
            <w:vAlign w:val="top"/>
          </w:tcPr>
          <w:p w14:paraId="6FCD3B3D">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323" w:type="dxa"/>
            <w:noWrap w:val="0"/>
            <w:vAlign w:val="top"/>
          </w:tcPr>
          <w:p w14:paraId="14645D2B">
            <w:pPr>
              <w:rPr>
                <w:rFonts w:ascii="宋体" w:hAnsi="宋体" w:eastAsia="宋体"/>
                <w:color w:val="auto"/>
                <w:sz w:val="24"/>
                <w:highlight w:val="none"/>
              </w:rPr>
            </w:pPr>
          </w:p>
        </w:tc>
        <w:tc>
          <w:tcPr>
            <w:tcW w:w="1317" w:type="dxa"/>
            <w:noWrap w:val="0"/>
            <w:vAlign w:val="top"/>
          </w:tcPr>
          <w:p w14:paraId="540AA20D">
            <w:pPr>
              <w:rPr>
                <w:rFonts w:ascii="宋体" w:hAnsi="宋体" w:eastAsia="宋体"/>
                <w:color w:val="auto"/>
                <w:sz w:val="24"/>
                <w:highlight w:val="none"/>
              </w:rPr>
            </w:pPr>
          </w:p>
        </w:tc>
        <w:tc>
          <w:tcPr>
            <w:tcW w:w="1317" w:type="dxa"/>
            <w:noWrap w:val="0"/>
            <w:vAlign w:val="top"/>
          </w:tcPr>
          <w:p w14:paraId="67853373">
            <w:pPr>
              <w:rPr>
                <w:rFonts w:ascii="宋体" w:hAnsi="宋体" w:eastAsia="宋体"/>
                <w:color w:val="auto"/>
                <w:sz w:val="24"/>
                <w:highlight w:val="none"/>
              </w:rPr>
            </w:pPr>
          </w:p>
        </w:tc>
        <w:tc>
          <w:tcPr>
            <w:tcW w:w="671" w:type="dxa"/>
            <w:noWrap w:val="0"/>
            <w:vAlign w:val="top"/>
          </w:tcPr>
          <w:p w14:paraId="6ABD6846">
            <w:pPr>
              <w:rPr>
                <w:rFonts w:ascii="宋体" w:hAnsi="宋体" w:eastAsia="宋体"/>
                <w:color w:val="auto"/>
                <w:sz w:val="24"/>
                <w:highlight w:val="none"/>
              </w:rPr>
            </w:pPr>
          </w:p>
        </w:tc>
        <w:tc>
          <w:tcPr>
            <w:tcW w:w="671" w:type="dxa"/>
            <w:noWrap w:val="0"/>
            <w:vAlign w:val="top"/>
          </w:tcPr>
          <w:p w14:paraId="6A2E104A">
            <w:pPr>
              <w:rPr>
                <w:rFonts w:ascii="宋体" w:hAnsi="宋体" w:eastAsia="宋体"/>
                <w:color w:val="auto"/>
                <w:sz w:val="24"/>
                <w:highlight w:val="none"/>
              </w:rPr>
            </w:pPr>
          </w:p>
        </w:tc>
        <w:tc>
          <w:tcPr>
            <w:tcW w:w="939" w:type="dxa"/>
            <w:noWrap w:val="0"/>
            <w:vAlign w:val="top"/>
          </w:tcPr>
          <w:p w14:paraId="13C5A94C">
            <w:pPr>
              <w:rPr>
                <w:rFonts w:ascii="宋体" w:hAnsi="宋体" w:eastAsia="宋体"/>
                <w:color w:val="auto"/>
                <w:sz w:val="24"/>
                <w:highlight w:val="none"/>
              </w:rPr>
            </w:pPr>
          </w:p>
        </w:tc>
        <w:tc>
          <w:tcPr>
            <w:tcW w:w="939" w:type="dxa"/>
            <w:noWrap w:val="0"/>
            <w:vAlign w:val="top"/>
          </w:tcPr>
          <w:p w14:paraId="7834D578">
            <w:pPr>
              <w:rPr>
                <w:rFonts w:ascii="宋体" w:hAnsi="宋体" w:eastAsia="宋体"/>
                <w:color w:val="auto"/>
                <w:sz w:val="24"/>
                <w:highlight w:val="none"/>
              </w:rPr>
            </w:pPr>
          </w:p>
        </w:tc>
        <w:tc>
          <w:tcPr>
            <w:tcW w:w="669" w:type="dxa"/>
            <w:noWrap w:val="0"/>
            <w:vAlign w:val="top"/>
          </w:tcPr>
          <w:p w14:paraId="431A118C">
            <w:pPr>
              <w:rPr>
                <w:rFonts w:ascii="宋体" w:hAnsi="宋体" w:eastAsia="宋体"/>
                <w:color w:val="auto"/>
                <w:sz w:val="24"/>
                <w:highlight w:val="none"/>
              </w:rPr>
            </w:pPr>
          </w:p>
        </w:tc>
      </w:tr>
      <w:tr w14:paraId="0DD0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54BA2D12">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323" w:type="dxa"/>
            <w:noWrap w:val="0"/>
            <w:vAlign w:val="top"/>
          </w:tcPr>
          <w:p w14:paraId="392C7252">
            <w:pPr>
              <w:rPr>
                <w:rFonts w:ascii="宋体" w:hAnsi="宋体" w:eastAsia="宋体"/>
                <w:color w:val="auto"/>
                <w:sz w:val="24"/>
                <w:highlight w:val="none"/>
              </w:rPr>
            </w:pPr>
          </w:p>
        </w:tc>
        <w:tc>
          <w:tcPr>
            <w:tcW w:w="1317" w:type="dxa"/>
            <w:noWrap w:val="0"/>
            <w:vAlign w:val="top"/>
          </w:tcPr>
          <w:p w14:paraId="6A92146F">
            <w:pPr>
              <w:rPr>
                <w:rFonts w:ascii="宋体" w:hAnsi="宋体" w:eastAsia="宋体"/>
                <w:color w:val="auto"/>
                <w:sz w:val="24"/>
                <w:highlight w:val="none"/>
              </w:rPr>
            </w:pPr>
          </w:p>
        </w:tc>
        <w:tc>
          <w:tcPr>
            <w:tcW w:w="1317" w:type="dxa"/>
            <w:noWrap w:val="0"/>
            <w:vAlign w:val="top"/>
          </w:tcPr>
          <w:p w14:paraId="086FC134">
            <w:pPr>
              <w:rPr>
                <w:rFonts w:ascii="宋体" w:hAnsi="宋体" w:eastAsia="宋体"/>
                <w:color w:val="auto"/>
                <w:sz w:val="24"/>
                <w:highlight w:val="none"/>
              </w:rPr>
            </w:pPr>
          </w:p>
        </w:tc>
        <w:tc>
          <w:tcPr>
            <w:tcW w:w="671" w:type="dxa"/>
            <w:noWrap w:val="0"/>
            <w:vAlign w:val="top"/>
          </w:tcPr>
          <w:p w14:paraId="43A727AF">
            <w:pPr>
              <w:rPr>
                <w:rFonts w:ascii="宋体" w:hAnsi="宋体" w:eastAsia="宋体"/>
                <w:color w:val="auto"/>
                <w:sz w:val="24"/>
                <w:highlight w:val="none"/>
              </w:rPr>
            </w:pPr>
          </w:p>
        </w:tc>
        <w:tc>
          <w:tcPr>
            <w:tcW w:w="671" w:type="dxa"/>
            <w:noWrap w:val="0"/>
            <w:vAlign w:val="top"/>
          </w:tcPr>
          <w:p w14:paraId="64777277">
            <w:pPr>
              <w:rPr>
                <w:rFonts w:ascii="宋体" w:hAnsi="宋体" w:eastAsia="宋体"/>
                <w:color w:val="auto"/>
                <w:sz w:val="24"/>
                <w:highlight w:val="none"/>
              </w:rPr>
            </w:pPr>
          </w:p>
        </w:tc>
        <w:tc>
          <w:tcPr>
            <w:tcW w:w="939" w:type="dxa"/>
            <w:noWrap w:val="0"/>
            <w:vAlign w:val="top"/>
          </w:tcPr>
          <w:p w14:paraId="2B95A9F6">
            <w:pPr>
              <w:rPr>
                <w:rFonts w:ascii="宋体" w:hAnsi="宋体" w:eastAsia="宋体"/>
                <w:color w:val="auto"/>
                <w:sz w:val="24"/>
                <w:highlight w:val="none"/>
              </w:rPr>
            </w:pPr>
          </w:p>
        </w:tc>
        <w:tc>
          <w:tcPr>
            <w:tcW w:w="939" w:type="dxa"/>
            <w:noWrap w:val="0"/>
            <w:vAlign w:val="top"/>
          </w:tcPr>
          <w:p w14:paraId="2A59E8CB">
            <w:pPr>
              <w:rPr>
                <w:rFonts w:ascii="宋体" w:hAnsi="宋体" w:eastAsia="宋体"/>
                <w:color w:val="auto"/>
                <w:sz w:val="24"/>
                <w:highlight w:val="none"/>
              </w:rPr>
            </w:pPr>
          </w:p>
        </w:tc>
        <w:tc>
          <w:tcPr>
            <w:tcW w:w="669" w:type="dxa"/>
            <w:noWrap w:val="0"/>
            <w:vAlign w:val="top"/>
          </w:tcPr>
          <w:p w14:paraId="07A06FF8">
            <w:pPr>
              <w:rPr>
                <w:rFonts w:ascii="宋体" w:hAnsi="宋体" w:eastAsia="宋体"/>
                <w:color w:val="auto"/>
                <w:sz w:val="24"/>
                <w:highlight w:val="none"/>
              </w:rPr>
            </w:pPr>
          </w:p>
        </w:tc>
      </w:tr>
      <w:tr w14:paraId="65FB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noWrap w:val="0"/>
            <w:vAlign w:val="top"/>
          </w:tcPr>
          <w:p w14:paraId="46256FE5">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323" w:type="dxa"/>
            <w:noWrap w:val="0"/>
            <w:vAlign w:val="top"/>
          </w:tcPr>
          <w:p w14:paraId="4F608540">
            <w:pPr>
              <w:rPr>
                <w:rFonts w:ascii="宋体" w:hAnsi="宋体" w:eastAsia="宋体"/>
                <w:color w:val="auto"/>
                <w:sz w:val="24"/>
                <w:highlight w:val="none"/>
              </w:rPr>
            </w:pPr>
          </w:p>
        </w:tc>
        <w:tc>
          <w:tcPr>
            <w:tcW w:w="1317" w:type="dxa"/>
            <w:noWrap w:val="0"/>
            <w:vAlign w:val="top"/>
          </w:tcPr>
          <w:p w14:paraId="59E7278E">
            <w:pPr>
              <w:rPr>
                <w:rFonts w:ascii="宋体" w:hAnsi="宋体" w:eastAsia="宋体"/>
                <w:color w:val="auto"/>
                <w:sz w:val="24"/>
                <w:highlight w:val="none"/>
              </w:rPr>
            </w:pPr>
          </w:p>
        </w:tc>
        <w:tc>
          <w:tcPr>
            <w:tcW w:w="1317" w:type="dxa"/>
            <w:noWrap w:val="0"/>
            <w:vAlign w:val="top"/>
          </w:tcPr>
          <w:p w14:paraId="5CB85322">
            <w:pPr>
              <w:rPr>
                <w:rFonts w:ascii="宋体" w:hAnsi="宋体" w:eastAsia="宋体"/>
                <w:color w:val="auto"/>
                <w:sz w:val="24"/>
                <w:highlight w:val="none"/>
              </w:rPr>
            </w:pPr>
          </w:p>
        </w:tc>
        <w:tc>
          <w:tcPr>
            <w:tcW w:w="671" w:type="dxa"/>
            <w:noWrap w:val="0"/>
            <w:vAlign w:val="top"/>
          </w:tcPr>
          <w:p w14:paraId="709746C0">
            <w:pPr>
              <w:rPr>
                <w:rFonts w:ascii="宋体" w:hAnsi="宋体" w:eastAsia="宋体"/>
                <w:color w:val="auto"/>
                <w:sz w:val="24"/>
                <w:highlight w:val="none"/>
              </w:rPr>
            </w:pPr>
          </w:p>
        </w:tc>
        <w:tc>
          <w:tcPr>
            <w:tcW w:w="671" w:type="dxa"/>
            <w:noWrap w:val="0"/>
            <w:vAlign w:val="top"/>
          </w:tcPr>
          <w:p w14:paraId="6872FA06">
            <w:pPr>
              <w:rPr>
                <w:rFonts w:ascii="宋体" w:hAnsi="宋体" w:eastAsia="宋体"/>
                <w:color w:val="auto"/>
                <w:sz w:val="24"/>
                <w:highlight w:val="none"/>
              </w:rPr>
            </w:pPr>
          </w:p>
        </w:tc>
        <w:tc>
          <w:tcPr>
            <w:tcW w:w="939" w:type="dxa"/>
            <w:noWrap w:val="0"/>
            <w:vAlign w:val="top"/>
          </w:tcPr>
          <w:p w14:paraId="66F85846">
            <w:pPr>
              <w:rPr>
                <w:rFonts w:ascii="宋体" w:hAnsi="宋体" w:eastAsia="宋体"/>
                <w:color w:val="auto"/>
                <w:sz w:val="24"/>
                <w:highlight w:val="none"/>
              </w:rPr>
            </w:pPr>
          </w:p>
        </w:tc>
        <w:tc>
          <w:tcPr>
            <w:tcW w:w="939" w:type="dxa"/>
            <w:noWrap w:val="0"/>
            <w:vAlign w:val="top"/>
          </w:tcPr>
          <w:p w14:paraId="3480FB94">
            <w:pPr>
              <w:rPr>
                <w:rFonts w:ascii="宋体" w:hAnsi="宋体" w:eastAsia="宋体"/>
                <w:color w:val="auto"/>
                <w:sz w:val="24"/>
                <w:highlight w:val="none"/>
              </w:rPr>
            </w:pPr>
          </w:p>
        </w:tc>
        <w:tc>
          <w:tcPr>
            <w:tcW w:w="669" w:type="dxa"/>
            <w:noWrap w:val="0"/>
            <w:vAlign w:val="top"/>
          </w:tcPr>
          <w:p w14:paraId="3B5A7CF3">
            <w:pPr>
              <w:rPr>
                <w:rFonts w:ascii="宋体" w:hAnsi="宋体" w:eastAsia="宋体"/>
                <w:color w:val="auto"/>
                <w:sz w:val="24"/>
                <w:highlight w:val="none"/>
              </w:rPr>
            </w:pPr>
          </w:p>
        </w:tc>
      </w:tr>
      <w:tr w14:paraId="768B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5B8D50AE">
            <w:pPr>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1323" w:type="dxa"/>
            <w:noWrap w:val="0"/>
            <w:vAlign w:val="top"/>
          </w:tcPr>
          <w:p w14:paraId="4A8973D1">
            <w:pPr>
              <w:rPr>
                <w:rFonts w:ascii="宋体" w:hAnsi="宋体" w:eastAsia="宋体"/>
                <w:color w:val="auto"/>
                <w:sz w:val="24"/>
                <w:highlight w:val="none"/>
              </w:rPr>
            </w:pPr>
          </w:p>
        </w:tc>
        <w:tc>
          <w:tcPr>
            <w:tcW w:w="1317" w:type="dxa"/>
            <w:noWrap w:val="0"/>
            <w:vAlign w:val="top"/>
          </w:tcPr>
          <w:p w14:paraId="434CE4B7">
            <w:pPr>
              <w:rPr>
                <w:rFonts w:ascii="宋体" w:hAnsi="宋体" w:eastAsia="宋体"/>
                <w:color w:val="auto"/>
                <w:sz w:val="24"/>
                <w:highlight w:val="none"/>
              </w:rPr>
            </w:pPr>
          </w:p>
        </w:tc>
        <w:tc>
          <w:tcPr>
            <w:tcW w:w="1317" w:type="dxa"/>
            <w:noWrap w:val="0"/>
            <w:vAlign w:val="top"/>
          </w:tcPr>
          <w:p w14:paraId="20D96A0B">
            <w:pPr>
              <w:rPr>
                <w:rFonts w:ascii="宋体" w:hAnsi="宋体" w:eastAsia="宋体"/>
                <w:color w:val="auto"/>
                <w:sz w:val="24"/>
                <w:highlight w:val="none"/>
              </w:rPr>
            </w:pPr>
          </w:p>
        </w:tc>
        <w:tc>
          <w:tcPr>
            <w:tcW w:w="671" w:type="dxa"/>
            <w:noWrap w:val="0"/>
            <w:vAlign w:val="top"/>
          </w:tcPr>
          <w:p w14:paraId="3FA1D9D8">
            <w:pPr>
              <w:rPr>
                <w:rFonts w:ascii="宋体" w:hAnsi="宋体" w:eastAsia="宋体"/>
                <w:color w:val="auto"/>
                <w:sz w:val="24"/>
                <w:highlight w:val="none"/>
              </w:rPr>
            </w:pPr>
          </w:p>
        </w:tc>
        <w:tc>
          <w:tcPr>
            <w:tcW w:w="671" w:type="dxa"/>
            <w:noWrap w:val="0"/>
            <w:vAlign w:val="top"/>
          </w:tcPr>
          <w:p w14:paraId="2ED87A8C">
            <w:pPr>
              <w:rPr>
                <w:rFonts w:ascii="宋体" w:hAnsi="宋体" w:eastAsia="宋体"/>
                <w:color w:val="auto"/>
                <w:sz w:val="24"/>
                <w:highlight w:val="none"/>
              </w:rPr>
            </w:pPr>
          </w:p>
        </w:tc>
        <w:tc>
          <w:tcPr>
            <w:tcW w:w="939" w:type="dxa"/>
            <w:noWrap w:val="0"/>
            <w:vAlign w:val="top"/>
          </w:tcPr>
          <w:p w14:paraId="3F9E71F4">
            <w:pPr>
              <w:rPr>
                <w:rFonts w:ascii="宋体" w:hAnsi="宋体" w:eastAsia="宋体"/>
                <w:color w:val="auto"/>
                <w:sz w:val="24"/>
                <w:highlight w:val="none"/>
              </w:rPr>
            </w:pPr>
          </w:p>
        </w:tc>
        <w:tc>
          <w:tcPr>
            <w:tcW w:w="939" w:type="dxa"/>
            <w:noWrap w:val="0"/>
            <w:vAlign w:val="top"/>
          </w:tcPr>
          <w:p w14:paraId="30F08220">
            <w:pPr>
              <w:rPr>
                <w:rFonts w:ascii="宋体" w:hAnsi="宋体" w:eastAsia="宋体"/>
                <w:color w:val="auto"/>
                <w:sz w:val="24"/>
                <w:highlight w:val="none"/>
              </w:rPr>
            </w:pPr>
          </w:p>
        </w:tc>
        <w:tc>
          <w:tcPr>
            <w:tcW w:w="669" w:type="dxa"/>
            <w:noWrap w:val="0"/>
            <w:vAlign w:val="top"/>
          </w:tcPr>
          <w:p w14:paraId="4ADCB0E4">
            <w:pPr>
              <w:rPr>
                <w:rFonts w:ascii="宋体" w:hAnsi="宋体" w:eastAsia="宋体"/>
                <w:color w:val="auto"/>
                <w:sz w:val="24"/>
                <w:highlight w:val="none"/>
              </w:rPr>
            </w:pPr>
          </w:p>
        </w:tc>
      </w:tr>
      <w:tr w14:paraId="19BD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noWrap w:val="0"/>
            <w:vAlign w:val="top"/>
          </w:tcPr>
          <w:p w14:paraId="3FEE3912">
            <w:pPr>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1323" w:type="dxa"/>
            <w:noWrap w:val="0"/>
            <w:vAlign w:val="top"/>
          </w:tcPr>
          <w:p w14:paraId="5C049C3B">
            <w:pPr>
              <w:rPr>
                <w:rFonts w:ascii="宋体" w:hAnsi="宋体" w:eastAsia="宋体"/>
                <w:color w:val="auto"/>
                <w:sz w:val="24"/>
                <w:highlight w:val="none"/>
              </w:rPr>
            </w:pPr>
          </w:p>
        </w:tc>
        <w:tc>
          <w:tcPr>
            <w:tcW w:w="1317" w:type="dxa"/>
            <w:noWrap w:val="0"/>
            <w:vAlign w:val="top"/>
          </w:tcPr>
          <w:p w14:paraId="17CFA80F">
            <w:pPr>
              <w:rPr>
                <w:rFonts w:ascii="宋体" w:hAnsi="宋体" w:eastAsia="宋体"/>
                <w:color w:val="auto"/>
                <w:sz w:val="24"/>
                <w:highlight w:val="none"/>
              </w:rPr>
            </w:pPr>
          </w:p>
        </w:tc>
        <w:tc>
          <w:tcPr>
            <w:tcW w:w="1317" w:type="dxa"/>
            <w:noWrap w:val="0"/>
            <w:vAlign w:val="top"/>
          </w:tcPr>
          <w:p w14:paraId="3F7CD089">
            <w:pPr>
              <w:rPr>
                <w:rFonts w:ascii="宋体" w:hAnsi="宋体" w:eastAsia="宋体"/>
                <w:color w:val="auto"/>
                <w:sz w:val="24"/>
                <w:highlight w:val="none"/>
              </w:rPr>
            </w:pPr>
          </w:p>
        </w:tc>
        <w:tc>
          <w:tcPr>
            <w:tcW w:w="671" w:type="dxa"/>
            <w:noWrap w:val="0"/>
            <w:vAlign w:val="top"/>
          </w:tcPr>
          <w:p w14:paraId="7A7B597E">
            <w:pPr>
              <w:rPr>
                <w:rFonts w:ascii="宋体" w:hAnsi="宋体" w:eastAsia="宋体"/>
                <w:color w:val="auto"/>
                <w:sz w:val="24"/>
                <w:highlight w:val="none"/>
              </w:rPr>
            </w:pPr>
          </w:p>
        </w:tc>
        <w:tc>
          <w:tcPr>
            <w:tcW w:w="671" w:type="dxa"/>
            <w:noWrap w:val="0"/>
            <w:vAlign w:val="top"/>
          </w:tcPr>
          <w:p w14:paraId="78BB0579">
            <w:pPr>
              <w:rPr>
                <w:rFonts w:ascii="宋体" w:hAnsi="宋体" w:eastAsia="宋体"/>
                <w:color w:val="auto"/>
                <w:sz w:val="24"/>
                <w:highlight w:val="none"/>
              </w:rPr>
            </w:pPr>
          </w:p>
        </w:tc>
        <w:tc>
          <w:tcPr>
            <w:tcW w:w="939" w:type="dxa"/>
            <w:noWrap w:val="0"/>
            <w:vAlign w:val="top"/>
          </w:tcPr>
          <w:p w14:paraId="71A18757">
            <w:pPr>
              <w:rPr>
                <w:rFonts w:ascii="宋体" w:hAnsi="宋体" w:eastAsia="宋体"/>
                <w:color w:val="auto"/>
                <w:sz w:val="24"/>
                <w:highlight w:val="none"/>
              </w:rPr>
            </w:pPr>
          </w:p>
        </w:tc>
        <w:tc>
          <w:tcPr>
            <w:tcW w:w="939" w:type="dxa"/>
            <w:noWrap w:val="0"/>
            <w:vAlign w:val="top"/>
          </w:tcPr>
          <w:p w14:paraId="749B5879">
            <w:pPr>
              <w:rPr>
                <w:rFonts w:ascii="宋体" w:hAnsi="宋体" w:eastAsia="宋体"/>
                <w:color w:val="auto"/>
                <w:sz w:val="24"/>
                <w:highlight w:val="none"/>
              </w:rPr>
            </w:pPr>
          </w:p>
        </w:tc>
        <w:tc>
          <w:tcPr>
            <w:tcW w:w="669" w:type="dxa"/>
            <w:noWrap w:val="0"/>
            <w:vAlign w:val="top"/>
          </w:tcPr>
          <w:p w14:paraId="286FD677">
            <w:pPr>
              <w:rPr>
                <w:rFonts w:ascii="宋体" w:hAnsi="宋体" w:eastAsia="宋体"/>
                <w:color w:val="auto"/>
                <w:sz w:val="24"/>
                <w:highlight w:val="none"/>
              </w:rPr>
            </w:pPr>
          </w:p>
        </w:tc>
      </w:tr>
      <w:tr w14:paraId="5D48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0770B5B5">
            <w:pPr>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1323" w:type="dxa"/>
            <w:noWrap w:val="0"/>
            <w:vAlign w:val="top"/>
          </w:tcPr>
          <w:p w14:paraId="72EAD935">
            <w:pPr>
              <w:rPr>
                <w:rFonts w:ascii="宋体" w:hAnsi="宋体" w:eastAsia="宋体"/>
                <w:color w:val="auto"/>
                <w:sz w:val="24"/>
                <w:highlight w:val="none"/>
              </w:rPr>
            </w:pPr>
          </w:p>
        </w:tc>
        <w:tc>
          <w:tcPr>
            <w:tcW w:w="1317" w:type="dxa"/>
            <w:noWrap w:val="0"/>
            <w:vAlign w:val="top"/>
          </w:tcPr>
          <w:p w14:paraId="1BAF1E04">
            <w:pPr>
              <w:rPr>
                <w:rFonts w:ascii="宋体" w:hAnsi="宋体" w:eastAsia="宋体"/>
                <w:color w:val="auto"/>
                <w:sz w:val="24"/>
                <w:highlight w:val="none"/>
              </w:rPr>
            </w:pPr>
          </w:p>
        </w:tc>
        <w:tc>
          <w:tcPr>
            <w:tcW w:w="1317" w:type="dxa"/>
            <w:noWrap w:val="0"/>
            <w:vAlign w:val="top"/>
          </w:tcPr>
          <w:p w14:paraId="4E2FE017">
            <w:pPr>
              <w:rPr>
                <w:rFonts w:ascii="宋体" w:hAnsi="宋体" w:eastAsia="宋体"/>
                <w:color w:val="auto"/>
                <w:sz w:val="24"/>
                <w:highlight w:val="none"/>
              </w:rPr>
            </w:pPr>
          </w:p>
        </w:tc>
        <w:tc>
          <w:tcPr>
            <w:tcW w:w="671" w:type="dxa"/>
            <w:noWrap w:val="0"/>
            <w:vAlign w:val="top"/>
          </w:tcPr>
          <w:p w14:paraId="13F3099D">
            <w:pPr>
              <w:rPr>
                <w:rFonts w:ascii="宋体" w:hAnsi="宋体" w:eastAsia="宋体"/>
                <w:color w:val="auto"/>
                <w:sz w:val="24"/>
                <w:highlight w:val="none"/>
              </w:rPr>
            </w:pPr>
          </w:p>
        </w:tc>
        <w:tc>
          <w:tcPr>
            <w:tcW w:w="671" w:type="dxa"/>
            <w:noWrap w:val="0"/>
            <w:vAlign w:val="top"/>
          </w:tcPr>
          <w:p w14:paraId="4345DC5E">
            <w:pPr>
              <w:rPr>
                <w:rFonts w:ascii="宋体" w:hAnsi="宋体" w:eastAsia="宋体"/>
                <w:color w:val="auto"/>
                <w:sz w:val="24"/>
                <w:highlight w:val="none"/>
              </w:rPr>
            </w:pPr>
          </w:p>
        </w:tc>
        <w:tc>
          <w:tcPr>
            <w:tcW w:w="939" w:type="dxa"/>
            <w:noWrap w:val="0"/>
            <w:vAlign w:val="top"/>
          </w:tcPr>
          <w:p w14:paraId="70156A35">
            <w:pPr>
              <w:rPr>
                <w:rFonts w:ascii="宋体" w:hAnsi="宋体" w:eastAsia="宋体"/>
                <w:color w:val="auto"/>
                <w:sz w:val="24"/>
                <w:highlight w:val="none"/>
              </w:rPr>
            </w:pPr>
          </w:p>
        </w:tc>
        <w:tc>
          <w:tcPr>
            <w:tcW w:w="939" w:type="dxa"/>
            <w:noWrap w:val="0"/>
            <w:vAlign w:val="top"/>
          </w:tcPr>
          <w:p w14:paraId="2E1A52D7">
            <w:pPr>
              <w:rPr>
                <w:rFonts w:ascii="宋体" w:hAnsi="宋体" w:eastAsia="宋体"/>
                <w:color w:val="auto"/>
                <w:sz w:val="24"/>
                <w:highlight w:val="none"/>
              </w:rPr>
            </w:pPr>
          </w:p>
        </w:tc>
        <w:tc>
          <w:tcPr>
            <w:tcW w:w="669" w:type="dxa"/>
            <w:noWrap w:val="0"/>
            <w:vAlign w:val="top"/>
          </w:tcPr>
          <w:p w14:paraId="66EB3E34">
            <w:pPr>
              <w:rPr>
                <w:rFonts w:ascii="宋体" w:hAnsi="宋体" w:eastAsia="宋体"/>
                <w:color w:val="auto"/>
                <w:sz w:val="24"/>
                <w:highlight w:val="none"/>
              </w:rPr>
            </w:pPr>
          </w:p>
        </w:tc>
      </w:tr>
      <w:tr w14:paraId="0587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noWrap w:val="0"/>
            <w:vAlign w:val="top"/>
          </w:tcPr>
          <w:p w14:paraId="4196F16C">
            <w:pPr>
              <w:jc w:val="center"/>
              <w:rPr>
                <w:rFonts w:ascii="宋体" w:hAnsi="宋体" w:eastAsia="宋体"/>
                <w:color w:val="auto"/>
                <w:sz w:val="24"/>
                <w:highlight w:val="none"/>
              </w:rPr>
            </w:pPr>
            <w:r>
              <w:rPr>
                <w:rFonts w:hint="eastAsia" w:ascii="宋体" w:hAnsi="宋体" w:eastAsia="宋体"/>
                <w:color w:val="auto"/>
                <w:sz w:val="24"/>
                <w:highlight w:val="none"/>
              </w:rPr>
              <w:t>8</w:t>
            </w:r>
          </w:p>
        </w:tc>
        <w:tc>
          <w:tcPr>
            <w:tcW w:w="1323" w:type="dxa"/>
            <w:noWrap w:val="0"/>
            <w:vAlign w:val="top"/>
          </w:tcPr>
          <w:p w14:paraId="009EDE06">
            <w:pPr>
              <w:rPr>
                <w:rFonts w:ascii="宋体" w:hAnsi="宋体" w:eastAsia="宋体"/>
                <w:color w:val="auto"/>
                <w:sz w:val="24"/>
                <w:highlight w:val="none"/>
              </w:rPr>
            </w:pPr>
          </w:p>
        </w:tc>
        <w:tc>
          <w:tcPr>
            <w:tcW w:w="1317" w:type="dxa"/>
            <w:noWrap w:val="0"/>
            <w:vAlign w:val="top"/>
          </w:tcPr>
          <w:p w14:paraId="64541ABF">
            <w:pPr>
              <w:rPr>
                <w:rFonts w:ascii="宋体" w:hAnsi="宋体" w:eastAsia="宋体"/>
                <w:color w:val="auto"/>
                <w:sz w:val="24"/>
                <w:highlight w:val="none"/>
              </w:rPr>
            </w:pPr>
          </w:p>
        </w:tc>
        <w:tc>
          <w:tcPr>
            <w:tcW w:w="1317" w:type="dxa"/>
            <w:noWrap w:val="0"/>
            <w:vAlign w:val="top"/>
          </w:tcPr>
          <w:p w14:paraId="7986C998">
            <w:pPr>
              <w:rPr>
                <w:rFonts w:ascii="宋体" w:hAnsi="宋体" w:eastAsia="宋体"/>
                <w:color w:val="auto"/>
                <w:sz w:val="24"/>
                <w:highlight w:val="none"/>
              </w:rPr>
            </w:pPr>
          </w:p>
        </w:tc>
        <w:tc>
          <w:tcPr>
            <w:tcW w:w="671" w:type="dxa"/>
            <w:noWrap w:val="0"/>
            <w:vAlign w:val="top"/>
          </w:tcPr>
          <w:p w14:paraId="1CAE299C">
            <w:pPr>
              <w:rPr>
                <w:rFonts w:ascii="宋体" w:hAnsi="宋体" w:eastAsia="宋体"/>
                <w:color w:val="auto"/>
                <w:sz w:val="24"/>
                <w:highlight w:val="none"/>
              </w:rPr>
            </w:pPr>
          </w:p>
        </w:tc>
        <w:tc>
          <w:tcPr>
            <w:tcW w:w="671" w:type="dxa"/>
            <w:noWrap w:val="0"/>
            <w:vAlign w:val="top"/>
          </w:tcPr>
          <w:p w14:paraId="731036C0">
            <w:pPr>
              <w:rPr>
                <w:rFonts w:ascii="宋体" w:hAnsi="宋体" w:eastAsia="宋体"/>
                <w:color w:val="auto"/>
                <w:sz w:val="24"/>
                <w:highlight w:val="none"/>
              </w:rPr>
            </w:pPr>
          </w:p>
        </w:tc>
        <w:tc>
          <w:tcPr>
            <w:tcW w:w="939" w:type="dxa"/>
            <w:noWrap w:val="0"/>
            <w:vAlign w:val="top"/>
          </w:tcPr>
          <w:p w14:paraId="63EE03D2">
            <w:pPr>
              <w:rPr>
                <w:rFonts w:ascii="宋体" w:hAnsi="宋体" w:eastAsia="宋体"/>
                <w:color w:val="auto"/>
                <w:sz w:val="24"/>
                <w:highlight w:val="none"/>
              </w:rPr>
            </w:pPr>
          </w:p>
        </w:tc>
        <w:tc>
          <w:tcPr>
            <w:tcW w:w="939" w:type="dxa"/>
            <w:noWrap w:val="0"/>
            <w:vAlign w:val="top"/>
          </w:tcPr>
          <w:p w14:paraId="196126C2">
            <w:pPr>
              <w:rPr>
                <w:rFonts w:ascii="宋体" w:hAnsi="宋体" w:eastAsia="宋体"/>
                <w:color w:val="auto"/>
                <w:sz w:val="24"/>
                <w:highlight w:val="none"/>
              </w:rPr>
            </w:pPr>
          </w:p>
        </w:tc>
        <w:tc>
          <w:tcPr>
            <w:tcW w:w="669" w:type="dxa"/>
            <w:noWrap w:val="0"/>
            <w:vAlign w:val="top"/>
          </w:tcPr>
          <w:p w14:paraId="0036681B">
            <w:pPr>
              <w:rPr>
                <w:rFonts w:ascii="宋体" w:hAnsi="宋体" w:eastAsia="宋体"/>
                <w:color w:val="auto"/>
                <w:sz w:val="24"/>
                <w:highlight w:val="none"/>
              </w:rPr>
            </w:pPr>
          </w:p>
        </w:tc>
      </w:tr>
      <w:tr w14:paraId="1081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5A99C77E">
            <w:pPr>
              <w:jc w:val="center"/>
              <w:rPr>
                <w:rFonts w:ascii="宋体" w:hAnsi="宋体" w:eastAsia="宋体"/>
                <w:color w:val="auto"/>
                <w:sz w:val="24"/>
                <w:highlight w:val="none"/>
              </w:rPr>
            </w:pPr>
            <w:r>
              <w:rPr>
                <w:rFonts w:hint="eastAsia" w:ascii="宋体" w:hAnsi="宋体" w:eastAsia="宋体"/>
                <w:color w:val="auto"/>
                <w:sz w:val="24"/>
                <w:highlight w:val="none"/>
              </w:rPr>
              <w:t>9</w:t>
            </w:r>
          </w:p>
        </w:tc>
        <w:tc>
          <w:tcPr>
            <w:tcW w:w="1323" w:type="dxa"/>
            <w:noWrap w:val="0"/>
            <w:vAlign w:val="top"/>
          </w:tcPr>
          <w:p w14:paraId="632241EE">
            <w:pPr>
              <w:rPr>
                <w:rFonts w:ascii="宋体" w:hAnsi="宋体" w:eastAsia="宋体"/>
                <w:color w:val="auto"/>
                <w:sz w:val="24"/>
                <w:highlight w:val="none"/>
              </w:rPr>
            </w:pPr>
          </w:p>
        </w:tc>
        <w:tc>
          <w:tcPr>
            <w:tcW w:w="1317" w:type="dxa"/>
            <w:noWrap w:val="0"/>
            <w:vAlign w:val="top"/>
          </w:tcPr>
          <w:p w14:paraId="1C6498BF">
            <w:pPr>
              <w:rPr>
                <w:rFonts w:ascii="宋体" w:hAnsi="宋体" w:eastAsia="宋体"/>
                <w:color w:val="auto"/>
                <w:sz w:val="24"/>
                <w:highlight w:val="none"/>
              </w:rPr>
            </w:pPr>
          </w:p>
        </w:tc>
        <w:tc>
          <w:tcPr>
            <w:tcW w:w="1317" w:type="dxa"/>
            <w:noWrap w:val="0"/>
            <w:vAlign w:val="top"/>
          </w:tcPr>
          <w:p w14:paraId="60563070">
            <w:pPr>
              <w:rPr>
                <w:rFonts w:ascii="宋体" w:hAnsi="宋体" w:eastAsia="宋体"/>
                <w:color w:val="auto"/>
                <w:sz w:val="24"/>
                <w:highlight w:val="none"/>
              </w:rPr>
            </w:pPr>
          </w:p>
        </w:tc>
        <w:tc>
          <w:tcPr>
            <w:tcW w:w="671" w:type="dxa"/>
            <w:noWrap w:val="0"/>
            <w:vAlign w:val="top"/>
          </w:tcPr>
          <w:p w14:paraId="617DC4AB">
            <w:pPr>
              <w:rPr>
                <w:rFonts w:ascii="宋体" w:hAnsi="宋体" w:eastAsia="宋体"/>
                <w:color w:val="auto"/>
                <w:sz w:val="24"/>
                <w:highlight w:val="none"/>
              </w:rPr>
            </w:pPr>
          </w:p>
        </w:tc>
        <w:tc>
          <w:tcPr>
            <w:tcW w:w="671" w:type="dxa"/>
            <w:noWrap w:val="0"/>
            <w:vAlign w:val="top"/>
          </w:tcPr>
          <w:p w14:paraId="144DD41D">
            <w:pPr>
              <w:rPr>
                <w:rFonts w:ascii="宋体" w:hAnsi="宋体" w:eastAsia="宋体"/>
                <w:color w:val="auto"/>
                <w:sz w:val="24"/>
                <w:highlight w:val="none"/>
              </w:rPr>
            </w:pPr>
          </w:p>
        </w:tc>
        <w:tc>
          <w:tcPr>
            <w:tcW w:w="939" w:type="dxa"/>
            <w:noWrap w:val="0"/>
            <w:vAlign w:val="top"/>
          </w:tcPr>
          <w:p w14:paraId="00C93669">
            <w:pPr>
              <w:rPr>
                <w:rFonts w:ascii="宋体" w:hAnsi="宋体" w:eastAsia="宋体"/>
                <w:color w:val="auto"/>
                <w:sz w:val="24"/>
                <w:highlight w:val="none"/>
              </w:rPr>
            </w:pPr>
          </w:p>
        </w:tc>
        <w:tc>
          <w:tcPr>
            <w:tcW w:w="939" w:type="dxa"/>
            <w:noWrap w:val="0"/>
            <w:vAlign w:val="top"/>
          </w:tcPr>
          <w:p w14:paraId="64850337">
            <w:pPr>
              <w:rPr>
                <w:rFonts w:ascii="宋体" w:hAnsi="宋体" w:eastAsia="宋体"/>
                <w:color w:val="auto"/>
                <w:sz w:val="24"/>
                <w:highlight w:val="none"/>
              </w:rPr>
            </w:pPr>
          </w:p>
        </w:tc>
        <w:tc>
          <w:tcPr>
            <w:tcW w:w="669" w:type="dxa"/>
            <w:noWrap w:val="0"/>
            <w:vAlign w:val="top"/>
          </w:tcPr>
          <w:p w14:paraId="6C807E5C">
            <w:pPr>
              <w:rPr>
                <w:rFonts w:ascii="宋体" w:hAnsi="宋体" w:eastAsia="宋体"/>
                <w:color w:val="auto"/>
                <w:sz w:val="24"/>
                <w:highlight w:val="none"/>
              </w:rPr>
            </w:pPr>
          </w:p>
        </w:tc>
      </w:tr>
      <w:tr w14:paraId="41B7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048CF316">
            <w:pPr>
              <w:jc w:val="center"/>
              <w:rPr>
                <w:rFonts w:ascii="宋体" w:hAnsi="宋体" w:eastAsia="宋体"/>
                <w:color w:val="auto"/>
                <w:sz w:val="24"/>
                <w:highlight w:val="none"/>
              </w:rPr>
            </w:pPr>
            <w:r>
              <w:rPr>
                <w:rFonts w:hint="eastAsia" w:ascii="宋体" w:hAnsi="宋体" w:eastAsia="宋体"/>
                <w:color w:val="auto"/>
                <w:sz w:val="24"/>
                <w:highlight w:val="none"/>
              </w:rPr>
              <w:t>10</w:t>
            </w:r>
          </w:p>
        </w:tc>
        <w:tc>
          <w:tcPr>
            <w:tcW w:w="1323" w:type="dxa"/>
            <w:noWrap w:val="0"/>
            <w:vAlign w:val="top"/>
          </w:tcPr>
          <w:p w14:paraId="2B1F5F80">
            <w:pPr>
              <w:rPr>
                <w:rFonts w:ascii="宋体" w:hAnsi="宋体" w:eastAsia="宋体"/>
                <w:color w:val="auto"/>
                <w:sz w:val="24"/>
                <w:highlight w:val="none"/>
              </w:rPr>
            </w:pPr>
          </w:p>
        </w:tc>
        <w:tc>
          <w:tcPr>
            <w:tcW w:w="1317" w:type="dxa"/>
            <w:noWrap w:val="0"/>
            <w:vAlign w:val="top"/>
          </w:tcPr>
          <w:p w14:paraId="58648E53">
            <w:pPr>
              <w:rPr>
                <w:rFonts w:ascii="宋体" w:hAnsi="宋体" w:eastAsia="宋体"/>
                <w:color w:val="auto"/>
                <w:sz w:val="24"/>
                <w:highlight w:val="none"/>
              </w:rPr>
            </w:pPr>
          </w:p>
        </w:tc>
        <w:tc>
          <w:tcPr>
            <w:tcW w:w="1317" w:type="dxa"/>
            <w:noWrap w:val="0"/>
            <w:vAlign w:val="top"/>
          </w:tcPr>
          <w:p w14:paraId="6D7FDF4C">
            <w:pPr>
              <w:rPr>
                <w:rFonts w:ascii="宋体" w:hAnsi="宋体" w:eastAsia="宋体"/>
                <w:color w:val="auto"/>
                <w:sz w:val="24"/>
                <w:highlight w:val="none"/>
              </w:rPr>
            </w:pPr>
          </w:p>
        </w:tc>
        <w:tc>
          <w:tcPr>
            <w:tcW w:w="671" w:type="dxa"/>
            <w:noWrap w:val="0"/>
            <w:vAlign w:val="top"/>
          </w:tcPr>
          <w:p w14:paraId="76894ED7">
            <w:pPr>
              <w:rPr>
                <w:rFonts w:ascii="宋体" w:hAnsi="宋体" w:eastAsia="宋体"/>
                <w:color w:val="auto"/>
                <w:sz w:val="24"/>
                <w:highlight w:val="none"/>
              </w:rPr>
            </w:pPr>
          </w:p>
        </w:tc>
        <w:tc>
          <w:tcPr>
            <w:tcW w:w="671" w:type="dxa"/>
            <w:noWrap w:val="0"/>
            <w:vAlign w:val="top"/>
          </w:tcPr>
          <w:p w14:paraId="23C0E2F9">
            <w:pPr>
              <w:rPr>
                <w:rFonts w:ascii="宋体" w:hAnsi="宋体" w:eastAsia="宋体"/>
                <w:color w:val="auto"/>
                <w:sz w:val="24"/>
                <w:highlight w:val="none"/>
              </w:rPr>
            </w:pPr>
          </w:p>
        </w:tc>
        <w:tc>
          <w:tcPr>
            <w:tcW w:w="939" w:type="dxa"/>
            <w:noWrap w:val="0"/>
            <w:vAlign w:val="top"/>
          </w:tcPr>
          <w:p w14:paraId="77F43EB5">
            <w:pPr>
              <w:rPr>
                <w:rFonts w:ascii="宋体" w:hAnsi="宋体" w:eastAsia="宋体"/>
                <w:color w:val="auto"/>
                <w:sz w:val="24"/>
                <w:highlight w:val="none"/>
              </w:rPr>
            </w:pPr>
          </w:p>
        </w:tc>
        <w:tc>
          <w:tcPr>
            <w:tcW w:w="939" w:type="dxa"/>
            <w:noWrap w:val="0"/>
            <w:vAlign w:val="top"/>
          </w:tcPr>
          <w:p w14:paraId="0EC09C72">
            <w:pPr>
              <w:rPr>
                <w:rFonts w:ascii="宋体" w:hAnsi="宋体" w:eastAsia="宋体"/>
                <w:color w:val="auto"/>
                <w:sz w:val="24"/>
                <w:highlight w:val="none"/>
              </w:rPr>
            </w:pPr>
          </w:p>
        </w:tc>
        <w:tc>
          <w:tcPr>
            <w:tcW w:w="669" w:type="dxa"/>
            <w:noWrap w:val="0"/>
            <w:vAlign w:val="top"/>
          </w:tcPr>
          <w:p w14:paraId="1669311C">
            <w:pPr>
              <w:rPr>
                <w:rFonts w:ascii="宋体" w:hAnsi="宋体" w:eastAsia="宋体"/>
                <w:color w:val="auto"/>
                <w:sz w:val="24"/>
                <w:highlight w:val="none"/>
              </w:rPr>
            </w:pPr>
          </w:p>
        </w:tc>
      </w:tr>
      <w:tr w14:paraId="46A4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47FF2871">
            <w:pPr>
              <w:jc w:val="center"/>
              <w:rPr>
                <w:rFonts w:ascii="宋体" w:hAnsi="宋体" w:eastAsia="宋体"/>
                <w:color w:val="auto"/>
                <w:sz w:val="24"/>
                <w:highlight w:val="none"/>
              </w:rPr>
            </w:pPr>
            <w:r>
              <w:rPr>
                <w:rFonts w:hint="eastAsia" w:ascii="宋体" w:hAnsi="宋体" w:eastAsia="宋体"/>
                <w:color w:val="auto"/>
                <w:sz w:val="24"/>
                <w:highlight w:val="none"/>
              </w:rPr>
              <w:t>11</w:t>
            </w:r>
          </w:p>
        </w:tc>
        <w:tc>
          <w:tcPr>
            <w:tcW w:w="1323" w:type="dxa"/>
            <w:noWrap w:val="0"/>
            <w:vAlign w:val="top"/>
          </w:tcPr>
          <w:p w14:paraId="2DF34A7F">
            <w:pPr>
              <w:rPr>
                <w:rFonts w:ascii="宋体" w:hAnsi="宋体" w:eastAsia="宋体"/>
                <w:color w:val="auto"/>
                <w:sz w:val="24"/>
                <w:highlight w:val="none"/>
              </w:rPr>
            </w:pPr>
          </w:p>
        </w:tc>
        <w:tc>
          <w:tcPr>
            <w:tcW w:w="1317" w:type="dxa"/>
            <w:noWrap w:val="0"/>
            <w:vAlign w:val="top"/>
          </w:tcPr>
          <w:p w14:paraId="78831E42">
            <w:pPr>
              <w:rPr>
                <w:rFonts w:ascii="宋体" w:hAnsi="宋体" w:eastAsia="宋体"/>
                <w:color w:val="auto"/>
                <w:sz w:val="24"/>
                <w:highlight w:val="none"/>
              </w:rPr>
            </w:pPr>
          </w:p>
        </w:tc>
        <w:tc>
          <w:tcPr>
            <w:tcW w:w="1317" w:type="dxa"/>
            <w:noWrap w:val="0"/>
            <w:vAlign w:val="top"/>
          </w:tcPr>
          <w:p w14:paraId="08936DC0">
            <w:pPr>
              <w:rPr>
                <w:rFonts w:ascii="宋体" w:hAnsi="宋体" w:eastAsia="宋体"/>
                <w:color w:val="auto"/>
                <w:sz w:val="24"/>
                <w:highlight w:val="none"/>
              </w:rPr>
            </w:pPr>
          </w:p>
        </w:tc>
        <w:tc>
          <w:tcPr>
            <w:tcW w:w="671" w:type="dxa"/>
            <w:noWrap w:val="0"/>
            <w:vAlign w:val="top"/>
          </w:tcPr>
          <w:p w14:paraId="474EF44F">
            <w:pPr>
              <w:rPr>
                <w:rFonts w:ascii="宋体" w:hAnsi="宋体" w:eastAsia="宋体"/>
                <w:color w:val="auto"/>
                <w:sz w:val="24"/>
                <w:highlight w:val="none"/>
              </w:rPr>
            </w:pPr>
          </w:p>
        </w:tc>
        <w:tc>
          <w:tcPr>
            <w:tcW w:w="671" w:type="dxa"/>
            <w:noWrap w:val="0"/>
            <w:vAlign w:val="top"/>
          </w:tcPr>
          <w:p w14:paraId="190AAA16">
            <w:pPr>
              <w:rPr>
                <w:rFonts w:ascii="宋体" w:hAnsi="宋体" w:eastAsia="宋体"/>
                <w:color w:val="auto"/>
                <w:sz w:val="24"/>
                <w:highlight w:val="none"/>
              </w:rPr>
            </w:pPr>
          </w:p>
        </w:tc>
        <w:tc>
          <w:tcPr>
            <w:tcW w:w="939" w:type="dxa"/>
            <w:noWrap w:val="0"/>
            <w:vAlign w:val="top"/>
          </w:tcPr>
          <w:p w14:paraId="450A68F6">
            <w:pPr>
              <w:rPr>
                <w:rFonts w:ascii="宋体" w:hAnsi="宋体" w:eastAsia="宋体"/>
                <w:color w:val="auto"/>
                <w:sz w:val="24"/>
                <w:highlight w:val="none"/>
              </w:rPr>
            </w:pPr>
          </w:p>
        </w:tc>
        <w:tc>
          <w:tcPr>
            <w:tcW w:w="939" w:type="dxa"/>
            <w:noWrap w:val="0"/>
            <w:vAlign w:val="top"/>
          </w:tcPr>
          <w:p w14:paraId="7EB15DA2">
            <w:pPr>
              <w:rPr>
                <w:rFonts w:ascii="宋体" w:hAnsi="宋体" w:eastAsia="宋体"/>
                <w:color w:val="auto"/>
                <w:sz w:val="24"/>
                <w:highlight w:val="none"/>
              </w:rPr>
            </w:pPr>
          </w:p>
        </w:tc>
        <w:tc>
          <w:tcPr>
            <w:tcW w:w="669" w:type="dxa"/>
            <w:noWrap w:val="0"/>
            <w:vAlign w:val="top"/>
          </w:tcPr>
          <w:p w14:paraId="05D5B3CD">
            <w:pPr>
              <w:rPr>
                <w:rFonts w:ascii="宋体" w:hAnsi="宋体" w:eastAsia="宋体"/>
                <w:color w:val="auto"/>
                <w:sz w:val="24"/>
                <w:highlight w:val="none"/>
              </w:rPr>
            </w:pPr>
          </w:p>
        </w:tc>
      </w:tr>
      <w:tr w14:paraId="1342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62594777">
            <w:pPr>
              <w:jc w:val="center"/>
              <w:rPr>
                <w:rFonts w:ascii="宋体" w:hAnsi="宋体" w:eastAsia="宋体"/>
                <w:color w:val="auto"/>
                <w:sz w:val="24"/>
                <w:highlight w:val="none"/>
              </w:rPr>
            </w:pPr>
            <w:r>
              <w:rPr>
                <w:rFonts w:hint="eastAsia" w:ascii="宋体" w:hAnsi="宋体" w:eastAsia="宋体"/>
                <w:color w:val="auto"/>
                <w:sz w:val="24"/>
                <w:highlight w:val="none"/>
              </w:rPr>
              <w:t>12</w:t>
            </w:r>
          </w:p>
        </w:tc>
        <w:tc>
          <w:tcPr>
            <w:tcW w:w="1323" w:type="dxa"/>
            <w:noWrap w:val="0"/>
            <w:vAlign w:val="top"/>
          </w:tcPr>
          <w:p w14:paraId="019A7B06">
            <w:pPr>
              <w:rPr>
                <w:rFonts w:ascii="宋体" w:hAnsi="宋体" w:eastAsia="宋体"/>
                <w:color w:val="auto"/>
                <w:sz w:val="24"/>
                <w:highlight w:val="none"/>
              </w:rPr>
            </w:pPr>
          </w:p>
        </w:tc>
        <w:tc>
          <w:tcPr>
            <w:tcW w:w="1317" w:type="dxa"/>
            <w:noWrap w:val="0"/>
            <w:vAlign w:val="top"/>
          </w:tcPr>
          <w:p w14:paraId="22D227C8">
            <w:pPr>
              <w:rPr>
                <w:rFonts w:ascii="宋体" w:hAnsi="宋体" w:eastAsia="宋体"/>
                <w:color w:val="auto"/>
                <w:sz w:val="24"/>
                <w:highlight w:val="none"/>
              </w:rPr>
            </w:pPr>
          </w:p>
        </w:tc>
        <w:tc>
          <w:tcPr>
            <w:tcW w:w="1317" w:type="dxa"/>
            <w:noWrap w:val="0"/>
            <w:vAlign w:val="top"/>
          </w:tcPr>
          <w:p w14:paraId="2DFDB537">
            <w:pPr>
              <w:rPr>
                <w:rFonts w:ascii="宋体" w:hAnsi="宋体" w:eastAsia="宋体"/>
                <w:color w:val="auto"/>
                <w:sz w:val="24"/>
                <w:highlight w:val="none"/>
              </w:rPr>
            </w:pPr>
          </w:p>
        </w:tc>
        <w:tc>
          <w:tcPr>
            <w:tcW w:w="671" w:type="dxa"/>
            <w:noWrap w:val="0"/>
            <w:vAlign w:val="top"/>
          </w:tcPr>
          <w:p w14:paraId="0D3AA89B">
            <w:pPr>
              <w:rPr>
                <w:rFonts w:ascii="宋体" w:hAnsi="宋体" w:eastAsia="宋体"/>
                <w:color w:val="auto"/>
                <w:sz w:val="24"/>
                <w:highlight w:val="none"/>
              </w:rPr>
            </w:pPr>
          </w:p>
        </w:tc>
        <w:tc>
          <w:tcPr>
            <w:tcW w:w="671" w:type="dxa"/>
            <w:noWrap w:val="0"/>
            <w:vAlign w:val="top"/>
          </w:tcPr>
          <w:p w14:paraId="4BA348D6">
            <w:pPr>
              <w:rPr>
                <w:rFonts w:ascii="宋体" w:hAnsi="宋体" w:eastAsia="宋体"/>
                <w:color w:val="auto"/>
                <w:sz w:val="24"/>
                <w:highlight w:val="none"/>
              </w:rPr>
            </w:pPr>
          </w:p>
        </w:tc>
        <w:tc>
          <w:tcPr>
            <w:tcW w:w="939" w:type="dxa"/>
            <w:noWrap w:val="0"/>
            <w:vAlign w:val="top"/>
          </w:tcPr>
          <w:p w14:paraId="10C2E0C2">
            <w:pPr>
              <w:rPr>
                <w:rFonts w:ascii="宋体" w:hAnsi="宋体" w:eastAsia="宋体"/>
                <w:color w:val="auto"/>
                <w:sz w:val="24"/>
                <w:highlight w:val="none"/>
              </w:rPr>
            </w:pPr>
          </w:p>
        </w:tc>
        <w:tc>
          <w:tcPr>
            <w:tcW w:w="939" w:type="dxa"/>
            <w:noWrap w:val="0"/>
            <w:vAlign w:val="top"/>
          </w:tcPr>
          <w:p w14:paraId="07C3D1A2">
            <w:pPr>
              <w:rPr>
                <w:rFonts w:ascii="宋体" w:hAnsi="宋体" w:eastAsia="宋体"/>
                <w:color w:val="auto"/>
                <w:sz w:val="24"/>
                <w:highlight w:val="none"/>
              </w:rPr>
            </w:pPr>
          </w:p>
        </w:tc>
        <w:tc>
          <w:tcPr>
            <w:tcW w:w="669" w:type="dxa"/>
            <w:noWrap w:val="0"/>
            <w:vAlign w:val="top"/>
          </w:tcPr>
          <w:p w14:paraId="733A1A84">
            <w:pPr>
              <w:rPr>
                <w:rFonts w:ascii="宋体" w:hAnsi="宋体" w:eastAsia="宋体"/>
                <w:color w:val="auto"/>
                <w:sz w:val="24"/>
                <w:highlight w:val="none"/>
              </w:rPr>
            </w:pPr>
          </w:p>
        </w:tc>
      </w:tr>
      <w:tr w14:paraId="4429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6C82264F">
            <w:pPr>
              <w:jc w:val="center"/>
              <w:rPr>
                <w:rFonts w:ascii="宋体" w:hAnsi="宋体" w:eastAsia="宋体"/>
                <w:color w:val="auto"/>
                <w:sz w:val="24"/>
                <w:highlight w:val="none"/>
              </w:rPr>
            </w:pPr>
            <w:r>
              <w:rPr>
                <w:rFonts w:hint="eastAsia" w:ascii="宋体" w:hAnsi="宋体" w:eastAsia="宋体"/>
                <w:color w:val="auto"/>
                <w:sz w:val="24"/>
                <w:highlight w:val="none"/>
              </w:rPr>
              <w:t>13</w:t>
            </w:r>
          </w:p>
        </w:tc>
        <w:tc>
          <w:tcPr>
            <w:tcW w:w="1323" w:type="dxa"/>
            <w:noWrap w:val="0"/>
            <w:vAlign w:val="top"/>
          </w:tcPr>
          <w:p w14:paraId="1F5511D8">
            <w:pPr>
              <w:rPr>
                <w:rFonts w:ascii="宋体" w:hAnsi="宋体" w:eastAsia="宋体"/>
                <w:color w:val="auto"/>
                <w:sz w:val="24"/>
                <w:highlight w:val="none"/>
              </w:rPr>
            </w:pPr>
          </w:p>
        </w:tc>
        <w:tc>
          <w:tcPr>
            <w:tcW w:w="1317" w:type="dxa"/>
            <w:noWrap w:val="0"/>
            <w:vAlign w:val="top"/>
          </w:tcPr>
          <w:p w14:paraId="032B0E0C">
            <w:pPr>
              <w:rPr>
                <w:rFonts w:ascii="宋体" w:hAnsi="宋体" w:eastAsia="宋体"/>
                <w:color w:val="auto"/>
                <w:sz w:val="24"/>
                <w:highlight w:val="none"/>
              </w:rPr>
            </w:pPr>
          </w:p>
        </w:tc>
        <w:tc>
          <w:tcPr>
            <w:tcW w:w="1317" w:type="dxa"/>
            <w:noWrap w:val="0"/>
            <w:vAlign w:val="top"/>
          </w:tcPr>
          <w:p w14:paraId="5723CE5D">
            <w:pPr>
              <w:rPr>
                <w:rFonts w:ascii="宋体" w:hAnsi="宋体" w:eastAsia="宋体"/>
                <w:color w:val="auto"/>
                <w:sz w:val="24"/>
                <w:highlight w:val="none"/>
              </w:rPr>
            </w:pPr>
          </w:p>
        </w:tc>
        <w:tc>
          <w:tcPr>
            <w:tcW w:w="671" w:type="dxa"/>
            <w:noWrap w:val="0"/>
            <w:vAlign w:val="top"/>
          </w:tcPr>
          <w:p w14:paraId="6CDDE415">
            <w:pPr>
              <w:rPr>
                <w:rFonts w:ascii="宋体" w:hAnsi="宋体" w:eastAsia="宋体"/>
                <w:color w:val="auto"/>
                <w:sz w:val="24"/>
                <w:highlight w:val="none"/>
              </w:rPr>
            </w:pPr>
          </w:p>
        </w:tc>
        <w:tc>
          <w:tcPr>
            <w:tcW w:w="671" w:type="dxa"/>
            <w:noWrap w:val="0"/>
            <w:vAlign w:val="top"/>
          </w:tcPr>
          <w:p w14:paraId="7003A4F0">
            <w:pPr>
              <w:rPr>
                <w:rFonts w:ascii="宋体" w:hAnsi="宋体" w:eastAsia="宋体"/>
                <w:color w:val="auto"/>
                <w:sz w:val="24"/>
                <w:highlight w:val="none"/>
              </w:rPr>
            </w:pPr>
          </w:p>
        </w:tc>
        <w:tc>
          <w:tcPr>
            <w:tcW w:w="939" w:type="dxa"/>
            <w:noWrap w:val="0"/>
            <w:vAlign w:val="top"/>
          </w:tcPr>
          <w:p w14:paraId="2ED8C69C">
            <w:pPr>
              <w:rPr>
                <w:rFonts w:ascii="宋体" w:hAnsi="宋体" w:eastAsia="宋体"/>
                <w:color w:val="auto"/>
                <w:sz w:val="24"/>
                <w:highlight w:val="none"/>
              </w:rPr>
            </w:pPr>
          </w:p>
        </w:tc>
        <w:tc>
          <w:tcPr>
            <w:tcW w:w="939" w:type="dxa"/>
            <w:noWrap w:val="0"/>
            <w:vAlign w:val="top"/>
          </w:tcPr>
          <w:p w14:paraId="071085EF">
            <w:pPr>
              <w:rPr>
                <w:rFonts w:ascii="宋体" w:hAnsi="宋体" w:eastAsia="宋体"/>
                <w:color w:val="auto"/>
                <w:sz w:val="24"/>
                <w:highlight w:val="none"/>
              </w:rPr>
            </w:pPr>
          </w:p>
        </w:tc>
        <w:tc>
          <w:tcPr>
            <w:tcW w:w="669" w:type="dxa"/>
            <w:noWrap w:val="0"/>
            <w:vAlign w:val="top"/>
          </w:tcPr>
          <w:p w14:paraId="2EE1A5E7">
            <w:pPr>
              <w:rPr>
                <w:rFonts w:ascii="宋体" w:hAnsi="宋体" w:eastAsia="宋体"/>
                <w:color w:val="auto"/>
                <w:sz w:val="24"/>
                <w:highlight w:val="none"/>
              </w:rPr>
            </w:pPr>
          </w:p>
        </w:tc>
      </w:tr>
      <w:tr w14:paraId="5275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267C2E7E">
            <w:pPr>
              <w:jc w:val="center"/>
              <w:rPr>
                <w:rFonts w:ascii="宋体" w:hAnsi="宋体" w:eastAsia="宋体"/>
                <w:color w:val="auto"/>
                <w:sz w:val="24"/>
                <w:highlight w:val="none"/>
              </w:rPr>
            </w:pPr>
          </w:p>
        </w:tc>
        <w:tc>
          <w:tcPr>
            <w:tcW w:w="1323" w:type="dxa"/>
            <w:noWrap w:val="0"/>
            <w:vAlign w:val="center"/>
          </w:tcPr>
          <w:p w14:paraId="5E4634E5">
            <w:pPr>
              <w:pStyle w:val="55"/>
              <w:rPr>
                <w:rFonts w:ascii="宋体" w:hAnsi="宋体" w:eastAsia="宋体"/>
                <w:color w:val="auto"/>
                <w:highlight w:val="none"/>
              </w:rPr>
            </w:pPr>
            <w:r>
              <w:rPr>
                <w:rFonts w:hint="eastAsia" w:ascii="宋体" w:hAnsi="宋体" w:eastAsia="宋体"/>
                <w:color w:val="auto"/>
                <w:highlight w:val="none"/>
              </w:rPr>
              <w:t>其他费用</w:t>
            </w:r>
          </w:p>
        </w:tc>
        <w:tc>
          <w:tcPr>
            <w:tcW w:w="1317" w:type="dxa"/>
            <w:noWrap w:val="0"/>
            <w:vAlign w:val="top"/>
          </w:tcPr>
          <w:p w14:paraId="248E49BB">
            <w:pPr>
              <w:rPr>
                <w:rFonts w:ascii="宋体" w:hAnsi="宋体" w:eastAsia="宋体"/>
                <w:color w:val="auto"/>
                <w:sz w:val="24"/>
                <w:highlight w:val="none"/>
              </w:rPr>
            </w:pPr>
          </w:p>
        </w:tc>
        <w:tc>
          <w:tcPr>
            <w:tcW w:w="1317" w:type="dxa"/>
            <w:noWrap w:val="0"/>
            <w:vAlign w:val="top"/>
          </w:tcPr>
          <w:p w14:paraId="182E9F5B">
            <w:pPr>
              <w:rPr>
                <w:rFonts w:ascii="宋体" w:hAnsi="宋体" w:eastAsia="宋体"/>
                <w:color w:val="auto"/>
                <w:sz w:val="24"/>
                <w:highlight w:val="none"/>
              </w:rPr>
            </w:pPr>
          </w:p>
        </w:tc>
        <w:tc>
          <w:tcPr>
            <w:tcW w:w="671" w:type="dxa"/>
            <w:noWrap w:val="0"/>
            <w:vAlign w:val="top"/>
          </w:tcPr>
          <w:p w14:paraId="336A83B1">
            <w:pPr>
              <w:rPr>
                <w:rFonts w:ascii="宋体" w:hAnsi="宋体" w:eastAsia="宋体"/>
                <w:color w:val="auto"/>
                <w:sz w:val="24"/>
                <w:highlight w:val="none"/>
              </w:rPr>
            </w:pPr>
          </w:p>
        </w:tc>
        <w:tc>
          <w:tcPr>
            <w:tcW w:w="671" w:type="dxa"/>
            <w:noWrap w:val="0"/>
            <w:vAlign w:val="top"/>
          </w:tcPr>
          <w:p w14:paraId="7128B29D">
            <w:pPr>
              <w:rPr>
                <w:rFonts w:ascii="宋体" w:hAnsi="宋体" w:eastAsia="宋体"/>
                <w:color w:val="auto"/>
                <w:sz w:val="24"/>
                <w:highlight w:val="none"/>
              </w:rPr>
            </w:pPr>
          </w:p>
        </w:tc>
        <w:tc>
          <w:tcPr>
            <w:tcW w:w="939" w:type="dxa"/>
            <w:noWrap w:val="0"/>
            <w:vAlign w:val="top"/>
          </w:tcPr>
          <w:p w14:paraId="19CF3791">
            <w:pPr>
              <w:rPr>
                <w:rFonts w:ascii="宋体" w:hAnsi="宋体" w:eastAsia="宋体"/>
                <w:color w:val="auto"/>
                <w:sz w:val="24"/>
                <w:highlight w:val="none"/>
              </w:rPr>
            </w:pPr>
          </w:p>
        </w:tc>
        <w:tc>
          <w:tcPr>
            <w:tcW w:w="939" w:type="dxa"/>
            <w:noWrap w:val="0"/>
            <w:vAlign w:val="top"/>
          </w:tcPr>
          <w:p w14:paraId="3530DF2E">
            <w:pPr>
              <w:rPr>
                <w:rFonts w:ascii="宋体" w:hAnsi="宋体" w:eastAsia="宋体"/>
                <w:color w:val="auto"/>
                <w:sz w:val="24"/>
                <w:highlight w:val="none"/>
              </w:rPr>
            </w:pPr>
          </w:p>
        </w:tc>
        <w:tc>
          <w:tcPr>
            <w:tcW w:w="669" w:type="dxa"/>
            <w:noWrap w:val="0"/>
            <w:vAlign w:val="top"/>
          </w:tcPr>
          <w:p w14:paraId="424BA5B0">
            <w:pPr>
              <w:rPr>
                <w:rFonts w:ascii="宋体" w:hAnsi="宋体" w:eastAsia="宋体"/>
                <w:color w:val="auto"/>
                <w:sz w:val="24"/>
                <w:highlight w:val="none"/>
              </w:rPr>
            </w:pPr>
          </w:p>
        </w:tc>
      </w:tr>
      <w:tr w14:paraId="04D4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4CFCD96B">
            <w:pPr>
              <w:jc w:val="center"/>
              <w:rPr>
                <w:rFonts w:ascii="宋体" w:hAnsi="宋体" w:eastAsia="宋体"/>
                <w:color w:val="auto"/>
                <w:sz w:val="24"/>
                <w:highlight w:val="none"/>
              </w:rPr>
            </w:pPr>
          </w:p>
        </w:tc>
        <w:tc>
          <w:tcPr>
            <w:tcW w:w="1323" w:type="dxa"/>
            <w:noWrap w:val="0"/>
            <w:vAlign w:val="top"/>
          </w:tcPr>
          <w:p w14:paraId="3D9F153F">
            <w:pPr>
              <w:rPr>
                <w:rFonts w:ascii="宋体" w:hAnsi="宋体" w:eastAsia="宋体"/>
                <w:color w:val="auto"/>
                <w:sz w:val="24"/>
                <w:highlight w:val="none"/>
              </w:rPr>
            </w:pPr>
            <w:r>
              <w:rPr>
                <w:rFonts w:hint="eastAsia" w:ascii="宋体" w:hAnsi="宋体" w:eastAsia="宋体"/>
                <w:color w:val="auto"/>
                <w:sz w:val="24"/>
                <w:highlight w:val="none"/>
              </w:rPr>
              <w:t>…</w:t>
            </w:r>
          </w:p>
        </w:tc>
        <w:tc>
          <w:tcPr>
            <w:tcW w:w="1317" w:type="dxa"/>
            <w:noWrap w:val="0"/>
            <w:vAlign w:val="top"/>
          </w:tcPr>
          <w:p w14:paraId="5BA604AF">
            <w:pPr>
              <w:rPr>
                <w:rFonts w:ascii="宋体" w:hAnsi="宋体" w:eastAsia="宋体"/>
                <w:color w:val="auto"/>
                <w:sz w:val="24"/>
                <w:highlight w:val="none"/>
              </w:rPr>
            </w:pPr>
          </w:p>
        </w:tc>
        <w:tc>
          <w:tcPr>
            <w:tcW w:w="1317" w:type="dxa"/>
            <w:noWrap w:val="0"/>
            <w:vAlign w:val="top"/>
          </w:tcPr>
          <w:p w14:paraId="01CC1B54">
            <w:pPr>
              <w:rPr>
                <w:rFonts w:ascii="宋体" w:hAnsi="宋体" w:eastAsia="宋体"/>
                <w:color w:val="auto"/>
                <w:sz w:val="24"/>
                <w:highlight w:val="none"/>
              </w:rPr>
            </w:pPr>
          </w:p>
        </w:tc>
        <w:tc>
          <w:tcPr>
            <w:tcW w:w="671" w:type="dxa"/>
            <w:noWrap w:val="0"/>
            <w:vAlign w:val="top"/>
          </w:tcPr>
          <w:p w14:paraId="2D249F34">
            <w:pPr>
              <w:rPr>
                <w:rFonts w:ascii="宋体" w:hAnsi="宋体" w:eastAsia="宋体"/>
                <w:color w:val="auto"/>
                <w:sz w:val="24"/>
                <w:highlight w:val="none"/>
              </w:rPr>
            </w:pPr>
          </w:p>
        </w:tc>
        <w:tc>
          <w:tcPr>
            <w:tcW w:w="671" w:type="dxa"/>
            <w:noWrap w:val="0"/>
            <w:vAlign w:val="top"/>
          </w:tcPr>
          <w:p w14:paraId="350988F5">
            <w:pPr>
              <w:rPr>
                <w:rFonts w:ascii="宋体" w:hAnsi="宋体" w:eastAsia="宋体"/>
                <w:color w:val="auto"/>
                <w:sz w:val="24"/>
                <w:highlight w:val="none"/>
              </w:rPr>
            </w:pPr>
          </w:p>
        </w:tc>
        <w:tc>
          <w:tcPr>
            <w:tcW w:w="939" w:type="dxa"/>
            <w:noWrap w:val="0"/>
            <w:vAlign w:val="top"/>
          </w:tcPr>
          <w:p w14:paraId="1826BA76">
            <w:pPr>
              <w:rPr>
                <w:rFonts w:ascii="宋体" w:hAnsi="宋体" w:eastAsia="宋体"/>
                <w:color w:val="auto"/>
                <w:sz w:val="24"/>
                <w:highlight w:val="none"/>
              </w:rPr>
            </w:pPr>
          </w:p>
        </w:tc>
        <w:tc>
          <w:tcPr>
            <w:tcW w:w="939" w:type="dxa"/>
            <w:noWrap w:val="0"/>
            <w:vAlign w:val="top"/>
          </w:tcPr>
          <w:p w14:paraId="63587219">
            <w:pPr>
              <w:rPr>
                <w:rFonts w:ascii="宋体" w:hAnsi="宋体" w:eastAsia="宋体"/>
                <w:color w:val="auto"/>
                <w:sz w:val="24"/>
                <w:highlight w:val="none"/>
              </w:rPr>
            </w:pPr>
          </w:p>
        </w:tc>
        <w:tc>
          <w:tcPr>
            <w:tcW w:w="669" w:type="dxa"/>
            <w:noWrap w:val="0"/>
            <w:vAlign w:val="top"/>
          </w:tcPr>
          <w:p w14:paraId="67EFFEFE">
            <w:pPr>
              <w:rPr>
                <w:rFonts w:ascii="宋体" w:hAnsi="宋体" w:eastAsia="宋体"/>
                <w:color w:val="auto"/>
                <w:sz w:val="24"/>
                <w:highlight w:val="none"/>
              </w:rPr>
            </w:pPr>
          </w:p>
        </w:tc>
      </w:tr>
      <w:tr w14:paraId="6EE8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07F4583B">
            <w:pPr>
              <w:jc w:val="center"/>
              <w:rPr>
                <w:rFonts w:ascii="宋体" w:hAnsi="宋体" w:eastAsia="宋体"/>
                <w:color w:val="auto"/>
                <w:sz w:val="24"/>
                <w:highlight w:val="none"/>
              </w:rPr>
            </w:pPr>
          </w:p>
        </w:tc>
        <w:tc>
          <w:tcPr>
            <w:tcW w:w="1323" w:type="dxa"/>
            <w:noWrap w:val="0"/>
            <w:vAlign w:val="top"/>
          </w:tcPr>
          <w:p w14:paraId="76841003">
            <w:pPr>
              <w:pStyle w:val="55"/>
              <w:rPr>
                <w:rFonts w:ascii="宋体" w:hAnsi="宋体" w:eastAsia="宋体"/>
                <w:color w:val="auto"/>
                <w:highlight w:val="none"/>
              </w:rPr>
            </w:pPr>
            <w:r>
              <w:rPr>
                <w:rFonts w:hint="eastAsia" w:ascii="宋体" w:hAnsi="宋体" w:eastAsia="宋体"/>
                <w:color w:val="auto"/>
                <w:highlight w:val="none"/>
              </w:rPr>
              <w:t>…</w:t>
            </w:r>
          </w:p>
        </w:tc>
        <w:tc>
          <w:tcPr>
            <w:tcW w:w="1317" w:type="dxa"/>
            <w:noWrap w:val="0"/>
            <w:vAlign w:val="top"/>
          </w:tcPr>
          <w:p w14:paraId="2F0504CA">
            <w:pPr>
              <w:rPr>
                <w:rFonts w:ascii="宋体" w:hAnsi="宋体" w:eastAsia="宋体"/>
                <w:color w:val="auto"/>
                <w:sz w:val="24"/>
                <w:highlight w:val="none"/>
              </w:rPr>
            </w:pPr>
          </w:p>
        </w:tc>
        <w:tc>
          <w:tcPr>
            <w:tcW w:w="1317" w:type="dxa"/>
            <w:noWrap w:val="0"/>
            <w:vAlign w:val="top"/>
          </w:tcPr>
          <w:p w14:paraId="2155018C">
            <w:pPr>
              <w:rPr>
                <w:rFonts w:ascii="宋体" w:hAnsi="宋体" w:eastAsia="宋体"/>
                <w:color w:val="auto"/>
                <w:sz w:val="24"/>
                <w:highlight w:val="none"/>
              </w:rPr>
            </w:pPr>
          </w:p>
        </w:tc>
        <w:tc>
          <w:tcPr>
            <w:tcW w:w="671" w:type="dxa"/>
            <w:noWrap w:val="0"/>
            <w:vAlign w:val="top"/>
          </w:tcPr>
          <w:p w14:paraId="0105A731">
            <w:pPr>
              <w:rPr>
                <w:rFonts w:ascii="宋体" w:hAnsi="宋体" w:eastAsia="宋体"/>
                <w:color w:val="auto"/>
                <w:sz w:val="24"/>
                <w:highlight w:val="none"/>
              </w:rPr>
            </w:pPr>
          </w:p>
        </w:tc>
        <w:tc>
          <w:tcPr>
            <w:tcW w:w="671" w:type="dxa"/>
            <w:noWrap w:val="0"/>
            <w:vAlign w:val="top"/>
          </w:tcPr>
          <w:p w14:paraId="0B1C21E4">
            <w:pPr>
              <w:rPr>
                <w:rFonts w:ascii="宋体" w:hAnsi="宋体" w:eastAsia="宋体"/>
                <w:color w:val="auto"/>
                <w:sz w:val="24"/>
                <w:highlight w:val="none"/>
              </w:rPr>
            </w:pPr>
          </w:p>
        </w:tc>
        <w:tc>
          <w:tcPr>
            <w:tcW w:w="939" w:type="dxa"/>
            <w:noWrap w:val="0"/>
            <w:vAlign w:val="top"/>
          </w:tcPr>
          <w:p w14:paraId="5E05C625">
            <w:pPr>
              <w:rPr>
                <w:rFonts w:ascii="宋体" w:hAnsi="宋体" w:eastAsia="宋体"/>
                <w:color w:val="auto"/>
                <w:sz w:val="24"/>
                <w:highlight w:val="none"/>
              </w:rPr>
            </w:pPr>
          </w:p>
        </w:tc>
        <w:tc>
          <w:tcPr>
            <w:tcW w:w="939" w:type="dxa"/>
            <w:noWrap w:val="0"/>
            <w:vAlign w:val="top"/>
          </w:tcPr>
          <w:p w14:paraId="7FB798CF">
            <w:pPr>
              <w:rPr>
                <w:rFonts w:ascii="宋体" w:hAnsi="宋体" w:eastAsia="宋体"/>
                <w:color w:val="auto"/>
                <w:sz w:val="24"/>
                <w:highlight w:val="none"/>
              </w:rPr>
            </w:pPr>
          </w:p>
        </w:tc>
        <w:tc>
          <w:tcPr>
            <w:tcW w:w="669" w:type="dxa"/>
            <w:noWrap w:val="0"/>
            <w:vAlign w:val="top"/>
          </w:tcPr>
          <w:p w14:paraId="285156FA">
            <w:pPr>
              <w:rPr>
                <w:rFonts w:ascii="宋体" w:hAnsi="宋体" w:eastAsia="宋体"/>
                <w:color w:val="auto"/>
                <w:sz w:val="24"/>
                <w:highlight w:val="none"/>
              </w:rPr>
            </w:pPr>
          </w:p>
        </w:tc>
      </w:tr>
      <w:tr w14:paraId="0119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noWrap w:val="0"/>
            <w:vAlign w:val="top"/>
          </w:tcPr>
          <w:p w14:paraId="5764D376">
            <w:pPr>
              <w:jc w:val="center"/>
              <w:rPr>
                <w:rFonts w:ascii="宋体" w:hAnsi="宋体" w:eastAsia="宋体"/>
                <w:color w:val="auto"/>
                <w:sz w:val="24"/>
                <w:highlight w:val="none"/>
              </w:rPr>
            </w:pPr>
          </w:p>
        </w:tc>
        <w:tc>
          <w:tcPr>
            <w:tcW w:w="1323" w:type="dxa"/>
            <w:noWrap w:val="0"/>
            <w:vAlign w:val="top"/>
          </w:tcPr>
          <w:p w14:paraId="0C1A82B4">
            <w:pPr>
              <w:rPr>
                <w:rFonts w:ascii="宋体" w:hAnsi="宋体" w:eastAsia="宋体"/>
                <w:color w:val="auto"/>
                <w:sz w:val="24"/>
                <w:highlight w:val="none"/>
              </w:rPr>
            </w:pPr>
            <w:r>
              <w:rPr>
                <w:rFonts w:hint="eastAsia" w:ascii="宋体" w:hAnsi="宋体" w:eastAsia="宋体"/>
                <w:color w:val="auto"/>
                <w:sz w:val="24"/>
                <w:highlight w:val="none"/>
              </w:rPr>
              <w:t>…</w:t>
            </w:r>
          </w:p>
        </w:tc>
        <w:tc>
          <w:tcPr>
            <w:tcW w:w="1317" w:type="dxa"/>
            <w:noWrap w:val="0"/>
            <w:vAlign w:val="top"/>
          </w:tcPr>
          <w:p w14:paraId="2E1992F3">
            <w:pPr>
              <w:rPr>
                <w:rFonts w:ascii="宋体" w:hAnsi="宋体" w:eastAsia="宋体"/>
                <w:color w:val="auto"/>
                <w:sz w:val="24"/>
                <w:highlight w:val="none"/>
              </w:rPr>
            </w:pPr>
          </w:p>
        </w:tc>
        <w:tc>
          <w:tcPr>
            <w:tcW w:w="1317" w:type="dxa"/>
            <w:noWrap w:val="0"/>
            <w:vAlign w:val="top"/>
          </w:tcPr>
          <w:p w14:paraId="11872C71">
            <w:pPr>
              <w:rPr>
                <w:rFonts w:ascii="宋体" w:hAnsi="宋体" w:eastAsia="宋体"/>
                <w:color w:val="auto"/>
                <w:sz w:val="24"/>
                <w:highlight w:val="none"/>
              </w:rPr>
            </w:pPr>
          </w:p>
        </w:tc>
        <w:tc>
          <w:tcPr>
            <w:tcW w:w="671" w:type="dxa"/>
            <w:noWrap w:val="0"/>
            <w:vAlign w:val="top"/>
          </w:tcPr>
          <w:p w14:paraId="1474B811">
            <w:pPr>
              <w:rPr>
                <w:rFonts w:ascii="宋体" w:hAnsi="宋体" w:eastAsia="宋体"/>
                <w:color w:val="auto"/>
                <w:sz w:val="24"/>
                <w:highlight w:val="none"/>
              </w:rPr>
            </w:pPr>
          </w:p>
        </w:tc>
        <w:tc>
          <w:tcPr>
            <w:tcW w:w="671" w:type="dxa"/>
            <w:noWrap w:val="0"/>
            <w:vAlign w:val="top"/>
          </w:tcPr>
          <w:p w14:paraId="7E4DB089">
            <w:pPr>
              <w:rPr>
                <w:rFonts w:ascii="宋体" w:hAnsi="宋体" w:eastAsia="宋体"/>
                <w:color w:val="auto"/>
                <w:sz w:val="24"/>
                <w:highlight w:val="none"/>
              </w:rPr>
            </w:pPr>
          </w:p>
        </w:tc>
        <w:tc>
          <w:tcPr>
            <w:tcW w:w="939" w:type="dxa"/>
            <w:noWrap w:val="0"/>
            <w:vAlign w:val="top"/>
          </w:tcPr>
          <w:p w14:paraId="3FF918ED">
            <w:pPr>
              <w:rPr>
                <w:rFonts w:ascii="宋体" w:hAnsi="宋体" w:eastAsia="宋体"/>
                <w:color w:val="auto"/>
                <w:sz w:val="24"/>
                <w:highlight w:val="none"/>
              </w:rPr>
            </w:pPr>
          </w:p>
        </w:tc>
        <w:tc>
          <w:tcPr>
            <w:tcW w:w="939" w:type="dxa"/>
            <w:noWrap w:val="0"/>
            <w:vAlign w:val="top"/>
          </w:tcPr>
          <w:p w14:paraId="0E9629D5">
            <w:pPr>
              <w:rPr>
                <w:rFonts w:ascii="宋体" w:hAnsi="宋体" w:eastAsia="宋体"/>
                <w:color w:val="auto"/>
                <w:sz w:val="24"/>
                <w:highlight w:val="none"/>
              </w:rPr>
            </w:pPr>
          </w:p>
        </w:tc>
        <w:tc>
          <w:tcPr>
            <w:tcW w:w="669" w:type="dxa"/>
            <w:noWrap w:val="0"/>
            <w:vAlign w:val="top"/>
          </w:tcPr>
          <w:p w14:paraId="27CD8529">
            <w:pPr>
              <w:rPr>
                <w:rFonts w:ascii="宋体" w:hAnsi="宋体" w:eastAsia="宋体"/>
                <w:color w:val="auto"/>
                <w:sz w:val="24"/>
                <w:highlight w:val="none"/>
              </w:rPr>
            </w:pPr>
          </w:p>
        </w:tc>
      </w:tr>
      <w:tr w14:paraId="57C7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3" w:type="dxa"/>
            <w:gridSpan w:val="2"/>
            <w:noWrap w:val="0"/>
            <w:vAlign w:val="center"/>
          </w:tcPr>
          <w:p w14:paraId="3E46797A">
            <w:pPr>
              <w:pStyle w:val="55"/>
              <w:jc w:val="center"/>
              <w:rPr>
                <w:rFonts w:ascii="宋体" w:hAnsi="宋体" w:eastAsia="宋体"/>
                <w:color w:val="auto"/>
                <w:highlight w:val="none"/>
              </w:rPr>
            </w:pPr>
            <w:r>
              <w:rPr>
                <w:rFonts w:hint="eastAsia" w:ascii="宋体" w:hAnsi="宋体" w:eastAsia="宋体"/>
                <w:color w:val="auto"/>
                <w:highlight w:val="none"/>
              </w:rPr>
              <w:t>合计（元）</w:t>
            </w:r>
          </w:p>
        </w:tc>
        <w:tc>
          <w:tcPr>
            <w:tcW w:w="1317" w:type="dxa"/>
            <w:noWrap w:val="0"/>
            <w:vAlign w:val="top"/>
          </w:tcPr>
          <w:p w14:paraId="4FE2CAAD">
            <w:pPr>
              <w:rPr>
                <w:rFonts w:ascii="宋体" w:hAnsi="宋体" w:eastAsia="宋体"/>
                <w:color w:val="auto"/>
                <w:sz w:val="24"/>
                <w:highlight w:val="none"/>
              </w:rPr>
            </w:pPr>
          </w:p>
        </w:tc>
        <w:tc>
          <w:tcPr>
            <w:tcW w:w="1317" w:type="dxa"/>
            <w:noWrap w:val="0"/>
            <w:vAlign w:val="top"/>
          </w:tcPr>
          <w:p w14:paraId="0E1853CD">
            <w:pPr>
              <w:rPr>
                <w:rFonts w:ascii="宋体" w:hAnsi="宋体" w:eastAsia="宋体"/>
                <w:color w:val="auto"/>
                <w:sz w:val="24"/>
                <w:highlight w:val="none"/>
              </w:rPr>
            </w:pPr>
          </w:p>
        </w:tc>
        <w:tc>
          <w:tcPr>
            <w:tcW w:w="671" w:type="dxa"/>
            <w:noWrap w:val="0"/>
            <w:vAlign w:val="top"/>
          </w:tcPr>
          <w:p w14:paraId="7D087881">
            <w:pPr>
              <w:rPr>
                <w:rFonts w:ascii="宋体" w:hAnsi="宋体" w:eastAsia="宋体"/>
                <w:color w:val="auto"/>
                <w:sz w:val="24"/>
                <w:highlight w:val="none"/>
              </w:rPr>
            </w:pPr>
          </w:p>
        </w:tc>
        <w:tc>
          <w:tcPr>
            <w:tcW w:w="671" w:type="dxa"/>
            <w:noWrap w:val="0"/>
            <w:vAlign w:val="top"/>
          </w:tcPr>
          <w:p w14:paraId="7214C6E2">
            <w:pPr>
              <w:rPr>
                <w:rFonts w:ascii="宋体" w:hAnsi="宋体" w:eastAsia="宋体"/>
                <w:color w:val="auto"/>
                <w:sz w:val="24"/>
                <w:highlight w:val="none"/>
              </w:rPr>
            </w:pPr>
          </w:p>
        </w:tc>
        <w:tc>
          <w:tcPr>
            <w:tcW w:w="939" w:type="dxa"/>
            <w:noWrap w:val="0"/>
            <w:vAlign w:val="top"/>
          </w:tcPr>
          <w:p w14:paraId="37718563">
            <w:pPr>
              <w:rPr>
                <w:rFonts w:ascii="宋体" w:hAnsi="宋体" w:eastAsia="宋体"/>
                <w:color w:val="auto"/>
                <w:sz w:val="24"/>
                <w:highlight w:val="none"/>
              </w:rPr>
            </w:pPr>
          </w:p>
        </w:tc>
        <w:tc>
          <w:tcPr>
            <w:tcW w:w="939" w:type="dxa"/>
            <w:noWrap w:val="0"/>
            <w:vAlign w:val="top"/>
          </w:tcPr>
          <w:p w14:paraId="2D54EA06">
            <w:pPr>
              <w:rPr>
                <w:rFonts w:ascii="宋体" w:hAnsi="宋体" w:eastAsia="宋体"/>
                <w:color w:val="auto"/>
                <w:sz w:val="24"/>
                <w:highlight w:val="none"/>
              </w:rPr>
            </w:pPr>
          </w:p>
        </w:tc>
        <w:tc>
          <w:tcPr>
            <w:tcW w:w="669" w:type="dxa"/>
            <w:noWrap w:val="0"/>
            <w:vAlign w:val="top"/>
          </w:tcPr>
          <w:p w14:paraId="55AD3D72">
            <w:pPr>
              <w:rPr>
                <w:rFonts w:ascii="宋体" w:hAnsi="宋体" w:eastAsia="宋体"/>
                <w:color w:val="auto"/>
                <w:sz w:val="24"/>
                <w:highlight w:val="none"/>
              </w:rPr>
            </w:pPr>
          </w:p>
        </w:tc>
      </w:tr>
    </w:tbl>
    <w:p w14:paraId="0021B10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13C11DE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38DCB56">
      <w:pPr>
        <w:adjustRightInd w:val="0"/>
        <w:snapToGrid w:val="0"/>
        <w:spacing w:line="360" w:lineRule="auto"/>
        <w:rPr>
          <w:rFonts w:ascii="宋体" w:hAnsi="宋体" w:eastAsia="宋体"/>
          <w:b/>
          <w:bCs/>
          <w:color w:val="auto"/>
          <w:sz w:val="24"/>
          <w:szCs w:val="28"/>
          <w:highlight w:val="none"/>
        </w:rPr>
      </w:pPr>
    </w:p>
    <w:p w14:paraId="4D9FED2C">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1EF7160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AD9B1F5">
      <w:pPr>
        <w:spacing w:line="360" w:lineRule="auto"/>
        <w:ind w:firstLine="435"/>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7F0EBFD6">
      <w:pPr>
        <w:widowControl/>
        <w:jc w:val="center"/>
        <w:rPr>
          <w:rFonts w:hint="default" w:ascii="宋体" w:hAnsi="宋体" w:eastAsia="宋体"/>
          <w:b/>
          <w:color w:val="auto"/>
          <w:sz w:val="24"/>
          <w:highlight w:val="none"/>
          <w:lang w:val="en-US" w:eastAsia="zh-CN"/>
        </w:rPr>
      </w:pPr>
      <w:r>
        <w:rPr>
          <w:rFonts w:ascii="宋体" w:hAnsi="宋体" w:eastAsia="宋体"/>
          <w:color w:val="auto"/>
          <w:sz w:val="24"/>
          <w:highlight w:val="none"/>
        </w:rPr>
        <w:br w:type="page"/>
      </w:r>
      <w:bookmarkStart w:id="67" w:name="_Toc20329"/>
      <w:bookmarkStart w:id="68" w:name="_Toc11940"/>
      <w:r>
        <w:rPr>
          <w:rFonts w:hint="eastAsia" w:ascii="宋体" w:hAnsi="宋体" w:eastAsia="宋体"/>
          <w:b/>
          <w:color w:val="auto"/>
          <w:sz w:val="24"/>
          <w:highlight w:val="none"/>
        </w:rPr>
        <w:t>六、投标响应表</w:t>
      </w:r>
      <w:bookmarkEnd w:id="67"/>
      <w:bookmarkEnd w:id="68"/>
    </w:p>
    <w:p w14:paraId="75941CF6">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5"/>
        <w:gridCol w:w="2496"/>
        <w:gridCol w:w="2573"/>
        <w:gridCol w:w="810"/>
      </w:tblGrid>
      <w:tr w14:paraId="04D0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2" w:type="dxa"/>
            <w:noWrap w:val="0"/>
            <w:vAlign w:val="center"/>
          </w:tcPr>
          <w:p w14:paraId="5B5B5D4E">
            <w:pPr>
              <w:pStyle w:val="12"/>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915" w:type="dxa"/>
            <w:noWrap w:val="0"/>
            <w:vAlign w:val="center"/>
          </w:tcPr>
          <w:p w14:paraId="549C059B">
            <w:pPr>
              <w:pStyle w:val="12"/>
              <w:jc w:val="center"/>
              <w:rPr>
                <w:rFonts w:ascii="宋体" w:hAnsi="宋体" w:cs="Wingdings"/>
                <w:b/>
                <w:color w:val="auto"/>
                <w:sz w:val="24"/>
                <w:highlight w:val="none"/>
              </w:rPr>
            </w:pPr>
            <w:r>
              <w:rPr>
                <w:rFonts w:hint="eastAsia" w:ascii="宋体" w:hAnsi="宋体"/>
                <w:b/>
                <w:bCs/>
                <w:color w:val="auto"/>
                <w:sz w:val="24"/>
                <w:szCs w:val="24"/>
                <w:highlight w:val="none"/>
              </w:rPr>
              <w:t>商务条款</w:t>
            </w:r>
          </w:p>
        </w:tc>
        <w:tc>
          <w:tcPr>
            <w:tcW w:w="2496" w:type="dxa"/>
            <w:noWrap w:val="0"/>
            <w:vAlign w:val="center"/>
          </w:tcPr>
          <w:p w14:paraId="79B4F0CD">
            <w:pPr>
              <w:pStyle w:val="12"/>
              <w:jc w:val="center"/>
              <w:rPr>
                <w:rFonts w:ascii="宋体" w:hAnsi="宋体" w:cs="Wingdings"/>
                <w:b/>
                <w:color w:val="auto"/>
                <w:sz w:val="24"/>
                <w:highlight w:val="none"/>
              </w:rPr>
            </w:pPr>
            <w:r>
              <w:rPr>
                <w:rFonts w:hint="eastAsia" w:ascii="宋体" w:hAnsi="宋体" w:cs="Wingdings"/>
                <w:b/>
                <w:color w:val="auto"/>
                <w:sz w:val="24"/>
                <w:highlight w:val="none"/>
              </w:rPr>
              <w:t>招标文件要求</w:t>
            </w:r>
          </w:p>
        </w:tc>
        <w:tc>
          <w:tcPr>
            <w:tcW w:w="2573" w:type="dxa"/>
            <w:noWrap w:val="0"/>
            <w:vAlign w:val="center"/>
          </w:tcPr>
          <w:p w14:paraId="3AD9D654">
            <w:pPr>
              <w:pStyle w:val="12"/>
              <w:jc w:val="center"/>
              <w:rPr>
                <w:rFonts w:ascii="宋体" w:hAnsi="宋体" w:cs="Wingdings"/>
                <w:b/>
                <w:color w:val="auto"/>
                <w:sz w:val="24"/>
                <w:highlight w:val="none"/>
              </w:rPr>
            </w:pPr>
            <w:r>
              <w:rPr>
                <w:rFonts w:hint="eastAsia" w:ascii="宋体" w:hAnsi="宋体" w:cs="Wingdings"/>
                <w:b/>
                <w:color w:val="auto"/>
                <w:sz w:val="24"/>
                <w:highlight w:val="none"/>
              </w:rPr>
              <w:t>投标人承诺</w:t>
            </w:r>
          </w:p>
        </w:tc>
        <w:tc>
          <w:tcPr>
            <w:tcW w:w="810" w:type="dxa"/>
            <w:noWrap w:val="0"/>
            <w:vAlign w:val="center"/>
          </w:tcPr>
          <w:p w14:paraId="22D3774E">
            <w:pPr>
              <w:pStyle w:val="12"/>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4D28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noWrap w:val="0"/>
            <w:vAlign w:val="center"/>
          </w:tcPr>
          <w:p w14:paraId="057A3924">
            <w:pPr>
              <w:jc w:val="center"/>
              <w:rPr>
                <w:rFonts w:ascii="宋体" w:hAnsi="宋体" w:eastAsia="宋体"/>
                <w:color w:val="auto"/>
                <w:sz w:val="24"/>
                <w:highlight w:val="none"/>
              </w:rPr>
            </w:pPr>
            <w:r>
              <w:rPr>
                <w:rFonts w:ascii="宋体" w:hAnsi="宋体" w:eastAsia="宋体"/>
                <w:color w:val="auto"/>
                <w:sz w:val="24"/>
                <w:highlight w:val="none"/>
              </w:rPr>
              <w:t>1</w:t>
            </w:r>
          </w:p>
        </w:tc>
        <w:tc>
          <w:tcPr>
            <w:tcW w:w="1915" w:type="dxa"/>
            <w:noWrap w:val="0"/>
            <w:vAlign w:val="center"/>
          </w:tcPr>
          <w:p w14:paraId="1ECFF0B3">
            <w:pPr>
              <w:jc w:val="center"/>
              <w:rPr>
                <w:rFonts w:ascii="宋体" w:hAnsi="宋体" w:eastAsia="宋体"/>
                <w:color w:val="auto"/>
                <w:sz w:val="24"/>
                <w:highlight w:val="none"/>
              </w:rPr>
            </w:pPr>
            <w:r>
              <w:rPr>
                <w:rFonts w:ascii="宋体" w:hAnsi="宋体" w:eastAsia="宋体"/>
                <w:color w:val="auto"/>
                <w:sz w:val="24"/>
                <w:highlight w:val="none"/>
              </w:rPr>
              <w:t>付款方式</w:t>
            </w:r>
          </w:p>
        </w:tc>
        <w:tc>
          <w:tcPr>
            <w:tcW w:w="2496" w:type="dxa"/>
            <w:noWrap w:val="0"/>
            <w:vAlign w:val="center"/>
          </w:tcPr>
          <w:p w14:paraId="4FA9F5AD">
            <w:pPr>
              <w:jc w:val="center"/>
              <w:rPr>
                <w:rFonts w:ascii="宋体" w:hAnsi="宋体" w:eastAsia="宋体"/>
                <w:color w:val="auto"/>
                <w:sz w:val="24"/>
                <w:highlight w:val="none"/>
              </w:rPr>
            </w:pPr>
          </w:p>
        </w:tc>
        <w:tc>
          <w:tcPr>
            <w:tcW w:w="2573" w:type="dxa"/>
            <w:noWrap w:val="0"/>
            <w:vAlign w:val="center"/>
          </w:tcPr>
          <w:p w14:paraId="7A5005BE">
            <w:pPr>
              <w:jc w:val="center"/>
              <w:rPr>
                <w:rFonts w:ascii="宋体" w:hAnsi="宋体" w:eastAsia="宋体"/>
                <w:color w:val="auto"/>
                <w:sz w:val="24"/>
                <w:highlight w:val="none"/>
              </w:rPr>
            </w:pPr>
          </w:p>
        </w:tc>
        <w:tc>
          <w:tcPr>
            <w:tcW w:w="810" w:type="dxa"/>
            <w:noWrap w:val="0"/>
            <w:vAlign w:val="center"/>
          </w:tcPr>
          <w:p w14:paraId="7355A91C">
            <w:pPr>
              <w:jc w:val="center"/>
              <w:rPr>
                <w:rFonts w:ascii="宋体" w:hAnsi="宋体" w:eastAsia="宋体"/>
                <w:color w:val="auto"/>
                <w:sz w:val="24"/>
                <w:highlight w:val="none"/>
              </w:rPr>
            </w:pPr>
          </w:p>
        </w:tc>
      </w:tr>
      <w:tr w14:paraId="4B87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noWrap w:val="0"/>
            <w:vAlign w:val="center"/>
          </w:tcPr>
          <w:p w14:paraId="749D7FE8">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915" w:type="dxa"/>
            <w:noWrap w:val="0"/>
            <w:vAlign w:val="center"/>
          </w:tcPr>
          <w:p w14:paraId="75BE117B">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2496" w:type="dxa"/>
            <w:noWrap w:val="0"/>
            <w:vAlign w:val="center"/>
          </w:tcPr>
          <w:p w14:paraId="6D03D736">
            <w:pPr>
              <w:jc w:val="center"/>
              <w:rPr>
                <w:rFonts w:ascii="宋体" w:hAnsi="宋体" w:eastAsia="宋体"/>
                <w:color w:val="auto"/>
                <w:sz w:val="24"/>
                <w:highlight w:val="none"/>
              </w:rPr>
            </w:pPr>
          </w:p>
        </w:tc>
        <w:tc>
          <w:tcPr>
            <w:tcW w:w="2573" w:type="dxa"/>
            <w:noWrap w:val="0"/>
            <w:vAlign w:val="center"/>
          </w:tcPr>
          <w:p w14:paraId="0D1ED3EC">
            <w:pPr>
              <w:jc w:val="center"/>
              <w:rPr>
                <w:rFonts w:ascii="宋体" w:hAnsi="宋体" w:eastAsia="宋体"/>
                <w:color w:val="auto"/>
                <w:sz w:val="24"/>
                <w:highlight w:val="none"/>
              </w:rPr>
            </w:pPr>
          </w:p>
        </w:tc>
        <w:tc>
          <w:tcPr>
            <w:tcW w:w="810" w:type="dxa"/>
            <w:noWrap w:val="0"/>
            <w:vAlign w:val="center"/>
          </w:tcPr>
          <w:p w14:paraId="5D44C423">
            <w:pPr>
              <w:jc w:val="center"/>
              <w:rPr>
                <w:rFonts w:ascii="宋体" w:hAnsi="宋体" w:eastAsia="宋体"/>
                <w:color w:val="auto"/>
                <w:sz w:val="24"/>
                <w:highlight w:val="none"/>
              </w:rPr>
            </w:pPr>
          </w:p>
        </w:tc>
      </w:tr>
      <w:tr w14:paraId="03EC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noWrap w:val="0"/>
            <w:vAlign w:val="center"/>
          </w:tcPr>
          <w:p w14:paraId="7C80A64C">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915" w:type="dxa"/>
            <w:noWrap w:val="0"/>
            <w:vAlign w:val="center"/>
          </w:tcPr>
          <w:p w14:paraId="39428E2F">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2496" w:type="dxa"/>
            <w:noWrap w:val="0"/>
            <w:vAlign w:val="center"/>
          </w:tcPr>
          <w:p w14:paraId="3ABA5D1F">
            <w:pPr>
              <w:jc w:val="center"/>
              <w:rPr>
                <w:rFonts w:ascii="宋体" w:hAnsi="宋体" w:eastAsia="宋体"/>
                <w:color w:val="auto"/>
                <w:sz w:val="24"/>
                <w:highlight w:val="none"/>
              </w:rPr>
            </w:pPr>
          </w:p>
        </w:tc>
        <w:tc>
          <w:tcPr>
            <w:tcW w:w="2573" w:type="dxa"/>
            <w:noWrap w:val="0"/>
            <w:vAlign w:val="center"/>
          </w:tcPr>
          <w:p w14:paraId="3E3B4B4E">
            <w:pPr>
              <w:pStyle w:val="55"/>
              <w:jc w:val="center"/>
              <w:rPr>
                <w:rFonts w:ascii="宋体" w:hAnsi="宋体" w:eastAsia="宋体"/>
                <w:color w:val="auto"/>
                <w:highlight w:val="none"/>
              </w:rPr>
            </w:pPr>
          </w:p>
        </w:tc>
        <w:tc>
          <w:tcPr>
            <w:tcW w:w="810" w:type="dxa"/>
            <w:noWrap w:val="0"/>
            <w:vAlign w:val="center"/>
          </w:tcPr>
          <w:p w14:paraId="7F7727AD">
            <w:pPr>
              <w:jc w:val="center"/>
              <w:rPr>
                <w:rFonts w:ascii="宋体" w:hAnsi="宋体" w:eastAsia="宋体"/>
                <w:color w:val="auto"/>
                <w:sz w:val="24"/>
                <w:highlight w:val="none"/>
              </w:rPr>
            </w:pPr>
          </w:p>
        </w:tc>
      </w:tr>
      <w:tr w14:paraId="7EF4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noWrap w:val="0"/>
            <w:vAlign w:val="center"/>
          </w:tcPr>
          <w:p w14:paraId="1A0A2B08">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915" w:type="dxa"/>
            <w:noWrap w:val="0"/>
            <w:vAlign w:val="center"/>
          </w:tcPr>
          <w:p w14:paraId="72C5A6A2">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2496" w:type="dxa"/>
            <w:noWrap w:val="0"/>
            <w:vAlign w:val="center"/>
          </w:tcPr>
          <w:p w14:paraId="61E61E24">
            <w:pPr>
              <w:jc w:val="center"/>
              <w:rPr>
                <w:rFonts w:ascii="宋体" w:hAnsi="宋体" w:eastAsia="宋体"/>
                <w:color w:val="auto"/>
                <w:sz w:val="24"/>
                <w:highlight w:val="none"/>
              </w:rPr>
            </w:pPr>
          </w:p>
        </w:tc>
        <w:tc>
          <w:tcPr>
            <w:tcW w:w="2573" w:type="dxa"/>
            <w:noWrap w:val="0"/>
            <w:vAlign w:val="center"/>
          </w:tcPr>
          <w:p w14:paraId="3BFC2365">
            <w:pPr>
              <w:jc w:val="center"/>
              <w:rPr>
                <w:rFonts w:ascii="宋体" w:hAnsi="宋体" w:eastAsia="宋体"/>
                <w:color w:val="auto"/>
                <w:sz w:val="24"/>
                <w:highlight w:val="none"/>
              </w:rPr>
            </w:pPr>
          </w:p>
        </w:tc>
        <w:tc>
          <w:tcPr>
            <w:tcW w:w="810" w:type="dxa"/>
            <w:noWrap w:val="0"/>
            <w:vAlign w:val="center"/>
          </w:tcPr>
          <w:p w14:paraId="1E8BE2D0">
            <w:pPr>
              <w:jc w:val="center"/>
              <w:rPr>
                <w:rFonts w:ascii="宋体" w:hAnsi="宋体" w:eastAsia="宋体"/>
                <w:color w:val="auto"/>
                <w:sz w:val="24"/>
                <w:highlight w:val="none"/>
              </w:rPr>
            </w:pPr>
          </w:p>
        </w:tc>
      </w:tr>
      <w:tr w14:paraId="21E6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noWrap w:val="0"/>
            <w:vAlign w:val="center"/>
          </w:tcPr>
          <w:p w14:paraId="11DD66C9">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915" w:type="dxa"/>
            <w:noWrap w:val="0"/>
            <w:vAlign w:val="center"/>
          </w:tcPr>
          <w:p w14:paraId="38E51D84">
            <w:pPr>
              <w:jc w:val="center"/>
              <w:rPr>
                <w:rFonts w:ascii="宋体" w:hAnsi="宋体" w:eastAsia="宋体"/>
                <w:color w:val="auto"/>
                <w:sz w:val="24"/>
                <w:highlight w:val="none"/>
              </w:rPr>
            </w:pPr>
          </w:p>
        </w:tc>
        <w:tc>
          <w:tcPr>
            <w:tcW w:w="2496" w:type="dxa"/>
            <w:noWrap w:val="0"/>
            <w:vAlign w:val="center"/>
          </w:tcPr>
          <w:p w14:paraId="53E4ED6D">
            <w:pPr>
              <w:jc w:val="center"/>
              <w:rPr>
                <w:rFonts w:ascii="宋体" w:hAnsi="宋体" w:eastAsia="宋体"/>
                <w:color w:val="auto"/>
                <w:sz w:val="24"/>
                <w:highlight w:val="none"/>
              </w:rPr>
            </w:pPr>
          </w:p>
        </w:tc>
        <w:tc>
          <w:tcPr>
            <w:tcW w:w="2573" w:type="dxa"/>
            <w:noWrap w:val="0"/>
            <w:vAlign w:val="center"/>
          </w:tcPr>
          <w:p w14:paraId="5AE65334">
            <w:pPr>
              <w:jc w:val="center"/>
              <w:rPr>
                <w:rFonts w:ascii="宋体" w:hAnsi="宋体" w:eastAsia="宋体"/>
                <w:color w:val="auto"/>
                <w:sz w:val="24"/>
                <w:highlight w:val="none"/>
              </w:rPr>
            </w:pPr>
          </w:p>
        </w:tc>
        <w:tc>
          <w:tcPr>
            <w:tcW w:w="810" w:type="dxa"/>
            <w:noWrap w:val="0"/>
            <w:vAlign w:val="center"/>
          </w:tcPr>
          <w:p w14:paraId="29460134">
            <w:pPr>
              <w:jc w:val="center"/>
              <w:rPr>
                <w:rFonts w:ascii="宋体" w:hAnsi="宋体" w:eastAsia="宋体"/>
                <w:color w:val="auto"/>
                <w:sz w:val="24"/>
                <w:highlight w:val="none"/>
              </w:rPr>
            </w:pPr>
          </w:p>
        </w:tc>
      </w:tr>
    </w:tbl>
    <w:p w14:paraId="4C9933C1">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.2</w:t>
      </w:r>
      <w:r>
        <w:rPr>
          <w:rFonts w:hint="eastAsia" w:ascii="宋体" w:hAnsi="宋体" w:eastAsia="宋体"/>
          <w:b/>
          <w:color w:val="auto"/>
          <w:sz w:val="24"/>
          <w:highlight w:val="none"/>
        </w:rPr>
        <w:t>技术响应表</w:t>
      </w:r>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59"/>
        <w:gridCol w:w="2862"/>
        <w:gridCol w:w="2480"/>
        <w:gridCol w:w="855"/>
      </w:tblGrid>
      <w:tr w14:paraId="6425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0" w:type="dxa"/>
            <w:noWrap w:val="0"/>
            <w:vAlign w:val="center"/>
          </w:tcPr>
          <w:p w14:paraId="2DE15E15">
            <w:pPr>
              <w:pStyle w:val="12"/>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559" w:type="dxa"/>
            <w:noWrap w:val="0"/>
            <w:vAlign w:val="center"/>
          </w:tcPr>
          <w:p w14:paraId="7070E300">
            <w:pPr>
              <w:pStyle w:val="12"/>
              <w:jc w:val="center"/>
              <w:rPr>
                <w:rFonts w:ascii="宋体" w:hAnsi="宋体" w:cs="Wingdings"/>
                <w:b/>
                <w:color w:val="auto"/>
                <w:sz w:val="24"/>
                <w:highlight w:val="none"/>
              </w:rPr>
            </w:pPr>
            <w:r>
              <w:rPr>
                <w:rFonts w:hint="eastAsia" w:ascii="宋体" w:hAnsi="宋体"/>
                <w:b/>
                <w:bCs/>
                <w:color w:val="auto"/>
                <w:sz w:val="24"/>
                <w:szCs w:val="24"/>
                <w:highlight w:val="none"/>
              </w:rPr>
              <w:t>货物名称</w:t>
            </w:r>
          </w:p>
        </w:tc>
        <w:tc>
          <w:tcPr>
            <w:tcW w:w="2862" w:type="dxa"/>
            <w:noWrap w:val="0"/>
            <w:vAlign w:val="center"/>
          </w:tcPr>
          <w:p w14:paraId="607A9A23">
            <w:pPr>
              <w:pStyle w:val="12"/>
              <w:jc w:val="center"/>
              <w:rPr>
                <w:rFonts w:ascii="宋体" w:hAnsi="宋体" w:cs="Wingdings"/>
                <w:b/>
                <w:color w:val="auto"/>
                <w:sz w:val="24"/>
                <w:highlight w:val="none"/>
              </w:rPr>
            </w:pPr>
            <w:r>
              <w:rPr>
                <w:rFonts w:hint="eastAsia" w:ascii="宋体" w:hAnsi="宋体" w:cs="Wingdings"/>
                <w:b/>
                <w:color w:val="auto"/>
                <w:sz w:val="24"/>
                <w:highlight w:val="none"/>
              </w:rPr>
              <w:t>招标文件规定的技术参数及要求</w:t>
            </w:r>
          </w:p>
        </w:tc>
        <w:tc>
          <w:tcPr>
            <w:tcW w:w="2480" w:type="dxa"/>
            <w:noWrap w:val="0"/>
            <w:vAlign w:val="center"/>
          </w:tcPr>
          <w:p w14:paraId="6E9634A2">
            <w:pPr>
              <w:pStyle w:val="12"/>
              <w:jc w:val="center"/>
              <w:rPr>
                <w:rFonts w:ascii="宋体" w:hAnsi="宋体" w:cs="Wingdings"/>
                <w:b/>
                <w:color w:val="auto"/>
                <w:sz w:val="24"/>
                <w:highlight w:val="none"/>
              </w:rPr>
            </w:pPr>
            <w:r>
              <w:rPr>
                <w:rFonts w:hint="eastAsia" w:ascii="宋体" w:hAnsi="宋体" w:cs="Wingdings"/>
                <w:b/>
                <w:color w:val="auto"/>
                <w:sz w:val="24"/>
                <w:highlight w:val="none"/>
              </w:rPr>
              <w:t>所投产品的品牌、型号及技术参数</w:t>
            </w:r>
          </w:p>
        </w:tc>
        <w:tc>
          <w:tcPr>
            <w:tcW w:w="855" w:type="dxa"/>
            <w:noWrap w:val="0"/>
            <w:vAlign w:val="center"/>
          </w:tcPr>
          <w:p w14:paraId="09C177B8">
            <w:pPr>
              <w:pStyle w:val="12"/>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5333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noWrap w:val="0"/>
            <w:vAlign w:val="center"/>
          </w:tcPr>
          <w:p w14:paraId="20151176">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559" w:type="dxa"/>
            <w:noWrap w:val="0"/>
            <w:vAlign w:val="center"/>
          </w:tcPr>
          <w:p w14:paraId="72DB4881">
            <w:pPr>
              <w:jc w:val="center"/>
              <w:rPr>
                <w:rFonts w:ascii="宋体" w:hAnsi="宋体" w:eastAsia="宋体"/>
                <w:color w:val="auto"/>
                <w:sz w:val="24"/>
                <w:highlight w:val="none"/>
              </w:rPr>
            </w:pPr>
          </w:p>
        </w:tc>
        <w:tc>
          <w:tcPr>
            <w:tcW w:w="2862" w:type="dxa"/>
            <w:noWrap w:val="0"/>
            <w:vAlign w:val="center"/>
          </w:tcPr>
          <w:p w14:paraId="6D55A419">
            <w:pPr>
              <w:jc w:val="center"/>
              <w:rPr>
                <w:rFonts w:ascii="宋体" w:hAnsi="宋体" w:eastAsia="宋体"/>
                <w:color w:val="auto"/>
                <w:sz w:val="24"/>
                <w:highlight w:val="none"/>
              </w:rPr>
            </w:pPr>
          </w:p>
        </w:tc>
        <w:tc>
          <w:tcPr>
            <w:tcW w:w="2480" w:type="dxa"/>
            <w:noWrap w:val="0"/>
            <w:vAlign w:val="center"/>
          </w:tcPr>
          <w:p w14:paraId="66F4C119">
            <w:pPr>
              <w:jc w:val="center"/>
              <w:rPr>
                <w:rFonts w:ascii="宋体" w:hAnsi="宋体" w:eastAsia="宋体"/>
                <w:color w:val="auto"/>
                <w:sz w:val="24"/>
                <w:highlight w:val="none"/>
              </w:rPr>
            </w:pPr>
          </w:p>
        </w:tc>
        <w:tc>
          <w:tcPr>
            <w:tcW w:w="855" w:type="dxa"/>
            <w:noWrap w:val="0"/>
            <w:vAlign w:val="center"/>
          </w:tcPr>
          <w:p w14:paraId="0736DEC0">
            <w:pPr>
              <w:jc w:val="center"/>
              <w:rPr>
                <w:rFonts w:ascii="宋体" w:hAnsi="宋体" w:eastAsia="宋体"/>
                <w:color w:val="auto"/>
                <w:sz w:val="24"/>
                <w:highlight w:val="none"/>
              </w:rPr>
            </w:pPr>
          </w:p>
        </w:tc>
      </w:tr>
      <w:tr w14:paraId="414D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noWrap w:val="0"/>
            <w:vAlign w:val="center"/>
          </w:tcPr>
          <w:p w14:paraId="23991EDE">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559" w:type="dxa"/>
            <w:noWrap w:val="0"/>
            <w:vAlign w:val="center"/>
          </w:tcPr>
          <w:p w14:paraId="2845C07B">
            <w:pPr>
              <w:jc w:val="center"/>
              <w:rPr>
                <w:rFonts w:ascii="宋体" w:hAnsi="宋体" w:eastAsia="宋体"/>
                <w:color w:val="auto"/>
                <w:sz w:val="24"/>
                <w:highlight w:val="none"/>
              </w:rPr>
            </w:pPr>
          </w:p>
        </w:tc>
        <w:tc>
          <w:tcPr>
            <w:tcW w:w="2862" w:type="dxa"/>
            <w:noWrap w:val="0"/>
            <w:vAlign w:val="center"/>
          </w:tcPr>
          <w:p w14:paraId="7DC9A5B5">
            <w:pPr>
              <w:jc w:val="center"/>
              <w:rPr>
                <w:rFonts w:ascii="宋体" w:hAnsi="宋体" w:eastAsia="宋体"/>
                <w:color w:val="auto"/>
                <w:sz w:val="24"/>
                <w:highlight w:val="none"/>
              </w:rPr>
            </w:pPr>
          </w:p>
        </w:tc>
        <w:tc>
          <w:tcPr>
            <w:tcW w:w="2480" w:type="dxa"/>
            <w:noWrap w:val="0"/>
            <w:vAlign w:val="center"/>
          </w:tcPr>
          <w:p w14:paraId="45BAE6B4">
            <w:pPr>
              <w:jc w:val="center"/>
              <w:rPr>
                <w:rFonts w:ascii="宋体" w:hAnsi="宋体" w:eastAsia="宋体"/>
                <w:color w:val="auto"/>
                <w:sz w:val="24"/>
                <w:highlight w:val="none"/>
              </w:rPr>
            </w:pPr>
          </w:p>
        </w:tc>
        <w:tc>
          <w:tcPr>
            <w:tcW w:w="855" w:type="dxa"/>
            <w:noWrap w:val="0"/>
            <w:vAlign w:val="center"/>
          </w:tcPr>
          <w:p w14:paraId="47F6BD0D">
            <w:pPr>
              <w:jc w:val="center"/>
              <w:rPr>
                <w:rFonts w:ascii="宋体" w:hAnsi="宋体" w:eastAsia="宋体"/>
                <w:color w:val="auto"/>
                <w:sz w:val="24"/>
                <w:highlight w:val="none"/>
              </w:rPr>
            </w:pPr>
          </w:p>
        </w:tc>
      </w:tr>
      <w:tr w14:paraId="0E4E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noWrap w:val="0"/>
            <w:vAlign w:val="center"/>
          </w:tcPr>
          <w:p w14:paraId="53A8E059">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559" w:type="dxa"/>
            <w:noWrap w:val="0"/>
            <w:vAlign w:val="center"/>
          </w:tcPr>
          <w:p w14:paraId="65100CCA">
            <w:pPr>
              <w:jc w:val="center"/>
              <w:rPr>
                <w:rFonts w:ascii="宋体" w:hAnsi="宋体" w:eastAsia="宋体"/>
                <w:color w:val="auto"/>
                <w:sz w:val="24"/>
                <w:highlight w:val="none"/>
              </w:rPr>
            </w:pPr>
          </w:p>
        </w:tc>
        <w:tc>
          <w:tcPr>
            <w:tcW w:w="2862" w:type="dxa"/>
            <w:noWrap w:val="0"/>
            <w:vAlign w:val="center"/>
          </w:tcPr>
          <w:p w14:paraId="258B4561">
            <w:pPr>
              <w:jc w:val="center"/>
              <w:rPr>
                <w:rFonts w:ascii="宋体" w:hAnsi="宋体" w:eastAsia="宋体"/>
                <w:color w:val="auto"/>
                <w:sz w:val="24"/>
                <w:highlight w:val="none"/>
              </w:rPr>
            </w:pPr>
          </w:p>
        </w:tc>
        <w:tc>
          <w:tcPr>
            <w:tcW w:w="2480" w:type="dxa"/>
            <w:noWrap w:val="0"/>
            <w:vAlign w:val="center"/>
          </w:tcPr>
          <w:p w14:paraId="3CC67C31">
            <w:pPr>
              <w:pStyle w:val="55"/>
              <w:jc w:val="center"/>
              <w:rPr>
                <w:rFonts w:ascii="宋体" w:hAnsi="宋体" w:eastAsia="宋体"/>
                <w:color w:val="auto"/>
                <w:highlight w:val="none"/>
              </w:rPr>
            </w:pPr>
          </w:p>
        </w:tc>
        <w:tc>
          <w:tcPr>
            <w:tcW w:w="855" w:type="dxa"/>
            <w:noWrap w:val="0"/>
            <w:vAlign w:val="center"/>
          </w:tcPr>
          <w:p w14:paraId="488643D9">
            <w:pPr>
              <w:jc w:val="center"/>
              <w:rPr>
                <w:rFonts w:ascii="宋体" w:hAnsi="宋体" w:eastAsia="宋体"/>
                <w:color w:val="auto"/>
                <w:sz w:val="24"/>
                <w:highlight w:val="none"/>
              </w:rPr>
            </w:pPr>
          </w:p>
        </w:tc>
      </w:tr>
      <w:tr w14:paraId="066B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noWrap w:val="0"/>
            <w:vAlign w:val="center"/>
          </w:tcPr>
          <w:p w14:paraId="0DB2F971">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559" w:type="dxa"/>
            <w:noWrap w:val="0"/>
            <w:vAlign w:val="center"/>
          </w:tcPr>
          <w:p w14:paraId="1676882B">
            <w:pPr>
              <w:jc w:val="center"/>
              <w:rPr>
                <w:rFonts w:ascii="宋体" w:hAnsi="宋体" w:eastAsia="宋体"/>
                <w:color w:val="auto"/>
                <w:sz w:val="24"/>
                <w:highlight w:val="none"/>
              </w:rPr>
            </w:pPr>
          </w:p>
        </w:tc>
        <w:tc>
          <w:tcPr>
            <w:tcW w:w="2862" w:type="dxa"/>
            <w:noWrap w:val="0"/>
            <w:vAlign w:val="center"/>
          </w:tcPr>
          <w:p w14:paraId="7EF08867">
            <w:pPr>
              <w:jc w:val="center"/>
              <w:rPr>
                <w:rFonts w:ascii="宋体" w:hAnsi="宋体" w:eastAsia="宋体"/>
                <w:color w:val="auto"/>
                <w:sz w:val="24"/>
                <w:highlight w:val="none"/>
              </w:rPr>
            </w:pPr>
          </w:p>
        </w:tc>
        <w:tc>
          <w:tcPr>
            <w:tcW w:w="2480" w:type="dxa"/>
            <w:noWrap w:val="0"/>
            <w:vAlign w:val="center"/>
          </w:tcPr>
          <w:p w14:paraId="4183E827">
            <w:pPr>
              <w:pStyle w:val="55"/>
              <w:jc w:val="center"/>
              <w:rPr>
                <w:rFonts w:ascii="宋体" w:hAnsi="宋体" w:eastAsia="宋体"/>
                <w:color w:val="auto"/>
                <w:highlight w:val="none"/>
              </w:rPr>
            </w:pPr>
          </w:p>
        </w:tc>
        <w:tc>
          <w:tcPr>
            <w:tcW w:w="855" w:type="dxa"/>
            <w:noWrap w:val="0"/>
            <w:vAlign w:val="center"/>
          </w:tcPr>
          <w:p w14:paraId="7228B951">
            <w:pPr>
              <w:jc w:val="center"/>
              <w:rPr>
                <w:rFonts w:ascii="宋体" w:hAnsi="宋体" w:eastAsia="宋体"/>
                <w:color w:val="auto"/>
                <w:sz w:val="24"/>
                <w:highlight w:val="none"/>
              </w:rPr>
            </w:pPr>
          </w:p>
        </w:tc>
      </w:tr>
      <w:tr w14:paraId="3A1B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noWrap w:val="0"/>
            <w:vAlign w:val="center"/>
          </w:tcPr>
          <w:p w14:paraId="15862CBE">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559" w:type="dxa"/>
            <w:noWrap w:val="0"/>
            <w:vAlign w:val="center"/>
          </w:tcPr>
          <w:p w14:paraId="38CD1523">
            <w:pPr>
              <w:jc w:val="center"/>
              <w:rPr>
                <w:rFonts w:ascii="宋体" w:hAnsi="宋体" w:eastAsia="宋体"/>
                <w:color w:val="auto"/>
                <w:sz w:val="24"/>
                <w:highlight w:val="none"/>
              </w:rPr>
            </w:pPr>
          </w:p>
        </w:tc>
        <w:tc>
          <w:tcPr>
            <w:tcW w:w="2862" w:type="dxa"/>
            <w:noWrap w:val="0"/>
            <w:vAlign w:val="center"/>
          </w:tcPr>
          <w:p w14:paraId="779D89E4">
            <w:pPr>
              <w:jc w:val="center"/>
              <w:rPr>
                <w:rFonts w:ascii="宋体" w:hAnsi="宋体" w:eastAsia="宋体"/>
                <w:color w:val="auto"/>
                <w:sz w:val="24"/>
                <w:highlight w:val="none"/>
              </w:rPr>
            </w:pPr>
          </w:p>
        </w:tc>
        <w:tc>
          <w:tcPr>
            <w:tcW w:w="2480" w:type="dxa"/>
            <w:noWrap w:val="0"/>
            <w:vAlign w:val="center"/>
          </w:tcPr>
          <w:p w14:paraId="5A14461F">
            <w:pPr>
              <w:jc w:val="center"/>
              <w:rPr>
                <w:rFonts w:ascii="宋体" w:hAnsi="宋体" w:eastAsia="宋体"/>
                <w:color w:val="auto"/>
                <w:sz w:val="24"/>
                <w:highlight w:val="none"/>
              </w:rPr>
            </w:pPr>
          </w:p>
        </w:tc>
        <w:tc>
          <w:tcPr>
            <w:tcW w:w="855" w:type="dxa"/>
            <w:noWrap w:val="0"/>
            <w:vAlign w:val="center"/>
          </w:tcPr>
          <w:p w14:paraId="173DDDA9">
            <w:pPr>
              <w:jc w:val="center"/>
              <w:rPr>
                <w:rFonts w:ascii="宋体" w:hAnsi="宋体" w:eastAsia="宋体"/>
                <w:color w:val="auto"/>
                <w:sz w:val="24"/>
                <w:highlight w:val="none"/>
              </w:rPr>
            </w:pPr>
          </w:p>
        </w:tc>
      </w:tr>
    </w:tbl>
    <w:p w14:paraId="0E1893E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057F786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1C5609F">
      <w:pPr>
        <w:pStyle w:val="13"/>
        <w:spacing w:line="360" w:lineRule="auto"/>
        <w:jc w:val="center"/>
        <w:rPr>
          <w:rFonts w:hint="eastAsia" w:ascii="宋体" w:hAnsi="宋体" w:eastAsia="宋体"/>
          <w:b/>
          <w:color w:val="auto"/>
          <w:sz w:val="24"/>
          <w:highlight w:val="none"/>
          <w:lang w:val="en-US" w:eastAsia="zh-CN"/>
        </w:rPr>
      </w:pPr>
      <w:r>
        <w:rPr>
          <w:rFonts w:ascii="宋体" w:hAnsi="宋体" w:eastAsia="宋体"/>
          <w:color w:val="auto"/>
          <w:sz w:val="24"/>
          <w:highlight w:val="none"/>
        </w:rPr>
        <w:br w:type="page"/>
      </w:r>
      <w:bookmarkStart w:id="69" w:name="_Toc9573"/>
      <w:bookmarkStart w:id="70" w:name="_Toc31244"/>
      <w:bookmarkStart w:id="71" w:name="OLE_LINK13"/>
      <w:bookmarkStart w:id="72" w:name="OLE_LINK14"/>
      <w:r>
        <w:rPr>
          <w:rFonts w:hint="eastAsia" w:ascii="宋体" w:hAnsi="宋体" w:eastAsia="宋体"/>
          <w:b/>
          <w:color w:val="auto"/>
          <w:sz w:val="24"/>
          <w:highlight w:val="none"/>
          <w:lang w:val="en-US" w:eastAsia="zh-CN"/>
        </w:rPr>
        <w:t>七、中小企业声明函</w:t>
      </w:r>
      <w:bookmarkEnd w:id="69"/>
      <w:bookmarkEnd w:id="70"/>
    </w:p>
    <w:p w14:paraId="22B9D28F">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7C7910B0">
      <w:pPr>
        <w:rPr>
          <w:rFonts w:ascii="宋体" w:hAnsi="宋体" w:eastAsia="宋体"/>
          <w:color w:val="auto"/>
          <w:sz w:val="24"/>
          <w:szCs w:val="24"/>
          <w:highlight w:val="none"/>
        </w:rPr>
      </w:pPr>
    </w:p>
    <w:p w14:paraId="366A919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1BD5C631">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D83B971">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1E1B1753">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37BCF70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2234DFE1">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53ABE455">
      <w:pPr>
        <w:spacing w:line="360" w:lineRule="auto"/>
        <w:ind w:firstLine="435"/>
        <w:rPr>
          <w:rFonts w:ascii="宋体" w:hAnsi="宋体" w:eastAsia="宋体"/>
          <w:color w:val="auto"/>
          <w:sz w:val="24"/>
          <w:szCs w:val="24"/>
          <w:highlight w:val="none"/>
        </w:rPr>
      </w:pPr>
    </w:p>
    <w:p w14:paraId="3417D137">
      <w:pPr>
        <w:spacing w:line="360" w:lineRule="auto"/>
        <w:ind w:firstLine="435"/>
        <w:rPr>
          <w:rFonts w:ascii="宋体" w:hAnsi="宋体" w:eastAsia="宋体"/>
          <w:color w:val="auto"/>
          <w:sz w:val="24"/>
          <w:szCs w:val="24"/>
          <w:highlight w:val="none"/>
        </w:rPr>
      </w:pPr>
    </w:p>
    <w:p w14:paraId="37EE1082">
      <w:pPr>
        <w:spacing w:line="360" w:lineRule="auto"/>
        <w:ind w:firstLine="4228" w:firstLineChars="176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w:t>
      </w:r>
      <w:r>
        <w:rPr>
          <w:rFonts w:ascii="宋体" w:hAnsi="宋体" w:eastAsia="宋体"/>
          <w:color w:val="auto"/>
          <w:sz w:val="24"/>
          <w:szCs w:val="24"/>
          <w:highlight w:val="none"/>
        </w:rPr>
        <w:t>电子签章</w:t>
      </w:r>
      <w:r>
        <w:rPr>
          <w:rFonts w:hint="eastAsia" w:ascii="宋体" w:hAnsi="宋体" w:eastAsia="宋体"/>
          <w:color w:val="auto"/>
          <w:sz w:val="24"/>
          <w:szCs w:val="24"/>
          <w:highlight w:val="none"/>
        </w:rPr>
        <w:t>：</w:t>
      </w:r>
      <w:r>
        <w:rPr>
          <w:rFonts w:ascii="宋体" w:hAnsi="宋体" w:eastAsia="宋体"/>
          <w:color w:val="auto"/>
          <w:sz w:val="24"/>
          <w:szCs w:val="24"/>
          <w:highlight w:val="none"/>
          <w:u w:val="single"/>
        </w:rPr>
        <w:t xml:space="preserve">             </w:t>
      </w:r>
    </w:p>
    <w:p w14:paraId="1E0867D2">
      <w:pPr>
        <w:tabs>
          <w:tab w:val="left" w:pos="4620"/>
        </w:tabs>
        <w:spacing w:line="360" w:lineRule="auto"/>
        <w:ind w:firstLine="4252" w:firstLineChars="177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ascii="宋体" w:hAnsi="宋体" w:eastAsia="宋体"/>
          <w:color w:val="auto"/>
          <w:sz w:val="24"/>
          <w:szCs w:val="24"/>
          <w:highlight w:val="none"/>
          <w:u w:val="single"/>
        </w:rPr>
        <w:t xml:space="preserve">             </w:t>
      </w:r>
    </w:p>
    <w:p w14:paraId="45DCD67C">
      <w:pPr>
        <w:tabs>
          <w:tab w:val="left" w:pos="4620"/>
        </w:tabs>
        <w:spacing w:line="360" w:lineRule="auto"/>
        <w:jc w:val="left"/>
        <w:rPr>
          <w:rFonts w:ascii="宋体" w:hAnsi="宋体" w:eastAsia="宋体"/>
          <w:color w:val="auto"/>
          <w:sz w:val="24"/>
          <w:szCs w:val="24"/>
          <w:highlight w:val="none"/>
        </w:rPr>
      </w:pPr>
    </w:p>
    <w:p w14:paraId="49623946">
      <w:pPr>
        <w:tabs>
          <w:tab w:val="left" w:pos="4620"/>
        </w:tabs>
        <w:spacing w:line="360" w:lineRule="auto"/>
        <w:jc w:val="left"/>
        <w:rPr>
          <w:rFonts w:ascii="宋体" w:hAnsi="宋体" w:eastAsia="宋体"/>
          <w:color w:val="auto"/>
          <w:sz w:val="24"/>
          <w:szCs w:val="24"/>
          <w:highlight w:val="none"/>
        </w:rPr>
      </w:pPr>
    </w:p>
    <w:p w14:paraId="78975724">
      <w:pPr>
        <w:tabs>
          <w:tab w:val="left" w:pos="4620"/>
        </w:tabs>
        <w:spacing w:line="360" w:lineRule="auto"/>
        <w:jc w:val="left"/>
        <w:rPr>
          <w:rFonts w:ascii="宋体" w:hAnsi="宋体" w:eastAsia="宋体"/>
          <w:color w:val="auto"/>
          <w:sz w:val="24"/>
          <w:szCs w:val="24"/>
          <w:highlight w:val="none"/>
        </w:rPr>
      </w:pPr>
    </w:p>
    <w:p w14:paraId="0354A15F">
      <w:pPr>
        <w:tabs>
          <w:tab w:val="left" w:pos="4620"/>
        </w:tabs>
        <w:spacing w:line="360" w:lineRule="auto"/>
        <w:jc w:val="left"/>
        <w:rPr>
          <w:rFonts w:ascii="宋体" w:hAnsi="宋体" w:eastAsia="宋体"/>
          <w:color w:val="auto"/>
          <w:sz w:val="24"/>
          <w:szCs w:val="24"/>
          <w:highlight w:val="none"/>
        </w:rPr>
      </w:pPr>
    </w:p>
    <w:p w14:paraId="3110EA99">
      <w:pPr>
        <w:tabs>
          <w:tab w:val="left" w:pos="4620"/>
        </w:tabs>
        <w:spacing w:line="360" w:lineRule="auto"/>
        <w:jc w:val="left"/>
        <w:rPr>
          <w:rFonts w:ascii="宋体" w:hAnsi="宋体" w:eastAsia="宋体"/>
          <w:color w:val="auto"/>
          <w:sz w:val="24"/>
          <w:szCs w:val="24"/>
          <w:highlight w:val="none"/>
        </w:rPr>
      </w:pPr>
    </w:p>
    <w:p w14:paraId="32EBF5E3">
      <w:pPr>
        <w:tabs>
          <w:tab w:val="left" w:pos="4620"/>
        </w:tabs>
        <w:spacing w:line="360" w:lineRule="auto"/>
        <w:jc w:val="left"/>
        <w:outlineLvl w:val="9"/>
        <w:rPr>
          <w:rFonts w:hint="eastAsia" w:ascii="宋体" w:hAnsi="宋体" w:eastAsia="宋体"/>
          <w:b/>
          <w:color w:val="auto"/>
          <w:szCs w:val="24"/>
          <w:highlight w:val="none"/>
          <w:lang w:eastAsia="zh-CN"/>
        </w:rPr>
      </w:pPr>
      <w:r>
        <w:rPr>
          <w:rFonts w:hint="eastAsia" w:ascii="宋体" w:hAnsi="宋体" w:eastAsia="宋体"/>
          <w:b/>
          <w:color w:val="auto"/>
          <w:szCs w:val="24"/>
          <w:highlight w:val="none"/>
          <w:lang w:eastAsia="zh-CN"/>
        </w:rPr>
        <w:t>注：</w:t>
      </w:r>
    </w:p>
    <w:p w14:paraId="45CAE53E">
      <w:pPr>
        <w:tabs>
          <w:tab w:val="left" w:pos="4620"/>
        </w:tabs>
        <w:spacing w:line="360" w:lineRule="auto"/>
        <w:jc w:val="left"/>
        <w:rPr>
          <w:rFonts w:ascii="宋体" w:hAnsi="宋体" w:eastAsia="宋体"/>
          <w:color w:val="auto"/>
          <w:szCs w:val="24"/>
          <w:highlight w:val="none"/>
        </w:rPr>
      </w:pPr>
      <w:r>
        <w:rPr>
          <w:rFonts w:ascii="宋体" w:hAnsi="宋体" w:eastAsia="宋体"/>
          <w:color w:val="auto"/>
          <w:szCs w:val="24"/>
          <w:highlight w:val="none"/>
        </w:rPr>
        <w:t>1.从业人员、营业收入、资产总额填报上一年数据，无上一年数据的新成立企业可不填报。</w:t>
      </w:r>
    </w:p>
    <w:p w14:paraId="4B693C61">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7AC6E8AF">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5CA59093">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22D5B145">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6E71AF6A">
      <w:pPr>
        <w:rPr>
          <w:rFonts w:hint="eastAsia" w:ascii="宋体" w:hAnsi="宋体" w:eastAsia="宋体"/>
          <w:b/>
          <w:bCs/>
          <w:color w:val="auto"/>
          <w:szCs w:val="24"/>
          <w:highlight w:val="none"/>
        </w:rPr>
      </w:pPr>
      <w:r>
        <w:rPr>
          <w:rFonts w:hint="eastAsia" w:ascii="宋体" w:hAnsi="宋体" w:eastAsia="宋体"/>
          <w:b/>
          <w:bCs/>
          <w:color w:val="auto"/>
          <w:szCs w:val="24"/>
          <w:highlight w:val="none"/>
        </w:rPr>
        <w:br w:type="page"/>
      </w:r>
      <w:bookmarkEnd w:id="71"/>
      <w:bookmarkEnd w:id="72"/>
    </w:p>
    <w:p w14:paraId="243A6B0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b/>
          <w:color w:val="auto"/>
          <w:sz w:val="24"/>
          <w:highlight w:val="none"/>
          <w:lang w:val="en-US" w:eastAsia="zh-CN"/>
        </w:rPr>
      </w:pPr>
      <w:bookmarkStart w:id="73" w:name="_Toc16713"/>
      <w:bookmarkStart w:id="74" w:name="_Toc24563"/>
      <w:r>
        <w:rPr>
          <w:rFonts w:hint="eastAsia" w:ascii="宋体" w:hAnsi="宋体" w:eastAsia="宋体"/>
          <w:b/>
          <w:color w:val="auto"/>
          <w:sz w:val="24"/>
          <w:highlight w:val="none"/>
          <w:lang w:val="en-US" w:eastAsia="zh-CN"/>
        </w:rPr>
        <w:t>八、残疾人福利性单位声明函</w:t>
      </w:r>
      <w:bookmarkEnd w:id="73"/>
      <w:bookmarkEnd w:id="74"/>
    </w:p>
    <w:p w14:paraId="3C53B35A">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（非残疾人福利性单位投标，请删去“残疾人福利性单位声明函”）</w:t>
      </w:r>
    </w:p>
    <w:p w14:paraId="130FE264">
      <w:pPr>
        <w:spacing w:line="360" w:lineRule="auto"/>
        <w:ind w:firstLine="435"/>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w:t>
      </w:r>
      <w:r>
        <w:rPr>
          <w:rFonts w:hint="eastAsia" w:ascii="宋体" w:hAnsi="宋体" w:eastAsia="宋体"/>
          <w:color w:val="auto"/>
          <w:sz w:val="24"/>
          <w:highlight w:val="none"/>
        </w:rPr>
        <w:t>郑重</w:t>
      </w:r>
      <w:r>
        <w:rPr>
          <w:rFonts w:hint="eastAsia" w:ascii="宋体" w:hAnsi="宋体" w:eastAsia="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olor w:val="auto"/>
          <w:sz w:val="24"/>
          <w:szCs w:val="24"/>
          <w:highlight w:val="none"/>
        </w:rPr>
        <w:t>〔2017〕141</w:t>
      </w:r>
      <w:r>
        <w:rPr>
          <w:rFonts w:hint="eastAsia" w:ascii="宋体" w:hAnsi="宋体" w:eastAsia="宋体"/>
          <w:color w:val="auto"/>
          <w:spacing w:val="6"/>
          <w:sz w:val="24"/>
          <w:szCs w:val="24"/>
          <w:highlight w:val="none"/>
        </w:rPr>
        <w:t>号）的规定，本单位为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31ABB23B">
      <w:pPr>
        <w:spacing w:line="360" w:lineRule="auto"/>
        <w:ind w:firstLine="435"/>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本单位对上述声明的真实性负责。如有虚假，将依法承担相应责任。</w:t>
      </w:r>
    </w:p>
    <w:p w14:paraId="699F43E3">
      <w:pPr>
        <w:spacing w:line="360" w:lineRule="auto"/>
        <w:ind w:firstLine="4228" w:firstLineChars="1762"/>
        <w:rPr>
          <w:rFonts w:ascii="宋体" w:hAnsi="宋体" w:eastAsia="宋体"/>
          <w:color w:val="auto"/>
          <w:sz w:val="24"/>
          <w:szCs w:val="24"/>
          <w:highlight w:val="none"/>
        </w:rPr>
      </w:pPr>
    </w:p>
    <w:p w14:paraId="5C1769A3">
      <w:pPr>
        <w:spacing w:line="360" w:lineRule="auto"/>
        <w:ind w:firstLine="4228" w:firstLineChars="1762"/>
        <w:rPr>
          <w:rFonts w:ascii="宋体" w:hAnsi="宋体" w:eastAsia="宋体"/>
          <w:color w:val="auto"/>
          <w:sz w:val="24"/>
          <w:szCs w:val="24"/>
          <w:highlight w:val="none"/>
        </w:rPr>
      </w:pPr>
    </w:p>
    <w:p w14:paraId="17607778">
      <w:pPr>
        <w:spacing w:line="360" w:lineRule="auto"/>
        <w:ind w:firstLine="4228" w:firstLineChars="176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w:t>
      </w:r>
      <w:r>
        <w:rPr>
          <w:rFonts w:ascii="宋体" w:hAnsi="宋体" w:eastAsia="宋体"/>
          <w:color w:val="auto"/>
          <w:sz w:val="24"/>
          <w:szCs w:val="24"/>
          <w:highlight w:val="none"/>
        </w:rPr>
        <w:t>电子签章</w:t>
      </w:r>
      <w:r>
        <w:rPr>
          <w:rFonts w:hint="eastAsia" w:ascii="宋体" w:hAnsi="宋体" w:eastAsia="宋体"/>
          <w:color w:val="auto"/>
          <w:sz w:val="24"/>
          <w:szCs w:val="24"/>
          <w:highlight w:val="none"/>
        </w:rPr>
        <w:t>：</w:t>
      </w:r>
      <w:r>
        <w:rPr>
          <w:rFonts w:ascii="宋体" w:hAnsi="宋体" w:eastAsia="宋体"/>
          <w:color w:val="auto"/>
          <w:sz w:val="24"/>
          <w:szCs w:val="24"/>
          <w:highlight w:val="none"/>
          <w:u w:val="single"/>
        </w:rPr>
        <w:t xml:space="preserve">             </w:t>
      </w:r>
    </w:p>
    <w:p w14:paraId="7AB13D74">
      <w:pPr>
        <w:tabs>
          <w:tab w:val="left" w:pos="4620"/>
        </w:tabs>
        <w:spacing w:line="360" w:lineRule="auto"/>
        <w:ind w:firstLine="4252" w:firstLineChars="177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ascii="宋体" w:hAnsi="宋体" w:eastAsia="宋体"/>
          <w:color w:val="auto"/>
          <w:sz w:val="24"/>
          <w:szCs w:val="24"/>
          <w:highlight w:val="none"/>
          <w:u w:val="single"/>
        </w:rPr>
        <w:t xml:space="preserve">             </w:t>
      </w:r>
    </w:p>
    <w:p w14:paraId="2C538E09">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3C5063B6">
      <w:pPr>
        <w:spacing w:line="360" w:lineRule="auto"/>
        <w:jc w:val="center"/>
        <w:outlineLvl w:val="1"/>
        <w:rPr>
          <w:rFonts w:hint="eastAsia" w:ascii="宋体" w:hAnsi="宋体" w:eastAsia="宋体"/>
          <w:b/>
          <w:color w:val="auto"/>
          <w:sz w:val="24"/>
          <w:highlight w:val="none"/>
          <w:lang w:val="en-US" w:eastAsia="zh-CN"/>
        </w:rPr>
      </w:pPr>
      <w:bookmarkStart w:id="75" w:name="_Toc520299348"/>
      <w:bookmarkStart w:id="76" w:name="_Toc457768004"/>
      <w:bookmarkStart w:id="77" w:name="_Toc300210382"/>
      <w:bookmarkStart w:id="78" w:name="_Toc25813"/>
      <w:bookmarkStart w:id="79" w:name="_Toc26536"/>
      <w:bookmarkStart w:id="80" w:name="_Hlk11701496"/>
      <w:r>
        <w:rPr>
          <w:rFonts w:hint="eastAsia" w:ascii="宋体" w:hAnsi="宋体" w:eastAsia="宋体"/>
          <w:b/>
          <w:color w:val="auto"/>
          <w:sz w:val="24"/>
          <w:highlight w:val="none"/>
          <w:lang w:val="en-US" w:eastAsia="zh-CN"/>
        </w:rPr>
        <w:t>九、</w:t>
      </w:r>
      <w:bookmarkEnd w:id="75"/>
      <w:bookmarkEnd w:id="76"/>
      <w:bookmarkEnd w:id="77"/>
      <w:r>
        <w:rPr>
          <w:rFonts w:hint="eastAsia" w:ascii="宋体" w:hAnsi="宋体" w:eastAsia="宋体"/>
          <w:b/>
          <w:color w:val="auto"/>
          <w:sz w:val="24"/>
          <w:highlight w:val="none"/>
          <w:lang w:val="en-US" w:eastAsia="zh-CN"/>
        </w:rPr>
        <w:t>诚信履约承诺函</w:t>
      </w:r>
      <w:bookmarkEnd w:id="78"/>
      <w:bookmarkEnd w:id="79"/>
    </w:p>
    <w:p w14:paraId="6933C7AE">
      <w:pPr>
        <w:spacing w:line="360" w:lineRule="auto"/>
        <w:rPr>
          <w:rFonts w:ascii="宋体" w:hAnsi="宋体" w:eastAsia="宋体"/>
          <w:b/>
          <w:bCs/>
          <w:color w:val="auto"/>
          <w:sz w:val="24"/>
          <w:highlight w:val="none"/>
        </w:rPr>
      </w:pPr>
    </w:p>
    <w:p w14:paraId="64D2C17D">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3D0F18B2">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DDDC75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15944863">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6732FA42">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4B619D47">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1400100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594797E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2C306BE">
      <w:pPr>
        <w:spacing w:line="360" w:lineRule="auto"/>
        <w:rPr>
          <w:rFonts w:ascii="宋体" w:hAnsi="宋体" w:eastAsia="宋体"/>
          <w:bCs/>
          <w:color w:val="auto"/>
          <w:sz w:val="24"/>
          <w:highlight w:val="none"/>
        </w:rPr>
      </w:pPr>
    </w:p>
    <w:p w14:paraId="26EBA829">
      <w:pPr>
        <w:spacing w:line="360" w:lineRule="auto"/>
        <w:rPr>
          <w:rFonts w:ascii="宋体" w:hAnsi="宋体" w:eastAsia="宋体"/>
          <w:bCs/>
          <w:color w:val="auto"/>
          <w:sz w:val="24"/>
          <w:highlight w:val="none"/>
        </w:rPr>
      </w:pPr>
    </w:p>
    <w:p w14:paraId="22B89460">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投标人电子签章：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6E70AC3B">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FA1BDB5">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80"/>
    <w:p w14:paraId="20157175">
      <w:pPr>
        <w:spacing w:line="360" w:lineRule="auto"/>
        <w:jc w:val="center"/>
        <w:outlineLvl w:val="1"/>
        <w:rPr>
          <w:rFonts w:hint="eastAsia" w:ascii="宋体" w:hAnsi="宋体" w:eastAsia="宋体"/>
          <w:b/>
          <w:color w:val="auto"/>
          <w:sz w:val="24"/>
          <w:highlight w:val="none"/>
          <w:lang w:val="en-US" w:eastAsia="zh-CN"/>
        </w:rPr>
      </w:pPr>
      <w:bookmarkStart w:id="81" w:name="_Toc2683"/>
      <w:bookmarkStart w:id="82" w:name="_Toc32633"/>
      <w:r>
        <w:rPr>
          <w:rFonts w:hint="eastAsia" w:ascii="宋体" w:hAnsi="宋体" w:eastAsia="宋体"/>
          <w:b/>
          <w:color w:val="auto"/>
          <w:sz w:val="24"/>
          <w:highlight w:val="none"/>
          <w:lang w:val="en-US" w:eastAsia="zh-CN"/>
        </w:rPr>
        <w:t>十、其他相关证明材料</w:t>
      </w:r>
      <w:bookmarkEnd w:id="81"/>
      <w:bookmarkEnd w:id="82"/>
    </w:p>
    <w:p w14:paraId="35AFA18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提供符合投标邀请、采购需求及评标方法和标准规定的相关证明文件。</w:t>
      </w:r>
    </w:p>
    <w:p w14:paraId="23CF499A">
      <w:pPr>
        <w:spacing w:line="360" w:lineRule="auto"/>
        <w:ind w:firstLine="480" w:firstLineChars="200"/>
        <w:rPr>
          <w:rFonts w:ascii="宋体" w:hAnsi="宋体" w:eastAsia="宋体"/>
          <w:color w:val="auto"/>
          <w:sz w:val="24"/>
          <w:highlight w:val="none"/>
        </w:rPr>
      </w:pPr>
    </w:p>
    <w:p w14:paraId="40F70842">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特别提示：</w:t>
      </w:r>
    </w:p>
    <w:p w14:paraId="484DCCE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投标人在投标文件制作时可在此栏内上传</w:t>
      </w:r>
      <w:r>
        <w:rPr>
          <w:rFonts w:ascii="宋体" w:hAnsi="宋体" w:eastAsia="宋体"/>
          <w:color w:val="auto"/>
          <w:sz w:val="24"/>
          <w:highlight w:val="none"/>
        </w:rPr>
        <w:t>招标文件要求上传的证明资料</w:t>
      </w:r>
      <w:r>
        <w:rPr>
          <w:rFonts w:hint="eastAsia" w:ascii="宋体" w:hAnsi="宋体" w:eastAsia="宋体"/>
          <w:color w:val="auto"/>
          <w:sz w:val="24"/>
          <w:highlight w:val="none"/>
        </w:rPr>
        <w:t>，如营业执照、证书</w:t>
      </w:r>
      <w:r>
        <w:rPr>
          <w:rFonts w:ascii="宋体" w:hAnsi="宋体" w:eastAsia="宋体"/>
          <w:color w:val="auto"/>
          <w:sz w:val="24"/>
          <w:highlight w:val="none"/>
        </w:rPr>
        <w:t>等，应将上述证明材料制作成扫描件上传。</w:t>
      </w:r>
    </w:p>
    <w:p w14:paraId="7FCDC320">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ascii="宋体" w:hAnsi="宋体" w:eastAsia="宋体"/>
          <w:color w:val="auto"/>
          <w:sz w:val="24"/>
          <w:highlight w:val="none"/>
        </w:rPr>
      </w:pPr>
    </w:p>
    <w:p w14:paraId="2CF872FA">
      <w:pPr>
        <w:widowControl/>
        <w:jc w:val="left"/>
        <w:rPr>
          <w:rFonts w:ascii="宋体" w:hAnsi="宋体" w:eastAsia="宋体"/>
          <w:color w:val="auto"/>
          <w:sz w:val="24"/>
          <w:highlight w:val="none"/>
        </w:rPr>
      </w:pPr>
    </w:p>
    <w:p w14:paraId="716A660D">
      <w:pPr>
        <w:widowControl/>
        <w:jc w:val="left"/>
        <w:rPr>
          <w:rFonts w:ascii="宋体" w:hAnsi="宋体" w:eastAsia="宋体"/>
          <w:color w:val="auto"/>
          <w:sz w:val="24"/>
          <w:highlight w:val="none"/>
        </w:rPr>
      </w:pPr>
    </w:p>
    <w:p w14:paraId="4776677F">
      <w:pPr>
        <w:widowControl/>
        <w:jc w:val="left"/>
        <w:rPr>
          <w:rFonts w:ascii="宋体" w:hAnsi="宋体" w:eastAsia="宋体"/>
          <w:color w:val="auto"/>
          <w:sz w:val="24"/>
          <w:highlight w:val="none"/>
        </w:rPr>
      </w:pPr>
    </w:p>
    <w:p w14:paraId="65C6762E">
      <w:pPr>
        <w:widowControl/>
        <w:jc w:val="left"/>
        <w:rPr>
          <w:rFonts w:ascii="宋体" w:hAnsi="宋体" w:eastAsia="宋体"/>
          <w:color w:val="auto"/>
          <w:sz w:val="24"/>
          <w:highlight w:val="none"/>
        </w:rPr>
      </w:pPr>
    </w:p>
    <w:p w14:paraId="13085E22">
      <w:pPr>
        <w:widowControl/>
        <w:jc w:val="left"/>
        <w:rPr>
          <w:rFonts w:ascii="宋体" w:hAnsi="宋体" w:eastAsia="宋体"/>
          <w:color w:val="auto"/>
          <w:sz w:val="24"/>
          <w:highlight w:val="none"/>
        </w:rPr>
      </w:pPr>
    </w:p>
    <w:p w14:paraId="7FBDD816">
      <w:pPr>
        <w:widowControl/>
        <w:jc w:val="left"/>
        <w:rPr>
          <w:rFonts w:ascii="宋体" w:hAnsi="宋体" w:eastAsia="宋体"/>
          <w:color w:val="auto"/>
          <w:sz w:val="24"/>
          <w:highlight w:val="none"/>
        </w:rPr>
      </w:pPr>
    </w:p>
    <w:p w14:paraId="0092699B">
      <w:pPr>
        <w:widowControl/>
        <w:jc w:val="left"/>
        <w:rPr>
          <w:rFonts w:ascii="宋体" w:hAnsi="宋体" w:eastAsia="宋体"/>
          <w:color w:val="auto"/>
          <w:sz w:val="24"/>
          <w:highlight w:val="none"/>
        </w:rPr>
      </w:pPr>
    </w:p>
    <w:p w14:paraId="74132CBB">
      <w:pPr>
        <w:widowControl/>
        <w:jc w:val="left"/>
        <w:rPr>
          <w:rFonts w:ascii="宋体" w:hAnsi="宋体" w:eastAsia="宋体"/>
          <w:color w:val="auto"/>
          <w:sz w:val="24"/>
          <w:highlight w:val="none"/>
        </w:rPr>
      </w:pPr>
    </w:p>
    <w:p w14:paraId="5F65866B">
      <w:pPr>
        <w:widowControl/>
        <w:jc w:val="left"/>
        <w:rPr>
          <w:rFonts w:ascii="宋体" w:hAnsi="宋体" w:eastAsia="宋体"/>
          <w:color w:val="auto"/>
          <w:sz w:val="24"/>
          <w:highlight w:val="none"/>
        </w:rPr>
      </w:pPr>
    </w:p>
    <w:p w14:paraId="2DE62A98">
      <w:pPr>
        <w:widowControl/>
        <w:jc w:val="left"/>
        <w:rPr>
          <w:rFonts w:ascii="宋体" w:hAnsi="宋体" w:eastAsia="宋体"/>
          <w:color w:val="auto"/>
          <w:sz w:val="24"/>
          <w:highlight w:val="none"/>
        </w:rPr>
      </w:pPr>
    </w:p>
    <w:p w14:paraId="2F73BE4A">
      <w:pPr>
        <w:widowControl/>
        <w:jc w:val="left"/>
        <w:rPr>
          <w:rFonts w:ascii="宋体" w:hAnsi="宋体" w:eastAsia="宋体"/>
          <w:color w:val="auto"/>
          <w:sz w:val="24"/>
          <w:highlight w:val="none"/>
        </w:rPr>
      </w:pPr>
    </w:p>
    <w:p w14:paraId="67C09FCF">
      <w:pPr>
        <w:widowControl/>
        <w:jc w:val="left"/>
        <w:rPr>
          <w:rFonts w:ascii="宋体" w:hAnsi="宋体" w:eastAsia="宋体"/>
          <w:color w:val="auto"/>
          <w:sz w:val="24"/>
          <w:highlight w:val="none"/>
        </w:rPr>
      </w:pPr>
    </w:p>
    <w:p w14:paraId="5AE6866D">
      <w:pPr>
        <w:widowControl/>
        <w:jc w:val="left"/>
        <w:rPr>
          <w:rFonts w:ascii="宋体" w:hAnsi="宋体" w:eastAsia="宋体"/>
          <w:color w:val="auto"/>
          <w:sz w:val="24"/>
          <w:highlight w:val="none"/>
        </w:rPr>
      </w:pPr>
    </w:p>
    <w:p w14:paraId="4484C6CD">
      <w:pPr>
        <w:widowControl/>
        <w:jc w:val="left"/>
        <w:rPr>
          <w:rFonts w:ascii="宋体" w:hAnsi="宋体" w:eastAsia="宋体"/>
          <w:color w:val="auto"/>
          <w:sz w:val="24"/>
          <w:highlight w:val="none"/>
        </w:rPr>
      </w:pPr>
    </w:p>
    <w:p w14:paraId="3A56745B">
      <w:pPr>
        <w:widowControl/>
        <w:jc w:val="left"/>
        <w:rPr>
          <w:rFonts w:ascii="宋体" w:hAnsi="宋体" w:eastAsia="宋体"/>
          <w:color w:val="auto"/>
          <w:sz w:val="24"/>
          <w:highlight w:val="none"/>
        </w:rPr>
      </w:pPr>
    </w:p>
    <w:p w14:paraId="1C6B55D2">
      <w:pPr>
        <w:widowControl/>
        <w:jc w:val="left"/>
        <w:rPr>
          <w:rFonts w:ascii="宋体" w:hAnsi="宋体" w:eastAsia="宋体"/>
          <w:color w:val="auto"/>
          <w:sz w:val="24"/>
          <w:highlight w:val="none"/>
        </w:rPr>
      </w:pPr>
    </w:p>
    <w:p w14:paraId="38BA5B15">
      <w:pPr>
        <w:widowControl/>
        <w:jc w:val="left"/>
        <w:rPr>
          <w:rFonts w:ascii="宋体" w:hAnsi="宋体" w:eastAsia="宋体"/>
          <w:color w:val="auto"/>
          <w:sz w:val="24"/>
          <w:highlight w:val="none"/>
        </w:rPr>
      </w:pPr>
    </w:p>
    <w:p w14:paraId="59046A15">
      <w:pPr>
        <w:widowControl/>
        <w:jc w:val="left"/>
        <w:rPr>
          <w:rFonts w:ascii="宋体" w:hAnsi="宋体" w:eastAsia="宋体"/>
          <w:color w:val="auto"/>
          <w:sz w:val="24"/>
          <w:highlight w:val="none"/>
        </w:rPr>
      </w:pPr>
    </w:p>
    <w:p w14:paraId="0FDE6ED3">
      <w:pPr>
        <w:widowControl/>
        <w:jc w:val="left"/>
        <w:rPr>
          <w:rFonts w:ascii="宋体" w:hAnsi="宋体" w:eastAsia="宋体"/>
          <w:color w:val="auto"/>
          <w:sz w:val="24"/>
          <w:highlight w:val="none"/>
        </w:rPr>
      </w:pPr>
    </w:p>
    <w:p w14:paraId="02F80500">
      <w:pPr>
        <w:widowControl/>
        <w:jc w:val="left"/>
        <w:rPr>
          <w:rFonts w:ascii="宋体" w:hAnsi="宋体" w:eastAsia="宋体"/>
          <w:color w:val="auto"/>
          <w:sz w:val="24"/>
          <w:highlight w:val="none"/>
        </w:rPr>
      </w:pPr>
    </w:p>
    <w:p w14:paraId="50264B27">
      <w:pPr>
        <w:widowControl/>
        <w:jc w:val="left"/>
        <w:rPr>
          <w:rFonts w:ascii="宋体" w:hAnsi="宋体" w:eastAsia="宋体"/>
          <w:color w:val="auto"/>
          <w:sz w:val="24"/>
          <w:highlight w:val="none"/>
        </w:rPr>
      </w:pPr>
    </w:p>
    <w:p w14:paraId="4FAF2D05">
      <w:pPr>
        <w:widowControl/>
        <w:jc w:val="left"/>
        <w:rPr>
          <w:rFonts w:ascii="宋体" w:hAnsi="宋体" w:eastAsia="宋体"/>
          <w:color w:val="auto"/>
          <w:sz w:val="24"/>
          <w:highlight w:val="none"/>
        </w:rPr>
      </w:pPr>
    </w:p>
    <w:p w14:paraId="14F8CED2">
      <w:pPr>
        <w:widowControl/>
        <w:jc w:val="left"/>
        <w:rPr>
          <w:rFonts w:ascii="宋体" w:hAnsi="宋体" w:eastAsia="宋体"/>
          <w:color w:val="auto"/>
          <w:sz w:val="24"/>
          <w:highlight w:val="none"/>
        </w:rPr>
      </w:pPr>
    </w:p>
    <w:p w14:paraId="50E6347E">
      <w:pPr>
        <w:widowControl/>
        <w:jc w:val="left"/>
        <w:rPr>
          <w:rFonts w:ascii="宋体" w:hAnsi="宋体" w:eastAsia="宋体"/>
          <w:color w:val="auto"/>
          <w:sz w:val="24"/>
          <w:highlight w:val="none"/>
        </w:rPr>
      </w:pPr>
    </w:p>
    <w:p w14:paraId="3E963D7A">
      <w:pPr>
        <w:widowControl/>
        <w:jc w:val="left"/>
        <w:rPr>
          <w:rFonts w:ascii="宋体" w:hAnsi="宋体" w:eastAsia="宋体"/>
          <w:color w:val="auto"/>
          <w:sz w:val="24"/>
          <w:highlight w:val="none"/>
        </w:rPr>
      </w:pPr>
    </w:p>
    <w:p w14:paraId="2AD85532">
      <w:pPr>
        <w:widowControl/>
        <w:jc w:val="left"/>
        <w:rPr>
          <w:rFonts w:ascii="宋体" w:hAnsi="宋体" w:eastAsia="宋体"/>
          <w:color w:val="auto"/>
          <w:sz w:val="24"/>
          <w:highlight w:val="none"/>
        </w:rPr>
      </w:pPr>
    </w:p>
    <w:p w14:paraId="010541BF">
      <w:pPr>
        <w:widowControl/>
        <w:jc w:val="left"/>
        <w:rPr>
          <w:rFonts w:ascii="宋体" w:hAnsi="宋体" w:eastAsia="宋体"/>
          <w:color w:val="auto"/>
          <w:sz w:val="24"/>
          <w:highlight w:val="none"/>
        </w:rPr>
      </w:pPr>
    </w:p>
    <w:p w14:paraId="7E738AE6">
      <w:pPr>
        <w:widowControl/>
        <w:jc w:val="left"/>
        <w:rPr>
          <w:rFonts w:ascii="宋体" w:hAnsi="宋体" w:eastAsia="宋体"/>
          <w:color w:val="auto"/>
          <w:sz w:val="24"/>
          <w:highlight w:val="none"/>
        </w:rPr>
      </w:pPr>
    </w:p>
    <w:p w14:paraId="2EDE4EAC">
      <w:pPr>
        <w:widowControl/>
        <w:jc w:val="left"/>
        <w:rPr>
          <w:rFonts w:ascii="宋体" w:hAnsi="宋体" w:eastAsia="宋体"/>
          <w:color w:val="auto"/>
          <w:sz w:val="24"/>
          <w:highlight w:val="none"/>
        </w:rPr>
      </w:pPr>
    </w:p>
    <w:p w14:paraId="72C843B0">
      <w:pPr>
        <w:widowControl/>
        <w:jc w:val="left"/>
        <w:rPr>
          <w:rFonts w:ascii="宋体" w:hAnsi="宋体" w:eastAsia="宋体"/>
          <w:color w:val="auto"/>
          <w:sz w:val="24"/>
          <w:highlight w:val="none"/>
        </w:rPr>
      </w:pPr>
    </w:p>
    <w:p w14:paraId="63933453">
      <w:pPr>
        <w:widowControl/>
        <w:jc w:val="left"/>
        <w:rPr>
          <w:rFonts w:ascii="宋体" w:hAnsi="宋体" w:eastAsia="宋体"/>
          <w:color w:val="auto"/>
          <w:sz w:val="24"/>
          <w:highlight w:val="none"/>
        </w:rPr>
      </w:pPr>
    </w:p>
    <w:p w14:paraId="2EC7D9B9">
      <w:pPr>
        <w:widowControl/>
        <w:jc w:val="left"/>
        <w:rPr>
          <w:rFonts w:ascii="宋体" w:hAnsi="宋体" w:eastAsia="宋体"/>
          <w:color w:val="auto"/>
          <w:sz w:val="24"/>
          <w:highlight w:val="none"/>
        </w:rPr>
      </w:pPr>
    </w:p>
    <w:p w14:paraId="473E5571">
      <w:pPr>
        <w:spacing w:line="360" w:lineRule="auto"/>
        <w:jc w:val="center"/>
        <w:outlineLvl w:val="0"/>
        <w:rPr>
          <w:rFonts w:ascii="宋体" w:hAnsi="宋体" w:eastAsia="宋体"/>
          <w:b/>
          <w:bCs/>
          <w:sz w:val="28"/>
        </w:rPr>
      </w:pPr>
      <w:bookmarkStart w:id="83" w:name="_Toc18131"/>
      <w:bookmarkStart w:id="84" w:name="_Toc6435"/>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83"/>
      <w:bookmarkEnd w:id="84"/>
    </w:p>
    <w:p w14:paraId="1E32B7BF">
      <w:pPr>
        <w:spacing w:line="360" w:lineRule="auto"/>
        <w:jc w:val="center"/>
        <w:outlineLvl w:val="1"/>
        <w:rPr>
          <w:rFonts w:ascii="仿宋" w:hAnsi="仿宋" w:eastAsia="仿宋" w:cs="仿宋"/>
          <w:b/>
          <w:bCs/>
          <w:sz w:val="32"/>
          <w:szCs w:val="44"/>
        </w:rPr>
      </w:pPr>
      <w:bookmarkStart w:id="85" w:name="_Toc27159"/>
      <w:bookmarkStart w:id="86" w:name="_Toc27489"/>
      <w:r>
        <w:rPr>
          <w:rFonts w:hint="eastAsia" w:ascii="仿宋" w:hAnsi="仿宋" w:eastAsia="仿宋" w:cs="仿宋"/>
          <w:b/>
          <w:bCs/>
          <w:sz w:val="32"/>
          <w:szCs w:val="44"/>
        </w:rPr>
        <w:t>询问函范本</w:t>
      </w:r>
      <w:bookmarkEnd w:id="85"/>
      <w:bookmarkEnd w:id="86"/>
    </w:p>
    <w:p w14:paraId="28E1CD21">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3E256CC5">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7E2911A5">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4BE45B4D">
      <w:pPr>
        <w:adjustRightInd w:val="0"/>
        <w:snapToGrid w:val="0"/>
        <w:spacing w:line="360" w:lineRule="auto"/>
        <w:ind w:firstLine="480" w:firstLineChars="200"/>
        <w:rPr>
          <w:rFonts w:cs="仿宋" w:asciiTheme="minorEastAsia" w:hAnsiTheme="minorEastAsia" w:eastAsiaTheme="minorEastAsia"/>
          <w:sz w:val="24"/>
          <w:szCs w:val="24"/>
        </w:rPr>
      </w:pPr>
      <w:bookmarkStart w:id="87" w:name="_Toc13899"/>
      <w:r>
        <w:rPr>
          <w:rFonts w:hint="eastAsia" w:cs="仿宋" w:asciiTheme="minorEastAsia" w:hAnsiTheme="minorEastAsia" w:eastAsiaTheme="minorEastAsia"/>
          <w:sz w:val="24"/>
          <w:szCs w:val="24"/>
        </w:rPr>
        <w:t>一、(事项一)</w:t>
      </w:r>
      <w:bookmarkEnd w:id="87"/>
    </w:p>
    <w:p w14:paraId="35189A80">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79BA7C3F">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6227EA9D">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3F82ADF6">
      <w:pPr>
        <w:adjustRightInd w:val="0"/>
        <w:snapToGrid w:val="0"/>
        <w:spacing w:line="360" w:lineRule="auto"/>
        <w:ind w:firstLine="480" w:firstLineChars="200"/>
        <w:rPr>
          <w:rFonts w:cs="仿宋" w:asciiTheme="minorEastAsia" w:hAnsiTheme="minorEastAsia" w:eastAsiaTheme="minorEastAsia"/>
          <w:sz w:val="24"/>
          <w:szCs w:val="24"/>
        </w:rPr>
      </w:pPr>
      <w:bookmarkStart w:id="88" w:name="_Toc3352"/>
      <w:r>
        <w:rPr>
          <w:rFonts w:hint="eastAsia" w:cs="仿宋" w:asciiTheme="minorEastAsia" w:hAnsiTheme="minorEastAsia" w:eastAsiaTheme="minorEastAsia"/>
          <w:sz w:val="24"/>
          <w:szCs w:val="24"/>
        </w:rPr>
        <w:t>二、(事项二)</w:t>
      </w:r>
      <w:bookmarkEnd w:id="88"/>
    </w:p>
    <w:p w14:paraId="03320B19">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29A9F1E6">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004BB0F0">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5514BB48">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7E4CC179">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28E310AF">
      <w:pPr>
        <w:rPr>
          <w:rFonts w:ascii="仿宋" w:hAnsi="仿宋" w:eastAsia="仿宋" w:cs="仿宋"/>
          <w:b/>
          <w:bCs/>
          <w:sz w:val="32"/>
          <w:szCs w:val="44"/>
        </w:rPr>
      </w:pPr>
      <w:r>
        <w:rPr>
          <w:rFonts w:hint="eastAsia" w:ascii="仿宋" w:hAnsi="仿宋" w:eastAsia="仿宋" w:cs="仿宋"/>
          <w:b/>
          <w:bCs/>
          <w:sz w:val="32"/>
          <w:szCs w:val="44"/>
        </w:rPr>
        <w:br w:type="page"/>
      </w:r>
    </w:p>
    <w:p w14:paraId="4999D7A7">
      <w:pPr>
        <w:jc w:val="center"/>
        <w:outlineLvl w:val="1"/>
        <w:rPr>
          <w:rFonts w:ascii="仿宋" w:hAnsi="仿宋" w:eastAsia="仿宋" w:cs="仿宋"/>
          <w:b/>
          <w:bCs/>
          <w:sz w:val="32"/>
          <w:szCs w:val="44"/>
        </w:rPr>
      </w:pPr>
      <w:bookmarkStart w:id="89" w:name="_Toc3245"/>
      <w:bookmarkStart w:id="90" w:name="_Toc1575"/>
      <w:r>
        <w:rPr>
          <w:rFonts w:hint="eastAsia" w:ascii="仿宋" w:hAnsi="仿宋" w:eastAsia="仿宋" w:cs="仿宋"/>
          <w:b/>
          <w:bCs/>
          <w:sz w:val="32"/>
          <w:szCs w:val="44"/>
        </w:rPr>
        <w:t>质疑函范本</w:t>
      </w:r>
      <w:bookmarkEnd w:id="89"/>
      <w:bookmarkEnd w:id="90"/>
    </w:p>
    <w:p w14:paraId="76B1C6FB">
      <w:pPr>
        <w:adjustRightInd w:val="0"/>
        <w:snapToGrid w:val="0"/>
        <w:spacing w:before="312" w:beforeLines="100" w:line="360" w:lineRule="auto"/>
        <w:rPr>
          <w:rFonts w:cs="仿宋" w:asciiTheme="minorEastAsia" w:hAnsiTheme="minorEastAsia" w:eastAsiaTheme="minorEastAsia"/>
          <w:b/>
          <w:bCs/>
          <w:sz w:val="24"/>
          <w:szCs w:val="24"/>
        </w:rPr>
      </w:pPr>
      <w:bookmarkStart w:id="91" w:name="_Toc21381"/>
      <w:r>
        <w:rPr>
          <w:rFonts w:hint="eastAsia" w:cs="仿宋" w:asciiTheme="minorEastAsia" w:hAnsiTheme="minorEastAsia" w:eastAsiaTheme="minorEastAsia"/>
          <w:b/>
          <w:bCs/>
          <w:sz w:val="24"/>
          <w:szCs w:val="24"/>
        </w:rPr>
        <w:t>一、质疑供应商基本信息</w:t>
      </w:r>
      <w:bookmarkEnd w:id="91"/>
    </w:p>
    <w:p w14:paraId="029793E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1A52744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240DF370">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5D8530AF">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4FAA633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3616CA09">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0262E02C">
      <w:pPr>
        <w:adjustRightInd w:val="0"/>
        <w:snapToGrid w:val="0"/>
        <w:spacing w:line="360" w:lineRule="auto"/>
        <w:rPr>
          <w:rFonts w:cs="仿宋" w:asciiTheme="minorEastAsia" w:hAnsiTheme="minorEastAsia" w:eastAsiaTheme="minorEastAsia"/>
          <w:b/>
          <w:bCs/>
          <w:sz w:val="24"/>
          <w:szCs w:val="24"/>
        </w:rPr>
      </w:pPr>
      <w:bookmarkStart w:id="92" w:name="_Toc28415"/>
      <w:r>
        <w:rPr>
          <w:rFonts w:hint="eastAsia" w:cs="仿宋" w:asciiTheme="minorEastAsia" w:hAnsiTheme="minorEastAsia" w:eastAsiaTheme="minorEastAsia"/>
          <w:b/>
          <w:bCs/>
          <w:sz w:val="24"/>
          <w:szCs w:val="24"/>
        </w:rPr>
        <w:t>二、质疑项目基本情况</w:t>
      </w:r>
      <w:bookmarkEnd w:id="92"/>
    </w:p>
    <w:p w14:paraId="2B2DB27F">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73F32B32">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4A409011">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6CEB857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11948064">
      <w:pPr>
        <w:adjustRightInd w:val="0"/>
        <w:snapToGrid w:val="0"/>
        <w:spacing w:line="360" w:lineRule="auto"/>
        <w:rPr>
          <w:rFonts w:cs="仿宋" w:asciiTheme="minorEastAsia" w:hAnsiTheme="minorEastAsia" w:eastAsiaTheme="minorEastAsia"/>
          <w:b/>
          <w:bCs/>
          <w:sz w:val="24"/>
          <w:szCs w:val="24"/>
        </w:rPr>
      </w:pPr>
      <w:bookmarkStart w:id="93" w:name="_Toc19014"/>
      <w:r>
        <w:rPr>
          <w:rFonts w:hint="eastAsia" w:cs="仿宋" w:asciiTheme="minorEastAsia" w:hAnsiTheme="minorEastAsia" w:eastAsiaTheme="minorEastAsia"/>
          <w:b/>
          <w:bCs/>
          <w:sz w:val="24"/>
          <w:szCs w:val="24"/>
        </w:rPr>
        <w:t>三、质疑事项具体内容</w:t>
      </w:r>
      <w:bookmarkEnd w:id="93"/>
    </w:p>
    <w:p w14:paraId="61EFA1D5">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54FFE875">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4CB54B26">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22DDA11B">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46806092">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6F95BF63">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039FC97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50BAAFC6">
      <w:pPr>
        <w:adjustRightInd w:val="0"/>
        <w:snapToGrid w:val="0"/>
        <w:spacing w:line="360" w:lineRule="auto"/>
        <w:rPr>
          <w:rFonts w:cs="仿宋" w:asciiTheme="minorEastAsia" w:hAnsiTheme="minorEastAsia" w:eastAsiaTheme="minorEastAsia"/>
          <w:b/>
          <w:bCs/>
          <w:sz w:val="24"/>
          <w:szCs w:val="24"/>
        </w:rPr>
      </w:pPr>
      <w:bookmarkStart w:id="94" w:name="_Toc17919"/>
      <w:r>
        <w:rPr>
          <w:rFonts w:hint="eastAsia" w:cs="仿宋" w:asciiTheme="minorEastAsia" w:hAnsiTheme="minorEastAsia" w:eastAsiaTheme="minorEastAsia"/>
          <w:b/>
          <w:bCs/>
          <w:sz w:val="24"/>
          <w:szCs w:val="24"/>
        </w:rPr>
        <w:t>四、与质疑事项相关的质疑请求</w:t>
      </w:r>
      <w:bookmarkEnd w:id="94"/>
    </w:p>
    <w:p w14:paraId="66763A3B">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29DB1D1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7ACB1F7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6C715046">
      <w:pPr>
        <w:widowControl/>
        <w:jc w:val="left"/>
        <w:rPr>
          <w:rFonts w:ascii="仿宋" w:hAnsi="仿宋" w:eastAsia="仿宋" w:cs="仿宋"/>
          <w:sz w:val="32"/>
          <w:szCs w:val="32"/>
        </w:rPr>
      </w:pPr>
      <w:r>
        <w:rPr>
          <w:rFonts w:ascii="仿宋" w:hAnsi="仿宋" w:eastAsia="仿宋" w:cs="仿宋"/>
          <w:sz w:val="32"/>
          <w:szCs w:val="32"/>
        </w:rPr>
        <w:br w:type="page"/>
      </w:r>
    </w:p>
    <w:p w14:paraId="2A22BFC9">
      <w:pPr>
        <w:outlineLvl w:val="0"/>
        <w:rPr>
          <w:rFonts w:asciiTheme="minorEastAsia" w:hAnsiTheme="minorEastAsia" w:eastAsiaTheme="minorEastAsia"/>
          <w:b/>
          <w:sz w:val="28"/>
          <w:szCs w:val="32"/>
        </w:rPr>
      </w:pPr>
      <w:bookmarkStart w:id="95" w:name="_Toc26836"/>
      <w:bookmarkStart w:id="96" w:name="_Toc9754"/>
      <w:r>
        <w:rPr>
          <w:rFonts w:hint="eastAsia" w:asciiTheme="minorEastAsia" w:hAnsiTheme="minorEastAsia" w:eastAsiaTheme="minorEastAsia"/>
          <w:b/>
          <w:sz w:val="28"/>
          <w:szCs w:val="32"/>
        </w:rPr>
        <w:t>质疑函制作说明：</w:t>
      </w:r>
      <w:bookmarkEnd w:id="95"/>
      <w:bookmarkEnd w:id="96"/>
    </w:p>
    <w:p w14:paraId="7257D47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18DF545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23AE10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35B962F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2BDC9DE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4509F84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8" w:type="default"/>
      <w:footerReference r:id="rId9" w:type="default"/>
      <w:pgSz w:w="11906" w:h="16838"/>
      <w:pgMar w:top="1440" w:right="1803" w:bottom="1440" w:left="1803" w:header="851"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239C">
    <w:pPr>
      <w:pStyle w:val="16"/>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4BCAA">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09328">
                          <w:pPr>
                            <w:pStyle w:val="16"/>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D09328">
                    <w:pPr>
                      <w:pStyle w:val="16"/>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7BFAE">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91A84">
                          <w:pPr>
                            <w:pStyle w:val="16"/>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991A84">
                    <w:pPr>
                      <w:pStyle w:val="16"/>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96867">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7FD4D">
                          <w:pPr>
                            <w:pStyle w:val="16"/>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797FD4D">
                    <w:pPr>
                      <w:pStyle w:val="16"/>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F167">
    <w:pPr>
      <w:pStyle w:val="17"/>
      <w:jc w:val="left"/>
      <w:rPr>
        <w:rFonts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FAB1">
    <w:pPr>
      <w:pStyle w:val="17"/>
      <w:jc w:val="left"/>
    </w:pPr>
    <w:r>
      <w:rPr>
        <w:rFonts w:hint="eastAsia" w:asciiTheme="minorEastAsia" w:hAnsiTheme="minorEastAsia" w:eastAsiaTheme="minorEastAsia"/>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2C99">
    <w:pPr>
      <w:pStyle w:val="17"/>
      <w:jc w:val="left"/>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C39AD"/>
    <w:multiLevelType w:val="singleLevel"/>
    <w:tmpl w:val="871C39AD"/>
    <w:lvl w:ilvl="0" w:tentative="0">
      <w:start w:val="2"/>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MTBkZTdhZThhNTJjNTYxMTU3YTk0ZjQ1ZWMwNGI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3CE"/>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54C0"/>
    <w:rsid w:val="000F6B7B"/>
    <w:rsid w:val="00100B0F"/>
    <w:rsid w:val="0010187C"/>
    <w:rsid w:val="001037E3"/>
    <w:rsid w:val="00103A65"/>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6A38"/>
    <w:rsid w:val="00177DAF"/>
    <w:rsid w:val="0018119B"/>
    <w:rsid w:val="001812B3"/>
    <w:rsid w:val="00181D07"/>
    <w:rsid w:val="001826D0"/>
    <w:rsid w:val="00183344"/>
    <w:rsid w:val="00183897"/>
    <w:rsid w:val="001844AB"/>
    <w:rsid w:val="0018692A"/>
    <w:rsid w:val="00190F1F"/>
    <w:rsid w:val="001944B8"/>
    <w:rsid w:val="00195399"/>
    <w:rsid w:val="00196DA3"/>
    <w:rsid w:val="00197AC4"/>
    <w:rsid w:val="001A0DCD"/>
    <w:rsid w:val="001A5D34"/>
    <w:rsid w:val="001A68E5"/>
    <w:rsid w:val="001A6960"/>
    <w:rsid w:val="001B21DF"/>
    <w:rsid w:val="001B2A54"/>
    <w:rsid w:val="001B5014"/>
    <w:rsid w:val="001B7327"/>
    <w:rsid w:val="001C1409"/>
    <w:rsid w:val="001C67F2"/>
    <w:rsid w:val="001D53B4"/>
    <w:rsid w:val="001E744D"/>
    <w:rsid w:val="001F28D2"/>
    <w:rsid w:val="001F2F45"/>
    <w:rsid w:val="001F3023"/>
    <w:rsid w:val="001F35F6"/>
    <w:rsid w:val="001F74CA"/>
    <w:rsid w:val="001F7F7E"/>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47F80"/>
    <w:rsid w:val="00260860"/>
    <w:rsid w:val="00260B94"/>
    <w:rsid w:val="00264F2E"/>
    <w:rsid w:val="00266095"/>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030E"/>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3781F"/>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814"/>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3BE3"/>
    <w:rsid w:val="006448EF"/>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31C3"/>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6736"/>
    <w:rsid w:val="00727C59"/>
    <w:rsid w:val="00733E26"/>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64E1"/>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6786"/>
    <w:rsid w:val="009078A1"/>
    <w:rsid w:val="00911E9C"/>
    <w:rsid w:val="00915083"/>
    <w:rsid w:val="00917405"/>
    <w:rsid w:val="00920035"/>
    <w:rsid w:val="00920F7C"/>
    <w:rsid w:val="00934CAE"/>
    <w:rsid w:val="0094257D"/>
    <w:rsid w:val="00942F60"/>
    <w:rsid w:val="00946F2F"/>
    <w:rsid w:val="0095211B"/>
    <w:rsid w:val="009534BE"/>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37ECD"/>
    <w:rsid w:val="00A43B9C"/>
    <w:rsid w:val="00A53155"/>
    <w:rsid w:val="00A56FFA"/>
    <w:rsid w:val="00A63E86"/>
    <w:rsid w:val="00A65A1C"/>
    <w:rsid w:val="00A757C3"/>
    <w:rsid w:val="00A75E5B"/>
    <w:rsid w:val="00A7684A"/>
    <w:rsid w:val="00A82AED"/>
    <w:rsid w:val="00A83B69"/>
    <w:rsid w:val="00A86533"/>
    <w:rsid w:val="00A91176"/>
    <w:rsid w:val="00A9176A"/>
    <w:rsid w:val="00A9182D"/>
    <w:rsid w:val="00A91CA2"/>
    <w:rsid w:val="00A92FB8"/>
    <w:rsid w:val="00A948F1"/>
    <w:rsid w:val="00AA1D7D"/>
    <w:rsid w:val="00AA48FB"/>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3145"/>
    <w:rsid w:val="00B27D52"/>
    <w:rsid w:val="00B32BC1"/>
    <w:rsid w:val="00B33E95"/>
    <w:rsid w:val="00B34EE1"/>
    <w:rsid w:val="00B35B5E"/>
    <w:rsid w:val="00B3720B"/>
    <w:rsid w:val="00B40EE3"/>
    <w:rsid w:val="00B4535A"/>
    <w:rsid w:val="00B55271"/>
    <w:rsid w:val="00B5558A"/>
    <w:rsid w:val="00B56513"/>
    <w:rsid w:val="00B56B2E"/>
    <w:rsid w:val="00B604CC"/>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E143B"/>
    <w:rsid w:val="00BF376F"/>
    <w:rsid w:val="00BF46A6"/>
    <w:rsid w:val="00BF62CF"/>
    <w:rsid w:val="00BF6B98"/>
    <w:rsid w:val="00BF73D6"/>
    <w:rsid w:val="00C06545"/>
    <w:rsid w:val="00C1161C"/>
    <w:rsid w:val="00C12BAC"/>
    <w:rsid w:val="00C12DE3"/>
    <w:rsid w:val="00C17F66"/>
    <w:rsid w:val="00C220FC"/>
    <w:rsid w:val="00C23C86"/>
    <w:rsid w:val="00C24DFA"/>
    <w:rsid w:val="00C35561"/>
    <w:rsid w:val="00C4202A"/>
    <w:rsid w:val="00C4211F"/>
    <w:rsid w:val="00C46A36"/>
    <w:rsid w:val="00C47037"/>
    <w:rsid w:val="00C51DA2"/>
    <w:rsid w:val="00C53625"/>
    <w:rsid w:val="00C602C1"/>
    <w:rsid w:val="00C61C98"/>
    <w:rsid w:val="00C63FC0"/>
    <w:rsid w:val="00C66392"/>
    <w:rsid w:val="00C74C5E"/>
    <w:rsid w:val="00C77487"/>
    <w:rsid w:val="00C827A2"/>
    <w:rsid w:val="00C82B69"/>
    <w:rsid w:val="00C85394"/>
    <w:rsid w:val="00C8657D"/>
    <w:rsid w:val="00C91621"/>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3995"/>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3515B"/>
    <w:rsid w:val="00E5391D"/>
    <w:rsid w:val="00E544E5"/>
    <w:rsid w:val="00E66E36"/>
    <w:rsid w:val="00E6781E"/>
    <w:rsid w:val="00E702ED"/>
    <w:rsid w:val="00E705CC"/>
    <w:rsid w:val="00E709A4"/>
    <w:rsid w:val="00E73822"/>
    <w:rsid w:val="00E772DB"/>
    <w:rsid w:val="00E80370"/>
    <w:rsid w:val="00E86012"/>
    <w:rsid w:val="00E86BAB"/>
    <w:rsid w:val="00E901A1"/>
    <w:rsid w:val="00E94E10"/>
    <w:rsid w:val="00E954BD"/>
    <w:rsid w:val="00E96743"/>
    <w:rsid w:val="00E96A42"/>
    <w:rsid w:val="00EA0A36"/>
    <w:rsid w:val="00EA49C5"/>
    <w:rsid w:val="00EB1C1C"/>
    <w:rsid w:val="00EB5027"/>
    <w:rsid w:val="00EC0F83"/>
    <w:rsid w:val="00EC1836"/>
    <w:rsid w:val="00EC3990"/>
    <w:rsid w:val="00EC484B"/>
    <w:rsid w:val="00ED15FA"/>
    <w:rsid w:val="00ED1E00"/>
    <w:rsid w:val="00EE228F"/>
    <w:rsid w:val="00EE238D"/>
    <w:rsid w:val="00EE6E9A"/>
    <w:rsid w:val="00EF0BF1"/>
    <w:rsid w:val="00EF27DA"/>
    <w:rsid w:val="00EF2AC4"/>
    <w:rsid w:val="00EF397E"/>
    <w:rsid w:val="00F06F68"/>
    <w:rsid w:val="00F10025"/>
    <w:rsid w:val="00F1332D"/>
    <w:rsid w:val="00F1534B"/>
    <w:rsid w:val="00F160F3"/>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113D6B"/>
    <w:rsid w:val="011B6997"/>
    <w:rsid w:val="017B1BF9"/>
    <w:rsid w:val="01A7022B"/>
    <w:rsid w:val="01A73D87"/>
    <w:rsid w:val="01C163EB"/>
    <w:rsid w:val="01D152A8"/>
    <w:rsid w:val="01E93A1B"/>
    <w:rsid w:val="01EF13EE"/>
    <w:rsid w:val="01FB0654"/>
    <w:rsid w:val="020B07BA"/>
    <w:rsid w:val="0214602E"/>
    <w:rsid w:val="02151639"/>
    <w:rsid w:val="021A39A0"/>
    <w:rsid w:val="0236335D"/>
    <w:rsid w:val="02421D02"/>
    <w:rsid w:val="02533F0F"/>
    <w:rsid w:val="02555ED9"/>
    <w:rsid w:val="02705C0D"/>
    <w:rsid w:val="0284056C"/>
    <w:rsid w:val="0293255D"/>
    <w:rsid w:val="02B56978"/>
    <w:rsid w:val="02BC7D06"/>
    <w:rsid w:val="02BE1CC4"/>
    <w:rsid w:val="02C1356F"/>
    <w:rsid w:val="02C170CB"/>
    <w:rsid w:val="02C60B85"/>
    <w:rsid w:val="02D7069C"/>
    <w:rsid w:val="02F92D08"/>
    <w:rsid w:val="03033783"/>
    <w:rsid w:val="030E6646"/>
    <w:rsid w:val="03244E14"/>
    <w:rsid w:val="032F04D8"/>
    <w:rsid w:val="03486B27"/>
    <w:rsid w:val="035C6DF3"/>
    <w:rsid w:val="035D4076"/>
    <w:rsid w:val="03655CA8"/>
    <w:rsid w:val="03675EC4"/>
    <w:rsid w:val="03A367D0"/>
    <w:rsid w:val="03A74512"/>
    <w:rsid w:val="03B7227C"/>
    <w:rsid w:val="03CC21CB"/>
    <w:rsid w:val="03EA08A3"/>
    <w:rsid w:val="040A094E"/>
    <w:rsid w:val="04354274"/>
    <w:rsid w:val="045D20E3"/>
    <w:rsid w:val="047F0912"/>
    <w:rsid w:val="04800E71"/>
    <w:rsid w:val="049525BD"/>
    <w:rsid w:val="04A44EF6"/>
    <w:rsid w:val="04A942BA"/>
    <w:rsid w:val="04B073F7"/>
    <w:rsid w:val="04D1736D"/>
    <w:rsid w:val="04D255BF"/>
    <w:rsid w:val="04D37589"/>
    <w:rsid w:val="04E4640D"/>
    <w:rsid w:val="050010CF"/>
    <w:rsid w:val="05107E95"/>
    <w:rsid w:val="051200B1"/>
    <w:rsid w:val="05263B5D"/>
    <w:rsid w:val="05597A8E"/>
    <w:rsid w:val="056F201D"/>
    <w:rsid w:val="05791EDF"/>
    <w:rsid w:val="0581398B"/>
    <w:rsid w:val="058D5463"/>
    <w:rsid w:val="059D5A0A"/>
    <w:rsid w:val="05A131E3"/>
    <w:rsid w:val="05A607FA"/>
    <w:rsid w:val="05AB7BBE"/>
    <w:rsid w:val="05B664D4"/>
    <w:rsid w:val="05D215EF"/>
    <w:rsid w:val="05DB66F5"/>
    <w:rsid w:val="061E4834"/>
    <w:rsid w:val="062B705F"/>
    <w:rsid w:val="0636392C"/>
    <w:rsid w:val="0648365F"/>
    <w:rsid w:val="064B485A"/>
    <w:rsid w:val="067601CC"/>
    <w:rsid w:val="06824DC3"/>
    <w:rsid w:val="068A3FBA"/>
    <w:rsid w:val="068C65C4"/>
    <w:rsid w:val="06915006"/>
    <w:rsid w:val="06982838"/>
    <w:rsid w:val="06A25465"/>
    <w:rsid w:val="06B34F7C"/>
    <w:rsid w:val="06BF7DC5"/>
    <w:rsid w:val="06C2275A"/>
    <w:rsid w:val="06CE0F77"/>
    <w:rsid w:val="06CF4373"/>
    <w:rsid w:val="06E05782"/>
    <w:rsid w:val="06F51A39"/>
    <w:rsid w:val="06FC0156"/>
    <w:rsid w:val="07076C01"/>
    <w:rsid w:val="07097292"/>
    <w:rsid w:val="070D4F0F"/>
    <w:rsid w:val="071C12AC"/>
    <w:rsid w:val="07302A71"/>
    <w:rsid w:val="07610E7C"/>
    <w:rsid w:val="0781151E"/>
    <w:rsid w:val="078F7797"/>
    <w:rsid w:val="07A934B3"/>
    <w:rsid w:val="07B119FB"/>
    <w:rsid w:val="07C733D5"/>
    <w:rsid w:val="07EB6287"/>
    <w:rsid w:val="07EC4BEA"/>
    <w:rsid w:val="0806421B"/>
    <w:rsid w:val="08167EB9"/>
    <w:rsid w:val="08336121"/>
    <w:rsid w:val="08346591"/>
    <w:rsid w:val="083B347B"/>
    <w:rsid w:val="084F33CB"/>
    <w:rsid w:val="08534C69"/>
    <w:rsid w:val="085409E1"/>
    <w:rsid w:val="0854453D"/>
    <w:rsid w:val="08566507"/>
    <w:rsid w:val="08777BCA"/>
    <w:rsid w:val="088210AA"/>
    <w:rsid w:val="0884014E"/>
    <w:rsid w:val="08A454C4"/>
    <w:rsid w:val="08BE0C1E"/>
    <w:rsid w:val="08D5567E"/>
    <w:rsid w:val="08DB6A0C"/>
    <w:rsid w:val="08DD2784"/>
    <w:rsid w:val="08DF64FD"/>
    <w:rsid w:val="08E104C7"/>
    <w:rsid w:val="08F54FFF"/>
    <w:rsid w:val="08F85810"/>
    <w:rsid w:val="08FC0E5C"/>
    <w:rsid w:val="09151F1E"/>
    <w:rsid w:val="09173EE8"/>
    <w:rsid w:val="093F3A64"/>
    <w:rsid w:val="09442803"/>
    <w:rsid w:val="09475E50"/>
    <w:rsid w:val="095567BF"/>
    <w:rsid w:val="09581E0B"/>
    <w:rsid w:val="095F763D"/>
    <w:rsid w:val="09731DF0"/>
    <w:rsid w:val="0980799C"/>
    <w:rsid w:val="098470A4"/>
    <w:rsid w:val="09944B8E"/>
    <w:rsid w:val="09975029"/>
    <w:rsid w:val="09B259BF"/>
    <w:rsid w:val="09D41DD9"/>
    <w:rsid w:val="09D678FF"/>
    <w:rsid w:val="09E84F7C"/>
    <w:rsid w:val="09ED69F7"/>
    <w:rsid w:val="0A1641A0"/>
    <w:rsid w:val="0A2148F3"/>
    <w:rsid w:val="0A546A76"/>
    <w:rsid w:val="0A5E1042"/>
    <w:rsid w:val="0A6A18DB"/>
    <w:rsid w:val="0A777282"/>
    <w:rsid w:val="0A80786B"/>
    <w:rsid w:val="0A975B48"/>
    <w:rsid w:val="0AB12F85"/>
    <w:rsid w:val="0AC57BE3"/>
    <w:rsid w:val="0ACE6829"/>
    <w:rsid w:val="0AEF3828"/>
    <w:rsid w:val="0B1306DF"/>
    <w:rsid w:val="0B156206"/>
    <w:rsid w:val="0B1B1342"/>
    <w:rsid w:val="0B1F0E32"/>
    <w:rsid w:val="0B406381"/>
    <w:rsid w:val="0B7218AA"/>
    <w:rsid w:val="0B9B38BA"/>
    <w:rsid w:val="0BB05F2E"/>
    <w:rsid w:val="0BB452AA"/>
    <w:rsid w:val="0BBB665B"/>
    <w:rsid w:val="0BBC48D3"/>
    <w:rsid w:val="0BBF6171"/>
    <w:rsid w:val="0BF73B5D"/>
    <w:rsid w:val="0BFA364D"/>
    <w:rsid w:val="0C032502"/>
    <w:rsid w:val="0C126BE9"/>
    <w:rsid w:val="0C230DF6"/>
    <w:rsid w:val="0C373B83"/>
    <w:rsid w:val="0C7D2327"/>
    <w:rsid w:val="0C9B3E1C"/>
    <w:rsid w:val="0CA6624D"/>
    <w:rsid w:val="0CC164BF"/>
    <w:rsid w:val="0CC97446"/>
    <w:rsid w:val="0CEC743A"/>
    <w:rsid w:val="0D077A23"/>
    <w:rsid w:val="0D0C3638"/>
    <w:rsid w:val="0D135FD2"/>
    <w:rsid w:val="0D224E8F"/>
    <w:rsid w:val="0D6671EC"/>
    <w:rsid w:val="0DC12675"/>
    <w:rsid w:val="0DC857B1"/>
    <w:rsid w:val="0DE16873"/>
    <w:rsid w:val="0E124C7E"/>
    <w:rsid w:val="0E15476E"/>
    <w:rsid w:val="0E250E55"/>
    <w:rsid w:val="0E2624D8"/>
    <w:rsid w:val="0E5A6320"/>
    <w:rsid w:val="0E5E4367"/>
    <w:rsid w:val="0E7476E7"/>
    <w:rsid w:val="0E7E40C2"/>
    <w:rsid w:val="0EC35F79"/>
    <w:rsid w:val="0ECA4A97"/>
    <w:rsid w:val="0EDB59B8"/>
    <w:rsid w:val="0EDE6948"/>
    <w:rsid w:val="0EEA6FC1"/>
    <w:rsid w:val="0F1E7653"/>
    <w:rsid w:val="0F225395"/>
    <w:rsid w:val="0F2E7896"/>
    <w:rsid w:val="0F30565D"/>
    <w:rsid w:val="0F503CB0"/>
    <w:rsid w:val="0F6634D4"/>
    <w:rsid w:val="0F752504"/>
    <w:rsid w:val="0F790928"/>
    <w:rsid w:val="0F7C2CF7"/>
    <w:rsid w:val="0F8A6A96"/>
    <w:rsid w:val="0F9D4A1B"/>
    <w:rsid w:val="0FAE4E7B"/>
    <w:rsid w:val="0FB029A1"/>
    <w:rsid w:val="0FBA737B"/>
    <w:rsid w:val="0FD50659"/>
    <w:rsid w:val="0FD52407"/>
    <w:rsid w:val="0FDD12BC"/>
    <w:rsid w:val="100920B1"/>
    <w:rsid w:val="10354C54"/>
    <w:rsid w:val="10384339"/>
    <w:rsid w:val="104650B3"/>
    <w:rsid w:val="104D4694"/>
    <w:rsid w:val="10630DBA"/>
    <w:rsid w:val="106E2D60"/>
    <w:rsid w:val="10725EA8"/>
    <w:rsid w:val="107734BE"/>
    <w:rsid w:val="10AC13BA"/>
    <w:rsid w:val="10CD72BB"/>
    <w:rsid w:val="10CF32FA"/>
    <w:rsid w:val="10DB57FB"/>
    <w:rsid w:val="10FD39C4"/>
    <w:rsid w:val="11092E2A"/>
    <w:rsid w:val="110C3C07"/>
    <w:rsid w:val="111725AC"/>
    <w:rsid w:val="112E0021"/>
    <w:rsid w:val="11337646"/>
    <w:rsid w:val="114710E3"/>
    <w:rsid w:val="114C04A7"/>
    <w:rsid w:val="11643A43"/>
    <w:rsid w:val="118440E5"/>
    <w:rsid w:val="119F0F1F"/>
    <w:rsid w:val="11BD13A5"/>
    <w:rsid w:val="11D010D8"/>
    <w:rsid w:val="11E608FC"/>
    <w:rsid w:val="11E86C12"/>
    <w:rsid w:val="11FF19BD"/>
    <w:rsid w:val="12197477"/>
    <w:rsid w:val="121E0096"/>
    <w:rsid w:val="121F796A"/>
    <w:rsid w:val="124318AA"/>
    <w:rsid w:val="124B4C03"/>
    <w:rsid w:val="12577104"/>
    <w:rsid w:val="12704669"/>
    <w:rsid w:val="127A1044"/>
    <w:rsid w:val="12876C72"/>
    <w:rsid w:val="12AD766B"/>
    <w:rsid w:val="12B72298"/>
    <w:rsid w:val="12C45042"/>
    <w:rsid w:val="12D1335A"/>
    <w:rsid w:val="13054DB2"/>
    <w:rsid w:val="130D3C66"/>
    <w:rsid w:val="13166FBF"/>
    <w:rsid w:val="13182D37"/>
    <w:rsid w:val="131B5CD3"/>
    <w:rsid w:val="132316DC"/>
    <w:rsid w:val="1340403C"/>
    <w:rsid w:val="13484F1B"/>
    <w:rsid w:val="135B0E75"/>
    <w:rsid w:val="13776448"/>
    <w:rsid w:val="138F0B1F"/>
    <w:rsid w:val="139A17E1"/>
    <w:rsid w:val="139B3968"/>
    <w:rsid w:val="13A04ADA"/>
    <w:rsid w:val="13A520F1"/>
    <w:rsid w:val="13C42DEB"/>
    <w:rsid w:val="13C54541"/>
    <w:rsid w:val="14116341"/>
    <w:rsid w:val="14281A18"/>
    <w:rsid w:val="14294AD0"/>
    <w:rsid w:val="1466407E"/>
    <w:rsid w:val="147C5547"/>
    <w:rsid w:val="14834E28"/>
    <w:rsid w:val="148D7C37"/>
    <w:rsid w:val="148E7D65"/>
    <w:rsid w:val="149363ED"/>
    <w:rsid w:val="149A777C"/>
    <w:rsid w:val="14A01236"/>
    <w:rsid w:val="14A66120"/>
    <w:rsid w:val="14BE009A"/>
    <w:rsid w:val="14D47131"/>
    <w:rsid w:val="14DD6D72"/>
    <w:rsid w:val="14ED3D4F"/>
    <w:rsid w:val="14F450DE"/>
    <w:rsid w:val="15015A4D"/>
    <w:rsid w:val="151618FD"/>
    <w:rsid w:val="15231BF9"/>
    <w:rsid w:val="15393438"/>
    <w:rsid w:val="15543DCE"/>
    <w:rsid w:val="155E2E9F"/>
    <w:rsid w:val="15655FDB"/>
    <w:rsid w:val="15715DE2"/>
    <w:rsid w:val="157F52EF"/>
    <w:rsid w:val="15BB3E4D"/>
    <w:rsid w:val="15C4546D"/>
    <w:rsid w:val="15DF5D8E"/>
    <w:rsid w:val="15FD4466"/>
    <w:rsid w:val="15FE5A67"/>
    <w:rsid w:val="16315EBE"/>
    <w:rsid w:val="163254FA"/>
    <w:rsid w:val="16504596"/>
    <w:rsid w:val="166938A9"/>
    <w:rsid w:val="1672275E"/>
    <w:rsid w:val="17005FBC"/>
    <w:rsid w:val="171E6CB2"/>
    <w:rsid w:val="174165D4"/>
    <w:rsid w:val="175A79B7"/>
    <w:rsid w:val="176C18A3"/>
    <w:rsid w:val="176C53FF"/>
    <w:rsid w:val="177B063A"/>
    <w:rsid w:val="17810A74"/>
    <w:rsid w:val="1787048B"/>
    <w:rsid w:val="17A32DEB"/>
    <w:rsid w:val="17A607FA"/>
    <w:rsid w:val="17C335BE"/>
    <w:rsid w:val="17D31922"/>
    <w:rsid w:val="17D80CE7"/>
    <w:rsid w:val="17E10902"/>
    <w:rsid w:val="180C6BE2"/>
    <w:rsid w:val="18243F2C"/>
    <w:rsid w:val="183F7734"/>
    <w:rsid w:val="18860BB9"/>
    <w:rsid w:val="18914C4B"/>
    <w:rsid w:val="18952734"/>
    <w:rsid w:val="189A217C"/>
    <w:rsid w:val="18F03E0E"/>
    <w:rsid w:val="1923211F"/>
    <w:rsid w:val="19246D19"/>
    <w:rsid w:val="19434886"/>
    <w:rsid w:val="194859F8"/>
    <w:rsid w:val="194A5C14"/>
    <w:rsid w:val="197C68D3"/>
    <w:rsid w:val="197E58BE"/>
    <w:rsid w:val="198F1879"/>
    <w:rsid w:val="198F50F9"/>
    <w:rsid w:val="199D3F96"/>
    <w:rsid w:val="19C05ED6"/>
    <w:rsid w:val="19D159ED"/>
    <w:rsid w:val="19ED59E3"/>
    <w:rsid w:val="1A004525"/>
    <w:rsid w:val="1A064976"/>
    <w:rsid w:val="1A2E2E40"/>
    <w:rsid w:val="1A3B68AA"/>
    <w:rsid w:val="1A3E1C1E"/>
    <w:rsid w:val="1A3F3860"/>
    <w:rsid w:val="1A400DC5"/>
    <w:rsid w:val="1A6B6620"/>
    <w:rsid w:val="1A7320E1"/>
    <w:rsid w:val="1A7A7E33"/>
    <w:rsid w:val="1A7D34A2"/>
    <w:rsid w:val="1A8567D8"/>
    <w:rsid w:val="1A9A64D7"/>
    <w:rsid w:val="1AB055D7"/>
    <w:rsid w:val="1AC90E32"/>
    <w:rsid w:val="1ACB580B"/>
    <w:rsid w:val="1AEE0821"/>
    <w:rsid w:val="1AF000F5"/>
    <w:rsid w:val="1AFD0A64"/>
    <w:rsid w:val="1B213295"/>
    <w:rsid w:val="1B3A7CED"/>
    <w:rsid w:val="1B4641B9"/>
    <w:rsid w:val="1B5543FC"/>
    <w:rsid w:val="1B6F4F40"/>
    <w:rsid w:val="1BAD248A"/>
    <w:rsid w:val="1BB47375"/>
    <w:rsid w:val="1BC976E2"/>
    <w:rsid w:val="1BD33CD1"/>
    <w:rsid w:val="1BDE0896"/>
    <w:rsid w:val="1BFC2ACA"/>
    <w:rsid w:val="1C141836"/>
    <w:rsid w:val="1C1B5646"/>
    <w:rsid w:val="1C22228A"/>
    <w:rsid w:val="1C2F10F1"/>
    <w:rsid w:val="1C475C83"/>
    <w:rsid w:val="1C493F61"/>
    <w:rsid w:val="1C76537D"/>
    <w:rsid w:val="1C7A05BE"/>
    <w:rsid w:val="1C9378D2"/>
    <w:rsid w:val="1CC23D13"/>
    <w:rsid w:val="1CD736DF"/>
    <w:rsid w:val="1CE21A70"/>
    <w:rsid w:val="1D04432C"/>
    <w:rsid w:val="1D464944"/>
    <w:rsid w:val="1D50131F"/>
    <w:rsid w:val="1D540E0F"/>
    <w:rsid w:val="1D5C35B1"/>
    <w:rsid w:val="1D7C0366"/>
    <w:rsid w:val="1D994A74"/>
    <w:rsid w:val="1DBC4C07"/>
    <w:rsid w:val="1DCC309C"/>
    <w:rsid w:val="1DD67A76"/>
    <w:rsid w:val="1DE3384A"/>
    <w:rsid w:val="1E0A7720"/>
    <w:rsid w:val="1E4946EC"/>
    <w:rsid w:val="1E4C6A51"/>
    <w:rsid w:val="1E5B441F"/>
    <w:rsid w:val="1E6B6A14"/>
    <w:rsid w:val="1E7159F1"/>
    <w:rsid w:val="1E911BEF"/>
    <w:rsid w:val="1E935967"/>
    <w:rsid w:val="1EA638ED"/>
    <w:rsid w:val="1EC91389"/>
    <w:rsid w:val="1EDC2C1A"/>
    <w:rsid w:val="1F093390"/>
    <w:rsid w:val="1F62533A"/>
    <w:rsid w:val="1F8452B0"/>
    <w:rsid w:val="1F8F4381"/>
    <w:rsid w:val="1FA616CA"/>
    <w:rsid w:val="1FBC0EEE"/>
    <w:rsid w:val="1FCD4EA9"/>
    <w:rsid w:val="20055CEB"/>
    <w:rsid w:val="20210D51"/>
    <w:rsid w:val="202A22FB"/>
    <w:rsid w:val="203211B0"/>
    <w:rsid w:val="20354CAD"/>
    <w:rsid w:val="203C5B8B"/>
    <w:rsid w:val="204A64FA"/>
    <w:rsid w:val="20550D9A"/>
    <w:rsid w:val="20566C4C"/>
    <w:rsid w:val="20586E69"/>
    <w:rsid w:val="2079045C"/>
    <w:rsid w:val="20A34C1D"/>
    <w:rsid w:val="20C21447"/>
    <w:rsid w:val="20D34741"/>
    <w:rsid w:val="20DB35F6"/>
    <w:rsid w:val="20E34258"/>
    <w:rsid w:val="20EB1A8B"/>
    <w:rsid w:val="20F12E19"/>
    <w:rsid w:val="214271D1"/>
    <w:rsid w:val="2146418E"/>
    <w:rsid w:val="215F5FD5"/>
    <w:rsid w:val="217F43F5"/>
    <w:rsid w:val="218617B3"/>
    <w:rsid w:val="218D65B2"/>
    <w:rsid w:val="218E2416"/>
    <w:rsid w:val="21A244F3"/>
    <w:rsid w:val="21C34AF1"/>
    <w:rsid w:val="21DE514B"/>
    <w:rsid w:val="21EB5ABA"/>
    <w:rsid w:val="21F66585"/>
    <w:rsid w:val="2208666C"/>
    <w:rsid w:val="220D3C83"/>
    <w:rsid w:val="22175C7D"/>
    <w:rsid w:val="223E3E3C"/>
    <w:rsid w:val="22405E06"/>
    <w:rsid w:val="224B131B"/>
    <w:rsid w:val="226338A3"/>
    <w:rsid w:val="226915FE"/>
    <w:rsid w:val="22873A35"/>
    <w:rsid w:val="22D81547"/>
    <w:rsid w:val="22DF561F"/>
    <w:rsid w:val="230B6414"/>
    <w:rsid w:val="23111551"/>
    <w:rsid w:val="231559B0"/>
    <w:rsid w:val="232748D0"/>
    <w:rsid w:val="23354FAF"/>
    <w:rsid w:val="234611FA"/>
    <w:rsid w:val="23515DF1"/>
    <w:rsid w:val="23582CDC"/>
    <w:rsid w:val="23865751"/>
    <w:rsid w:val="23AE4FF1"/>
    <w:rsid w:val="240115C5"/>
    <w:rsid w:val="24047C06"/>
    <w:rsid w:val="241804A5"/>
    <w:rsid w:val="2426102C"/>
    <w:rsid w:val="242B4894"/>
    <w:rsid w:val="244514B2"/>
    <w:rsid w:val="24612064"/>
    <w:rsid w:val="246B024F"/>
    <w:rsid w:val="24853FA4"/>
    <w:rsid w:val="24912949"/>
    <w:rsid w:val="249B37C8"/>
    <w:rsid w:val="24A361D8"/>
    <w:rsid w:val="24B91EA0"/>
    <w:rsid w:val="24B97929"/>
    <w:rsid w:val="24D632D7"/>
    <w:rsid w:val="24E916F6"/>
    <w:rsid w:val="24F904EE"/>
    <w:rsid w:val="25050C41"/>
    <w:rsid w:val="25714529"/>
    <w:rsid w:val="257B0F03"/>
    <w:rsid w:val="258778A8"/>
    <w:rsid w:val="2593449F"/>
    <w:rsid w:val="25B508B9"/>
    <w:rsid w:val="25B52667"/>
    <w:rsid w:val="25EF3DCB"/>
    <w:rsid w:val="25FA1541"/>
    <w:rsid w:val="26222E1C"/>
    <w:rsid w:val="26347A30"/>
    <w:rsid w:val="263F0183"/>
    <w:rsid w:val="26413EFB"/>
    <w:rsid w:val="26415CA9"/>
    <w:rsid w:val="267A080E"/>
    <w:rsid w:val="267B565F"/>
    <w:rsid w:val="26A6577E"/>
    <w:rsid w:val="26B96187"/>
    <w:rsid w:val="26BC17D3"/>
    <w:rsid w:val="26CF1507"/>
    <w:rsid w:val="26EB02E7"/>
    <w:rsid w:val="26F1147D"/>
    <w:rsid w:val="27070CA1"/>
    <w:rsid w:val="273454EE"/>
    <w:rsid w:val="27702CEA"/>
    <w:rsid w:val="278B7B24"/>
    <w:rsid w:val="27962024"/>
    <w:rsid w:val="27B0758A"/>
    <w:rsid w:val="27BA5D13"/>
    <w:rsid w:val="27C9064C"/>
    <w:rsid w:val="27D17500"/>
    <w:rsid w:val="27D65DBA"/>
    <w:rsid w:val="27ED433A"/>
    <w:rsid w:val="27F07987"/>
    <w:rsid w:val="280E42B1"/>
    <w:rsid w:val="28125B80"/>
    <w:rsid w:val="281573ED"/>
    <w:rsid w:val="281C4C20"/>
    <w:rsid w:val="282263C6"/>
    <w:rsid w:val="282765F6"/>
    <w:rsid w:val="283C0E1E"/>
    <w:rsid w:val="285F40CA"/>
    <w:rsid w:val="286B525F"/>
    <w:rsid w:val="286F3D2A"/>
    <w:rsid w:val="287C56BE"/>
    <w:rsid w:val="289E1AF0"/>
    <w:rsid w:val="28A349F9"/>
    <w:rsid w:val="28C01ECB"/>
    <w:rsid w:val="28E31299"/>
    <w:rsid w:val="28EA5230"/>
    <w:rsid w:val="28F227E0"/>
    <w:rsid w:val="29040956"/>
    <w:rsid w:val="290556B4"/>
    <w:rsid w:val="291B6C85"/>
    <w:rsid w:val="29253660"/>
    <w:rsid w:val="295959FF"/>
    <w:rsid w:val="296C128F"/>
    <w:rsid w:val="2976210D"/>
    <w:rsid w:val="299B1B74"/>
    <w:rsid w:val="29A50C45"/>
    <w:rsid w:val="29BB2216"/>
    <w:rsid w:val="29BF71E3"/>
    <w:rsid w:val="29D137E8"/>
    <w:rsid w:val="29D6387F"/>
    <w:rsid w:val="29E4176D"/>
    <w:rsid w:val="29FA4AED"/>
    <w:rsid w:val="2A077209"/>
    <w:rsid w:val="2A0911D4"/>
    <w:rsid w:val="2A0D0CC4"/>
    <w:rsid w:val="2A127B63"/>
    <w:rsid w:val="2A451A6C"/>
    <w:rsid w:val="2A952A67"/>
    <w:rsid w:val="2AAA4765"/>
    <w:rsid w:val="2AAA6513"/>
    <w:rsid w:val="2AAD7DB1"/>
    <w:rsid w:val="2AB32EED"/>
    <w:rsid w:val="2ABD336D"/>
    <w:rsid w:val="2AC023F8"/>
    <w:rsid w:val="2AC21606"/>
    <w:rsid w:val="2AD03A9F"/>
    <w:rsid w:val="2AD92954"/>
    <w:rsid w:val="2ADA1047"/>
    <w:rsid w:val="2ADB4195"/>
    <w:rsid w:val="2B157978"/>
    <w:rsid w:val="2B367DA6"/>
    <w:rsid w:val="2B3948A4"/>
    <w:rsid w:val="2B45623B"/>
    <w:rsid w:val="2B4B3FF4"/>
    <w:rsid w:val="2B6A3EF4"/>
    <w:rsid w:val="2B7B16EA"/>
    <w:rsid w:val="2B7E7608"/>
    <w:rsid w:val="2B7F04E9"/>
    <w:rsid w:val="2B8B554A"/>
    <w:rsid w:val="2B8C3E6A"/>
    <w:rsid w:val="2BD15D21"/>
    <w:rsid w:val="2BF35C97"/>
    <w:rsid w:val="2C3B319A"/>
    <w:rsid w:val="2C414C55"/>
    <w:rsid w:val="2C473D71"/>
    <w:rsid w:val="2C481620"/>
    <w:rsid w:val="2C4D184B"/>
    <w:rsid w:val="2C5A5D16"/>
    <w:rsid w:val="2C6447CC"/>
    <w:rsid w:val="2C9D1200"/>
    <w:rsid w:val="2CA174A1"/>
    <w:rsid w:val="2CA376BD"/>
    <w:rsid w:val="2CB91B21"/>
    <w:rsid w:val="2CF241A1"/>
    <w:rsid w:val="2D173C07"/>
    <w:rsid w:val="2D2F71A3"/>
    <w:rsid w:val="2D340315"/>
    <w:rsid w:val="2D340A5A"/>
    <w:rsid w:val="2D3622E0"/>
    <w:rsid w:val="2D496D68"/>
    <w:rsid w:val="2D5664DE"/>
    <w:rsid w:val="2D6B7AAF"/>
    <w:rsid w:val="2D903FCE"/>
    <w:rsid w:val="2D9214E0"/>
    <w:rsid w:val="2D9E1C33"/>
    <w:rsid w:val="2DA34CFC"/>
    <w:rsid w:val="2DC72F38"/>
    <w:rsid w:val="2DCB13B7"/>
    <w:rsid w:val="2DDD09AD"/>
    <w:rsid w:val="2E0E0B66"/>
    <w:rsid w:val="2E1F2D74"/>
    <w:rsid w:val="2E301A53"/>
    <w:rsid w:val="2E344345"/>
    <w:rsid w:val="2E6E7857"/>
    <w:rsid w:val="2E7806D6"/>
    <w:rsid w:val="2E7A26A0"/>
    <w:rsid w:val="2E7A48DE"/>
    <w:rsid w:val="2E7D1DE6"/>
    <w:rsid w:val="2E894691"/>
    <w:rsid w:val="2EA80FBB"/>
    <w:rsid w:val="2EAD26D5"/>
    <w:rsid w:val="2EB51893"/>
    <w:rsid w:val="2EBA5177"/>
    <w:rsid w:val="2EC76F67"/>
    <w:rsid w:val="2ECB2EFB"/>
    <w:rsid w:val="2EDC3ED8"/>
    <w:rsid w:val="2F104B00"/>
    <w:rsid w:val="2F302D5E"/>
    <w:rsid w:val="2F394AE9"/>
    <w:rsid w:val="2F4131BE"/>
    <w:rsid w:val="2F6351B4"/>
    <w:rsid w:val="2F650C5A"/>
    <w:rsid w:val="2F6B28DA"/>
    <w:rsid w:val="2F776BDF"/>
    <w:rsid w:val="2F8512FC"/>
    <w:rsid w:val="2F893B54"/>
    <w:rsid w:val="2F8A6913"/>
    <w:rsid w:val="2F8E3583"/>
    <w:rsid w:val="2F967065"/>
    <w:rsid w:val="2FBA2D44"/>
    <w:rsid w:val="2FC13AC3"/>
    <w:rsid w:val="2FC86126"/>
    <w:rsid w:val="2FCF199E"/>
    <w:rsid w:val="2FD44A9A"/>
    <w:rsid w:val="2FDD4C94"/>
    <w:rsid w:val="2FEA5460"/>
    <w:rsid w:val="2FEE6EA1"/>
    <w:rsid w:val="30297EDA"/>
    <w:rsid w:val="302C1778"/>
    <w:rsid w:val="302E54F0"/>
    <w:rsid w:val="303348B4"/>
    <w:rsid w:val="30446AC1"/>
    <w:rsid w:val="30483E83"/>
    <w:rsid w:val="304E07E8"/>
    <w:rsid w:val="305B3E0B"/>
    <w:rsid w:val="30696528"/>
    <w:rsid w:val="30731155"/>
    <w:rsid w:val="3076628F"/>
    <w:rsid w:val="3082583C"/>
    <w:rsid w:val="30A752A2"/>
    <w:rsid w:val="30BC6FA0"/>
    <w:rsid w:val="30BF3991"/>
    <w:rsid w:val="30DC4F4C"/>
    <w:rsid w:val="30E43E01"/>
    <w:rsid w:val="30E958BB"/>
    <w:rsid w:val="30F2476F"/>
    <w:rsid w:val="310A77EA"/>
    <w:rsid w:val="310D3357"/>
    <w:rsid w:val="3111619A"/>
    <w:rsid w:val="312E1520"/>
    <w:rsid w:val="31592A40"/>
    <w:rsid w:val="31717D8A"/>
    <w:rsid w:val="317E24A7"/>
    <w:rsid w:val="319E48F7"/>
    <w:rsid w:val="31A041CB"/>
    <w:rsid w:val="31B139DC"/>
    <w:rsid w:val="31C679AA"/>
    <w:rsid w:val="31D2535D"/>
    <w:rsid w:val="31D43E75"/>
    <w:rsid w:val="31F67F93"/>
    <w:rsid w:val="31F84007"/>
    <w:rsid w:val="31FF3857"/>
    <w:rsid w:val="32190CCA"/>
    <w:rsid w:val="32195D2C"/>
    <w:rsid w:val="323F1C36"/>
    <w:rsid w:val="32497AF3"/>
    <w:rsid w:val="326E7E26"/>
    <w:rsid w:val="327F4D4C"/>
    <w:rsid w:val="328E671A"/>
    <w:rsid w:val="3293788C"/>
    <w:rsid w:val="32957AA8"/>
    <w:rsid w:val="32AA5369"/>
    <w:rsid w:val="32D14858"/>
    <w:rsid w:val="330469DC"/>
    <w:rsid w:val="330E33B7"/>
    <w:rsid w:val="331F55C4"/>
    <w:rsid w:val="332350B4"/>
    <w:rsid w:val="33386686"/>
    <w:rsid w:val="33615BDC"/>
    <w:rsid w:val="33753436"/>
    <w:rsid w:val="337E22EA"/>
    <w:rsid w:val="338E62A6"/>
    <w:rsid w:val="33A06705"/>
    <w:rsid w:val="33A855B9"/>
    <w:rsid w:val="34232E92"/>
    <w:rsid w:val="342C5A0F"/>
    <w:rsid w:val="343C0775"/>
    <w:rsid w:val="346516FC"/>
    <w:rsid w:val="346F0C3E"/>
    <w:rsid w:val="34713BFD"/>
    <w:rsid w:val="348F36A3"/>
    <w:rsid w:val="34BE410B"/>
    <w:rsid w:val="34BF705E"/>
    <w:rsid w:val="34C04B85"/>
    <w:rsid w:val="34C24459"/>
    <w:rsid w:val="34C5219B"/>
    <w:rsid w:val="34D348B8"/>
    <w:rsid w:val="34F34F5A"/>
    <w:rsid w:val="350A4E69"/>
    <w:rsid w:val="353775C8"/>
    <w:rsid w:val="353C06AF"/>
    <w:rsid w:val="354D466A"/>
    <w:rsid w:val="3558300F"/>
    <w:rsid w:val="355830ED"/>
    <w:rsid w:val="355A28E3"/>
    <w:rsid w:val="356C50EC"/>
    <w:rsid w:val="35862EB6"/>
    <w:rsid w:val="3598340C"/>
    <w:rsid w:val="35A3747F"/>
    <w:rsid w:val="35A973C7"/>
    <w:rsid w:val="35EA010B"/>
    <w:rsid w:val="36137E45"/>
    <w:rsid w:val="361909F0"/>
    <w:rsid w:val="36376E0A"/>
    <w:rsid w:val="366003CD"/>
    <w:rsid w:val="366F0610"/>
    <w:rsid w:val="36723C5D"/>
    <w:rsid w:val="36B424C7"/>
    <w:rsid w:val="36C070BE"/>
    <w:rsid w:val="36CE17DB"/>
    <w:rsid w:val="36D52B69"/>
    <w:rsid w:val="36E1422F"/>
    <w:rsid w:val="36EA7C97"/>
    <w:rsid w:val="36EE057B"/>
    <w:rsid w:val="3700166C"/>
    <w:rsid w:val="370074BA"/>
    <w:rsid w:val="370276D6"/>
    <w:rsid w:val="370A20E7"/>
    <w:rsid w:val="37111425"/>
    <w:rsid w:val="3720190B"/>
    <w:rsid w:val="37256F21"/>
    <w:rsid w:val="372907BF"/>
    <w:rsid w:val="37335AE2"/>
    <w:rsid w:val="374B1FF2"/>
    <w:rsid w:val="379A1012"/>
    <w:rsid w:val="37A95DA4"/>
    <w:rsid w:val="37B704C1"/>
    <w:rsid w:val="381E6620"/>
    <w:rsid w:val="382C2F15"/>
    <w:rsid w:val="38694EE9"/>
    <w:rsid w:val="38726196"/>
    <w:rsid w:val="38955068"/>
    <w:rsid w:val="38A8549E"/>
    <w:rsid w:val="38AC78FA"/>
    <w:rsid w:val="38E30E42"/>
    <w:rsid w:val="38EA0422"/>
    <w:rsid w:val="38EA11EE"/>
    <w:rsid w:val="38F372D7"/>
    <w:rsid w:val="38F66DC7"/>
    <w:rsid w:val="390E5EBF"/>
    <w:rsid w:val="3911775D"/>
    <w:rsid w:val="3915061C"/>
    <w:rsid w:val="391A2AB5"/>
    <w:rsid w:val="397F500E"/>
    <w:rsid w:val="39C80763"/>
    <w:rsid w:val="39E3734B"/>
    <w:rsid w:val="39F07CBA"/>
    <w:rsid w:val="3A03179B"/>
    <w:rsid w:val="3A0977A4"/>
    <w:rsid w:val="3A1E073A"/>
    <w:rsid w:val="3A555D6F"/>
    <w:rsid w:val="3A620E69"/>
    <w:rsid w:val="3A6818FA"/>
    <w:rsid w:val="3A712BA9"/>
    <w:rsid w:val="3A853F4A"/>
    <w:rsid w:val="3ADE3FB6"/>
    <w:rsid w:val="3AEF7F72"/>
    <w:rsid w:val="3B365CC9"/>
    <w:rsid w:val="3B381919"/>
    <w:rsid w:val="3B783AC3"/>
    <w:rsid w:val="3B850C1B"/>
    <w:rsid w:val="3B895CD0"/>
    <w:rsid w:val="3B9A1C8B"/>
    <w:rsid w:val="3B9A7B88"/>
    <w:rsid w:val="3B9C6A51"/>
    <w:rsid w:val="3BAC5E63"/>
    <w:rsid w:val="3BB0325D"/>
    <w:rsid w:val="3BBC60A6"/>
    <w:rsid w:val="3BD258C9"/>
    <w:rsid w:val="3BDA477E"/>
    <w:rsid w:val="3BE473AB"/>
    <w:rsid w:val="3BE52240"/>
    <w:rsid w:val="3BE92C13"/>
    <w:rsid w:val="3BF75330"/>
    <w:rsid w:val="3C2D6FA3"/>
    <w:rsid w:val="3C4147FD"/>
    <w:rsid w:val="3C5F2ED5"/>
    <w:rsid w:val="3C626B2B"/>
    <w:rsid w:val="3C7324DC"/>
    <w:rsid w:val="3C8445F3"/>
    <w:rsid w:val="3C9568F7"/>
    <w:rsid w:val="3CB21484"/>
    <w:rsid w:val="3CC1149A"/>
    <w:rsid w:val="3CC33464"/>
    <w:rsid w:val="3CDB07AE"/>
    <w:rsid w:val="3CE07B72"/>
    <w:rsid w:val="3D0715C7"/>
    <w:rsid w:val="3D2C7AC8"/>
    <w:rsid w:val="3D606F05"/>
    <w:rsid w:val="3D69400B"/>
    <w:rsid w:val="3D6E33D0"/>
    <w:rsid w:val="3D714C6E"/>
    <w:rsid w:val="3D7D1865"/>
    <w:rsid w:val="3D7E738B"/>
    <w:rsid w:val="3D855D12"/>
    <w:rsid w:val="3D8B42FF"/>
    <w:rsid w:val="3D9B1DC5"/>
    <w:rsid w:val="3DA212CB"/>
    <w:rsid w:val="3DDA0A65"/>
    <w:rsid w:val="3DE86C4C"/>
    <w:rsid w:val="3DF36A6E"/>
    <w:rsid w:val="3E09134A"/>
    <w:rsid w:val="3E3143FD"/>
    <w:rsid w:val="3E330175"/>
    <w:rsid w:val="3E3A59A8"/>
    <w:rsid w:val="3E4800C5"/>
    <w:rsid w:val="3E646581"/>
    <w:rsid w:val="3E682515"/>
    <w:rsid w:val="3E894239"/>
    <w:rsid w:val="3E8B6203"/>
    <w:rsid w:val="3E90381A"/>
    <w:rsid w:val="3E947539"/>
    <w:rsid w:val="3EA13331"/>
    <w:rsid w:val="3EA66B99"/>
    <w:rsid w:val="3EBA1EE9"/>
    <w:rsid w:val="3EDB0174"/>
    <w:rsid w:val="3EED6576"/>
    <w:rsid w:val="3EF45B57"/>
    <w:rsid w:val="3EF9316D"/>
    <w:rsid w:val="3EFA6EDE"/>
    <w:rsid w:val="3F185CE9"/>
    <w:rsid w:val="3F19736B"/>
    <w:rsid w:val="3F2A5A1C"/>
    <w:rsid w:val="3F36616F"/>
    <w:rsid w:val="3F3D5750"/>
    <w:rsid w:val="3F4563B2"/>
    <w:rsid w:val="3F4E170B"/>
    <w:rsid w:val="3F792F1E"/>
    <w:rsid w:val="3F874C1D"/>
    <w:rsid w:val="3F8A0269"/>
    <w:rsid w:val="3FD140EA"/>
    <w:rsid w:val="3FD15E98"/>
    <w:rsid w:val="3FE23C01"/>
    <w:rsid w:val="400C4C65"/>
    <w:rsid w:val="401F4E55"/>
    <w:rsid w:val="403B1563"/>
    <w:rsid w:val="405745EF"/>
    <w:rsid w:val="40582115"/>
    <w:rsid w:val="406665E0"/>
    <w:rsid w:val="406D5BC1"/>
    <w:rsid w:val="40730CFD"/>
    <w:rsid w:val="40824826"/>
    <w:rsid w:val="408D1DBF"/>
    <w:rsid w:val="40970E8F"/>
    <w:rsid w:val="409E3FCC"/>
    <w:rsid w:val="40A21818"/>
    <w:rsid w:val="40A4535A"/>
    <w:rsid w:val="40B41A41"/>
    <w:rsid w:val="40BC08F6"/>
    <w:rsid w:val="40D774DE"/>
    <w:rsid w:val="40E02836"/>
    <w:rsid w:val="40E63923"/>
    <w:rsid w:val="40E816EB"/>
    <w:rsid w:val="40E8793D"/>
    <w:rsid w:val="41076015"/>
    <w:rsid w:val="412954F5"/>
    <w:rsid w:val="41452699"/>
    <w:rsid w:val="41635215"/>
    <w:rsid w:val="41636A0D"/>
    <w:rsid w:val="41744365"/>
    <w:rsid w:val="418D4040"/>
    <w:rsid w:val="41E00614"/>
    <w:rsid w:val="41E32216"/>
    <w:rsid w:val="420E6F2F"/>
    <w:rsid w:val="422C3859"/>
    <w:rsid w:val="42360598"/>
    <w:rsid w:val="42402E61"/>
    <w:rsid w:val="424A43C6"/>
    <w:rsid w:val="424E13A0"/>
    <w:rsid w:val="42733236"/>
    <w:rsid w:val="427977F5"/>
    <w:rsid w:val="427D5E63"/>
    <w:rsid w:val="42823479"/>
    <w:rsid w:val="42D00689"/>
    <w:rsid w:val="42D068DB"/>
    <w:rsid w:val="42E36970"/>
    <w:rsid w:val="42ED4D97"/>
    <w:rsid w:val="42EF4FB3"/>
    <w:rsid w:val="4303280C"/>
    <w:rsid w:val="43181561"/>
    <w:rsid w:val="431C1B20"/>
    <w:rsid w:val="432054B5"/>
    <w:rsid w:val="4348021F"/>
    <w:rsid w:val="43672D9B"/>
    <w:rsid w:val="43A03B47"/>
    <w:rsid w:val="43A91E5B"/>
    <w:rsid w:val="43B50336"/>
    <w:rsid w:val="43C71A8C"/>
    <w:rsid w:val="440305EA"/>
    <w:rsid w:val="4404683C"/>
    <w:rsid w:val="44093E52"/>
    <w:rsid w:val="440E72B6"/>
    <w:rsid w:val="44121C51"/>
    <w:rsid w:val="44150A49"/>
    <w:rsid w:val="442C5D93"/>
    <w:rsid w:val="443A04B0"/>
    <w:rsid w:val="44623562"/>
    <w:rsid w:val="44784B34"/>
    <w:rsid w:val="44983FC9"/>
    <w:rsid w:val="449E0D39"/>
    <w:rsid w:val="44A122DD"/>
    <w:rsid w:val="44A678F3"/>
    <w:rsid w:val="44AA5C4C"/>
    <w:rsid w:val="44BA339E"/>
    <w:rsid w:val="44BD69EB"/>
    <w:rsid w:val="44CB1108"/>
    <w:rsid w:val="44E64193"/>
    <w:rsid w:val="44F3240C"/>
    <w:rsid w:val="44F7014F"/>
    <w:rsid w:val="45154A79"/>
    <w:rsid w:val="45196317"/>
    <w:rsid w:val="456926CF"/>
    <w:rsid w:val="456D0411"/>
    <w:rsid w:val="45780D69"/>
    <w:rsid w:val="457B0D80"/>
    <w:rsid w:val="459D30ED"/>
    <w:rsid w:val="45A33E32"/>
    <w:rsid w:val="45A73923"/>
    <w:rsid w:val="45CE5353"/>
    <w:rsid w:val="45E00BE3"/>
    <w:rsid w:val="45E32B26"/>
    <w:rsid w:val="460F179C"/>
    <w:rsid w:val="460F771A"/>
    <w:rsid w:val="463A3650"/>
    <w:rsid w:val="4645313C"/>
    <w:rsid w:val="46461627"/>
    <w:rsid w:val="4662784A"/>
    <w:rsid w:val="466A4FDA"/>
    <w:rsid w:val="469A6FE4"/>
    <w:rsid w:val="469F0116"/>
    <w:rsid w:val="46B502C1"/>
    <w:rsid w:val="46BA7602"/>
    <w:rsid w:val="46C86F35"/>
    <w:rsid w:val="46C87FF5"/>
    <w:rsid w:val="46E44703"/>
    <w:rsid w:val="470727D3"/>
    <w:rsid w:val="47411B55"/>
    <w:rsid w:val="474B4023"/>
    <w:rsid w:val="475259B7"/>
    <w:rsid w:val="475D6979"/>
    <w:rsid w:val="47694C08"/>
    <w:rsid w:val="476B6BD2"/>
    <w:rsid w:val="47932D3C"/>
    <w:rsid w:val="47A3011A"/>
    <w:rsid w:val="47A81BD4"/>
    <w:rsid w:val="47C275DE"/>
    <w:rsid w:val="47D06A35"/>
    <w:rsid w:val="47DB5B06"/>
    <w:rsid w:val="47EE3067"/>
    <w:rsid w:val="47F44E19"/>
    <w:rsid w:val="48597611"/>
    <w:rsid w:val="487565D5"/>
    <w:rsid w:val="488302AE"/>
    <w:rsid w:val="48831CF9"/>
    <w:rsid w:val="48854AF9"/>
    <w:rsid w:val="48A4239B"/>
    <w:rsid w:val="48A51C70"/>
    <w:rsid w:val="48BA1016"/>
    <w:rsid w:val="48C91E02"/>
    <w:rsid w:val="48CC36A0"/>
    <w:rsid w:val="48DA400F"/>
    <w:rsid w:val="48E6712A"/>
    <w:rsid w:val="48FC21D7"/>
    <w:rsid w:val="48FD385A"/>
    <w:rsid w:val="49024C9C"/>
    <w:rsid w:val="490B241B"/>
    <w:rsid w:val="490C6D84"/>
    <w:rsid w:val="4921031A"/>
    <w:rsid w:val="492E6109"/>
    <w:rsid w:val="49303C2F"/>
    <w:rsid w:val="49424AF1"/>
    <w:rsid w:val="49583E84"/>
    <w:rsid w:val="495A4553"/>
    <w:rsid w:val="4968786D"/>
    <w:rsid w:val="49690EEF"/>
    <w:rsid w:val="496A2251"/>
    <w:rsid w:val="49B1408D"/>
    <w:rsid w:val="49F92273"/>
    <w:rsid w:val="49FA5FEB"/>
    <w:rsid w:val="49FB423D"/>
    <w:rsid w:val="4A447A61"/>
    <w:rsid w:val="4A572C2C"/>
    <w:rsid w:val="4A7D4FD2"/>
    <w:rsid w:val="4A86608C"/>
    <w:rsid w:val="4A873D23"/>
    <w:rsid w:val="4A913C9A"/>
    <w:rsid w:val="4A91694F"/>
    <w:rsid w:val="4A946440"/>
    <w:rsid w:val="4A9A1CA8"/>
    <w:rsid w:val="4AA93C99"/>
    <w:rsid w:val="4ACC3E2B"/>
    <w:rsid w:val="4B052E99"/>
    <w:rsid w:val="4B0C247A"/>
    <w:rsid w:val="4B137364"/>
    <w:rsid w:val="4B1F70AC"/>
    <w:rsid w:val="4B240F94"/>
    <w:rsid w:val="4B335C59"/>
    <w:rsid w:val="4B3C2D5F"/>
    <w:rsid w:val="4B771FE9"/>
    <w:rsid w:val="4B8B7843"/>
    <w:rsid w:val="4B9E11B1"/>
    <w:rsid w:val="4BAD5B1B"/>
    <w:rsid w:val="4BAF3531"/>
    <w:rsid w:val="4BB328F5"/>
    <w:rsid w:val="4BF278C2"/>
    <w:rsid w:val="4BF369FD"/>
    <w:rsid w:val="4C0832E5"/>
    <w:rsid w:val="4C1E06B7"/>
    <w:rsid w:val="4C373527"/>
    <w:rsid w:val="4C3C565C"/>
    <w:rsid w:val="4C4579F1"/>
    <w:rsid w:val="4C7B3413"/>
    <w:rsid w:val="4CA610A8"/>
    <w:rsid w:val="4CCC79C7"/>
    <w:rsid w:val="4CF54E2C"/>
    <w:rsid w:val="4CF60CEC"/>
    <w:rsid w:val="4D2515D1"/>
    <w:rsid w:val="4D4E0B28"/>
    <w:rsid w:val="4D550108"/>
    <w:rsid w:val="4D572760"/>
    <w:rsid w:val="4D6640C3"/>
    <w:rsid w:val="4D7555C7"/>
    <w:rsid w:val="4D9043BE"/>
    <w:rsid w:val="4DA644C0"/>
    <w:rsid w:val="4DBA7F6B"/>
    <w:rsid w:val="4DE35714"/>
    <w:rsid w:val="4DEB65A9"/>
    <w:rsid w:val="4DF831B6"/>
    <w:rsid w:val="4E636A53"/>
    <w:rsid w:val="4E65437B"/>
    <w:rsid w:val="4E6C5709"/>
    <w:rsid w:val="4E946A0E"/>
    <w:rsid w:val="4EA84268"/>
    <w:rsid w:val="4EAE6DA0"/>
    <w:rsid w:val="4EBC7D13"/>
    <w:rsid w:val="4EBD41B7"/>
    <w:rsid w:val="4EC372F3"/>
    <w:rsid w:val="4ECD3CCE"/>
    <w:rsid w:val="4ED11A10"/>
    <w:rsid w:val="4EE259CC"/>
    <w:rsid w:val="4EFF3FC2"/>
    <w:rsid w:val="4F043B94"/>
    <w:rsid w:val="4F4026F2"/>
    <w:rsid w:val="4F622668"/>
    <w:rsid w:val="4F6C0C6E"/>
    <w:rsid w:val="4FA47A59"/>
    <w:rsid w:val="4FA669F9"/>
    <w:rsid w:val="4FAE3B00"/>
    <w:rsid w:val="4FBC621D"/>
    <w:rsid w:val="4FC55E54"/>
    <w:rsid w:val="4FE617D9"/>
    <w:rsid w:val="4FE6773D"/>
    <w:rsid w:val="4FE83829"/>
    <w:rsid w:val="5016514B"/>
    <w:rsid w:val="503C110B"/>
    <w:rsid w:val="5044333E"/>
    <w:rsid w:val="504A3C9B"/>
    <w:rsid w:val="50661655"/>
    <w:rsid w:val="50A82C45"/>
    <w:rsid w:val="50B43398"/>
    <w:rsid w:val="50BD4DF3"/>
    <w:rsid w:val="50D56A8D"/>
    <w:rsid w:val="50EA0B67"/>
    <w:rsid w:val="50EE4AFC"/>
    <w:rsid w:val="50F6575E"/>
    <w:rsid w:val="50FC1A26"/>
    <w:rsid w:val="511D2CEB"/>
    <w:rsid w:val="512D6CA6"/>
    <w:rsid w:val="51316796"/>
    <w:rsid w:val="51703763"/>
    <w:rsid w:val="51723664"/>
    <w:rsid w:val="51786173"/>
    <w:rsid w:val="517B5C63"/>
    <w:rsid w:val="519A433C"/>
    <w:rsid w:val="51CB1C78"/>
    <w:rsid w:val="51CB2747"/>
    <w:rsid w:val="51D57A6A"/>
    <w:rsid w:val="51E1640E"/>
    <w:rsid w:val="51E67581"/>
    <w:rsid w:val="51FD6A51"/>
    <w:rsid w:val="521E7E70"/>
    <w:rsid w:val="52271947"/>
    <w:rsid w:val="52397FF8"/>
    <w:rsid w:val="5241559D"/>
    <w:rsid w:val="525210BA"/>
    <w:rsid w:val="526B3F2A"/>
    <w:rsid w:val="526B680A"/>
    <w:rsid w:val="527E42E3"/>
    <w:rsid w:val="52836F71"/>
    <w:rsid w:val="52860D64"/>
    <w:rsid w:val="5290573F"/>
    <w:rsid w:val="52972F71"/>
    <w:rsid w:val="52A116FA"/>
    <w:rsid w:val="52B72CCB"/>
    <w:rsid w:val="52C8312A"/>
    <w:rsid w:val="52D26B02"/>
    <w:rsid w:val="52EA12F3"/>
    <w:rsid w:val="52F91536"/>
    <w:rsid w:val="52FC5217"/>
    <w:rsid w:val="52FE08FA"/>
    <w:rsid w:val="52FE6B4C"/>
    <w:rsid w:val="5325232B"/>
    <w:rsid w:val="532D11DF"/>
    <w:rsid w:val="5349426B"/>
    <w:rsid w:val="53560736"/>
    <w:rsid w:val="536966BB"/>
    <w:rsid w:val="536F35A6"/>
    <w:rsid w:val="539B083F"/>
    <w:rsid w:val="53B35B89"/>
    <w:rsid w:val="53B70DCF"/>
    <w:rsid w:val="53BB67EB"/>
    <w:rsid w:val="53E75832"/>
    <w:rsid w:val="53F1045F"/>
    <w:rsid w:val="541A5D30"/>
    <w:rsid w:val="541F4A67"/>
    <w:rsid w:val="54497256"/>
    <w:rsid w:val="545137F2"/>
    <w:rsid w:val="54907C78"/>
    <w:rsid w:val="54E3249D"/>
    <w:rsid w:val="54FA3343"/>
    <w:rsid w:val="54FB1595"/>
    <w:rsid w:val="55110101"/>
    <w:rsid w:val="551268DF"/>
    <w:rsid w:val="55452810"/>
    <w:rsid w:val="55456CB4"/>
    <w:rsid w:val="55654C60"/>
    <w:rsid w:val="558C7AEC"/>
    <w:rsid w:val="55C1559C"/>
    <w:rsid w:val="55EE10FA"/>
    <w:rsid w:val="55F068CD"/>
    <w:rsid w:val="560426CB"/>
    <w:rsid w:val="561346BC"/>
    <w:rsid w:val="561843C9"/>
    <w:rsid w:val="56222B52"/>
    <w:rsid w:val="56352885"/>
    <w:rsid w:val="563D5BDD"/>
    <w:rsid w:val="564D4072"/>
    <w:rsid w:val="56552F27"/>
    <w:rsid w:val="565D1DDC"/>
    <w:rsid w:val="566C3136"/>
    <w:rsid w:val="566E5D97"/>
    <w:rsid w:val="568D04F2"/>
    <w:rsid w:val="56AD6428"/>
    <w:rsid w:val="56D95906"/>
    <w:rsid w:val="56FB5FC3"/>
    <w:rsid w:val="56FC15F5"/>
    <w:rsid w:val="57106764"/>
    <w:rsid w:val="57390153"/>
    <w:rsid w:val="574511ED"/>
    <w:rsid w:val="57511940"/>
    <w:rsid w:val="57596A47"/>
    <w:rsid w:val="576A47B0"/>
    <w:rsid w:val="57783371"/>
    <w:rsid w:val="57B1418D"/>
    <w:rsid w:val="57B36157"/>
    <w:rsid w:val="57D816CF"/>
    <w:rsid w:val="57FD73D2"/>
    <w:rsid w:val="58244927"/>
    <w:rsid w:val="58295C34"/>
    <w:rsid w:val="582E1EEC"/>
    <w:rsid w:val="58354DBE"/>
    <w:rsid w:val="58391375"/>
    <w:rsid w:val="583A6878"/>
    <w:rsid w:val="58405511"/>
    <w:rsid w:val="58443253"/>
    <w:rsid w:val="585C67EF"/>
    <w:rsid w:val="586236D9"/>
    <w:rsid w:val="58831FCD"/>
    <w:rsid w:val="58B101BD"/>
    <w:rsid w:val="58BA1767"/>
    <w:rsid w:val="58BE0DD0"/>
    <w:rsid w:val="58BE1257"/>
    <w:rsid w:val="58CB74D0"/>
    <w:rsid w:val="58FC3B2E"/>
    <w:rsid w:val="590B3D71"/>
    <w:rsid w:val="591075D9"/>
    <w:rsid w:val="5919023C"/>
    <w:rsid w:val="591B0458"/>
    <w:rsid w:val="592B7F6F"/>
    <w:rsid w:val="592F2C48"/>
    <w:rsid w:val="59505C28"/>
    <w:rsid w:val="595B6AA6"/>
    <w:rsid w:val="59637709"/>
    <w:rsid w:val="59684D1F"/>
    <w:rsid w:val="596F4300"/>
    <w:rsid w:val="59941FB8"/>
    <w:rsid w:val="59B14918"/>
    <w:rsid w:val="59B411AE"/>
    <w:rsid w:val="59B85CA7"/>
    <w:rsid w:val="59C83A10"/>
    <w:rsid w:val="59D14FBA"/>
    <w:rsid w:val="59D81EA5"/>
    <w:rsid w:val="59EF3692"/>
    <w:rsid w:val="5A0148B9"/>
    <w:rsid w:val="5A0802B0"/>
    <w:rsid w:val="5A0C7DA1"/>
    <w:rsid w:val="5A276988"/>
    <w:rsid w:val="5A382944"/>
    <w:rsid w:val="5A4C2893"/>
    <w:rsid w:val="5A526582"/>
    <w:rsid w:val="5A5D05FC"/>
    <w:rsid w:val="5A5F5C77"/>
    <w:rsid w:val="5A6574B1"/>
    <w:rsid w:val="5A711A0D"/>
    <w:rsid w:val="5A871B1D"/>
    <w:rsid w:val="5ADF3408"/>
    <w:rsid w:val="5AFF3461"/>
    <w:rsid w:val="5B1613E4"/>
    <w:rsid w:val="5B305D11"/>
    <w:rsid w:val="5B5639C9"/>
    <w:rsid w:val="5B5C49B4"/>
    <w:rsid w:val="5B5E2126"/>
    <w:rsid w:val="5B78003B"/>
    <w:rsid w:val="5B7C0F56"/>
    <w:rsid w:val="5B7C2D04"/>
    <w:rsid w:val="5B991B08"/>
    <w:rsid w:val="5B9B553E"/>
    <w:rsid w:val="5BC11A60"/>
    <w:rsid w:val="5BE34B31"/>
    <w:rsid w:val="5C186ED1"/>
    <w:rsid w:val="5C207B33"/>
    <w:rsid w:val="5C313AEE"/>
    <w:rsid w:val="5C6E089F"/>
    <w:rsid w:val="5C7A4D54"/>
    <w:rsid w:val="5C9C18B0"/>
    <w:rsid w:val="5CB35126"/>
    <w:rsid w:val="5CD23B73"/>
    <w:rsid w:val="5CE9261B"/>
    <w:rsid w:val="5D027239"/>
    <w:rsid w:val="5D245401"/>
    <w:rsid w:val="5D2D075A"/>
    <w:rsid w:val="5D303DA6"/>
    <w:rsid w:val="5D307683"/>
    <w:rsid w:val="5D5977A1"/>
    <w:rsid w:val="5D6B1282"/>
    <w:rsid w:val="5D6B4F29"/>
    <w:rsid w:val="5D706898"/>
    <w:rsid w:val="5D7E2D63"/>
    <w:rsid w:val="5D8152D4"/>
    <w:rsid w:val="5DAC6CBA"/>
    <w:rsid w:val="5DC015CE"/>
    <w:rsid w:val="5DC82230"/>
    <w:rsid w:val="5DD230AF"/>
    <w:rsid w:val="5DF03535"/>
    <w:rsid w:val="5DFE3EA4"/>
    <w:rsid w:val="5E084D23"/>
    <w:rsid w:val="5E113BD7"/>
    <w:rsid w:val="5E127950"/>
    <w:rsid w:val="5E1379FA"/>
    <w:rsid w:val="5E1C432A"/>
    <w:rsid w:val="5E331DA0"/>
    <w:rsid w:val="5E437B09"/>
    <w:rsid w:val="5E4E2486"/>
    <w:rsid w:val="5E5D50D2"/>
    <w:rsid w:val="5E8048B9"/>
    <w:rsid w:val="5E8425FB"/>
    <w:rsid w:val="5E8819C0"/>
    <w:rsid w:val="5EB50A07"/>
    <w:rsid w:val="5EE70DDC"/>
    <w:rsid w:val="5F1119B5"/>
    <w:rsid w:val="5F127819"/>
    <w:rsid w:val="5F21609C"/>
    <w:rsid w:val="5F294F51"/>
    <w:rsid w:val="5F351B48"/>
    <w:rsid w:val="5F3D02C3"/>
    <w:rsid w:val="5F434C9F"/>
    <w:rsid w:val="5F585836"/>
    <w:rsid w:val="5F7F7267"/>
    <w:rsid w:val="60350ED3"/>
    <w:rsid w:val="60397415"/>
    <w:rsid w:val="603E2C7E"/>
    <w:rsid w:val="60455DBA"/>
    <w:rsid w:val="60477D84"/>
    <w:rsid w:val="604D2EC1"/>
    <w:rsid w:val="604D4C6F"/>
    <w:rsid w:val="6062071A"/>
    <w:rsid w:val="60911000"/>
    <w:rsid w:val="60956D42"/>
    <w:rsid w:val="60AE7E03"/>
    <w:rsid w:val="60B72AEE"/>
    <w:rsid w:val="60C2565D"/>
    <w:rsid w:val="60C90799"/>
    <w:rsid w:val="61025188"/>
    <w:rsid w:val="61057D5F"/>
    <w:rsid w:val="61202383"/>
    <w:rsid w:val="614147D4"/>
    <w:rsid w:val="614C529D"/>
    <w:rsid w:val="614D4977"/>
    <w:rsid w:val="61504A17"/>
    <w:rsid w:val="6155202D"/>
    <w:rsid w:val="61B76844"/>
    <w:rsid w:val="61D513C0"/>
    <w:rsid w:val="61DC274E"/>
    <w:rsid w:val="61EA6C19"/>
    <w:rsid w:val="621C0D9D"/>
    <w:rsid w:val="62326812"/>
    <w:rsid w:val="626B7800"/>
    <w:rsid w:val="627A2BF4"/>
    <w:rsid w:val="627D5CDF"/>
    <w:rsid w:val="627E3805"/>
    <w:rsid w:val="62884524"/>
    <w:rsid w:val="628E28E5"/>
    <w:rsid w:val="628F156F"/>
    <w:rsid w:val="62BF593C"/>
    <w:rsid w:val="62E96ED1"/>
    <w:rsid w:val="62EE3A7E"/>
    <w:rsid w:val="62EF200D"/>
    <w:rsid w:val="6300246C"/>
    <w:rsid w:val="630E6937"/>
    <w:rsid w:val="638379D3"/>
    <w:rsid w:val="63901A42"/>
    <w:rsid w:val="639A01CB"/>
    <w:rsid w:val="63AC7EFE"/>
    <w:rsid w:val="63BA45E6"/>
    <w:rsid w:val="63C60FC0"/>
    <w:rsid w:val="63CB2A7A"/>
    <w:rsid w:val="63CE4319"/>
    <w:rsid w:val="63DC6A36"/>
    <w:rsid w:val="63E8362C"/>
    <w:rsid w:val="640D12F4"/>
    <w:rsid w:val="641066DF"/>
    <w:rsid w:val="64191A38"/>
    <w:rsid w:val="641C32D6"/>
    <w:rsid w:val="641C6E32"/>
    <w:rsid w:val="643248A8"/>
    <w:rsid w:val="64393E88"/>
    <w:rsid w:val="643979E4"/>
    <w:rsid w:val="643B7C00"/>
    <w:rsid w:val="646F46AB"/>
    <w:rsid w:val="64803865"/>
    <w:rsid w:val="649410BE"/>
    <w:rsid w:val="64993547"/>
    <w:rsid w:val="64BA3D7A"/>
    <w:rsid w:val="64DB4F3F"/>
    <w:rsid w:val="64DD4813"/>
    <w:rsid w:val="64F179BC"/>
    <w:rsid w:val="65293EFC"/>
    <w:rsid w:val="6533396A"/>
    <w:rsid w:val="653D52B2"/>
    <w:rsid w:val="655D5954"/>
    <w:rsid w:val="656960A7"/>
    <w:rsid w:val="659351B4"/>
    <w:rsid w:val="65BA2DA7"/>
    <w:rsid w:val="65BA6903"/>
    <w:rsid w:val="65C15EE3"/>
    <w:rsid w:val="65C70900"/>
    <w:rsid w:val="65D200F0"/>
    <w:rsid w:val="65D26342"/>
    <w:rsid w:val="661204ED"/>
    <w:rsid w:val="66524D8D"/>
    <w:rsid w:val="665704D3"/>
    <w:rsid w:val="668019CA"/>
    <w:rsid w:val="668F4233"/>
    <w:rsid w:val="66974E96"/>
    <w:rsid w:val="669C06FE"/>
    <w:rsid w:val="66C87B96"/>
    <w:rsid w:val="66D165FA"/>
    <w:rsid w:val="66D6776C"/>
    <w:rsid w:val="66E3632D"/>
    <w:rsid w:val="66E520A5"/>
    <w:rsid w:val="66F145A6"/>
    <w:rsid w:val="671D539B"/>
    <w:rsid w:val="6723497B"/>
    <w:rsid w:val="67334E8F"/>
    <w:rsid w:val="673646AF"/>
    <w:rsid w:val="673821D5"/>
    <w:rsid w:val="673F7A07"/>
    <w:rsid w:val="67495519"/>
    <w:rsid w:val="6751298D"/>
    <w:rsid w:val="67582877"/>
    <w:rsid w:val="675B5EC3"/>
    <w:rsid w:val="67901C4F"/>
    <w:rsid w:val="67C065A4"/>
    <w:rsid w:val="67C1666E"/>
    <w:rsid w:val="67D359C9"/>
    <w:rsid w:val="67EE6494"/>
    <w:rsid w:val="67F307F2"/>
    <w:rsid w:val="68024591"/>
    <w:rsid w:val="68030A35"/>
    <w:rsid w:val="68042537"/>
    <w:rsid w:val="68260326"/>
    <w:rsid w:val="683A2A01"/>
    <w:rsid w:val="686139AD"/>
    <w:rsid w:val="688D2E59"/>
    <w:rsid w:val="689109F2"/>
    <w:rsid w:val="689F3024"/>
    <w:rsid w:val="68A35D74"/>
    <w:rsid w:val="68C161FA"/>
    <w:rsid w:val="68DF58ED"/>
    <w:rsid w:val="68FE36DD"/>
    <w:rsid w:val="69034A64"/>
    <w:rsid w:val="691602F4"/>
    <w:rsid w:val="69252C2D"/>
    <w:rsid w:val="69342E70"/>
    <w:rsid w:val="694035C3"/>
    <w:rsid w:val="6942733B"/>
    <w:rsid w:val="694E60FC"/>
    <w:rsid w:val="699456BD"/>
    <w:rsid w:val="69C86AD4"/>
    <w:rsid w:val="69CC30A8"/>
    <w:rsid w:val="69D63F27"/>
    <w:rsid w:val="69F06D97"/>
    <w:rsid w:val="6A002D52"/>
    <w:rsid w:val="6A0665BA"/>
    <w:rsid w:val="6A164324"/>
    <w:rsid w:val="6A256904"/>
    <w:rsid w:val="6A2F5543"/>
    <w:rsid w:val="6A3F1ACC"/>
    <w:rsid w:val="6A5F216E"/>
    <w:rsid w:val="6A694D9B"/>
    <w:rsid w:val="6AA45DD3"/>
    <w:rsid w:val="6ACA583A"/>
    <w:rsid w:val="6ACF764A"/>
    <w:rsid w:val="6B0F188E"/>
    <w:rsid w:val="6B2F7D93"/>
    <w:rsid w:val="6B4B624F"/>
    <w:rsid w:val="6B4D219F"/>
    <w:rsid w:val="6B5C50EF"/>
    <w:rsid w:val="6B656832"/>
    <w:rsid w:val="6B76151E"/>
    <w:rsid w:val="6B80414A"/>
    <w:rsid w:val="6BAC4F3F"/>
    <w:rsid w:val="6BD12BF8"/>
    <w:rsid w:val="6BEC5C84"/>
    <w:rsid w:val="6C022DB1"/>
    <w:rsid w:val="6C3D203B"/>
    <w:rsid w:val="6C3F5DB4"/>
    <w:rsid w:val="6C53185F"/>
    <w:rsid w:val="6C5374D3"/>
    <w:rsid w:val="6C6677E4"/>
    <w:rsid w:val="6C675CE6"/>
    <w:rsid w:val="6C6D256F"/>
    <w:rsid w:val="6C7D68DC"/>
    <w:rsid w:val="6C8163CC"/>
    <w:rsid w:val="6C8639E2"/>
    <w:rsid w:val="6C922387"/>
    <w:rsid w:val="6CC4450B"/>
    <w:rsid w:val="6D082649"/>
    <w:rsid w:val="6D0A63C2"/>
    <w:rsid w:val="6D0F1C2A"/>
    <w:rsid w:val="6D17288C"/>
    <w:rsid w:val="6D25144D"/>
    <w:rsid w:val="6D4F4321"/>
    <w:rsid w:val="6D533A63"/>
    <w:rsid w:val="6DAF0D17"/>
    <w:rsid w:val="6DDA3467"/>
    <w:rsid w:val="6DE9247B"/>
    <w:rsid w:val="6DF41B82"/>
    <w:rsid w:val="6DFB5D0A"/>
    <w:rsid w:val="6DFF7360"/>
    <w:rsid w:val="6E1A0886"/>
    <w:rsid w:val="6E3D27C7"/>
    <w:rsid w:val="6E7A5F73"/>
    <w:rsid w:val="6E941144"/>
    <w:rsid w:val="6EAB5982"/>
    <w:rsid w:val="6EDD18B4"/>
    <w:rsid w:val="6EE90F9D"/>
    <w:rsid w:val="6EFF7A7C"/>
    <w:rsid w:val="6F3B4F58"/>
    <w:rsid w:val="6F413BF1"/>
    <w:rsid w:val="6F5B7469"/>
    <w:rsid w:val="6F8561D3"/>
    <w:rsid w:val="6F977CB5"/>
    <w:rsid w:val="6FC36CFC"/>
    <w:rsid w:val="6FCA21E5"/>
    <w:rsid w:val="6FCE7B7A"/>
    <w:rsid w:val="6FD42CB7"/>
    <w:rsid w:val="6FD74228"/>
    <w:rsid w:val="6FE078AE"/>
    <w:rsid w:val="6FE86762"/>
    <w:rsid w:val="6FEA24DA"/>
    <w:rsid w:val="701337DF"/>
    <w:rsid w:val="701632CF"/>
    <w:rsid w:val="701F0C3F"/>
    <w:rsid w:val="7021106F"/>
    <w:rsid w:val="702552C0"/>
    <w:rsid w:val="70425E72"/>
    <w:rsid w:val="704A4D27"/>
    <w:rsid w:val="705C33D8"/>
    <w:rsid w:val="705F6A24"/>
    <w:rsid w:val="70950698"/>
    <w:rsid w:val="70BB79D3"/>
    <w:rsid w:val="70E84C6C"/>
    <w:rsid w:val="7101188A"/>
    <w:rsid w:val="7104581E"/>
    <w:rsid w:val="71306040"/>
    <w:rsid w:val="713A6E35"/>
    <w:rsid w:val="71633091"/>
    <w:rsid w:val="71771B4C"/>
    <w:rsid w:val="719941B8"/>
    <w:rsid w:val="719C5A56"/>
    <w:rsid w:val="71C805F9"/>
    <w:rsid w:val="71E01DE7"/>
    <w:rsid w:val="71EC078C"/>
    <w:rsid w:val="71F268BA"/>
    <w:rsid w:val="7219386D"/>
    <w:rsid w:val="721D6B97"/>
    <w:rsid w:val="722A3062"/>
    <w:rsid w:val="72323CC5"/>
    <w:rsid w:val="723D0FE7"/>
    <w:rsid w:val="72447D2F"/>
    <w:rsid w:val="729A3D44"/>
    <w:rsid w:val="72E01973"/>
    <w:rsid w:val="72E96A79"/>
    <w:rsid w:val="72EE5E3E"/>
    <w:rsid w:val="73075151"/>
    <w:rsid w:val="73081CA5"/>
    <w:rsid w:val="730A65F1"/>
    <w:rsid w:val="730B464C"/>
    <w:rsid w:val="73124222"/>
    <w:rsid w:val="73171838"/>
    <w:rsid w:val="73261A7B"/>
    <w:rsid w:val="732C4364"/>
    <w:rsid w:val="733E5017"/>
    <w:rsid w:val="735D70CF"/>
    <w:rsid w:val="736D33EC"/>
    <w:rsid w:val="738844E4"/>
    <w:rsid w:val="738E04AD"/>
    <w:rsid w:val="7399224D"/>
    <w:rsid w:val="739C1D3D"/>
    <w:rsid w:val="73A429A0"/>
    <w:rsid w:val="73AF7CC3"/>
    <w:rsid w:val="73CB43D1"/>
    <w:rsid w:val="73CD1EF7"/>
    <w:rsid w:val="73D019E7"/>
    <w:rsid w:val="73D2575F"/>
    <w:rsid w:val="73F12089"/>
    <w:rsid w:val="73F92CEC"/>
    <w:rsid w:val="7400051E"/>
    <w:rsid w:val="740F6A88"/>
    <w:rsid w:val="74201F7D"/>
    <w:rsid w:val="74322829"/>
    <w:rsid w:val="747B5DF7"/>
    <w:rsid w:val="74820F33"/>
    <w:rsid w:val="7487762D"/>
    <w:rsid w:val="74B7053E"/>
    <w:rsid w:val="74B9247B"/>
    <w:rsid w:val="74C33AA4"/>
    <w:rsid w:val="74E4399C"/>
    <w:rsid w:val="75210D7A"/>
    <w:rsid w:val="75385498"/>
    <w:rsid w:val="753A7A60"/>
    <w:rsid w:val="7581506D"/>
    <w:rsid w:val="75A4312B"/>
    <w:rsid w:val="75AD0232"/>
    <w:rsid w:val="75B275F6"/>
    <w:rsid w:val="75BE41ED"/>
    <w:rsid w:val="75C17839"/>
    <w:rsid w:val="75CB7223"/>
    <w:rsid w:val="75D43A11"/>
    <w:rsid w:val="75F37776"/>
    <w:rsid w:val="76045978"/>
    <w:rsid w:val="76544B51"/>
    <w:rsid w:val="76562678"/>
    <w:rsid w:val="765C7562"/>
    <w:rsid w:val="76A63631"/>
    <w:rsid w:val="76B64EC4"/>
    <w:rsid w:val="76BC207F"/>
    <w:rsid w:val="76EB4904"/>
    <w:rsid w:val="76FB3178"/>
    <w:rsid w:val="77131F68"/>
    <w:rsid w:val="77132317"/>
    <w:rsid w:val="772067E2"/>
    <w:rsid w:val="77330362"/>
    <w:rsid w:val="773A5AF5"/>
    <w:rsid w:val="77645DCD"/>
    <w:rsid w:val="7769462C"/>
    <w:rsid w:val="777378F5"/>
    <w:rsid w:val="777A2D3C"/>
    <w:rsid w:val="77BF424C"/>
    <w:rsid w:val="77D93560"/>
    <w:rsid w:val="77E67A2B"/>
    <w:rsid w:val="78034139"/>
    <w:rsid w:val="781F1923"/>
    <w:rsid w:val="78372035"/>
    <w:rsid w:val="78525B31"/>
    <w:rsid w:val="787E7C64"/>
    <w:rsid w:val="78811502"/>
    <w:rsid w:val="789B25C4"/>
    <w:rsid w:val="78E33F6B"/>
    <w:rsid w:val="78F429F5"/>
    <w:rsid w:val="78F65A4C"/>
    <w:rsid w:val="79020895"/>
    <w:rsid w:val="79074B81"/>
    <w:rsid w:val="794F0939"/>
    <w:rsid w:val="79565423"/>
    <w:rsid w:val="796055BB"/>
    <w:rsid w:val="797C23F5"/>
    <w:rsid w:val="797F0137"/>
    <w:rsid w:val="79AE6327"/>
    <w:rsid w:val="79AF0FCA"/>
    <w:rsid w:val="79B06543"/>
    <w:rsid w:val="79B24CED"/>
    <w:rsid w:val="79C142AC"/>
    <w:rsid w:val="79C43D9C"/>
    <w:rsid w:val="79CB0C87"/>
    <w:rsid w:val="7A0B3779"/>
    <w:rsid w:val="7A3662A4"/>
    <w:rsid w:val="7A37302C"/>
    <w:rsid w:val="7A523156"/>
    <w:rsid w:val="7A540C7C"/>
    <w:rsid w:val="7A721A4A"/>
    <w:rsid w:val="7A7F1A71"/>
    <w:rsid w:val="7A992B33"/>
    <w:rsid w:val="7AC53928"/>
    <w:rsid w:val="7AE446F6"/>
    <w:rsid w:val="7AF9279C"/>
    <w:rsid w:val="7B053C50"/>
    <w:rsid w:val="7B1012E4"/>
    <w:rsid w:val="7B101DD0"/>
    <w:rsid w:val="7B2E3BC3"/>
    <w:rsid w:val="7B38234C"/>
    <w:rsid w:val="7B3C3664"/>
    <w:rsid w:val="7B486307"/>
    <w:rsid w:val="7B5353D8"/>
    <w:rsid w:val="7B564EC8"/>
    <w:rsid w:val="7B7F61CD"/>
    <w:rsid w:val="7B95779E"/>
    <w:rsid w:val="7B9F686F"/>
    <w:rsid w:val="7BA45C33"/>
    <w:rsid w:val="7BB51BEE"/>
    <w:rsid w:val="7BDB06D8"/>
    <w:rsid w:val="7BEC3992"/>
    <w:rsid w:val="7BF302A3"/>
    <w:rsid w:val="7BFB1CF7"/>
    <w:rsid w:val="7C1A5EF5"/>
    <w:rsid w:val="7C4371FA"/>
    <w:rsid w:val="7C484810"/>
    <w:rsid w:val="7C4A67DB"/>
    <w:rsid w:val="7C63164A"/>
    <w:rsid w:val="7C855A65"/>
    <w:rsid w:val="7C8B5E27"/>
    <w:rsid w:val="7C9528A6"/>
    <w:rsid w:val="7CA51C63"/>
    <w:rsid w:val="7CAD4FBB"/>
    <w:rsid w:val="7CB63E70"/>
    <w:rsid w:val="7CC51958"/>
    <w:rsid w:val="7CD53DF9"/>
    <w:rsid w:val="7CE0713F"/>
    <w:rsid w:val="7CF2566E"/>
    <w:rsid w:val="7D097C86"/>
    <w:rsid w:val="7D32101D"/>
    <w:rsid w:val="7D33726F"/>
    <w:rsid w:val="7D9C3085"/>
    <w:rsid w:val="7DBD4D8A"/>
    <w:rsid w:val="7DEF74B9"/>
    <w:rsid w:val="7DF52776"/>
    <w:rsid w:val="7E0A4100"/>
    <w:rsid w:val="7E2936C3"/>
    <w:rsid w:val="7E4028A1"/>
    <w:rsid w:val="7E4B4A8C"/>
    <w:rsid w:val="7E611BB9"/>
    <w:rsid w:val="7E6411B9"/>
    <w:rsid w:val="7E723DC7"/>
    <w:rsid w:val="7E763A05"/>
    <w:rsid w:val="7E7713DD"/>
    <w:rsid w:val="7E865AC4"/>
    <w:rsid w:val="7E897FA9"/>
    <w:rsid w:val="7E955D07"/>
    <w:rsid w:val="7EA63A70"/>
    <w:rsid w:val="7EBE04CB"/>
    <w:rsid w:val="7ECB1729"/>
    <w:rsid w:val="7ED00AED"/>
    <w:rsid w:val="7EF734B6"/>
    <w:rsid w:val="7F016EF9"/>
    <w:rsid w:val="7F0B6201"/>
    <w:rsid w:val="7F160BF6"/>
    <w:rsid w:val="7F1F62A3"/>
    <w:rsid w:val="7F343772"/>
    <w:rsid w:val="7F361298"/>
    <w:rsid w:val="7F487622"/>
    <w:rsid w:val="7F4A6AF1"/>
    <w:rsid w:val="7F606315"/>
    <w:rsid w:val="7F6C6A68"/>
    <w:rsid w:val="7F6F0306"/>
    <w:rsid w:val="7F923FF5"/>
    <w:rsid w:val="7F98785D"/>
    <w:rsid w:val="7FAA57E2"/>
    <w:rsid w:val="7FB14DC3"/>
    <w:rsid w:val="7FC06DB4"/>
    <w:rsid w:val="7FD34D39"/>
    <w:rsid w:val="7FDF0FB8"/>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7"/>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61"/>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51"/>
    <w:qFormat/>
    <w:uiPriority w:val="99"/>
    <w:rPr>
      <w:rFonts w:ascii="宋体" w:hAnsi="Courier New" w:eastAsiaTheme="minorEastAsia" w:cstheme="minorBidi"/>
      <w:szCs w:val="22"/>
    </w:rPr>
  </w:style>
  <w:style w:type="paragraph" w:styleId="13">
    <w:name w:val="Date"/>
    <w:basedOn w:val="1"/>
    <w:next w:val="1"/>
    <w:link w:val="58"/>
    <w:qFormat/>
    <w:uiPriority w:val="0"/>
    <w:rPr>
      <w:rFonts w:ascii="Arial" w:hAnsi="Arial" w:eastAsia="宋体" w:cs="Arial"/>
      <w:b/>
      <w:sz w:val="28"/>
    </w:rPr>
  </w:style>
  <w:style w:type="paragraph" w:styleId="14">
    <w:name w:val="endnote text"/>
    <w:basedOn w:val="1"/>
    <w:semiHidden/>
    <w:unhideWhenUsed/>
    <w:qFormat/>
    <w:uiPriority w:val="99"/>
    <w:pPr>
      <w:snapToGrid w:val="0"/>
      <w:jc w:val="left"/>
    </w:pPr>
  </w:style>
  <w:style w:type="paragraph" w:styleId="15">
    <w:name w:val="Balloon Text"/>
    <w:basedOn w:val="1"/>
    <w:link w:val="45"/>
    <w:semiHidden/>
    <w:unhideWhenUsed/>
    <w:qFormat/>
    <w:uiPriority w:val="99"/>
    <w:rPr>
      <w:sz w:val="18"/>
      <w:szCs w:val="18"/>
    </w:rPr>
  </w:style>
  <w:style w:type="paragraph" w:styleId="16">
    <w:name w:val="footer"/>
    <w:basedOn w:val="1"/>
    <w:link w:val="50"/>
    <w:unhideWhenUsed/>
    <w:qFormat/>
    <w:uiPriority w:val="99"/>
    <w:pPr>
      <w:tabs>
        <w:tab w:val="center" w:pos="4153"/>
        <w:tab w:val="right" w:pos="8306"/>
      </w:tabs>
      <w:snapToGrid w:val="0"/>
      <w:jc w:val="left"/>
    </w:pPr>
    <w:rPr>
      <w:sz w:val="18"/>
      <w:szCs w:val="18"/>
    </w:rPr>
  </w:style>
  <w:style w:type="paragraph" w:styleId="17">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qFormat/>
    <w:uiPriority w:val="0"/>
    <w:pPr>
      <w:ind w:left="420" w:hanging="420"/>
    </w:pPr>
    <w:rPr>
      <w:sz w:val="28"/>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7"/>
    <w:next w:val="7"/>
    <w:link w:val="70"/>
    <w:semiHidden/>
    <w:unhideWhenUsed/>
    <w:qFormat/>
    <w:uiPriority w:val="99"/>
    <w:rPr>
      <w:rFonts w:ascii="@仿宋_GB2312" w:hAnsi="@仿宋_GB2312" w:eastAsia="@仿宋_GB2312" w:cs="@仿宋_GB2312"/>
      <w:b/>
      <w:bCs/>
    </w:rPr>
  </w:style>
  <w:style w:type="paragraph" w:styleId="24">
    <w:name w:val="Body Text First Indent"/>
    <w:basedOn w:val="8"/>
    <w:unhideWhenUsed/>
    <w:qFormat/>
    <w:uiPriority w:val="99"/>
    <w:pPr>
      <w:ind w:firstLine="420" w:firstLineChars="100"/>
    </w:pPr>
  </w:style>
  <w:style w:type="paragraph" w:styleId="25">
    <w:name w:val="Body Text First Indent 2"/>
    <w:basedOn w:val="9"/>
    <w:unhideWhenUsed/>
    <w:qFormat/>
    <w:uiPriority w:val="99"/>
    <w:pPr>
      <w:ind w:firstLine="420" w:firstLineChars="200"/>
    </w:p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endnote reference"/>
    <w:basedOn w:val="28"/>
    <w:semiHidden/>
    <w:unhideWhenUsed/>
    <w:qFormat/>
    <w:uiPriority w:val="99"/>
    <w:rPr>
      <w:vertAlign w:val="superscript"/>
    </w:rPr>
  </w:style>
  <w:style w:type="character" w:styleId="31">
    <w:name w:val="FollowedHyperlink"/>
    <w:basedOn w:val="28"/>
    <w:semiHidden/>
    <w:unhideWhenUsed/>
    <w:qFormat/>
    <w:uiPriority w:val="99"/>
    <w:rPr>
      <w:color w:val="800080"/>
      <w:u w:val="none"/>
    </w:rPr>
  </w:style>
  <w:style w:type="character" w:styleId="32">
    <w:name w:val="Emphasis"/>
    <w:basedOn w:val="28"/>
    <w:qFormat/>
    <w:uiPriority w:val="20"/>
    <w:rPr>
      <w:b/>
      <w:bCs/>
    </w:rPr>
  </w:style>
  <w:style w:type="character" w:styleId="33">
    <w:name w:val="HTML Definition"/>
    <w:basedOn w:val="28"/>
    <w:semiHidden/>
    <w:unhideWhenUsed/>
    <w:qFormat/>
    <w:uiPriority w:val="99"/>
  </w:style>
  <w:style w:type="character" w:styleId="34">
    <w:name w:val="HTML Typewriter"/>
    <w:basedOn w:val="28"/>
    <w:semiHidden/>
    <w:unhideWhenUsed/>
    <w:qFormat/>
    <w:uiPriority w:val="99"/>
    <w:rPr>
      <w:rFonts w:hint="default" w:ascii="monospace" w:hAnsi="monospace" w:eastAsia="monospace" w:cs="monospace"/>
      <w:sz w:val="20"/>
    </w:rPr>
  </w:style>
  <w:style w:type="character" w:styleId="35">
    <w:name w:val="HTML Acronym"/>
    <w:basedOn w:val="28"/>
    <w:semiHidden/>
    <w:unhideWhenUsed/>
    <w:qFormat/>
    <w:uiPriority w:val="99"/>
  </w:style>
  <w:style w:type="character" w:styleId="36">
    <w:name w:val="HTML Variable"/>
    <w:basedOn w:val="28"/>
    <w:semiHidden/>
    <w:unhideWhenUsed/>
    <w:qFormat/>
    <w:uiPriority w:val="99"/>
    <w:rPr>
      <w:bdr w:val="single" w:color="D6D6D6" w:sz="6" w:space="0"/>
      <w:shd w:val="clear" w:color="auto" w:fill="FFFFFF"/>
    </w:rPr>
  </w:style>
  <w:style w:type="character" w:styleId="37">
    <w:name w:val="Hyperlink"/>
    <w:basedOn w:val="28"/>
    <w:unhideWhenUsed/>
    <w:qFormat/>
    <w:uiPriority w:val="99"/>
    <w:rPr>
      <w:color w:val="0000FF" w:themeColor="hyperlink"/>
      <w:u w:val="single"/>
      <w14:textFill>
        <w14:solidFill>
          <w14:schemeClr w14:val="hlink"/>
        </w14:solidFill>
      </w14:textFill>
    </w:rPr>
  </w:style>
  <w:style w:type="character" w:styleId="38">
    <w:name w:val="HTML Code"/>
    <w:basedOn w:val="28"/>
    <w:semiHidden/>
    <w:unhideWhenUsed/>
    <w:qFormat/>
    <w:uiPriority w:val="99"/>
    <w:rPr>
      <w:rFonts w:hint="default" w:ascii="monospace" w:hAnsi="monospace" w:eastAsia="monospace" w:cs="monospace"/>
      <w:color w:val="FFFFFF"/>
      <w:sz w:val="19"/>
      <w:szCs w:val="19"/>
      <w:shd w:val="clear" w:color="auto" w:fill="F6F6F6"/>
    </w:rPr>
  </w:style>
  <w:style w:type="character" w:styleId="39">
    <w:name w:val="annotation reference"/>
    <w:basedOn w:val="28"/>
    <w:semiHidden/>
    <w:unhideWhenUsed/>
    <w:qFormat/>
    <w:uiPriority w:val="99"/>
    <w:rPr>
      <w:sz w:val="21"/>
      <w:szCs w:val="21"/>
    </w:rPr>
  </w:style>
  <w:style w:type="character" w:styleId="40">
    <w:name w:val="HTML Cite"/>
    <w:basedOn w:val="28"/>
    <w:semiHidden/>
    <w:unhideWhenUsed/>
    <w:qFormat/>
    <w:uiPriority w:val="99"/>
  </w:style>
  <w:style w:type="character" w:styleId="41">
    <w:name w:val="HTML Keyboard"/>
    <w:basedOn w:val="28"/>
    <w:semiHidden/>
    <w:unhideWhenUsed/>
    <w:qFormat/>
    <w:uiPriority w:val="99"/>
    <w:rPr>
      <w:rFonts w:hint="default" w:ascii="monospace" w:hAnsi="monospace" w:eastAsia="monospace" w:cs="monospace"/>
      <w:sz w:val="20"/>
    </w:rPr>
  </w:style>
  <w:style w:type="character" w:styleId="42">
    <w:name w:val="HTML Sample"/>
    <w:basedOn w:val="28"/>
    <w:semiHidden/>
    <w:unhideWhenUsed/>
    <w:qFormat/>
    <w:uiPriority w:val="99"/>
    <w:rPr>
      <w:rFonts w:ascii="monospace" w:hAnsi="monospace" w:eastAsia="monospace" w:cs="monospace"/>
    </w:rPr>
  </w:style>
  <w:style w:type="character" w:customStyle="1" w:styleId="43">
    <w:name w:val="标题 1 Char"/>
    <w:basedOn w:val="28"/>
    <w:link w:val="2"/>
    <w:qFormat/>
    <w:uiPriority w:val="9"/>
    <w:rPr>
      <w:rFonts w:ascii="@仿宋_GB2312" w:hAnsi="@仿宋_GB2312" w:eastAsia="@仿宋_GB2312" w:cs="@仿宋_GB2312"/>
      <w:b/>
      <w:bCs/>
      <w:kern w:val="44"/>
      <w:sz w:val="44"/>
      <w:szCs w:val="44"/>
    </w:rPr>
  </w:style>
  <w:style w:type="character" w:customStyle="1" w:styleId="44">
    <w:name w:val="标题 3 Char"/>
    <w:basedOn w:val="28"/>
    <w:link w:val="4"/>
    <w:semiHidden/>
    <w:qFormat/>
    <w:uiPriority w:val="9"/>
    <w:rPr>
      <w:rFonts w:ascii="@仿宋_GB2312" w:hAnsi="@仿宋_GB2312" w:eastAsia="@仿宋_GB2312" w:cs="@仿宋_GB2312"/>
      <w:b/>
      <w:bCs/>
      <w:sz w:val="32"/>
      <w:szCs w:val="32"/>
    </w:rPr>
  </w:style>
  <w:style w:type="character" w:customStyle="1" w:styleId="45">
    <w:name w:val="批注框文本 Char"/>
    <w:basedOn w:val="28"/>
    <w:link w:val="15"/>
    <w:semiHidden/>
    <w:qFormat/>
    <w:uiPriority w:val="99"/>
    <w:rPr>
      <w:rFonts w:ascii="@仿宋_GB2312" w:hAnsi="@仿宋_GB2312" w:eastAsia="@仿宋_GB2312" w:cs="@仿宋_GB2312"/>
      <w:sz w:val="18"/>
      <w:szCs w:val="18"/>
    </w:rPr>
  </w:style>
  <w:style w:type="paragraph" w:customStyle="1" w:styleId="46">
    <w:name w:val="正文（缩进）"/>
    <w:basedOn w:val="1"/>
    <w:qFormat/>
    <w:uiPriority w:val="0"/>
    <w:pPr>
      <w:widowControl/>
      <w:spacing w:before="156" w:after="156"/>
      <w:ind w:firstLine="480" w:firstLineChars="200"/>
      <w:jc w:val="left"/>
    </w:pPr>
    <w:rPr>
      <w:kern w:val="0"/>
      <w:sz w:val="24"/>
      <w:szCs w:val="24"/>
    </w:rPr>
  </w:style>
  <w:style w:type="paragraph" w:customStyle="1" w:styleId="47">
    <w:name w:val="xl31"/>
    <w:basedOn w:val="1"/>
    <w:qFormat/>
    <w:uiPriority w:val="0"/>
    <w:pPr>
      <w:widowControl/>
      <w:spacing w:before="100" w:beforeAutospacing="1" w:after="100" w:afterAutospacing="1"/>
      <w:jc w:val="center"/>
    </w:pPr>
    <w:rPr>
      <w:b/>
      <w:bCs/>
      <w:kern w:val="0"/>
      <w:sz w:val="28"/>
      <w:szCs w:val="28"/>
    </w:rPr>
  </w:style>
  <w:style w:type="paragraph" w:customStyle="1" w:styleId="48">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9">
    <w:name w:val="页眉 Char"/>
    <w:basedOn w:val="28"/>
    <w:link w:val="17"/>
    <w:qFormat/>
    <w:uiPriority w:val="99"/>
    <w:rPr>
      <w:rFonts w:ascii="@仿宋_GB2312" w:hAnsi="@仿宋_GB2312" w:eastAsia="@仿宋_GB2312" w:cs="@仿宋_GB2312"/>
      <w:sz w:val="18"/>
      <w:szCs w:val="18"/>
    </w:rPr>
  </w:style>
  <w:style w:type="character" w:customStyle="1" w:styleId="50">
    <w:name w:val="页脚 Char"/>
    <w:basedOn w:val="28"/>
    <w:link w:val="16"/>
    <w:qFormat/>
    <w:uiPriority w:val="99"/>
    <w:rPr>
      <w:rFonts w:ascii="@仿宋_GB2312" w:hAnsi="@仿宋_GB2312" w:eastAsia="@仿宋_GB2312" w:cs="@仿宋_GB2312"/>
      <w:sz w:val="18"/>
      <w:szCs w:val="18"/>
    </w:rPr>
  </w:style>
  <w:style w:type="character" w:customStyle="1" w:styleId="51">
    <w:name w:val="纯文本 Char"/>
    <w:link w:val="12"/>
    <w:qFormat/>
    <w:uiPriority w:val="0"/>
    <w:rPr>
      <w:rFonts w:ascii="宋体" w:hAnsi="Courier New"/>
    </w:rPr>
  </w:style>
  <w:style w:type="character" w:customStyle="1" w:styleId="52">
    <w:name w:val="纯文本 字符1"/>
    <w:basedOn w:val="28"/>
    <w:semiHidden/>
    <w:qFormat/>
    <w:uiPriority w:val="99"/>
    <w:rPr>
      <w:rFonts w:hAnsi="Courier New" w:cs="Courier New" w:asciiTheme="minorEastAsia"/>
      <w:szCs w:val="20"/>
    </w:rPr>
  </w:style>
  <w:style w:type="character" w:customStyle="1" w:styleId="53">
    <w:name w:val="未处理的提及1"/>
    <w:basedOn w:val="28"/>
    <w:semiHidden/>
    <w:unhideWhenUsed/>
    <w:qFormat/>
    <w:uiPriority w:val="99"/>
    <w:rPr>
      <w:color w:val="605E5C"/>
      <w:shd w:val="clear" w:color="auto" w:fill="E1DFDD"/>
    </w:rPr>
  </w:style>
  <w:style w:type="paragraph" w:styleId="54">
    <w:name w:val="List Paragraph"/>
    <w:basedOn w:val="1"/>
    <w:qFormat/>
    <w:uiPriority w:val="34"/>
    <w:pPr>
      <w:ind w:firstLine="420" w:firstLineChars="200"/>
    </w:pPr>
  </w:style>
  <w:style w:type="paragraph" w:customStyle="1" w:styleId="55">
    <w:name w:val="Char Char Char Char Char Char Char1 Char"/>
    <w:basedOn w:val="1"/>
    <w:qFormat/>
    <w:uiPriority w:val="0"/>
    <w:rPr>
      <w:rFonts w:ascii="Arial" w:hAnsi="Arial" w:eastAsia="宋体" w:cs="Arial"/>
      <w:sz w:val="24"/>
    </w:rPr>
  </w:style>
  <w:style w:type="table" w:customStyle="1" w:styleId="56">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7">
    <w:name w:val="日期 字符"/>
    <w:basedOn w:val="28"/>
    <w:semiHidden/>
    <w:qFormat/>
    <w:uiPriority w:val="99"/>
    <w:rPr>
      <w:rFonts w:ascii="@仿宋_GB2312" w:hAnsi="@仿宋_GB2312" w:eastAsia="@仿宋_GB2312" w:cs="@仿宋_GB2312"/>
      <w:szCs w:val="20"/>
    </w:rPr>
  </w:style>
  <w:style w:type="character" w:customStyle="1" w:styleId="58">
    <w:name w:val="日期 Char"/>
    <w:link w:val="13"/>
    <w:qFormat/>
    <w:uiPriority w:val="0"/>
    <w:rPr>
      <w:rFonts w:ascii="Arial" w:hAnsi="Arial" w:eastAsia="宋体" w:cs="Arial"/>
      <w:b/>
      <w:sz w:val="28"/>
      <w:szCs w:val="20"/>
    </w:rPr>
  </w:style>
  <w:style w:type="character" w:customStyle="1" w:styleId="59">
    <w:name w:val="纯文本 Char1"/>
    <w:qFormat/>
    <w:locked/>
    <w:uiPriority w:val="99"/>
    <w:rPr>
      <w:rFonts w:ascii="Arial" w:hAnsi="Arial" w:eastAsia="Arial"/>
      <w:kern w:val="2"/>
      <w:sz w:val="21"/>
      <w:lang w:val="en-US" w:eastAsia="zh-CN" w:bidi="ar-SA"/>
    </w:rPr>
  </w:style>
  <w:style w:type="character" w:customStyle="1" w:styleId="60">
    <w:name w:val="批注文字 Char"/>
    <w:basedOn w:val="28"/>
    <w:semiHidden/>
    <w:qFormat/>
    <w:uiPriority w:val="99"/>
    <w:rPr>
      <w:rFonts w:ascii="@仿宋_GB2312" w:hAnsi="@仿宋_GB2312" w:eastAsia="@仿宋_GB2312" w:cs="@仿宋_GB2312"/>
      <w:szCs w:val="20"/>
    </w:rPr>
  </w:style>
  <w:style w:type="character" w:customStyle="1" w:styleId="61">
    <w:name w:val="批注文字 Char1"/>
    <w:link w:val="7"/>
    <w:qFormat/>
    <w:uiPriority w:val="0"/>
    <w:rPr>
      <w:rFonts w:ascii="Arial" w:hAnsi="Arial" w:eastAsia="黑体" w:cs="Arial"/>
      <w:szCs w:val="20"/>
    </w:rPr>
  </w:style>
  <w:style w:type="paragraph" w:customStyle="1" w:styleId="6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fontstyle01"/>
    <w:basedOn w:val="28"/>
    <w:qFormat/>
    <w:uiPriority w:val="0"/>
    <w:rPr>
      <w:rFonts w:hint="eastAsia" w:ascii="宋体" w:hAnsi="宋体" w:eastAsia="宋体"/>
      <w:color w:val="000000"/>
      <w:sz w:val="22"/>
      <w:szCs w:val="22"/>
    </w:rPr>
  </w:style>
  <w:style w:type="character" w:customStyle="1" w:styleId="64">
    <w:name w:val="fontstyle21"/>
    <w:basedOn w:val="28"/>
    <w:qFormat/>
    <w:uiPriority w:val="0"/>
    <w:rPr>
      <w:rFonts w:hint="default" w:ascii="TimesNewRomanPSMT" w:hAnsi="TimesNewRomanPSMT"/>
      <w:color w:val="000000"/>
      <w:sz w:val="22"/>
      <w:szCs w:val="22"/>
    </w:rPr>
  </w:style>
  <w:style w:type="character" w:customStyle="1" w:styleId="6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28"/>
    <w:semiHidden/>
    <w:qFormat/>
    <w:uiPriority w:val="9"/>
    <w:rPr>
      <w:rFonts w:asciiTheme="majorHAnsi" w:hAnsiTheme="majorHAnsi" w:eastAsiaTheme="majorEastAsia" w:cstheme="majorBidi"/>
      <w:b/>
      <w:bCs/>
      <w:sz w:val="28"/>
      <w:szCs w:val="28"/>
    </w:rPr>
  </w:style>
  <w:style w:type="character" w:customStyle="1" w:styleId="67">
    <w:name w:val="标题 4 Char1"/>
    <w:link w:val="5"/>
    <w:qFormat/>
    <w:uiPriority w:val="0"/>
    <w:rPr>
      <w:rFonts w:ascii="@仿宋_GB2312" w:hAnsi="@仿宋_GB2312" w:eastAsia="@仿宋_GB2312" w:cs="@仿宋_GB2312"/>
      <w:b/>
      <w:bCs/>
      <w:sz w:val="28"/>
      <w:szCs w:val="28"/>
    </w:rPr>
  </w:style>
  <w:style w:type="character" w:customStyle="1" w:styleId="68">
    <w:name w:val="标题 4 Char"/>
    <w:qFormat/>
    <w:uiPriority w:val="0"/>
    <w:rPr>
      <w:rFonts w:ascii="Arial" w:hAnsi="Arial" w:eastAsia="Arial"/>
      <w:b/>
      <w:bCs/>
      <w:kern w:val="2"/>
      <w:sz w:val="28"/>
      <w:szCs w:val="28"/>
      <w:lang w:val="en-US" w:eastAsia="zh-CN" w:bidi="ar-SA"/>
    </w:rPr>
  </w:style>
  <w:style w:type="table" w:customStyle="1" w:styleId="69">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
    <w:name w:val="批注主题 Char"/>
    <w:basedOn w:val="61"/>
    <w:link w:val="23"/>
    <w:semiHidden/>
    <w:qFormat/>
    <w:uiPriority w:val="99"/>
    <w:rPr>
      <w:rFonts w:ascii="@仿宋_GB2312" w:hAnsi="@仿宋_GB2312" w:eastAsia="@仿宋_GB2312" w:cs="@仿宋_GB2312"/>
      <w:b/>
      <w:bCs/>
      <w:szCs w:val="20"/>
    </w:rPr>
  </w:style>
  <w:style w:type="table" w:customStyle="1" w:styleId="71">
    <w:name w:val="Table Normal"/>
    <w:semiHidden/>
    <w:unhideWhenUsed/>
    <w:qFormat/>
    <w:uiPriority w:val="0"/>
    <w:tblPr>
      <w:tblCellMar>
        <w:top w:w="0" w:type="dxa"/>
        <w:left w:w="0" w:type="dxa"/>
        <w:bottom w:w="0" w:type="dxa"/>
        <w:right w:w="0" w:type="dxa"/>
      </w:tblCellMar>
    </w:tblPr>
  </w:style>
  <w:style w:type="paragraph" w:customStyle="1" w:styleId="72">
    <w:name w:val="Table Text"/>
    <w:basedOn w:val="1"/>
    <w:semiHidden/>
    <w:qFormat/>
    <w:uiPriority w:val="0"/>
    <w:rPr>
      <w:rFonts w:ascii="Arial" w:hAnsi="Arial" w:eastAsia="Arial" w:cs="Arial"/>
      <w:szCs w:val="21"/>
      <w:lang w:eastAsia="en-US"/>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列出段落1"/>
    <w:basedOn w:val="1"/>
    <w:qFormat/>
    <w:uiPriority w:val="0"/>
    <w:pPr>
      <w:ind w:firstLine="420" w:firstLineChars="200"/>
    </w:pPr>
    <w:rPr>
      <w:szCs w:val="21"/>
    </w:rPr>
  </w:style>
  <w:style w:type="character" w:customStyle="1" w:styleId="75">
    <w:name w:val="hover"/>
    <w:basedOn w:val="28"/>
    <w:qFormat/>
    <w:uiPriority w:val="0"/>
    <w:rPr>
      <w:color w:val="2590EB"/>
    </w:rPr>
  </w:style>
  <w:style w:type="character" w:customStyle="1" w:styleId="76">
    <w:name w:val="hover1"/>
    <w:basedOn w:val="28"/>
    <w:qFormat/>
    <w:uiPriority w:val="0"/>
    <w:rPr>
      <w:color w:val="2590EB"/>
    </w:rPr>
  </w:style>
  <w:style w:type="character" w:customStyle="1" w:styleId="77">
    <w:name w:val="hover2"/>
    <w:basedOn w:val="28"/>
    <w:qFormat/>
    <w:uiPriority w:val="0"/>
  </w:style>
  <w:style w:type="character" w:customStyle="1" w:styleId="78">
    <w:name w:val="hover3"/>
    <w:basedOn w:val="28"/>
    <w:qFormat/>
    <w:uiPriority w:val="0"/>
  </w:style>
  <w:style w:type="paragraph" w:customStyle="1" w:styleId="79">
    <w:name w:val="样式 首行缩进:  2 字符"/>
    <w:basedOn w:val="1"/>
    <w:qFormat/>
    <w:uiPriority w:val="0"/>
    <w:pPr>
      <w:ind w:firstLine="600" w:firstLineChars="200"/>
    </w:pPr>
    <w:rPr>
      <w:rFonts w:cs="宋体"/>
      <w:sz w:val="28"/>
    </w:rPr>
  </w:style>
  <w:style w:type="paragraph" w:customStyle="1" w:styleId="80">
    <w:name w:val="列表段落1"/>
    <w:basedOn w:val="1"/>
    <w:qFormat/>
    <w:uiPriority w:val="34"/>
    <w:pPr>
      <w:ind w:firstLine="420"/>
    </w:pPr>
    <w:rPr>
      <w:rFonts w:ascii="Calibri" w:hAnsi="Calibri" w:eastAsia="等线" w:cs="Times New Roman"/>
      <w:szCs w:val="24"/>
    </w:rPr>
  </w:style>
  <w:style w:type="character" w:customStyle="1" w:styleId="81">
    <w:name w:val="font21"/>
    <w:basedOn w:val="28"/>
    <w:qFormat/>
    <w:uiPriority w:val="0"/>
    <w:rPr>
      <w:rFonts w:hint="eastAsia" w:ascii="宋体" w:hAnsi="宋体" w:eastAsia="宋体" w:cs="宋体"/>
      <w:color w:val="000000"/>
      <w:sz w:val="16"/>
      <w:szCs w:val="16"/>
      <w:u w:val="none"/>
    </w:rPr>
  </w:style>
  <w:style w:type="character" w:customStyle="1" w:styleId="82">
    <w:name w:val="font41"/>
    <w:basedOn w:val="28"/>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73</Pages>
  <Words>12437</Words>
  <Characters>13380</Characters>
  <Lines>278</Lines>
  <Paragraphs>78</Paragraphs>
  <TotalTime>249</TotalTime>
  <ScaleCrop>false</ScaleCrop>
  <LinksUpToDate>false</LinksUpToDate>
  <CharactersWithSpaces>13661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2024-10-15T08:32:00Z</dcterms:created>
  <dc:creator>Anakin</dc:creator>
  <cp:lastModifiedBy>Y..H..</cp:lastModifiedBy>
  <cp:lastPrinted>2019-12-07T15:18:00Z</cp:lastPrinted>
  <dcterms:modified xsi:type="dcterms:W3CDTF">2025-09-08T06:08:00Z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671857AEB130442CBEE28B2823549DCA_13</vt:lpwstr>
  </property>
  <property fmtid="{D5CDD505-2E9C-101B-9397-08002B2CF9AE}" pid="4" name="KSOTemplateDocerSaveRecord">
    <vt:lpwstr>eyJoZGlkIjoiMzZhNTkxNDAwZjA0ZWY0ZDNjMzcyNGM4ZGY3ZDNjNzgiLCJ1c2VySWQiOiIzMDY1MjE0MzAifQ==</vt:lpwstr>
  </property>
</Properties>
</file>