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w:t>
      </w:r>
      <w:r>
        <w:rPr>
          <w:rFonts w:hint="eastAsia" w:ascii="宋体" w:hAnsi="宋体" w:eastAsia="宋体"/>
          <w:b/>
          <w:bCs/>
          <w:color w:val="auto"/>
          <w:sz w:val="52"/>
          <w:szCs w:val="52"/>
          <w:highlight w:val="none"/>
          <w:lang w:val="en-US" w:eastAsia="zh-CN"/>
        </w:rPr>
        <w:t>6</w:t>
      </w:r>
      <w:r>
        <w:rPr>
          <w:rFonts w:hint="eastAsia" w:ascii="宋体" w:hAnsi="宋体" w:eastAsia="宋体"/>
          <w:b/>
          <w:bCs/>
          <w:color w:val="auto"/>
          <w:sz w:val="52"/>
          <w:szCs w:val="52"/>
          <w:highlight w:val="none"/>
        </w:rPr>
        <w:t>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蚌埠医科大学第一附属医院空气波压力治疗仪采购项目</w:t>
      </w:r>
      <w:r>
        <w:rPr>
          <w:rFonts w:hint="eastAsia" w:ascii="宋体" w:hAnsi="宋体" w:eastAsia="宋体"/>
          <w:b/>
          <w:color w:val="auto"/>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 xml:space="preserve"> FSSD34000120265397号 </w:t>
      </w:r>
    </w:p>
    <w:p w14:paraId="0BFD0A35">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F8A044C">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31AD24D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18599301">
      <w:pPr>
        <w:pStyle w:val="17"/>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3380BA1B">
      <w:pPr>
        <w:pStyle w:val="17"/>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38A23A64">
      <w:pPr>
        <w:pStyle w:val="17"/>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68AD8A0F">
      <w:pPr>
        <w:pStyle w:val="17"/>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_Toc16417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0DCEE569">
      <w:pPr>
        <w:pStyle w:val="17"/>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14:paraId="700BFE1A">
      <w:pPr>
        <w:pStyle w:val="17"/>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22E7DC3D">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color w:val="auto"/>
          <w:sz w:val="24"/>
          <w:szCs w:val="24"/>
          <w:highlight w:val="none"/>
        </w:rPr>
        <w:fldChar w:fldCharType="end"/>
      </w:r>
    </w:p>
    <w:p w14:paraId="7B84140B">
      <w:pPr>
        <w:spacing w:line="360" w:lineRule="auto"/>
        <w:rPr>
          <w:color w:val="auto"/>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Cs w:val="24"/>
          <w:highlight w:val="none"/>
        </w:rPr>
        <w:fldChar w:fldCharType="end"/>
      </w:r>
    </w:p>
    <w:p w14:paraId="4D061AB8">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9A0DA02">
      <w:pPr>
        <w:spacing w:line="360" w:lineRule="auto"/>
        <w:ind w:firstLine="437"/>
        <w:outlineLvl w:val="1"/>
        <w:rPr>
          <w:rFonts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5A3B9A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1.项目编号：FSSD34000120265397号</w:t>
      </w:r>
    </w:p>
    <w:p w14:paraId="45E3E64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蚌埠医科大学第一附属医院空气波压力治疗仪采购项目</w:t>
      </w:r>
    </w:p>
    <w:p w14:paraId="7399CB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lang w:val="en-US" w:eastAsia="zh-CN"/>
        </w:rPr>
        <w:t>369万元</w:t>
      </w:r>
      <w:r>
        <w:rPr>
          <w:rFonts w:hint="eastAsia" w:ascii="宋体" w:hAnsi="宋体" w:eastAsia="宋体"/>
          <w:color w:val="auto"/>
          <w:sz w:val="24"/>
          <w:szCs w:val="18"/>
          <w:highlight w:val="none"/>
        </w:rPr>
        <w:t>；</w:t>
      </w:r>
    </w:p>
    <w:p w14:paraId="1562C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val="en-US" w:eastAsia="zh-CN"/>
        </w:rPr>
        <w:t>369万元，3万/套</w:t>
      </w:r>
      <w:r>
        <w:rPr>
          <w:rFonts w:hint="eastAsia" w:ascii="宋体" w:hAnsi="宋体" w:eastAsia="宋体"/>
          <w:color w:val="auto"/>
          <w:sz w:val="24"/>
          <w:szCs w:val="18"/>
          <w:highlight w:val="none"/>
        </w:rPr>
        <w:t>；</w:t>
      </w:r>
    </w:p>
    <w:p w14:paraId="6B2B24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lang w:val="en-US" w:eastAsia="zh-CN"/>
        </w:rPr>
        <w:t>采购123套空气波压力治疗仪</w:t>
      </w:r>
      <w:r>
        <w:rPr>
          <w:rFonts w:hint="eastAsia" w:asciiTheme="minorEastAsia" w:hAnsiTheme="minorEastAsia" w:eastAsiaTheme="minorEastAsia"/>
          <w:color w:val="auto"/>
          <w:sz w:val="24"/>
          <w:highlight w:val="none"/>
        </w:rPr>
        <w:t>，详见招标文件采购需求。</w:t>
      </w:r>
    </w:p>
    <w:p w14:paraId="5C3900B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lang w:val="en-US" w:eastAsia="zh-CN"/>
        </w:rPr>
        <w:t>合同生效之日起接院方通知分批供货，三年内有效，以实际购买数量为准。</w:t>
      </w:r>
    </w:p>
    <w:p w14:paraId="5B99D6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4A353FFF">
      <w:pPr>
        <w:spacing w:line="360" w:lineRule="auto"/>
        <w:ind w:firstLine="437"/>
        <w:outlineLvl w:val="1"/>
        <w:rPr>
          <w:rFonts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42FB3CD">
      <w:pPr>
        <w:spacing w:line="360" w:lineRule="auto"/>
        <w:ind w:firstLine="435"/>
        <w:rPr>
          <w:rFonts w:asciiTheme="minorEastAsia" w:hAnsiTheme="minorEastAsia" w:eastAsiaTheme="minorEastAsia"/>
          <w:color w:val="auto"/>
          <w:sz w:val="24"/>
          <w:highlight w:val="none"/>
        </w:rPr>
      </w:pPr>
      <w:bookmarkStart w:id="6" w:name="_Toc30110"/>
      <w:bookmarkStart w:id="7" w:name="_Toc32089"/>
      <w:r>
        <w:rPr>
          <w:rFonts w:hint="eastAsia" w:asciiTheme="minorEastAsia" w:hAnsiTheme="minorEastAsia" w:eastAsiaTheme="minorEastAsia"/>
          <w:color w:val="auto"/>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1592F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29C0DF3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14:paraId="67A675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0</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3D385CA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5EAAE882">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07</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分（北京时间）</w:t>
      </w:r>
    </w:p>
    <w:p w14:paraId="2B9A0F9F">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7AF1DB22">
      <w:pPr>
        <w:spacing w:line="360" w:lineRule="auto"/>
        <w:ind w:firstLine="437"/>
        <w:outlineLvl w:val="1"/>
        <w:rPr>
          <w:rFonts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E5BF23D">
      <w:pPr>
        <w:spacing w:line="360" w:lineRule="auto"/>
        <w:ind w:firstLine="437"/>
        <w:rPr>
          <w:rFonts w:ascii="宋体" w:hAnsi="宋体" w:eastAsia="宋体"/>
          <w:color w:val="auto"/>
          <w:sz w:val="24"/>
          <w:szCs w:val="18"/>
          <w:highlight w:val="none"/>
        </w:rPr>
      </w:pPr>
      <w:bookmarkStart w:id="12" w:name="_Toc1215"/>
      <w:r>
        <w:rPr>
          <w:rFonts w:hint="eastAsia" w:ascii="宋体" w:hAnsi="宋体" w:eastAsia="宋体"/>
          <w:color w:val="auto"/>
          <w:sz w:val="24"/>
          <w:szCs w:val="18"/>
          <w:highlight w:val="none"/>
        </w:rPr>
        <w:t>自本公告发布之日起5个工作日。</w:t>
      </w:r>
    </w:p>
    <w:p w14:paraId="090661EE">
      <w:pPr>
        <w:spacing w:line="360" w:lineRule="auto"/>
        <w:ind w:firstLine="437"/>
        <w:outlineLvl w:val="1"/>
        <w:rPr>
          <w:rFonts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olor w:val="auto"/>
          <w:sz w:val="24"/>
          <w:szCs w:val="18"/>
          <w:highlight w:val="none"/>
        </w:rPr>
        <w:t>1.项目采用全流程电子化采购方式，</w:t>
      </w:r>
      <w:r>
        <w:rPr>
          <w:rFonts w:hint="eastAsia" w:ascii="宋体" w:hAnsi="宋体" w:eastAsia="宋体" w:cs="宋体"/>
          <w:color w:val="auto"/>
          <w:sz w:val="24"/>
          <w:szCs w:val="24"/>
          <w:highlight w:val="none"/>
        </w:rPr>
        <w:t>相关操作说明详情参见“安徽省政府采购网-徽采学院-电子交易系统学习专题-供应商-操作手册”</w:t>
      </w:r>
      <w:r>
        <w:rPr>
          <w:rFonts w:hint="eastAsia" w:ascii="宋体" w:hAnsi="宋体" w:eastAsia="宋体" w:cs="宋体"/>
          <w:color w:val="auto"/>
          <w:sz w:val="24"/>
          <w:highlight w:val="none"/>
        </w:rPr>
        <w:t>；</w:t>
      </w:r>
    </w:p>
    <w:p w14:paraId="418915AE">
      <w:pPr>
        <w:pStyle w:val="8"/>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207C4AD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蚌埠医科大学第一附属医院</w:t>
      </w:r>
      <w:r>
        <w:rPr>
          <w:rFonts w:ascii="宋体" w:hAnsi="宋体" w:eastAsia="宋体"/>
          <w:color w:val="auto"/>
          <w:sz w:val="24"/>
          <w:szCs w:val="18"/>
          <w:highlight w:val="none"/>
          <w:u w:val="single"/>
        </w:rPr>
        <w:t xml:space="preserve"> </w:t>
      </w:r>
    </w:p>
    <w:p w14:paraId="6970354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蚌埠市长淮路287号</w:t>
      </w:r>
      <w:r>
        <w:rPr>
          <w:rFonts w:ascii="宋体" w:hAnsi="宋体" w:eastAsia="宋体"/>
          <w:color w:val="auto"/>
          <w:sz w:val="24"/>
          <w:szCs w:val="18"/>
          <w:highlight w:val="none"/>
          <w:u w:val="single"/>
        </w:rPr>
        <w:t xml:space="preserve"> </w:t>
      </w:r>
    </w:p>
    <w:p w14:paraId="68DDC66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刘老师 </w:t>
      </w:r>
    </w:p>
    <w:p w14:paraId="6FB7D72A">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0552-308695</w:t>
      </w:r>
      <w:r>
        <w:rPr>
          <w:rFonts w:hint="eastAsia" w:ascii="宋体" w:hAnsi="宋体" w:eastAsia="宋体"/>
          <w:color w:val="auto"/>
          <w:sz w:val="24"/>
          <w:szCs w:val="18"/>
          <w:highlight w:val="none"/>
          <w:u w:val="single"/>
          <w:lang w:val="en-US" w:eastAsia="zh-CN"/>
        </w:rPr>
        <w:t>7</w:t>
      </w:r>
      <w:r>
        <w:rPr>
          <w:rFonts w:ascii="宋体" w:hAnsi="宋体" w:eastAsia="宋体"/>
          <w:color w:val="auto"/>
          <w:sz w:val="24"/>
          <w:szCs w:val="18"/>
          <w:highlight w:val="none"/>
          <w:u w:val="single"/>
        </w:rPr>
        <w:t xml:space="preserve"> </w:t>
      </w:r>
    </w:p>
    <w:p w14:paraId="53373F0B">
      <w:pPr>
        <w:spacing w:line="360" w:lineRule="auto"/>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52CA352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安徽寰亚国际招标有限公司</w:t>
      </w:r>
      <w:r>
        <w:rPr>
          <w:rFonts w:ascii="宋体" w:hAnsi="宋体" w:eastAsia="宋体"/>
          <w:color w:val="auto"/>
          <w:sz w:val="24"/>
          <w:szCs w:val="18"/>
          <w:highlight w:val="none"/>
          <w:u w:val="single"/>
        </w:rPr>
        <w:t xml:space="preserve"> </w:t>
      </w:r>
    </w:p>
    <w:p w14:paraId="1F33ABB8">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合肥市蜀山区湖光路与雪霁路交口蜀山跨境电商大厦B座20F</w:t>
      </w:r>
      <w:r>
        <w:rPr>
          <w:rFonts w:ascii="宋体" w:hAnsi="宋体" w:eastAsia="宋体"/>
          <w:color w:val="auto"/>
          <w:sz w:val="24"/>
          <w:szCs w:val="18"/>
          <w:highlight w:val="none"/>
          <w:u w:val="single"/>
        </w:rPr>
        <w:t xml:space="preserve"> </w:t>
      </w:r>
    </w:p>
    <w:p w14:paraId="06319EF5">
      <w:pPr>
        <w:spacing w:line="360" w:lineRule="auto"/>
        <w:ind w:firstLine="435"/>
        <w:rPr>
          <w:rFonts w:hint="eastAsia" w:eastAsia="宋体"/>
          <w:color w:val="auto"/>
          <w:highlight w:val="none"/>
          <w:lang w:val="en-US"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郑立越、胡贝、郏云飞</w:t>
      </w:r>
      <w:r>
        <w:rPr>
          <w:rFonts w:hint="eastAsia" w:ascii="宋体" w:hAnsi="宋体" w:eastAsia="宋体"/>
          <w:color w:val="auto"/>
          <w:sz w:val="24"/>
          <w:szCs w:val="18"/>
          <w:highlight w:val="none"/>
          <w:u w:val="single"/>
          <w:lang w:eastAsia="zh-CN"/>
        </w:rPr>
        <w:t>、赵绍军</w:t>
      </w:r>
    </w:p>
    <w:p w14:paraId="4753DBF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0551-65320549-6305/18226336179 </w:t>
      </w:r>
    </w:p>
    <w:p w14:paraId="71C294CC">
      <w:pPr>
        <w:spacing w:line="360" w:lineRule="auto"/>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050D1A7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安徽省财政厅</w:t>
      </w:r>
      <w:r>
        <w:rPr>
          <w:rFonts w:ascii="宋体" w:hAnsi="宋体" w:eastAsia="宋体"/>
          <w:color w:val="auto"/>
          <w:sz w:val="24"/>
          <w:szCs w:val="18"/>
          <w:highlight w:val="none"/>
          <w:u w:val="single"/>
        </w:rPr>
        <w:t xml:space="preserve"> </w:t>
      </w:r>
    </w:p>
    <w:p w14:paraId="7499AB5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合肥市阜南西路238号</w:t>
      </w:r>
      <w:r>
        <w:rPr>
          <w:rFonts w:ascii="宋体" w:hAnsi="宋体" w:eastAsia="宋体"/>
          <w:color w:val="auto"/>
          <w:sz w:val="24"/>
          <w:szCs w:val="18"/>
          <w:highlight w:val="none"/>
          <w:u w:val="single"/>
        </w:rPr>
        <w:t xml:space="preserve"> </w:t>
      </w:r>
    </w:p>
    <w:p w14:paraId="6763C0C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0551-68150413</w:t>
      </w:r>
      <w:r>
        <w:rPr>
          <w:rFonts w:ascii="宋体" w:hAnsi="宋体" w:eastAsia="宋体"/>
          <w:color w:val="auto"/>
          <w:sz w:val="24"/>
          <w:szCs w:val="18"/>
          <w:highlight w:val="none"/>
          <w:u w:val="single"/>
        </w:rPr>
        <w:t xml:space="preserve"> </w:t>
      </w:r>
    </w:p>
    <w:p w14:paraId="655B69F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75CDC462">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46137F38">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1A2ED44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5918" w:type="dxa"/>
            <w:vAlign w:val="center"/>
          </w:tcPr>
          <w:p w14:paraId="4482422C">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10E7BDB4">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01C03E8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4D515F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6D53851">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0000FF"/>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分为个包</w:t>
            </w:r>
          </w:p>
          <w:p w14:paraId="6E792470">
            <w:pPr>
              <w:pStyle w:val="45"/>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918" w:type="dxa"/>
            <w:vAlign w:val="center"/>
          </w:tcPr>
          <w:p w14:paraId="7068793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10%  </w:t>
            </w:r>
            <w:r>
              <w:rPr>
                <w:rFonts w:hint="eastAsia" w:ascii="宋体" w:hAnsi="宋体" w:eastAsia="宋体"/>
                <w:b w:val="0"/>
                <w:color w:val="auto"/>
                <w:sz w:val="24"/>
                <w:highlight w:val="none"/>
              </w:rPr>
              <w:t>。</w:t>
            </w:r>
          </w:p>
          <w:p w14:paraId="595A7F2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DF8D54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0B58ED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481D525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3D3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AB1292C">
            <w:pPr>
              <w:pStyle w:val="46"/>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66A885C2">
            <w:pPr>
              <w:pStyle w:val="45"/>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本国产品价格扣除</w:t>
            </w:r>
          </w:p>
        </w:tc>
        <w:tc>
          <w:tcPr>
            <w:tcW w:w="5918" w:type="dxa"/>
            <w:vAlign w:val="center"/>
          </w:tcPr>
          <w:p w14:paraId="282574CC">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（1）项目或者采购包中采购内容为单一产品的，既有本国产品又有非本国产品参与竞争的，对本国产品给予价格扣除20%。 </w:t>
            </w:r>
          </w:p>
          <w:p w14:paraId="6C4947E8">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（2）项目或者采购包中含有多种产品的，符合本国产品标准的产品成本之和占该投标人提供的全部产品成本之和的比例≥80%，所有产品价格扣除20%</w:t>
            </w:r>
            <w:r>
              <w:rPr>
                <w:rFonts w:hint="eastAsia" w:ascii="宋体" w:hAnsi="宋体" w:eastAsia="宋体"/>
                <w:b w:val="0"/>
                <w:color w:val="auto"/>
                <w:sz w:val="24"/>
                <w:highlight w:val="none"/>
                <w:lang w:eastAsia="zh-CN"/>
              </w:rPr>
              <w:t>。</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918" w:type="dxa"/>
            <w:vAlign w:val="center"/>
          </w:tcPr>
          <w:p w14:paraId="3EE61B28">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1F128D90">
            <w:pPr>
              <w:pStyle w:val="45"/>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5769C111">
            <w:pPr>
              <w:pStyle w:val="45"/>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（5）符合本国产品标准的声明函</w:t>
            </w:r>
            <w:r>
              <w:rPr>
                <w:rFonts w:hint="eastAsia" w:ascii="宋体" w:hAnsi="宋体" w:eastAsia="宋体"/>
                <w:b w:val="0"/>
                <w:i/>
                <w:iCs/>
                <w:color w:val="auto"/>
                <w:sz w:val="24"/>
                <w:highlight w:val="none"/>
              </w:rPr>
              <w:t>（如有）</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918" w:type="dxa"/>
          </w:tcPr>
          <w:p w14:paraId="2E2D91B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A3095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0683A3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 xml:space="preserve">2.5 </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C3B1B0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4E7895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F70548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EF369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蚌埠医科大学第一附属医院 </w:t>
            </w:r>
            <w:r>
              <w:rPr>
                <w:rFonts w:hint="eastAsia" w:ascii="宋体" w:hAnsi="宋体" w:eastAsia="宋体"/>
                <w:bCs/>
                <w:color w:val="auto"/>
                <w:kern w:val="0"/>
                <w:sz w:val="24"/>
                <w:szCs w:val="28"/>
                <w:highlight w:val="none"/>
              </w:rPr>
              <w:t xml:space="preserve">              </w:t>
            </w:r>
          </w:p>
          <w:p w14:paraId="6714F60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12093001040011096      </w:t>
            </w:r>
          </w:p>
          <w:p w14:paraId="47A7919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项目履约完成后退还     </w:t>
            </w:r>
          </w:p>
          <w:p w14:paraId="5181ECC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E24C13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5918" w:type="dxa"/>
            <w:vAlign w:val="center"/>
          </w:tcPr>
          <w:p w14:paraId="2A331415">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0637719">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转账/电汇</w:t>
            </w:r>
            <w:r>
              <w:rPr>
                <w:rFonts w:ascii="宋体" w:hAnsi="宋体" w:eastAsia="宋体" w:cs="宋体"/>
                <w:color w:val="auto"/>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中标金额</w:t>
                  </w:r>
                </w:p>
                <w:p w14:paraId="4FFD1432">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（万元）</w:t>
                  </w:r>
                </w:p>
              </w:tc>
              <w:tc>
                <w:tcPr>
                  <w:tcW w:w="1275" w:type="dxa"/>
                  <w:vAlign w:val="center"/>
                </w:tcPr>
                <w:p w14:paraId="5F59F9CB">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100以下</w:t>
                  </w:r>
                </w:p>
              </w:tc>
              <w:tc>
                <w:tcPr>
                  <w:tcW w:w="1275" w:type="dxa"/>
                </w:tcPr>
                <w:p w14:paraId="3BFF2291">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w:t>
                  </w:r>
                </w:p>
              </w:tc>
              <w:tc>
                <w:tcPr>
                  <w:tcW w:w="1185" w:type="dxa"/>
                </w:tcPr>
                <w:p w14:paraId="1576BF5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w:t>
                  </w:r>
                </w:p>
              </w:tc>
              <w:tc>
                <w:tcPr>
                  <w:tcW w:w="1260" w:type="dxa"/>
                </w:tcPr>
                <w:p w14:paraId="72B00C0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100—500</w:t>
                  </w:r>
                </w:p>
              </w:tc>
              <w:tc>
                <w:tcPr>
                  <w:tcW w:w="1275" w:type="dxa"/>
                </w:tcPr>
                <w:p w14:paraId="540A8DB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1185" w:type="dxa"/>
                </w:tcPr>
                <w:p w14:paraId="5218D38A">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0.8％</w:t>
                  </w:r>
                </w:p>
              </w:tc>
              <w:tc>
                <w:tcPr>
                  <w:tcW w:w="1260" w:type="dxa"/>
                </w:tcPr>
                <w:p w14:paraId="374D017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500—1000</w:t>
                  </w:r>
                </w:p>
              </w:tc>
              <w:tc>
                <w:tcPr>
                  <w:tcW w:w="1275" w:type="dxa"/>
                </w:tcPr>
                <w:p w14:paraId="268D7A7C">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0.8％</w:t>
                  </w:r>
                </w:p>
              </w:tc>
              <w:tc>
                <w:tcPr>
                  <w:tcW w:w="1185" w:type="dxa"/>
                </w:tcPr>
                <w:p w14:paraId="0E635E9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0.45％</w:t>
                  </w:r>
                </w:p>
              </w:tc>
              <w:tc>
                <w:tcPr>
                  <w:tcW w:w="1260" w:type="dxa"/>
                </w:tcPr>
                <w:p w14:paraId="5FCAD523">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1000—5000</w:t>
                  </w:r>
                </w:p>
              </w:tc>
              <w:tc>
                <w:tcPr>
                  <w:tcW w:w="1275" w:type="dxa"/>
                </w:tcPr>
                <w:p w14:paraId="4740FE6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0.5％</w:t>
                  </w:r>
                </w:p>
              </w:tc>
              <w:tc>
                <w:tcPr>
                  <w:tcW w:w="1185" w:type="dxa"/>
                </w:tcPr>
                <w:p w14:paraId="4AE7A53B">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0.25％</w:t>
                  </w:r>
                </w:p>
              </w:tc>
              <w:tc>
                <w:tcPr>
                  <w:tcW w:w="1260" w:type="dxa"/>
                </w:tcPr>
                <w:p w14:paraId="4C51DAA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5000—10000</w:t>
                  </w:r>
                </w:p>
              </w:tc>
              <w:tc>
                <w:tcPr>
                  <w:tcW w:w="1275" w:type="dxa"/>
                </w:tcPr>
                <w:p w14:paraId="18ABD08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0.25％</w:t>
                  </w:r>
                </w:p>
              </w:tc>
              <w:tc>
                <w:tcPr>
                  <w:tcW w:w="1185" w:type="dxa"/>
                </w:tcPr>
                <w:p w14:paraId="021A163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0.1％</w:t>
                  </w:r>
                </w:p>
              </w:tc>
              <w:tc>
                <w:tcPr>
                  <w:tcW w:w="1260" w:type="dxa"/>
                </w:tcPr>
                <w:p w14:paraId="00860CC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10000—100000</w:t>
                  </w:r>
                </w:p>
              </w:tc>
              <w:tc>
                <w:tcPr>
                  <w:tcW w:w="1275" w:type="dxa"/>
                </w:tcPr>
                <w:p w14:paraId="79CB1BC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c>
                <w:tcPr>
                  <w:tcW w:w="1185" w:type="dxa"/>
                </w:tcPr>
                <w:p w14:paraId="0CD068B8">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c>
                <w:tcPr>
                  <w:tcW w:w="1260" w:type="dxa"/>
                </w:tcPr>
                <w:p w14:paraId="4F2F29A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1000000以上</w:t>
                  </w:r>
                </w:p>
              </w:tc>
              <w:tc>
                <w:tcPr>
                  <w:tcW w:w="1275" w:type="dxa"/>
                </w:tcPr>
                <w:p w14:paraId="52678383">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c>
                <w:tcPr>
                  <w:tcW w:w="1185" w:type="dxa"/>
                </w:tcPr>
                <w:p w14:paraId="42D0946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c>
                <w:tcPr>
                  <w:tcW w:w="1260" w:type="dxa"/>
                </w:tcPr>
                <w:p w14:paraId="4CCE43E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r>
          </w:tbl>
          <w:p w14:paraId="2E6CEEF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100万元×1.5%×30%＝0.45万元 </w:t>
            </w:r>
          </w:p>
          <w:p w14:paraId="37CE2B3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（500－100）万元×1.1%×30%＝1.32万元 </w:t>
            </w:r>
          </w:p>
          <w:p w14:paraId="5A796CD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（1000－500）万元×0.8%×30%＝1.2万元 </w:t>
            </w:r>
          </w:p>
          <w:p w14:paraId="2206B0A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（5000－1000）万元×0.5%×30%＝6万元 </w:t>
            </w:r>
          </w:p>
          <w:p w14:paraId="7277450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bCs w:val="0"/>
                <w:color w:val="auto"/>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rPr>
              <w:t xml:space="preserve">  </w:t>
            </w:r>
            <w:r>
              <w:rPr>
                <w:rFonts w:hint="eastAsia" w:ascii="宋体" w:hAnsi="宋体" w:eastAsia="宋体"/>
                <w:b w:val="0"/>
                <w:bCs w:val="0"/>
                <w:color w:val="auto"/>
                <w:sz w:val="24"/>
                <w:highlight w:val="none"/>
                <w:u w:val="single"/>
              </w:rPr>
              <w:t>安徽寰亚国际招标有限公司</w:t>
            </w:r>
            <w:r>
              <w:rPr>
                <w:rFonts w:hint="eastAsia" w:ascii="宋体" w:hAnsi="宋体" w:eastAsia="宋体"/>
                <w:color w:val="auto"/>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olor w:val="auto"/>
                <w:sz w:val="24"/>
                <w:highlight w:val="none"/>
                <w:u w:val="single"/>
              </w:rPr>
              <w:t xml:space="preserve"> </w:t>
            </w:r>
            <w:r>
              <w:rPr>
                <w:rFonts w:hint="eastAsia" w:ascii="宋体" w:hAnsi="宋体" w:eastAsia="宋体"/>
                <w:b w:val="0"/>
                <w:bCs w:val="0"/>
                <w:color w:val="auto"/>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bCs w:val="0"/>
                <w:color w:val="auto"/>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2AD1C70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893558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231A0F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D508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B9A68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41445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79BCE7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ED40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BE2295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4CD974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408E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E7550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CFAF2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D70CA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E1C89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712278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4047C4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549CB4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988C522">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7BE36A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176B304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80D88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B6B974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B4BFBD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C5D1CE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C515E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F3FBD3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D428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1B8DB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4B1CDF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68496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32E1A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6869B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3CF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B3CE0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0383495">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D8B3F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F1252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等。</w:t>
      </w:r>
    </w:p>
    <w:bookmarkEnd w:id="24"/>
    <w:p w14:paraId="7DB831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94B8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6DE11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3D17D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8748A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20EF1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6DF826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43AB4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0356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E55010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1C093F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A5979C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5CE066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51653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AA96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3ADEFEC">
      <w:pPr>
        <w:spacing w:line="360" w:lineRule="auto"/>
        <w:ind w:firstLine="435"/>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40CBA8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D0D19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2312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64763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6E230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0D595B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09A34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5278C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654B1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6FC479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4D324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4F02B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A6E10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283985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9CAB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FF91D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A7B3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83F74E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31E398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83E8C6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FC492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FE8E9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3A592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5125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17.4根据《国务院办公厅关于在政府采购中实施本国产品标准及相关政策的通知》（国办发〔2025〕34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5ED6F49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5103F0F4">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168A01">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17.5 同时符合 17.3 和 17.4 的价格评审优惠时，评标价为投标报价分别扣除促进中小企业发展政策的价格评审优惠和本国产品支持政策的价格评审优惠后的价格。</w:t>
      </w:r>
    </w:p>
    <w:p w14:paraId="26681D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C2CCB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11D9D2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DC13C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51533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164541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ED759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D7D3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677B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EA05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4EF9D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B07CA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177E9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9CF8E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FCEB0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BD6E9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18559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ED4B9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14BCDB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53D690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323C5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B6BC1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09CA7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BFBD2A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FB4DE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3D1B5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170DB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2D5E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CD30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3A468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240C16D9">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6"/>
      <w:bookmarkEnd w:id="27"/>
    </w:p>
    <w:p w14:paraId="4A65AF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14AD59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30.人员回避</w:t>
      </w:r>
      <w:bookmarkEnd w:id="28"/>
      <w:bookmarkEnd w:id="29"/>
    </w:p>
    <w:p w14:paraId="67838038">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912C3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A4B77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1929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8CBBD1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21D2E8B">
      <w:pPr>
        <w:spacing w:line="360" w:lineRule="auto"/>
        <w:jc w:val="center"/>
        <w:outlineLvl w:val="0"/>
        <w:rPr>
          <w:rFonts w:asciiTheme="minorEastAsia" w:hAnsiTheme="minorEastAsia" w:eastAsiaTheme="minorEastAsia"/>
          <w:b/>
          <w:color w:val="auto"/>
          <w:sz w:val="28"/>
          <w:highlight w:val="none"/>
        </w:rPr>
      </w:pPr>
      <w:bookmarkStart w:id="30" w:name="_Toc10891"/>
      <w:r>
        <w:rPr>
          <w:rFonts w:hint="eastAsia" w:asciiTheme="minorEastAsia" w:hAnsiTheme="minorEastAsia" w:eastAsiaTheme="minorEastAsia"/>
          <w:b/>
          <w:color w:val="auto"/>
          <w:sz w:val="28"/>
          <w:highlight w:val="none"/>
        </w:rPr>
        <w:t>第三章  采购需求</w:t>
      </w:r>
      <w:bookmarkEnd w:id="30"/>
    </w:p>
    <w:p w14:paraId="666507E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35F476">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FE8D87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4BC105C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6557" w:type="dxa"/>
            <w:vAlign w:val="center"/>
          </w:tcPr>
          <w:p w14:paraId="7C09CCAC">
            <w:pPr>
              <w:pStyle w:val="45"/>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 w:val="0"/>
                <w:bCs w:val="0"/>
                <w:color w:val="auto"/>
                <w:sz w:val="24"/>
                <w:highlight w:val="none"/>
                <w:lang w:val="en-US" w:eastAsia="zh-CN"/>
              </w:rPr>
              <w:t>单批次设备完成安装并验收合格后开具该批次供货全额发票后七个工作日内支付该批次合同价款的100%。</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bCs/>
                <w:color w:val="auto"/>
                <w:sz w:val="24"/>
                <w:highlight w:val="none"/>
              </w:rPr>
            </w:pPr>
            <w:r>
              <w:rPr>
                <w:rFonts w:hint="eastAsia" w:ascii="宋体" w:hAnsi="宋体" w:eastAsia="宋体"/>
                <w:b w:val="0"/>
                <w:bCs/>
                <w:color w:val="auto"/>
                <w:sz w:val="24"/>
                <w:highlight w:val="none"/>
              </w:rPr>
              <w:t>供货及安装地点</w:t>
            </w:r>
          </w:p>
        </w:tc>
        <w:tc>
          <w:tcPr>
            <w:tcW w:w="6557" w:type="dxa"/>
            <w:vAlign w:val="center"/>
          </w:tcPr>
          <w:p w14:paraId="05C86708">
            <w:pPr>
              <w:pStyle w:val="7"/>
              <w:rPr>
                <w:rFonts w:ascii="宋体" w:hAnsi="宋体" w:eastAsia="宋体"/>
                <w:b w:val="0"/>
                <w:bCs/>
                <w:color w:val="auto"/>
                <w:sz w:val="24"/>
                <w:highlight w:val="none"/>
              </w:rPr>
            </w:pPr>
            <w:r>
              <w:rPr>
                <w:rFonts w:hint="eastAsia" w:asciiTheme="minorEastAsia" w:hAnsiTheme="minorEastAsia" w:eastAsiaTheme="minorEastAsia"/>
                <w:b w:val="0"/>
                <w:bCs/>
                <w:color w:val="auto"/>
                <w:sz w:val="24"/>
                <w:highlight w:val="none"/>
              </w:rPr>
              <w:t>采购人指定地点，蚌埠医科大学第一附属医院</w:t>
            </w:r>
            <w:r>
              <w:rPr>
                <w:rFonts w:hint="eastAsia" w:asciiTheme="minorEastAsia" w:hAnsiTheme="minorEastAsia" w:eastAsiaTheme="minorEastAsia"/>
                <w:b w:val="0"/>
                <w:bCs/>
                <w:color w:val="auto"/>
                <w:sz w:val="24"/>
                <w:highlight w:val="none"/>
                <w:lang w:val="en-US" w:eastAsia="zh-CN"/>
              </w:rPr>
              <w:t>本部及</w:t>
            </w:r>
            <w:r>
              <w:rPr>
                <w:rFonts w:hint="eastAsia" w:asciiTheme="minorEastAsia" w:hAnsiTheme="minorEastAsia" w:eastAsiaTheme="minorEastAsia"/>
                <w:b w:val="0"/>
                <w:bCs/>
                <w:color w:val="auto"/>
                <w:sz w:val="24"/>
                <w:highlight w:val="none"/>
              </w:rPr>
              <w:t>心脑血管院区。</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6557" w:type="dxa"/>
            <w:vAlign w:val="center"/>
          </w:tcPr>
          <w:p w14:paraId="03EB451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合同生效之日起接院方通知分批供货，三年内有效，以实际购买数量为准。</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6557" w:type="dxa"/>
            <w:vAlign w:val="center"/>
          </w:tcPr>
          <w:p w14:paraId="5BEBD9DF">
            <w:pPr>
              <w:pStyle w:val="7"/>
              <w:rPr>
                <w:rFonts w:ascii="宋体" w:hAnsi="宋体" w:eastAsia="宋体"/>
                <w:color w:val="auto"/>
                <w:sz w:val="24"/>
                <w:highlight w:val="none"/>
              </w:rPr>
            </w:pPr>
            <w:r>
              <w:rPr>
                <w:rFonts w:hint="eastAsia" w:ascii="宋体" w:hAnsi="宋体" w:eastAsia="宋体"/>
                <w:color w:val="auto"/>
                <w:sz w:val="24"/>
                <w:highlight w:val="none"/>
              </w:rPr>
              <w:t>自验收合格之日起</w:t>
            </w:r>
            <w:r>
              <w:rPr>
                <w:rFonts w:hint="eastAsia" w:ascii="宋体" w:hAnsi="宋体" w:eastAsia="宋体"/>
                <w:color w:val="auto"/>
                <w:sz w:val="24"/>
                <w:highlight w:val="none"/>
                <w:lang w:val="en-US" w:eastAsia="zh-CN"/>
              </w:rPr>
              <w:t>24</w:t>
            </w:r>
            <w:r>
              <w:rPr>
                <w:rFonts w:hint="eastAsia" w:ascii="宋体" w:hAnsi="宋体" w:eastAsia="宋体"/>
                <w:color w:val="auto"/>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工业 </w:t>
            </w:r>
          </w:p>
        </w:tc>
      </w:tr>
    </w:tbl>
    <w:p w14:paraId="77FE7986">
      <w:pPr>
        <w:spacing w:line="360" w:lineRule="auto"/>
        <w:ind w:firstLine="437"/>
        <w:outlineLvl w:val="1"/>
        <w:rPr>
          <w:rFonts w:ascii="宋体" w:hAnsi="宋体" w:eastAsia="宋体"/>
          <w:b/>
          <w:bCs/>
          <w:color w:val="auto"/>
          <w:sz w:val="24"/>
          <w:szCs w:val="18"/>
          <w:highlight w:val="none"/>
        </w:rPr>
      </w:pPr>
      <w:bookmarkStart w:id="33" w:name="_Toc7671"/>
      <w:bookmarkStart w:id="34"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大于2 项负偏离或未响应的</w:t>
            </w:r>
            <w:r>
              <w:rPr>
                <w:rFonts w:hint="eastAsia" w:ascii="宋体" w:hAnsi="宋体" w:eastAsia="宋体" w:cs="宋体"/>
                <w:color w:val="auto"/>
                <w:sz w:val="24"/>
                <w:szCs w:val="24"/>
                <w:highlight w:val="none"/>
              </w:rPr>
              <w:t>，投标将被否决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采购需求</w:t>
            </w:r>
            <w:r>
              <w:rPr>
                <w:rFonts w:hint="eastAsia" w:ascii="宋体" w:hAnsi="宋体" w:eastAsia="宋体" w:cs="宋体"/>
                <w:color w:val="auto"/>
                <w:sz w:val="24"/>
                <w:szCs w:val="24"/>
                <w:highlight w:val="none"/>
              </w:rPr>
              <w:t>”。</w:t>
            </w:r>
          </w:p>
        </w:tc>
      </w:tr>
    </w:tbl>
    <w:p w14:paraId="17E0A6D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color w:val="auto"/>
          <w:sz w:val="24"/>
          <w:szCs w:val="18"/>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4065" w:type="dxa"/>
            <w:vAlign w:val="center"/>
          </w:tcPr>
          <w:p w14:paraId="04C37D1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r>
              <w:rPr>
                <w:rFonts w:hint="eastAsia" w:ascii="宋体" w:hAnsi="宋体" w:eastAsia="宋体" w:cs="宋体"/>
                <w:b/>
                <w:bCs/>
                <w:color w:val="auto"/>
                <w:sz w:val="24"/>
                <w:szCs w:val="24"/>
                <w:highlight w:val="none"/>
                <w:lang w:val="en-US" w:eastAsia="zh-CN"/>
              </w:rPr>
              <w:t>套</w:t>
            </w:r>
            <w:r>
              <w:rPr>
                <w:rFonts w:hint="eastAsia" w:ascii="宋体" w:hAnsi="宋体" w:eastAsia="宋体" w:cs="宋体"/>
                <w:b/>
                <w:bCs/>
                <w:color w:val="auto"/>
                <w:sz w:val="24"/>
                <w:szCs w:val="24"/>
                <w:highlight w:val="none"/>
              </w:rPr>
              <w:t>）</w:t>
            </w:r>
          </w:p>
        </w:tc>
        <w:tc>
          <w:tcPr>
            <w:tcW w:w="1770" w:type="dxa"/>
            <w:vAlign w:val="center"/>
          </w:tcPr>
          <w:p w14:paraId="20E346A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是否接受进口</w:t>
            </w:r>
          </w:p>
        </w:tc>
      </w:tr>
      <w:tr w14:paraId="433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27E5F9C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65" w:type="dxa"/>
            <w:shd w:val="clear" w:color="auto" w:fill="auto"/>
            <w:vAlign w:val="center"/>
          </w:tcPr>
          <w:p w14:paraId="5AF3278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空气波压力治疗仪</w:t>
            </w:r>
          </w:p>
        </w:tc>
        <w:tc>
          <w:tcPr>
            <w:tcW w:w="1438" w:type="dxa"/>
            <w:shd w:val="clear" w:color="auto" w:fill="auto"/>
            <w:vAlign w:val="center"/>
          </w:tcPr>
          <w:p w14:paraId="0BCF37BA">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3</w:t>
            </w:r>
          </w:p>
        </w:tc>
        <w:tc>
          <w:tcPr>
            <w:tcW w:w="1617" w:type="dxa"/>
            <w:shd w:val="clear" w:color="auto" w:fill="auto"/>
            <w:vAlign w:val="center"/>
          </w:tcPr>
          <w:p w14:paraId="54503123">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123</w:t>
            </w:r>
          </w:p>
        </w:tc>
        <w:tc>
          <w:tcPr>
            <w:tcW w:w="1770" w:type="dxa"/>
            <w:shd w:val="clear" w:color="auto" w:fill="auto"/>
            <w:vAlign w:val="center"/>
          </w:tcPr>
          <w:p w14:paraId="2C2ABF3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否</w:t>
            </w:r>
          </w:p>
        </w:tc>
      </w:tr>
    </w:tbl>
    <w:p w14:paraId="3CC7C1FC">
      <w:p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（三）货物需求表</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785"/>
        <w:gridCol w:w="748"/>
        <w:gridCol w:w="705"/>
      </w:tblGrid>
      <w:tr w14:paraId="5AF6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564CC75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7" w:type="pct"/>
            <w:vAlign w:val="center"/>
          </w:tcPr>
          <w:p w14:paraId="61E5B469">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501" w:type="pct"/>
            <w:vAlign w:val="center"/>
          </w:tcPr>
          <w:p w14:paraId="033248B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86" w:type="pct"/>
            <w:vAlign w:val="center"/>
          </w:tcPr>
          <w:p w14:paraId="5EB0249B">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50CFEC51">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364" w:type="pct"/>
            <w:vAlign w:val="center"/>
          </w:tcPr>
          <w:p w14:paraId="78492037">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3BA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34E2C70E">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437" w:type="pct"/>
            <w:vAlign w:val="center"/>
          </w:tcPr>
          <w:p w14:paraId="4CB4B8A0">
            <w:pPr>
              <w:spacing w:line="360" w:lineRule="auto"/>
              <w:jc w:val="center"/>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空气波压力治疗仪</w:t>
            </w:r>
          </w:p>
        </w:tc>
        <w:tc>
          <w:tcPr>
            <w:tcW w:w="3501" w:type="pct"/>
            <w:vAlign w:val="center"/>
          </w:tcPr>
          <w:p w14:paraId="236AE3C8">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1、压力范围：20~140mmHg可调</w:t>
            </w:r>
          </w:p>
          <w:p w14:paraId="23A3E686">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★2、液晶屏：≥4英寸，实时显示治疗时间、各气囊实时压力、治疗模式等。且具有治疗过程中锁屏功能，治疗参数不可调整。</w:t>
            </w:r>
          </w:p>
          <w:p w14:paraId="577C37CE">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3、压力显示单位：kPa或mmHg</w:t>
            </w:r>
          </w:p>
          <w:p w14:paraId="673D8B9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■4、具有序惯和预治疗模式。</w:t>
            </w:r>
          </w:p>
          <w:p w14:paraId="125CA2D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★5、最大充气腔数≥8腔气囊。</w:t>
            </w:r>
          </w:p>
          <w:p w14:paraId="184AEF58">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■6、主机具有定时功能：可调范围≥20-90分钟，具有连续治疗模式。</w:t>
            </w:r>
          </w:p>
          <w:p w14:paraId="5C5CAB7D">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7、具有安全梯度压力。</w:t>
            </w:r>
          </w:p>
          <w:p w14:paraId="0B00F57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★8、静脉再充盈时间间隔可调。</w:t>
            </w:r>
          </w:p>
          <w:p w14:paraId="77103B0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*9、设备具有血液回盈侦测功能，支持调节。</w:t>
            </w:r>
          </w:p>
          <w:p w14:paraId="3D966D2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■10、输出控制方式：支持左右侧双路同时充、放气，也支持双路交替充、放气。</w:t>
            </w:r>
          </w:p>
          <w:p w14:paraId="1819A80E">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11、气囊和连接管路应能承受设备标称最大输出压强≥1.5倍压强，保持时间≥1分钟，应不破裂，也不永久变形。</w:t>
            </w:r>
          </w:p>
          <w:p w14:paraId="74E8C07F">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■12、治疗部位动态显示功能：未治疗部位常灭显示，已治疗部位常亮显示，正在治疗部位闪烁显示。</w:t>
            </w:r>
          </w:p>
          <w:p w14:paraId="364C2FBA">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■13、安全提示功能：具有系统高压、欠压、脱落等安全提示功能，并且通过屏幕弹窗和提示音双重提示。</w:t>
            </w:r>
          </w:p>
          <w:p w14:paraId="4A345D66">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■14、具有独立泄压功能：压力达到阈值时、突然断电或中断治疗时，泄压装置自动泄压，避免对病人意外伤害。</w:t>
            </w:r>
          </w:p>
          <w:p w14:paraId="33FFE8ED">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■15、支持各种状态下解除压力措施，且患者压力由最大值降至22.5mmHg的时间≤10S。</w:t>
            </w:r>
          </w:p>
          <w:p w14:paraId="09B8144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16、提供配套移动台车和金属挂篮。</w:t>
            </w:r>
          </w:p>
          <w:p w14:paraId="1A7BE18A">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*17、主机使用期限≥10年（提供设备铭牌或说明书）。</w:t>
            </w:r>
          </w:p>
          <w:p w14:paraId="7B8B8A0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*18、所有规格复用型气囊分项报价（最高价格≤480元/对）。</w:t>
            </w:r>
          </w:p>
          <w:p w14:paraId="61040331">
            <w:pPr>
              <w:snapToGrid w:val="0"/>
              <w:spacing w:line="360" w:lineRule="auto"/>
              <w:rPr>
                <w:rFonts w:hint="eastAsia" w:ascii="宋体" w:hAnsi="宋体" w:eastAsia="宋体"/>
                <w:bCs/>
                <w:color w:val="auto"/>
                <w:sz w:val="24"/>
                <w:szCs w:val="18"/>
                <w:highlight w:val="none"/>
                <w:lang w:eastAsia="zh-CN"/>
              </w:rPr>
            </w:pPr>
            <w:r>
              <w:rPr>
                <w:rFonts w:hint="eastAsia"/>
                <w:b/>
                <w:bCs/>
                <w:lang w:val="en-US" w:eastAsia="zh-CN"/>
              </w:rPr>
              <w:t>*</w:t>
            </w:r>
            <w:r>
              <w:rPr>
                <w:rFonts w:hint="eastAsia" w:ascii="宋体" w:hAnsi="宋体" w:eastAsia="宋体"/>
                <w:b/>
                <w:bCs/>
                <w:color w:val="auto"/>
                <w:sz w:val="24"/>
                <w:szCs w:val="18"/>
                <w:highlight w:val="none"/>
                <w:lang w:eastAsia="zh-CN"/>
              </w:rPr>
              <w:t>19、</w:t>
            </w:r>
            <w:r>
              <w:rPr>
                <w:rFonts w:hint="eastAsia" w:ascii="宋体" w:hAnsi="宋体" w:eastAsia="宋体"/>
                <w:b/>
                <w:bCs w:val="0"/>
                <w:color w:val="auto"/>
                <w:sz w:val="24"/>
                <w:szCs w:val="18"/>
                <w:highlight w:val="none"/>
                <w:lang w:eastAsia="zh-CN"/>
              </w:rPr>
              <w:t>配置</w:t>
            </w:r>
            <w:r>
              <w:rPr>
                <w:rFonts w:hint="eastAsia" w:ascii="宋体" w:hAnsi="宋体" w:eastAsia="宋体" w:cs="宋体"/>
                <w:b/>
                <w:bCs w:val="0"/>
                <w:i w:val="0"/>
                <w:iCs w:val="0"/>
                <w:color w:val="auto"/>
                <w:kern w:val="0"/>
                <w:sz w:val="24"/>
                <w:szCs w:val="24"/>
                <w:u w:val="none"/>
                <w:lang w:val="en-US" w:eastAsia="zh-CN" w:bidi="ar"/>
              </w:rPr>
              <w:t>（</w:t>
            </w:r>
            <w:r>
              <w:rPr>
                <w:rFonts w:hint="eastAsia" w:ascii="宋体" w:hAnsi="宋体" w:eastAsia="宋体"/>
                <w:b/>
                <w:bCs w:val="0"/>
                <w:color w:val="auto"/>
                <w:sz w:val="24"/>
                <w:szCs w:val="18"/>
                <w:highlight w:val="none"/>
                <w:lang w:val="en-US" w:eastAsia="zh-CN"/>
              </w:rPr>
              <w:t>以下配置分项报价，</w:t>
            </w:r>
            <w:r>
              <w:rPr>
                <w:rFonts w:hint="eastAsia" w:ascii="宋体" w:hAnsi="宋体" w:eastAsia="宋体"/>
                <w:b/>
                <w:bCs w:val="0"/>
                <w:color w:val="auto"/>
                <w:sz w:val="24"/>
                <w:szCs w:val="18"/>
                <w:highlight w:val="none"/>
              </w:rPr>
              <w:t>须提供承诺函，格式自拟</w:t>
            </w:r>
            <w:r>
              <w:rPr>
                <w:rFonts w:hint="eastAsia" w:ascii="宋体" w:hAnsi="宋体" w:eastAsia="宋体"/>
                <w:b/>
                <w:bCs w:val="0"/>
                <w:color w:val="auto"/>
                <w:sz w:val="24"/>
                <w:szCs w:val="18"/>
                <w:highlight w:val="none"/>
                <w:lang w:eastAsia="zh-CN"/>
              </w:rPr>
              <w:t>；</w:t>
            </w:r>
            <w:r>
              <w:rPr>
                <w:rFonts w:hint="eastAsia" w:ascii="宋体" w:hAnsi="宋体" w:eastAsia="宋体"/>
                <w:b/>
                <w:bCs w:val="0"/>
                <w:color w:val="auto"/>
                <w:sz w:val="24"/>
                <w:szCs w:val="18"/>
                <w:highlight w:val="none"/>
              </w:rPr>
              <w:t>承诺中标后按照以下配置进行响应</w:t>
            </w:r>
            <w:r>
              <w:rPr>
                <w:rFonts w:hint="eastAsia" w:ascii="宋体" w:hAnsi="宋体" w:eastAsia="宋体" w:cs="宋体"/>
                <w:b/>
                <w:bCs w:val="0"/>
                <w:i w:val="0"/>
                <w:iCs w:val="0"/>
                <w:color w:val="auto"/>
                <w:kern w:val="0"/>
                <w:sz w:val="24"/>
                <w:szCs w:val="24"/>
                <w:u w:val="none"/>
                <w:lang w:val="en-US" w:eastAsia="zh-CN" w:bidi="ar"/>
              </w:rPr>
              <w:t>）</w:t>
            </w:r>
          </w:p>
          <w:p w14:paraId="7987F8CA">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19.1、空气波压力治疗仪（主机）</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lang w:eastAsia="zh-CN"/>
              </w:rPr>
              <w:t>123台</w:t>
            </w:r>
          </w:p>
          <w:p w14:paraId="3466EC6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 xml:space="preserve">19.2、大腿小腿一体式≥八腔气囊 </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lang w:eastAsia="zh-CN"/>
              </w:rPr>
              <w:t>123对</w:t>
            </w:r>
          </w:p>
          <w:p w14:paraId="63AEA10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 xml:space="preserve">19.3、足部气囊 </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lang w:eastAsia="zh-CN"/>
              </w:rPr>
              <w:t>20对</w:t>
            </w:r>
          </w:p>
          <w:p w14:paraId="7199DA6B">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 xml:space="preserve">19.4、移动台车和金属挂篮  </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lang w:eastAsia="zh-CN"/>
              </w:rPr>
              <w:t>123套</w:t>
            </w:r>
          </w:p>
        </w:tc>
        <w:tc>
          <w:tcPr>
            <w:tcW w:w="386" w:type="pct"/>
            <w:vAlign w:val="center"/>
          </w:tcPr>
          <w:p w14:paraId="57BAEA3A">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工业</w:t>
            </w:r>
          </w:p>
        </w:tc>
        <w:tc>
          <w:tcPr>
            <w:tcW w:w="364" w:type="pct"/>
            <w:vAlign w:val="center"/>
          </w:tcPr>
          <w:p w14:paraId="05D50DD2">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w:t>
            </w:r>
          </w:p>
        </w:tc>
      </w:tr>
    </w:tbl>
    <w:p w14:paraId="1717BB53">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注：1.根据投标文件与招标文件要求实质性响应参数（标记“*”的技术参数）的偏离情况进行评审。不满足招标文件要求的，投标将被否决；</w:t>
      </w:r>
    </w:p>
    <w:p w14:paraId="04042EBB">
      <w:pPr>
        <w:spacing w:line="360" w:lineRule="auto"/>
        <w:ind w:firstLine="482" w:firstLineChars="200"/>
        <w:rPr>
          <w:rFonts w:ascii="宋体" w:hAnsi="宋体" w:eastAsia="宋体"/>
          <w:b/>
          <w:bCs/>
          <w:color w:val="auto"/>
          <w:sz w:val="24"/>
          <w:szCs w:val="18"/>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其他无标识项</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大于2 项负偏离或未响应的</w:t>
      </w:r>
      <w:r>
        <w:rPr>
          <w:rFonts w:hint="eastAsia" w:ascii="宋体" w:hAnsi="宋体" w:eastAsia="宋体" w:cs="宋体"/>
          <w:b/>
          <w:bCs/>
          <w:color w:val="auto"/>
          <w:kern w:val="0"/>
          <w:sz w:val="24"/>
          <w:szCs w:val="24"/>
          <w:highlight w:val="none"/>
        </w:rPr>
        <w:t>投标将被否决</w:t>
      </w:r>
      <w:r>
        <w:rPr>
          <w:rFonts w:hint="eastAsia" w:asciiTheme="minorEastAsia" w:hAnsiTheme="minorEastAsia" w:eastAsiaTheme="minorEastAsia" w:cstheme="minorEastAsia"/>
          <w:b/>
          <w:color w:val="auto"/>
          <w:sz w:val="24"/>
          <w:szCs w:val="24"/>
          <w:highlight w:val="none"/>
          <w:lang w:eastAsia="zh-CN"/>
        </w:rPr>
        <w:t>。</w:t>
      </w:r>
    </w:p>
    <w:p w14:paraId="299E4B93">
      <w:pPr>
        <w:spacing w:line="360" w:lineRule="auto"/>
        <w:outlineLvl w:val="9"/>
        <w:rPr>
          <w:rFonts w:hint="eastAsia" w:ascii="宋体" w:hAnsi="宋体" w:eastAsia="宋体" w:cs="宋体"/>
          <w:b/>
          <w:color w:val="auto"/>
          <w:sz w:val="24"/>
          <w:szCs w:val="24"/>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auto"/>
          <w:sz w:val="24"/>
          <w:highlight w:val="none"/>
        </w:rPr>
        <w:t>标注</w:t>
      </w:r>
      <w:r>
        <w:rPr>
          <w:rFonts w:hint="eastAsia" w:ascii="宋体" w:hAnsi="宋体" w:eastAsia="宋体" w:cs="宋体"/>
          <w:b/>
          <w:bCs w:val="0"/>
          <w:color w:val="auto"/>
          <w:kern w:val="0"/>
          <w:sz w:val="24"/>
          <w:szCs w:val="24"/>
          <w:highlight w:val="none"/>
          <w:lang w:bidi="ar"/>
        </w:rPr>
        <w:t>“*”</w:t>
      </w:r>
      <w:r>
        <w:rPr>
          <w:rFonts w:hint="eastAsia" w:ascii="宋体" w:hAnsi="宋体" w:eastAsia="宋体" w:cs="宋体"/>
          <w:b/>
          <w:bCs w:val="0"/>
          <w:color w:val="auto"/>
          <w:kern w:val="0"/>
          <w:sz w:val="24"/>
          <w:szCs w:val="24"/>
          <w:highlight w:val="none"/>
          <w:lang w:eastAsia="zh-CN" w:bidi="ar"/>
        </w:rPr>
        <w:t>的</w:t>
      </w:r>
      <w:r>
        <w:rPr>
          <w:rFonts w:hint="eastAsia" w:asciiTheme="minorEastAsia" w:hAnsiTheme="minorEastAsia" w:eastAsiaTheme="minorEastAsia"/>
          <w:b/>
          <w:color w:val="auto"/>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auto"/>
          <w:sz w:val="24"/>
          <w:szCs w:val="24"/>
          <w:highlight w:val="none"/>
          <w:lang w:eastAsia="zh-CN"/>
        </w:rPr>
        <w:t>建议</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人</w:t>
      </w:r>
      <w:r>
        <w:rPr>
          <w:rFonts w:hint="eastAsia" w:ascii="宋体" w:hAnsi="宋体" w:eastAsia="宋体" w:cs="宋体"/>
          <w:b/>
          <w:bCs/>
          <w:color w:val="auto"/>
          <w:sz w:val="24"/>
          <w:szCs w:val="24"/>
          <w:highlight w:val="none"/>
        </w:rPr>
        <w:t>对证明材料中的关键参数进行标注。</w:t>
      </w:r>
      <w:r>
        <w:rPr>
          <w:rFonts w:hint="eastAsia" w:asciiTheme="minorEastAsia" w:hAnsiTheme="minorEastAsia" w:eastAsiaTheme="minorEastAsia"/>
          <w:b/>
          <w:color w:val="auto"/>
          <w:sz w:val="24"/>
          <w:highlight w:val="none"/>
          <w:lang w:eastAsia="zh-CN"/>
        </w:rPr>
        <w:t>）</w:t>
      </w:r>
    </w:p>
    <w:p w14:paraId="73DD36B3">
      <w:pPr>
        <w:snapToGrid w:val="0"/>
        <w:spacing w:line="360" w:lineRule="auto"/>
        <w:rPr>
          <w:rFonts w:hint="eastAsia" w:ascii="宋体" w:hAnsi="宋体" w:eastAsia="宋体"/>
          <w:bCs/>
          <w:color w:val="auto"/>
          <w:sz w:val="24"/>
          <w:szCs w:val="18"/>
          <w:highlight w:val="none"/>
        </w:rPr>
      </w:pPr>
    </w:p>
    <w:p w14:paraId="22C06E44">
      <w:pPr>
        <w:spacing w:line="360" w:lineRule="auto"/>
        <w:ind w:firstLine="437"/>
        <w:outlineLvl w:val="1"/>
        <w:rPr>
          <w:rFonts w:ascii="宋体" w:hAnsi="宋体" w:eastAsia="宋体"/>
          <w:b/>
          <w:bCs/>
          <w:color w:val="auto"/>
          <w:sz w:val="24"/>
          <w:szCs w:val="18"/>
          <w:highlight w:val="none"/>
        </w:rPr>
      </w:pPr>
      <w:bookmarkStart w:id="35" w:name="_Toc7421"/>
      <w:bookmarkStart w:id="36" w:name="_Toc4843"/>
      <w:r>
        <w:rPr>
          <w:rFonts w:hint="eastAsia" w:ascii="宋体" w:hAnsi="宋体" w:eastAsia="宋体"/>
          <w:b/>
          <w:bCs/>
          <w:color w:val="auto"/>
          <w:sz w:val="24"/>
          <w:szCs w:val="18"/>
          <w:highlight w:val="none"/>
        </w:rPr>
        <w:t>三、报价要求</w:t>
      </w:r>
      <w:bookmarkEnd w:id="35"/>
      <w:bookmarkEnd w:id="36"/>
    </w:p>
    <w:p w14:paraId="5835322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本项目报总价及投标分项报价，报价包含完成本项目所需的全部费用，中标后采购人不再另行追加任何费用，请投标人自行考虑报价风险。</w:t>
      </w:r>
    </w:p>
    <w:p w14:paraId="1249FAC2">
      <w:pPr>
        <w:spacing w:line="360" w:lineRule="auto"/>
        <w:ind w:firstLine="437"/>
        <w:rPr>
          <w:rFonts w:hint="eastAsia" w:ascii="宋体" w:hAnsi="宋体" w:eastAsia="宋体"/>
          <w:bCs/>
          <w:color w:val="auto"/>
          <w:sz w:val="24"/>
          <w:szCs w:val="18"/>
          <w:highlight w:val="none"/>
        </w:rPr>
      </w:pPr>
    </w:p>
    <w:p w14:paraId="4815A238">
      <w:pPr>
        <w:spacing w:line="360" w:lineRule="auto"/>
        <w:ind w:firstLine="437"/>
        <w:outlineLvl w:val="1"/>
        <w:rPr>
          <w:rFonts w:ascii="宋体" w:hAnsi="宋体" w:eastAsia="宋体" w:cs="Times New Roman"/>
          <w:b/>
          <w:color w:val="auto"/>
          <w:sz w:val="24"/>
          <w:szCs w:val="24"/>
          <w:highlight w:val="none"/>
        </w:rPr>
      </w:pPr>
      <w:bookmarkStart w:id="37" w:name="_Toc6897"/>
      <w:bookmarkStart w:id="38" w:name="_Toc10710"/>
      <w:r>
        <w:rPr>
          <w:rFonts w:hint="eastAsia" w:ascii="宋体" w:hAnsi="宋体" w:eastAsia="宋体" w:cs="Times New Roman"/>
          <w:b/>
          <w:color w:val="auto"/>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整机原厂保修期（中标后须提供原厂盖章确认的质保承诺函</w:t>
            </w:r>
            <w:r>
              <w:rPr>
                <w:rFonts w:hint="eastAsia" w:ascii="宋体" w:hAnsi="宋体" w:cs="宋体"/>
                <w:color w:val="auto"/>
                <w:sz w:val="24"/>
                <w:highlight w:val="none"/>
                <w:lang w:eastAsia="zh-CN"/>
              </w:rPr>
              <w:t>。</w:t>
            </w:r>
            <w:r>
              <w:rPr>
                <w:rFonts w:hint="eastAsia" w:ascii="宋体" w:hAnsi="宋体" w:cs="宋体"/>
                <w:color w:val="auto"/>
                <w:sz w:val="24"/>
                <w:highlight w:val="none"/>
              </w:rPr>
              <w:t>免费质保期内，乙方免费提供不低于4次/年的标准化原厂预防性维护保养服务）≧2年，包括投标商提供的所有设备及附属配套部件，含第三方货物；质保期满后年整机维保费用单独报价（不得高于投标总价的</w:t>
            </w:r>
            <w:r>
              <w:rPr>
                <w:rFonts w:hint="eastAsia" w:ascii="宋体" w:hAnsi="宋体" w:cs="宋体"/>
                <w:color w:val="auto"/>
                <w:sz w:val="24"/>
                <w:highlight w:val="none"/>
                <w:lang w:val="en-US" w:eastAsia="zh-CN"/>
              </w:rPr>
              <w:t xml:space="preserve">5 </w:t>
            </w:r>
            <w:r>
              <w:rPr>
                <w:rFonts w:hint="eastAsia" w:ascii="宋体" w:hAnsi="宋体" w:cs="宋体"/>
                <w:color w:val="auto"/>
                <w:sz w:val="24"/>
                <w:highlight w:val="none"/>
              </w:rPr>
              <w:t>%），不计入投标总价。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color w:val="auto"/>
                <w:sz w:val="24"/>
                <w:highlight w:val="none"/>
                <w:u w:val="single"/>
              </w:rPr>
            </w:pPr>
            <w:r>
              <w:rPr>
                <w:rFonts w:hint="eastAsia" w:ascii="宋体" w:hAnsi="宋体" w:cs="宋体"/>
                <w:bCs/>
                <w:color w:val="auto"/>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五、其他要求</w:t>
      </w:r>
    </w:p>
    <w:p w14:paraId="60A3F7F8">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（一）应急服务要求</w:t>
      </w:r>
    </w:p>
    <w:p w14:paraId="2B04E59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（二）安装调试、验收试验及质量保证</w:t>
      </w:r>
    </w:p>
    <w:p w14:paraId="2722656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（三）包装运输</w:t>
      </w:r>
    </w:p>
    <w:p w14:paraId="76AC4B0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7.随产品提供的技术资料应完整无缺。</w:t>
      </w:r>
    </w:p>
    <w:p w14:paraId="13D4B1E9">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（四）培训要求</w:t>
      </w:r>
    </w:p>
    <w:p w14:paraId="5F07EAD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（五）质保及售后服务</w:t>
      </w:r>
    </w:p>
    <w:p w14:paraId="5355937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（六）产品综合性能</w:t>
      </w:r>
    </w:p>
    <w:p w14:paraId="384F6073">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1.技术先进性:具有自主创新的设计和功能理念。</w:t>
      </w:r>
      <w:r>
        <w:rPr>
          <w:rFonts w:hint="eastAsia" w:ascii="宋体" w:hAnsi="宋体" w:eastAsia="宋体" w:cs="Times New Roman"/>
          <w:color w:val="auto"/>
          <w:sz w:val="24"/>
          <w:szCs w:val="24"/>
          <w:highlight w:val="none"/>
        </w:rPr>
        <w:t>包</w:t>
      </w:r>
      <w:r>
        <w:rPr>
          <w:rFonts w:ascii="宋体" w:hAnsi="宋体" w:eastAsia="宋体" w:cs="Times New Roman"/>
          <w:color w:val="auto"/>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故障率低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color w:val="auto"/>
          <w:sz w:val="24"/>
          <w:szCs w:val="24"/>
          <w:highlight w:val="none"/>
        </w:rPr>
        <w:t>并提供操作手册、维修手册、电路图及故障诊断指南。</w:t>
      </w:r>
      <w:r>
        <w:rPr>
          <w:rFonts w:ascii="宋体" w:hAnsi="宋体" w:eastAsia="宋体" w:cs="Times New Roman"/>
          <w:color w:val="auto"/>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六、验收</w:t>
      </w:r>
    </w:p>
    <w:p w14:paraId="3B707D93">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5FF4728C">
      <w:pPr>
        <w:spacing w:line="360" w:lineRule="auto"/>
        <w:jc w:val="center"/>
        <w:outlineLvl w:val="0"/>
        <w:rPr>
          <w:rFonts w:asciiTheme="minorEastAsia" w:hAnsiTheme="minorEastAsia" w:eastAsiaTheme="minorEastAsia"/>
          <w:b/>
          <w:color w:val="auto"/>
          <w:sz w:val="28"/>
          <w:highlight w:val="none"/>
        </w:rPr>
      </w:pPr>
      <w:bookmarkStart w:id="39" w:name="_Toc16417"/>
      <w:r>
        <w:rPr>
          <w:rFonts w:hint="eastAsia" w:asciiTheme="minorEastAsia" w:hAnsiTheme="minorEastAsia" w:eastAsiaTheme="minorEastAsia"/>
          <w:b/>
          <w:color w:val="auto"/>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color w:val="auto"/>
          <w:sz w:val="24"/>
          <w:highlight w:val="none"/>
        </w:rPr>
      </w:pPr>
      <w:bookmarkStart w:id="40" w:name="_Toc11823"/>
      <w:bookmarkStart w:id="41" w:name="_Toc1246"/>
      <w:r>
        <w:rPr>
          <w:rFonts w:hint="eastAsia" w:asciiTheme="minorEastAsia" w:hAnsiTheme="minorEastAsia" w:eastAsiaTheme="minorEastAsia"/>
          <w:b/>
          <w:color w:val="auto"/>
          <w:sz w:val="24"/>
          <w:highlight w:val="none"/>
        </w:rPr>
        <w:t>一、总则</w:t>
      </w:r>
      <w:bookmarkEnd w:id="40"/>
      <w:bookmarkEnd w:id="41"/>
    </w:p>
    <w:p w14:paraId="3EF4C3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239BEC64">
      <w:pPr>
        <w:spacing w:line="360" w:lineRule="auto"/>
        <w:ind w:firstLine="437"/>
        <w:outlineLvl w:val="1"/>
        <w:rPr>
          <w:rFonts w:asciiTheme="minorEastAsia" w:hAnsiTheme="minorEastAsia" w:eastAsiaTheme="minorEastAsia"/>
          <w:b/>
          <w:color w:val="auto"/>
          <w:sz w:val="24"/>
          <w:highlight w:val="none"/>
        </w:rPr>
      </w:pPr>
      <w:bookmarkStart w:id="42" w:name="_Toc13117"/>
      <w:bookmarkStart w:id="43" w:name="_Toc31871"/>
      <w:r>
        <w:rPr>
          <w:rFonts w:hint="eastAsia" w:asciiTheme="minorEastAsia" w:hAnsiTheme="minorEastAsia" w:eastAsiaTheme="minorEastAsia"/>
          <w:b/>
          <w:color w:val="auto"/>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7F975E7">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E43769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69842A4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392D33B7">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891" w:type="dxa"/>
            <w:vAlign w:val="center"/>
          </w:tcPr>
          <w:p w14:paraId="165C0610">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33098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EBB2A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4"/>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BD3BA67">
      <w:pPr>
        <w:pStyle w:val="22"/>
        <w:rPr>
          <w:rFonts w:hint="eastAsia"/>
          <w:color w:val="auto"/>
          <w:highlight w:val="none"/>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1FEB3E8">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0BD59C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4289C1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70 </w:t>
            </w:r>
            <w:r>
              <w:rPr>
                <w:rFonts w:hint="eastAsia" w:asciiTheme="minorEastAsia" w:hAnsiTheme="minorEastAsia" w:eastAsiaTheme="minorEastAsia"/>
                <w:color w:val="auto"/>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color w:val="auto"/>
                <w:sz w:val="24"/>
                <w:highlight w:val="none"/>
              </w:rPr>
            </w:pPr>
            <w:r>
              <w:rPr>
                <w:rFonts w:hint="eastAsia" w:ascii="宋体" w:hAnsi="宋体" w:eastAsia="宋体" w:cs="宋体"/>
                <w:bCs/>
                <w:color w:val="auto"/>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0865FB23">
            <w:pPr>
              <w:snapToGrid w:val="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.根据投标文件与招标文件要求重要参数（标记“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16.5</w:t>
            </w:r>
            <w:r>
              <w:rPr>
                <w:rFonts w:hint="eastAsia" w:ascii="宋体" w:hAnsi="宋体" w:eastAsia="宋体" w:cs="宋体"/>
                <w:bCs/>
                <w:color w:val="auto"/>
                <w:sz w:val="24"/>
                <w:szCs w:val="24"/>
                <w:highlight w:val="none"/>
              </w:rPr>
              <w:t>分。</w:t>
            </w:r>
          </w:p>
          <w:p w14:paraId="65FD6B59">
            <w:pPr>
              <w:snapToGrid w:val="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.根据投标文件与招标文件要求的普通参数（标记“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17.5</w:t>
            </w:r>
            <w:r>
              <w:rPr>
                <w:rFonts w:hint="eastAsia" w:ascii="宋体" w:hAnsi="宋体" w:eastAsia="宋体" w:cs="宋体"/>
                <w:bCs/>
                <w:color w:val="auto"/>
                <w:sz w:val="24"/>
                <w:szCs w:val="24"/>
                <w:highlight w:val="none"/>
              </w:rPr>
              <w:t>分。</w:t>
            </w:r>
          </w:p>
          <w:p w14:paraId="756F34F2">
            <w:pPr>
              <w:widowControl/>
              <w:jc w:val="left"/>
              <w:rPr>
                <w:rFonts w:asciiTheme="minorEastAsia" w:hAnsiTheme="minorEastAsia" w:eastAsiaTheme="minorEastAsia"/>
                <w:bCs/>
                <w:color w:val="auto"/>
                <w:sz w:val="24"/>
                <w:highlight w:val="none"/>
              </w:rPr>
            </w:pPr>
            <w:r>
              <w:rPr>
                <w:rFonts w:hint="eastAsia" w:asciiTheme="minorEastAsia" w:hAnsiTheme="minorEastAsia" w:eastAsiaTheme="minorEastAsia"/>
                <w:b/>
                <w:color w:val="auto"/>
                <w:sz w:val="24"/>
                <w:highlight w:val="none"/>
              </w:rPr>
              <w:t>注：标注</w:t>
            </w:r>
            <w:r>
              <w:rPr>
                <w:rFonts w:hint="eastAsia" w:ascii="宋体" w:hAnsi="宋体" w:eastAsia="宋体" w:cs="宋体"/>
                <w:b/>
                <w:color w:val="auto"/>
                <w:kern w:val="0"/>
                <w:sz w:val="24"/>
                <w:szCs w:val="24"/>
                <w:highlight w:val="none"/>
                <w:lang w:bidi="ar"/>
              </w:rPr>
              <w:t>“★”和“█”</w:t>
            </w:r>
            <w:r>
              <w:rPr>
                <w:rFonts w:hint="eastAsia" w:asciiTheme="minorEastAsia" w:hAnsiTheme="minorEastAsia" w:eastAsiaTheme="minorEastAsia"/>
                <w:b/>
                <w:color w:val="auto"/>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Cs/>
                <w:color w:val="auto"/>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color w:val="auto"/>
                <w:sz w:val="24"/>
                <w:highlight w:val="none"/>
              </w:rPr>
            </w:pPr>
            <w:r>
              <w:rPr>
                <w:rFonts w:hint="eastAsia" w:ascii="宋体" w:hAnsi="宋体" w:eastAsia="宋体" w:cs="宋体"/>
                <w:bCs/>
                <w:color w:val="auto"/>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color w:val="auto"/>
                <w:sz w:val="24"/>
                <w:highlight w:val="none"/>
              </w:rPr>
            </w:pPr>
            <w:r>
              <w:rPr>
                <w:rFonts w:hint="eastAsia" w:ascii="宋体" w:hAnsi="宋体" w:eastAsia="宋体"/>
                <w:color w:val="auto"/>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color w:val="auto"/>
                <w:sz w:val="24"/>
                <w:highlight w:val="none"/>
              </w:rPr>
            </w:pPr>
            <w:r>
              <w:rPr>
                <w:rFonts w:hint="eastAsia" w:ascii="宋体" w:hAnsi="宋体" w:eastAsia="宋体"/>
                <w:b/>
                <w:bCs/>
                <w:color w:val="auto"/>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1、开标时间12个月以内的首次注册的产品，要求提供202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年01月以来（以合同签订时间为准)，所投产品</w:t>
            </w:r>
            <w:r>
              <w:rPr>
                <w:rFonts w:hint="eastAsia" w:ascii="宋体" w:hAnsi="宋体" w:eastAsia="宋体" w:cs="宋体"/>
                <w:b/>
                <w:bCs/>
                <w:color w:val="auto"/>
                <w:sz w:val="24"/>
                <w:szCs w:val="24"/>
                <w:highlight w:val="none"/>
              </w:rPr>
              <w:t>（同品牌同类型）</w:t>
            </w:r>
            <w:r>
              <w:rPr>
                <w:rFonts w:hint="eastAsia" w:ascii="宋体" w:hAnsi="宋体" w:eastAsia="宋体" w:cs="宋体"/>
                <w:color w:val="auto"/>
                <w:sz w:val="24"/>
                <w:szCs w:val="24"/>
                <w:highlight w:val="none"/>
              </w:rPr>
              <w:t>具有医疗机构供货业绩的，每提供一个业绩得1分，最高得5分；</w:t>
            </w:r>
          </w:p>
          <w:p w14:paraId="53A71E6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2、开标时间12个月之前首次注册的产品，要求提供202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年01月以来（以合同签订时间为准)，所投产品</w:t>
            </w:r>
            <w:r>
              <w:rPr>
                <w:rFonts w:hint="eastAsia" w:ascii="宋体" w:hAnsi="宋体" w:eastAsia="宋体" w:cs="宋体"/>
                <w:b/>
                <w:bCs/>
                <w:color w:val="auto"/>
                <w:sz w:val="24"/>
                <w:szCs w:val="24"/>
                <w:highlight w:val="none"/>
              </w:rPr>
              <w:t>（同品牌同型号）</w:t>
            </w:r>
            <w:r>
              <w:rPr>
                <w:rFonts w:hint="eastAsia" w:ascii="宋体" w:hAnsi="宋体" w:eastAsia="宋体" w:cs="宋体"/>
                <w:color w:val="auto"/>
                <w:sz w:val="24"/>
                <w:szCs w:val="24"/>
                <w:highlight w:val="none"/>
              </w:rPr>
              <w:t>具有医疗机构供货业绩的，每提供一个业绩得1分，最高得5分。</w:t>
            </w:r>
          </w:p>
          <w:p w14:paraId="3676C590">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7A2B9EA8">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（1）本项为</w:t>
            </w:r>
            <w:r>
              <w:rPr>
                <w:rFonts w:hint="eastAsia" w:ascii="宋体" w:hAnsi="宋体" w:eastAsia="宋体" w:cs="宋体"/>
                <w:b/>
                <w:bCs/>
                <w:color w:val="auto"/>
                <w:sz w:val="24"/>
                <w:szCs w:val="24"/>
                <w:highlight w:val="none"/>
                <w:lang w:val="en-US" w:eastAsia="zh-CN"/>
              </w:rPr>
              <w:t>所投产品</w:t>
            </w:r>
            <w:r>
              <w:rPr>
                <w:rFonts w:hint="eastAsia" w:ascii="宋体" w:hAnsi="宋体" w:eastAsia="宋体" w:cs="宋体"/>
                <w:b/>
                <w:bCs/>
                <w:color w:val="auto"/>
                <w:sz w:val="24"/>
                <w:szCs w:val="24"/>
                <w:highlight w:val="none"/>
              </w:rPr>
              <w:t>业绩,满分5分；</w:t>
            </w:r>
          </w:p>
          <w:p w14:paraId="49EC618D">
            <w:pPr>
              <w:rPr>
                <w:rFonts w:ascii="宋体" w:hAnsi="宋体" w:eastAsia="宋体"/>
                <w:b/>
                <w:bCs/>
                <w:color w:val="auto"/>
                <w:sz w:val="24"/>
                <w:highlight w:val="none"/>
              </w:rPr>
            </w:pPr>
            <w:r>
              <w:rPr>
                <w:rFonts w:hint="eastAsia" w:ascii="宋体" w:hAnsi="宋体" w:eastAsia="宋体" w:cs="宋体"/>
                <w:b/>
                <w:bCs/>
                <w:color w:val="auto"/>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2.产品技术较先进，运行稳定，使用和维修较便利，故障率较低的得2分；</w:t>
            </w:r>
          </w:p>
          <w:p w14:paraId="7780F03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3.产品基本满足要求符合标准，使用和维修便利性有待提高的得1分。</w:t>
            </w:r>
          </w:p>
          <w:p w14:paraId="1CEAF81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4.未提供的不得分。 </w:t>
            </w:r>
          </w:p>
          <w:p w14:paraId="574164E1">
            <w:pPr>
              <w:snapToGrid w:val="0"/>
              <w:jc w:val="left"/>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根据投标人提供的技术培训方案进行综合评审：</w:t>
            </w:r>
          </w:p>
          <w:p w14:paraId="6659884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color w:val="auto"/>
                <w:highlight w:val="none"/>
              </w:rPr>
            </w:pPr>
            <w:r>
              <w:rPr>
                <w:rFonts w:hint="eastAsia" w:ascii="宋体" w:hAnsi="宋体" w:eastAsia="宋体"/>
                <w:bCs/>
                <w:color w:val="auto"/>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color w:val="auto"/>
                <w:highlight w:val="none"/>
              </w:rPr>
            </w:pPr>
            <w:r>
              <w:rPr>
                <w:rFonts w:hint="eastAsia" w:ascii="宋体" w:hAnsi="宋体" w:eastAsia="宋体"/>
                <w:bCs/>
                <w:color w:val="auto"/>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color w:val="auto"/>
                <w:sz w:val="24"/>
                <w:highlight w:val="none"/>
              </w:rPr>
            </w:pPr>
            <w:r>
              <w:rPr>
                <w:rFonts w:hint="eastAsia" w:ascii="宋体" w:hAnsi="宋体" w:eastAsia="宋体" w:cs="宋体"/>
                <w:bCs/>
                <w:color w:val="auto"/>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评标委员会依据投标人提供的售后与应急服务方案进行综合评审：</w:t>
            </w:r>
          </w:p>
          <w:p w14:paraId="04FB021A">
            <w:pPr>
              <w:rPr>
                <w:rFonts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color w:val="auto"/>
                <w:sz w:val="24"/>
                <w:highlight w:val="none"/>
              </w:rPr>
              <w:t>根据投标人提供的</w:t>
            </w:r>
            <w:r>
              <w:rPr>
                <w:rFonts w:hint="eastAsia" w:ascii="宋体" w:hAnsi="宋体" w:eastAsia="宋体" w:cs="宋体"/>
                <w:b/>
                <w:bCs/>
                <w:color w:val="auto"/>
                <w:sz w:val="24"/>
                <w:highlight w:val="none"/>
              </w:rPr>
              <w:t>售后服务方案</w:t>
            </w:r>
            <w:r>
              <w:rPr>
                <w:rFonts w:hint="eastAsia" w:ascii="宋体" w:hAnsi="宋体" w:eastAsia="宋体" w:cs="宋体"/>
                <w:b/>
                <w:color w:val="auto"/>
                <w:sz w:val="24"/>
                <w:highlight w:val="none"/>
              </w:rPr>
              <w:t>进行综合评审</w:t>
            </w:r>
            <w:r>
              <w:rPr>
                <w:rFonts w:hint="eastAsia" w:ascii="宋体" w:hAnsi="宋体" w:eastAsia="宋体" w:cs="宋体"/>
                <w:b/>
                <w:bCs/>
                <w:color w:val="auto"/>
                <w:sz w:val="24"/>
                <w:highlight w:val="none"/>
              </w:rPr>
              <w:t>：</w:t>
            </w:r>
          </w:p>
          <w:p w14:paraId="795C6D19">
            <w:pPr>
              <w:rPr>
                <w:rFonts w:ascii="宋体" w:hAnsi="宋体" w:eastAsia="宋体" w:cs="宋体"/>
                <w:bCs/>
                <w:color w:val="auto"/>
                <w:sz w:val="24"/>
                <w:highlight w:val="none"/>
              </w:rPr>
            </w:pPr>
            <w:r>
              <w:rPr>
                <w:rFonts w:hint="eastAsia" w:ascii="宋体" w:hAnsi="宋体" w:eastAsia="宋体" w:cs="宋体"/>
                <w:bCs/>
                <w:color w:val="auto"/>
                <w:sz w:val="24"/>
                <w:highlight w:val="none"/>
              </w:rPr>
              <w:t>（1）对本项目的特点和难点理解准确，售后服务方案优于本项目采购需求，可行性、实用性、针对性强，得5分；</w:t>
            </w:r>
          </w:p>
          <w:p w14:paraId="061C6491">
            <w:pPr>
              <w:rPr>
                <w:rFonts w:ascii="宋体" w:hAnsi="宋体" w:eastAsia="宋体" w:cs="宋体"/>
                <w:bCs/>
                <w:color w:val="auto"/>
                <w:sz w:val="24"/>
                <w:highlight w:val="none"/>
              </w:rPr>
            </w:pPr>
            <w:r>
              <w:rPr>
                <w:rFonts w:hint="eastAsia" w:ascii="宋体" w:hAnsi="宋体" w:eastAsia="宋体" w:cs="宋体"/>
                <w:bCs/>
                <w:color w:val="auto"/>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color w:val="auto"/>
                <w:sz w:val="24"/>
                <w:highlight w:val="none"/>
              </w:rPr>
            </w:pPr>
            <w:r>
              <w:rPr>
                <w:rFonts w:hint="eastAsia" w:ascii="宋体" w:hAnsi="宋体" w:eastAsia="宋体" w:cs="宋体"/>
                <w:bCs/>
                <w:color w:val="auto"/>
                <w:sz w:val="24"/>
                <w:highlight w:val="none"/>
              </w:rPr>
              <w:t>（3）对本项目的特点和难点理解有待提升，售后服务方案可行性、实用性和针对性有待改善，得1分；</w:t>
            </w:r>
          </w:p>
          <w:p w14:paraId="732D5296">
            <w:pPr>
              <w:rPr>
                <w:rFonts w:ascii="宋体" w:hAnsi="宋体" w:eastAsia="宋体" w:cs="宋体"/>
                <w:bCs/>
                <w:color w:val="auto"/>
                <w:sz w:val="24"/>
                <w:highlight w:val="none"/>
              </w:rPr>
            </w:pPr>
            <w:r>
              <w:rPr>
                <w:rFonts w:hint="eastAsia" w:ascii="宋体" w:hAnsi="宋体" w:eastAsia="宋体" w:cs="宋体"/>
                <w:bCs/>
                <w:color w:val="auto"/>
                <w:sz w:val="24"/>
                <w:highlight w:val="none"/>
              </w:rPr>
              <w:t>（4）未提供方案的不得分。</w:t>
            </w:r>
          </w:p>
          <w:p w14:paraId="68C29A3A">
            <w:pPr>
              <w:rPr>
                <w:rFonts w:ascii="宋体" w:hAnsi="宋体" w:eastAsia="宋体" w:cs="宋体"/>
                <w:b/>
                <w:color w:val="auto"/>
                <w:sz w:val="24"/>
                <w:highlight w:val="none"/>
              </w:rPr>
            </w:pPr>
            <w:r>
              <w:rPr>
                <w:rFonts w:hint="eastAsia" w:ascii="宋体" w:hAnsi="宋体" w:eastAsia="宋体" w:cs="宋体"/>
                <w:b/>
                <w:color w:val="auto"/>
                <w:sz w:val="24"/>
                <w:highlight w:val="none"/>
              </w:rPr>
              <w:t>2.根据投标人提供针对本项目的应急服务方案进行综合评审：</w:t>
            </w:r>
          </w:p>
          <w:p w14:paraId="79694448">
            <w:pPr>
              <w:rPr>
                <w:rFonts w:ascii="宋体" w:hAnsi="宋体" w:eastAsia="宋体" w:cs="宋体"/>
                <w:bCs/>
                <w:color w:val="auto"/>
                <w:sz w:val="24"/>
                <w:highlight w:val="none"/>
              </w:rPr>
            </w:pPr>
            <w:r>
              <w:rPr>
                <w:rFonts w:hint="eastAsia" w:ascii="宋体" w:hAnsi="宋体" w:eastAsia="宋体" w:cs="宋体"/>
                <w:bCs/>
                <w:color w:val="auto"/>
                <w:sz w:val="24"/>
                <w:highlight w:val="none"/>
              </w:rPr>
              <w:t>（1）应急服务方案完整详细，备品备件供应可以得到充分保障，应急服务响应及时，方案实用性强的，得5分；</w:t>
            </w:r>
          </w:p>
          <w:p w14:paraId="7360ED26">
            <w:pPr>
              <w:rPr>
                <w:rFonts w:ascii="宋体" w:hAnsi="宋体" w:eastAsia="宋体" w:cs="宋体"/>
                <w:bCs/>
                <w:color w:val="auto"/>
                <w:sz w:val="24"/>
                <w:highlight w:val="none"/>
              </w:rPr>
            </w:pPr>
            <w:r>
              <w:rPr>
                <w:rFonts w:hint="eastAsia" w:ascii="宋体" w:hAnsi="宋体" w:eastAsia="宋体" w:cs="宋体"/>
                <w:bCs/>
                <w:color w:val="auto"/>
                <w:sz w:val="24"/>
                <w:highlight w:val="none"/>
              </w:rPr>
              <w:t>（2）应急服务方案基本完整，备品备件供应基本可以满足使用，应急服务响应较及时，方案实用性较强的，得3分；</w:t>
            </w:r>
          </w:p>
          <w:p w14:paraId="123E2775">
            <w:pPr>
              <w:rPr>
                <w:rFonts w:ascii="宋体" w:hAnsi="宋体" w:eastAsia="宋体" w:cs="宋体"/>
                <w:bCs/>
                <w:color w:val="auto"/>
                <w:sz w:val="24"/>
                <w:highlight w:val="none"/>
              </w:rPr>
            </w:pPr>
            <w:r>
              <w:rPr>
                <w:rFonts w:hint="eastAsia" w:ascii="宋体" w:hAnsi="宋体" w:eastAsia="宋体" w:cs="宋体"/>
                <w:bCs/>
                <w:color w:val="auto"/>
                <w:sz w:val="24"/>
                <w:highlight w:val="none"/>
              </w:rPr>
              <w:t>（3）应急服务方案内容不够完整，备品备件供应能力有待提升，方案实用性有待加强的得1分；</w:t>
            </w:r>
          </w:p>
          <w:p w14:paraId="4337EBE3">
            <w:pPr>
              <w:rPr>
                <w:rFonts w:ascii="宋体" w:hAnsi="宋体"/>
                <w:bCs/>
                <w:color w:val="auto"/>
                <w:sz w:val="24"/>
                <w:highlight w:val="none"/>
              </w:rPr>
            </w:pPr>
            <w:r>
              <w:rPr>
                <w:rFonts w:hint="eastAsia" w:ascii="宋体" w:hAnsi="宋体" w:eastAsia="宋体" w:cs="宋体"/>
                <w:bCs/>
                <w:color w:val="auto"/>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color w:val="auto"/>
                <w:sz w:val="24"/>
                <w:highlight w:val="none"/>
              </w:rPr>
            </w:pPr>
            <w:r>
              <w:rPr>
                <w:rFonts w:hint="eastAsia" w:ascii="宋体" w:hAnsi="宋体" w:eastAsia="宋体"/>
                <w:bCs/>
                <w:color w:val="auto"/>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44F93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分。其他投标人的价格分统一按照下列公式计算：</w:t>
            </w:r>
          </w:p>
          <w:p w14:paraId="0552ABDA">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％×100</w:t>
            </w:r>
          </w:p>
        </w:tc>
      </w:tr>
    </w:tbl>
    <w:p w14:paraId="26BEAE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B4235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D3E4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7D7B9B15">
      <w:pPr>
        <w:spacing w:line="360" w:lineRule="auto"/>
        <w:rPr>
          <w:rFonts w:asciiTheme="minorEastAsia" w:hAnsiTheme="minorEastAsia" w:eastAsiaTheme="minorEastAsia"/>
          <w:color w:val="auto"/>
          <w:sz w:val="24"/>
          <w:highlight w:val="none"/>
        </w:rPr>
      </w:pPr>
    </w:p>
    <w:p w14:paraId="2FFF9B9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CD34A53">
      <w:pPr>
        <w:spacing w:line="360" w:lineRule="auto"/>
        <w:jc w:val="center"/>
        <w:outlineLvl w:val="0"/>
        <w:rPr>
          <w:rFonts w:asciiTheme="minorEastAsia" w:hAnsiTheme="minorEastAsia" w:eastAsiaTheme="minorEastAsia"/>
          <w:b/>
          <w:color w:val="auto"/>
          <w:sz w:val="28"/>
          <w:highlight w:val="none"/>
        </w:rPr>
      </w:pPr>
      <w:bookmarkStart w:id="44"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p>
    <w:p w14:paraId="572FD61C">
      <w:pPr>
        <w:pStyle w:val="8"/>
        <w:spacing w:after="0" w:line="360" w:lineRule="auto"/>
        <w:jc w:val="center"/>
        <w:rPr>
          <w:rFonts w:ascii="宋体" w:hAnsi="宋体" w:eastAsia="宋体" w:cs="宋体"/>
          <w:b/>
          <w:bCs/>
          <w:color w:val="auto"/>
          <w:spacing w:val="-20"/>
          <w:kern w:val="44"/>
          <w:sz w:val="24"/>
          <w:highlight w:val="none"/>
        </w:rPr>
      </w:pPr>
      <w:r>
        <w:rPr>
          <w:rFonts w:hint="eastAsia" w:ascii="宋体" w:hAnsi="宋体" w:eastAsia="宋体" w:cs="宋体"/>
          <w:b/>
          <w:bCs/>
          <w:color w:val="auto"/>
          <w:spacing w:val="-20"/>
          <w:kern w:val="44"/>
          <w:sz w:val="32"/>
          <w:szCs w:val="32"/>
          <w:highlight w:val="none"/>
        </w:rPr>
        <w:t>设备采购合同</w:t>
      </w:r>
    </w:p>
    <w:p w14:paraId="202A09DF">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供货单位（以下简称乙方）： </w:t>
      </w:r>
      <w:r>
        <w:rPr>
          <w:rFonts w:hint="eastAsia" w:ascii="仿宋_GB2312" w:eastAsia="仿宋_GB2312" w:cs="Arial"/>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7E46D013">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甲方向乙方订购</w:t>
      </w:r>
      <w:r>
        <w:rPr>
          <w:rFonts w:hint="eastAsia" w:ascii="仿宋_GB2312" w:eastAsia="仿宋_GB2312" w:cs="Arial"/>
          <w:color w:val="auto"/>
          <w:sz w:val="24"/>
          <w:highlight w:val="none"/>
          <w:u w:val="single"/>
        </w:rPr>
        <w:t xml:space="preserve">                      </w:t>
      </w:r>
      <w:r>
        <w:rPr>
          <w:rFonts w:hint="eastAsia" w:ascii="宋体" w:hAnsi="宋体" w:eastAsia="宋体" w:cs="宋体"/>
          <w:color w:val="auto"/>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品 名</w:t>
            </w:r>
          </w:p>
        </w:tc>
        <w:tc>
          <w:tcPr>
            <w:tcW w:w="945" w:type="dxa"/>
            <w:vAlign w:val="center"/>
          </w:tcPr>
          <w:p w14:paraId="19F3B1A0">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320" w:type="dxa"/>
            <w:vAlign w:val="center"/>
          </w:tcPr>
          <w:p w14:paraId="4F5B094C">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生产商</w:t>
            </w:r>
          </w:p>
        </w:tc>
        <w:tc>
          <w:tcPr>
            <w:tcW w:w="1275" w:type="dxa"/>
            <w:vAlign w:val="center"/>
          </w:tcPr>
          <w:p w14:paraId="5F31DAF6">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1125" w:type="dxa"/>
            <w:vAlign w:val="center"/>
          </w:tcPr>
          <w:p w14:paraId="6A093B6A">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915" w:type="dxa"/>
            <w:vAlign w:val="center"/>
          </w:tcPr>
          <w:p w14:paraId="3E120F42">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763" w:type="dxa"/>
            <w:vAlign w:val="center"/>
          </w:tcPr>
          <w:p w14:paraId="05E72CD3">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交货地点</w:t>
            </w:r>
          </w:p>
        </w:tc>
        <w:tc>
          <w:tcPr>
            <w:tcW w:w="917" w:type="dxa"/>
            <w:vAlign w:val="center"/>
          </w:tcPr>
          <w:p w14:paraId="41835AC8">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color w:val="auto"/>
                <w:sz w:val="24"/>
                <w:highlight w:val="none"/>
              </w:rPr>
            </w:pPr>
          </w:p>
        </w:tc>
        <w:tc>
          <w:tcPr>
            <w:tcW w:w="945" w:type="dxa"/>
            <w:vAlign w:val="center"/>
          </w:tcPr>
          <w:p w14:paraId="5521D998">
            <w:pPr>
              <w:spacing w:line="380" w:lineRule="exact"/>
              <w:jc w:val="center"/>
              <w:rPr>
                <w:rFonts w:ascii="宋体" w:hAnsi="宋体" w:eastAsia="宋体" w:cs="宋体"/>
                <w:color w:val="auto"/>
                <w:sz w:val="24"/>
                <w:highlight w:val="none"/>
              </w:rPr>
            </w:pPr>
          </w:p>
        </w:tc>
        <w:tc>
          <w:tcPr>
            <w:tcW w:w="1320" w:type="dxa"/>
            <w:vAlign w:val="center"/>
          </w:tcPr>
          <w:p w14:paraId="4DB57FEB">
            <w:pPr>
              <w:spacing w:line="380" w:lineRule="exact"/>
              <w:jc w:val="center"/>
              <w:rPr>
                <w:rFonts w:ascii="宋体" w:hAnsi="宋体" w:eastAsia="宋体" w:cs="宋体"/>
                <w:color w:val="auto"/>
                <w:sz w:val="24"/>
                <w:highlight w:val="none"/>
              </w:rPr>
            </w:pPr>
          </w:p>
        </w:tc>
        <w:tc>
          <w:tcPr>
            <w:tcW w:w="1275" w:type="dxa"/>
            <w:vAlign w:val="center"/>
          </w:tcPr>
          <w:p w14:paraId="5250CBC1">
            <w:pPr>
              <w:spacing w:line="380" w:lineRule="exact"/>
              <w:jc w:val="center"/>
              <w:rPr>
                <w:rFonts w:ascii="宋体" w:hAnsi="宋体" w:eastAsia="宋体" w:cs="宋体"/>
                <w:color w:val="auto"/>
                <w:sz w:val="24"/>
                <w:highlight w:val="none"/>
              </w:rPr>
            </w:pPr>
          </w:p>
        </w:tc>
        <w:tc>
          <w:tcPr>
            <w:tcW w:w="1125" w:type="dxa"/>
            <w:vAlign w:val="center"/>
          </w:tcPr>
          <w:p w14:paraId="48A8C70C">
            <w:pPr>
              <w:spacing w:line="380" w:lineRule="exact"/>
              <w:jc w:val="center"/>
              <w:rPr>
                <w:rFonts w:ascii="宋体" w:hAnsi="宋体" w:eastAsia="宋体" w:cs="宋体"/>
                <w:color w:val="auto"/>
                <w:sz w:val="24"/>
                <w:highlight w:val="none"/>
              </w:rPr>
            </w:pPr>
          </w:p>
        </w:tc>
        <w:tc>
          <w:tcPr>
            <w:tcW w:w="915" w:type="dxa"/>
            <w:vAlign w:val="center"/>
          </w:tcPr>
          <w:p w14:paraId="2AD40183">
            <w:pPr>
              <w:spacing w:line="380" w:lineRule="exact"/>
              <w:jc w:val="center"/>
              <w:rPr>
                <w:rFonts w:ascii="宋体" w:hAnsi="宋体" w:eastAsia="宋体" w:cs="宋体"/>
                <w:color w:val="auto"/>
                <w:sz w:val="24"/>
                <w:highlight w:val="none"/>
              </w:rPr>
            </w:pPr>
          </w:p>
        </w:tc>
        <w:tc>
          <w:tcPr>
            <w:tcW w:w="1763" w:type="dxa"/>
            <w:vAlign w:val="center"/>
          </w:tcPr>
          <w:p w14:paraId="6BCA076B">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甲方指定地点</w:t>
            </w:r>
          </w:p>
        </w:tc>
        <w:tc>
          <w:tcPr>
            <w:tcW w:w="917" w:type="dxa"/>
            <w:vAlign w:val="center"/>
          </w:tcPr>
          <w:p w14:paraId="267A7377">
            <w:pPr>
              <w:spacing w:line="380" w:lineRule="exact"/>
              <w:jc w:val="center"/>
              <w:rPr>
                <w:rFonts w:ascii="宋体" w:hAnsi="宋体" w:eastAsia="宋体" w:cs="宋体"/>
                <w:color w:val="auto"/>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color w:val="auto"/>
                <w:sz w:val="24"/>
                <w:highlight w:val="none"/>
              </w:rPr>
            </w:pPr>
            <w:r>
              <w:rPr>
                <w:rFonts w:hint="eastAsia" w:ascii="宋体" w:hAnsi="宋体" w:eastAsia="宋体" w:cs="宋体"/>
                <w:color w:val="auto"/>
                <w:sz w:val="24"/>
                <w:highlight w:val="none"/>
              </w:rPr>
              <w:t>该价格已包括设备所有标配和选配功能，详细配置见标书。</w:t>
            </w:r>
          </w:p>
          <w:p w14:paraId="4601A2DE">
            <w:pPr>
              <w:spacing w:line="380" w:lineRule="exact"/>
              <w:rPr>
                <w:rFonts w:ascii="宋体" w:hAnsi="宋体" w:eastAsia="宋体" w:cs="宋体"/>
                <w:b/>
                <w:color w:val="auto"/>
                <w:sz w:val="24"/>
                <w:highlight w:val="none"/>
              </w:rPr>
            </w:pPr>
            <w:r>
              <w:rPr>
                <w:rFonts w:hint="eastAsia" w:ascii="宋体" w:hAnsi="宋体" w:eastAsia="宋体" w:cs="宋体"/>
                <w:b/>
                <w:color w:val="auto"/>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金额合计</w:t>
            </w:r>
          </w:p>
        </w:tc>
        <w:tc>
          <w:tcPr>
            <w:tcW w:w="3540" w:type="dxa"/>
            <w:gridSpan w:val="3"/>
            <w:vAlign w:val="center"/>
          </w:tcPr>
          <w:p w14:paraId="5BB0E179">
            <w:pPr>
              <w:spacing w:line="380" w:lineRule="exact"/>
              <w:rPr>
                <w:rFonts w:ascii="宋体" w:hAnsi="宋体" w:eastAsia="宋体" w:cs="宋体"/>
                <w:color w:val="auto"/>
                <w:sz w:val="24"/>
                <w:highlight w:val="none"/>
              </w:rPr>
            </w:pPr>
          </w:p>
        </w:tc>
        <w:tc>
          <w:tcPr>
            <w:tcW w:w="4720" w:type="dxa"/>
            <w:gridSpan w:val="4"/>
            <w:vAlign w:val="center"/>
          </w:tcPr>
          <w:p w14:paraId="54CAB689">
            <w:pPr>
              <w:spacing w:line="380" w:lineRule="exact"/>
              <w:rPr>
                <w:rFonts w:ascii="宋体" w:hAnsi="宋体" w:eastAsia="宋体" w:cs="宋体"/>
                <w:color w:val="auto"/>
                <w:sz w:val="24"/>
                <w:highlight w:val="none"/>
              </w:rPr>
            </w:pPr>
            <w:r>
              <w:rPr>
                <w:rFonts w:hint="eastAsia" w:ascii="宋体" w:hAnsi="宋体" w:eastAsia="宋体" w:cs="宋体"/>
                <w:color w:val="auto"/>
                <w:sz w:val="24"/>
                <w:highlight w:val="none"/>
              </w:rPr>
              <w:t>人民币大写：</w:t>
            </w:r>
          </w:p>
        </w:tc>
      </w:tr>
    </w:tbl>
    <w:p w14:paraId="52B38632">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三、产品质量：</w:t>
      </w:r>
    </w:p>
    <w:p w14:paraId="550D07A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四、货物交付</w:t>
      </w:r>
    </w:p>
    <w:p w14:paraId="6659D25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1、乙方在合同生效之日起接甲方通知后分批供货，接甲方通知后30天内交付上述货物，三年内有效，以实际购买数量为准。</w:t>
      </w:r>
    </w:p>
    <w:p w14:paraId="0CF136D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五、货物验收</w:t>
      </w:r>
    </w:p>
    <w:p w14:paraId="13727A2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六、随附义务</w:t>
      </w:r>
    </w:p>
    <w:p w14:paraId="2B5A6D0C">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七、付款：</w:t>
      </w:r>
    </w:p>
    <w:p w14:paraId="352C583D">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1、单批次设备完成安装并验收合格后开具该批次供货全额发票后七个工作日内支付该批次合同价款的100%。</w:t>
      </w:r>
    </w:p>
    <w:p w14:paraId="14335FBB">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八、维修：</w:t>
      </w:r>
    </w:p>
    <w:p w14:paraId="310BFF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1、乙方提供设备整机（含所有部件）保修期</w:t>
      </w:r>
      <w:r>
        <w:rPr>
          <w:rFonts w:hint="eastAsia" w:ascii="仿宋_GB2312" w:eastAsia="仿宋_GB2312"/>
          <w:color w:val="auto"/>
          <w:sz w:val="24"/>
          <w:highlight w:val="none"/>
          <w:u w:val="single"/>
        </w:rPr>
        <w:t xml:space="preserve">     </w:t>
      </w:r>
      <w:r>
        <w:rPr>
          <w:rFonts w:hint="eastAsia" w:ascii="宋体" w:hAnsi="宋体" w:eastAsia="宋体" w:cs="宋体"/>
          <w:color w:val="auto"/>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十、违约责任</w:t>
      </w:r>
    </w:p>
    <w:p w14:paraId="2CB400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十一、合同附件</w:t>
      </w:r>
    </w:p>
    <w:p w14:paraId="0C7C190B">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十二、其它</w:t>
      </w:r>
    </w:p>
    <w:p w14:paraId="5E45A0F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十三、合同生效</w:t>
      </w:r>
    </w:p>
    <w:p w14:paraId="4D817AC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color w:val="auto"/>
          <w:sz w:val="24"/>
          <w:szCs w:val="24"/>
          <w:highlight w:val="none"/>
        </w:rPr>
      </w:pPr>
    </w:p>
    <w:p w14:paraId="78163A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电话/传真：0552-3086953（设备科）                电话/传真：</w:t>
      </w:r>
    </w:p>
    <w:p w14:paraId="368E8CC5">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                                       电子邮件：</w:t>
      </w:r>
    </w:p>
    <w:p w14:paraId="290EDF2F">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12093001040011096                       帐 号： </w:t>
      </w:r>
    </w:p>
    <w:p w14:paraId="540FB079">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 法人或销售总经理电话：</w:t>
      </w:r>
    </w:p>
    <w:p w14:paraId="23BB8771">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     电话：</w:t>
      </w:r>
    </w:p>
    <w:p w14:paraId="36479BF2">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　    年　  月　  日　　　　  签字日期：　     年　  月　  日</w:t>
      </w:r>
    </w:p>
    <w:p w14:paraId="4716AFFF">
      <w:pPr>
        <w:widowControl/>
        <w:snapToGrid w:val="0"/>
        <w:spacing w:line="288" w:lineRule="auto"/>
        <w:rPr>
          <w:rFonts w:ascii="宋体" w:hAnsi="宋体" w:eastAsia="宋体" w:cs="宋体"/>
          <w:color w:val="auto"/>
          <w:sz w:val="24"/>
          <w:szCs w:val="24"/>
          <w:highlight w:val="none"/>
        </w:rPr>
      </w:pPr>
    </w:p>
    <w:p w14:paraId="19DEC088">
      <w:pPr>
        <w:widowControl/>
        <w:snapToGrid w:val="0"/>
        <w:spacing w:line="288" w:lineRule="auto"/>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医疗卫生机构医药产品廉洁购销合同</w:t>
      </w:r>
    </w:p>
    <w:p w14:paraId="2D445877">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甲方：蚌埠医科大学第一附属医院</w:t>
      </w:r>
    </w:p>
    <w:p w14:paraId="26DB9929">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2F7EC44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六、乙方指定</w:t>
      </w:r>
      <w:r>
        <w:rPr>
          <w:rFonts w:ascii="仿宋" w:hAnsi="仿宋" w:eastAsia="仿宋"/>
          <w:color w:val="auto"/>
          <w:sz w:val="24"/>
          <w:highlight w:val="none"/>
          <w:u w:val="single"/>
        </w:rPr>
        <w:t xml:space="preserve">           </w:t>
      </w:r>
      <w:r>
        <w:rPr>
          <w:rFonts w:hint="eastAsia" w:ascii="宋体" w:hAnsi="宋体" w:eastAsia="宋体" w:cs="宋体"/>
          <w:color w:val="auto"/>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color w:val="auto"/>
          <w:sz w:val="24"/>
          <w:szCs w:val="24"/>
          <w:highlight w:val="none"/>
        </w:rPr>
      </w:pPr>
    </w:p>
    <w:p w14:paraId="1D8E9B0A">
      <w:pPr>
        <w:widowControl/>
        <w:snapToGrid w:val="0"/>
        <w:spacing w:line="288" w:lineRule="auto"/>
        <w:rPr>
          <w:rFonts w:ascii="宋体" w:hAnsi="宋体" w:eastAsia="宋体" w:cs="宋体"/>
          <w:color w:val="auto"/>
          <w:sz w:val="24"/>
          <w:szCs w:val="24"/>
          <w:highlight w:val="none"/>
        </w:rPr>
      </w:pPr>
    </w:p>
    <w:p w14:paraId="02C30B24">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甲方（盖章）：蚌埠医科大学第一附属医院      乙方（盖章）：</w:t>
      </w:r>
    </w:p>
    <w:p w14:paraId="634C17F0">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法定代表人（负责人）：胡建国                法定代表人（负责人）：</w:t>
      </w:r>
    </w:p>
    <w:p w14:paraId="35E87818">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经办人签名：                                经办人签名：</w:t>
      </w:r>
    </w:p>
    <w:p w14:paraId="61EC90F4">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color w:val="auto"/>
          <w:sz w:val="24"/>
          <w:szCs w:val="24"/>
          <w:highlight w:val="none"/>
        </w:rPr>
      </w:pPr>
      <w:bookmarkStart w:id="45" w:name="_Toc20313"/>
      <w:r>
        <w:rPr>
          <w:rFonts w:hint="eastAsia" w:ascii="宋体" w:hAnsi="宋体" w:eastAsia="宋体" w:cs="宋体"/>
          <w:color w:val="auto"/>
          <w:sz w:val="24"/>
          <w:szCs w:val="24"/>
          <w:highlight w:val="none"/>
        </w:rPr>
        <w:br w:type="page"/>
      </w:r>
    </w:p>
    <w:bookmarkEnd w:id="45"/>
    <w:p w14:paraId="06F0E84E">
      <w:pPr>
        <w:spacing w:line="360" w:lineRule="auto"/>
        <w:jc w:val="center"/>
        <w:outlineLvl w:val="0"/>
        <w:rPr>
          <w:rFonts w:asciiTheme="minorEastAsia" w:hAnsiTheme="minorEastAsia" w:eastAsiaTheme="minorEastAsia"/>
          <w:b/>
          <w:color w:val="auto"/>
          <w:sz w:val="28"/>
          <w:highlight w:val="none"/>
        </w:rPr>
      </w:pPr>
      <w:bookmarkStart w:id="46" w:name="_Toc22492"/>
      <w:r>
        <w:rPr>
          <w:rFonts w:hint="eastAsia" w:asciiTheme="minorEastAsia" w:hAnsiTheme="minorEastAsia" w:eastAsiaTheme="minorEastAsia"/>
          <w:b/>
          <w:color w:val="auto"/>
          <w:sz w:val="28"/>
          <w:highlight w:val="none"/>
        </w:rPr>
        <w:t>第六章  投标文件格式</w:t>
      </w:r>
      <w:bookmarkEnd w:id="46"/>
    </w:p>
    <w:p w14:paraId="21F682D8">
      <w:pPr>
        <w:spacing w:line="900" w:lineRule="exact"/>
        <w:jc w:val="center"/>
        <w:rPr>
          <w:rFonts w:asciiTheme="minorEastAsia" w:hAnsiTheme="minorEastAsia" w:eastAsiaTheme="minorEastAsia"/>
          <w:b/>
          <w:color w:val="auto"/>
          <w:sz w:val="72"/>
          <w:highlight w:val="none"/>
        </w:rPr>
      </w:pPr>
    </w:p>
    <w:p w14:paraId="214889C4">
      <w:pPr>
        <w:spacing w:line="900" w:lineRule="exact"/>
        <w:jc w:val="center"/>
        <w:outlineLvl w:val="1"/>
        <w:rPr>
          <w:rFonts w:asciiTheme="minorEastAsia" w:hAnsiTheme="minorEastAsia" w:eastAsiaTheme="minorEastAsia"/>
          <w:b/>
          <w:color w:val="auto"/>
          <w:sz w:val="72"/>
          <w:highlight w:val="none"/>
        </w:rPr>
      </w:pPr>
      <w:bookmarkStart w:id="47" w:name="_Toc651"/>
      <w:r>
        <w:rPr>
          <w:rFonts w:hint="eastAsia" w:asciiTheme="minorEastAsia" w:hAnsiTheme="minorEastAsia" w:eastAsiaTheme="minorEastAsia"/>
          <w:b/>
          <w:color w:val="auto"/>
          <w:sz w:val="72"/>
          <w:highlight w:val="none"/>
        </w:rPr>
        <w:t>投</w:t>
      </w:r>
      <w:bookmarkEnd w:id="47"/>
    </w:p>
    <w:p w14:paraId="6587360B">
      <w:pPr>
        <w:spacing w:line="900" w:lineRule="exact"/>
        <w:jc w:val="center"/>
        <w:rPr>
          <w:rFonts w:asciiTheme="minorEastAsia" w:hAnsiTheme="minorEastAsia" w:eastAsiaTheme="minorEastAsia"/>
          <w:b/>
          <w:color w:val="auto"/>
          <w:sz w:val="72"/>
          <w:highlight w:val="none"/>
        </w:rPr>
      </w:pPr>
    </w:p>
    <w:p w14:paraId="1D661243">
      <w:pPr>
        <w:spacing w:line="900" w:lineRule="exact"/>
        <w:jc w:val="center"/>
        <w:outlineLvl w:val="1"/>
        <w:rPr>
          <w:rFonts w:asciiTheme="minorEastAsia" w:hAnsiTheme="minorEastAsia" w:eastAsiaTheme="minorEastAsia"/>
          <w:b/>
          <w:color w:val="auto"/>
          <w:sz w:val="72"/>
          <w:highlight w:val="none"/>
        </w:rPr>
      </w:pPr>
      <w:bookmarkStart w:id="48" w:name="_Toc6148"/>
      <w:r>
        <w:rPr>
          <w:rFonts w:hint="eastAsia" w:asciiTheme="minorEastAsia" w:hAnsiTheme="minorEastAsia" w:eastAsiaTheme="minorEastAsia"/>
          <w:b/>
          <w:color w:val="auto"/>
          <w:sz w:val="72"/>
          <w:highlight w:val="none"/>
        </w:rPr>
        <w:t>标</w:t>
      </w:r>
      <w:bookmarkEnd w:id="48"/>
    </w:p>
    <w:p w14:paraId="3C6199CF">
      <w:pPr>
        <w:spacing w:line="900" w:lineRule="exact"/>
        <w:jc w:val="center"/>
        <w:rPr>
          <w:rFonts w:asciiTheme="minorEastAsia" w:hAnsiTheme="minorEastAsia" w:eastAsiaTheme="minorEastAsia"/>
          <w:b/>
          <w:color w:val="auto"/>
          <w:sz w:val="72"/>
          <w:highlight w:val="none"/>
        </w:rPr>
      </w:pPr>
    </w:p>
    <w:p w14:paraId="1D9B1D11">
      <w:pPr>
        <w:spacing w:line="900" w:lineRule="exact"/>
        <w:jc w:val="center"/>
        <w:outlineLvl w:val="1"/>
        <w:rPr>
          <w:rFonts w:asciiTheme="minorEastAsia" w:hAnsiTheme="minorEastAsia" w:eastAsiaTheme="minorEastAsia"/>
          <w:b/>
          <w:color w:val="auto"/>
          <w:sz w:val="72"/>
          <w:highlight w:val="none"/>
        </w:rPr>
      </w:pPr>
      <w:bookmarkStart w:id="49" w:name="_Toc1338"/>
      <w:r>
        <w:rPr>
          <w:rFonts w:hint="eastAsia" w:asciiTheme="minorEastAsia" w:hAnsiTheme="minorEastAsia" w:eastAsiaTheme="minorEastAsia"/>
          <w:b/>
          <w:color w:val="auto"/>
          <w:sz w:val="72"/>
          <w:highlight w:val="none"/>
        </w:rPr>
        <w:t>文</w:t>
      </w:r>
      <w:bookmarkEnd w:id="49"/>
    </w:p>
    <w:p w14:paraId="4FA63BAE">
      <w:pPr>
        <w:spacing w:line="900" w:lineRule="exact"/>
        <w:jc w:val="center"/>
        <w:rPr>
          <w:rFonts w:asciiTheme="minorEastAsia" w:hAnsiTheme="minorEastAsia" w:eastAsiaTheme="minorEastAsia"/>
          <w:b/>
          <w:color w:val="auto"/>
          <w:sz w:val="72"/>
          <w:highlight w:val="none"/>
        </w:rPr>
      </w:pPr>
    </w:p>
    <w:p w14:paraId="3C0A567B">
      <w:pPr>
        <w:jc w:val="center"/>
        <w:outlineLvl w:val="1"/>
        <w:rPr>
          <w:rFonts w:asciiTheme="minorEastAsia" w:hAnsiTheme="minorEastAsia" w:eastAsiaTheme="minorEastAsia"/>
          <w:b/>
          <w:color w:val="auto"/>
          <w:sz w:val="72"/>
          <w:highlight w:val="none"/>
        </w:rPr>
      </w:pPr>
      <w:bookmarkStart w:id="50" w:name="_Toc10796"/>
      <w:r>
        <w:rPr>
          <w:rFonts w:hint="eastAsia" w:asciiTheme="minorEastAsia" w:hAnsiTheme="minorEastAsia" w:eastAsiaTheme="minorEastAsia"/>
          <w:b/>
          <w:color w:val="auto"/>
          <w:sz w:val="72"/>
          <w:highlight w:val="none"/>
        </w:rPr>
        <w:t>件</w:t>
      </w:r>
      <w:bookmarkEnd w:id="50"/>
    </w:p>
    <w:p w14:paraId="7CC16738">
      <w:pPr>
        <w:spacing w:after="156" w:afterLines="50"/>
        <w:jc w:val="center"/>
        <w:rPr>
          <w:rFonts w:asciiTheme="minorEastAsia" w:hAnsiTheme="minorEastAsia" w:eastAsiaTheme="minorEastAsia"/>
          <w:b/>
          <w:color w:val="auto"/>
          <w:sz w:val="32"/>
          <w:szCs w:val="32"/>
          <w:highlight w:val="none"/>
        </w:rPr>
      </w:pPr>
      <w:bookmarkStart w:id="51" w:name="_Toc32506"/>
    </w:p>
    <w:bookmarkEnd w:id="51"/>
    <w:p w14:paraId="217E8CCE">
      <w:pPr>
        <w:spacing w:after="156" w:afterLines="50"/>
        <w:jc w:val="center"/>
        <w:rPr>
          <w:rFonts w:asciiTheme="minorEastAsia" w:hAnsiTheme="minorEastAsia" w:eastAsiaTheme="minorEastAsia"/>
          <w:color w:val="auto"/>
          <w:sz w:val="72"/>
          <w:highlight w:val="none"/>
        </w:rPr>
      </w:pPr>
    </w:p>
    <w:p w14:paraId="5EE3E8CA">
      <w:pPr>
        <w:spacing w:before="156" w:beforeLines="50" w:after="156" w:afterLines="50"/>
        <w:jc w:val="center"/>
        <w:rPr>
          <w:rFonts w:asciiTheme="minorEastAsia" w:hAnsiTheme="minorEastAsia" w:eastAsiaTheme="minorEastAsia"/>
          <w:b/>
          <w:color w:val="auto"/>
          <w:sz w:val="32"/>
          <w:szCs w:val="32"/>
          <w:highlight w:val="none"/>
        </w:rPr>
      </w:pPr>
    </w:p>
    <w:p w14:paraId="7DE1136C">
      <w:pPr>
        <w:spacing w:after="156" w:afterLines="50" w:line="500" w:lineRule="exact"/>
        <w:jc w:val="center"/>
        <w:rPr>
          <w:rFonts w:asciiTheme="minorEastAsia" w:hAnsiTheme="minorEastAsia" w:eastAsiaTheme="minorEastAsia"/>
          <w:b/>
          <w:color w:val="auto"/>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2" w:name="_Toc8037"/>
      <w:bookmarkStart w:id="5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2"/>
      <w:bookmarkEnd w:id="53"/>
    </w:p>
    <w:p w14:paraId="750E585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8B1214A">
      <w:pPr>
        <w:spacing w:line="360" w:lineRule="auto"/>
        <w:jc w:val="center"/>
        <w:outlineLvl w:val="1"/>
        <w:rPr>
          <w:rFonts w:asciiTheme="minorEastAsia" w:hAnsiTheme="minorEastAsia" w:eastAsiaTheme="minorEastAsia"/>
          <w:b/>
          <w:color w:val="auto"/>
          <w:sz w:val="24"/>
          <w:highlight w:val="none"/>
        </w:rPr>
      </w:pPr>
      <w:bookmarkStart w:id="54" w:name="_Toc28960"/>
      <w:bookmarkStart w:id="55" w:name="_Toc5555"/>
      <w:r>
        <w:rPr>
          <w:rFonts w:hint="eastAsia" w:asciiTheme="minorEastAsia" w:hAnsiTheme="minorEastAsia" w:eastAsiaTheme="minorEastAsia"/>
          <w:b/>
          <w:color w:val="auto"/>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color w:val="auto"/>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color w:val="auto"/>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9B900BF">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color w:val="auto"/>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C1F813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EC14A40">
      <w:pPr>
        <w:spacing w:line="360" w:lineRule="auto"/>
        <w:ind w:firstLine="360" w:firstLineChars="150"/>
        <w:rPr>
          <w:rFonts w:asciiTheme="minorEastAsia" w:hAnsiTheme="minorEastAsia" w:eastAsiaTheme="minorEastAsia"/>
          <w:color w:val="auto"/>
          <w:sz w:val="24"/>
          <w:highlight w:val="none"/>
        </w:rPr>
      </w:pPr>
    </w:p>
    <w:p w14:paraId="5E5ACC1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1CCC4C8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B3909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FCB74C0">
      <w:pPr>
        <w:spacing w:line="360" w:lineRule="auto"/>
        <w:jc w:val="center"/>
        <w:outlineLvl w:val="1"/>
        <w:rPr>
          <w:rFonts w:asciiTheme="minorEastAsia" w:hAnsiTheme="minorEastAsia" w:eastAsiaTheme="minorEastAsia"/>
          <w:b/>
          <w:color w:val="auto"/>
          <w:sz w:val="24"/>
          <w:highlight w:val="none"/>
        </w:rPr>
      </w:pPr>
      <w:bookmarkStart w:id="56" w:name="_Toc6441"/>
      <w:bookmarkStart w:id="57" w:name="_Toc18010"/>
      <w:r>
        <w:rPr>
          <w:rFonts w:hint="eastAsia" w:asciiTheme="minorEastAsia" w:hAnsiTheme="minorEastAsia" w:eastAsiaTheme="minorEastAsia"/>
          <w:b/>
          <w:color w:val="auto"/>
          <w:sz w:val="24"/>
          <w:highlight w:val="none"/>
        </w:rPr>
        <w:t>二、投标函</w:t>
      </w:r>
      <w:bookmarkEnd w:id="56"/>
      <w:bookmarkEnd w:id="57"/>
    </w:p>
    <w:p w14:paraId="3C5DF2A7">
      <w:pPr>
        <w:pStyle w:val="12"/>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42BFF8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color w:val="auto"/>
          <w:sz w:val="24"/>
          <w:highlight w:val="none"/>
        </w:rPr>
      </w:pPr>
    </w:p>
    <w:p w14:paraId="015C7E7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4C565B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7817EC6">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4A71024">
      <w:pPr>
        <w:spacing w:line="360" w:lineRule="auto"/>
        <w:jc w:val="center"/>
        <w:outlineLvl w:val="1"/>
        <w:rPr>
          <w:rFonts w:asciiTheme="minorEastAsia" w:hAnsiTheme="minorEastAsia" w:eastAsiaTheme="minorEastAsia"/>
          <w:b/>
          <w:color w:val="auto"/>
          <w:sz w:val="24"/>
          <w:highlight w:val="none"/>
        </w:rPr>
      </w:pPr>
      <w:bookmarkStart w:id="58" w:name="_Toc1328"/>
      <w:r>
        <w:rPr>
          <w:rFonts w:hint="eastAsia" w:asciiTheme="minorEastAsia" w:hAnsiTheme="minorEastAsia" w:eastAsiaTheme="minorEastAsia"/>
          <w:b/>
          <w:color w:val="auto"/>
          <w:sz w:val="24"/>
          <w:highlight w:val="none"/>
        </w:rPr>
        <w:t>三．投标人资格声明书</w:t>
      </w:r>
      <w:bookmarkEnd w:id="58"/>
      <w:r>
        <w:rPr>
          <w:rFonts w:hint="eastAsia" w:asciiTheme="minorEastAsia" w:hAnsiTheme="minorEastAsia" w:eastAsiaTheme="minorEastAsia"/>
          <w:b/>
          <w:color w:val="auto"/>
          <w:sz w:val="24"/>
          <w:highlight w:val="none"/>
        </w:rPr>
        <w:t xml:space="preserve"> </w:t>
      </w:r>
    </w:p>
    <w:p w14:paraId="5E77F561">
      <w:pPr>
        <w:pStyle w:val="12"/>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2B957E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6119A6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ABFBF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28AEC7F">
      <w:pPr>
        <w:pStyle w:val="8"/>
        <w:rPr>
          <w:rFonts w:asciiTheme="minorEastAsia" w:hAnsiTheme="minorEastAsia" w:eastAsiaTheme="minorEastAsia" w:cstheme="minorEastAsia"/>
          <w:color w:val="auto"/>
          <w:kern w:val="0"/>
          <w:sz w:val="24"/>
          <w:highlight w:val="none"/>
          <w:lang w:val="en-US" w:bidi="ar"/>
        </w:rPr>
      </w:pPr>
    </w:p>
    <w:p w14:paraId="0080ECED">
      <w:pPr>
        <w:pStyle w:val="8"/>
        <w:rPr>
          <w:rFonts w:asciiTheme="minorEastAsia" w:hAnsiTheme="minorEastAsia" w:eastAsiaTheme="minorEastAsia" w:cstheme="minorEastAsia"/>
          <w:color w:val="auto"/>
          <w:kern w:val="0"/>
          <w:sz w:val="24"/>
          <w:highlight w:val="none"/>
          <w:lang w:val="en-US" w:bidi="ar"/>
        </w:rPr>
      </w:pPr>
    </w:p>
    <w:p w14:paraId="19CAC4F6">
      <w:pPr>
        <w:pStyle w:val="8"/>
        <w:rPr>
          <w:rFonts w:asciiTheme="minorEastAsia" w:hAnsiTheme="minorEastAsia" w:eastAsiaTheme="minorEastAsia" w:cstheme="minorEastAsia"/>
          <w:color w:val="auto"/>
          <w:kern w:val="0"/>
          <w:sz w:val="24"/>
          <w:highlight w:val="none"/>
          <w:lang w:val="en-US" w:bidi="ar"/>
        </w:rPr>
      </w:pPr>
    </w:p>
    <w:p w14:paraId="5A54DDF5">
      <w:pPr>
        <w:rPr>
          <w:rFonts w:asciiTheme="minorEastAsia" w:hAnsiTheme="minorEastAsia" w:eastAsiaTheme="minorEastAsia"/>
          <w:b/>
          <w:color w:val="auto"/>
          <w:sz w:val="24"/>
          <w:highlight w:val="none"/>
        </w:rPr>
      </w:pPr>
      <w:bookmarkStart w:id="59" w:name="_Toc11607"/>
      <w:r>
        <w:rPr>
          <w:rFonts w:hint="eastAsia" w:asciiTheme="minorEastAsia" w:hAnsiTheme="minorEastAsia" w:eastAsiaTheme="minorEastAsia"/>
          <w:b/>
          <w:color w:val="auto"/>
          <w:sz w:val="24"/>
          <w:highlight w:val="none"/>
        </w:rPr>
        <w:br w:type="page"/>
      </w:r>
    </w:p>
    <w:p w14:paraId="4899F8C9">
      <w:pPr>
        <w:spacing w:line="360" w:lineRule="auto"/>
        <w:jc w:val="center"/>
        <w:outlineLvl w:val="1"/>
        <w:rPr>
          <w:rFonts w:asciiTheme="minorEastAsia" w:hAnsiTheme="minorEastAsia" w:eastAsiaTheme="minorEastAsia"/>
          <w:b/>
          <w:color w:val="auto"/>
          <w:sz w:val="24"/>
          <w:highlight w:val="none"/>
        </w:rPr>
      </w:pPr>
      <w:bookmarkStart w:id="60" w:name="_Toc16960"/>
      <w:r>
        <w:rPr>
          <w:rFonts w:hint="eastAsia" w:asciiTheme="minorEastAsia" w:hAnsiTheme="minorEastAsia" w:eastAsiaTheme="minorEastAsia"/>
          <w:b/>
          <w:color w:val="auto"/>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color w:val="auto"/>
          <w:sz w:val="24"/>
          <w:szCs w:val="28"/>
          <w:highlight w:val="none"/>
        </w:rPr>
      </w:pPr>
    </w:p>
    <w:p w14:paraId="03AC112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8A65D0A">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6102169">
      <w:pPr>
        <w:spacing w:line="360" w:lineRule="auto"/>
        <w:ind w:firstLine="435"/>
        <w:rPr>
          <w:rFonts w:asciiTheme="minorEastAsia" w:hAnsiTheme="minorEastAsia" w:eastAsiaTheme="minorEastAsia"/>
          <w:color w:val="auto"/>
          <w:sz w:val="24"/>
          <w:highlight w:val="none"/>
        </w:rPr>
      </w:pPr>
    </w:p>
    <w:p w14:paraId="5AAA26B7">
      <w:pPr>
        <w:spacing w:line="360" w:lineRule="auto"/>
        <w:ind w:firstLine="435"/>
        <w:rPr>
          <w:rFonts w:asciiTheme="minorEastAsia" w:hAnsiTheme="minorEastAsia" w:eastAsiaTheme="minorEastAsia"/>
          <w:color w:val="auto"/>
          <w:sz w:val="24"/>
          <w:highlight w:val="none"/>
        </w:rPr>
      </w:pPr>
    </w:p>
    <w:p w14:paraId="3B5DF887">
      <w:pPr>
        <w:spacing w:line="360" w:lineRule="auto"/>
        <w:ind w:firstLine="435"/>
        <w:rPr>
          <w:rFonts w:asciiTheme="minorEastAsia" w:hAnsiTheme="minorEastAsia" w:eastAsiaTheme="minorEastAsia"/>
          <w:color w:val="auto"/>
          <w:sz w:val="24"/>
          <w:highlight w:val="none"/>
        </w:rPr>
      </w:pPr>
    </w:p>
    <w:p w14:paraId="1C53BF8D">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382CC44">
      <w:pPr>
        <w:spacing w:line="360" w:lineRule="auto"/>
        <w:ind w:firstLine="435"/>
        <w:rPr>
          <w:rFonts w:hAnsi="宋体" w:eastAsia="宋体"/>
          <w:color w:val="auto"/>
          <w:sz w:val="24"/>
          <w:szCs w:val="28"/>
          <w:highlight w:val="none"/>
          <w:lang w:val="zh-CN"/>
        </w:rPr>
      </w:pPr>
    </w:p>
    <w:p w14:paraId="015178C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7A766E1D">
      <w:pPr>
        <w:spacing w:line="360" w:lineRule="auto"/>
        <w:rPr>
          <w:rFonts w:ascii="宋体" w:hAnsi="宋体" w:eastAsia="宋体"/>
          <w:color w:val="auto"/>
          <w:sz w:val="24"/>
          <w:szCs w:val="28"/>
          <w:highlight w:val="none"/>
        </w:rPr>
      </w:pPr>
    </w:p>
    <w:p w14:paraId="5456E58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5B21606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70AC8B78">
      <w:pPr>
        <w:spacing w:line="360" w:lineRule="auto"/>
        <w:ind w:firstLine="435"/>
        <w:rPr>
          <w:rFonts w:asciiTheme="minorEastAsia" w:hAnsiTheme="minorEastAsia" w:eastAsiaTheme="minorEastAsia"/>
          <w:color w:val="auto"/>
          <w:sz w:val="24"/>
          <w:highlight w:val="none"/>
        </w:rPr>
      </w:pPr>
    </w:p>
    <w:p w14:paraId="30B17281">
      <w:pPr>
        <w:spacing w:line="360" w:lineRule="auto"/>
        <w:ind w:firstLine="435"/>
        <w:rPr>
          <w:rFonts w:asciiTheme="minorEastAsia" w:hAnsiTheme="minorEastAsia" w:eastAsiaTheme="minorEastAsia"/>
          <w:color w:val="auto"/>
          <w:sz w:val="24"/>
          <w:highlight w:val="none"/>
        </w:rPr>
      </w:pPr>
    </w:p>
    <w:p w14:paraId="613CDD5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C8A1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1057B4FB">
      <w:pPr>
        <w:widowControl/>
        <w:jc w:val="left"/>
        <w:rPr>
          <w:rFonts w:asciiTheme="minorEastAsia" w:hAnsiTheme="minorEastAsia" w:eastAsiaTheme="minorEastAsia"/>
          <w:color w:val="auto"/>
          <w:sz w:val="24"/>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14:paraId="6CFB5922">
      <w:pPr>
        <w:spacing w:line="360" w:lineRule="auto"/>
        <w:jc w:val="center"/>
        <w:outlineLvl w:val="1"/>
        <w:rPr>
          <w:rFonts w:asciiTheme="minorEastAsia" w:hAnsiTheme="minorEastAsia" w:eastAsiaTheme="minorEastAsia"/>
          <w:b/>
          <w:color w:val="auto"/>
          <w:sz w:val="24"/>
          <w:highlight w:val="none"/>
        </w:rPr>
      </w:pPr>
      <w:bookmarkStart w:id="61" w:name="_Toc31991"/>
      <w:bookmarkStart w:id="62" w:name="_Toc6796"/>
      <w:r>
        <w:rPr>
          <w:rFonts w:hint="eastAsia" w:asciiTheme="minorEastAsia" w:hAnsiTheme="minorEastAsia" w:eastAsiaTheme="minorEastAsia"/>
          <w:b/>
          <w:color w:val="auto"/>
          <w:sz w:val="24"/>
          <w:highlight w:val="none"/>
        </w:rPr>
        <w:t>五、投标分项报价表</w:t>
      </w:r>
      <w:bookmarkEnd w:id="61"/>
      <w:bookmarkEnd w:id="62"/>
    </w:p>
    <w:p w14:paraId="7BFA8A4B">
      <w:pPr>
        <w:spacing w:line="360" w:lineRule="auto"/>
        <w:ind w:firstLine="435"/>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5-1货物部分</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406"/>
        <w:gridCol w:w="1624"/>
        <w:gridCol w:w="1562"/>
        <w:gridCol w:w="1426"/>
        <w:gridCol w:w="1324"/>
        <w:gridCol w:w="933"/>
        <w:gridCol w:w="933"/>
        <w:gridCol w:w="1304"/>
        <w:gridCol w:w="1304"/>
        <w:gridCol w:w="1426"/>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5" w:type="pct"/>
            <w:vAlign w:val="center"/>
          </w:tcPr>
          <w:p w14:paraId="43EB9CEB">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496" w:type="pct"/>
            <w:vAlign w:val="center"/>
          </w:tcPr>
          <w:p w14:paraId="6207A72F">
            <w:pPr>
              <w:jc w:val="both"/>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货物名称</w:t>
            </w:r>
          </w:p>
        </w:tc>
        <w:tc>
          <w:tcPr>
            <w:tcW w:w="573" w:type="pct"/>
            <w:vAlign w:val="center"/>
          </w:tcPr>
          <w:p w14:paraId="4739568D">
            <w:pPr>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注册证（备案材料）中产品名称（如有）</w:t>
            </w:r>
          </w:p>
        </w:tc>
        <w:tc>
          <w:tcPr>
            <w:tcW w:w="551" w:type="pct"/>
            <w:vAlign w:val="center"/>
          </w:tcPr>
          <w:p w14:paraId="4717CDE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w:t>
            </w:r>
          </w:p>
        </w:tc>
        <w:tc>
          <w:tcPr>
            <w:tcW w:w="503" w:type="pct"/>
            <w:vAlign w:val="center"/>
          </w:tcPr>
          <w:p w14:paraId="59132D3F">
            <w:pPr>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型号</w:t>
            </w:r>
          </w:p>
        </w:tc>
        <w:tc>
          <w:tcPr>
            <w:tcW w:w="467" w:type="pct"/>
            <w:vAlign w:val="center"/>
          </w:tcPr>
          <w:p w14:paraId="19AF22E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22150D3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29" w:type="pct"/>
            <w:vAlign w:val="center"/>
          </w:tcPr>
          <w:p w14:paraId="631ADD2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29" w:type="pct"/>
            <w:vAlign w:val="center"/>
          </w:tcPr>
          <w:p w14:paraId="6228179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60" w:type="pct"/>
            <w:vAlign w:val="center"/>
          </w:tcPr>
          <w:p w14:paraId="4294BDB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24BA418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0" w:type="pct"/>
            <w:vAlign w:val="center"/>
          </w:tcPr>
          <w:p w14:paraId="17BA563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BAC66C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03" w:type="pct"/>
            <w:vAlign w:val="center"/>
          </w:tcPr>
          <w:p w14:paraId="0E220B8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tcBorders>
              <w:bottom w:val="single" w:color="auto" w:sz="4" w:space="0"/>
            </w:tcBorders>
          </w:tcPr>
          <w:p w14:paraId="32842C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496" w:type="pct"/>
          </w:tcPr>
          <w:p w14:paraId="47062977">
            <w:pPr>
              <w:rPr>
                <w:rFonts w:asciiTheme="minorEastAsia" w:hAnsiTheme="minorEastAsia" w:eastAsiaTheme="minorEastAsia"/>
                <w:color w:val="auto"/>
                <w:sz w:val="24"/>
                <w:highlight w:val="none"/>
              </w:rPr>
            </w:pPr>
          </w:p>
        </w:tc>
        <w:tc>
          <w:tcPr>
            <w:tcW w:w="573" w:type="pct"/>
          </w:tcPr>
          <w:p w14:paraId="3082D8ED">
            <w:pPr>
              <w:rPr>
                <w:rFonts w:asciiTheme="minorEastAsia" w:hAnsiTheme="minorEastAsia" w:eastAsiaTheme="minorEastAsia"/>
                <w:color w:val="auto"/>
                <w:sz w:val="24"/>
                <w:highlight w:val="none"/>
              </w:rPr>
            </w:pPr>
          </w:p>
        </w:tc>
        <w:tc>
          <w:tcPr>
            <w:tcW w:w="551" w:type="pct"/>
          </w:tcPr>
          <w:p w14:paraId="0AF2268B">
            <w:pPr>
              <w:rPr>
                <w:rFonts w:asciiTheme="minorEastAsia" w:hAnsiTheme="minorEastAsia" w:eastAsiaTheme="minorEastAsia"/>
                <w:color w:val="auto"/>
                <w:sz w:val="24"/>
                <w:highlight w:val="none"/>
              </w:rPr>
            </w:pPr>
          </w:p>
        </w:tc>
        <w:tc>
          <w:tcPr>
            <w:tcW w:w="503" w:type="pct"/>
          </w:tcPr>
          <w:p w14:paraId="3E6294A6">
            <w:pPr>
              <w:rPr>
                <w:rFonts w:hint="eastAsia" w:asciiTheme="minorEastAsia" w:hAnsiTheme="minorEastAsia" w:eastAsiaTheme="minorEastAsia"/>
                <w:color w:val="auto"/>
                <w:sz w:val="24"/>
                <w:highlight w:val="none"/>
                <w:lang w:val="en-US" w:eastAsia="zh-CN"/>
              </w:rPr>
            </w:pPr>
          </w:p>
        </w:tc>
        <w:tc>
          <w:tcPr>
            <w:tcW w:w="467" w:type="pct"/>
          </w:tcPr>
          <w:p w14:paraId="4168E310">
            <w:pPr>
              <w:rPr>
                <w:rFonts w:asciiTheme="minorEastAsia" w:hAnsiTheme="minorEastAsia" w:eastAsiaTheme="minorEastAsia"/>
                <w:color w:val="auto"/>
                <w:sz w:val="24"/>
                <w:highlight w:val="none"/>
              </w:rPr>
            </w:pPr>
          </w:p>
        </w:tc>
        <w:tc>
          <w:tcPr>
            <w:tcW w:w="329" w:type="pct"/>
          </w:tcPr>
          <w:p w14:paraId="6F45C32D">
            <w:pPr>
              <w:rPr>
                <w:rFonts w:asciiTheme="minorEastAsia" w:hAnsiTheme="minorEastAsia" w:eastAsiaTheme="minorEastAsia"/>
                <w:color w:val="auto"/>
                <w:sz w:val="24"/>
                <w:highlight w:val="none"/>
              </w:rPr>
            </w:pPr>
          </w:p>
        </w:tc>
        <w:tc>
          <w:tcPr>
            <w:tcW w:w="329" w:type="pct"/>
          </w:tcPr>
          <w:p w14:paraId="115B90B3">
            <w:pPr>
              <w:rPr>
                <w:rFonts w:asciiTheme="minorEastAsia" w:hAnsiTheme="minorEastAsia" w:eastAsiaTheme="minorEastAsia"/>
                <w:color w:val="auto"/>
                <w:sz w:val="24"/>
                <w:highlight w:val="none"/>
              </w:rPr>
            </w:pPr>
          </w:p>
        </w:tc>
        <w:tc>
          <w:tcPr>
            <w:tcW w:w="460" w:type="pct"/>
          </w:tcPr>
          <w:p w14:paraId="42BE7075">
            <w:pPr>
              <w:rPr>
                <w:rFonts w:asciiTheme="minorEastAsia" w:hAnsiTheme="minorEastAsia" w:eastAsiaTheme="minorEastAsia"/>
                <w:color w:val="auto"/>
                <w:sz w:val="24"/>
                <w:highlight w:val="none"/>
              </w:rPr>
            </w:pPr>
          </w:p>
        </w:tc>
        <w:tc>
          <w:tcPr>
            <w:tcW w:w="460" w:type="pct"/>
          </w:tcPr>
          <w:p w14:paraId="2E905E14">
            <w:pPr>
              <w:rPr>
                <w:rFonts w:asciiTheme="minorEastAsia" w:hAnsiTheme="minorEastAsia" w:eastAsiaTheme="minorEastAsia"/>
                <w:color w:val="auto"/>
                <w:sz w:val="24"/>
                <w:highlight w:val="none"/>
              </w:rPr>
            </w:pPr>
          </w:p>
        </w:tc>
        <w:tc>
          <w:tcPr>
            <w:tcW w:w="503" w:type="pct"/>
          </w:tcPr>
          <w:p w14:paraId="62025413">
            <w:pPr>
              <w:rPr>
                <w:rFonts w:asciiTheme="minorEastAsia" w:hAnsiTheme="minorEastAsia" w:eastAsiaTheme="minorEastAsia"/>
                <w:color w:val="auto"/>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5" w:type="pct"/>
          </w:tcPr>
          <w:p w14:paraId="2ACBA59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496" w:type="pct"/>
          </w:tcPr>
          <w:p w14:paraId="7A792CE8">
            <w:pPr>
              <w:rPr>
                <w:rFonts w:asciiTheme="minorEastAsia" w:hAnsiTheme="minorEastAsia" w:eastAsiaTheme="minorEastAsia"/>
                <w:color w:val="auto"/>
                <w:sz w:val="24"/>
                <w:highlight w:val="none"/>
              </w:rPr>
            </w:pPr>
          </w:p>
        </w:tc>
        <w:tc>
          <w:tcPr>
            <w:tcW w:w="573" w:type="pct"/>
          </w:tcPr>
          <w:p w14:paraId="0749B403">
            <w:pPr>
              <w:rPr>
                <w:rFonts w:asciiTheme="minorEastAsia" w:hAnsiTheme="minorEastAsia" w:eastAsiaTheme="minorEastAsia"/>
                <w:color w:val="auto"/>
                <w:sz w:val="24"/>
                <w:highlight w:val="none"/>
              </w:rPr>
            </w:pPr>
          </w:p>
        </w:tc>
        <w:tc>
          <w:tcPr>
            <w:tcW w:w="551" w:type="pct"/>
          </w:tcPr>
          <w:p w14:paraId="12960D82">
            <w:pPr>
              <w:rPr>
                <w:rFonts w:asciiTheme="minorEastAsia" w:hAnsiTheme="minorEastAsia" w:eastAsiaTheme="minorEastAsia"/>
                <w:color w:val="auto"/>
                <w:sz w:val="24"/>
                <w:highlight w:val="none"/>
              </w:rPr>
            </w:pPr>
          </w:p>
        </w:tc>
        <w:tc>
          <w:tcPr>
            <w:tcW w:w="503" w:type="pct"/>
          </w:tcPr>
          <w:p w14:paraId="57232C3E">
            <w:pPr>
              <w:rPr>
                <w:rFonts w:asciiTheme="minorEastAsia" w:hAnsiTheme="minorEastAsia" w:eastAsiaTheme="minorEastAsia"/>
                <w:color w:val="auto"/>
                <w:sz w:val="24"/>
                <w:highlight w:val="none"/>
              </w:rPr>
            </w:pPr>
          </w:p>
        </w:tc>
        <w:tc>
          <w:tcPr>
            <w:tcW w:w="467" w:type="pct"/>
          </w:tcPr>
          <w:p w14:paraId="34F59363">
            <w:pPr>
              <w:rPr>
                <w:rFonts w:asciiTheme="minorEastAsia" w:hAnsiTheme="minorEastAsia" w:eastAsiaTheme="minorEastAsia"/>
                <w:color w:val="auto"/>
                <w:sz w:val="24"/>
                <w:highlight w:val="none"/>
              </w:rPr>
            </w:pPr>
          </w:p>
        </w:tc>
        <w:tc>
          <w:tcPr>
            <w:tcW w:w="329" w:type="pct"/>
          </w:tcPr>
          <w:p w14:paraId="1F9B3C2E">
            <w:pPr>
              <w:rPr>
                <w:rFonts w:asciiTheme="minorEastAsia" w:hAnsiTheme="minorEastAsia" w:eastAsiaTheme="minorEastAsia"/>
                <w:color w:val="auto"/>
                <w:sz w:val="24"/>
                <w:highlight w:val="none"/>
              </w:rPr>
            </w:pPr>
          </w:p>
        </w:tc>
        <w:tc>
          <w:tcPr>
            <w:tcW w:w="329" w:type="pct"/>
          </w:tcPr>
          <w:p w14:paraId="35483363">
            <w:pPr>
              <w:rPr>
                <w:rFonts w:asciiTheme="minorEastAsia" w:hAnsiTheme="minorEastAsia" w:eastAsiaTheme="minorEastAsia"/>
                <w:color w:val="auto"/>
                <w:sz w:val="24"/>
                <w:highlight w:val="none"/>
              </w:rPr>
            </w:pPr>
          </w:p>
        </w:tc>
        <w:tc>
          <w:tcPr>
            <w:tcW w:w="460" w:type="pct"/>
          </w:tcPr>
          <w:p w14:paraId="461E0B6C">
            <w:pPr>
              <w:rPr>
                <w:rFonts w:asciiTheme="minorEastAsia" w:hAnsiTheme="minorEastAsia" w:eastAsiaTheme="minorEastAsia"/>
                <w:color w:val="auto"/>
                <w:sz w:val="24"/>
                <w:highlight w:val="none"/>
              </w:rPr>
            </w:pPr>
          </w:p>
        </w:tc>
        <w:tc>
          <w:tcPr>
            <w:tcW w:w="460" w:type="pct"/>
          </w:tcPr>
          <w:p w14:paraId="78E04C4D">
            <w:pPr>
              <w:rPr>
                <w:rFonts w:asciiTheme="minorEastAsia" w:hAnsiTheme="minorEastAsia" w:eastAsiaTheme="minorEastAsia"/>
                <w:color w:val="auto"/>
                <w:sz w:val="24"/>
                <w:highlight w:val="none"/>
              </w:rPr>
            </w:pPr>
          </w:p>
        </w:tc>
        <w:tc>
          <w:tcPr>
            <w:tcW w:w="503" w:type="pct"/>
          </w:tcPr>
          <w:p w14:paraId="71BD2200">
            <w:pPr>
              <w:rPr>
                <w:rFonts w:asciiTheme="minorEastAsia" w:hAnsiTheme="minorEastAsia" w:eastAsiaTheme="minorEastAsia"/>
                <w:color w:val="auto"/>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tcPr>
          <w:p w14:paraId="02434E2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496" w:type="pct"/>
          </w:tcPr>
          <w:p w14:paraId="249C02D5">
            <w:pPr>
              <w:rPr>
                <w:rFonts w:asciiTheme="minorEastAsia" w:hAnsiTheme="minorEastAsia" w:eastAsiaTheme="minorEastAsia"/>
                <w:color w:val="auto"/>
                <w:sz w:val="24"/>
                <w:highlight w:val="none"/>
              </w:rPr>
            </w:pPr>
          </w:p>
        </w:tc>
        <w:tc>
          <w:tcPr>
            <w:tcW w:w="573" w:type="pct"/>
          </w:tcPr>
          <w:p w14:paraId="21DA4D6B">
            <w:pPr>
              <w:rPr>
                <w:rFonts w:asciiTheme="minorEastAsia" w:hAnsiTheme="minorEastAsia" w:eastAsiaTheme="minorEastAsia"/>
                <w:color w:val="auto"/>
                <w:sz w:val="24"/>
                <w:highlight w:val="none"/>
              </w:rPr>
            </w:pPr>
          </w:p>
        </w:tc>
        <w:tc>
          <w:tcPr>
            <w:tcW w:w="551" w:type="pct"/>
          </w:tcPr>
          <w:p w14:paraId="5D476895">
            <w:pPr>
              <w:rPr>
                <w:rFonts w:asciiTheme="minorEastAsia" w:hAnsiTheme="minorEastAsia" w:eastAsiaTheme="minorEastAsia"/>
                <w:color w:val="auto"/>
                <w:sz w:val="24"/>
                <w:highlight w:val="none"/>
              </w:rPr>
            </w:pPr>
          </w:p>
        </w:tc>
        <w:tc>
          <w:tcPr>
            <w:tcW w:w="503" w:type="pct"/>
          </w:tcPr>
          <w:p w14:paraId="742C2053">
            <w:pPr>
              <w:rPr>
                <w:rFonts w:asciiTheme="minorEastAsia" w:hAnsiTheme="minorEastAsia" w:eastAsiaTheme="minorEastAsia"/>
                <w:color w:val="auto"/>
                <w:sz w:val="24"/>
                <w:highlight w:val="none"/>
              </w:rPr>
            </w:pPr>
          </w:p>
        </w:tc>
        <w:tc>
          <w:tcPr>
            <w:tcW w:w="467" w:type="pct"/>
          </w:tcPr>
          <w:p w14:paraId="658D6334">
            <w:pPr>
              <w:rPr>
                <w:rFonts w:asciiTheme="minorEastAsia" w:hAnsiTheme="minorEastAsia" w:eastAsiaTheme="minorEastAsia"/>
                <w:color w:val="auto"/>
                <w:sz w:val="24"/>
                <w:highlight w:val="none"/>
              </w:rPr>
            </w:pPr>
          </w:p>
        </w:tc>
        <w:tc>
          <w:tcPr>
            <w:tcW w:w="329" w:type="pct"/>
          </w:tcPr>
          <w:p w14:paraId="6C393FB2">
            <w:pPr>
              <w:rPr>
                <w:rFonts w:asciiTheme="minorEastAsia" w:hAnsiTheme="minorEastAsia" w:eastAsiaTheme="minorEastAsia"/>
                <w:color w:val="auto"/>
                <w:sz w:val="24"/>
                <w:highlight w:val="none"/>
              </w:rPr>
            </w:pPr>
          </w:p>
        </w:tc>
        <w:tc>
          <w:tcPr>
            <w:tcW w:w="329" w:type="pct"/>
          </w:tcPr>
          <w:p w14:paraId="24A9419F">
            <w:pPr>
              <w:rPr>
                <w:rFonts w:asciiTheme="minorEastAsia" w:hAnsiTheme="minorEastAsia" w:eastAsiaTheme="minorEastAsia"/>
                <w:color w:val="auto"/>
                <w:sz w:val="24"/>
                <w:highlight w:val="none"/>
              </w:rPr>
            </w:pPr>
          </w:p>
        </w:tc>
        <w:tc>
          <w:tcPr>
            <w:tcW w:w="460" w:type="pct"/>
          </w:tcPr>
          <w:p w14:paraId="3E87BD1A">
            <w:pPr>
              <w:rPr>
                <w:rFonts w:asciiTheme="minorEastAsia" w:hAnsiTheme="minorEastAsia" w:eastAsiaTheme="minorEastAsia"/>
                <w:color w:val="auto"/>
                <w:sz w:val="24"/>
                <w:highlight w:val="none"/>
              </w:rPr>
            </w:pPr>
          </w:p>
        </w:tc>
        <w:tc>
          <w:tcPr>
            <w:tcW w:w="460" w:type="pct"/>
          </w:tcPr>
          <w:p w14:paraId="7A64981B">
            <w:pPr>
              <w:rPr>
                <w:rFonts w:asciiTheme="minorEastAsia" w:hAnsiTheme="minorEastAsia" w:eastAsiaTheme="minorEastAsia"/>
                <w:color w:val="auto"/>
                <w:sz w:val="24"/>
                <w:highlight w:val="none"/>
              </w:rPr>
            </w:pPr>
          </w:p>
        </w:tc>
        <w:tc>
          <w:tcPr>
            <w:tcW w:w="503" w:type="pct"/>
          </w:tcPr>
          <w:p w14:paraId="6EAD7FAA">
            <w:pPr>
              <w:rPr>
                <w:rFonts w:asciiTheme="minorEastAsia" w:hAnsiTheme="minorEastAsia" w:eastAsiaTheme="minorEastAsia"/>
                <w:color w:val="auto"/>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5" w:type="pct"/>
          </w:tcPr>
          <w:p w14:paraId="637CE0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496" w:type="pct"/>
          </w:tcPr>
          <w:p w14:paraId="56A0140D">
            <w:pPr>
              <w:rPr>
                <w:rFonts w:asciiTheme="minorEastAsia" w:hAnsiTheme="minorEastAsia" w:eastAsiaTheme="minorEastAsia"/>
                <w:color w:val="auto"/>
                <w:sz w:val="24"/>
                <w:highlight w:val="none"/>
              </w:rPr>
            </w:pPr>
          </w:p>
        </w:tc>
        <w:tc>
          <w:tcPr>
            <w:tcW w:w="573" w:type="pct"/>
          </w:tcPr>
          <w:p w14:paraId="19854FD6">
            <w:pPr>
              <w:rPr>
                <w:rFonts w:asciiTheme="minorEastAsia" w:hAnsiTheme="minorEastAsia" w:eastAsiaTheme="minorEastAsia"/>
                <w:color w:val="auto"/>
                <w:sz w:val="24"/>
                <w:highlight w:val="none"/>
              </w:rPr>
            </w:pPr>
          </w:p>
        </w:tc>
        <w:tc>
          <w:tcPr>
            <w:tcW w:w="551" w:type="pct"/>
          </w:tcPr>
          <w:p w14:paraId="517C4850">
            <w:pPr>
              <w:rPr>
                <w:rFonts w:asciiTheme="minorEastAsia" w:hAnsiTheme="minorEastAsia" w:eastAsiaTheme="minorEastAsia"/>
                <w:color w:val="auto"/>
                <w:sz w:val="24"/>
                <w:highlight w:val="none"/>
              </w:rPr>
            </w:pPr>
          </w:p>
        </w:tc>
        <w:tc>
          <w:tcPr>
            <w:tcW w:w="503" w:type="pct"/>
          </w:tcPr>
          <w:p w14:paraId="5709C278">
            <w:pPr>
              <w:rPr>
                <w:rFonts w:asciiTheme="minorEastAsia" w:hAnsiTheme="minorEastAsia" w:eastAsiaTheme="minorEastAsia"/>
                <w:color w:val="auto"/>
                <w:sz w:val="24"/>
                <w:highlight w:val="none"/>
              </w:rPr>
            </w:pPr>
          </w:p>
        </w:tc>
        <w:tc>
          <w:tcPr>
            <w:tcW w:w="467" w:type="pct"/>
          </w:tcPr>
          <w:p w14:paraId="031C8233">
            <w:pPr>
              <w:rPr>
                <w:rFonts w:asciiTheme="minorEastAsia" w:hAnsiTheme="minorEastAsia" w:eastAsiaTheme="minorEastAsia"/>
                <w:color w:val="auto"/>
                <w:sz w:val="24"/>
                <w:highlight w:val="none"/>
              </w:rPr>
            </w:pPr>
          </w:p>
        </w:tc>
        <w:tc>
          <w:tcPr>
            <w:tcW w:w="329" w:type="pct"/>
          </w:tcPr>
          <w:p w14:paraId="1461EA03">
            <w:pPr>
              <w:rPr>
                <w:rFonts w:asciiTheme="minorEastAsia" w:hAnsiTheme="minorEastAsia" w:eastAsiaTheme="minorEastAsia"/>
                <w:color w:val="auto"/>
                <w:sz w:val="24"/>
                <w:highlight w:val="none"/>
              </w:rPr>
            </w:pPr>
          </w:p>
        </w:tc>
        <w:tc>
          <w:tcPr>
            <w:tcW w:w="329" w:type="pct"/>
          </w:tcPr>
          <w:p w14:paraId="003F1954">
            <w:pPr>
              <w:rPr>
                <w:rFonts w:asciiTheme="minorEastAsia" w:hAnsiTheme="minorEastAsia" w:eastAsiaTheme="minorEastAsia"/>
                <w:color w:val="auto"/>
                <w:sz w:val="24"/>
                <w:highlight w:val="none"/>
              </w:rPr>
            </w:pPr>
          </w:p>
        </w:tc>
        <w:tc>
          <w:tcPr>
            <w:tcW w:w="460" w:type="pct"/>
          </w:tcPr>
          <w:p w14:paraId="2D1542E0">
            <w:pPr>
              <w:rPr>
                <w:rFonts w:asciiTheme="minorEastAsia" w:hAnsiTheme="minorEastAsia" w:eastAsiaTheme="minorEastAsia"/>
                <w:color w:val="auto"/>
                <w:sz w:val="24"/>
                <w:highlight w:val="none"/>
              </w:rPr>
            </w:pPr>
          </w:p>
        </w:tc>
        <w:tc>
          <w:tcPr>
            <w:tcW w:w="460" w:type="pct"/>
          </w:tcPr>
          <w:p w14:paraId="4C5DA703">
            <w:pPr>
              <w:rPr>
                <w:rFonts w:asciiTheme="minorEastAsia" w:hAnsiTheme="minorEastAsia" w:eastAsiaTheme="minorEastAsia"/>
                <w:color w:val="auto"/>
                <w:sz w:val="24"/>
                <w:highlight w:val="none"/>
              </w:rPr>
            </w:pPr>
          </w:p>
        </w:tc>
        <w:tc>
          <w:tcPr>
            <w:tcW w:w="503" w:type="pct"/>
          </w:tcPr>
          <w:p w14:paraId="3E2461B2">
            <w:pPr>
              <w:rPr>
                <w:rFonts w:asciiTheme="minorEastAsia" w:hAnsiTheme="minorEastAsia" w:eastAsiaTheme="minorEastAsia"/>
                <w:color w:val="auto"/>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tcPr>
          <w:p w14:paraId="088D942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496" w:type="pct"/>
          </w:tcPr>
          <w:p w14:paraId="27931087">
            <w:pPr>
              <w:rPr>
                <w:rFonts w:asciiTheme="minorEastAsia" w:hAnsiTheme="minorEastAsia" w:eastAsiaTheme="minorEastAsia"/>
                <w:color w:val="auto"/>
                <w:sz w:val="24"/>
                <w:highlight w:val="none"/>
              </w:rPr>
            </w:pPr>
          </w:p>
        </w:tc>
        <w:tc>
          <w:tcPr>
            <w:tcW w:w="573" w:type="pct"/>
          </w:tcPr>
          <w:p w14:paraId="4FBB8CAE">
            <w:pPr>
              <w:rPr>
                <w:rFonts w:asciiTheme="minorEastAsia" w:hAnsiTheme="minorEastAsia" w:eastAsiaTheme="minorEastAsia"/>
                <w:color w:val="auto"/>
                <w:sz w:val="24"/>
                <w:highlight w:val="none"/>
              </w:rPr>
            </w:pPr>
          </w:p>
        </w:tc>
        <w:tc>
          <w:tcPr>
            <w:tcW w:w="551" w:type="pct"/>
          </w:tcPr>
          <w:p w14:paraId="2407682E">
            <w:pPr>
              <w:rPr>
                <w:rFonts w:asciiTheme="minorEastAsia" w:hAnsiTheme="minorEastAsia" w:eastAsiaTheme="minorEastAsia"/>
                <w:color w:val="auto"/>
                <w:sz w:val="24"/>
                <w:highlight w:val="none"/>
              </w:rPr>
            </w:pPr>
          </w:p>
        </w:tc>
        <w:tc>
          <w:tcPr>
            <w:tcW w:w="503" w:type="pct"/>
          </w:tcPr>
          <w:p w14:paraId="7598CD0B">
            <w:pPr>
              <w:rPr>
                <w:rFonts w:asciiTheme="minorEastAsia" w:hAnsiTheme="minorEastAsia" w:eastAsiaTheme="minorEastAsia"/>
                <w:color w:val="auto"/>
                <w:sz w:val="24"/>
                <w:highlight w:val="none"/>
              </w:rPr>
            </w:pPr>
          </w:p>
        </w:tc>
        <w:tc>
          <w:tcPr>
            <w:tcW w:w="467" w:type="pct"/>
          </w:tcPr>
          <w:p w14:paraId="4799F62F">
            <w:pPr>
              <w:rPr>
                <w:rFonts w:asciiTheme="minorEastAsia" w:hAnsiTheme="minorEastAsia" w:eastAsiaTheme="minorEastAsia"/>
                <w:color w:val="auto"/>
                <w:sz w:val="24"/>
                <w:highlight w:val="none"/>
              </w:rPr>
            </w:pPr>
          </w:p>
        </w:tc>
        <w:tc>
          <w:tcPr>
            <w:tcW w:w="329" w:type="pct"/>
          </w:tcPr>
          <w:p w14:paraId="3C1AA7B2">
            <w:pPr>
              <w:rPr>
                <w:rFonts w:asciiTheme="minorEastAsia" w:hAnsiTheme="minorEastAsia" w:eastAsiaTheme="minorEastAsia"/>
                <w:color w:val="auto"/>
                <w:sz w:val="24"/>
                <w:highlight w:val="none"/>
              </w:rPr>
            </w:pPr>
          </w:p>
        </w:tc>
        <w:tc>
          <w:tcPr>
            <w:tcW w:w="329" w:type="pct"/>
          </w:tcPr>
          <w:p w14:paraId="7A036A60">
            <w:pPr>
              <w:rPr>
                <w:rFonts w:asciiTheme="minorEastAsia" w:hAnsiTheme="minorEastAsia" w:eastAsiaTheme="minorEastAsia"/>
                <w:color w:val="auto"/>
                <w:sz w:val="24"/>
                <w:highlight w:val="none"/>
              </w:rPr>
            </w:pPr>
          </w:p>
        </w:tc>
        <w:tc>
          <w:tcPr>
            <w:tcW w:w="460" w:type="pct"/>
          </w:tcPr>
          <w:p w14:paraId="4FFE8716">
            <w:pPr>
              <w:rPr>
                <w:rFonts w:asciiTheme="minorEastAsia" w:hAnsiTheme="minorEastAsia" w:eastAsiaTheme="minorEastAsia"/>
                <w:color w:val="auto"/>
                <w:sz w:val="24"/>
                <w:highlight w:val="none"/>
              </w:rPr>
            </w:pPr>
          </w:p>
        </w:tc>
        <w:tc>
          <w:tcPr>
            <w:tcW w:w="460" w:type="pct"/>
          </w:tcPr>
          <w:p w14:paraId="457EFD85">
            <w:pPr>
              <w:rPr>
                <w:rFonts w:asciiTheme="minorEastAsia" w:hAnsiTheme="minorEastAsia" w:eastAsiaTheme="minorEastAsia"/>
                <w:color w:val="auto"/>
                <w:sz w:val="24"/>
                <w:highlight w:val="none"/>
              </w:rPr>
            </w:pPr>
          </w:p>
        </w:tc>
        <w:tc>
          <w:tcPr>
            <w:tcW w:w="503" w:type="pct"/>
          </w:tcPr>
          <w:p w14:paraId="08E08835">
            <w:pPr>
              <w:rPr>
                <w:rFonts w:asciiTheme="minorEastAsia" w:hAnsiTheme="minorEastAsia" w:eastAsiaTheme="minorEastAsia"/>
                <w:color w:val="auto"/>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5" w:type="pct"/>
          </w:tcPr>
          <w:p w14:paraId="0EBA6F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496" w:type="pct"/>
          </w:tcPr>
          <w:p w14:paraId="05CF1687">
            <w:pPr>
              <w:rPr>
                <w:rFonts w:asciiTheme="minorEastAsia" w:hAnsiTheme="minorEastAsia" w:eastAsiaTheme="minorEastAsia"/>
                <w:color w:val="auto"/>
                <w:sz w:val="24"/>
                <w:highlight w:val="none"/>
              </w:rPr>
            </w:pPr>
          </w:p>
        </w:tc>
        <w:tc>
          <w:tcPr>
            <w:tcW w:w="573" w:type="pct"/>
          </w:tcPr>
          <w:p w14:paraId="25DDC129">
            <w:pPr>
              <w:rPr>
                <w:rFonts w:asciiTheme="minorEastAsia" w:hAnsiTheme="minorEastAsia" w:eastAsiaTheme="minorEastAsia"/>
                <w:color w:val="auto"/>
                <w:sz w:val="24"/>
                <w:highlight w:val="none"/>
              </w:rPr>
            </w:pPr>
          </w:p>
        </w:tc>
        <w:tc>
          <w:tcPr>
            <w:tcW w:w="551" w:type="pct"/>
          </w:tcPr>
          <w:p w14:paraId="1F53CC8C">
            <w:pPr>
              <w:rPr>
                <w:rFonts w:asciiTheme="minorEastAsia" w:hAnsiTheme="minorEastAsia" w:eastAsiaTheme="minorEastAsia"/>
                <w:color w:val="auto"/>
                <w:sz w:val="24"/>
                <w:highlight w:val="none"/>
              </w:rPr>
            </w:pPr>
          </w:p>
        </w:tc>
        <w:tc>
          <w:tcPr>
            <w:tcW w:w="503" w:type="pct"/>
          </w:tcPr>
          <w:p w14:paraId="25099742">
            <w:pPr>
              <w:rPr>
                <w:rFonts w:asciiTheme="minorEastAsia" w:hAnsiTheme="minorEastAsia" w:eastAsiaTheme="minorEastAsia"/>
                <w:color w:val="auto"/>
                <w:sz w:val="24"/>
                <w:highlight w:val="none"/>
              </w:rPr>
            </w:pPr>
          </w:p>
        </w:tc>
        <w:tc>
          <w:tcPr>
            <w:tcW w:w="467" w:type="pct"/>
          </w:tcPr>
          <w:p w14:paraId="34D87751">
            <w:pPr>
              <w:rPr>
                <w:rFonts w:asciiTheme="minorEastAsia" w:hAnsiTheme="minorEastAsia" w:eastAsiaTheme="minorEastAsia"/>
                <w:color w:val="auto"/>
                <w:sz w:val="24"/>
                <w:highlight w:val="none"/>
              </w:rPr>
            </w:pPr>
          </w:p>
        </w:tc>
        <w:tc>
          <w:tcPr>
            <w:tcW w:w="329" w:type="pct"/>
          </w:tcPr>
          <w:p w14:paraId="4DE2FF76">
            <w:pPr>
              <w:rPr>
                <w:rFonts w:asciiTheme="minorEastAsia" w:hAnsiTheme="minorEastAsia" w:eastAsiaTheme="minorEastAsia"/>
                <w:color w:val="auto"/>
                <w:sz w:val="24"/>
                <w:highlight w:val="none"/>
              </w:rPr>
            </w:pPr>
          </w:p>
        </w:tc>
        <w:tc>
          <w:tcPr>
            <w:tcW w:w="329" w:type="pct"/>
          </w:tcPr>
          <w:p w14:paraId="73065B49">
            <w:pPr>
              <w:rPr>
                <w:rFonts w:asciiTheme="minorEastAsia" w:hAnsiTheme="minorEastAsia" w:eastAsiaTheme="minorEastAsia"/>
                <w:color w:val="auto"/>
                <w:sz w:val="24"/>
                <w:highlight w:val="none"/>
              </w:rPr>
            </w:pPr>
          </w:p>
        </w:tc>
        <w:tc>
          <w:tcPr>
            <w:tcW w:w="460" w:type="pct"/>
          </w:tcPr>
          <w:p w14:paraId="537AE588">
            <w:pPr>
              <w:rPr>
                <w:rFonts w:asciiTheme="minorEastAsia" w:hAnsiTheme="minorEastAsia" w:eastAsiaTheme="minorEastAsia"/>
                <w:color w:val="auto"/>
                <w:sz w:val="24"/>
                <w:highlight w:val="none"/>
              </w:rPr>
            </w:pPr>
          </w:p>
        </w:tc>
        <w:tc>
          <w:tcPr>
            <w:tcW w:w="460" w:type="pct"/>
          </w:tcPr>
          <w:p w14:paraId="64FB1F0F">
            <w:pPr>
              <w:rPr>
                <w:rFonts w:asciiTheme="minorEastAsia" w:hAnsiTheme="minorEastAsia" w:eastAsiaTheme="minorEastAsia"/>
                <w:color w:val="auto"/>
                <w:sz w:val="24"/>
                <w:highlight w:val="none"/>
              </w:rPr>
            </w:pPr>
          </w:p>
        </w:tc>
        <w:tc>
          <w:tcPr>
            <w:tcW w:w="503" w:type="pct"/>
          </w:tcPr>
          <w:p w14:paraId="7A3A4E98">
            <w:pPr>
              <w:rPr>
                <w:rFonts w:asciiTheme="minorEastAsia" w:hAnsiTheme="minorEastAsia" w:eastAsiaTheme="minorEastAsia"/>
                <w:color w:val="auto"/>
                <w:sz w:val="24"/>
                <w:highlight w:val="none"/>
              </w:rPr>
            </w:pPr>
          </w:p>
        </w:tc>
      </w:tr>
      <w:tr w14:paraId="050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shd w:val="clear" w:color="auto" w:fill="auto"/>
            <w:vAlign w:val="top"/>
          </w:tcPr>
          <w:p w14:paraId="5E88952B">
            <w:pPr>
              <w:jc w:val="center"/>
              <w:rPr>
                <w:rFonts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w:t>
            </w:r>
          </w:p>
        </w:tc>
        <w:tc>
          <w:tcPr>
            <w:tcW w:w="496" w:type="pct"/>
            <w:shd w:val="clear" w:color="auto" w:fill="auto"/>
            <w:vAlign w:val="center"/>
          </w:tcPr>
          <w:p w14:paraId="389C2EEB">
            <w:pPr>
              <w:pStyle w:val="53"/>
              <w:rPr>
                <w:rFonts w:hint="eastAsia" w:asciiTheme="minorEastAsia" w:hAnsiTheme="minorEastAsia" w:eastAsiaTheme="minorEastAsia"/>
                <w:color w:val="auto"/>
                <w:highlight w:val="none"/>
              </w:rPr>
            </w:pPr>
          </w:p>
        </w:tc>
        <w:tc>
          <w:tcPr>
            <w:tcW w:w="573" w:type="pct"/>
          </w:tcPr>
          <w:p w14:paraId="4E76B61B">
            <w:pPr>
              <w:rPr>
                <w:rFonts w:asciiTheme="minorEastAsia" w:hAnsiTheme="minorEastAsia" w:eastAsiaTheme="minorEastAsia"/>
                <w:color w:val="auto"/>
                <w:sz w:val="24"/>
                <w:highlight w:val="none"/>
              </w:rPr>
            </w:pPr>
          </w:p>
        </w:tc>
        <w:tc>
          <w:tcPr>
            <w:tcW w:w="551" w:type="pct"/>
          </w:tcPr>
          <w:p w14:paraId="6B000B17">
            <w:pPr>
              <w:rPr>
                <w:rFonts w:asciiTheme="minorEastAsia" w:hAnsiTheme="minorEastAsia" w:eastAsiaTheme="minorEastAsia"/>
                <w:color w:val="auto"/>
                <w:sz w:val="24"/>
                <w:highlight w:val="none"/>
              </w:rPr>
            </w:pPr>
          </w:p>
        </w:tc>
        <w:tc>
          <w:tcPr>
            <w:tcW w:w="503" w:type="pct"/>
          </w:tcPr>
          <w:p w14:paraId="056ADFD2">
            <w:pPr>
              <w:rPr>
                <w:rFonts w:asciiTheme="minorEastAsia" w:hAnsiTheme="minorEastAsia" w:eastAsiaTheme="minorEastAsia"/>
                <w:color w:val="auto"/>
                <w:sz w:val="24"/>
                <w:highlight w:val="none"/>
              </w:rPr>
            </w:pPr>
          </w:p>
        </w:tc>
        <w:tc>
          <w:tcPr>
            <w:tcW w:w="467" w:type="pct"/>
          </w:tcPr>
          <w:p w14:paraId="4966DC90">
            <w:pPr>
              <w:rPr>
                <w:rFonts w:asciiTheme="minorEastAsia" w:hAnsiTheme="minorEastAsia" w:eastAsiaTheme="minorEastAsia"/>
                <w:color w:val="auto"/>
                <w:sz w:val="24"/>
                <w:highlight w:val="none"/>
              </w:rPr>
            </w:pPr>
          </w:p>
        </w:tc>
        <w:tc>
          <w:tcPr>
            <w:tcW w:w="329" w:type="pct"/>
          </w:tcPr>
          <w:p w14:paraId="1561A260">
            <w:pPr>
              <w:rPr>
                <w:rFonts w:asciiTheme="minorEastAsia" w:hAnsiTheme="minorEastAsia" w:eastAsiaTheme="minorEastAsia"/>
                <w:color w:val="auto"/>
                <w:sz w:val="24"/>
                <w:highlight w:val="none"/>
              </w:rPr>
            </w:pPr>
          </w:p>
        </w:tc>
        <w:tc>
          <w:tcPr>
            <w:tcW w:w="329" w:type="pct"/>
          </w:tcPr>
          <w:p w14:paraId="6AC918AB">
            <w:pPr>
              <w:rPr>
                <w:rFonts w:asciiTheme="minorEastAsia" w:hAnsiTheme="minorEastAsia" w:eastAsiaTheme="minorEastAsia"/>
                <w:color w:val="auto"/>
                <w:sz w:val="24"/>
                <w:highlight w:val="none"/>
              </w:rPr>
            </w:pPr>
          </w:p>
        </w:tc>
        <w:tc>
          <w:tcPr>
            <w:tcW w:w="460" w:type="pct"/>
          </w:tcPr>
          <w:p w14:paraId="061A5489">
            <w:pPr>
              <w:rPr>
                <w:rFonts w:asciiTheme="minorEastAsia" w:hAnsiTheme="minorEastAsia" w:eastAsiaTheme="minorEastAsia"/>
                <w:color w:val="auto"/>
                <w:sz w:val="24"/>
                <w:highlight w:val="none"/>
              </w:rPr>
            </w:pPr>
          </w:p>
        </w:tc>
        <w:tc>
          <w:tcPr>
            <w:tcW w:w="460" w:type="pct"/>
          </w:tcPr>
          <w:p w14:paraId="10425DCF">
            <w:pPr>
              <w:rPr>
                <w:rFonts w:asciiTheme="minorEastAsia" w:hAnsiTheme="minorEastAsia" w:eastAsiaTheme="minorEastAsia"/>
                <w:color w:val="auto"/>
                <w:sz w:val="24"/>
                <w:highlight w:val="none"/>
              </w:rPr>
            </w:pPr>
          </w:p>
        </w:tc>
        <w:tc>
          <w:tcPr>
            <w:tcW w:w="503" w:type="pct"/>
          </w:tcPr>
          <w:p w14:paraId="73BD9921">
            <w:pPr>
              <w:rPr>
                <w:rFonts w:asciiTheme="minorEastAsia" w:hAnsiTheme="minorEastAsia" w:eastAsiaTheme="minorEastAsia"/>
                <w:color w:val="auto"/>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shd w:val="clear" w:color="auto" w:fill="auto"/>
            <w:vAlign w:val="top"/>
          </w:tcPr>
          <w:p w14:paraId="4F115C80">
            <w:pPr>
              <w:jc w:val="center"/>
              <w:rPr>
                <w:rFonts w:cs="@仿宋_GB2312" w:asciiTheme="minorEastAsia" w:hAnsiTheme="minorEastAsia" w:eastAsiaTheme="minorEastAsia"/>
                <w:color w:val="auto"/>
                <w:kern w:val="2"/>
                <w:sz w:val="24"/>
                <w:highlight w:val="none"/>
                <w:lang w:val="en-US" w:eastAsia="zh-CN" w:bidi="ar-SA"/>
              </w:rPr>
            </w:pPr>
          </w:p>
        </w:tc>
        <w:tc>
          <w:tcPr>
            <w:tcW w:w="496" w:type="pct"/>
            <w:shd w:val="clear" w:color="auto" w:fill="auto"/>
            <w:vAlign w:val="center"/>
          </w:tcPr>
          <w:p w14:paraId="347AB61A">
            <w:pPr>
              <w:pStyle w:val="53"/>
              <w:rPr>
                <w:rFonts w:cs="Arial"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highlight w:val="none"/>
              </w:rPr>
              <w:t>其他费用</w:t>
            </w:r>
          </w:p>
        </w:tc>
        <w:tc>
          <w:tcPr>
            <w:tcW w:w="573" w:type="pct"/>
          </w:tcPr>
          <w:p w14:paraId="7CDBE116">
            <w:pPr>
              <w:rPr>
                <w:rFonts w:asciiTheme="minorEastAsia" w:hAnsiTheme="minorEastAsia" w:eastAsiaTheme="minorEastAsia"/>
                <w:color w:val="auto"/>
                <w:sz w:val="24"/>
                <w:highlight w:val="none"/>
              </w:rPr>
            </w:pPr>
          </w:p>
        </w:tc>
        <w:tc>
          <w:tcPr>
            <w:tcW w:w="551" w:type="pct"/>
          </w:tcPr>
          <w:p w14:paraId="791D5F1C">
            <w:pPr>
              <w:rPr>
                <w:rFonts w:asciiTheme="minorEastAsia" w:hAnsiTheme="minorEastAsia" w:eastAsiaTheme="minorEastAsia"/>
                <w:color w:val="auto"/>
                <w:sz w:val="24"/>
                <w:highlight w:val="none"/>
              </w:rPr>
            </w:pPr>
          </w:p>
        </w:tc>
        <w:tc>
          <w:tcPr>
            <w:tcW w:w="503" w:type="pct"/>
          </w:tcPr>
          <w:p w14:paraId="5436F4BC">
            <w:pPr>
              <w:rPr>
                <w:rFonts w:asciiTheme="minorEastAsia" w:hAnsiTheme="minorEastAsia" w:eastAsiaTheme="minorEastAsia"/>
                <w:color w:val="auto"/>
                <w:sz w:val="24"/>
                <w:highlight w:val="none"/>
              </w:rPr>
            </w:pPr>
          </w:p>
        </w:tc>
        <w:tc>
          <w:tcPr>
            <w:tcW w:w="467" w:type="pct"/>
          </w:tcPr>
          <w:p w14:paraId="149EFF22">
            <w:pPr>
              <w:rPr>
                <w:rFonts w:asciiTheme="minorEastAsia" w:hAnsiTheme="minorEastAsia" w:eastAsiaTheme="minorEastAsia"/>
                <w:color w:val="auto"/>
                <w:sz w:val="24"/>
                <w:highlight w:val="none"/>
              </w:rPr>
            </w:pPr>
          </w:p>
        </w:tc>
        <w:tc>
          <w:tcPr>
            <w:tcW w:w="329" w:type="pct"/>
          </w:tcPr>
          <w:p w14:paraId="28E838CB">
            <w:pPr>
              <w:rPr>
                <w:rFonts w:asciiTheme="minorEastAsia" w:hAnsiTheme="minorEastAsia" w:eastAsiaTheme="minorEastAsia"/>
                <w:color w:val="auto"/>
                <w:sz w:val="24"/>
                <w:highlight w:val="none"/>
              </w:rPr>
            </w:pPr>
          </w:p>
        </w:tc>
        <w:tc>
          <w:tcPr>
            <w:tcW w:w="329" w:type="pct"/>
          </w:tcPr>
          <w:p w14:paraId="04178810">
            <w:pPr>
              <w:rPr>
                <w:rFonts w:asciiTheme="minorEastAsia" w:hAnsiTheme="minorEastAsia" w:eastAsiaTheme="minorEastAsia"/>
                <w:color w:val="auto"/>
                <w:sz w:val="24"/>
                <w:highlight w:val="none"/>
              </w:rPr>
            </w:pPr>
          </w:p>
        </w:tc>
        <w:tc>
          <w:tcPr>
            <w:tcW w:w="460" w:type="pct"/>
          </w:tcPr>
          <w:p w14:paraId="531E66D1">
            <w:pPr>
              <w:rPr>
                <w:rFonts w:asciiTheme="minorEastAsia" w:hAnsiTheme="minorEastAsia" w:eastAsiaTheme="minorEastAsia"/>
                <w:color w:val="auto"/>
                <w:sz w:val="24"/>
                <w:highlight w:val="none"/>
              </w:rPr>
            </w:pPr>
          </w:p>
        </w:tc>
        <w:tc>
          <w:tcPr>
            <w:tcW w:w="460" w:type="pct"/>
          </w:tcPr>
          <w:p w14:paraId="0FFB496E">
            <w:pPr>
              <w:rPr>
                <w:rFonts w:asciiTheme="minorEastAsia" w:hAnsiTheme="minorEastAsia" w:eastAsiaTheme="minorEastAsia"/>
                <w:color w:val="auto"/>
                <w:sz w:val="24"/>
                <w:highlight w:val="none"/>
              </w:rPr>
            </w:pPr>
          </w:p>
        </w:tc>
        <w:tc>
          <w:tcPr>
            <w:tcW w:w="503" w:type="pct"/>
          </w:tcPr>
          <w:p w14:paraId="17AAE6D2">
            <w:pPr>
              <w:rPr>
                <w:rFonts w:asciiTheme="minorEastAsia" w:hAnsiTheme="minorEastAsia" w:eastAsiaTheme="minorEastAsia"/>
                <w:color w:val="auto"/>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shd w:val="clear" w:color="auto" w:fill="auto"/>
            <w:vAlign w:val="top"/>
          </w:tcPr>
          <w:p w14:paraId="29059BEA">
            <w:pPr>
              <w:jc w:val="center"/>
              <w:rPr>
                <w:rFonts w:cs="@仿宋_GB2312" w:asciiTheme="minorEastAsia" w:hAnsiTheme="minorEastAsia" w:eastAsiaTheme="minorEastAsia"/>
                <w:color w:val="auto"/>
                <w:kern w:val="2"/>
                <w:sz w:val="24"/>
                <w:highlight w:val="none"/>
                <w:lang w:val="en-US" w:eastAsia="zh-CN" w:bidi="ar-SA"/>
              </w:rPr>
            </w:pPr>
          </w:p>
        </w:tc>
        <w:tc>
          <w:tcPr>
            <w:tcW w:w="496" w:type="pct"/>
            <w:shd w:val="clear" w:color="auto" w:fill="auto"/>
            <w:vAlign w:val="top"/>
          </w:tcPr>
          <w:p w14:paraId="416FDA8D">
            <w:pPr>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573" w:type="pct"/>
          </w:tcPr>
          <w:p w14:paraId="030E30FA">
            <w:pPr>
              <w:rPr>
                <w:rFonts w:asciiTheme="minorEastAsia" w:hAnsiTheme="minorEastAsia" w:eastAsiaTheme="minorEastAsia"/>
                <w:color w:val="auto"/>
                <w:sz w:val="24"/>
                <w:highlight w:val="none"/>
              </w:rPr>
            </w:pPr>
          </w:p>
        </w:tc>
        <w:tc>
          <w:tcPr>
            <w:tcW w:w="551" w:type="pct"/>
          </w:tcPr>
          <w:p w14:paraId="071EF2DE">
            <w:pPr>
              <w:rPr>
                <w:rFonts w:asciiTheme="minorEastAsia" w:hAnsiTheme="minorEastAsia" w:eastAsiaTheme="minorEastAsia"/>
                <w:color w:val="auto"/>
                <w:sz w:val="24"/>
                <w:highlight w:val="none"/>
              </w:rPr>
            </w:pPr>
          </w:p>
        </w:tc>
        <w:tc>
          <w:tcPr>
            <w:tcW w:w="503" w:type="pct"/>
          </w:tcPr>
          <w:p w14:paraId="188FA5CC">
            <w:pPr>
              <w:rPr>
                <w:rFonts w:asciiTheme="minorEastAsia" w:hAnsiTheme="minorEastAsia" w:eastAsiaTheme="minorEastAsia"/>
                <w:color w:val="auto"/>
                <w:sz w:val="24"/>
                <w:highlight w:val="none"/>
              </w:rPr>
            </w:pPr>
          </w:p>
        </w:tc>
        <w:tc>
          <w:tcPr>
            <w:tcW w:w="467" w:type="pct"/>
          </w:tcPr>
          <w:p w14:paraId="15ADA891">
            <w:pPr>
              <w:rPr>
                <w:rFonts w:asciiTheme="minorEastAsia" w:hAnsiTheme="minorEastAsia" w:eastAsiaTheme="minorEastAsia"/>
                <w:color w:val="auto"/>
                <w:sz w:val="24"/>
                <w:highlight w:val="none"/>
              </w:rPr>
            </w:pPr>
          </w:p>
        </w:tc>
        <w:tc>
          <w:tcPr>
            <w:tcW w:w="329" w:type="pct"/>
          </w:tcPr>
          <w:p w14:paraId="642C02D4">
            <w:pPr>
              <w:rPr>
                <w:rFonts w:asciiTheme="minorEastAsia" w:hAnsiTheme="minorEastAsia" w:eastAsiaTheme="minorEastAsia"/>
                <w:color w:val="auto"/>
                <w:sz w:val="24"/>
                <w:highlight w:val="none"/>
              </w:rPr>
            </w:pPr>
          </w:p>
        </w:tc>
        <w:tc>
          <w:tcPr>
            <w:tcW w:w="329" w:type="pct"/>
          </w:tcPr>
          <w:p w14:paraId="07027894">
            <w:pPr>
              <w:rPr>
                <w:rFonts w:asciiTheme="minorEastAsia" w:hAnsiTheme="minorEastAsia" w:eastAsiaTheme="minorEastAsia"/>
                <w:color w:val="auto"/>
                <w:sz w:val="24"/>
                <w:highlight w:val="none"/>
              </w:rPr>
            </w:pPr>
          </w:p>
        </w:tc>
        <w:tc>
          <w:tcPr>
            <w:tcW w:w="460" w:type="pct"/>
          </w:tcPr>
          <w:p w14:paraId="4169E24E">
            <w:pPr>
              <w:rPr>
                <w:rFonts w:asciiTheme="minorEastAsia" w:hAnsiTheme="minorEastAsia" w:eastAsiaTheme="minorEastAsia"/>
                <w:color w:val="auto"/>
                <w:sz w:val="24"/>
                <w:highlight w:val="none"/>
              </w:rPr>
            </w:pPr>
          </w:p>
        </w:tc>
        <w:tc>
          <w:tcPr>
            <w:tcW w:w="460" w:type="pct"/>
          </w:tcPr>
          <w:p w14:paraId="58FD63F6">
            <w:pPr>
              <w:rPr>
                <w:rFonts w:asciiTheme="minorEastAsia" w:hAnsiTheme="minorEastAsia" w:eastAsiaTheme="minorEastAsia"/>
                <w:color w:val="auto"/>
                <w:sz w:val="24"/>
                <w:highlight w:val="none"/>
              </w:rPr>
            </w:pPr>
          </w:p>
        </w:tc>
        <w:tc>
          <w:tcPr>
            <w:tcW w:w="503" w:type="pct"/>
          </w:tcPr>
          <w:p w14:paraId="349FCE94">
            <w:pPr>
              <w:rPr>
                <w:rFonts w:asciiTheme="minorEastAsia" w:hAnsiTheme="minorEastAsia" w:eastAsiaTheme="minorEastAsia"/>
                <w:color w:val="auto"/>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5" w:type="pct"/>
            <w:shd w:val="clear" w:color="auto" w:fill="auto"/>
            <w:vAlign w:val="top"/>
          </w:tcPr>
          <w:p w14:paraId="60A61525">
            <w:pPr>
              <w:jc w:val="center"/>
              <w:rPr>
                <w:rFonts w:cs="@仿宋_GB2312" w:asciiTheme="minorEastAsia" w:hAnsiTheme="minorEastAsia" w:eastAsiaTheme="minorEastAsia"/>
                <w:color w:val="auto"/>
                <w:kern w:val="2"/>
                <w:sz w:val="24"/>
                <w:highlight w:val="none"/>
                <w:lang w:val="en-US" w:eastAsia="zh-CN" w:bidi="ar-SA"/>
              </w:rPr>
            </w:pPr>
          </w:p>
        </w:tc>
        <w:tc>
          <w:tcPr>
            <w:tcW w:w="496" w:type="pct"/>
            <w:shd w:val="clear" w:color="auto" w:fill="auto"/>
            <w:vAlign w:val="top"/>
          </w:tcPr>
          <w:p w14:paraId="481A3A6A">
            <w:pPr>
              <w:pStyle w:val="53"/>
              <w:rPr>
                <w:rFonts w:cs="Arial"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highlight w:val="none"/>
              </w:rPr>
              <w:t>…</w:t>
            </w:r>
          </w:p>
        </w:tc>
        <w:tc>
          <w:tcPr>
            <w:tcW w:w="573" w:type="pct"/>
          </w:tcPr>
          <w:p w14:paraId="0B7FCAB5">
            <w:pPr>
              <w:rPr>
                <w:rFonts w:asciiTheme="minorEastAsia" w:hAnsiTheme="minorEastAsia" w:eastAsiaTheme="minorEastAsia"/>
                <w:color w:val="auto"/>
                <w:sz w:val="24"/>
                <w:highlight w:val="none"/>
              </w:rPr>
            </w:pPr>
          </w:p>
        </w:tc>
        <w:tc>
          <w:tcPr>
            <w:tcW w:w="551" w:type="pct"/>
          </w:tcPr>
          <w:p w14:paraId="1DD6EA85">
            <w:pPr>
              <w:rPr>
                <w:rFonts w:asciiTheme="minorEastAsia" w:hAnsiTheme="minorEastAsia" w:eastAsiaTheme="minorEastAsia"/>
                <w:color w:val="auto"/>
                <w:sz w:val="24"/>
                <w:highlight w:val="none"/>
              </w:rPr>
            </w:pPr>
          </w:p>
        </w:tc>
        <w:tc>
          <w:tcPr>
            <w:tcW w:w="503" w:type="pct"/>
          </w:tcPr>
          <w:p w14:paraId="7734E630">
            <w:pPr>
              <w:rPr>
                <w:rFonts w:asciiTheme="minorEastAsia" w:hAnsiTheme="minorEastAsia" w:eastAsiaTheme="minorEastAsia"/>
                <w:color w:val="auto"/>
                <w:sz w:val="24"/>
                <w:highlight w:val="none"/>
              </w:rPr>
            </w:pPr>
          </w:p>
        </w:tc>
        <w:tc>
          <w:tcPr>
            <w:tcW w:w="467" w:type="pct"/>
          </w:tcPr>
          <w:p w14:paraId="31930264">
            <w:pPr>
              <w:rPr>
                <w:rFonts w:asciiTheme="minorEastAsia" w:hAnsiTheme="minorEastAsia" w:eastAsiaTheme="minorEastAsia"/>
                <w:color w:val="auto"/>
                <w:sz w:val="24"/>
                <w:highlight w:val="none"/>
              </w:rPr>
            </w:pPr>
          </w:p>
        </w:tc>
        <w:tc>
          <w:tcPr>
            <w:tcW w:w="329" w:type="pct"/>
          </w:tcPr>
          <w:p w14:paraId="26C57FEC">
            <w:pPr>
              <w:rPr>
                <w:rFonts w:asciiTheme="minorEastAsia" w:hAnsiTheme="minorEastAsia" w:eastAsiaTheme="minorEastAsia"/>
                <w:color w:val="auto"/>
                <w:sz w:val="24"/>
                <w:highlight w:val="none"/>
              </w:rPr>
            </w:pPr>
          </w:p>
        </w:tc>
        <w:tc>
          <w:tcPr>
            <w:tcW w:w="329" w:type="pct"/>
          </w:tcPr>
          <w:p w14:paraId="63FAD23A">
            <w:pPr>
              <w:rPr>
                <w:rFonts w:asciiTheme="minorEastAsia" w:hAnsiTheme="minorEastAsia" w:eastAsiaTheme="minorEastAsia"/>
                <w:color w:val="auto"/>
                <w:sz w:val="24"/>
                <w:highlight w:val="none"/>
              </w:rPr>
            </w:pPr>
          </w:p>
        </w:tc>
        <w:tc>
          <w:tcPr>
            <w:tcW w:w="460" w:type="pct"/>
          </w:tcPr>
          <w:p w14:paraId="7F4381BF">
            <w:pPr>
              <w:rPr>
                <w:rFonts w:asciiTheme="minorEastAsia" w:hAnsiTheme="minorEastAsia" w:eastAsiaTheme="minorEastAsia"/>
                <w:color w:val="auto"/>
                <w:sz w:val="24"/>
                <w:highlight w:val="none"/>
              </w:rPr>
            </w:pPr>
          </w:p>
        </w:tc>
        <w:tc>
          <w:tcPr>
            <w:tcW w:w="460" w:type="pct"/>
          </w:tcPr>
          <w:p w14:paraId="61262DA2">
            <w:pPr>
              <w:rPr>
                <w:rFonts w:asciiTheme="minorEastAsia" w:hAnsiTheme="minorEastAsia" w:eastAsiaTheme="minorEastAsia"/>
                <w:color w:val="auto"/>
                <w:sz w:val="24"/>
                <w:highlight w:val="none"/>
              </w:rPr>
            </w:pPr>
          </w:p>
        </w:tc>
        <w:tc>
          <w:tcPr>
            <w:tcW w:w="503" w:type="pct"/>
          </w:tcPr>
          <w:p w14:paraId="3AE3E236">
            <w:pPr>
              <w:rPr>
                <w:rFonts w:asciiTheme="minorEastAsia" w:hAnsiTheme="minorEastAsia" w:eastAsiaTheme="minorEastAsia"/>
                <w:color w:val="auto"/>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21" w:type="pct"/>
            <w:gridSpan w:val="2"/>
            <w:vAlign w:val="center"/>
          </w:tcPr>
          <w:p w14:paraId="03FAEB74">
            <w:pPr>
              <w:pStyle w:val="53"/>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573" w:type="pct"/>
          </w:tcPr>
          <w:p w14:paraId="6A92BB31">
            <w:pPr>
              <w:pStyle w:val="53"/>
              <w:jc w:val="center"/>
              <w:rPr>
                <w:rFonts w:hint="eastAsia" w:asciiTheme="minorEastAsia" w:hAnsiTheme="minorEastAsia" w:eastAsiaTheme="minorEastAsia"/>
                <w:color w:val="auto"/>
                <w:highlight w:val="none"/>
              </w:rPr>
            </w:pPr>
          </w:p>
        </w:tc>
        <w:tc>
          <w:tcPr>
            <w:tcW w:w="551" w:type="pct"/>
          </w:tcPr>
          <w:p w14:paraId="2E0B545E">
            <w:pPr>
              <w:rPr>
                <w:rFonts w:asciiTheme="minorEastAsia" w:hAnsiTheme="minorEastAsia" w:eastAsiaTheme="minorEastAsia"/>
                <w:color w:val="auto"/>
                <w:sz w:val="24"/>
                <w:highlight w:val="none"/>
              </w:rPr>
            </w:pPr>
          </w:p>
        </w:tc>
        <w:tc>
          <w:tcPr>
            <w:tcW w:w="503" w:type="pct"/>
          </w:tcPr>
          <w:p w14:paraId="7F681984">
            <w:pPr>
              <w:rPr>
                <w:rFonts w:asciiTheme="minorEastAsia" w:hAnsiTheme="minorEastAsia" w:eastAsiaTheme="minorEastAsia"/>
                <w:color w:val="auto"/>
                <w:sz w:val="24"/>
                <w:highlight w:val="none"/>
              </w:rPr>
            </w:pPr>
          </w:p>
        </w:tc>
        <w:tc>
          <w:tcPr>
            <w:tcW w:w="467" w:type="pct"/>
          </w:tcPr>
          <w:p w14:paraId="56C25155">
            <w:pPr>
              <w:rPr>
                <w:rFonts w:asciiTheme="minorEastAsia" w:hAnsiTheme="minorEastAsia" w:eastAsiaTheme="minorEastAsia"/>
                <w:color w:val="auto"/>
                <w:sz w:val="24"/>
                <w:highlight w:val="none"/>
              </w:rPr>
            </w:pPr>
          </w:p>
        </w:tc>
        <w:tc>
          <w:tcPr>
            <w:tcW w:w="329" w:type="pct"/>
          </w:tcPr>
          <w:p w14:paraId="4A93186C">
            <w:pPr>
              <w:rPr>
                <w:rFonts w:asciiTheme="minorEastAsia" w:hAnsiTheme="minorEastAsia" w:eastAsiaTheme="minorEastAsia"/>
                <w:color w:val="auto"/>
                <w:sz w:val="24"/>
                <w:highlight w:val="none"/>
              </w:rPr>
            </w:pPr>
          </w:p>
        </w:tc>
        <w:tc>
          <w:tcPr>
            <w:tcW w:w="329" w:type="pct"/>
          </w:tcPr>
          <w:p w14:paraId="673383C2">
            <w:pPr>
              <w:rPr>
                <w:rFonts w:asciiTheme="minorEastAsia" w:hAnsiTheme="minorEastAsia" w:eastAsiaTheme="minorEastAsia"/>
                <w:color w:val="auto"/>
                <w:sz w:val="24"/>
                <w:highlight w:val="none"/>
              </w:rPr>
            </w:pPr>
          </w:p>
        </w:tc>
        <w:tc>
          <w:tcPr>
            <w:tcW w:w="460" w:type="pct"/>
          </w:tcPr>
          <w:p w14:paraId="64ACCE74">
            <w:pPr>
              <w:rPr>
                <w:rFonts w:asciiTheme="minorEastAsia" w:hAnsiTheme="minorEastAsia" w:eastAsiaTheme="minorEastAsia"/>
                <w:color w:val="auto"/>
                <w:sz w:val="24"/>
                <w:highlight w:val="none"/>
              </w:rPr>
            </w:pPr>
          </w:p>
        </w:tc>
        <w:tc>
          <w:tcPr>
            <w:tcW w:w="460" w:type="pct"/>
          </w:tcPr>
          <w:p w14:paraId="54BA589D">
            <w:pPr>
              <w:rPr>
                <w:rFonts w:asciiTheme="minorEastAsia" w:hAnsiTheme="minorEastAsia" w:eastAsiaTheme="minorEastAsia"/>
                <w:color w:val="auto"/>
                <w:sz w:val="24"/>
                <w:highlight w:val="none"/>
              </w:rPr>
            </w:pPr>
          </w:p>
        </w:tc>
        <w:tc>
          <w:tcPr>
            <w:tcW w:w="503" w:type="pct"/>
          </w:tcPr>
          <w:p w14:paraId="45E8F6FA">
            <w:pPr>
              <w:rPr>
                <w:rFonts w:asciiTheme="minorEastAsia" w:hAnsiTheme="minorEastAsia" w:eastAsiaTheme="minorEastAsia"/>
                <w:color w:val="auto"/>
                <w:sz w:val="24"/>
                <w:highlight w:val="none"/>
              </w:rPr>
            </w:pPr>
          </w:p>
        </w:tc>
      </w:tr>
    </w:tbl>
    <w:p w14:paraId="25E1E5E0">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hint="eastAsia" w:ascii="宋体" w:hAnsi="宋体" w:eastAsia="宋体"/>
          <w:color w:val="auto"/>
          <w:sz w:val="24"/>
          <w:highlight w:val="none"/>
        </w:rPr>
      </w:pPr>
    </w:p>
    <w:p w14:paraId="4C7090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5-2服务部分</w:t>
      </w:r>
      <w:r>
        <w:rPr>
          <w:rFonts w:hint="eastAsia" w:ascii="宋体" w:hAnsi="宋体" w:eastAsia="宋体"/>
          <w:b/>
          <w:bCs/>
          <w:color w:val="auto"/>
          <w:sz w:val="24"/>
          <w:highlight w:val="none"/>
        </w:rPr>
        <w:t>（仅供参考，投标人可自行制作格式）</w:t>
      </w:r>
    </w:p>
    <w:tbl>
      <w:tblPr>
        <w:tblStyle w:val="24"/>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707"/>
        <w:gridCol w:w="2164"/>
        <w:gridCol w:w="2229"/>
        <w:gridCol w:w="3021"/>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32" w:type="pct"/>
            <w:noWrap w:val="0"/>
            <w:vAlign w:val="center"/>
          </w:tcPr>
          <w:p w14:paraId="1CDA5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序号</w:t>
            </w:r>
          </w:p>
        </w:tc>
        <w:tc>
          <w:tcPr>
            <w:tcW w:w="1522" w:type="pct"/>
            <w:noWrap w:val="0"/>
            <w:vAlign w:val="center"/>
          </w:tcPr>
          <w:p w14:paraId="17CB7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服务内容</w:t>
            </w:r>
          </w:p>
        </w:tc>
        <w:tc>
          <w:tcPr>
            <w:tcW w:w="888" w:type="pct"/>
            <w:noWrap w:val="0"/>
            <w:vAlign w:val="center"/>
          </w:tcPr>
          <w:p w14:paraId="69CD1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项</w:t>
            </w:r>
          </w:p>
        </w:tc>
        <w:tc>
          <w:tcPr>
            <w:tcW w:w="915" w:type="pct"/>
            <w:noWrap w:val="0"/>
            <w:vAlign w:val="center"/>
          </w:tcPr>
          <w:p w14:paraId="3C73F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单价</w:t>
            </w:r>
          </w:p>
        </w:tc>
        <w:tc>
          <w:tcPr>
            <w:tcW w:w="1240" w:type="pct"/>
            <w:noWrap w:val="0"/>
            <w:vAlign w:val="center"/>
          </w:tcPr>
          <w:p w14:paraId="18231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1522" w:type="pct"/>
            <w:noWrap w:val="0"/>
            <w:vAlign w:val="center"/>
          </w:tcPr>
          <w:p w14:paraId="176E8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C5909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575AA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60C54B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noWrap w:val="0"/>
            <w:vAlign w:val="center"/>
          </w:tcPr>
          <w:p w14:paraId="1D70D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522" w:type="pct"/>
            <w:noWrap w:val="0"/>
            <w:vAlign w:val="center"/>
          </w:tcPr>
          <w:p w14:paraId="72BE9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6158F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6122CB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560FF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noWrap w:val="0"/>
            <w:vAlign w:val="center"/>
          </w:tcPr>
          <w:p w14:paraId="63730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1522" w:type="pct"/>
            <w:noWrap w:val="0"/>
            <w:vAlign w:val="center"/>
          </w:tcPr>
          <w:p w14:paraId="666FC2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10A86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6D90E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2087A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32" w:type="pct"/>
            <w:noWrap w:val="0"/>
            <w:vAlign w:val="center"/>
          </w:tcPr>
          <w:p w14:paraId="7A4BB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522" w:type="pct"/>
            <w:noWrap w:val="0"/>
            <w:vAlign w:val="center"/>
          </w:tcPr>
          <w:p w14:paraId="1508F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DA9B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3AC80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7CCB6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59"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合计金额（元）</w:t>
            </w:r>
          </w:p>
        </w:tc>
        <w:tc>
          <w:tcPr>
            <w:tcW w:w="1240" w:type="pct"/>
            <w:noWrap w:val="0"/>
            <w:vAlign w:val="center"/>
          </w:tcPr>
          <w:p w14:paraId="500540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bl>
    <w:p w14:paraId="4ED42E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p>
    <w:p w14:paraId="7C354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5-3 符合本国产品标准的产品成本之和占比</w:t>
      </w:r>
    </w:p>
    <w:tbl>
      <w:tblPr>
        <w:tblStyle w:val="25"/>
        <w:tblW w:w="12975"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8"/>
        <w:gridCol w:w="613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83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本公司（单位）提供的符合本国产品标准的产品成本之和占提供的全部产品成本之和的比例</w:t>
            </w:r>
          </w:p>
        </w:tc>
        <w:tc>
          <w:tcPr>
            <w:tcW w:w="6137" w:type="dxa"/>
            <w:noWrap w:val="0"/>
            <w:vAlign w:val="top"/>
          </w:tcPr>
          <w:p w14:paraId="218CB0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12975" w:type="dxa"/>
            <w:gridSpan w:val="2"/>
            <w:noWrap w:val="0"/>
            <w:vAlign w:val="top"/>
          </w:tcPr>
          <w:p w14:paraId="6902F0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提醒：</w:t>
            </w:r>
          </w:p>
          <w:p w14:paraId="4211C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3.上表中全部产品成本之和是指表5-1和表5-2包含的全部货物、服务产品成本之和。</w:t>
            </w:r>
          </w:p>
        </w:tc>
      </w:tr>
    </w:tbl>
    <w:p w14:paraId="49EBF2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p w14:paraId="573429AC">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CF331B8">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385FEA">
      <w:pPr>
        <w:adjustRightInd w:val="0"/>
        <w:snapToGrid w:val="0"/>
        <w:spacing w:line="360" w:lineRule="auto"/>
        <w:rPr>
          <w:rFonts w:asciiTheme="minorEastAsia" w:hAnsiTheme="minorEastAsia" w:eastAsiaTheme="minorEastAsia"/>
          <w:b/>
          <w:bCs/>
          <w:color w:val="auto"/>
          <w:sz w:val="24"/>
          <w:szCs w:val="28"/>
          <w:highlight w:val="none"/>
        </w:rPr>
      </w:pPr>
    </w:p>
    <w:p w14:paraId="26B2B5DB">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0A5FEFA3">
      <w:pPr>
        <w:numPr>
          <w:ilvl w:val="0"/>
          <w:numId w:val="0"/>
        </w:numPr>
        <w:spacing w:line="360" w:lineRule="auto"/>
        <w:ind w:firstLine="435" w:firstLineChars="0"/>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lang w:val="en-US" w:eastAsia="zh-CN" w:bidi="ar-SA"/>
        </w:rPr>
        <w:t>1.</w:t>
      </w:r>
      <w:r>
        <w:rPr>
          <w:rFonts w:hint="eastAsia" w:asciiTheme="minorEastAsia" w:hAnsiTheme="minorEastAsia" w:eastAsiaTheme="minorEastAsia"/>
          <w:color w:val="auto"/>
          <w:sz w:val="24"/>
          <w:highlight w:val="none"/>
          <w:lang w:val="en-US" w:eastAsia="zh-CN"/>
        </w:rPr>
        <w:t>表5-1中须明确列出所投产品的货物名称、品牌、型号、原产地及生产厂商，否则可能导致投标无效。</w:t>
      </w:r>
    </w:p>
    <w:p w14:paraId="29C91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2.表5-1中所指型号，须填写所投产品医疗器械注册证中的</w:t>
      </w:r>
    </w:p>
    <w:p w14:paraId="2E36566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3.上述报价为投标人完成本项目内容的全部费用（总报价为表5-1和表5-2合计金额之和），如有漏项或缺项，自行承担全部责任。</w:t>
      </w:r>
    </w:p>
    <w:p w14:paraId="3CE8B595">
      <w:pPr>
        <w:widowControl/>
        <w:jc w:val="left"/>
        <w:rPr>
          <w:rFonts w:asciiTheme="minorEastAsia" w:hAnsiTheme="minorEastAsia" w:eastAsiaTheme="minorEastAsia"/>
          <w:color w:val="auto"/>
          <w:sz w:val="24"/>
          <w:highlight w:val="none"/>
        </w:rPr>
        <w:sectPr>
          <w:footerReference r:id="rId8" w:type="default"/>
          <w:pgSz w:w="16838" w:h="11906" w:orient="landscape"/>
          <w:pgMar w:top="1800" w:right="1440" w:bottom="1800" w:left="1440" w:header="851" w:footer="992" w:gutter="0"/>
          <w:pgNumType w:fmt="decimal" w:start="52"/>
          <w:cols w:space="425" w:num="1"/>
          <w:docGrid w:type="lines" w:linePitch="312" w:charSpace="0"/>
        </w:sectPr>
      </w:pPr>
    </w:p>
    <w:p w14:paraId="75DF3925">
      <w:pPr>
        <w:spacing w:line="360" w:lineRule="auto"/>
        <w:jc w:val="center"/>
        <w:outlineLvl w:val="1"/>
        <w:rPr>
          <w:rFonts w:asciiTheme="minorEastAsia" w:hAnsiTheme="minorEastAsia" w:eastAsiaTheme="minorEastAsia"/>
          <w:b/>
          <w:color w:val="auto"/>
          <w:sz w:val="24"/>
          <w:highlight w:val="none"/>
        </w:rPr>
      </w:pPr>
      <w:bookmarkStart w:id="63" w:name="_Toc11940"/>
      <w:bookmarkStart w:id="64" w:name="_Toc20329"/>
      <w:r>
        <w:rPr>
          <w:rFonts w:hint="eastAsia" w:asciiTheme="minorEastAsia" w:hAnsiTheme="minorEastAsia" w:eastAsiaTheme="minorEastAsia"/>
          <w:b/>
          <w:color w:val="auto"/>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3FC3ECB5">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02A945F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575" w:type="dxa"/>
            <w:vAlign w:val="center"/>
          </w:tcPr>
          <w:p w14:paraId="21D85E5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10" w:type="dxa"/>
            <w:vAlign w:val="center"/>
          </w:tcPr>
          <w:p w14:paraId="67F7B5FA">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1E905FFA">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8" w:type="dxa"/>
            <w:vAlign w:val="center"/>
          </w:tcPr>
          <w:p w14:paraId="791C3051">
            <w:pPr>
              <w:jc w:val="center"/>
              <w:rPr>
                <w:rFonts w:asciiTheme="minorEastAsia" w:hAnsiTheme="minorEastAsia" w:eastAsiaTheme="minorEastAsia"/>
                <w:color w:val="auto"/>
                <w:sz w:val="24"/>
                <w:highlight w:val="none"/>
              </w:rPr>
            </w:pPr>
          </w:p>
        </w:tc>
        <w:tc>
          <w:tcPr>
            <w:tcW w:w="2575" w:type="dxa"/>
            <w:vAlign w:val="center"/>
          </w:tcPr>
          <w:p w14:paraId="1893F8F1">
            <w:pPr>
              <w:jc w:val="center"/>
              <w:rPr>
                <w:rFonts w:asciiTheme="minorEastAsia" w:hAnsiTheme="minorEastAsia" w:eastAsiaTheme="minorEastAsia"/>
                <w:color w:val="auto"/>
                <w:sz w:val="24"/>
                <w:highlight w:val="none"/>
              </w:rPr>
            </w:pPr>
          </w:p>
        </w:tc>
        <w:tc>
          <w:tcPr>
            <w:tcW w:w="810" w:type="dxa"/>
            <w:vAlign w:val="center"/>
          </w:tcPr>
          <w:p w14:paraId="53A314F5">
            <w:pPr>
              <w:jc w:val="center"/>
              <w:rPr>
                <w:rFonts w:asciiTheme="minorEastAsia" w:hAnsiTheme="minorEastAsia" w:eastAsiaTheme="minorEastAsia"/>
                <w:color w:val="auto"/>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7DD45603">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8" w:type="dxa"/>
            <w:vAlign w:val="center"/>
          </w:tcPr>
          <w:p w14:paraId="5F27BD79">
            <w:pPr>
              <w:jc w:val="center"/>
              <w:rPr>
                <w:rFonts w:asciiTheme="minorEastAsia" w:hAnsiTheme="minorEastAsia" w:eastAsiaTheme="minorEastAsia"/>
                <w:color w:val="auto"/>
                <w:sz w:val="24"/>
                <w:highlight w:val="none"/>
              </w:rPr>
            </w:pPr>
          </w:p>
        </w:tc>
        <w:tc>
          <w:tcPr>
            <w:tcW w:w="2575" w:type="dxa"/>
            <w:vAlign w:val="center"/>
          </w:tcPr>
          <w:p w14:paraId="125BC0AC">
            <w:pPr>
              <w:jc w:val="center"/>
              <w:rPr>
                <w:rFonts w:asciiTheme="minorEastAsia" w:hAnsiTheme="minorEastAsia" w:eastAsiaTheme="minorEastAsia"/>
                <w:color w:val="auto"/>
                <w:sz w:val="24"/>
                <w:highlight w:val="none"/>
              </w:rPr>
            </w:pPr>
          </w:p>
        </w:tc>
        <w:tc>
          <w:tcPr>
            <w:tcW w:w="810" w:type="dxa"/>
            <w:vAlign w:val="center"/>
          </w:tcPr>
          <w:p w14:paraId="3CA1DA36">
            <w:pPr>
              <w:jc w:val="center"/>
              <w:rPr>
                <w:rFonts w:asciiTheme="minorEastAsia" w:hAnsiTheme="minorEastAsia" w:eastAsiaTheme="minorEastAsia"/>
                <w:color w:val="auto"/>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5A31A65E">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8" w:type="dxa"/>
            <w:vAlign w:val="center"/>
          </w:tcPr>
          <w:p w14:paraId="181474CD">
            <w:pPr>
              <w:jc w:val="center"/>
              <w:rPr>
                <w:rFonts w:asciiTheme="minorEastAsia" w:hAnsiTheme="minorEastAsia" w:eastAsiaTheme="minorEastAsia"/>
                <w:color w:val="auto"/>
                <w:sz w:val="24"/>
                <w:highlight w:val="none"/>
              </w:rPr>
            </w:pPr>
          </w:p>
        </w:tc>
        <w:tc>
          <w:tcPr>
            <w:tcW w:w="2575" w:type="dxa"/>
            <w:vAlign w:val="center"/>
          </w:tcPr>
          <w:p w14:paraId="552F4CA1">
            <w:pPr>
              <w:pStyle w:val="53"/>
              <w:jc w:val="center"/>
              <w:rPr>
                <w:rFonts w:asciiTheme="minorEastAsia" w:hAnsiTheme="minorEastAsia" w:eastAsiaTheme="minorEastAsia"/>
                <w:color w:val="auto"/>
                <w:highlight w:val="none"/>
              </w:rPr>
            </w:pPr>
          </w:p>
        </w:tc>
        <w:tc>
          <w:tcPr>
            <w:tcW w:w="810" w:type="dxa"/>
            <w:vAlign w:val="center"/>
          </w:tcPr>
          <w:p w14:paraId="363A83AF">
            <w:pPr>
              <w:jc w:val="center"/>
              <w:rPr>
                <w:rFonts w:asciiTheme="minorEastAsia" w:hAnsiTheme="minorEastAsia" w:eastAsiaTheme="minorEastAsia"/>
                <w:color w:val="auto"/>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2E9CD69D">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8" w:type="dxa"/>
            <w:vAlign w:val="center"/>
          </w:tcPr>
          <w:p w14:paraId="44142B3E">
            <w:pPr>
              <w:jc w:val="center"/>
              <w:rPr>
                <w:rFonts w:asciiTheme="minorEastAsia" w:hAnsiTheme="minorEastAsia" w:eastAsiaTheme="minorEastAsia"/>
                <w:color w:val="auto"/>
                <w:sz w:val="24"/>
                <w:highlight w:val="none"/>
              </w:rPr>
            </w:pPr>
          </w:p>
        </w:tc>
        <w:tc>
          <w:tcPr>
            <w:tcW w:w="2575" w:type="dxa"/>
            <w:vAlign w:val="center"/>
          </w:tcPr>
          <w:p w14:paraId="2D3EC31B">
            <w:pPr>
              <w:jc w:val="center"/>
              <w:rPr>
                <w:rFonts w:asciiTheme="minorEastAsia" w:hAnsiTheme="minorEastAsia" w:eastAsiaTheme="minorEastAsia"/>
                <w:color w:val="auto"/>
                <w:sz w:val="24"/>
                <w:highlight w:val="none"/>
              </w:rPr>
            </w:pPr>
          </w:p>
        </w:tc>
        <w:tc>
          <w:tcPr>
            <w:tcW w:w="810" w:type="dxa"/>
            <w:vAlign w:val="center"/>
          </w:tcPr>
          <w:p w14:paraId="2DBE295C">
            <w:pPr>
              <w:jc w:val="center"/>
              <w:rPr>
                <w:rFonts w:asciiTheme="minorEastAsia" w:hAnsiTheme="minorEastAsia" w:eastAsiaTheme="minorEastAsia"/>
                <w:color w:val="auto"/>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0675331E">
            <w:pPr>
              <w:jc w:val="center"/>
              <w:rPr>
                <w:rFonts w:ascii="宋体" w:hAnsi="宋体" w:eastAsia="宋体"/>
                <w:color w:val="auto"/>
                <w:sz w:val="24"/>
                <w:highlight w:val="none"/>
              </w:rPr>
            </w:pPr>
          </w:p>
        </w:tc>
        <w:tc>
          <w:tcPr>
            <w:tcW w:w="2498" w:type="dxa"/>
            <w:vAlign w:val="center"/>
          </w:tcPr>
          <w:p w14:paraId="7C1B3370">
            <w:pPr>
              <w:jc w:val="center"/>
              <w:rPr>
                <w:rFonts w:asciiTheme="minorEastAsia" w:hAnsiTheme="minorEastAsia" w:eastAsiaTheme="minorEastAsia"/>
                <w:color w:val="auto"/>
                <w:sz w:val="24"/>
                <w:highlight w:val="none"/>
              </w:rPr>
            </w:pPr>
          </w:p>
        </w:tc>
        <w:tc>
          <w:tcPr>
            <w:tcW w:w="2575" w:type="dxa"/>
            <w:vAlign w:val="center"/>
          </w:tcPr>
          <w:p w14:paraId="48F643BE">
            <w:pPr>
              <w:jc w:val="center"/>
              <w:rPr>
                <w:rFonts w:asciiTheme="minorEastAsia" w:hAnsiTheme="minorEastAsia" w:eastAsiaTheme="minorEastAsia"/>
                <w:color w:val="auto"/>
                <w:sz w:val="24"/>
                <w:highlight w:val="none"/>
              </w:rPr>
            </w:pPr>
          </w:p>
        </w:tc>
        <w:tc>
          <w:tcPr>
            <w:tcW w:w="810" w:type="dxa"/>
            <w:vAlign w:val="center"/>
          </w:tcPr>
          <w:p w14:paraId="7611BCBD">
            <w:pPr>
              <w:jc w:val="center"/>
              <w:rPr>
                <w:rFonts w:asciiTheme="minorEastAsia" w:hAnsiTheme="minorEastAsia" w:eastAsiaTheme="minorEastAsia"/>
                <w:color w:val="auto"/>
                <w:sz w:val="24"/>
                <w:highlight w:val="none"/>
              </w:rPr>
            </w:pPr>
          </w:p>
        </w:tc>
      </w:tr>
    </w:tbl>
    <w:p w14:paraId="4DF14DF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7D70882B">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4" w:type="dxa"/>
            <w:vAlign w:val="center"/>
          </w:tcPr>
          <w:p w14:paraId="35F14CD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482" w:type="dxa"/>
            <w:vAlign w:val="center"/>
          </w:tcPr>
          <w:p w14:paraId="3120DC48">
            <w:pPr>
              <w:pStyle w:val="11"/>
              <w:jc w:val="center"/>
              <w:rPr>
                <w:rFonts w:hint="eastAsia" w:cs="Wingdings" w:asciiTheme="minorEastAsia" w:hAnsiTheme="minorEastAsia" w:eastAsiaTheme="minorEastAsia"/>
                <w:b/>
                <w:color w:val="auto"/>
                <w:sz w:val="24"/>
                <w:highlight w:val="none"/>
                <w:lang w:eastAsia="zh-CN"/>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2E720AA8">
            <w:pPr>
              <w:jc w:val="center"/>
              <w:rPr>
                <w:rFonts w:asciiTheme="minorEastAsia" w:hAnsiTheme="minorEastAsia" w:eastAsiaTheme="minorEastAsia"/>
                <w:color w:val="auto"/>
                <w:sz w:val="24"/>
                <w:highlight w:val="none"/>
              </w:rPr>
            </w:pPr>
          </w:p>
        </w:tc>
        <w:tc>
          <w:tcPr>
            <w:tcW w:w="2864" w:type="dxa"/>
            <w:vAlign w:val="center"/>
          </w:tcPr>
          <w:p w14:paraId="1F57561D">
            <w:pPr>
              <w:jc w:val="center"/>
              <w:rPr>
                <w:rFonts w:asciiTheme="minorEastAsia" w:hAnsiTheme="minorEastAsia" w:eastAsiaTheme="minorEastAsia"/>
                <w:color w:val="auto"/>
                <w:sz w:val="24"/>
                <w:highlight w:val="none"/>
              </w:rPr>
            </w:pPr>
          </w:p>
        </w:tc>
        <w:tc>
          <w:tcPr>
            <w:tcW w:w="2482" w:type="dxa"/>
            <w:vAlign w:val="center"/>
          </w:tcPr>
          <w:p w14:paraId="27FCC337">
            <w:pPr>
              <w:jc w:val="center"/>
              <w:rPr>
                <w:rFonts w:asciiTheme="minorEastAsia" w:hAnsiTheme="minorEastAsia" w:eastAsiaTheme="minorEastAsia"/>
                <w:color w:val="auto"/>
                <w:sz w:val="24"/>
                <w:highlight w:val="none"/>
              </w:rPr>
            </w:pPr>
          </w:p>
        </w:tc>
        <w:tc>
          <w:tcPr>
            <w:tcW w:w="856" w:type="dxa"/>
            <w:vAlign w:val="center"/>
          </w:tcPr>
          <w:p w14:paraId="7D9FD9BE">
            <w:pPr>
              <w:jc w:val="center"/>
              <w:rPr>
                <w:rFonts w:asciiTheme="minorEastAsia" w:hAnsiTheme="minorEastAsia" w:eastAsiaTheme="minorEastAsia"/>
                <w:color w:val="auto"/>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19E7792A">
            <w:pPr>
              <w:jc w:val="center"/>
              <w:rPr>
                <w:rFonts w:asciiTheme="minorEastAsia" w:hAnsiTheme="minorEastAsia" w:eastAsiaTheme="minorEastAsia"/>
                <w:color w:val="auto"/>
                <w:sz w:val="24"/>
                <w:highlight w:val="none"/>
              </w:rPr>
            </w:pPr>
          </w:p>
        </w:tc>
        <w:tc>
          <w:tcPr>
            <w:tcW w:w="2864" w:type="dxa"/>
            <w:vAlign w:val="center"/>
          </w:tcPr>
          <w:p w14:paraId="35511514">
            <w:pPr>
              <w:jc w:val="center"/>
              <w:rPr>
                <w:rFonts w:asciiTheme="minorEastAsia" w:hAnsiTheme="minorEastAsia" w:eastAsiaTheme="minorEastAsia"/>
                <w:color w:val="auto"/>
                <w:sz w:val="24"/>
                <w:highlight w:val="none"/>
              </w:rPr>
            </w:pPr>
          </w:p>
        </w:tc>
        <w:tc>
          <w:tcPr>
            <w:tcW w:w="2482" w:type="dxa"/>
            <w:vAlign w:val="center"/>
          </w:tcPr>
          <w:p w14:paraId="39F4D749">
            <w:pPr>
              <w:jc w:val="center"/>
              <w:rPr>
                <w:rFonts w:asciiTheme="minorEastAsia" w:hAnsiTheme="minorEastAsia" w:eastAsiaTheme="minorEastAsia"/>
                <w:color w:val="auto"/>
                <w:sz w:val="24"/>
                <w:highlight w:val="none"/>
              </w:rPr>
            </w:pPr>
          </w:p>
        </w:tc>
        <w:tc>
          <w:tcPr>
            <w:tcW w:w="856" w:type="dxa"/>
            <w:vAlign w:val="center"/>
          </w:tcPr>
          <w:p w14:paraId="5B04DD9B">
            <w:pPr>
              <w:jc w:val="center"/>
              <w:rPr>
                <w:rFonts w:asciiTheme="minorEastAsia" w:hAnsiTheme="minorEastAsia" w:eastAsiaTheme="minorEastAsia"/>
                <w:color w:val="auto"/>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487D6518">
            <w:pPr>
              <w:jc w:val="center"/>
              <w:rPr>
                <w:rFonts w:asciiTheme="minorEastAsia" w:hAnsiTheme="minorEastAsia" w:eastAsiaTheme="minorEastAsia"/>
                <w:color w:val="auto"/>
                <w:sz w:val="24"/>
                <w:highlight w:val="none"/>
              </w:rPr>
            </w:pPr>
          </w:p>
        </w:tc>
        <w:tc>
          <w:tcPr>
            <w:tcW w:w="2864" w:type="dxa"/>
            <w:vAlign w:val="center"/>
          </w:tcPr>
          <w:p w14:paraId="2E65BC85">
            <w:pPr>
              <w:jc w:val="center"/>
              <w:rPr>
                <w:rFonts w:asciiTheme="minorEastAsia" w:hAnsiTheme="minorEastAsia" w:eastAsiaTheme="minorEastAsia"/>
                <w:color w:val="auto"/>
                <w:sz w:val="24"/>
                <w:highlight w:val="none"/>
              </w:rPr>
            </w:pPr>
          </w:p>
        </w:tc>
        <w:tc>
          <w:tcPr>
            <w:tcW w:w="2482" w:type="dxa"/>
            <w:vAlign w:val="center"/>
          </w:tcPr>
          <w:p w14:paraId="12126722">
            <w:pPr>
              <w:pStyle w:val="53"/>
              <w:jc w:val="center"/>
              <w:rPr>
                <w:rFonts w:asciiTheme="minorEastAsia" w:hAnsiTheme="minorEastAsia" w:eastAsiaTheme="minorEastAsia"/>
                <w:color w:val="auto"/>
                <w:highlight w:val="none"/>
              </w:rPr>
            </w:pPr>
          </w:p>
        </w:tc>
        <w:tc>
          <w:tcPr>
            <w:tcW w:w="856" w:type="dxa"/>
            <w:vAlign w:val="center"/>
          </w:tcPr>
          <w:p w14:paraId="3DFB1190">
            <w:pPr>
              <w:jc w:val="center"/>
              <w:rPr>
                <w:rFonts w:asciiTheme="minorEastAsia" w:hAnsiTheme="minorEastAsia" w:eastAsiaTheme="minorEastAsia"/>
                <w:color w:val="auto"/>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7861C18F">
            <w:pPr>
              <w:jc w:val="center"/>
              <w:rPr>
                <w:rFonts w:asciiTheme="minorEastAsia" w:hAnsiTheme="minorEastAsia" w:eastAsiaTheme="minorEastAsia"/>
                <w:color w:val="auto"/>
                <w:sz w:val="24"/>
                <w:highlight w:val="none"/>
              </w:rPr>
            </w:pPr>
          </w:p>
        </w:tc>
        <w:tc>
          <w:tcPr>
            <w:tcW w:w="2864" w:type="dxa"/>
            <w:vAlign w:val="center"/>
          </w:tcPr>
          <w:p w14:paraId="764F2D52">
            <w:pPr>
              <w:jc w:val="center"/>
              <w:rPr>
                <w:rFonts w:asciiTheme="minorEastAsia" w:hAnsiTheme="minorEastAsia" w:eastAsiaTheme="minorEastAsia"/>
                <w:color w:val="auto"/>
                <w:sz w:val="24"/>
                <w:highlight w:val="none"/>
              </w:rPr>
            </w:pPr>
          </w:p>
        </w:tc>
        <w:tc>
          <w:tcPr>
            <w:tcW w:w="2482" w:type="dxa"/>
            <w:vAlign w:val="center"/>
          </w:tcPr>
          <w:p w14:paraId="412E27D3">
            <w:pPr>
              <w:pStyle w:val="53"/>
              <w:jc w:val="center"/>
              <w:rPr>
                <w:rFonts w:asciiTheme="minorEastAsia" w:hAnsiTheme="minorEastAsia" w:eastAsiaTheme="minorEastAsia"/>
                <w:color w:val="auto"/>
                <w:highlight w:val="none"/>
              </w:rPr>
            </w:pPr>
          </w:p>
        </w:tc>
        <w:tc>
          <w:tcPr>
            <w:tcW w:w="856" w:type="dxa"/>
            <w:vAlign w:val="center"/>
          </w:tcPr>
          <w:p w14:paraId="30B4C7B8">
            <w:pPr>
              <w:jc w:val="center"/>
              <w:rPr>
                <w:rFonts w:asciiTheme="minorEastAsia" w:hAnsiTheme="minorEastAsia" w:eastAsiaTheme="minorEastAsia"/>
                <w:color w:val="auto"/>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1BC98D7B">
            <w:pPr>
              <w:jc w:val="center"/>
              <w:rPr>
                <w:rFonts w:asciiTheme="minorEastAsia" w:hAnsiTheme="minorEastAsia" w:eastAsiaTheme="minorEastAsia"/>
                <w:color w:val="auto"/>
                <w:sz w:val="24"/>
                <w:highlight w:val="none"/>
              </w:rPr>
            </w:pPr>
          </w:p>
        </w:tc>
        <w:tc>
          <w:tcPr>
            <w:tcW w:w="2864" w:type="dxa"/>
            <w:vAlign w:val="center"/>
          </w:tcPr>
          <w:p w14:paraId="6CB9F361">
            <w:pPr>
              <w:jc w:val="center"/>
              <w:rPr>
                <w:rFonts w:asciiTheme="minorEastAsia" w:hAnsiTheme="minorEastAsia" w:eastAsiaTheme="minorEastAsia"/>
                <w:color w:val="auto"/>
                <w:sz w:val="24"/>
                <w:highlight w:val="none"/>
              </w:rPr>
            </w:pPr>
          </w:p>
        </w:tc>
        <w:tc>
          <w:tcPr>
            <w:tcW w:w="2482" w:type="dxa"/>
            <w:vAlign w:val="center"/>
          </w:tcPr>
          <w:p w14:paraId="30921570">
            <w:pPr>
              <w:jc w:val="center"/>
              <w:rPr>
                <w:rFonts w:asciiTheme="minorEastAsia" w:hAnsiTheme="minorEastAsia" w:eastAsiaTheme="minorEastAsia"/>
                <w:color w:val="auto"/>
                <w:sz w:val="24"/>
                <w:highlight w:val="none"/>
              </w:rPr>
            </w:pPr>
          </w:p>
        </w:tc>
        <w:tc>
          <w:tcPr>
            <w:tcW w:w="856" w:type="dxa"/>
            <w:vAlign w:val="center"/>
          </w:tcPr>
          <w:p w14:paraId="441A7D76">
            <w:pPr>
              <w:jc w:val="center"/>
              <w:rPr>
                <w:rFonts w:asciiTheme="minorEastAsia" w:hAnsiTheme="minorEastAsia" w:eastAsiaTheme="minorEastAsia"/>
                <w:color w:val="auto"/>
                <w:sz w:val="24"/>
                <w:highlight w:val="none"/>
              </w:rPr>
            </w:pPr>
          </w:p>
        </w:tc>
      </w:tr>
    </w:tbl>
    <w:p w14:paraId="63776BBD">
      <w:pPr>
        <w:widowControl/>
        <w:jc w:val="left"/>
        <w:rPr>
          <w:color w:val="auto"/>
          <w:highlight w:val="none"/>
        </w:rPr>
      </w:pPr>
    </w:p>
    <w:p w14:paraId="47161775">
      <w:pPr>
        <w:spacing w:line="360" w:lineRule="auto"/>
        <w:ind w:firstLine="4800" w:firstLineChars="2000"/>
        <w:rPr>
          <w:rFonts w:ascii="宋体" w:hAnsi="宋体" w:eastAsia="宋体"/>
          <w:color w:val="auto"/>
          <w:sz w:val="24"/>
          <w:highlight w:val="none"/>
        </w:rPr>
      </w:pPr>
    </w:p>
    <w:p w14:paraId="4237C6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2E500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6DDF7F0">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67C813E">
      <w:pPr>
        <w:spacing w:line="360" w:lineRule="auto"/>
        <w:jc w:val="center"/>
        <w:outlineLvl w:val="1"/>
        <w:rPr>
          <w:rFonts w:asciiTheme="minorEastAsia" w:hAnsiTheme="minorEastAsia" w:eastAsiaTheme="minorEastAsia"/>
          <w:b/>
          <w:color w:val="auto"/>
          <w:sz w:val="24"/>
          <w:highlight w:val="none"/>
        </w:rPr>
      </w:pPr>
      <w:bookmarkStart w:id="65" w:name="_Toc9573"/>
      <w:bookmarkStart w:id="66" w:name="_Toc31244"/>
      <w:bookmarkStart w:id="67" w:name="OLE_LINK13"/>
      <w:bookmarkStart w:id="68" w:name="OLE_LINK14"/>
      <w:r>
        <w:rPr>
          <w:rFonts w:hint="eastAsia" w:asciiTheme="minorEastAsia" w:hAnsiTheme="minorEastAsia" w:eastAsiaTheme="minorEastAsia"/>
          <w:b/>
          <w:color w:val="auto"/>
          <w:sz w:val="24"/>
          <w:highlight w:val="none"/>
        </w:rPr>
        <w:t>七、中小企业声明函</w:t>
      </w:r>
      <w:bookmarkEnd w:id="65"/>
      <w:bookmarkEnd w:id="66"/>
    </w:p>
    <w:p w14:paraId="7007152C">
      <w:pPr>
        <w:pStyle w:val="8"/>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74A89C36">
      <w:pPr>
        <w:rPr>
          <w:rFonts w:asciiTheme="minorEastAsia" w:hAnsiTheme="minorEastAsia" w:eastAsiaTheme="minorEastAsia"/>
          <w:color w:val="auto"/>
          <w:sz w:val="24"/>
          <w:szCs w:val="24"/>
          <w:highlight w:val="none"/>
        </w:rPr>
      </w:pPr>
    </w:p>
    <w:p w14:paraId="78DC0FD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eastAsia="zh-CN"/>
        </w:rPr>
        <w:t>蚌埠医科大学第一附属医院</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eastAsia="zh-CN"/>
        </w:rPr>
        <w:t>蚌埠医科大学第一附属医院空气波压力治疗仪采购项目</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DA37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86B045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C07BD7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color w:val="auto"/>
          <w:sz w:val="24"/>
          <w:szCs w:val="24"/>
          <w:highlight w:val="none"/>
        </w:rPr>
      </w:pPr>
    </w:p>
    <w:p w14:paraId="74F169F7">
      <w:pPr>
        <w:spacing w:line="360" w:lineRule="auto"/>
        <w:ind w:firstLine="435"/>
        <w:rPr>
          <w:rFonts w:asciiTheme="minorEastAsia" w:hAnsiTheme="minorEastAsia" w:eastAsiaTheme="minorEastAsia"/>
          <w:color w:val="auto"/>
          <w:sz w:val="24"/>
          <w:szCs w:val="24"/>
          <w:highlight w:val="none"/>
        </w:rPr>
      </w:pPr>
    </w:p>
    <w:p w14:paraId="5674717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color w:val="auto"/>
          <w:sz w:val="24"/>
          <w:szCs w:val="24"/>
          <w:highlight w:val="none"/>
        </w:rPr>
      </w:pPr>
    </w:p>
    <w:p w14:paraId="50CCDB64">
      <w:pPr>
        <w:tabs>
          <w:tab w:val="left" w:pos="4620"/>
        </w:tabs>
        <w:spacing w:line="360" w:lineRule="auto"/>
        <w:jc w:val="left"/>
        <w:rPr>
          <w:rFonts w:asciiTheme="minorEastAsia" w:hAnsiTheme="minorEastAsia" w:eastAsiaTheme="minorEastAsia"/>
          <w:color w:val="auto"/>
          <w:sz w:val="24"/>
          <w:szCs w:val="24"/>
          <w:highlight w:val="none"/>
        </w:rPr>
      </w:pPr>
    </w:p>
    <w:p w14:paraId="621A7323">
      <w:pPr>
        <w:tabs>
          <w:tab w:val="left" w:pos="4620"/>
        </w:tabs>
        <w:spacing w:line="360" w:lineRule="auto"/>
        <w:jc w:val="left"/>
        <w:rPr>
          <w:rFonts w:asciiTheme="minorEastAsia" w:hAnsiTheme="minorEastAsia" w:eastAsiaTheme="minorEastAsia"/>
          <w:color w:val="auto"/>
          <w:sz w:val="24"/>
          <w:szCs w:val="24"/>
          <w:highlight w:val="none"/>
        </w:rPr>
      </w:pPr>
    </w:p>
    <w:p w14:paraId="7493D48A">
      <w:pPr>
        <w:tabs>
          <w:tab w:val="left" w:pos="4620"/>
        </w:tabs>
        <w:spacing w:line="360" w:lineRule="auto"/>
        <w:jc w:val="left"/>
        <w:rPr>
          <w:rFonts w:asciiTheme="minorEastAsia" w:hAnsiTheme="minorEastAsia" w:eastAsiaTheme="minorEastAsia"/>
          <w:color w:val="auto"/>
          <w:sz w:val="24"/>
          <w:szCs w:val="24"/>
          <w:highlight w:val="none"/>
        </w:rPr>
      </w:pPr>
    </w:p>
    <w:p w14:paraId="0CDFB87B">
      <w:pPr>
        <w:tabs>
          <w:tab w:val="left" w:pos="4620"/>
        </w:tabs>
        <w:spacing w:line="360" w:lineRule="auto"/>
        <w:jc w:val="left"/>
        <w:rPr>
          <w:rFonts w:asciiTheme="minorEastAsia" w:hAnsiTheme="minorEastAsia" w:eastAsiaTheme="minorEastAsia"/>
          <w:color w:val="auto"/>
          <w:sz w:val="24"/>
          <w:szCs w:val="24"/>
          <w:highlight w:val="none"/>
        </w:rPr>
      </w:pPr>
    </w:p>
    <w:p w14:paraId="08F15CCA">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628EEA3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E441809">
      <w:pP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color w:val="auto"/>
          <w:sz w:val="24"/>
          <w:highlight w:val="none"/>
        </w:rPr>
      </w:pPr>
      <w:bookmarkStart w:id="69" w:name="_Toc24563"/>
      <w:bookmarkStart w:id="70" w:name="_Toc16713"/>
      <w:r>
        <w:rPr>
          <w:rFonts w:hint="eastAsia" w:asciiTheme="minorEastAsia" w:hAnsiTheme="minorEastAsia" w:eastAsiaTheme="minorEastAsia"/>
          <w:b/>
          <w:color w:val="auto"/>
          <w:sz w:val="24"/>
          <w:highlight w:val="none"/>
        </w:rPr>
        <w:t>八、残疾人福利性单位声明函</w:t>
      </w:r>
      <w:bookmarkEnd w:id="69"/>
      <w:bookmarkEnd w:id="70"/>
    </w:p>
    <w:p w14:paraId="220C672C">
      <w:pPr>
        <w:pStyle w:val="8"/>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color w:val="auto"/>
          <w:sz w:val="24"/>
          <w:szCs w:val="24"/>
          <w:highlight w:val="none"/>
        </w:rPr>
      </w:pPr>
    </w:p>
    <w:p w14:paraId="6F44D446">
      <w:pPr>
        <w:spacing w:line="360" w:lineRule="auto"/>
        <w:ind w:firstLine="4228" w:firstLineChars="1762"/>
        <w:rPr>
          <w:rFonts w:asciiTheme="minorEastAsia" w:hAnsiTheme="minorEastAsia" w:eastAsiaTheme="minorEastAsia"/>
          <w:color w:val="auto"/>
          <w:sz w:val="24"/>
          <w:szCs w:val="24"/>
          <w:highlight w:val="none"/>
        </w:rPr>
      </w:pPr>
    </w:p>
    <w:p w14:paraId="66BFC06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3BBD6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7F7478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19A19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2125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1.</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在中国境内完成。</w:t>
      </w:r>
    </w:p>
    <w:p w14:paraId="5C6BE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2.</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在中国境内完成。</w:t>
      </w:r>
    </w:p>
    <w:p w14:paraId="43226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p>
    <w:p w14:paraId="2B7B8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本公司（单位）对上述声明内容的真实性负责。如有虚假，愿承担相应法律责任。</w:t>
      </w:r>
    </w:p>
    <w:p w14:paraId="3D442747">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1BDA464">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B1202A3">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7106BBD2">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00CB5480">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0903E9A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74203D67">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63015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4421A5">
      <w:pPr>
        <w:rPr>
          <w:rFonts w:hint="default" w:asciiTheme="minorEastAsia" w:hAnsiTheme="minorEastAsia" w:eastAsiaTheme="minorEastAsia"/>
          <w:color w:val="auto"/>
          <w:sz w:val="24"/>
          <w:highlight w:val="none"/>
          <w:lang w:val="en-US" w:eastAsia="zh-CN"/>
        </w:rPr>
      </w:pPr>
    </w:p>
    <w:p w14:paraId="7F7ABEC0">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58B18D1">
      <w:pPr>
        <w:widowControl/>
        <w:jc w:val="left"/>
        <w:rPr>
          <w:rFonts w:asciiTheme="minorEastAsia" w:hAnsiTheme="minorEastAsia" w:eastAsiaTheme="minorEastAsia"/>
          <w:color w:val="auto"/>
          <w:sz w:val="24"/>
          <w:highlight w:val="none"/>
        </w:rPr>
      </w:pPr>
    </w:p>
    <w:p w14:paraId="1299ACBF">
      <w:pPr>
        <w:spacing w:line="360" w:lineRule="auto"/>
        <w:jc w:val="center"/>
        <w:outlineLvl w:val="1"/>
        <w:rPr>
          <w:rFonts w:asciiTheme="minorEastAsia" w:hAnsiTheme="minorEastAsia" w:eastAsiaTheme="minorEastAsia"/>
          <w:b/>
          <w:color w:val="auto"/>
          <w:sz w:val="24"/>
          <w:highlight w:val="none"/>
        </w:rPr>
      </w:pPr>
      <w:bookmarkStart w:id="71" w:name="_Toc300210382"/>
      <w:bookmarkStart w:id="72" w:name="_Toc520299348"/>
      <w:bookmarkStart w:id="73" w:name="_Toc457768004"/>
      <w:bookmarkStart w:id="74" w:name="_Toc25813"/>
      <w:bookmarkStart w:id="75" w:name="_Toc26536"/>
      <w:bookmarkStart w:id="76" w:name="_Hlk11701496"/>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bookmarkEnd w:id="71"/>
      <w:bookmarkEnd w:id="72"/>
      <w:bookmarkEnd w:id="73"/>
      <w:r>
        <w:rPr>
          <w:rFonts w:hint="eastAsia" w:asciiTheme="minorEastAsia" w:hAnsiTheme="minorEastAsia" w:eastAsiaTheme="minorEastAsia"/>
          <w:b/>
          <w:color w:val="auto"/>
          <w:sz w:val="24"/>
          <w:highlight w:val="none"/>
        </w:rPr>
        <w:t>诚信履约承诺函</w:t>
      </w:r>
      <w:bookmarkEnd w:id="74"/>
      <w:bookmarkEnd w:id="75"/>
    </w:p>
    <w:p w14:paraId="7ABEDACF">
      <w:pPr>
        <w:spacing w:line="360" w:lineRule="auto"/>
        <w:rPr>
          <w:rFonts w:asciiTheme="minorEastAsia" w:hAnsiTheme="minorEastAsia" w:eastAsiaTheme="minorEastAsia"/>
          <w:b/>
          <w:bCs/>
          <w:color w:val="auto"/>
          <w:sz w:val="24"/>
          <w:highlight w:val="none"/>
        </w:rPr>
      </w:pPr>
    </w:p>
    <w:p w14:paraId="3594DF73">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C2A1D0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D0B75C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C602E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color w:val="auto"/>
          <w:sz w:val="24"/>
          <w:highlight w:val="none"/>
        </w:rPr>
      </w:pPr>
    </w:p>
    <w:p w14:paraId="2F15D250">
      <w:pPr>
        <w:spacing w:line="360" w:lineRule="auto"/>
        <w:rPr>
          <w:rFonts w:asciiTheme="minorEastAsia" w:hAnsiTheme="minorEastAsia" w:eastAsiaTheme="minorEastAsia"/>
          <w:bCs/>
          <w:color w:val="auto"/>
          <w:sz w:val="24"/>
          <w:highlight w:val="none"/>
        </w:rPr>
      </w:pPr>
    </w:p>
    <w:p w14:paraId="2DE377C6">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40405F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AA7A80">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6"/>
    <w:p w14:paraId="1E9524BD">
      <w:pPr>
        <w:widowControl/>
        <w:jc w:val="center"/>
        <w:outlineLvl w:val="1"/>
        <w:rPr>
          <w:rFonts w:ascii="宋体" w:hAnsi="宋体" w:eastAsia="宋体" w:cs="Arial"/>
          <w:b/>
          <w:color w:val="auto"/>
          <w:sz w:val="24"/>
          <w:highlight w:val="none"/>
        </w:rPr>
      </w:pPr>
      <w:bookmarkStart w:id="77" w:name="_Toc2683"/>
      <w:bookmarkStart w:id="78" w:name="_Toc32633"/>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、技术支持和售后服务需求承诺函</w:t>
      </w:r>
    </w:p>
    <w:p w14:paraId="13C3F897">
      <w:pPr>
        <w:spacing w:line="360" w:lineRule="auto"/>
        <w:jc w:val="center"/>
        <w:rPr>
          <w:rFonts w:asciiTheme="minorEastAsia" w:hAnsiTheme="minorEastAsia" w:eastAsiaTheme="minorEastAsia"/>
          <w:b/>
          <w:color w:val="auto"/>
          <w:sz w:val="24"/>
          <w:highlight w:val="none"/>
        </w:rPr>
      </w:pPr>
    </w:p>
    <w:p w14:paraId="2433E5B2">
      <w:pPr>
        <w:widowControl/>
        <w:spacing w:line="360" w:lineRule="auto"/>
        <w:jc w:val="left"/>
        <w:rPr>
          <w:color w:val="auto"/>
          <w:highlight w:val="none"/>
        </w:rPr>
      </w:pPr>
      <w:r>
        <w:rPr>
          <w:rFonts w:hint="eastAsia" w:asciiTheme="minorEastAsia" w:hAnsiTheme="minorEastAsia" w:eastAsiaTheme="minorEastAsia"/>
          <w:b/>
          <w:bCs/>
          <w:color w:val="auto"/>
          <w:sz w:val="24"/>
          <w:highlight w:val="none"/>
        </w:rPr>
        <w:t>致：采购人</w:t>
      </w:r>
    </w:p>
    <w:p w14:paraId="196A7D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我单位承诺完全响应采购需求中“</w:t>
      </w:r>
      <w:r>
        <w:rPr>
          <w:rFonts w:hint="eastAsia" w:ascii="宋体" w:hAnsi="宋体" w:eastAsia="宋体" w:cs="Times New Roman"/>
          <w:b/>
          <w:color w:val="auto"/>
          <w:sz w:val="24"/>
          <w:szCs w:val="24"/>
          <w:highlight w:val="none"/>
        </w:rPr>
        <w:t>技术支持和售后服务需求</w:t>
      </w:r>
      <w:r>
        <w:rPr>
          <w:rFonts w:hint="eastAsia" w:ascii="宋体" w:hAnsi="宋体" w:eastAsia="宋体"/>
          <w:bCs/>
          <w:color w:val="auto"/>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color w:val="auto"/>
          <w:sz w:val="24"/>
          <w:highlight w:val="none"/>
        </w:rPr>
      </w:pPr>
    </w:p>
    <w:p w14:paraId="20689005">
      <w:pPr>
        <w:widowControl/>
        <w:jc w:val="left"/>
        <w:rPr>
          <w:rFonts w:ascii="宋体" w:hAnsi="宋体" w:eastAsia="宋体" w:cs="宋体"/>
          <w:color w:val="auto"/>
          <w:kern w:val="0"/>
          <w:sz w:val="24"/>
          <w:szCs w:val="24"/>
          <w:highlight w:val="none"/>
          <w:lang w:bidi="ar"/>
        </w:rPr>
      </w:pPr>
    </w:p>
    <w:p w14:paraId="2445B2F7">
      <w:pPr>
        <w:widowControl/>
        <w:jc w:val="left"/>
        <w:rPr>
          <w:rFonts w:ascii="宋体" w:hAnsi="宋体" w:eastAsia="宋体" w:cs="宋体"/>
          <w:color w:val="auto"/>
          <w:kern w:val="0"/>
          <w:sz w:val="24"/>
          <w:szCs w:val="24"/>
          <w:highlight w:val="none"/>
          <w:lang w:bidi="ar"/>
        </w:rPr>
      </w:pPr>
    </w:p>
    <w:p w14:paraId="7B9E44EF">
      <w:pPr>
        <w:widowControl/>
        <w:jc w:val="left"/>
        <w:rPr>
          <w:rFonts w:ascii="宋体" w:hAnsi="宋体" w:eastAsia="宋体" w:cs="宋体"/>
          <w:color w:val="auto"/>
          <w:kern w:val="0"/>
          <w:sz w:val="24"/>
          <w:szCs w:val="24"/>
          <w:highlight w:val="none"/>
          <w:lang w:bidi="ar"/>
        </w:rPr>
      </w:pPr>
    </w:p>
    <w:p w14:paraId="126D999B">
      <w:pPr>
        <w:widowControl/>
        <w:jc w:val="left"/>
        <w:rPr>
          <w:rFonts w:ascii="宋体" w:hAnsi="宋体" w:eastAsia="宋体" w:cs="宋体"/>
          <w:color w:val="auto"/>
          <w:kern w:val="0"/>
          <w:sz w:val="24"/>
          <w:szCs w:val="24"/>
          <w:highlight w:val="none"/>
          <w:lang w:bidi="ar"/>
        </w:rPr>
      </w:pPr>
    </w:p>
    <w:p w14:paraId="66035EEF">
      <w:pPr>
        <w:widowControl/>
        <w:jc w:val="left"/>
        <w:rPr>
          <w:rFonts w:ascii="宋体" w:hAnsi="宋体" w:eastAsia="宋体" w:cs="宋体"/>
          <w:color w:val="auto"/>
          <w:kern w:val="0"/>
          <w:sz w:val="24"/>
          <w:szCs w:val="24"/>
          <w:highlight w:val="none"/>
          <w:lang w:bidi="ar"/>
        </w:rPr>
      </w:pPr>
    </w:p>
    <w:p w14:paraId="00871AB5">
      <w:pPr>
        <w:widowControl/>
        <w:jc w:val="left"/>
        <w:rPr>
          <w:rFonts w:ascii="宋体" w:hAnsi="宋体" w:eastAsia="宋体" w:cs="宋体"/>
          <w:color w:val="auto"/>
          <w:kern w:val="0"/>
          <w:sz w:val="24"/>
          <w:szCs w:val="24"/>
          <w:highlight w:val="none"/>
          <w:lang w:bidi="ar"/>
        </w:rPr>
      </w:pPr>
    </w:p>
    <w:p w14:paraId="63AACE6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3DEBBD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868F084">
      <w:pPr>
        <w:widowControl/>
        <w:jc w:val="left"/>
        <w:rPr>
          <w:rFonts w:ascii="宋体" w:hAnsi="宋体" w:eastAsia="宋体" w:cs="宋体"/>
          <w:color w:val="auto"/>
          <w:kern w:val="0"/>
          <w:sz w:val="24"/>
          <w:szCs w:val="24"/>
          <w:highlight w:val="none"/>
          <w:lang w:bidi="ar"/>
        </w:rPr>
      </w:pPr>
    </w:p>
    <w:p w14:paraId="6E023F7D">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1701CAC">
      <w:pPr>
        <w:jc w:val="center"/>
        <w:rPr>
          <w:rFonts w:ascii="楷体_GB2312" w:hAnsi="Times New Roman" w:eastAsia="楷体_GB2312" w:cs="Times New Roman"/>
          <w:color w:val="auto"/>
          <w:highlight w:val="none"/>
        </w:rPr>
      </w:pPr>
      <w:r>
        <w:rPr>
          <w:rFonts w:hint="eastAsia" w:ascii="宋体" w:hAnsi="宋体" w:eastAsia="宋体" w:cs="Times New Roman"/>
          <w:b/>
          <w:color w:val="auto"/>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经过认真研究</w:t>
      </w:r>
      <w:r>
        <w:rPr>
          <w:rFonts w:hint="eastAsia" w:ascii="宋体" w:hAnsi="宋体" w:eastAsia="宋体" w:cs="宋体"/>
          <w:color w:val="auto"/>
          <w:kern w:val="0"/>
          <w:sz w:val="24"/>
          <w:szCs w:val="24"/>
          <w:highlight w:val="none"/>
          <w:u w:val="single"/>
        </w:rPr>
        <w:t xml:space="preserve">   （项目名称）、（项目编号）     </w:t>
      </w:r>
      <w:r>
        <w:rPr>
          <w:rFonts w:hint="eastAsia" w:ascii="宋体" w:hAnsi="宋体" w:eastAsia="宋体" w:cs="宋体"/>
          <w:color w:val="auto"/>
          <w:kern w:val="0"/>
          <w:sz w:val="24"/>
          <w:szCs w:val="24"/>
          <w:highlight w:val="none"/>
        </w:rPr>
        <w:t>招标</w:t>
      </w:r>
      <w:r>
        <w:rPr>
          <w:rFonts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rPr>
        <w:t>，我司对第三章</w:t>
      </w:r>
      <w:r>
        <w:rPr>
          <w:rFonts w:ascii="宋体" w:hAnsi="宋体" w:eastAsia="宋体" w:cs="宋体"/>
          <w:color w:val="auto"/>
          <w:kern w:val="0"/>
          <w:sz w:val="24"/>
          <w:szCs w:val="24"/>
          <w:highlight w:val="none"/>
        </w:rPr>
        <w:t>所列</w:t>
      </w:r>
      <w:r>
        <w:rPr>
          <w:rFonts w:hint="eastAsia" w:ascii="宋体" w:hAnsi="宋体" w:eastAsia="宋体" w:cs="宋体"/>
          <w:color w:val="auto"/>
          <w:kern w:val="0"/>
          <w:sz w:val="24"/>
          <w:szCs w:val="24"/>
          <w:highlight w:val="none"/>
        </w:rPr>
        <w:t>“</w:t>
      </w:r>
      <w:r>
        <w:rPr>
          <w:rFonts w:hint="eastAsia" w:ascii="宋体" w:hAnsi="宋体" w:eastAsia="宋体" w:cs="Times New Roman"/>
          <w:b/>
          <w:color w:val="auto"/>
          <w:sz w:val="24"/>
          <w:szCs w:val="24"/>
          <w:highlight w:val="none"/>
        </w:rPr>
        <w:t>技术支持和售后服务需求</w:t>
      </w:r>
      <w:r>
        <w:rPr>
          <w:rFonts w:hint="eastAsia" w:ascii="宋体" w:hAnsi="宋体" w:eastAsia="宋体" w:cs="宋体"/>
          <w:color w:val="auto"/>
          <w:kern w:val="0"/>
          <w:sz w:val="24"/>
          <w:szCs w:val="24"/>
          <w:highlight w:val="none"/>
        </w:rPr>
        <w:t>”</w:t>
      </w:r>
      <w:r>
        <w:rPr>
          <w:rFonts w:hint="eastAsia" w:ascii="宋体" w:hAnsi="宋体" w:eastAsia="宋体" w:cs="Times New Roman"/>
          <w:b/>
          <w:color w:val="auto"/>
          <w:sz w:val="24"/>
          <w:szCs w:val="24"/>
          <w:highlight w:val="none"/>
        </w:rPr>
        <w:t>响应如下：</w:t>
      </w:r>
    </w:p>
    <w:p w14:paraId="3907FB2C">
      <w:pPr>
        <w:spacing w:after="120"/>
        <w:ind w:left="420" w:leftChars="200" w:firstLine="420" w:firstLineChars="200"/>
        <w:rPr>
          <w:rFonts w:ascii="楷体_GB2312" w:hAnsi="Times New Roman" w:eastAsia="楷体_GB2312" w:cs="Times New Roman"/>
          <w:color w:val="auto"/>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w:t>
            </w:r>
            <w:r>
              <w:rPr>
                <w:rFonts w:ascii="宋体" w:hAnsi="宋体" w:eastAsia="宋体" w:cs="宋体"/>
                <w:color w:val="auto"/>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ascii="宋体" w:hAnsi="宋体" w:eastAsia="宋体" w:cs="宋体"/>
                <w:color w:val="auto"/>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3245" w:type="dxa"/>
            <w:vAlign w:val="center"/>
          </w:tcPr>
          <w:p w14:paraId="6B06E05E">
            <w:pPr>
              <w:snapToGrid w:val="0"/>
              <w:jc w:val="center"/>
              <w:rPr>
                <w:rFonts w:ascii="宋体" w:hAnsi="宋体" w:eastAsia="宋体" w:cs="宋体"/>
                <w:color w:val="auto"/>
                <w:kern w:val="0"/>
                <w:sz w:val="24"/>
                <w:szCs w:val="24"/>
                <w:highlight w:val="none"/>
              </w:rPr>
            </w:pPr>
          </w:p>
        </w:tc>
        <w:tc>
          <w:tcPr>
            <w:tcW w:w="2637" w:type="dxa"/>
            <w:vAlign w:val="center"/>
          </w:tcPr>
          <w:p w14:paraId="36AA3922">
            <w:pPr>
              <w:widowControl/>
              <w:jc w:val="center"/>
              <w:rPr>
                <w:rFonts w:ascii="Calibri" w:hAnsi="Calibri" w:eastAsia="Times New Roman" w:cs="Times New Roman"/>
                <w:color w:val="auto"/>
                <w:kern w:val="0"/>
                <w:szCs w:val="21"/>
                <w:highlight w:val="none"/>
              </w:rPr>
            </w:pPr>
          </w:p>
        </w:tc>
        <w:tc>
          <w:tcPr>
            <w:tcW w:w="1981" w:type="dxa"/>
            <w:vAlign w:val="center"/>
          </w:tcPr>
          <w:p w14:paraId="59818E49">
            <w:pPr>
              <w:widowControl/>
              <w:jc w:val="center"/>
              <w:rPr>
                <w:rFonts w:ascii="Calibri" w:hAnsi="Calibri" w:eastAsia="Times New Roman" w:cs="Times New Roman"/>
                <w:color w:val="auto"/>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3245" w:type="dxa"/>
            <w:vAlign w:val="center"/>
          </w:tcPr>
          <w:p w14:paraId="4A33CCA2">
            <w:pPr>
              <w:widowControl/>
              <w:jc w:val="center"/>
              <w:rPr>
                <w:rFonts w:ascii="Calibri" w:hAnsi="Calibri" w:eastAsia="Times New Roman" w:cs="Times New Roman"/>
                <w:color w:val="auto"/>
                <w:kern w:val="0"/>
                <w:szCs w:val="21"/>
                <w:highlight w:val="none"/>
              </w:rPr>
            </w:pPr>
          </w:p>
        </w:tc>
        <w:tc>
          <w:tcPr>
            <w:tcW w:w="2637" w:type="dxa"/>
            <w:vAlign w:val="center"/>
          </w:tcPr>
          <w:p w14:paraId="6062E2CC">
            <w:pPr>
              <w:widowControl/>
              <w:jc w:val="center"/>
              <w:rPr>
                <w:rFonts w:ascii="Calibri" w:hAnsi="Calibri" w:eastAsia="Times New Roman" w:cs="Times New Roman"/>
                <w:color w:val="auto"/>
                <w:kern w:val="0"/>
                <w:szCs w:val="21"/>
                <w:highlight w:val="none"/>
              </w:rPr>
            </w:pPr>
          </w:p>
        </w:tc>
        <w:tc>
          <w:tcPr>
            <w:tcW w:w="1981" w:type="dxa"/>
            <w:vAlign w:val="center"/>
          </w:tcPr>
          <w:p w14:paraId="6DA75AFF">
            <w:pPr>
              <w:widowControl/>
              <w:jc w:val="center"/>
              <w:rPr>
                <w:rFonts w:ascii="Calibri" w:hAnsi="Calibri" w:eastAsia="Times New Roman" w:cs="Times New Roman"/>
                <w:color w:val="auto"/>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245" w:type="dxa"/>
            <w:vAlign w:val="center"/>
          </w:tcPr>
          <w:p w14:paraId="0DCA5CC7">
            <w:pPr>
              <w:widowControl/>
              <w:jc w:val="center"/>
              <w:rPr>
                <w:rFonts w:ascii="Calibri" w:hAnsi="Calibri" w:eastAsia="Times New Roman" w:cs="Times New Roman"/>
                <w:color w:val="auto"/>
                <w:kern w:val="0"/>
                <w:szCs w:val="21"/>
                <w:highlight w:val="none"/>
              </w:rPr>
            </w:pPr>
          </w:p>
        </w:tc>
        <w:tc>
          <w:tcPr>
            <w:tcW w:w="2637" w:type="dxa"/>
            <w:vAlign w:val="center"/>
          </w:tcPr>
          <w:p w14:paraId="4A36FDFC">
            <w:pPr>
              <w:widowControl/>
              <w:jc w:val="center"/>
              <w:rPr>
                <w:rFonts w:ascii="Calibri" w:hAnsi="Calibri" w:eastAsia="Times New Roman" w:cs="Times New Roman"/>
                <w:color w:val="auto"/>
                <w:kern w:val="0"/>
                <w:szCs w:val="21"/>
                <w:highlight w:val="none"/>
              </w:rPr>
            </w:pPr>
          </w:p>
        </w:tc>
        <w:tc>
          <w:tcPr>
            <w:tcW w:w="1981" w:type="dxa"/>
            <w:vAlign w:val="center"/>
          </w:tcPr>
          <w:p w14:paraId="783A739B">
            <w:pPr>
              <w:widowControl/>
              <w:jc w:val="center"/>
              <w:rPr>
                <w:rFonts w:ascii="Calibri" w:hAnsi="Calibri" w:eastAsia="Times New Roman" w:cs="Times New Roman"/>
                <w:color w:val="auto"/>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color w:val="auto"/>
                <w:kern w:val="0"/>
                <w:szCs w:val="21"/>
                <w:highlight w:val="none"/>
              </w:rPr>
            </w:pPr>
          </w:p>
        </w:tc>
        <w:tc>
          <w:tcPr>
            <w:tcW w:w="3245" w:type="dxa"/>
            <w:vAlign w:val="center"/>
          </w:tcPr>
          <w:p w14:paraId="31742925">
            <w:pPr>
              <w:widowControl/>
              <w:jc w:val="center"/>
              <w:rPr>
                <w:rFonts w:ascii="Calibri" w:hAnsi="Calibri" w:eastAsia="Times New Roman" w:cs="Times New Roman"/>
                <w:color w:val="auto"/>
                <w:kern w:val="0"/>
                <w:szCs w:val="21"/>
                <w:highlight w:val="none"/>
              </w:rPr>
            </w:pPr>
          </w:p>
        </w:tc>
        <w:tc>
          <w:tcPr>
            <w:tcW w:w="2637" w:type="dxa"/>
            <w:vAlign w:val="center"/>
          </w:tcPr>
          <w:p w14:paraId="7A472459">
            <w:pPr>
              <w:widowControl/>
              <w:jc w:val="center"/>
              <w:rPr>
                <w:rFonts w:ascii="Calibri" w:hAnsi="Calibri" w:eastAsia="Times New Roman" w:cs="Times New Roman"/>
                <w:color w:val="auto"/>
                <w:kern w:val="0"/>
                <w:szCs w:val="21"/>
                <w:highlight w:val="none"/>
              </w:rPr>
            </w:pPr>
          </w:p>
        </w:tc>
        <w:tc>
          <w:tcPr>
            <w:tcW w:w="1981" w:type="dxa"/>
            <w:vAlign w:val="center"/>
          </w:tcPr>
          <w:p w14:paraId="57AFA4DA">
            <w:pPr>
              <w:widowControl/>
              <w:jc w:val="center"/>
              <w:rPr>
                <w:rFonts w:ascii="Calibri" w:hAnsi="Calibri" w:eastAsia="Times New Roman" w:cs="Times New Roman"/>
                <w:color w:val="auto"/>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color w:val="auto"/>
                <w:kern w:val="0"/>
                <w:szCs w:val="21"/>
                <w:highlight w:val="none"/>
              </w:rPr>
            </w:pPr>
          </w:p>
        </w:tc>
        <w:tc>
          <w:tcPr>
            <w:tcW w:w="3245" w:type="dxa"/>
            <w:vAlign w:val="center"/>
          </w:tcPr>
          <w:p w14:paraId="34D76BF6">
            <w:pPr>
              <w:widowControl/>
              <w:jc w:val="center"/>
              <w:rPr>
                <w:rFonts w:ascii="Calibri" w:hAnsi="Calibri" w:eastAsia="Times New Roman" w:cs="Times New Roman"/>
                <w:color w:val="auto"/>
                <w:kern w:val="0"/>
                <w:szCs w:val="21"/>
                <w:highlight w:val="none"/>
              </w:rPr>
            </w:pPr>
          </w:p>
        </w:tc>
        <w:tc>
          <w:tcPr>
            <w:tcW w:w="2637" w:type="dxa"/>
            <w:vAlign w:val="center"/>
          </w:tcPr>
          <w:p w14:paraId="6D183C1A">
            <w:pPr>
              <w:widowControl/>
              <w:jc w:val="center"/>
              <w:rPr>
                <w:rFonts w:ascii="Calibri" w:hAnsi="Calibri" w:eastAsia="Times New Roman" w:cs="Times New Roman"/>
                <w:color w:val="auto"/>
                <w:kern w:val="0"/>
                <w:szCs w:val="21"/>
                <w:highlight w:val="none"/>
              </w:rPr>
            </w:pPr>
          </w:p>
        </w:tc>
        <w:tc>
          <w:tcPr>
            <w:tcW w:w="1981" w:type="dxa"/>
            <w:vAlign w:val="center"/>
          </w:tcPr>
          <w:p w14:paraId="0CFD7BF9">
            <w:pPr>
              <w:widowControl/>
              <w:jc w:val="center"/>
              <w:rPr>
                <w:rFonts w:ascii="Calibri" w:hAnsi="Calibri" w:eastAsia="Times New Roman" w:cs="Times New Roman"/>
                <w:color w:val="auto"/>
                <w:kern w:val="0"/>
                <w:szCs w:val="21"/>
                <w:highlight w:val="none"/>
              </w:rPr>
            </w:pPr>
          </w:p>
        </w:tc>
      </w:tr>
    </w:tbl>
    <w:p w14:paraId="646FC511">
      <w:pPr>
        <w:spacing w:line="460" w:lineRule="exact"/>
        <w:rPr>
          <w:rFonts w:ascii="宋体" w:hAnsi="宋体" w:eastAsia="宋体" w:cs="宋体"/>
          <w:b/>
          <w:color w:val="auto"/>
          <w:kern w:val="0"/>
          <w:sz w:val="24"/>
          <w:szCs w:val="24"/>
          <w:highlight w:val="none"/>
        </w:rPr>
      </w:pPr>
    </w:p>
    <w:p w14:paraId="2DA75642">
      <w:pPr>
        <w:spacing w:line="460" w:lineRule="exact"/>
        <w:rPr>
          <w:rFonts w:ascii="宋体" w:hAnsi="宋体" w:eastAsia="宋体" w:cs="宋体"/>
          <w:b/>
          <w:color w:val="auto"/>
          <w:kern w:val="0"/>
          <w:sz w:val="24"/>
          <w:szCs w:val="24"/>
          <w:highlight w:val="none"/>
        </w:rPr>
      </w:pPr>
    </w:p>
    <w:p w14:paraId="77669514">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481D45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0B6A81">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11A9440">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bookmarkStart w:id="93" w:name="_GoBack"/>
      <w:bookmarkEnd w:id="93"/>
      <w:r>
        <w:rPr>
          <w:rFonts w:hint="eastAsia" w:asciiTheme="minorEastAsia" w:hAnsiTheme="minorEastAsia" w:eastAsiaTheme="minorEastAsia"/>
          <w:b/>
          <w:color w:val="auto"/>
          <w:sz w:val="24"/>
          <w:highlight w:val="none"/>
        </w:rPr>
        <w:t>、其他相关证明材料</w:t>
      </w:r>
      <w:bookmarkEnd w:id="77"/>
      <w:bookmarkEnd w:id="78"/>
    </w:p>
    <w:p w14:paraId="41651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color w:val="auto"/>
          <w:sz w:val="24"/>
          <w:highlight w:val="none"/>
        </w:rPr>
      </w:pPr>
    </w:p>
    <w:p w14:paraId="24C916A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F65B0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9B10753">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B00AD25">
      <w:pPr>
        <w:spacing w:line="360" w:lineRule="auto"/>
        <w:jc w:val="center"/>
        <w:outlineLvl w:val="0"/>
        <w:rPr>
          <w:rFonts w:ascii="宋体" w:hAnsi="宋体" w:eastAsia="宋体"/>
          <w:b/>
          <w:bCs/>
          <w:color w:val="auto"/>
          <w:sz w:val="28"/>
          <w:highlight w:val="none"/>
        </w:rPr>
      </w:pPr>
      <w:bookmarkStart w:id="79" w:name="_Toc6435"/>
      <w:bookmarkStart w:id="80" w:name="_Toc18131"/>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color w:val="auto"/>
          <w:sz w:val="32"/>
          <w:szCs w:val="44"/>
          <w:highlight w:val="none"/>
        </w:rPr>
      </w:pPr>
      <w:bookmarkStart w:id="81" w:name="_Toc27489"/>
      <w:bookmarkStart w:id="82" w:name="_Toc27159"/>
      <w:r>
        <w:rPr>
          <w:rFonts w:hint="eastAsia" w:ascii="仿宋" w:hAnsi="仿宋" w:eastAsia="仿宋" w:cs="仿宋"/>
          <w:b/>
          <w:bCs/>
          <w:color w:val="auto"/>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3" w:name="_Toc13899"/>
      <w:r>
        <w:rPr>
          <w:rFonts w:hint="eastAsia" w:cs="仿宋" w:asciiTheme="minorEastAsia" w:hAnsiTheme="minorEastAsia" w:eastAsiaTheme="minorEastAsia"/>
          <w:color w:val="auto"/>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4" w:name="_Toc3352"/>
      <w:r>
        <w:rPr>
          <w:rFonts w:hint="eastAsia" w:cs="仿宋" w:asciiTheme="minorEastAsia" w:hAnsiTheme="minorEastAsia" w:eastAsiaTheme="minorEastAsia"/>
          <w:color w:val="auto"/>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2FADB5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3F8C79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C085FD0">
      <w:pPr>
        <w:jc w:val="center"/>
        <w:outlineLvl w:val="1"/>
        <w:rPr>
          <w:rFonts w:ascii="仿宋" w:hAnsi="仿宋" w:eastAsia="仿宋" w:cs="仿宋"/>
          <w:b/>
          <w:bCs/>
          <w:color w:val="auto"/>
          <w:sz w:val="32"/>
          <w:szCs w:val="44"/>
          <w:highlight w:val="none"/>
        </w:rPr>
      </w:pPr>
      <w:bookmarkStart w:id="85" w:name="_Toc1575"/>
      <w:bookmarkStart w:id="86" w:name="_Toc3245"/>
      <w:r>
        <w:rPr>
          <w:rFonts w:hint="eastAsia" w:ascii="仿宋" w:hAnsi="仿宋" w:eastAsia="仿宋" w:cs="仿宋"/>
          <w:b/>
          <w:bCs/>
          <w:color w:val="auto"/>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bookmarkStart w:id="87" w:name="_Toc21381"/>
      <w:r>
        <w:rPr>
          <w:rFonts w:hint="eastAsia" w:cs="仿宋" w:asciiTheme="minorEastAsia" w:hAnsiTheme="minorEastAsia" w:eastAsiaTheme="minorEastAsia"/>
          <w:b/>
          <w:bCs/>
          <w:color w:val="auto"/>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9EF03D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color w:val="auto"/>
          <w:sz w:val="24"/>
          <w:szCs w:val="24"/>
          <w:highlight w:val="none"/>
        </w:rPr>
      </w:pPr>
      <w:bookmarkStart w:id="88" w:name="_Toc28415"/>
      <w:r>
        <w:rPr>
          <w:rFonts w:hint="eastAsia" w:cs="仿宋" w:asciiTheme="minorEastAsia" w:hAnsiTheme="minorEastAsia" w:eastAsiaTheme="minorEastAsia"/>
          <w:b/>
          <w:bCs/>
          <w:color w:val="auto"/>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color w:val="auto"/>
          <w:sz w:val="24"/>
          <w:szCs w:val="24"/>
          <w:highlight w:val="none"/>
        </w:rPr>
      </w:pPr>
      <w:bookmarkStart w:id="89" w:name="_Toc19014"/>
      <w:r>
        <w:rPr>
          <w:rFonts w:hint="eastAsia" w:cs="仿宋" w:asciiTheme="minorEastAsia" w:hAnsiTheme="minorEastAsia" w:eastAsiaTheme="minorEastAsia"/>
          <w:b/>
          <w:bCs/>
          <w:color w:val="auto"/>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D341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5A21ACF">
      <w:pPr>
        <w:adjustRightInd w:val="0"/>
        <w:snapToGrid w:val="0"/>
        <w:spacing w:line="360" w:lineRule="auto"/>
        <w:rPr>
          <w:rFonts w:cs="仿宋" w:asciiTheme="minorEastAsia" w:hAnsiTheme="minorEastAsia" w:eastAsiaTheme="minorEastAsia"/>
          <w:b/>
          <w:bCs/>
          <w:color w:val="auto"/>
          <w:sz w:val="24"/>
          <w:szCs w:val="24"/>
          <w:highlight w:val="none"/>
        </w:rPr>
      </w:pPr>
      <w:bookmarkStart w:id="90" w:name="_Toc17919"/>
      <w:r>
        <w:rPr>
          <w:rFonts w:hint="eastAsia" w:cs="仿宋" w:asciiTheme="minorEastAsia" w:hAnsiTheme="minorEastAsia" w:eastAsiaTheme="minorEastAsia"/>
          <w:b/>
          <w:bCs/>
          <w:color w:val="auto"/>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AFEBB0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A05C14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E1BF99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558D80">
      <w:pPr>
        <w:outlineLvl w:val="0"/>
        <w:rPr>
          <w:rFonts w:asciiTheme="minorEastAsia" w:hAnsiTheme="minorEastAsia" w:eastAsiaTheme="minorEastAsia"/>
          <w:b/>
          <w:color w:val="auto"/>
          <w:sz w:val="28"/>
          <w:szCs w:val="32"/>
          <w:highlight w:val="none"/>
        </w:rPr>
      </w:pPr>
      <w:bookmarkStart w:id="91" w:name="_Toc26836"/>
      <w:bookmarkStart w:id="92" w:name="_Toc9754"/>
      <w:r>
        <w:rPr>
          <w:rFonts w:hint="eastAsia" w:asciiTheme="minorEastAsia" w:hAnsiTheme="minorEastAsia" w:eastAsiaTheme="minorEastAsia"/>
          <w:b/>
          <w:color w:val="auto"/>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00993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9" w:type="default"/>
      <w:pgSz w:w="11906" w:h="16838"/>
      <w:pgMar w:top="1440" w:right="1800" w:bottom="1440" w:left="1800" w:header="851" w:footer="992" w:gutter="0"/>
      <w:pgNumType w:fmt="decimal" w:start="5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945D">
    <w:pPr>
      <w:pStyle w:val="14"/>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F645">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97F645">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5D1F">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9956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E9956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2B55">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44CB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044CB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6D1"/>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45F37"/>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2851DF"/>
    <w:rsid w:val="053E4A03"/>
    <w:rsid w:val="055C6BEF"/>
    <w:rsid w:val="055E50A5"/>
    <w:rsid w:val="056A0DEE"/>
    <w:rsid w:val="056F201D"/>
    <w:rsid w:val="057C00E4"/>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73361"/>
    <w:rsid w:val="06D92D54"/>
    <w:rsid w:val="06DD649D"/>
    <w:rsid w:val="06EB0BBA"/>
    <w:rsid w:val="0701218C"/>
    <w:rsid w:val="07076C01"/>
    <w:rsid w:val="07140111"/>
    <w:rsid w:val="071C12AC"/>
    <w:rsid w:val="074E2EF7"/>
    <w:rsid w:val="07556255"/>
    <w:rsid w:val="076170CE"/>
    <w:rsid w:val="078132CC"/>
    <w:rsid w:val="078443B5"/>
    <w:rsid w:val="078F7797"/>
    <w:rsid w:val="07996868"/>
    <w:rsid w:val="07A019A5"/>
    <w:rsid w:val="07A934B3"/>
    <w:rsid w:val="07CD02C0"/>
    <w:rsid w:val="07E15B19"/>
    <w:rsid w:val="07EB6287"/>
    <w:rsid w:val="07F13FAE"/>
    <w:rsid w:val="07F27D26"/>
    <w:rsid w:val="07F341CA"/>
    <w:rsid w:val="0806421B"/>
    <w:rsid w:val="08206641"/>
    <w:rsid w:val="0834033F"/>
    <w:rsid w:val="084367D4"/>
    <w:rsid w:val="08534C69"/>
    <w:rsid w:val="085409E1"/>
    <w:rsid w:val="08777BCA"/>
    <w:rsid w:val="087D1CE6"/>
    <w:rsid w:val="088210AA"/>
    <w:rsid w:val="088C1F29"/>
    <w:rsid w:val="08C66F85"/>
    <w:rsid w:val="08DB6A0C"/>
    <w:rsid w:val="08E20019"/>
    <w:rsid w:val="08F024B8"/>
    <w:rsid w:val="09173EE8"/>
    <w:rsid w:val="091A5CFC"/>
    <w:rsid w:val="092D25BF"/>
    <w:rsid w:val="09390FE4"/>
    <w:rsid w:val="093F343F"/>
    <w:rsid w:val="09442803"/>
    <w:rsid w:val="095567BF"/>
    <w:rsid w:val="0980686E"/>
    <w:rsid w:val="0980799C"/>
    <w:rsid w:val="098336D5"/>
    <w:rsid w:val="098470A4"/>
    <w:rsid w:val="09931095"/>
    <w:rsid w:val="09944B8E"/>
    <w:rsid w:val="09953447"/>
    <w:rsid w:val="09975029"/>
    <w:rsid w:val="09AB20DD"/>
    <w:rsid w:val="09AF207D"/>
    <w:rsid w:val="09C35E1E"/>
    <w:rsid w:val="09D41DD9"/>
    <w:rsid w:val="09F23080"/>
    <w:rsid w:val="09FC09DC"/>
    <w:rsid w:val="0A0A75A9"/>
    <w:rsid w:val="0A116B8A"/>
    <w:rsid w:val="0A170CD7"/>
    <w:rsid w:val="0A2D14EA"/>
    <w:rsid w:val="0A3E36F7"/>
    <w:rsid w:val="0A4D7372"/>
    <w:rsid w:val="0A5D2E90"/>
    <w:rsid w:val="0A622F41"/>
    <w:rsid w:val="0A6A18DB"/>
    <w:rsid w:val="0A777282"/>
    <w:rsid w:val="0A8A171B"/>
    <w:rsid w:val="0A975B48"/>
    <w:rsid w:val="0A9F23E7"/>
    <w:rsid w:val="0ABB6AF5"/>
    <w:rsid w:val="0AD35BED"/>
    <w:rsid w:val="0AEC44DA"/>
    <w:rsid w:val="0AEF3828"/>
    <w:rsid w:val="0AFB5144"/>
    <w:rsid w:val="0AFF19D8"/>
    <w:rsid w:val="0B156206"/>
    <w:rsid w:val="0B297F03"/>
    <w:rsid w:val="0B372620"/>
    <w:rsid w:val="0B406381"/>
    <w:rsid w:val="0B470389"/>
    <w:rsid w:val="0B4E7969"/>
    <w:rsid w:val="0B5539B8"/>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197B03"/>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51159"/>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7F6F88"/>
    <w:rsid w:val="108816C1"/>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1D3BF2"/>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92446"/>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4077B9"/>
    <w:rsid w:val="1672275E"/>
    <w:rsid w:val="167D1693"/>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3A5A0A"/>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87A2E"/>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7685F"/>
    <w:rsid w:val="1E2D1660"/>
    <w:rsid w:val="1E4C6A51"/>
    <w:rsid w:val="1E5B61CE"/>
    <w:rsid w:val="1E684081"/>
    <w:rsid w:val="1E6B6A14"/>
    <w:rsid w:val="1E766B63"/>
    <w:rsid w:val="1E911BEF"/>
    <w:rsid w:val="1E91399D"/>
    <w:rsid w:val="1EA638ED"/>
    <w:rsid w:val="1EB53B30"/>
    <w:rsid w:val="1EB678A8"/>
    <w:rsid w:val="1ED16490"/>
    <w:rsid w:val="1ED55F80"/>
    <w:rsid w:val="1EF67CA4"/>
    <w:rsid w:val="1F0028D1"/>
    <w:rsid w:val="1F1D16D5"/>
    <w:rsid w:val="1F364345"/>
    <w:rsid w:val="1F4C0AC0"/>
    <w:rsid w:val="1F533349"/>
    <w:rsid w:val="1F7A62B3"/>
    <w:rsid w:val="1F813A12"/>
    <w:rsid w:val="1F8452B0"/>
    <w:rsid w:val="1F9A6433"/>
    <w:rsid w:val="1FA50A40"/>
    <w:rsid w:val="1FA616CA"/>
    <w:rsid w:val="1FAB4F33"/>
    <w:rsid w:val="1FB42039"/>
    <w:rsid w:val="1FCD4EA9"/>
    <w:rsid w:val="1FD61FB0"/>
    <w:rsid w:val="1FDA1374"/>
    <w:rsid w:val="1FE521F3"/>
    <w:rsid w:val="1FE67D19"/>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E6AFD"/>
    <w:rsid w:val="21A8172A"/>
    <w:rsid w:val="21AB205E"/>
    <w:rsid w:val="21AD0AEE"/>
    <w:rsid w:val="21C80FDC"/>
    <w:rsid w:val="21E93AF0"/>
    <w:rsid w:val="21EA1D42"/>
    <w:rsid w:val="21F52495"/>
    <w:rsid w:val="21F66585"/>
    <w:rsid w:val="220D3C83"/>
    <w:rsid w:val="223E3E3C"/>
    <w:rsid w:val="22432FD4"/>
    <w:rsid w:val="22443D57"/>
    <w:rsid w:val="224A458F"/>
    <w:rsid w:val="22505934"/>
    <w:rsid w:val="22535048"/>
    <w:rsid w:val="226338A3"/>
    <w:rsid w:val="226915FE"/>
    <w:rsid w:val="227855A0"/>
    <w:rsid w:val="22873A35"/>
    <w:rsid w:val="22946F71"/>
    <w:rsid w:val="22961C65"/>
    <w:rsid w:val="229677D4"/>
    <w:rsid w:val="22A74638"/>
    <w:rsid w:val="22B83BEE"/>
    <w:rsid w:val="22C04851"/>
    <w:rsid w:val="22CF718A"/>
    <w:rsid w:val="22DD5403"/>
    <w:rsid w:val="22DF561F"/>
    <w:rsid w:val="22E04EF3"/>
    <w:rsid w:val="231559B0"/>
    <w:rsid w:val="23160915"/>
    <w:rsid w:val="23403BE4"/>
    <w:rsid w:val="234611FA"/>
    <w:rsid w:val="23721329"/>
    <w:rsid w:val="237A0EA4"/>
    <w:rsid w:val="23A203FB"/>
    <w:rsid w:val="23A91789"/>
    <w:rsid w:val="23BA7DBE"/>
    <w:rsid w:val="23C26BDB"/>
    <w:rsid w:val="23C463ED"/>
    <w:rsid w:val="23F23130"/>
    <w:rsid w:val="23F760D5"/>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607A8"/>
    <w:rsid w:val="263F0183"/>
    <w:rsid w:val="26413EFB"/>
    <w:rsid w:val="26554F6C"/>
    <w:rsid w:val="267267AA"/>
    <w:rsid w:val="267B1C9E"/>
    <w:rsid w:val="267B565F"/>
    <w:rsid w:val="267C2681"/>
    <w:rsid w:val="26926505"/>
    <w:rsid w:val="26AB52FF"/>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30DC"/>
    <w:rsid w:val="28387BBF"/>
    <w:rsid w:val="28577A06"/>
    <w:rsid w:val="285F40CA"/>
    <w:rsid w:val="286570C1"/>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4A1318"/>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6A6763"/>
    <w:rsid w:val="2A7869AF"/>
    <w:rsid w:val="2A924271"/>
    <w:rsid w:val="2A952A67"/>
    <w:rsid w:val="2A97233B"/>
    <w:rsid w:val="2AA333D6"/>
    <w:rsid w:val="2AAA4765"/>
    <w:rsid w:val="2AAA6513"/>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A064C"/>
    <w:rsid w:val="2E9F2106"/>
    <w:rsid w:val="2EAD26D5"/>
    <w:rsid w:val="2EBA5177"/>
    <w:rsid w:val="2ECE479A"/>
    <w:rsid w:val="2EDA32F0"/>
    <w:rsid w:val="2EDC3ED8"/>
    <w:rsid w:val="2EFE507F"/>
    <w:rsid w:val="2F01691D"/>
    <w:rsid w:val="2F104B00"/>
    <w:rsid w:val="2F236894"/>
    <w:rsid w:val="2F522CD5"/>
    <w:rsid w:val="2F540DBC"/>
    <w:rsid w:val="2F6351B4"/>
    <w:rsid w:val="2F6678B7"/>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56773D"/>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482D6D"/>
    <w:rsid w:val="335214F5"/>
    <w:rsid w:val="335C5F80"/>
    <w:rsid w:val="33753436"/>
    <w:rsid w:val="337A6C9E"/>
    <w:rsid w:val="337B1E38"/>
    <w:rsid w:val="338E62A6"/>
    <w:rsid w:val="3392223A"/>
    <w:rsid w:val="33A361F5"/>
    <w:rsid w:val="33A855B9"/>
    <w:rsid w:val="33B25124"/>
    <w:rsid w:val="33B4169A"/>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A87AF3"/>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5614AB"/>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0F2B7F"/>
    <w:rsid w:val="3915061C"/>
    <w:rsid w:val="391536F1"/>
    <w:rsid w:val="391A2AB5"/>
    <w:rsid w:val="393C6ED0"/>
    <w:rsid w:val="3942200C"/>
    <w:rsid w:val="39643D30"/>
    <w:rsid w:val="397F500E"/>
    <w:rsid w:val="39810D86"/>
    <w:rsid w:val="39930ABA"/>
    <w:rsid w:val="399A1E48"/>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5213F"/>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006D8"/>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2170A"/>
    <w:rsid w:val="455C6204"/>
    <w:rsid w:val="456926CF"/>
    <w:rsid w:val="45780D69"/>
    <w:rsid w:val="4583397F"/>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3BDF"/>
    <w:rsid w:val="46D544C0"/>
    <w:rsid w:val="46DA1AD6"/>
    <w:rsid w:val="46F5246C"/>
    <w:rsid w:val="46F80839"/>
    <w:rsid w:val="46FA44F6"/>
    <w:rsid w:val="470D3C59"/>
    <w:rsid w:val="472B497F"/>
    <w:rsid w:val="473311E6"/>
    <w:rsid w:val="475259B7"/>
    <w:rsid w:val="47694C08"/>
    <w:rsid w:val="47767A51"/>
    <w:rsid w:val="477E06B3"/>
    <w:rsid w:val="47A3011A"/>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4D658F"/>
    <w:rsid w:val="4953791E"/>
    <w:rsid w:val="49555444"/>
    <w:rsid w:val="495A0CAC"/>
    <w:rsid w:val="495A4553"/>
    <w:rsid w:val="49636A72"/>
    <w:rsid w:val="49690EEF"/>
    <w:rsid w:val="49AD702E"/>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1A8C"/>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987BCD"/>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DF57B76"/>
    <w:rsid w:val="4E035DB6"/>
    <w:rsid w:val="4E453CD9"/>
    <w:rsid w:val="4E4A5793"/>
    <w:rsid w:val="4E7520E4"/>
    <w:rsid w:val="4E8642F1"/>
    <w:rsid w:val="4E881E17"/>
    <w:rsid w:val="4E946A0E"/>
    <w:rsid w:val="4E94790E"/>
    <w:rsid w:val="4EAE6DA0"/>
    <w:rsid w:val="4EBE7F2F"/>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2A67FE"/>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AD62F0"/>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C304E7"/>
    <w:rsid w:val="53E75832"/>
    <w:rsid w:val="53EF6DA5"/>
    <w:rsid w:val="53F35F8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346855"/>
    <w:rsid w:val="5540169E"/>
    <w:rsid w:val="5559450E"/>
    <w:rsid w:val="556829A3"/>
    <w:rsid w:val="558C7AEC"/>
    <w:rsid w:val="55913CA7"/>
    <w:rsid w:val="55955897"/>
    <w:rsid w:val="559F1D86"/>
    <w:rsid w:val="55B47996"/>
    <w:rsid w:val="55C1559C"/>
    <w:rsid w:val="55D431D6"/>
    <w:rsid w:val="55DA73FC"/>
    <w:rsid w:val="55E262B1"/>
    <w:rsid w:val="55EA3B79"/>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CD4FF7"/>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B169DD"/>
    <w:rsid w:val="5CC900E8"/>
    <w:rsid w:val="5CCB7A9F"/>
    <w:rsid w:val="5CD23B73"/>
    <w:rsid w:val="5CF05758"/>
    <w:rsid w:val="5D126C47"/>
    <w:rsid w:val="5D1A27D4"/>
    <w:rsid w:val="5D245401"/>
    <w:rsid w:val="5D303DA6"/>
    <w:rsid w:val="5D3F048D"/>
    <w:rsid w:val="5D435B5D"/>
    <w:rsid w:val="5D46181B"/>
    <w:rsid w:val="5D4E06D0"/>
    <w:rsid w:val="5D535CE6"/>
    <w:rsid w:val="5D635F29"/>
    <w:rsid w:val="5D683540"/>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182D44"/>
    <w:rsid w:val="5F2E2567"/>
    <w:rsid w:val="5F3D02C3"/>
    <w:rsid w:val="5F40523F"/>
    <w:rsid w:val="5F434C9F"/>
    <w:rsid w:val="5F487ACD"/>
    <w:rsid w:val="5F4B3119"/>
    <w:rsid w:val="5F57386C"/>
    <w:rsid w:val="5F6E0BB6"/>
    <w:rsid w:val="5F7A328B"/>
    <w:rsid w:val="5F7F7267"/>
    <w:rsid w:val="5F812FDF"/>
    <w:rsid w:val="5F920D48"/>
    <w:rsid w:val="5FA12D39"/>
    <w:rsid w:val="5FCB425A"/>
    <w:rsid w:val="5FCF78A6"/>
    <w:rsid w:val="5FE33352"/>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4D5563"/>
    <w:rsid w:val="61504A17"/>
    <w:rsid w:val="617B577E"/>
    <w:rsid w:val="61972646"/>
    <w:rsid w:val="61B825BC"/>
    <w:rsid w:val="61C35581"/>
    <w:rsid w:val="61CD42B9"/>
    <w:rsid w:val="61DB4C28"/>
    <w:rsid w:val="61DF3FED"/>
    <w:rsid w:val="61E11B13"/>
    <w:rsid w:val="61EE5FDE"/>
    <w:rsid w:val="61F720B4"/>
    <w:rsid w:val="61F77588"/>
    <w:rsid w:val="62011AB7"/>
    <w:rsid w:val="620A1069"/>
    <w:rsid w:val="620D6DAC"/>
    <w:rsid w:val="62326812"/>
    <w:rsid w:val="6253185F"/>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028DD"/>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6F10A4A"/>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1C4324"/>
    <w:rsid w:val="6A256904"/>
    <w:rsid w:val="6A335EA2"/>
    <w:rsid w:val="6A3F1ACC"/>
    <w:rsid w:val="6A590DE0"/>
    <w:rsid w:val="6A5F216E"/>
    <w:rsid w:val="6A694D9B"/>
    <w:rsid w:val="6A731776"/>
    <w:rsid w:val="6A815C41"/>
    <w:rsid w:val="6AA87EC6"/>
    <w:rsid w:val="6AAD4C88"/>
    <w:rsid w:val="6AF24D91"/>
    <w:rsid w:val="6B0F188E"/>
    <w:rsid w:val="6B2F7D93"/>
    <w:rsid w:val="6B426357"/>
    <w:rsid w:val="6B5275DD"/>
    <w:rsid w:val="6B574BF4"/>
    <w:rsid w:val="6B5C50EF"/>
    <w:rsid w:val="6B655563"/>
    <w:rsid w:val="6B656832"/>
    <w:rsid w:val="6B76151E"/>
    <w:rsid w:val="6B7F67E4"/>
    <w:rsid w:val="6B80414A"/>
    <w:rsid w:val="6BAC13E3"/>
    <w:rsid w:val="6BAD1A08"/>
    <w:rsid w:val="6BBD0EFB"/>
    <w:rsid w:val="6BBD539F"/>
    <w:rsid w:val="6BC34E3E"/>
    <w:rsid w:val="6BDD334B"/>
    <w:rsid w:val="6BE96194"/>
    <w:rsid w:val="6BEC5C84"/>
    <w:rsid w:val="6C101C77"/>
    <w:rsid w:val="6C111246"/>
    <w:rsid w:val="6C120F5B"/>
    <w:rsid w:val="6C382C77"/>
    <w:rsid w:val="6C3F5DB4"/>
    <w:rsid w:val="6C495F89"/>
    <w:rsid w:val="6C5374D3"/>
    <w:rsid w:val="6C5A4A4C"/>
    <w:rsid w:val="6C675CE6"/>
    <w:rsid w:val="6C681E3D"/>
    <w:rsid w:val="6C692E30"/>
    <w:rsid w:val="6C7D0DCC"/>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0091F"/>
    <w:rsid w:val="6DAF6F69"/>
    <w:rsid w:val="6DB225B5"/>
    <w:rsid w:val="6DDB5FB0"/>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05EFC"/>
    <w:rsid w:val="7021106F"/>
    <w:rsid w:val="70411FBB"/>
    <w:rsid w:val="706510B7"/>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916C3D"/>
    <w:rsid w:val="729F135A"/>
    <w:rsid w:val="72A9667D"/>
    <w:rsid w:val="72AB51FE"/>
    <w:rsid w:val="72CB03A1"/>
    <w:rsid w:val="72E96A79"/>
    <w:rsid w:val="72ED47BB"/>
    <w:rsid w:val="72F35B4A"/>
    <w:rsid w:val="72FA6ED8"/>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A7349"/>
    <w:rsid w:val="742F6D2D"/>
    <w:rsid w:val="744F6DB0"/>
    <w:rsid w:val="7476433D"/>
    <w:rsid w:val="747B5DF7"/>
    <w:rsid w:val="74806D7C"/>
    <w:rsid w:val="74842EFD"/>
    <w:rsid w:val="7487762D"/>
    <w:rsid w:val="74962C31"/>
    <w:rsid w:val="74AE3AD6"/>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46F2D"/>
    <w:rsid w:val="75864A53"/>
    <w:rsid w:val="75AE7B06"/>
    <w:rsid w:val="75AF5D58"/>
    <w:rsid w:val="75B275F6"/>
    <w:rsid w:val="75B82733"/>
    <w:rsid w:val="75BE41ED"/>
    <w:rsid w:val="75ED6880"/>
    <w:rsid w:val="75F23E97"/>
    <w:rsid w:val="75F37776"/>
    <w:rsid w:val="760140DA"/>
    <w:rsid w:val="760342F6"/>
    <w:rsid w:val="761D53B8"/>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C70D5D"/>
    <w:rsid w:val="77EE50A1"/>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002F1"/>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DD58DB"/>
    <w:rsid w:val="7BFB1CF7"/>
    <w:rsid w:val="7C1F175E"/>
    <w:rsid w:val="7C374CF9"/>
    <w:rsid w:val="7C417926"/>
    <w:rsid w:val="7C4371FA"/>
    <w:rsid w:val="7C466CEA"/>
    <w:rsid w:val="7C4D0079"/>
    <w:rsid w:val="7C541407"/>
    <w:rsid w:val="7C75137E"/>
    <w:rsid w:val="7C792C1C"/>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66A86"/>
    <w:rsid w:val="7ECB1729"/>
    <w:rsid w:val="7ED00AED"/>
    <w:rsid w:val="7EEF5417"/>
    <w:rsid w:val="7EF734B6"/>
    <w:rsid w:val="7F016EF9"/>
    <w:rsid w:val="7F0864D9"/>
    <w:rsid w:val="7F0B6201"/>
    <w:rsid w:val="7F1F62A3"/>
    <w:rsid w:val="7F233313"/>
    <w:rsid w:val="7F2839F3"/>
    <w:rsid w:val="7F487622"/>
    <w:rsid w:val="7F4A5B7D"/>
    <w:rsid w:val="7F4A6AF1"/>
    <w:rsid w:val="7F5636E8"/>
    <w:rsid w:val="7F6B398D"/>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18402</Words>
  <Characters>19506</Characters>
  <Lines>236</Lines>
  <Paragraphs>66</Paragraphs>
  <TotalTime>0</TotalTime>
  <ScaleCrop>false</ScaleCrop>
  <LinksUpToDate>false</LinksUpToDate>
  <CharactersWithSpaces>19892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NTKO</cp:lastModifiedBy>
  <cp:lastPrinted>2019-12-07T15:18:00Z</cp:lastPrinted>
  <dcterms:modified xsi:type="dcterms:W3CDTF">2026-06-24T03:23:40Z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2D432E8FA6A34CE4ADB1D7E35BA26FAC_13</vt:lpwstr>
  </property>
  <property fmtid="{D5CDD505-2E9C-101B-9397-08002B2CF9AE}" pid="4" name="KSOTemplateDocerSaveRecord">
    <vt:lpwstr>eyJoZGlkIjoiZjIyMjkxZjkwOTNjYzU3OGYwYWVjNGQ3ODkxYjI3NTIiLCJ1c2VySWQiOiIxMzYxMjQzMDI5In0=</vt:lpwstr>
  </property>
</Properties>
</file>