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CB216">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rPr>
      </w:pPr>
    </w:p>
    <w:p w14:paraId="084EADB3">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51EFBDB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bookmarkStart w:id="0" w:name="_Hlk9544796"/>
      <w:r>
        <w:rPr>
          <w:rFonts w:hint="eastAsia" w:ascii="宋体" w:hAnsi="宋体" w:eastAsia="宋体"/>
          <w:b/>
          <w:bCs/>
          <w:color w:val="auto"/>
          <w:sz w:val="52"/>
          <w:szCs w:val="52"/>
          <w:highlight w:val="none"/>
        </w:rPr>
        <w:t>安徽省政府采购项目</w:t>
      </w:r>
    </w:p>
    <w:p w14:paraId="007470AC">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rPr>
        <w:t>（货物类）</w:t>
      </w:r>
    </w:p>
    <w:p w14:paraId="38A729EA">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（202</w:t>
      </w:r>
      <w:r>
        <w:rPr>
          <w:rFonts w:hint="eastAsia" w:ascii="宋体" w:hAnsi="宋体" w:eastAsia="宋体"/>
          <w:b/>
          <w:bCs/>
          <w:color w:val="auto"/>
          <w:sz w:val="52"/>
          <w:szCs w:val="52"/>
          <w:highlight w:val="none"/>
          <w:lang w:val="en-US" w:eastAsia="zh-CN"/>
        </w:rPr>
        <w:t>6</w:t>
      </w:r>
      <w:r>
        <w:rPr>
          <w:rFonts w:hint="eastAsia" w:ascii="宋体" w:hAnsi="宋体" w:eastAsia="宋体"/>
          <w:b/>
          <w:bCs/>
          <w:color w:val="auto"/>
          <w:sz w:val="52"/>
          <w:szCs w:val="52"/>
          <w:highlight w:val="none"/>
        </w:rPr>
        <w:t>年版）</w:t>
      </w:r>
    </w:p>
    <w:p w14:paraId="693F53D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16F692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22CEE99">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68EBE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AAA235D">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F191982">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rPr>
        <w:t xml:space="preserve"> </w:t>
      </w:r>
      <w:r>
        <w:rPr>
          <w:rFonts w:hint="eastAsia" w:ascii="宋体" w:hAnsi="宋体" w:eastAsia="宋体"/>
          <w:b/>
          <w:color w:val="auto"/>
          <w:spacing w:val="20"/>
          <w:kern w:val="0"/>
          <w:sz w:val="32"/>
          <w:szCs w:val="32"/>
          <w:highlight w:val="none"/>
          <w:u w:val="single"/>
          <w:lang w:eastAsia="zh-CN"/>
        </w:rPr>
        <w:t>蚌埠医科大学第一附属医院注射泵、输液泵采购项目</w:t>
      </w:r>
      <w:r>
        <w:rPr>
          <w:rFonts w:hint="eastAsia" w:ascii="宋体" w:hAnsi="宋体" w:eastAsia="宋体"/>
          <w:b/>
          <w:color w:val="auto"/>
          <w:spacing w:val="20"/>
          <w:kern w:val="0"/>
          <w:sz w:val="32"/>
          <w:szCs w:val="32"/>
          <w:highlight w:val="none"/>
          <w:u w:val="single"/>
        </w:rPr>
        <w:t xml:space="preserve"> </w:t>
      </w:r>
    </w:p>
    <w:p w14:paraId="5C37B067">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rPr>
        <w:t xml:space="preserve"> FSSD34000120265398号 </w:t>
      </w:r>
    </w:p>
    <w:p w14:paraId="0BFD0A35">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rPr>
        <w:t xml:space="preserve"> 蚌埠医科大学第一附属医院 </w:t>
      </w:r>
    </w:p>
    <w:p w14:paraId="1EFBC379">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rPr>
        <w:t xml:space="preserve"> 安徽寰亚国际招标有限公司 </w:t>
      </w:r>
    </w:p>
    <w:p w14:paraId="06F1C47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F8A044C">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b/>
          <w:color w:val="auto"/>
          <w:sz w:val="36"/>
          <w:highlight w:val="none"/>
          <w:u w:val="single"/>
        </w:rPr>
        <w:t xml:space="preserve"> 202</w:t>
      </w:r>
      <w:r>
        <w:rPr>
          <w:rFonts w:hint="eastAsia" w:ascii="宋体" w:hAnsi="宋体" w:eastAsia="宋体"/>
          <w:b/>
          <w:color w:val="auto"/>
          <w:sz w:val="36"/>
          <w:highlight w:val="none"/>
          <w:u w:val="single"/>
          <w:lang w:val="en-US" w:eastAsia="zh-CN"/>
        </w:rPr>
        <w:t>6</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7</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月</w:t>
      </w:r>
    </w:p>
    <w:p w14:paraId="31AD24D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18599301">
      <w:pPr>
        <w:pStyle w:val="18"/>
        <w:tabs>
          <w:tab w:val="right" w:leader="dot" w:pos="8306"/>
        </w:tabs>
        <w:rPr>
          <w:color w:val="auto"/>
          <w:sz w:val="24"/>
          <w:szCs w:val="24"/>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color w:val="auto"/>
          <w:highlight w:val="none"/>
        </w:rPr>
        <w:fldChar w:fldCharType="begin"/>
      </w:r>
      <w:r>
        <w:rPr>
          <w:color w:val="auto"/>
          <w:highlight w:val="none"/>
        </w:rPr>
        <w:instrText xml:space="preserve"> HYPERLINK \l "_Toc23443" </w:instrText>
      </w:r>
      <w:r>
        <w:rPr>
          <w:color w:val="auto"/>
          <w:highlight w:val="none"/>
        </w:rPr>
        <w:fldChar w:fldCharType="separate"/>
      </w:r>
      <w:r>
        <w:rPr>
          <w:rFonts w:hint="eastAsia" w:asciiTheme="minorEastAsia" w:hAnsiTheme="minorEastAsia"/>
          <w:color w:val="auto"/>
          <w:sz w:val="24"/>
          <w:szCs w:val="24"/>
          <w:highlight w:val="none"/>
        </w:rPr>
        <w:t xml:space="preserve">第一章 </w:t>
      </w:r>
      <w:r>
        <w:rPr>
          <w:rFonts w:asciiTheme="minorEastAsia" w:hAnsiTheme="minorEastAsia"/>
          <w:color w:val="auto"/>
          <w:sz w:val="24"/>
          <w:szCs w:val="24"/>
          <w:highlight w:val="none"/>
        </w:rPr>
        <w:t xml:space="preserve"> 投标邀请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_Toc23443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color w:val="auto"/>
          <w:sz w:val="24"/>
          <w:szCs w:val="24"/>
          <w:highlight w:val="none"/>
        </w:rPr>
        <w:fldChar w:fldCharType="end"/>
      </w:r>
    </w:p>
    <w:p w14:paraId="3380BA1B">
      <w:pPr>
        <w:pStyle w:val="18"/>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"_Toc31935" </w:instrText>
      </w:r>
      <w:r>
        <w:rPr>
          <w:color w:val="auto"/>
          <w:highlight w:val="none"/>
        </w:rPr>
        <w:fldChar w:fldCharType="separate"/>
      </w:r>
      <w:r>
        <w:rPr>
          <w:rFonts w:hint="eastAsia" w:asciiTheme="minorEastAsia" w:hAnsiTheme="minorEastAsia"/>
          <w:color w:val="auto"/>
          <w:sz w:val="24"/>
          <w:szCs w:val="24"/>
          <w:highlight w:val="none"/>
        </w:rPr>
        <w:t>第二章</w:t>
      </w:r>
      <w:r>
        <w:rPr>
          <w:rFonts w:asciiTheme="minorEastAsia" w:hAnsiTheme="minorEastAsia"/>
          <w:color w:val="auto"/>
          <w:sz w:val="24"/>
          <w:szCs w:val="24"/>
          <w:highlight w:val="none"/>
        </w:rPr>
        <w:t xml:space="preserve"> </w:t>
      </w:r>
      <w:r>
        <w:rPr>
          <w:rFonts w:hint="eastAsia" w:asciiTheme="minorEastAsia" w:hAnsiTheme="minorEastAsia"/>
          <w:color w:val="auto"/>
          <w:sz w:val="24"/>
          <w:szCs w:val="24"/>
          <w:highlight w:val="none"/>
        </w:rPr>
        <w:t xml:space="preserve"> </w:t>
      </w:r>
      <w:r>
        <w:rPr>
          <w:rFonts w:asciiTheme="minorEastAsia" w:hAnsiTheme="minorEastAsia"/>
          <w:color w:val="auto"/>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_Toc31935 \h </w:instrText>
      </w:r>
      <w:r>
        <w:rPr>
          <w:color w:val="auto"/>
          <w:sz w:val="24"/>
          <w:szCs w:val="24"/>
          <w:highlight w:val="none"/>
        </w:rPr>
        <w:fldChar w:fldCharType="separate"/>
      </w:r>
      <w:r>
        <w:rPr>
          <w:color w:val="auto"/>
          <w:sz w:val="24"/>
          <w:szCs w:val="24"/>
          <w:highlight w:val="none"/>
        </w:rPr>
        <w:t>4</w:t>
      </w:r>
      <w:r>
        <w:rPr>
          <w:color w:val="auto"/>
          <w:sz w:val="24"/>
          <w:szCs w:val="24"/>
          <w:highlight w:val="none"/>
        </w:rPr>
        <w:fldChar w:fldCharType="end"/>
      </w:r>
      <w:r>
        <w:rPr>
          <w:color w:val="auto"/>
          <w:sz w:val="24"/>
          <w:szCs w:val="24"/>
          <w:highlight w:val="none"/>
        </w:rPr>
        <w:fldChar w:fldCharType="end"/>
      </w:r>
    </w:p>
    <w:p w14:paraId="38A23A64">
      <w:pPr>
        <w:pStyle w:val="18"/>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"_Toc10891" </w:instrText>
      </w:r>
      <w:r>
        <w:rPr>
          <w:color w:val="auto"/>
          <w:highlight w:val="none"/>
        </w:rPr>
        <w:fldChar w:fldCharType="separate"/>
      </w:r>
      <w:r>
        <w:rPr>
          <w:rFonts w:hint="eastAsia" w:asciiTheme="minorEastAsia" w:hAnsiTheme="minorEastAsia"/>
          <w:color w:val="auto"/>
          <w:sz w:val="24"/>
          <w:szCs w:val="24"/>
          <w:highlight w:val="none"/>
        </w:rPr>
        <w:t>第三章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_Toc10891 \h </w:instrText>
      </w:r>
      <w:r>
        <w:rPr>
          <w:color w:val="auto"/>
          <w:sz w:val="24"/>
          <w:szCs w:val="24"/>
          <w:highlight w:val="none"/>
        </w:rPr>
        <w:fldChar w:fldCharType="separate"/>
      </w:r>
      <w:r>
        <w:rPr>
          <w:color w:val="auto"/>
          <w:sz w:val="24"/>
          <w:szCs w:val="24"/>
          <w:highlight w:val="none"/>
        </w:rPr>
        <w:t>22</w:t>
      </w:r>
      <w:r>
        <w:rPr>
          <w:color w:val="auto"/>
          <w:sz w:val="24"/>
          <w:szCs w:val="24"/>
          <w:highlight w:val="none"/>
        </w:rPr>
        <w:fldChar w:fldCharType="end"/>
      </w:r>
      <w:r>
        <w:rPr>
          <w:color w:val="auto"/>
          <w:sz w:val="24"/>
          <w:szCs w:val="24"/>
          <w:highlight w:val="none"/>
        </w:rPr>
        <w:fldChar w:fldCharType="end"/>
      </w:r>
    </w:p>
    <w:p w14:paraId="68AD8A0F">
      <w:pPr>
        <w:pStyle w:val="18"/>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asciiTheme="minorEastAsia" w:hAnsiTheme="minorEastAsia"/>
          <w:color w:val="auto"/>
          <w:sz w:val="24"/>
          <w:szCs w:val="24"/>
          <w:highlight w:val="none"/>
        </w:rPr>
        <w:t>第四章  评标方法和标准（综合评分法）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_Toc16417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color w:val="auto"/>
          <w:sz w:val="24"/>
          <w:szCs w:val="24"/>
          <w:highlight w:val="none"/>
        </w:rPr>
        <w:fldChar w:fldCharType="end"/>
      </w:r>
    </w:p>
    <w:p w14:paraId="0DCEE569">
      <w:pPr>
        <w:pStyle w:val="18"/>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"_Toc4682" </w:instrText>
      </w:r>
      <w:r>
        <w:rPr>
          <w:color w:val="auto"/>
          <w:highlight w:val="none"/>
        </w:rPr>
        <w:fldChar w:fldCharType="separate"/>
      </w:r>
      <w:r>
        <w:rPr>
          <w:rFonts w:hint="eastAsia" w:asciiTheme="minorEastAsia" w:hAnsiTheme="minorEastAsia"/>
          <w:color w:val="auto"/>
          <w:sz w:val="24"/>
          <w:szCs w:val="24"/>
          <w:highlight w:val="none"/>
        </w:rPr>
        <w:t xml:space="preserve">第五章  </w:t>
      </w:r>
      <w:r>
        <w:rPr>
          <w:rFonts w:asciiTheme="minorEastAsia" w:hAnsiTheme="minorEastAsia"/>
          <w:color w:val="auto"/>
          <w:sz w:val="24"/>
          <w:szCs w:val="24"/>
          <w:highlight w:val="none"/>
        </w:rPr>
        <w:t>政府采购合同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_Toc4682 \h </w:instrText>
      </w:r>
      <w:r>
        <w:rPr>
          <w:color w:val="auto"/>
          <w:sz w:val="24"/>
          <w:szCs w:val="24"/>
          <w:highlight w:val="none"/>
        </w:rPr>
        <w:fldChar w:fldCharType="separate"/>
      </w:r>
      <w:r>
        <w:rPr>
          <w:color w:val="auto"/>
          <w:sz w:val="24"/>
          <w:szCs w:val="24"/>
          <w:highlight w:val="none"/>
        </w:rPr>
        <w:t>43</w:t>
      </w:r>
      <w:r>
        <w:rPr>
          <w:color w:val="auto"/>
          <w:sz w:val="24"/>
          <w:szCs w:val="24"/>
          <w:highlight w:val="none"/>
        </w:rPr>
        <w:fldChar w:fldCharType="end"/>
      </w:r>
      <w:r>
        <w:rPr>
          <w:color w:val="auto"/>
          <w:sz w:val="24"/>
          <w:szCs w:val="24"/>
          <w:highlight w:val="none"/>
        </w:rPr>
        <w:fldChar w:fldCharType="end"/>
      </w:r>
    </w:p>
    <w:p w14:paraId="700BFE1A">
      <w:pPr>
        <w:pStyle w:val="18"/>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"_Toc22492" </w:instrText>
      </w:r>
      <w:r>
        <w:rPr>
          <w:color w:val="auto"/>
          <w:highlight w:val="none"/>
        </w:rPr>
        <w:fldChar w:fldCharType="separate"/>
      </w:r>
      <w:r>
        <w:rPr>
          <w:rFonts w:hint="eastAsia" w:asciiTheme="minorEastAsia" w:hAnsiTheme="minorEastAsia"/>
          <w:color w:val="auto"/>
          <w:sz w:val="24"/>
          <w:szCs w:val="24"/>
          <w:highlight w:val="none"/>
        </w:rPr>
        <w:t>第六章  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_Toc22492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color w:val="auto"/>
          <w:sz w:val="24"/>
          <w:szCs w:val="24"/>
          <w:highlight w:val="none"/>
        </w:rPr>
        <w:fldChar w:fldCharType="end"/>
      </w:r>
    </w:p>
    <w:p w14:paraId="22E7DC3D">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"_Toc18131" </w:instrText>
      </w:r>
      <w:r>
        <w:rPr>
          <w:color w:val="auto"/>
          <w:highlight w:val="none"/>
        </w:rPr>
        <w:fldChar w:fldCharType="separate"/>
      </w:r>
      <w:r>
        <w:rPr>
          <w:rFonts w:hint="eastAsia" w:asciiTheme="minorEastAsia" w:hAnsiTheme="minorEastAsia"/>
          <w:color w:val="auto"/>
          <w:sz w:val="24"/>
          <w:szCs w:val="24"/>
          <w:highlight w:val="none"/>
        </w:rPr>
        <w:t>第七章</w:t>
      </w:r>
      <w:r>
        <w:rPr>
          <w:rFonts w:hint="eastAsia" w:ascii="宋体" w:hAnsi="宋体" w:eastAsia="宋体"/>
          <w:bCs/>
          <w:color w:val="auto"/>
          <w:sz w:val="24"/>
          <w:szCs w:val="24"/>
          <w:highlight w:val="none"/>
        </w:rPr>
        <w:t xml:space="preserve">  政府采购</w:t>
      </w:r>
      <w:r>
        <w:rPr>
          <w:rFonts w:hint="eastAsia" w:asciiTheme="minorEastAsia" w:hAnsiTheme="minorEastAsia"/>
          <w:color w:val="auto"/>
          <w:sz w:val="24"/>
          <w:szCs w:val="24"/>
          <w:highlight w:val="none"/>
        </w:rPr>
        <w:t>供应</w:t>
      </w:r>
      <w:r>
        <w:rPr>
          <w:rFonts w:hint="eastAsia" w:ascii="宋体" w:hAnsi="宋体" w:eastAsia="宋体"/>
          <w:bCs/>
          <w:color w:val="auto"/>
          <w:sz w:val="24"/>
          <w:szCs w:val="24"/>
          <w:highlight w:val="none"/>
        </w:rPr>
        <w:t>商询问函和质疑函范本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_Toc18131 \h </w:instrText>
      </w:r>
      <w:r>
        <w:rPr>
          <w:color w:val="auto"/>
          <w:sz w:val="24"/>
          <w:szCs w:val="24"/>
          <w:highlight w:val="none"/>
        </w:rPr>
        <w:fldChar w:fldCharType="separate"/>
      </w:r>
      <w:r>
        <w:rPr>
          <w:color w:val="auto"/>
          <w:sz w:val="24"/>
          <w:szCs w:val="24"/>
          <w:highlight w:val="none"/>
        </w:rPr>
        <w:t>64</w:t>
      </w:r>
      <w:r>
        <w:rPr>
          <w:color w:val="auto"/>
          <w:sz w:val="24"/>
          <w:szCs w:val="24"/>
          <w:highlight w:val="none"/>
        </w:rPr>
        <w:fldChar w:fldCharType="end"/>
      </w:r>
      <w:r>
        <w:rPr>
          <w:color w:val="auto"/>
          <w:sz w:val="24"/>
          <w:szCs w:val="24"/>
          <w:highlight w:val="none"/>
        </w:rPr>
        <w:fldChar w:fldCharType="end"/>
      </w:r>
    </w:p>
    <w:p w14:paraId="7B84140B">
      <w:pPr>
        <w:spacing w:line="360" w:lineRule="auto"/>
        <w:rPr>
          <w:color w:val="auto"/>
          <w:highlight w:val="none"/>
        </w:rPr>
        <w:sectPr>
          <w:footerReference r:id="rId5" w:type="default"/>
          <w:pgSz w:w="11906" w:h="16838"/>
          <w:pgMar w:top="1440" w:right="1800" w:bottom="1440" w:left="1800" w:header="851" w:footer="992" w:gutter="0"/>
          <w:pgNumType w:fmt="decimal" w:start="1"/>
          <w:cols w:space="425" w:num="1"/>
          <w:docGrid w:type="lines" w:linePitch="312" w:charSpace="0"/>
        </w:sectPr>
      </w:pPr>
      <w:r>
        <w:rPr>
          <w:rFonts w:asciiTheme="minorEastAsia" w:hAnsiTheme="minorEastAsia" w:eastAsiaTheme="minorEastAsia"/>
          <w:color w:val="auto"/>
          <w:szCs w:val="24"/>
          <w:highlight w:val="none"/>
        </w:rPr>
        <w:fldChar w:fldCharType="end"/>
      </w:r>
    </w:p>
    <w:p w14:paraId="4D061AB8">
      <w:pPr>
        <w:spacing w:line="360" w:lineRule="auto"/>
        <w:jc w:val="center"/>
        <w:outlineLvl w:val="0"/>
        <w:rPr>
          <w:rFonts w:asciiTheme="minorEastAsia" w:hAnsiTheme="minorEastAsia" w:eastAsiaTheme="minorEastAsia"/>
          <w:b/>
          <w:color w:val="auto"/>
          <w:sz w:val="28"/>
          <w:highlight w:val="none"/>
        </w:rPr>
      </w:pPr>
      <w:bookmarkStart w:id="1" w:name="_Toc2344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29A0DA02">
      <w:pPr>
        <w:spacing w:line="360" w:lineRule="auto"/>
        <w:ind w:firstLine="437"/>
        <w:outlineLvl w:val="1"/>
        <w:rPr>
          <w:rFonts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65A3B9AD">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1.项目编号：FSSD34000120265398号</w:t>
      </w:r>
    </w:p>
    <w:p w14:paraId="45E3E645">
      <w:pPr>
        <w:spacing w:line="360" w:lineRule="auto"/>
        <w:ind w:firstLine="43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2.项目名称：</w:t>
      </w:r>
      <w:r>
        <w:rPr>
          <w:rFonts w:hint="eastAsia" w:asciiTheme="minorEastAsia" w:hAnsiTheme="minorEastAsia" w:eastAsiaTheme="minorEastAsia"/>
          <w:color w:val="auto"/>
          <w:sz w:val="24"/>
          <w:highlight w:val="none"/>
          <w:lang w:eastAsia="zh-CN"/>
        </w:rPr>
        <w:t>蚌埠医科大学第一附属医院注射泵、输液泵采购项目</w:t>
      </w:r>
    </w:p>
    <w:p w14:paraId="7399CB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3.预算金额：291</w:t>
      </w:r>
      <w:r>
        <w:rPr>
          <w:rFonts w:hint="eastAsia" w:asciiTheme="minorEastAsia" w:hAnsiTheme="minorEastAsia" w:eastAsiaTheme="minorEastAsia"/>
          <w:color w:val="auto"/>
          <w:sz w:val="24"/>
          <w:highlight w:val="none"/>
          <w:lang w:val="en-US" w:eastAsia="zh-CN"/>
        </w:rPr>
        <w:t>万元</w:t>
      </w:r>
      <w:r>
        <w:rPr>
          <w:rFonts w:hint="eastAsia" w:ascii="宋体" w:hAnsi="宋体" w:eastAsia="宋体"/>
          <w:color w:val="auto"/>
          <w:sz w:val="24"/>
          <w:szCs w:val="18"/>
          <w:highlight w:val="none"/>
        </w:rPr>
        <w:t>；</w:t>
      </w:r>
    </w:p>
    <w:p w14:paraId="1562C1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4.最高限价：291</w:t>
      </w:r>
      <w:r>
        <w:rPr>
          <w:rFonts w:hint="eastAsia" w:asciiTheme="minorEastAsia" w:hAnsiTheme="minorEastAsia" w:eastAsiaTheme="minorEastAsia"/>
          <w:color w:val="auto"/>
          <w:sz w:val="24"/>
          <w:highlight w:val="none"/>
          <w:lang w:val="en-US" w:eastAsia="zh-CN"/>
        </w:rPr>
        <w:t>万元，注射泵（单道）0.3万/套、注射泵（双道）0.5万/套、输液泵0.5万/套；</w:t>
      </w:r>
    </w:p>
    <w:p w14:paraId="6B2B24B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Theme="minorEastAsia" w:hAnsiTheme="minorEastAsia" w:eastAsiaTheme="minorEastAsia"/>
          <w:color w:val="auto"/>
          <w:sz w:val="24"/>
          <w:highlight w:val="none"/>
          <w:lang w:val="en-US" w:eastAsia="zh-CN"/>
        </w:rPr>
        <w:t>采购120台注射泵（单道）、380台注射泵（双道）、130台输液泵</w:t>
      </w:r>
      <w:r>
        <w:rPr>
          <w:rFonts w:hint="eastAsia" w:asciiTheme="minorEastAsia" w:hAnsiTheme="minorEastAsia" w:eastAsiaTheme="minorEastAsia"/>
          <w:color w:val="auto"/>
          <w:sz w:val="24"/>
          <w:highlight w:val="none"/>
        </w:rPr>
        <w:t>，详见招标文件采购需求。</w:t>
      </w:r>
    </w:p>
    <w:p w14:paraId="1E969C0C">
      <w:pPr>
        <w:spacing w:line="360" w:lineRule="auto"/>
        <w:ind w:firstLine="435"/>
        <w:rPr>
          <w:rFonts w:hint="eastAsia" w:ascii="宋体" w:hAnsi="宋体" w:eastAsia="宋体" w:cs="宋体"/>
          <w:spacing w:val="-1"/>
          <w:sz w:val="24"/>
          <w:szCs w:val="24"/>
          <w:lang w:eastAsia="zh-CN"/>
        </w:rPr>
      </w:pPr>
      <w:r>
        <w:rPr>
          <w:rFonts w:hint="eastAsia" w:asciiTheme="minorEastAsia" w:hAnsiTheme="minorEastAsia" w:eastAsiaTheme="minorEastAsia"/>
          <w:color w:val="auto"/>
          <w:sz w:val="24"/>
          <w:highlight w:val="none"/>
        </w:rPr>
        <w:t>6.合同履行期限：</w:t>
      </w:r>
      <w:r>
        <w:rPr>
          <w:rFonts w:hint="eastAsia" w:asciiTheme="minorEastAsia" w:hAnsiTheme="minorEastAsia" w:eastAsiaTheme="minorEastAsia"/>
          <w:color w:val="auto"/>
          <w:sz w:val="24"/>
          <w:highlight w:val="none"/>
          <w:lang w:val="en-US" w:eastAsia="zh-CN"/>
        </w:rPr>
        <w:t>合同生效之日起接院方通知分批供货，三年内有效，以实际购买数量为准</w:t>
      </w:r>
      <w:r>
        <w:rPr>
          <w:rFonts w:hint="eastAsia" w:ascii="宋体" w:hAnsi="宋体" w:eastAsia="宋体" w:cs="宋体"/>
          <w:spacing w:val="-1"/>
          <w:sz w:val="24"/>
          <w:szCs w:val="24"/>
          <w:lang w:eastAsia="zh-CN"/>
        </w:rPr>
        <w:t>。</w:t>
      </w:r>
    </w:p>
    <w:p w14:paraId="5B99D6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7.本项目不接受联合体投标。</w:t>
      </w:r>
    </w:p>
    <w:p w14:paraId="4A353FFF">
      <w:pPr>
        <w:spacing w:line="360" w:lineRule="auto"/>
        <w:ind w:firstLine="437"/>
        <w:outlineLvl w:val="1"/>
        <w:rPr>
          <w:rFonts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342FB3CD">
      <w:pPr>
        <w:spacing w:line="360" w:lineRule="auto"/>
        <w:ind w:firstLine="435"/>
        <w:rPr>
          <w:rFonts w:asciiTheme="minorEastAsia" w:hAnsiTheme="minorEastAsia" w:eastAsiaTheme="minorEastAsia"/>
          <w:color w:val="auto"/>
          <w:sz w:val="24"/>
          <w:highlight w:val="none"/>
        </w:rPr>
      </w:pPr>
      <w:bookmarkStart w:id="6" w:name="_Toc30110"/>
      <w:bookmarkStart w:id="7" w:name="_Toc32089"/>
      <w:r>
        <w:rPr>
          <w:rFonts w:hint="eastAsia" w:asciiTheme="minorEastAsia" w:hAnsiTheme="minorEastAsia" w:eastAsiaTheme="minorEastAsia"/>
          <w:color w:val="auto"/>
          <w:sz w:val="24"/>
          <w:highlight w:val="none"/>
        </w:rPr>
        <w:t>1.满足《中华人民共和国政府采购法》第二十二条规定；</w:t>
      </w:r>
    </w:p>
    <w:p w14:paraId="78D454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2.落实政府采购政策需满足的资格要求：</w:t>
      </w:r>
    </w:p>
    <w:p w14:paraId="11592F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2.1中小企业政策</w:t>
      </w:r>
    </w:p>
    <w:p w14:paraId="29C0DF3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为非专门面向中小企业采购项目，符合财政部、工业和信息化部制定的《政府采购促进中小企业发展管理办法》第六条第三款规定:按照本办法规定预留采购份额无法确保充分供应、充分竞争，或者存在可能影响政府采购目标实现的情形。如对此项内容有疑问，可通过采购文件约定的方式进行质疑。</w:t>
      </w:r>
    </w:p>
    <w:p w14:paraId="7475DD08">
      <w:pPr>
        <w:spacing w:line="360" w:lineRule="auto"/>
        <w:ind w:firstLine="435"/>
        <w:rPr>
          <w:color w:val="auto"/>
          <w:highlight w:val="none"/>
        </w:rPr>
      </w:pPr>
      <w:r>
        <w:rPr>
          <w:rFonts w:asciiTheme="minorEastAsia" w:hAnsiTheme="minorEastAsia" w:eastAsiaTheme="minorEastAsia"/>
          <w:color w:val="auto"/>
          <w:sz w:val="24"/>
          <w:highlight w:val="none"/>
        </w:rPr>
        <w:t>2.2</w:t>
      </w:r>
      <w:r>
        <w:rPr>
          <w:rFonts w:hint="eastAsia" w:asciiTheme="minorEastAsia" w:hAnsiTheme="minorEastAsia" w:eastAsiaTheme="minorEastAsia"/>
          <w:color w:val="auto"/>
          <w:sz w:val="24"/>
          <w:highlight w:val="none"/>
        </w:rPr>
        <w:t>其它落实政府采购政策的资格要求：无。</w:t>
      </w:r>
    </w:p>
    <w:p w14:paraId="53573C4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3.本项目的特定资格要求：</w:t>
      </w:r>
    </w:p>
    <w:p w14:paraId="67A6750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 所投产品属于二类医疗器械时，须提供投标人的医疗器械经营备案证明；属于三类医疗器械时，须提供投标人的医疗器械经营许可证。医疗器械注册人、备案人或者生产企业在其住所或者生产地址销售医疗器械，不需办理经营许可或者备案。</w:t>
      </w:r>
    </w:p>
    <w:p w14:paraId="47D97CC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 投标人所投产品（非进口产品）属于一类医疗器械时，须提供生产商的医疗器械生产备案证明；属于二、三类医疗器械时，须提供生产商的医疗器械生产许可证。</w:t>
      </w:r>
    </w:p>
    <w:p w14:paraId="4A1414CE">
      <w:pPr>
        <w:spacing w:line="360" w:lineRule="auto"/>
        <w:ind w:firstLine="480" w:firstLineChars="200"/>
        <w:rPr>
          <w:color w:val="auto"/>
          <w:highlight w:val="none"/>
        </w:rPr>
      </w:pPr>
      <w:r>
        <w:rPr>
          <w:rFonts w:hint="eastAsia" w:asciiTheme="minorEastAsia" w:hAnsiTheme="minorEastAsia" w:eastAsiaTheme="minorEastAsia"/>
          <w:color w:val="auto"/>
          <w:sz w:val="24"/>
          <w:highlight w:val="none"/>
        </w:rPr>
        <w:t>3.3 投标人所投产品属于一类医疗器械时，须提供产品的注册备案证明；属于二、三类医疗器械时，须提供产品的医疗器械注册证。</w:t>
      </w:r>
    </w:p>
    <w:p w14:paraId="0331CF46">
      <w:pPr>
        <w:spacing w:line="360" w:lineRule="auto"/>
        <w:ind w:firstLine="437"/>
        <w:outlineLvl w:val="1"/>
        <w:rPr>
          <w:rFonts w:ascii="宋体" w:hAnsi="宋体" w:eastAsia="宋体"/>
          <w:b/>
          <w:bCs/>
          <w:color w:val="000000" w:themeColor="text1"/>
          <w:sz w:val="24"/>
          <w:szCs w:val="18"/>
          <w:highlight w:val="none"/>
          <w14:textFill>
            <w14:solidFill>
              <w14:schemeClr w14:val="tx1"/>
            </w14:solidFill>
          </w14:textFill>
        </w:rPr>
      </w:pPr>
      <w:r>
        <w:rPr>
          <w:rFonts w:hint="eastAsia" w:ascii="宋体" w:hAnsi="宋体" w:eastAsia="宋体"/>
          <w:b/>
          <w:bCs/>
          <w:color w:val="auto"/>
          <w:sz w:val="24"/>
          <w:szCs w:val="18"/>
          <w:highlight w:val="none"/>
        </w:rPr>
        <w:t>三</w:t>
      </w:r>
      <w:r>
        <w:rPr>
          <w:rFonts w:hint="eastAsia" w:ascii="宋体" w:hAnsi="宋体" w:eastAsia="宋体"/>
          <w:b/>
          <w:bCs/>
          <w:color w:val="000000" w:themeColor="text1"/>
          <w:sz w:val="24"/>
          <w:szCs w:val="18"/>
          <w:highlight w:val="none"/>
          <w14:textFill>
            <w14:solidFill>
              <w14:schemeClr w14:val="tx1"/>
            </w14:solidFill>
          </w14:textFill>
        </w:rPr>
        <w:t>、</w:t>
      </w:r>
      <w:bookmarkEnd w:id="6"/>
      <w:r>
        <w:rPr>
          <w:rFonts w:hint="eastAsia" w:ascii="宋体" w:hAnsi="宋体" w:eastAsia="宋体"/>
          <w:b/>
          <w:bCs/>
          <w:color w:val="000000" w:themeColor="text1"/>
          <w:sz w:val="24"/>
          <w:szCs w:val="18"/>
          <w:highlight w:val="none"/>
          <w14:textFill>
            <w14:solidFill>
              <w14:schemeClr w14:val="tx1"/>
            </w14:solidFill>
          </w14:textFill>
        </w:rPr>
        <w:t>获取招标文件</w:t>
      </w:r>
      <w:bookmarkEnd w:id="7"/>
    </w:p>
    <w:p w14:paraId="42AADCF4">
      <w:pPr>
        <w:spacing w:line="360" w:lineRule="auto"/>
        <w:ind w:firstLine="540"/>
        <w:rPr>
          <w:rFonts w:asciiTheme="minorEastAsia" w:hAnsiTheme="minorEastAsia" w:eastAsiaTheme="minorEastAsia" w:cstheme="minorEastAsia"/>
          <w:i/>
          <w:iCs/>
          <w:color w:val="000000" w:themeColor="text1"/>
          <w:sz w:val="24"/>
          <w:szCs w:val="24"/>
          <w:highlight w:val="none"/>
          <w14:textFill>
            <w14:solidFill>
              <w14:schemeClr w14:val="tx1"/>
            </w14:solidFill>
          </w14:textFill>
        </w:rPr>
      </w:pPr>
      <w:bookmarkStart w:id="8" w:name="_Toc7957"/>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时间：</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202</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07</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06</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日至</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202</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0</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13</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日，每天上午</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00:00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至</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12:00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，下午</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12:00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至</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23:59 </w:t>
      </w:r>
    </w:p>
    <w:p w14:paraId="3D385CA8">
      <w:pPr>
        <w:spacing w:line="360" w:lineRule="auto"/>
        <w:ind w:firstLine="540"/>
        <w:rPr>
          <w:rFonts w:ascii="宋体" w:hAnsi="宋体" w:eastAsia="宋体"/>
          <w:color w:val="000000" w:themeColor="text1"/>
          <w:sz w:val="24"/>
          <w:szCs w:val="18"/>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地点：</w:t>
      </w:r>
      <w:r>
        <w:rPr>
          <w:rFonts w:hint="eastAsia" w:ascii="宋体" w:hAnsi="宋体" w:eastAsia="宋体"/>
          <w:color w:val="000000" w:themeColor="text1"/>
          <w:sz w:val="24"/>
          <w:szCs w:val="18"/>
          <w:highlight w:val="none"/>
          <w:u w:val="single"/>
          <w14:textFill>
            <w14:solidFill>
              <w14:schemeClr w14:val="tx1"/>
            </w14:solidFill>
          </w14:textFill>
        </w:rPr>
        <w:t xml:space="preserve"> </w:t>
      </w:r>
      <w:r>
        <w:rPr>
          <w:rFonts w:ascii="宋体" w:hAnsi="宋体" w:eastAsia="宋体"/>
          <w:color w:val="000000" w:themeColor="text1"/>
          <w:sz w:val="24"/>
          <w:szCs w:val="18"/>
          <w:highlight w:val="none"/>
          <w:u w:val="single"/>
          <w14:textFill>
            <w14:solidFill>
              <w14:schemeClr w14:val="tx1"/>
            </w14:solidFill>
          </w14:textFill>
        </w:rPr>
        <w:t xml:space="preserve"> </w:t>
      </w:r>
      <w:r>
        <w:rPr>
          <w:rFonts w:hint="eastAsia" w:ascii="宋体" w:hAnsi="宋体" w:eastAsia="宋体"/>
          <w:color w:val="000000" w:themeColor="text1"/>
          <w:sz w:val="24"/>
          <w:szCs w:val="18"/>
          <w:highlight w:val="none"/>
          <w:u w:val="single"/>
          <w14:textFill>
            <w14:solidFill>
              <w14:schemeClr w14:val="tx1"/>
            </w14:solidFill>
          </w14:textFill>
        </w:rPr>
        <w:t>“徽采云”电子交易系统</w:t>
      </w:r>
      <w:r>
        <w:rPr>
          <w:rFonts w:ascii="宋体" w:hAnsi="宋体" w:eastAsia="宋体"/>
          <w:color w:val="000000" w:themeColor="text1"/>
          <w:sz w:val="24"/>
          <w:szCs w:val="18"/>
          <w:highlight w:val="none"/>
          <w:u w:val="single"/>
          <w14:textFill>
            <w14:solidFill>
              <w14:schemeClr w14:val="tx1"/>
            </w14:solidFill>
          </w14:textFill>
        </w:rPr>
        <w:t xml:space="preserve">  </w:t>
      </w:r>
    </w:p>
    <w:p w14:paraId="49538A0A">
      <w:pPr>
        <w:spacing w:line="360" w:lineRule="auto"/>
        <w:ind w:firstLine="540"/>
        <w:rPr>
          <w:rFonts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方式：</w:t>
      </w:r>
      <w:r>
        <w:rPr>
          <w:rFonts w:hint="eastAsia" w:ascii="宋体" w:hAnsi="宋体" w:eastAsia="宋体"/>
          <w:color w:val="000000" w:themeColor="text1"/>
          <w:sz w:val="24"/>
          <w:szCs w:val="18"/>
          <w:highlight w:val="none"/>
          <w:u w:val="single"/>
          <w14:textFill>
            <w14:solidFill>
              <w14:schemeClr w14:val="tx1"/>
            </w14:solidFill>
          </w14:textFill>
        </w:rPr>
        <w:t xml:space="preserve"> 供应商登录“徽采云”电子交易系统在线获取采购文件</w:t>
      </w:r>
      <w:r>
        <w:rPr>
          <w:rFonts w:ascii="宋体" w:hAnsi="宋体" w:eastAsia="宋体"/>
          <w:color w:val="000000" w:themeColor="text1"/>
          <w:sz w:val="24"/>
          <w:szCs w:val="18"/>
          <w:highlight w:val="none"/>
          <w:u w:val="single"/>
          <w14:textFill>
            <w14:solidFill>
              <w14:schemeClr w14:val="tx1"/>
            </w14:solidFill>
          </w14:textFill>
        </w:rPr>
        <w:t xml:space="preserve"> </w:t>
      </w:r>
    </w:p>
    <w:p w14:paraId="5EAAE882">
      <w:pPr>
        <w:spacing w:line="360" w:lineRule="auto"/>
        <w:ind w:firstLine="437"/>
        <w:outlineLvl w:val="1"/>
        <w:rPr>
          <w:rFonts w:ascii="宋体" w:hAnsi="宋体" w:eastAsia="宋体"/>
          <w:b/>
          <w:bCs/>
          <w:color w:val="000000" w:themeColor="text1"/>
          <w:sz w:val="24"/>
          <w:szCs w:val="18"/>
          <w:highlight w:val="none"/>
          <w14:textFill>
            <w14:solidFill>
              <w14:schemeClr w14:val="tx1"/>
            </w14:solidFill>
          </w14:textFill>
        </w:rPr>
      </w:pPr>
      <w:bookmarkStart w:id="9" w:name="_Toc19726"/>
      <w:r>
        <w:rPr>
          <w:rFonts w:hint="eastAsia" w:ascii="宋体" w:hAnsi="宋体" w:eastAsia="宋体"/>
          <w:b/>
          <w:bCs/>
          <w:color w:val="000000" w:themeColor="text1"/>
          <w:sz w:val="24"/>
          <w:szCs w:val="18"/>
          <w:highlight w:val="none"/>
          <w14:textFill>
            <w14:solidFill>
              <w14:schemeClr w14:val="tx1"/>
            </w14:solidFill>
          </w14:textFill>
        </w:rPr>
        <w:t>四、</w:t>
      </w:r>
      <w:bookmarkEnd w:id="8"/>
      <w:r>
        <w:rPr>
          <w:rFonts w:hint="eastAsia" w:ascii="宋体" w:hAnsi="宋体" w:eastAsia="宋体"/>
          <w:b/>
          <w:bCs/>
          <w:color w:val="000000" w:themeColor="text1"/>
          <w:sz w:val="24"/>
          <w:szCs w:val="18"/>
          <w:highlight w:val="none"/>
          <w14:textFill>
            <w14:solidFill>
              <w14:schemeClr w14:val="tx1"/>
            </w14:solidFill>
          </w14:textFill>
        </w:rPr>
        <w:t>提交投标文件截止时间、开标时间和地点</w:t>
      </w:r>
      <w:bookmarkEnd w:id="9"/>
    </w:p>
    <w:p w14:paraId="44362E47">
      <w:pPr>
        <w:spacing w:line="360" w:lineRule="auto"/>
        <w:ind w:firstLine="480" w:firstLineChars="200"/>
        <w:rPr>
          <w:rFonts w:asciiTheme="minorEastAsia" w:hAnsiTheme="minorEastAsia" w:eastAsiaTheme="minorEastAsia" w:cstheme="minorEastAsia"/>
          <w:bCs/>
          <w:color w:val="000000" w:themeColor="text1"/>
          <w:sz w:val="24"/>
          <w:szCs w:val="24"/>
          <w:highlight w:val="none"/>
          <w14:textFill>
            <w14:solidFill>
              <w14:schemeClr w14:val="tx1"/>
            </w14:solidFill>
          </w14:textFill>
        </w:rPr>
      </w:pPr>
      <w:bookmarkStart w:id="10" w:name="_Toc5082"/>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202</w:t>
      </w:r>
      <w:r>
        <w:rPr>
          <w:rFonts w:hint="eastAsia" w:asciiTheme="minorEastAsia" w:hAnsiTheme="minorEastAsia" w:eastAsiaTheme="minorEastAsia" w:cstheme="minorEastAsia"/>
          <w:bCs/>
          <w:color w:val="000000" w:themeColor="text1"/>
          <w:sz w:val="24"/>
          <w:szCs w:val="24"/>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年</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highlight w:val="none"/>
          <w:u w:val="single"/>
          <w:lang w:val="en-US" w:eastAsia="zh-CN"/>
          <w14:textFill>
            <w14:solidFill>
              <w14:schemeClr w14:val="tx1"/>
            </w14:solidFill>
          </w14:textFill>
        </w:rPr>
        <w:t>07</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月</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highlight w:val="none"/>
          <w:u w:val="single"/>
          <w:lang w:val="en-US" w:eastAsia="zh-CN"/>
          <w14:textFill>
            <w14:solidFill>
              <w14:schemeClr w14:val="tx1"/>
            </w14:solidFill>
          </w14:textFill>
        </w:rPr>
        <w:t>28</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日</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10 </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点</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00 </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分（北京时间）</w:t>
      </w:r>
    </w:p>
    <w:p w14:paraId="2B9A0F9F">
      <w:pPr>
        <w:spacing w:line="360" w:lineRule="auto"/>
        <w:ind w:firstLine="480" w:firstLineChars="200"/>
        <w:rPr>
          <w:rFonts w:asciiTheme="minorEastAsia" w:hAnsiTheme="minorEastAsia" w:eastAsiaTheme="minorEastAsia" w:cstheme="minorEastAsia"/>
          <w:bCs/>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地点：</w:t>
      </w:r>
      <w:r>
        <w:rPr>
          <w:rFonts w:hint="eastAsia" w:ascii="宋体" w:hAnsi="宋体" w:eastAsia="宋体"/>
          <w:color w:val="000000" w:themeColor="text1"/>
          <w:sz w:val="24"/>
          <w:szCs w:val="18"/>
          <w:highlight w:val="none"/>
          <w:u w:val="single"/>
          <w14:textFill>
            <w14:solidFill>
              <w14:schemeClr w14:val="tx1"/>
            </w14:solidFill>
          </w14:textFill>
        </w:rPr>
        <w:t xml:space="preserve"> “徽采云”电子交易系统</w:t>
      </w:r>
      <w:r>
        <w:rPr>
          <w:rFonts w:ascii="宋体" w:hAnsi="宋体" w:eastAsia="宋体"/>
          <w:color w:val="000000" w:themeColor="text1"/>
          <w:sz w:val="24"/>
          <w:szCs w:val="18"/>
          <w:highlight w:val="none"/>
          <w:u w:val="single"/>
          <w14:textFill>
            <w14:solidFill>
              <w14:schemeClr w14:val="tx1"/>
            </w14:solidFill>
          </w14:textFill>
        </w:rPr>
        <w:t xml:space="preserve"> </w:t>
      </w:r>
    </w:p>
    <w:p w14:paraId="7AF1DB22">
      <w:pPr>
        <w:spacing w:line="360" w:lineRule="auto"/>
        <w:ind w:firstLine="437"/>
        <w:outlineLvl w:val="1"/>
        <w:rPr>
          <w:rFonts w:ascii="宋体" w:hAnsi="宋体" w:eastAsia="宋体"/>
          <w:b/>
          <w:bCs/>
          <w:color w:val="000000" w:themeColor="text1"/>
          <w:sz w:val="24"/>
          <w:szCs w:val="18"/>
          <w:highlight w:val="none"/>
          <w14:textFill>
            <w14:solidFill>
              <w14:schemeClr w14:val="tx1"/>
            </w14:solidFill>
          </w14:textFill>
        </w:rPr>
      </w:pPr>
      <w:bookmarkStart w:id="11" w:name="_Toc28531"/>
      <w:r>
        <w:rPr>
          <w:rFonts w:hint="eastAsia" w:ascii="宋体" w:hAnsi="宋体" w:eastAsia="宋体"/>
          <w:b/>
          <w:bCs/>
          <w:color w:val="000000" w:themeColor="text1"/>
          <w:sz w:val="24"/>
          <w:szCs w:val="18"/>
          <w:highlight w:val="none"/>
          <w14:textFill>
            <w14:solidFill>
              <w14:schemeClr w14:val="tx1"/>
            </w14:solidFill>
          </w14:textFill>
        </w:rPr>
        <w:t>五、</w:t>
      </w:r>
      <w:bookmarkEnd w:id="10"/>
      <w:r>
        <w:rPr>
          <w:rFonts w:hint="eastAsia" w:ascii="宋体" w:hAnsi="宋体" w:eastAsia="宋体"/>
          <w:b/>
          <w:bCs/>
          <w:color w:val="000000" w:themeColor="text1"/>
          <w:sz w:val="24"/>
          <w:szCs w:val="18"/>
          <w:highlight w:val="none"/>
          <w14:textFill>
            <w14:solidFill>
              <w14:schemeClr w14:val="tx1"/>
            </w14:solidFill>
          </w14:textFill>
        </w:rPr>
        <w:t>公告期限</w:t>
      </w:r>
      <w:bookmarkEnd w:id="11"/>
    </w:p>
    <w:p w14:paraId="5E5BF23D">
      <w:pPr>
        <w:spacing w:line="360" w:lineRule="auto"/>
        <w:ind w:firstLine="437"/>
        <w:rPr>
          <w:rFonts w:ascii="宋体" w:hAnsi="宋体" w:eastAsia="宋体"/>
          <w:color w:val="000000" w:themeColor="text1"/>
          <w:sz w:val="24"/>
          <w:szCs w:val="18"/>
          <w:highlight w:val="none"/>
          <w14:textFill>
            <w14:solidFill>
              <w14:schemeClr w14:val="tx1"/>
            </w14:solidFill>
          </w14:textFill>
        </w:rPr>
      </w:pPr>
      <w:bookmarkStart w:id="12" w:name="_Toc1215"/>
      <w:r>
        <w:rPr>
          <w:rFonts w:hint="eastAsia" w:ascii="宋体" w:hAnsi="宋体" w:eastAsia="宋体"/>
          <w:color w:val="000000" w:themeColor="text1"/>
          <w:sz w:val="24"/>
          <w:szCs w:val="18"/>
          <w:highlight w:val="none"/>
          <w14:textFill>
            <w14:solidFill>
              <w14:schemeClr w14:val="tx1"/>
            </w14:solidFill>
          </w14:textFill>
        </w:rPr>
        <w:t>自本公告发布之日起5个工作日。</w:t>
      </w:r>
    </w:p>
    <w:p w14:paraId="090661EE">
      <w:pPr>
        <w:spacing w:line="360" w:lineRule="auto"/>
        <w:ind w:firstLine="437"/>
        <w:outlineLvl w:val="1"/>
        <w:rPr>
          <w:rFonts w:ascii="宋体" w:hAnsi="宋体" w:eastAsia="宋体"/>
          <w:b/>
          <w:bCs/>
          <w:color w:val="000000" w:themeColor="text1"/>
          <w:sz w:val="24"/>
          <w:szCs w:val="18"/>
          <w:highlight w:val="none"/>
          <w14:textFill>
            <w14:solidFill>
              <w14:schemeClr w14:val="tx1"/>
            </w14:solidFill>
          </w14:textFill>
        </w:rPr>
      </w:pPr>
      <w:bookmarkStart w:id="13" w:name="_Toc35393626"/>
      <w:bookmarkStart w:id="14" w:name="_Toc8807"/>
      <w:bookmarkStart w:id="15" w:name="_Toc35393795"/>
      <w:r>
        <w:rPr>
          <w:rFonts w:hint="eastAsia" w:ascii="宋体" w:hAnsi="宋体" w:eastAsia="宋体"/>
          <w:b/>
          <w:bCs/>
          <w:color w:val="000000" w:themeColor="text1"/>
          <w:sz w:val="24"/>
          <w:szCs w:val="18"/>
          <w:highlight w:val="none"/>
          <w14:textFill>
            <w14:solidFill>
              <w14:schemeClr w14:val="tx1"/>
            </w14:solidFill>
          </w14:textFill>
        </w:rPr>
        <w:t>六、其他补充事宜</w:t>
      </w:r>
      <w:bookmarkEnd w:id="13"/>
      <w:bookmarkEnd w:id="14"/>
      <w:bookmarkEnd w:id="15"/>
    </w:p>
    <w:p w14:paraId="3272F886">
      <w:pPr>
        <w:spacing w:line="360"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1.项目采用全流程电子化采购方式，</w:t>
      </w:r>
      <w:r>
        <w:rPr>
          <w:rFonts w:hint="eastAsia" w:ascii="宋体" w:hAnsi="宋体" w:eastAsia="宋体" w:cs="宋体"/>
          <w:color w:val="000000" w:themeColor="text1"/>
          <w:sz w:val="24"/>
          <w:szCs w:val="24"/>
          <w:highlight w:val="none"/>
          <w14:textFill>
            <w14:solidFill>
              <w14:schemeClr w14:val="tx1"/>
            </w14:solidFill>
          </w14:textFill>
        </w:rPr>
        <w:t>相关操作说明详情参见“安徽省政府采购网-徽采学院-电子交易系统学习专题-供应商-操作手册”</w:t>
      </w:r>
      <w:r>
        <w:rPr>
          <w:rFonts w:hint="eastAsia" w:ascii="宋体" w:hAnsi="宋体" w:eastAsia="宋体" w:cs="宋体"/>
          <w:color w:val="000000" w:themeColor="text1"/>
          <w:sz w:val="24"/>
          <w:highlight w:val="none"/>
          <w14:textFill>
            <w14:solidFill>
              <w14:schemeClr w14:val="tx1"/>
            </w14:solidFill>
          </w14:textFill>
        </w:rPr>
        <w:t>；</w:t>
      </w:r>
    </w:p>
    <w:p w14:paraId="418915AE">
      <w:pPr>
        <w:pStyle w:val="3"/>
        <w:spacing w:after="0" w:line="360" w:lineRule="auto"/>
        <w:ind w:firstLine="480" w:firstLineChars="200"/>
        <w:rPr>
          <w:rFonts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lang w:val="en-US"/>
          <w14:textFill>
            <w14:solidFill>
              <w14:schemeClr w14:val="tx1"/>
            </w14:solidFill>
          </w14:textFill>
        </w:rPr>
        <w:t>2.本项目落实节能环保、中小微型企业扶持等相关政府采购政策；</w:t>
      </w:r>
    </w:p>
    <w:p w14:paraId="44F9CC77">
      <w:pPr>
        <w:pStyle w:val="3"/>
        <w:spacing w:after="0" w:line="360" w:lineRule="auto"/>
        <w:ind w:firstLine="480" w:firstLineChars="200"/>
        <w:rPr>
          <w:rFonts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lang w:val="en-US"/>
          <w14:textFill>
            <w14:solidFill>
              <w14:schemeClr w14:val="tx1"/>
            </w14:solidFill>
          </w14:textFill>
        </w:rPr>
        <w:t>3.本次招标公告在安徽省政府采购网上发布；</w:t>
      </w:r>
    </w:p>
    <w:p w14:paraId="2689A0E9">
      <w:pPr>
        <w:pStyle w:val="3"/>
        <w:spacing w:after="0" w:line="360" w:lineRule="auto"/>
        <w:ind w:firstLine="480" w:firstLineChars="200"/>
        <w:rPr>
          <w:rFonts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lang w:val="en-US"/>
          <w14:textFill>
            <w14:solidFill>
              <w14:schemeClr w14:val="tx1"/>
            </w14:solidFill>
          </w14:textFill>
        </w:rPr>
        <w:t>4.潜在投标人应合理安排招标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-65320549-6305/18226336179。</w:t>
      </w:r>
    </w:p>
    <w:bookmarkEnd w:id="12"/>
    <w:p w14:paraId="5E090FC8">
      <w:pPr>
        <w:spacing w:line="360" w:lineRule="auto"/>
        <w:ind w:firstLine="437"/>
        <w:outlineLvl w:val="1"/>
        <w:rPr>
          <w:rFonts w:ascii="宋体" w:hAnsi="宋体" w:eastAsia="宋体"/>
          <w:b/>
          <w:bCs/>
          <w:color w:val="000000" w:themeColor="text1"/>
          <w:sz w:val="24"/>
          <w:szCs w:val="18"/>
          <w:highlight w:val="none"/>
          <w14:textFill>
            <w14:solidFill>
              <w14:schemeClr w14:val="tx1"/>
            </w14:solidFill>
          </w14:textFill>
        </w:rPr>
      </w:pPr>
      <w:bookmarkStart w:id="16" w:name="_Toc7265"/>
      <w:bookmarkStart w:id="17" w:name="_Toc3854"/>
      <w:r>
        <w:rPr>
          <w:rFonts w:hint="eastAsia" w:ascii="宋体" w:hAnsi="宋体" w:eastAsia="宋体"/>
          <w:b/>
          <w:bCs/>
          <w:color w:val="000000" w:themeColor="text1"/>
          <w:sz w:val="24"/>
          <w:szCs w:val="18"/>
          <w:highlight w:val="none"/>
          <w14:textFill>
            <w14:solidFill>
              <w14:schemeClr w14:val="tx1"/>
            </w14:solidFill>
          </w14:textFill>
        </w:rPr>
        <w:t>七、</w:t>
      </w:r>
      <w:bookmarkEnd w:id="16"/>
      <w:r>
        <w:rPr>
          <w:rFonts w:hint="eastAsia" w:ascii="宋体" w:hAnsi="宋体" w:eastAsia="宋体"/>
          <w:b/>
          <w:bCs/>
          <w:color w:val="000000" w:themeColor="text1"/>
          <w:sz w:val="24"/>
          <w:szCs w:val="18"/>
          <w:highlight w:val="none"/>
          <w14:textFill>
            <w14:solidFill>
              <w14:schemeClr w14:val="tx1"/>
            </w14:solidFill>
          </w14:textFill>
        </w:rPr>
        <w:t>对本次招标提出询问，请按以下方式联系</w:t>
      </w:r>
      <w:bookmarkEnd w:id="17"/>
    </w:p>
    <w:p w14:paraId="4122DD05">
      <w:pPr>
        <w:spacing w:line="360" w:lineRule="auto"/>
        <w:ind w:firstLine="437"/>
        <w:outlineLvl w:val="2"/>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1.采购人信息</w:t>
      </w:r>
    </w:p>
    <w:p w14:paraId="207C4AD9">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  称</w:t>
      </w:r>
      <w:r>
        <w:rPr>
          <w:rFonts w:hint="eastAsia" w:ascii="宋体" w:hAnsi="宋体" w:eastAsia="宋体"/>
          <w:color w:val="000000" w:themeColor="text1"/>
          <w:sz w:val="24"/>
          <w:szCs w:val="18"/>
          <w:highlight w:val="none"/>
          <w14:textFill>
            <w14:solidFill>
              <w14:schemeClr w14:val="tx1"/>
            </w14:solidFill>
          </w14:textFill>
        </w:rPr>
        <w:t>：</w:t>
      </w:r>
      <w:r>
        <w:rPr>
          <w:rFonts w:hint="eastAsia" w:ascii="宋体" w:hAnsi="宋体" w:eastAsia="宋体"/>
          <w:color w:val="000000" w:themeColor="text1"/>
          <w:sz w:val="24"/>
          <w:szCs w:val="18"/>
          <w:highlight w:val="none"/>
          <w:u w:val="single"/>
          <w14:textFill>
            <w14:solidFill>
              <w14:schemeClr w14:val="tx1"/>
            </w14:solidFill>
          </w14:textFill>
        </w:rPr>
        <w:t xml:space="preserve"> 蚌埠医科大学第一附属医院</w:t>
      </w:r>
      <w:r>
        <w:rPr>
          <w:rFonts w:ascii="宋体" w:hAnsi="宋体" w:eastAsia="宋体"/>
          <w:color w:val="000000" w:themeColor="text1"/>
          <w:sz w:val="24"/>
          <w:szCs w:val="18"/>
          <w:highlight w:val="none"/>
          <w:u w:val="single"/>
          <w14:textFill>
            <w14:solidFill>
              <w14:schemeClr w14:val="tx1"/>
            </w14:solidFill>
          </w14:textFill>
        </w:rPr>
        <w:t xml:space="preserve"> </w:t>
      </w:r>
    </w:p>
    <w:p w14:paraId="69703542">
      <w:pPr>
        <w:spacing w:line="360" w:lineRule="auto"/>
        <w:ind w:firstLine="435"/>
        <w:rPr>
          <w:rFonts w:ascii="宋体" w:hAnsi="宋体" w:eastAsia="宋体"/>
          <w:color w:val="000000" w:themeColor="text1"/>
          <w:sz w:val="24"/>
          <w:szCs w:val="18"/>
          <w:highlight w:val="none"/>
          <w:u w:val="singl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 xml:space="preserve">地 </w:t>
      </w:r>
      <w:r>
        <w:rPr>
          <w:rFonts w:ascii="宋体" w:hAnsi="宋体" w:eastAsia="宋体"/>
          <w:color w:val="000000" w:themeColor="text1"/>
          <w:sz w:val="24"/>
          <w:szCs w:val="18"/>
          <w:highlight w:val="none"/>
          <w14:textFill>
            <w14:solidFill>
              <w14:schemeClr w14:val="tx1"/>
            </w14:solidFill>
          </w14:textFill>
        </w:rPr>
        <w:t xml:space="preserve"> </w:t>
      </w:r>
      <w:r>
        <w:rPr>
          <w:rFonts w:hint="eastAsia" w:ascii="宋体" w:hAnsi="宋体" w:eastAsia="宋体"/>
          <w:color w:val="000000" w:themeColor="text1"/>
          <w:sz w:val="24"/>
          <w:szCs w:val="18"/>
          <w:highlight w:val="none"/>
          <w14:textFill>
            <w14:solidFill>
              <w14:schemeClr w14:val="tx1"/>
            </w14:solidFill>
          </w14:textFill>
        </w:rPr>
        <w:t>址：</w:t>
      </w:r>
      <w:r>
        <w:rPr>
          <w:rFonts w:ascii="宋体" w:hAnsi="宋体" w:eastAsia="宋体"/>
          <w:color w:val="000000" w:themeColor="text1"/>
          <w:sz w:val="24"/>
          <w:szCs w:val="18"/>
          <w:highlight w:val="none"/>
          <w:u w:val="single"/>
          <w14:textFill>
            <w14:solidFill>
              <w14:schemeClr w14:val="tx1"/>
            </w14:solidFill>
          </w14:textFill>
        </w:rPr>
        <w:t xml:space="preserve"> </w:t>
      </w:r>
      <w:r>
        <w:rPr>
          <w:rFonts w:hint="eastAsia" w:ascii="宋体" w:hAnsi="宋体" w:eastAsia="宋体"/>
          <w:color w:val="000000" w:themeColor="text1"/>
          <w:sz w:val="24"/>
          <w:szCs w:val="18"/>
          <w:highlight w:val="none"/>
          <w:u w:val="single"/>
          <w14:textFill>
            <w14:solidFill>
              <w14:schemeClr w14:val="tx1"/>
            </w14:solidFill>
          </w14:textFill>
        </w:rPr>
        <w:t>蚌埠市长淮路287号</w:t>
      </w:r>
      <w:r>
        <w:rPr>
          <w:rFonts w:ascii="宋体" w:hAnsi="宋体" w:eastAsia="宋体"/>
          <w:color w:val="000000" w:themeColor="text1"/>
          <w:sz w:val="24"/>
          <w:szCs w:val="18"/>
          <w:highlight w:val="none"/>
          <w:u w:val="single"/>
          <w14:textFill>
            <w14:solidFill>
              <w14:schemeClr w14:val="tx1"/>
            </w14:solidFill>
          </w14:textFill>
        </w:rPr>
        <w:t xml:space="preserve"> </w:t>
      </w:r>
    </w:p>
    <w:p w14:paraId="68DDC660">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联系人：</w:t>
      </w:r>
      <w:r>
        <w:rPr>
          <w:rFonts w:hint="eastAsia" w:ascii="宋体" w:hAnsi="宋体" w:eastAsia="宋体"/>
          <w:color w:val="000000" w:themeColor="text1"/>
          <w:sz w:val="24"/>
          <w:szCs w:val="18"/>
          <w:highlight w:val="none"/>
          <w:u w:val="single"/>
          <w14:textFill>
            <w14:solidFill>
              <w14:schemeClr w14:val="tx1"/>
            </w14:solidFill>
          </w14:textFill>
        </w:rPr>
        <w:t xml:space="preserve"> 刘老师 </w:t>
      </w:r>
    </w:p>
    <w:p w14:paraId="6FB7D72A">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联系方式：</w:t>
      </w:r>
      <w:r>
        <w:rPr>
          <w:rFonts w:hint="eastAsia" w:ascii="宋体" w:hAnsi="宋体" w:eastAsia="宋体"/>
          <w:color w:val="000000" w:themeColor="text1"/>
          <w:sz w:val="24"/>
          <w:szCs w:val="18"/>
          <w:highlight w:val="none"/>
          <w:u w:val="single"/>
          <w14:textFill>
            <w14:solidFill>
              <w14:schemeClr w14:val="tx1"/>
            </w14:solidFill>
          </w14:textFill>
        </w:rPr>
        <w:t xml:space="preserve"> 0552-308695</w:t>
      </w:r>
      <w:r>
        <w:rPr>
          <w:rFonts w:hint="eastAsia" w:ascii="宋体" w:hAnsi="宋体" w:eastAsia="宋体"/>
          <w:color w:val="000000" w:themeColor="text1"/>
          <w:sz w:val="24"/>
          <w:szCs w:val="18"/>
          <w:highlight w:val="none"/>
          <w:u w:val="single"/>
          <w:lang w:val="en-US" w:eastAsia="zh-CN"/>
          <w14:textFill>
            <w14:solidFill>
              <w14:schemeClr w14:val="tx1"/>
            </w14:solidFill>
          </w14:textFill>
        </w:rPr>
        <w:t>7</w:t>
      </w:r>
      <w:r>
        <w:rPr>
          <w:rFonts w:ascii="宋体" w:hAnsi="宋体" w:eastAsia="宋体"/>
          <w:color w:val="000000" w:themeColor="text1"/>
          <w:sz w:val="24"/>
          <w:szCs w:val="18"/>
          <w:highlight w:val="none"/>
          <w:u w:val="single"/>
          <w14:textFill>
            <w14:solidFill>
              <w14:schemeClr w14:val="tx1"/>
            </w14:solidFill>
          </w14:textFill>
        </w:rPr>
        <w:t xml:space="preserve"> </w:t>
      </w:r>
    </w:p>
    <w:p w14:paraId="53373F0B">
      <w:pPr>
        <w:spacing w:line="360" w:lineRule="auto"/>
        <w:ind w:firstLine="437"/>
        <w:outlineLvl w:val="2"/>
        <w:rPr>
          <w:rFonts w:ascii="宋体" w:hAnsi="宋体" w:eastAsia="宋体"/>
          <w:color w:val="000000" w:themeColor="text1"/>
          <w:sz w:val="24"/>
          <w:szCs w:val="18"/>
          <w:highlight w:val="none"/>
          <w14:textFill>
            <w14:solidFill>
              <w14:schemeClr w14:val="tx1"/>
            </w14:solidFill>
          </w14:textFill>
        </w:rPr>
      </w:pPr>
      <w:r>
        <w:rPr>
          <w:rFonts w:ascii="宋体" w:hAnsi="宋体" w:eastAsia="宋体"/>
          <w:color w:val="000000" w:themeColor="text1"/>
          <w:sz w:val="24"/>
          <w:szCs w:val="18"/>
          <w:highlight w:val="none"/>
          <w14:textFill>
            <w14:solidFill>
              <w14:schemeClr w14:val="tx1"/>
            </w14:solidFill>
          </w14:textFill>
        </w:rPr>
        <w:t>2.采购代理机构</w:t>
      </w:r>
      <w:r>
        <w:rPr>
          <w:rFonts w:hint="eastAsia" w:ascii="宋体" w:hAnsi="宋体" w:eastAsia="宋体"/>
          <w:color w:val="000000" w:themeColor="text1"/>
          <w:sz w:val="24"/>
          <w:szCs w:val="18"/>
          <w:highlight w:val="none"/>
          <w14:textFill>
            <w14:solidFill>
              <w14:schemeClr w14:val="tx1"/>
            </w14:solidFill>
          </w14:textFill>
        </w:rPr>
        <w:t>信息</w:t>
      </w:r>
    </w:p>
    <w:p w14:paraId="52CA352F">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  称</w:t>
      </w:r>
      <w:r>
        <w:rPr>
          <w:rFonts w:hint="eastAsia" w:ascii="宋体" w:hAnsi="宋体" w:eastAsia="宋体"/>
          <w:color w:val="000000" w:themeColor="text1"/>
          <w:sz w:val="24"/>
          <w:szCs w:val="18"/>
          <w:highlight w:val="none"/>
          <w14:textFill>
            <w14:solidFill>
              <w14:schemeClr w14:val="tx1"/>
            </w14:solidFill>
          </w14:textFill>
        </w:rPr>
        <w:t>：</w:t>
      </w:r>
      <w:r>
        <w:rPr>
          <w:rFonts w:hint="eastAsia" w:ascii="宋体" w:hAnsi="宋体" w:eastAsia="宋体"/>
          <w:color w:val="000000" w:themeColor="text1"/>
          <w:sz w:val="24"/>
          <w:szCs w:val="18"/>
          <w:highlight w:val="none"/>
          <w:u w:val="single"/>
          <w14:textFill>
            <w14:solidFill>
              <w14:schemeClr w14:val="tx1"/>
            </w14:solidFill>
          </w14:textFill>
        </w:rPr>
        <w:t xml:space="preserve"> 安徽寰亚国际招标有限公司</w:t>
      </w:r>
      <w:r>
        <w:rPr>
          <w:rFonts w:ascii="宋体" w:hAnsi="宋体" w:eastAsia="宋体"/>
          <w:color w:val="000000" w:themeColor="text1"/>
          <w:sz w:val="24"/>
          <w:szCs w:val="18"/>
          <w:highlight w:val="none"/>
          <w:u w:val="single"/>
          <w14:textFill>
            <w14:solidFill>
              <w14:schemeClr w14:val="tx1"/>
            </w14:solidFill>
          </w14:textFill>
        </w:rPr>
        <w:t xml:space="preserve"> </w:t>
      </w:r>
    </w:p>
    <w:p w14:paraId="1F33ABB8">
      <w:pPr>
        <w:spacing w:line="360" w:lineRule="auto"/>
        <w:ind w:firstLine="435"/>
        <w:rPr>
          <w:rFonts w:ascii="宋体" w:hAnsi="宋体" w:eastAsia="宋体"/>
          <w:color w:val="000000" w:themeColor="text1"/>
          <w:sz w:val="24"/>
          <w:szCs w:val="18"/>
          <w:highlight w:val="none"/>
          <w:u w:val="singl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地</w:t>
      </w:r>
      <w:r>
        <w:rPr>
          <w:rFonts w:ascii="宋体" w:hAnsi="宋体" w:eastAsia="宋体"/>
          <w:color w:val="000000" w:themeColor="text1"/>
          <w:sz w:val="24"/>
          <w:szCs w:val="18"/>
          <w:highlight w:val="none"/>
          <w14:textFill>
            <w14:solidFill>
              <w14:schemeClr w14:val="tx1"/>
            </w14:solidFill>
          </w14:textFill>
        </w:rPr>
        <w:t xml:space="preserve">  址：</w:t>
      </w:r>
      <w:r>
        <w:rPr>
          <w:rFonts w:hint="eastAsia" w:ascii="宋体" w:hAnsi="宋体" w:eastAsia="宋体"/>
          <w:color w:val="000000" w:themeColor="text1"/>
          <w:sz w:val="24"/>
          <w:szCs w:val="18"/>
          <w:highlight w:val="none"/>
          <w:u w:val="single"/>
          <w14:textFill>
            <w14:solidFill>
              <w14:schemeClr w14:val="tx1"/>
            </w14:solidFill>
          </w14:textFill>
        </w:rPr>
        <w:t xml:space="preserve"> 合肥市蜀山区湖光路与雪霁路交口蜀山跨境电商大厦B座20F</w:t>
      </w:r>
      <w:r>
        <w:rPr>
          <w:rFonts w:ascii="宋体" w:hAnsi="宋体" w:eastAsia="宋体"/>
          <w:color w:val="000000" w:themeColor="text1"/>
          <w:sz w:val="24"/>
          <w:szCs w:val="18"/>
          <w:highlight w:val="none"/>
          <w:u w:val="single"/>
          <w14:textFill>
            <w14:solidFill>
              <w14:schemeClr w14:val="tx1"/>
            </w14:solidFill>
          </w14:textFill>
        </w:rPr>
        <w:t xml:space="preserve"> </w:t>
      </w:r>
    </w:p>
    <w:p w14:paraId="06319EF5">
      <w:pPr>
        <w:spacing w:line="360" w:lineRule="auto"/>
        <w:ind w:firstLine="435"/>
        <w:rPr>
          <w:rFonts w:hint="eastAsia" w:eastAsia="宋体"/>
          <w:color w:val="000000" w:themeColor="text1"/>
          <w:highlight w:val="none"/>
          <w:lang w:val="en-US" w:eastAsia="zh-CN"/>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联系人：</w:t>
      </w:r>
      <w:r>
        <w:rPr>
          <w:rFonts w:hint="eastAsia" w:ascii="宋体" w:hAnsi="宋体" w:eastAsia="宋体"/>
          <w:color w:val="000000" w:themeColor="text1"/>
          <w:sz w:val="24"/>
          <w:szCs w:val="18"/>
          <w:highlight w:val="none"/>
          <w:u w:val="single"/>
          <w14:textFill>
            <w14:solidFill>
              <w14:schemeClr w14:val="tx1"/>
            </w14:solidFill>
          </w14:textFill>
        </w:rPr>
        <w:t xml:space="preserve"> 郑立越、胡贝、郏云飞</w:t>
      </w:r>
      <w:r>
        <w:rPr>
          <w:rFonts w:hint="eastAsia" w:ascii="宋体" w:hAnsi="宋体" w:eastAsia="宋体"/>
          <w:color w:val="000000" w:themeColor="text1"/>
          <w:sz w:val="24"/>
          <w:szCs w:val="18"/>
          <w:highlight w:val="none"/>
          <w:u w:val="single"/>
          <w:lang w:eastAsia="zh-CN"/>
          <w14:textFill>
            <w14:solidFill>
              <w14:schemeClr w14:val="tx1"/>
            </w14:solidFill>
          </w14:textFill>
        </w:rPr>
        <w:t>、赵绍军</w:t>
      </w:r>
    </w:p>
    <w:p w14:paraId="4753DBF9">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联系方式：</w:t>
      </w:r>
      <w:r>
        <w:rPr>
          <w:rFonts w:hint="eastAsia" w:ascii="宋体" w:hAnsi="宋体" w:eastAsia="宋体"/>
          <w:color w:val="000000" w:themeColor="text1"/>
          <w:sz w:val="24"/>
          <w:szCs w:val="18"/>
          <w:highlight w:val="none"/>
          <w:u w:val="single"/>
          <w14:textFill>
            <w14:solidFill>
              <w14:schemeClr w14:val="tx1"/>
            </w14:solidFill>
          </w14:textFill>
        </w:rPr>
        <w:t xml:space="preserve"> 0551-65320549-6305/18226336179 </w:t>
      </w:r>
    </w:p>
    <w:p w14:paraId="71C294CC">
      <w:pPr>
        <w:spacing w:line="360" w:lineRule="auto"/>
        <w:ind w:firstLine="437"/>
        <w:outlineLvl w:val="2"/>
        <w:rPr>
          <w:rFonts w:ascii="宋体" w:hAnsi="宋体" w:eastAsia="宋体"/>
          <w:b/>
          <w:color w:val="000000" w:themeColor="text1"/>
          <w:sz w:val="24"/>
          <w:szCs w:val="18"/>
          <w:highlight w:val="none"/>
          <w14:textFill>
            <w14:solidFill>
              <w14:schemeClr w14:val="tx1"/>
            </w14:solidFill>
          </w14:textFill>
        </w:rPr>
      </w:pPr>
      <w:r>
        <w:rPr>
          <w:rFonts w:hint="eastAsia" w:ascii="宋体" w:hAnsi="宋体" w:eastAsia="宋体"/>
          <w:bCs/>
          <w:color w:val="000000" w:themeColor="text1"/>
          <w:sz w:val="24"/>
          <w:szCs w:val="18"/>
          <w:highlight w:val="none"/>
          <w14:textFill>
            <w14:solidFill>
              <w14:schemeClr w14:val="tx1"/>
            </w14:solidFill>
          </w14:textFill>
        </w:rPr>
        <w:t>3</w:t>
      </w:r>
      <w:r>
        <w:rPr>
          <w:rFonts w:hint="eastAsia" w:ascii="宋体" w:hAnsi="宋体" w:eastAsia="宋体"/>
          <w:b/>
          <w:color w:val="000000" w:themeColor="text1"/>
          <w:sz w:val="24"/>
          <w:szCs w:val="18"/>
          <w:highlight w:val="none"/>
          <w14:textFill>
            <w14:solidFill>
              <w14:schemeClr w14:val="tx1"/>
            </w14:solidFill>
          </w14:textFill>
        </w:rPr>
        <w:t>.</w:t>
      </w:r>
      <w:r>
        <w:rPr>
          <w:rFonts w:hint="eastAsia" w:ascii="宋体" w:hAnsi="宋体" w:eastAsia="宋体"/>
          <w:color w:val="000000" w:themeColor="text1"/>
          <w:sz w:val="24"/>
          <w:szCs w:val="18"/>
          <w:highlight w:val="none"/>
          <w14:textFill>
            <w14:solidFill>
              <w14:schemeClr w14:val="tx1"/>
            </w14:solidFill>
          </w14:textFill>
        </w:rPr>
        <w:t>政府采购监督管理部门信息</w:t>
      </w:r>
    </w:p>
    <w:p w14:paraId="050D1A7F">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  称</w:t>
      </w:r>
      <w:r>
        <w:rPr>
          <w:rFonts w:hint="eastAsia" w:ascii="宋体" w:hAnsi="宋体" w:eastAsia="宋体"/>
          <w:color w:val="000000" w:themeColor="text1"/>
          <w:sz w:val="24"/>
          <w:szCs w:val="18"/>
          <w:highlight w:val="none"/>
          <w14:textFill>
            <w14:solidFill>
              <w14:schemeClr w14:val="tx1"/>
            </w14:solidFill>
          </w14:textFill>
        </w:rPr>
        <w:t>：</w:t>
      </w:r>
      <w:r>
        <w:rPr>
          <w:rFonts w:hint="eastAsia" w:ascii="宋体" w:hAnsi="宋体" w:eastAsia="宋体"/>
          <w:color w:val="000000" w:themeColor="text1"/>
          <w:sz w:val="24"/>
          <w:szCs w:val="18"/>
          <w:highlight w:val="none"/>
          <w:u w:val="single"/>
          <w14:textFill>
            <w14:solidFill>
              <w14:schemeClr w14:val="tx1"/>
            </w14:solidFill>
          </w14:textFill>
        </w:rPr>
        <w:t xml:space="preserve"> 安徽省财政厅</w:t>
      </w:r>
      <w:r>
        <w:rPr>
          <w:rFonts w:ascii="宋体" w:hAnsi="宋体" w:eastAsia="宋体"/>
          <w:color w:val="000000" w:themeColor="text1"/>
          <w:sz w:val="24"/>
          <w:szCs w:val="18"/>
          <w:highlight w:val="none"/>
          <w:u w:val="single"/>
          <w14:textFill>
            <w14:solidFill>
              <w14:schemeClr w14:val="tx1"/>
            </w14:solidFill>
          </w14:textFill>
        </w:rPr>
        <w:t xml:space="preserve"> </w:t>
      </w:r>
    </w:p>
    <w:p w14:paraId="7499AB58">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地  址：</w:t>
      </w:r>
      <w:r>
        <w:rPr>
          <w:rFonts w:hint="eastAsia" w:ascii="宋体" w:hAnsi="宋体" w:eastAsia="宋体"/>
          <w:color w:val="000000" w:themeColor="text1"/>
          <w:sz w:val="24"/>
          <w:szCs w:val="18"/>
          <w:highlight w:val="none"/>
          <w:u w:val="single"/>
          <w14:textFill>
            <w14:solidFill>
              <w14:schemeClr w14:val="tx1"/>
            </w14:solidFill>
          </w14:textFill>
        </w:rPr>
        <w:t xml:space="preserve"> 合肥市阜南西路238号</w:t>
      </w:r>
      <w:r>
        <w:rPr>
          <w:rFonts w:ascii="宋体" w:hAnsi="宋体" w:eastAsia="宋体"/>
          <w:color w:val="000000" w:themeColor="text1"/>
          <w:sz w:val="24"/>
          <w:szCs w:val="18"/>
          <w:highlight w:val="none"/>
          <w:u w:val="single"/>
          <w14:textFill>
            <w14:solidFill>
              <w14:schemeClr w14:val="tx1"/>
            </w14:solidFill>
          </w14:textFill>
        </w:rPr>
        <w:t xml:space="preserve"> </w:t>
      </w:r>
    </w:p>
    <w:p w14:paraId="6763C0C7">
      <w:pPr>
        <w:spacing w:line="360" w:lineRule="auto"/>
        <w:ind w:firstLine="435"/>
        <w:rPr>
          <w:rFonts w:ascii="宋体" w:hAnsi="宋体" w:eastAsia="宋体"/>
          <w:color w:val="000000" w:themeColor="text1"/>
          <w:sz w:val="24"/>
          <w:szCs w:val="18"/>
          <w:highlight w:val="none"/>
          <w:u w:val="singl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联系方式：</w:t>
      </w:r>
      <w:r>
        <w:rPr>
          <w:rFonts w:hint="eastAsia" w:ascii="宋体" w:hAnsi="宋体" w:eastAsia="宋体"/>
          <w:color w:val="000000" w:themeColor="text1"/>
          <w:sz w:val="24"/>
          <w:szCs w:val="18"/>
          <w:highlight w:val="none"/>
          <w:u w:val="single"/>
          <w14:textFill>
            <w14:solidFill>
              <w14:schemeClr w14:val="tx1"/>
            </w14:solidFill>
          </w14:textFill>
        </w:rPr>
        <w:t xml:space="preserve"> 0551-68150413</w:t>
      </w:r>
      <w:r>
        <w:rPr>
          <w:rFonts w:ascii="宋体" w:hAnsi="宋体" w:eastAsia="宋体"/>
          <w:color w:val="000000" w:themeColor="text1"/>
          <w:sz w:val="24"/>
          <w:szCs w:val="18"/>
          <w:highlight w:val="none"/>
          <w:u w:val="single"/>
          <w14:textFill>
            <w14:solidFill>
              <w14:schemeClr w14:val="tx1"/>
            </w14:solidFill>
          </w14:textFill>
        </w:rPr>
        <w:t xml:space="preserve"> </w:t>
      </w:r>
    </w:p>
    <w:p w14:paraId="655B69FB">
      <w:pPr>
        <w:widowControl/>
        <w:jc w:val="left"/>
        <w:rPr>
          <w:rFonts w:ascii="宋体" w:hAnsi="宋体" w:eastAsia="宋体"/>
          <w:color w:val="000000" w:themeColor="text1"/>
          <w:sz w:val="24"/>
          <w:szCs w:val="18"/>
          <w:highlight w:val="none"/>
          <w14:textFill>
            <w14:solidFill>
              <w14:schemeClr w14:val="tx1"/>
            </w14:solidFill>
          </w14:textFill>
        </w:rPr>
      </w:pPr>
      <w:r>
        <w:rPr>
          <w:rFonts w:ascii="宋体" w:hAnsi="宋体" w:eastAsia="宋体"/>
          <w:color w:val="000000" w:themeColor="text1"/>
          <w:sz w:val="24"/>
          <w:szCs w:val="18"/>
          <w:highlight w:val="none"/>
          <w14:textFill>
            <w14:solidFill>
              <w14:schemeClr w14:val="tx1"/>
            </w14:solidFill>
          </w14:textFill>
        </w:rPr>
        <w:br w:type="page"/>
      </w:r>
    </w:p>
    <w:p w14:paraId="75CDC462">
      <w:pPr>
        <w:spacing w:line="360" w:lineRule="auto"/>
        <w:jc w:val="center"/>
        <w:outlineLvl w:val="0"/>
        <w:rPr>
          <w:rFonts w:asciiTheme="minorEastAsia" w:hAnsiTheme="minorEastAsia" w:eastAsiaTheme="minorEastAsia"/>
          <w:b/>
          <w:color w:val="000000" w:themeColor="text1"/>
          <w:sz w:val="28"/>
          <w:highlight w:val="none"/>
          <w14:textFill>
            <w14:solidFill>
              <w14:schemeClr w14:val="tx1"/>
            </w14:solidFill>
          </w14:textFill>
        </w:rPr>
      </w:pPr>
      <w:bookmarkStart w:id="18" w:name="_Toc31935"/>
      <w:r>
        <w:rPr>
          <w:rFonts w:hint="eastAsia" w:asciiTheme="minorEastAsia" w:hAnsiTheme="minorEastAsia" w:eastAsiaTheme="minorEastAsia"/>
          <w:b/>
          <w:color w:val="000000" w:themeColor="text1"/>
          <w:sz w:val="28"/>
          <w:highlight w:val="none"/>
          <w14:textFill>
            <w14:solidFill>
              <w14:schemeClr w14:val="tx1"/>
            </w14:solidFill>
          </w14:textFill>
        </w:rPr>
        <w:t>第二章</w:t>
      </w:r>
      <w:r>
        <w:rPr>
          <w:rFonts w:asciiTheme="minorEastAsia" w:hAnsiTheme="minorEastAsia" w:eastAsiaTheme="minorEastAsia"/>
          <w:b/>
          <w:color w:val="000000" w:themeColor="text1"/>
          <w:sz w:val="28"/>
          <w:highlight w:val="none"/>
          <w14:textFill>
            <w14:solidFill>
              <w14:schemeClr w14:val="tx1"/>
            </w14:solidFill>
          </w14:textFill>
        </w:rPr>
        <w:t xml:space="preserve"> </w:t>
      </w:r>
      <w:r>
        <w:rPr>
          <w:rFonts w:hint="eastAsia" w:asciiTheme="minorEastAsia" w:hAnsiTheme="minorEastAsia" w:eastAsiaTheme="minorEastAsia"/>
          <w:b/>
          <w:color w:val="000000" w:themeColor="text1"/>
          <w:sz w:val="28"/>
          <w:highlight w:val="none"/>
          <w14:textFill>
            <w14:solidFill>
              <w14:schemeClr w14:val="tx1"/>
            </w14:solidFill>
          </w14:textFill>
        </w:rPr>
        <w:t xml:space="preserve"> </w:t>
      </w:r>
      <w:r>
        <w:rPr>
          <w:rFonts w:asciiTheme="minorEastAsia" w:hAnsiTheme="minorEastAsia" w:eastAsiaTheme="minorEastAsia"/>
          <w:b/>
          <w:color w:val="000000" w:themeColor="text1"/>
          <w:sz w:val="28"/>
          <w:highlight w:val="none"/>
          <w14:textFill>
            <w14:solidFill>
              <w14:schemeClr w14:val="tx1"/>
            </w14:solidFill>
          </w14:textFill>
        </w:rPr>
        <w:t>投标人须知</w:t>
      </w:r>
      <w:bookmarkEnd w:id="18"/>
    </w:p>
    <w:p w14:paraId="46137F38">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19" w:name="_Toc7178"/>
      <w:bookmarkStart w:id="20" w:name="_Toc3114"/>
      <w:r>
        <w:rPr>
          <w:rFonts w:hint="eastAsia" w:asciiTheme="minorEastAsia" w:hAnsiTheme="minorEastAsia" w:eastAsiaTheme="minorEastAsia"/>
          <w:b/>
          <w:color w:val="000000" w:themeColor="text1"/>
          <w:sz w:val="24"/>
          <w:highlight w:val="none"/>
          <w14:textFill>
            <w14:solidFill>
              <w14:schemeClr w14:val="tx1"/>
            </w14:solidFill>
          </w14:textFill>
        </w:rPr>
        <w:t>一、</w:t>
      </w:r>
      <w:r>
        <w:rPr>
          <w:rFonts w:asciiTheme="minorEastAsia" w:hAnsiTheme="minorEastAsia" w:eastAsiaTheme="minorEastAsia"/>
          <w:b/>
          <w:color w:val="000000" w:themeColor="text1"/>
          <w:sz w:val="24"/>
          <w:highlight w:val="none"/>
          <w14:textFill>
            <w14:solidFill>
              <w14:schemeClr w14:val="tx1"/>
            </w14:solidFill>
          </w14:textFill>
        </w:rPr>
        <w:t>投标人须知前附表</w:t>
      </w:r>
      <w:bookmarkEnd w:id="19"/>
      <w:bookmarkEnd w:id="20"/>
    </w:p>
    <w:p w14:paraId="1A2ED449">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b/>
          <w:bCs/>
          <w:color w:val="000000" w:themeColor="text1"/>
          <w:sz w:val="24"/>
          <w:szCs w:val="18"/>
          <w:highlight w:val="none"/>
          <w14:textFill>
            <w14:solidFill>
              <w14:schemeClr w14:val="tx1"/>
            </w14:solidFill>
          </w14:textFill>
        </w:rPr>
        <w:t>注：</w:t>
      </w:r>
      <w:r>
        <w:rPr>
          <w:rFonts w:hint="eastAsia" w:ascii="宋体" w:hAnsi="宋体" w:eastAsia="宋体"/>
          <w:color w:val="000000" w:themeColor="text1"/>
          <w:sz w:val="24"/>
          <w:szCs w:val="18"/>
          <w:highlight w:val="none"/>
          <w14:textFill>
            <w14:solidFill>
              <w14:schemeClr w14:val="tx1"/>
            </w14:solidFill>
          </w14:textFill>
        </w:rPr>
        <w:t>本表是本项目的具体要求，是对投标人须知的具体补充和修改，如有不一致，以本表为准。</w:t>
      </w:r>
    </w:p>
    <w:tbl>
      <w:tblPr>
        <w:tblStyle w:val="24"/>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2033"/>
        <w:gridCol w:w="5918"/>
      </w:tblGrid>
      <w:tr w14:paraId="20D2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760C321">
            <w:pPr>
              <w:pStyle w:val="45"/>
              <w:widowControl w:val="0"/>
              <w:spacing w:before="0" w:beforeAutospacing="0" w:after="0" w:afterAutospacing="0"/>
              <w:rPr>
                <w:rFonts w:ascii="宋体" w:hAnsi="宋体" w:eastAsia="宋体"/>
                <w:bCs w:val="0"/>
                <w:color w:val="000000" w:themeColor="text1"/>
                <w:kern w:val="2"/>
                <w:sz w:val="24"/>
                <w:szCs w:val="20"/>
                <w:highlight w:val="none"/>
                <w14:textFill>
                  <w14:solidFill>
                    <w14:schemeClr w14:val="tx1"/>
                  </w14:solidFill>
                </w14:textFill>
              </w:rPr>
            </w:pPr>
            <w:r>
              <w:rPr>
                <w:rFonts w:hint="eastAsia" w:ascii="宋体" w:hAnsi="宋体" w:eastAsia="宋体"/>
                <w:bCs w:val="0"/>
                <w:color w:val="000000" w:themeColor="text1"/>
                <w:kern w:val="2"/>
                <w:sz w:val="24"/>
                <w:szCs w:val="20"/>
                <w:highlight w:val="none"/>
                <w14:textFill>
                  <w14:solidFill>
                    <w14:schemeClr w14:val="tx1"/>
                  </w14:solidFill>
                </w14:textFill>
              </w:rPr>
              <w:t>条款号</w:t>
            </w:r>
          </w:p>
        </w:tc>
        <w:tc>
          <w:tcPr>
            <w:tcW w:w="2033" w:type="dxa"/>
            <w:vAlign w:val="center"/>
          </w:tcPr>
          <w:p w14:paraId="19E11B5A">
            <w:pPr>
              <w:pStyle w:val="45"/>
              <w:widowControl w:val="0"/>
              <w:spacing w:before="0" w:beforeAutospacing="0" w:after="0" w:afterAutospacing="0"/>
              <w:rPr>
                <w:rFonts w:ascii="宋体" w:hAnsi="宋体" w:eastAsia="宋体"/>
                <w:bCs w:val="0"/>
                <w:color w:val="000000" w:themeColor="text1"/>
                <w:kern w:val="2"/>
                <w:sz w:val="24"/>
                <w:szCs w:val="20"/>
                <w:highlight w:val="none"/>
                <w14:textFill>
                  <w14:solidFill>
                    <w14:schemeClr w14:val="tx1"/>
                  </w14:solidFill>
                </w14:textFill>
              </w:rPr>
            </w:pPr>
            <w:r>
              <w:rPr>
                <w:rFonts w:hint="eastAsia" w:ascii="宋体" w:hAnsi="宋体" w:eastAsia="宋体"/>
                <w:bCs w:val="0"/>
                <w:color w:val="000000" w:themeColor="text1"/>
                <w:kern w:val="2"/>
                <w:sz w:val="24"/>
                <w:szCs w:val="20"/>
                <w:highlight w:val="none"/>
                <w14:textFill>
                  <w14:solidFill>
                    <w14:schemeClr w14:val="tx1"/>
                  </w14:solidFill>
                </w14:textFill>
              </w:rPr>
              <w:t>条款名称</w:t>
            </w:r>
          </w:p>
        </w:tc>
        <w:tc>
          <w:tcPr>
            <w:tcW w:w="5918" w:type="dxa"/>
            <w:vAlign w:val="center"/>
          </w:tcPr>
          <w:p w14:paraId="3E30449A">
            <w:pPr>
              <w:pStyle w:val="45"/>
              <w:widowControl w:val="0"/>
              <w:spacing w:before="0" w:beforeAutospacing="0" w:after="0" w:afterAutospacing="0"/>
              <w:rPr>
                <w:rFonts w:ascii="宋体" w:hAnsi="宋体" w:eastAsia="宋体"/>
                <w:bCs w:val="0"/>
                <w:color w:val="000000" w:themeColor="text1"/>
                <w:kern w:val="2"/>
                <w:sz w:val="24"/>
                <w:szCs w:val="20"/>
                <w:highlight w:val="none"/>
                <w14:textFill>
                  <w14:solidFill>
                    <w14:schemeClr w14:val="tx1"/>
                  </w14:solidFill>
                </w14:textFill>
              </w:rPr>
            </w:pPr>
            <w:r>
              <w:rPr>
                <w:rFonts w:hint="eastAsia" w:ascii="宋体" w:hAnsi="宋体" w:eastAsia="宋体"/>
                <w:bCs w:val="0"/>
                <w:color w:val="000000" w:themeColor="text1"/>
                <w:kern w:val="2"/>
                <w:sz w:val="24"/>
                <w:szCs w:val="20"/>
                <w:highlight w:val="none"/>
                <w14:textFill>
                  <w14:solidFill>
                    <w14:schemeClr w14:val="tx1"/>
                  </w14:solidFill>
                </w14:textFill>
              </w:rPr>
              <w:t>内容、说明与要求</w:t>
            </w:r>
          </w:p>
        </w:tc>
      </w:tr>
      <w:tr w14:paraId="6254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0399FFB">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5</w:t>
            </w:r>
            <w:r>
              <w:rPr>
                <w:rFonts w:ascii="宋体" w:hAnsi="宋体" w:eastAsia="宋体"/>
                <w:bCs/>
                <w:color w:val="000000" w:themeColor="text1"/>
                <w:kern w:val="2"/>
                <w:highlight w:val="none"/>
                <w14:textFill>
                  <w14:solidFill>
                    <w14:schemeClr w14:val="tx1"/>
                  </w14:solidFill>
                </w14:textFill>
              </w:rPr>
              <w:t>.</w:t>
            </w:r>
            <w:r>
              <w:rPr>
                <w:rFonts w:hint="eastAsia" w:ascii="宋体" w:hAnsi="宋体" w:eastAsia="宋体"/>
                <w:bCs/>
                <w:color w:val="000000" w:themeColor="text1"/>
                <w:kern w:val="2"/>
                <w:highlight w:val="none"/>
                <w14:textFill>
                  <w14:solidFill>
                    <w14:schemeClr w14:val="tx1"/>
                  </w14:solidFill>
                </w14:textFill>
              </w:rPr>
              <w:t>2</w:t>
            </w:r>
          </w:p>
        </w:tc>
        <w:tc>
          <w:tcPr>
            <w:tcW w:w="2033" w:type="dxa"/>
            <w:vAlign w:val="center"/>
          </w:tcPr>
          <w:p w14:paraId="2FBBAF33">
            <w:pPr>
              <w:pStyle w:val="45"/>
              <w:widowControl w:val="0"/>
              <w:spacing w:before="0" w:beforeAutospacing="0" w:after="0" w:afterAutospacing="0" w:line="360" w:lineRule="auto"/>
              <w:jc w:val="left"/>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现场考察或标前答疑会</w:t>
            </w:r>
          </w:p>
        </w:tc>
        <w:tc>
          <w:tcPr>
            <w:tcW w:w="5918" w:type="dxa"/>
            <w:vAlign w:val="center"/>
          </w:tcPr>
          <w:p w14:paraId="4482422C">
            <w:pPr>
              <w:spacing w:line="360" w:lineRule="auto"/>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不组织或不召开</w:t>
            </w:r>
          </w:p>
          <w:p w14:paraId="10E7BDB4">
            <w:pPr>
              <w:spacing w:line="360" w:lineRule="auto"/>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w:t>
            </w:r>
            <w:r>
              <w:rPr>
                <w:rFonts w:hint="eastAsia" w:ascii="宋体" w:hAnsi="宋体" w:eastAsia="宋体"/>
                <w:bCs/>
                <w:color w:val="000000" w:themeColor="text1"/>
                <w:sz w:val="24"/>
                <w:highlight w:val="none"/>
                <w14:textFill>
                  <w14:solidFill>
                    <w14:schemeClr w14:val="tx1"/>
                  </w14:solidFill>
                </w14:textFill>
              </w:rPr>
              <w:t>统一组织或统一召开</w:t>
            </w:r>
          </w:p>
          <w:p w14:paraId="01C03E8C">
            <w:pPr>
              <w:spacing w:line="360" w:lineRule="auto"/>
              <w:rPr>
                <w:rFonts w:ascii="宋体" w:hAnsi="宋体" w:eastAsia="宋体"/>
                <w:bCs/>
                <w:color w:val="000000" w:themeColor="text1"/>
                <w:sz w:val="24"/>
                <w:highlight w:val="none"/>
                <w:u w:val="singl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时间：</w:t>
            </w:r>
            <w:r>
              <w:rPr>
                <w:rFonts w:hint="eastAsia" w:ascii="宋体" w:hAnsi="宋体" w:eastAsia="宋体"/>
                <w:bCs/>
                <w:color w:val="000000" w:themeColor="text1"/>
                <w:sz w:val="24"/>
                <w:highlight w:val="none"/>
                <w:u w:val="single"/>
                <w14:textFill>
                  <w14:solidFill>
                    <w14:schemeClr w14:val="tx1"/>
                  </w14:solidFill>
                </w14:textFill>
              </w:rPr>
              <w:t xml:space="preserve"> </w:t>
            </w:r>
            <w:r>
              <w:rPr>
                <w:rFonts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u w:val="single"/>
                <w:lang w:val="en-US" w:eastAsia="zh-CN"/>
                <w14:textFill>
                  <w14:solidFill>
                    <w14:schemeClr w14:val="tx1"/>
                  </w14:solidFill>
                </w14:textFill>
              </w:rPr>
              <w:t>/</w:t>
            </w:r>
            <w:r>
              <w:rPr>
                <w:rFonts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14:textFill>
                  <w14:solidFill>
                    <w14:schemeClr w14:val="tx1"/>
                  </w14:solidFill>
                </w14:textFill>
              </w:rPr>
              <w:t>年</w:t>
            </w:r>
            <w:r>
              <w:rPr>
                <w:rFonts w:hint="eastAsia"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u w:val="single"/>
                <w:lang w:val="en-US" w:eastAsia="zh-CN"/>
                <w14:textFill>
                  <w14:solidFill>
                    <w14:schemeClr w14:val="tx1"/>
                  </w14:solidFill>
                </w14:textFill>
              </w:rPr>
              <w:t>/</w:t>
            </w:r>
            <w:r>
              <w:rPr>
                <w:rFonts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14:textFill>
                  <w14:solidFill>
                    <w14:schemeClr w14:val="tx1"/>
                  </w14:solidFill>
                </w14:textFill>
              </w:rPr>
              <w:t>月</w:t>
            </w:r>
            <w:r>
              <w:rPr>
                <w:rFonts w:hint="eastAsia"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u w:val="single"/>
                <w:lang w:val="en-US" w:eastAsia="zh-CN"/>
                <w14:textFill>
                  <w14:solidFill>
                    <w14:schemeClr w14:val="tx1"/>
                  </w14:solidFill>
                </w14:textFill>
              </w:rPr>
              <w:t>/</w:t>
            </w:r>
            <w:r>
              <w:rPr>
                <w:rFonts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14:textFill>
                  <w14:solidFill>
                    <w14:schemeClr w14:val="tx1"/>
                  </w14:solidFill>
                </w14:textFill>
              </w:rPr>
              <w:t>日</w:t>
            </w:r>
            <w:r>
              <w:rPr>
                <w:rFonts w:hint="eastAsia"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u w:val="single"/>
                <w:lang w:val="en-US" w:eastAsia="zh-CN"/>
                <w14:textFill>
                  <w14:solidFill>
                    <w14:schemeClr w14:val="tx1"/>
                  </w14:solidFill>
                </w14:textFill>
              </w:rPr>
              <w:t>/</w:t>
            </w:r>
            <w:r>
              <w:rPr>
                <w:rFonts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14:textFill>
                  <w14:solidFill>
                    <w14:schemeClr w14:val="tx1"/>
                  </w14:solidFill>
                </w14:textFill>
              </w:rPr>
              <w:t>时</w:t>
            </w:r>
            <w:r>
              <w:rPr>
                <w:rFonts w:hint="eastAsia"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u w:val="single"/>
                <w:lang w:val="en-US" w:eastAsia="zh-CN"/>
                <w14:textFill>
                  <w14:solidFill>
                    <w14:schemeClr w14:val="tx1"/>
                  </w14:solidFill>
                </w14:textFill>
              </w:rPr>
              <w:t>/</w:t>
            </w:r>
            <w:r>
              <w:rPr>
                <w:rFonts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14:textFill>
                  <w14:solidFill>
                    <w14:schemeClr w14:val="tx1"/>
                  </w14:solidFill>
                </w14:textFill>
              </w:rPr>
              <w:t>分</w:t>
            </w:r>
          </w:p>
          <w:p w14:paraId="4D515F03">
            <w:pPr>
              <w:spacing w:line="360" w:lineRule="auto"/>
              <w:rPr>
                <w:rFonts w:ascii="宋体" w:hAnsi="宋体" w:eastAsia="宋体"/>
                <w:bCs/>
                <w:color w:val="000000" w:themeColor="text1"/>
                <w:sz w:val="24"/>
                <w:highlight w:val="none"/>
                <w:u w:val="singl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地点：</w:t>
            </w:r>
            <w:r>
              <w:rPr>
                <w:rFonts w:hint="eastAsia" w:ascii="宋体" w:hAnsi="宋体" w:eastAsia="宋体"/>
                <w:bCs/>
                <w:color w:val="000000" w:themeColor="text1"/>
                <w:sz w:val="24"/>
                <w:highlight w:val="none"/>
                <w:u w:val="single"/>
                <w14:textFill>
                  <w14:solidFill>
                    <w14:schemeClr w14:val="tx1"/>
                  </w14:solidFill>
                </w14:textFill>
              </w:rPr>
              <w:t xml:space="preserve"> </w:t>
            </w:r>
            <w:r>
              <w:rPr>
                <w:rFonts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u w:val="single"/>
                <w:lang w:val="en-US" w:eastAsia="zh-CN"/>
                <w14:textFill>
                  <w14:solidFill>
                    <w14:schemeClr w14:val="tx1"/>
                  </w14:solidFill>
                </w14:textFill>
              </w:rPr>
              <w:t>/</w:t>
            </w:r>
            <w:r>
              <w:rPr>
                <w:rFonts w:ascii="宋体" w:hAnsi="宋体" w:eastAsia="宋体"/>
                <w:bCs/>
                <w:color w:val="000000" w:themeColor="text1"/>
                <w:sz w:val="24"/>
                <w:highlight w:val="none"/>
                <w:u w:val="single"/>
                <w14:textFill>
                  <w14:solidFill>
                    <w14:schemeClr w14:val="tx1"/>
                  </w14:solidFill>
                </w14:textFill>
              </w:rPr>
              <w:t xml:space="preserve">            </w:t>
            </w:r>
          </w:p>
          <w:p w14:paraId="76D53851">
            <w:pPr>
              <w:spacing w:line="360" w:lineRule="auto"/>
              <w:rPr>
                <w:rFonts w:ascii="宋体" w:hAnsi="宋体" w:eastAsia="宋体"/>
                <w:bCs/>
                <w:color w:val="000000" w:themeColor="text1"/>
                <w:sz w:val="24"/>
                <w:highlight w:val="none"/>
                <w:u w:val="singl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联系人及联系电话：</w:t>
            </w:r>
            <w:r>
              <w:rPr>
                <w:rFonts w:hint="eastAsia" w:ascii="宋体" w:hAnsi="宋体" w:eastAsia="宋体"/>
                <w:bCs/>
                <w:color w:val="000000" w:themeColor="text1"/>
                <w:sz w:val="24"/>
                <w:highlight w:val="none"/>
                <w:u w:val="single"/>
                <w14:textFill>
                  <w14:solidFill>
                    <w14:schemeClr w14:val="tx1"/>
                  </w14:solidFill>
                </w14:textFill>
              </w:rPr>
              <w:t xml:space="preserve"> </w:t>
            </w:r>
            <w:r>
              <w:rPr>
                <w:rFonts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u w:val="single"/>
                <w:lang w:val="en-US" w:eastAsia="zh-CN"/>
                <w14:textFill>
                  <w14:solidFill>
                    <w14:schemeClr w14:val="tx1"/>
                  </w14:solidFill>
                </w14:textFill>
              </w:rPr>
              <w:t>/</w:t>
            </w:r>
            <w:r>
              <w:rPr>
                <w:rFonts w:ascii="宋体" w:hAnsi="宋体" w:eastAsia="宋体"/>
                <w:bCs/>
                <w:color w:val="000000" w:themeColor="text1"/>
                <w:sz w:val="24"/>
                <w:highlight w:val="none"/>
                <w:u w:val="single"/>
                <w14:textFill>
                  <w14:solidFill>
                    <w14:schemeClr w14:val="tx1"/>
                  </w14:solidFill>
                </w14:textFill>
              </w:rPr>
              <w:t xml:space="preserve">      </w:t>
            </w:r>
          </w:p>
          <w:p w14:paraId="4363C673">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Cs w:val="0"/>
                <w:color w:val="000000" w:themeColor="text1"/>
                <w:sz w:val="24"/>
                <w:highlight w:val="none"/>
                <w14:textFill>
                  <w14:solidFill>
                    <w14:schemeClr w14:val="tx1"/>
                  </w14:solidFill>
                </w14:textFill>
              </w:rPr>
              <w:t>注：如投标人未参加采购人统一组织的现场考察或采购人统一召开的标前答疑会，视同放弃现场考察或标前答疑会，由此引起的一切责任由投标人自行承担。</w:t>
            </w:r>
          </w:p>
        </w:tc>
      </w:tr>
      <w:tr w14:paraId="7F7B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34E8652">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6</w:t>
            </w:r>
            <w:r>
              <w:rPr>
                <w:rFonts w:ascii="宋体" w:hAnsi="宋体" w:eastAsia="宋体"/>
                <w:bCs/>
                <w:color w:val="000000" w:themeColor="text1"/>
                <w:kern w:val="2"/>
                <w:highlight w:val="none"/>
                <w14:textFill>
                  <w14:solidFill>
                    <w14:schemeClr w14:val="tx1"/>
                  </w14:solidFill>
                </w14:textFill>
              </w:rPr>
              <w:t>.1</w:t>
            </w:r>
          </w:p>
        </w:tc>
        <w:tc>
          <w:tcPr>
            <w:tcW w:w="2033" w:type="dxa"/>
            <w:vAlign w:val="center"/>
          </w:tcPr>
          <w:p w14:paraId="34180485">
            <w:pPr>
              <w:pStyle w:val="45"/>
              <w:widowControl w:val="0"/>
              <w:spacing w:before="0" w:beforeAutospacing="0" w:after="0" w:afterAutospacing="0"/>
              <w:jc w:val="left"/>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网上询问截止时间</w:t>
            </w:r>
          </w:p>
        </w:tc>
        <w:tc>
          <w:tcPr>
            <w:tcW w:w="5918" w:type="dxa"/>
            <w:vAlign w:val="center"/>
          </w:tcPr>
          <w:p w14:paraId="1354185B">
            <w:pPr>
              <w:pStyle w:val="45"/>
              <w:widowControl w:val="0"/>
              <w:spacing w:before="0" w:beforeAutospacing="0" w:after="0" w:afterAutospacing="0"/>
              <w:jc w:val="both"/>
              <w:rPr>
                <w:rFonts w:ascii="宋体" w:hAnsi="宋体" w:eastAsia="宋体"/>
                <w:b w:val="0"/>
                <w:color w:val="000000" w:themeColor="text1"/>
                <w:sz w:val="24"/>
                <w:highlight w:val="none"/>
                <w14:textFill>
                  <w14:solidFill>
                    <w14:schemeClr w14:val="tx1"/>
                  </w14:solidFill>
                </w14:textFill>
              </w:rPr>
            </w:pP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u w:val="single"/>
                <w14:textFill>
                  <w14:solidFill>
                    <w14:schemeClr w14:val="tx1"/>
                  </w14:solidFill>
                </w14:textFill>
              </w:rPr>
              <w:t>202</w:t>
            </w:r>
            <w:r>
              <w:rPr>
                <w:rFonts w:hint="eastAsia" w:ascii="宋体" w:hAnsi="宋体" w:eastAsia="宋体"/>
                <w:b w:val="0"/>
                <w:color w:val="000000" w:themeColor="text1"/>
                <w:sz w:val="24"/>
                <w:highlight w:val="none"/>
                <w:u w:val="single"/>
                <w:lang w:val="en-US" w:eastAsia="zh-CN"/>
                <w14:textFill>
                  <w14:solidFill>
                    <w14:schemeClr w14:val="tx1"/>
                  </w14:solidFill>
                </w14:textFill>
              </w:rPr>
              <w:t>6</w:t>
            </w:r>
            <w:r>
              <w:rPr>
                <w:rFonts w:ascii="宋体" w:hAnsi="宋体" w:eastAsia="宋体"/>
                <w:b w:val="0"/>
                <w:color w:val="000000" w:themeColor="text1"/>
                <w:sz w:val="24"/>
                <w:highlight w:val="none"/>
                <w:u w:val="single"/>
                <w14:textFill>
                  <w14:solidFill>
                    <w14:schemeClr w14:val="tx1"/>
                  </w14:solidFill>
                </w14:textFill>
              </w:rPr>
              <w:t xml:space="preserve"> </w:t>
            </w:r>
            <w:r>
              <w:rPr>
                <w:rFonts w:ascii="宋体" w:hAnsi="宋体" w:eastAsia="宋体"/>
                <w:b w:val="0"/>
                <w:color w:val="000000" w:themeColor="text1"/>
                <w:sz w:val="24"/>
                <w:highlight w:val="none"/>
                <w14:textFill>
                  <w14:solidFill>
                    <w14:schemeClr w14:val="tx1"/>
                  </w14:solidFill>
                </w14:textFill>
              </w:rPr>
              <w:t>年</w:t>
            </w: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u w:val="single"/>
                <w:lang w:val="en-US" w:eastAsia="zh-CN"/>
                <w14:textFill>
                  <w14:solidFill>
                    <w14:schemeClr w14:val="tx1"/>
                  </w14:solidFill>
                </w14:textFill>
              </w:rPr>
              <w:t>07</w:t>
            </w:r>
            <w:r>
              <w:rPr>
                <w:rFonts w:ascii="宋体" w:hAnsi="宋体" w:eastAsia="宋体"/>
                <w:b w:val="0"/>
                <w:color w:val="000000" w:themeColor="text1"/>
                <w:sz w:val="24"/>
                <w:highlight w:val="none"/>
                <w:u w:val="single"/>
                <w14:textFill>
                  <w14:solidFill>
                    <w14:schemeClr w14:val="tx1"/>
                  </w14:solidFill>
                </w14:textFill>
              </w:rPr>
              <w:t xml:space="preserve"> </w:t>
            </w:r>
            <w:r>
              <w:rPr>
                <w:rFonts w:ascii="宋体" w:hAnsi="宋体" w:eastAsia="宋体"/>
                <w:b w:val="0"/>
                <w:color w:val="000000" w:themeColor="text1"/>
                <w:sz w:val="24"/>
                <w:highlight w:val="none"/>
                <w14:textFill>
                  <w14:solidFill>
                    <w14:schemeClr w14:val="tx1"/>
                  </w14:solidFill>
                </w14:textFill>
              </w:rPr>
              <w:t>月</w:t>
            </w: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u w:val="single"/>
                <w:lang w:val="en-US" w:eastAsia="zh-CN"/>
                <w14:textFill>
                  <w14:solidFill>
                    <w14:schemeClr w14:val="tx1"/>
                  </w14:solidFill>
                </w14:textFill>
              </w:rPr>
              <w:t>16</w:t>
            </w:r>
            <w:r>
              <w:rPr>
                <w:rFonts w:ascii="宋体" w:hAnsi="宋体" w:eastAsia="宋体"/>
                <w:b w:val="0"/>
                <w:color w:val="000000" w:themeColor="text1"/>
                <w:sz w:val="24"/>
                <w:highlight w:val="none"/>
                <w:u w:val="single"/>
                <w14:textFill>
                  <w14:solidFill>
                    <w14:schemeClr w14:val="tx1"/>
                  </w14:solidFill>
                </w14:textFill>
              </w:rPr>
              <w:t xml:space="preserve"> </w:t>
            </w:r>
            <w:r>
              <w:rPr>
                <w:rFonts w:ascii="宋体" w:hAnsi="宋体" w:eastAsia="宋体"/>
                <w:b w:val="0"/>
                <w:color w:val="000000" w:themeColor="text1"/>
                <w:sz w:val="24"/>
                <w:highlight w:val="none"/>
                <w14:textFill>
                  <w14:solidFill>
                    <w14:schemeClr w14:val="tx1"/>
                  </w14:solidFill>
                </w14:textFill>
              </w:rPr>
              <w:t>日</w:t>
            </w: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u w:val="single"/>
                <w14:textFill>
                  <w14:solidFill>
                    <w14:schemeClr w14:val="tx1"/>
                  </w14:solidFill>
                </w14:textFill>
              </w:rPr>
              <w:t>17</w:t>
            </w:r>
            <w:r>
              <w:rPr>
                <w:rFonts w:ascii="宋体" w:hAnsi="宋体" w:eastAsia="宋体"/>
                <w:b w:val="0"/>
                <w:color w:val="000000" w:themeColor="text1"/>
                <w:sz w:val="24"/>
                <w:highlight w:val="none"/>
                <w:u w:val="single"/>
                <w14:textFill>
                  <w14:solidFill>
                    <w14:schemeClr w14:val="tx1"/>
                  </w14:solidFill>
                </w14:textFill>
              </w:rPr>
              <w:t xml:space="preserve"> </w:t>
            </w:r>
            <w:r>
              <w:rPr>
                <w:rFonts w:ascii="宋体" w:hAnsi="宋体" w:eastAsia="宋体"/>
                <w:b w:val="0"/>
                <w:color w:val="000000" w:themeColor="text1"/>
                <w:sz w:val="24"/>
                <w:highlight w:val="none"/>
                <w14:textFill>
                  <w14:solidFill>
                    <w14:schemeClr w14:val="tx1"/>
                  </w14:solidFill>
                </w14:textFill>
              </w:rPr>
              <w:t>时</w:t>
            </w: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u w:val="single"/>
                <w14:textFill>
                  <w14:solidFill>
                    <w14:schemeClr w14:val="tx1"/>
                  </w14:solidFill>
                </w14:textFill>
              </w:rPr>
              <w:t>30</w:t>
            </w: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14:textFill>
                  <w14:solidFill>
                    <w14:schemeClr w14:val="tx1"/>
                  </w14:solidFill>
                </w14:textFill>
              </w:rPr>
              <w:t>分</w:t>
            </w:r>
          </w:p>
        </w:tc>
      </w:tr>
      <w:tr w14:paraId="3AA1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F3E3D26">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7</w:t>
            </w:r>
            <w:r>
              <w:rPr>
                <w:rFonts w:ascii="宋体" w:hAnsi="宋体" w:eastAsia="宋体"/>
                <w:bCs/>
                <w:color w:val="000000" w:themeColor="text1"/>
                <w:kern w:val="2"/>
                <w:highlight w:val="none"/>
                <w14:textFill>
                  <w14:solidFill>
                    <w14:schemeClr w14:val="tx1"/>
                  </w14:solidFill>
                </w14:textFill>
              </w:rPr>
              <w:t>.1</w:t>
            </w:r>
          </w:p>
        </w:tc>
        <w:tc>
          <w:tcPr>
            <w:tcW w:w="2033" w:type="dxa"/>
            <w:vAlign w:val="center"/>
          </w:tcPr>
          <w:p w14:paraId="3D133154">
            <w:pPr>
              <w:pStyle w:val="45"/>
              <w:widowControl w:val="0"/>
              <w:spacing w:before="0" w:beforeAutospacing="0" w:after="0" w:afterAutospacing="0"/>
              <w:jc w:val="left"/>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包别划分</w:t>
            </w:r>
          </w:p>
        </w:tc>
        <w:tc>
          <w:tcPr>
            <w:tcW w:w="5918" w:type="dxa"/>
            <w:vAlign w:val="center"/>
          </w:tcPr>
          <w:p w14:paraId="0D3AA84D">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bCs w:val="0"/>
                <w:color w:val="000000" w:themeColor="text1"/>
                <w:sz w:val="24"/>
                <w:szCs w:val="24"/>
                <w:highlight w:val="none"/>
                <w:lang w:eastAsia="zh-CN"/>
                <w14:textFill>
                  <w14:solidFill>
                    <w14:schemeClr w14:val="tx1"/>
                  </w14:solidFill>
                </w14:textFill>
              </w:rPr>
              <w:t>☑</w:t>
            </w:r>
            <w:r>
              <w:rPr>
                <w:rFonts w:ascii="宋体" w:hAnsi="宋体" w:eastAsia="宋体"/>
                <w:b w:val="0"/>
                <w:color w:val="000000" w:themeColor="text1"/>
                <w:sz w:val="24"/>
                <w:highlight w:val="none"/>
                <w14:textFill>
                  <w14:solidFill>
                    <w14:schemeClr w14:val="tx1"/>
                  </w14:solidFill>
                </w14:textFill>
              </w:rPr>
              <w:t xml:space="preserve">不分包     </w:t>
            </w:r>
            <w:r>
              <w:rPr>
                <w:rFonts w:hint="eastAsia" w:ascii="宋体" w:hAnsi="宋体" w:eastAsia="宋体"/>
                <w:b w:val="0"/>
                <w:color w:val="000000" w:themeColor="text1"/>
                <w:sz w:val="24"/>
                <w:highlight w:val="none"/>
                <w:lang w:eastAsia="zh-CN"/>
                <w14:textFill>
                  <w14:solidFill>
                    <w14:schemeClr w14:val="tx1"/>
                  </w14:solidFill>
                </w14:textFill>
              </w:rPr>
              <w:t>□</w:t>
            </w:r>
            <w:r>
              <w:rPr>
                <w:rFonts w:ascii="宋体" w:hAnsi="宋体" w:eastAsia="宋体"/>
                <w:b w:val="0"/>
                <w:color w:val="000000" w:themeColor="text1"/>
                <w:sz w:val="24"/>
                <w:highlight w:val="none"/>
                <w14:textFill>
                  <w14:solidFill>
                    <w14:schemeClr w14:val="tx1"/>
                  </w14:solidFill>
                </w14:textFill>
              </w:rPr>
              <w:t>分为个包</w:t>
            </w:r>
          </w:p>
          <w:p w14:paraId="6E792470">
            <w:pPr>
              <w:pStyle w:val="45"/>
              <w:widowControl w:val="0"/>
              <w:spacing w:before="0" w:beforeAutospacing="0" w:after="0" w:afterAutospacing="0"/>
              <w:jc w:val="both"/>
              <w:rPr>
                <w:rFonts w:ascii="宋体" w:hAnsi="宋体" w:eastAsia="宋体"/>
                <w:b w:val="0"/>
                <w:color w:val="000000" w:themeColor="text1"/>
                <w:sz w:val="24"/>
                <w:highlight w:val="none"/>
                <w:u w:val="singl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投标人对多个包进行投标的中标</w:t>
            </w:r>
            <w:r>
              <w:rPr>
                <w:rFonts w:ascii="宋体" w:hAnsi="宋体" w:eastAsia="宋体"/>
                <w:b w:val="0"/>
                <w:color w:val="000000" w:themeColor="text1"/>
                <w:sz w:val="24"/>
                <w:highlight w:val="none"/>
                <w14:textFill>
                  <w14:solidFill>
                    <w14:schemeClr w14:val="tx1"/>
                  </w14:solidFill>
                </w14:textFill>
              </w:rPr>
              <w:t>包</w:t>
            </w:r>
            <w:r>
              <w:rPr>
                <w:rFonts w:hint="eastAsia" w:ascii="宋体" w:hAnsi="宋体" w:eastAsia="宋体"/>
                <w:b w:val="0"/>
                <w:color w:val="000000" w:themeColor="text1"/>
                <w:sz w:val="24"/>
                <w:highlight w:val="none"/>
                <w14:textFill>
                  <w14:solidFill>
                    <w14:schemeClr w14:val="tx1"/>
                  </w14:solidFill>
                </w14:textFill>
              </w:rPr>
              <w:t>数规定：</w:t>
            </w:r>
            <w:r>
              <w:rPr>
                <w:rFonts w:hint="eastAsia" w:ascii="宋体" w:hAnsi="宋体" w:eastAsia="宋体"/>
                <w:b w:val="0"/>
                <w:bCs w:val="0"/>
                <w:color w:val="000000" w:themeColor="text1"/>
                <w:sz w:val="24"/>
                <w:szCs w:val="18"/>
                <w:highlight w:val="none"/>
                <w:u w:val="single"/>
                <w14:textFill>
                  <w14:solidFill>
                    <w14:schemeClr w14:val="tx1"/>
                  </w14:solidFill>
                </w14:textFill>
              </w:rPr>
              <w:t xml:space="preserve"> </w:t>
            </w:r>
            <w:r>
              <w:rPr>
                <w:rFonts w:ascii="宋体" w:hAnsi="宋体" w:eastAsia="宋体"/>
                <w:b w:val="0"/>
                <w:bCs w:val="0"/>
                <w:color w:val="000000" w:themeColor="text1"/>
                <w:sz w:val="24"/>
                <w:szCs w:val="18"/>
                <w:highlight w:val="none"/>
                <w:u w:val="single"/>
                <w14:textFill>
                  <w14:solidFill>
                    <w14:schemeClr w14:val="tx1"/>
                  </w14:solidFill>
                </w14:textFill>
              </w:rPr>
              <w:t xml:space="preserve">  </w:t>
            </w:r>
            <w:r>
              <w:rPr>
                <w:rFonts w:hint="eastAsia" w:ascii="宋体" w:hAnsi="宋体" w:eastAsia="宋体"/>
                <w:b w:val="0"/>
                <w:bCs w:val="0"/>
                <w:color w:val="000000" w:themeColor="text1"/>
                <w:sz w:val="24"/>
                <w:szCs w:val="18"/>
                <w:highlight w:val="none"/>
                <w:u w:val="single"/>
                <w14:textFill>
                  <w14:solidFill>
                    <w14:schemeClr w14:val="tx1"/>
                  </w14:solidFill>
                </w14:textFill>
              </w:rPr>
              <w:t>/</w:t>
            </w:r>
            <w:r>
              <w:rPr>
                <w:rFonts w:ascii="宋体" w:hAnsi="宋体" w:eastAsia="宋体"/>
                <w:b w:val="0"/>
                <w:bCs w:val="0"/>
                <w:color w:val="000000" w:themeColor="text1"/>
                <w:sz w:val="24"/>
                <w:szCs w:val="18"/>
                <w:highlight w:val="none"/>
                <w:u w:val="single"/>
                <w14:textFill>
                  <w14:solidFill>
                    <w14:schemeClr w14:val="tx1"/>
                  </w14:solidFill>
                </w14:textFill>
              </w:rPr>
              <w:t xml:space="preserve">     </w:t>
            </w:r>
          </w:p>
        </w:tc>
      </w:tr>
      <w:tr w14:paraId="3D53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006" w:type="dxa"/>
            <w:vAlign w:val="center"/>
          </w:tcPr>
          <w:p w14:paraId="02C31BFC">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10</w:t>
            </w:r>
            <w:r>
              <w:rPr>
                <w:rFonts w:ascii="宋体" w:hAnsi="宋体" w:eastAsia="宋体"/>
                <w:bCs/>
                <w:color w:val="auto"/>
                <w:kern w:val="2"/>
                <w:highlight w:val="none"/>
              </w:rPr>
              <w:t>.1</w:t>
            </w:r>
          </w:p>
        </w:tc>
        <w:tc>
          <w:tcPr>
            <w:tcW w:w="2033" w:type="dxa"/>
            <w:vAlign w:val="center"/>
          </w:tcPr>
          <w:p w14:paraId="02978E22">
            <w:pPr>
              <w:pStyle w:val="45"/>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5918" w:type="dxa"/>
            <w:vAlign w:val="center"/>
          </w:tcPr>
          <w:p w14:paraId="7068793C">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2482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4BD571B">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11</w:t>
            </w:r>
            <w:r>
              <w:rPr>
                <w:rFonts w:ascii="宋体" w:hAnsi="宋体" w:eastAsia="宋体"/>
                <w:bCs/>
                <w:color w:val="auto"/>
                <w:kern w:val="2"/>
                <w:highlight w:val="none"/>
              </w:rPr>
              <w:t>.1</w:t>
            </w:r>
          </w:p>
        </w:tc>
        <w:tc>
          <w:tcPr>
            <w:tcW w:w="2033" w:type="dxa"/>
            <w:vAlign w:val="center"/>
          </w:tcPr>
          <w:p w14:paraId="0D5104D1">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5918" w:type="dxa"/>
            <w:vAlign w:val="center"/>
          </w:tcPr>
          <w:p w14:paraId="3006290F">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90  </w:t>
            </w:r>
            <w:r>
              <w:rPr>
                <w:rFonts w:hint="eastAsia" w:ascii="宋体" w:hAnsi="宋体" w:eastAsia="宋体"/>
                <w:b w:val="0"/>
                <w:color w:val="auto"/>
                <w:sz w:val="24"/>
                <w:highlight w:val="none"/>
              </w:rPr>
              <w:t>日历日</w:t>
            </w:r>
          </w:p>
        </w:tc>
      </w:tr>
      <w:tr w14:paraId="5EB7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88B12D8">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13</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033" w:type="dxa"/>
            <w:vAlign w:val="center"/>
          </w:tcPr>
          <w:p w14:paraId="4DDD407A">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5918" w:type="dxa"/>
            <w:vAlign w:val="center"/>
          </w:tcPr>
          <w:p w14:paraId="360BA323">
            <w:pPr>
              <w:pStyle w:val="45"/>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投标截止时间后</w:t>
            </w:r>
            <w:r>
              <w:rPr>
                <w:rFonts w:hint="eastAsia" w:ascii="宋体" w:hAnsi="宋体" w:eastAsia="宋体"/>
                <w:b w:val="0"/>
                <w:color w:val="auto"/>
                <w:sz w:val="24"/>
                <w:highlight w:val="none"/>
                <w:u w:val="single"/>
              </w:rPr>
              <w:t xml:space="preserve">   60   </w:t>
            </w:r>
            <w:r>
              <w:rPr>
                <w:rFonts w:hint="eastAsia" w:ascii="宋体" w:hAnsi="宋体" w:eastAsia="宋体"/>
                <w:b w:val="0"/>
                <w:color w:val="auto"/>
                <w:sz w:val="24"/>
                <w:highlight w:val="none"/>
              </w:rPr>
              <w:t>分钟内</w:t>
            </w:r>
          </w:p>
        </w:tc>
      </w:tr>
      <w:tr w14:paraId="4CAF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126E0049">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14.1</w:t>
            </w:r>
          </w:p>
        </w:tc>
        <w:tc>
          <w:tcPr>
            <w:tcW w:w="2033" w:type="dxa"/>
            <w:vAlign w:val="center"/>
          </w:tcPr>
          <w:p w14:paraId="164E7E40">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5918" w:type="dxa"/>
            <w:vAlign w:val="center"/>
          </w:tcPr>
          <w:p w14:paraId="168CF461">
            <w:pPr>
              <w:pStyle w:val="45"/>
              <w:widowControl w:val="0"/>
              <w:spacing w:before="0" w:beforeAutospacing="0" w:after="0" w:afterAutospacing="0" w:line="360" w:lineRule="auto"/>
              <w:jc w:val="both"/>
              <w:rPr>
                <w:rFonts w:ascii="宋体" w:hAnsi="宋体" w:eastAsia="宋体"/>
                <w:b w:val="0"/>
                <w:bCs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采购人审查</w:t>
            </w:r>
          </w:p>
          <w:p w14:paraId="196EBB4D">
            <w:pPr>
              <w:pStyle w:val="45"/>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1DD3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11C1285">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.2</w:t>
            </w:r>
          </w:p>
        </w:tc>
        <w:tc>
          <w:tcPr>
            <w:tcW w:w="2033" w:type="dxa"/>
            <w:vAlign w:val="center"/>
          </w:tcPr>
          <w:p w14:paraId="3A844671">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5918" w:type="dxa"/>
            <w:vAlign w:val="center"/>
          </w:tcPr>
          <w:p w14:paraId="1E998F6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rPr>
              <w:t>最低评标价法</w:t>
            </w:r>
          </w:p>
          <w:p w14:paraId="0EAC85C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color w:val="auto"/>
                <w:sz w:val="24"/>
                <w:highlight w:val="none"/>
              </w:rPr>
              <w:t>综合评分法</w:t>
            </w:r>
          </w:p>
        </w:tc>
      </w:tr>
      <w:tr w14:paraId="7922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3B84A17">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.3</w:t>
            </w:r>
          </w:p>
        </w:tc>
        <w:tc>
          <w:tcPr>
            <w:tcW w:w="2033" w:type="dxa"/>
            <w:vAlign w:val="center"/>
          </w:tcPr>
          <w:p w14:paraId="4F9E817B">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38B3782C">
            <w:pPr>
              <w:pStyle w:val="45"/>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918" w:type="dxa"/>
            <w:vAlign w:val="center"/>
          </w:tcPr>
          <w:p w14:paraId="490A7DF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rPr>
              <w:t xml:space="preserve">  10%  </w:t>
            </w:r>
            <w:r>
              <w:rPr>
                <w:rFonts w:hint="eastAsia" w:ascii="宋体" w:hAnsi="宋体" w:eastAsia="宋体"/>
                <w:b w:val="0"/>
                <w:color w:val="auto"/>
                <w:sz w:val="24"/>
                <w:highlight w:val="none"/>
              </w:rPr>
              <w:t>。</w:t>
            </w:r>
          </w:p>
          <w:p w14:paraId="595A7F24">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2DF8D54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00B58EDB">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p>
          <w:p w14:paraId="481D525E">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43D3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2AB1292C">
            <w:pPr>
              <w:pStyle w:val="46"/>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033" w:type="dxa"/>
            <w:vAlign w:val="center"/>
          </w:tcPr>
          <w:p w14:paraId="66A885C2">
            <w:pPr>
              <w:pStyle w:val="45"/>
              <w:widowControl w:val="0"/>
              <w:spacing w:before="0" w:beforeAutospacing="0" w:after="0" w:afterAutospacing="0" w:line="360" w:lineRule="auto"/>
              <w:jc w:val="both"/>
              <w:rPr>
                <w:rFonts w:hint="eastAsia" w:ascii="宋体" w:hAnsi="宋体" w:eastAsia="宋体"/>
                <w:b w:val="0"/>
                <w:i/>
                <w:color w:val="auto"/>
                <w:sz w:val="24"/>
                <w:highlight w:val="none"/>
              </w:rPr>
            </w:pPr>
            <w:r>
              <w:rPr>
                <w:rFonts w:hint="eastAsia" w:ascii="宋体" w:hAnsi="宋体" w:eastAsia="宋体"/>
                <w:b w:val="0"/>
                <w:color w:val="auto"/>
                <w:sz w:val="24"/>
                <w:highlight w:val="none"/>
              </w:rPr>
              <w:t>本国产品价格扣除</w:t>
            </w:r>
          </w:p>
        </w:tc>
        <w:tc>
          <w:tcPr>
            <w:tcW w:w="5918" w:type="dxa"/>
            <w:vAlign w:val="center"/>
          </w:tcPr>
          <w:p w14:paraId="282574CC">
            <w:pPr>
              <w:pStyle w:val="4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 xml:space="preserve">（1）项目或者采购包中采购内容为单一产品的，既有本国产品又有非本国产品参与竞争的，对本国产品给予价格扣除20%。 </w:t>
            </w:r>
          </w:p>
          <w:p w14:paraId="6C4947E8">
            <w:pPr>
              <w:pStyle w:val="45"/>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（2）项目或者采购包中含有多种产品的，符合本国产品标准的产品成本之和占该投标人提供的全部产品成本之和的比例≥80%，所有产品价格扣除20%</w:t>
            </w:r>
            <w:r>
              <w:rPr>
                <w:rFonts w:hint="eastAsia" w:ascii="宋体" w:hAnsi="宋体" w:eastAsia="宋体"/>
                <w:b w:val="0"/>
                <w:color w:val="auto"/>
                <w:sz w:val="24"/>
                <w:highlight w:val="none"/>
                <w:lang w:eastAsia="zh-CN"/>
              </w:rPr>
              <w:t>。</w:t>
            </w:r>
          </w:p>
        </w:tc>
      </w:tr>
      <w:tr w14:paraId="092E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4C3DCF4">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033" w:type="dxa"/>
            <w:vAlign w:val="center"/>
          </w:tcPr>
          <w:p w14:paraId="46B66A4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5918" w:type="dxa"/>
            <w:vAlign w:val="center"/>
          </w:tcPr>
          <w:p w14:paraId="139E83E8">
            <w:pPr>
              <w:pStyle w:val="45"/>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 xml:space="preserve">   3 家   </w:t>
            </w:r>
          </w:p>
        </w:tc>
      </w:tr>
      <w:tr w14:paraId="2BB2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3B25DE5">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033" w:type="dxa"/>
            <w:vAlign w:val="center"/>
          </w:tcPr>
          <w:p w14:paraId="6116FE11">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5918" w:type="dxa"/>
            <w:vAlign w:val="center"/>
          </w:tcPr>
          <w:p w14:paraId="3EE61B28">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51E226A2">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342F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542E0B2">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rPr>
              <w:t>3</w:t>
            </w:r>
            <w:r>
              <w:rPr>
                <w:rFonts w:ascii="宋体" w:hAnsi="宋体" w:eastAsia="宋体"/>
                <w:bCs/>
                <w:color w:val="auto"/>
                <w:kern w:val="2"/>
                <w:highlight w:val="none"/>
              </w:rPr>
              <w:t>.3</w:t>
            </w:r>
          </w:p>
        </w:tc>
        <w:tc>
          <w:tcPr>
            <w:tcW w:w="2033" w:type="dxa"/>
            <w:vAlign w:val="center"/>
          </w:tcPr>
          <w:p w14:paraId="7F584056">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随中标结果公告同时公告的内容</w:t>
            </w:r>
          </w:p>
        </w:tc>
        <w:tc>
          <w:tcPr>
            <w:tcW w:w="5918" w:type="dxa"/>
            <w:vAlign w:val="center"/>
          </w:tcPr>
          <w:p w14:paraId="656FB05A">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（1）中小企业声明函；</w:t>
            </w:r>
            <w:r>
              <w:rPr>
                <w:rFonts w:hint="eastAsia" w:ascii="宋体" w:hAnsi="宋体" w:eastAsia="宋体"/>
                <w:b w:val="0"/>
                <w:i/>
                <w:iCs/>
                <w:color w:val="auto"/>
                <w:sz w:val="24"/>
                <w:highlight w:val="none"/>
              </w:rPr>
              <w:t>（如有）</w:t>
            </w:r>
          </w:p>
          <w:p w14:paraId="3248E3CF">
            <w:pPr>
              <w:pStyle w:val="45"/>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color w:val="auto"/>
                <w:sz w:val="24"/>
                <w:highlight w:val="none"/>
              </w:rPr>
              <w:t>（2）残疾人福利性单位声明函；</w:t>
            </w:r>
            <w:r>
              <w:rPr>
                <w:rFonts w:hint="eastAsia" w:ascii="宋体" w:hAnsi="宋体" w:eastAsia="宋体"/>
                <w:b w:val="0"/>
                <w:i/>
                <w:iCs/>
                <w:color w:val="auto"/>
                <w:sz w:val="24"/>
                <w:highlight w:val="none"/>
              </w:rPr>
              <w:t>（如有）</w:t>
            </w:r>
          </w:p>
          <w:p w14:paraId="7210B23E">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（3）因落实政府采购政策等原因进行价格扣除后中标（成交）供应商的评审报价</w:t>
            </w:r>
            <w:r>
              <w:rPr>
                <w:rFonts w:hint="eastAsia" w:ascii="宋体" w:hAnsi="宋体" w:eastAsia="宋体"/>
                <w:b w:val="0"/>
                <w:i/>
                <w:iCs/>
                <w:color w:val="auto"/>
                <w:sz w:val="24"/>
                <w:highlight w:val="none"/>
              </w:rPr>
              <w:t>（适用最低评标价法）</w:t>
            </w:r>
          </w:p>
          <w:p w14:paraId="1F128D90">
            <w:pPr>
              <w:pStyle w:val="45"/>
              <w:widowControl w:val="0"/>
              <w:spacing w:before="0" w:beforeAutospacing="0" w:after="0" w:afterAutospacing="0" w:line="360" w:lineRule="auto"/>
              <w:jc w:val="both"/>
              <w:rPr>
                <w:rFonts w:hint="eastAsia" w:ascii="宋体" w:hAnsi="宋体" w:eastAsia="宋体"/>
                <w:b w:val="0"/>
                <w:i/>
                <w:iCs/>
                <w:color w:val="auto"/>
                <w:sz w:val="24"/>
                <w:highlight w:val="none"/>
              </w:rPr>
            </w:pPr>
            <w:r>
              <w:rPr>
                <w:rFonts w:hint="eastAsia" w:ascii="宋体" w:hAnsi="宋体" w:eastAsia="宋体"/>
                <w:b w:val="0"/>
                <w:color w:val="auto"/>
                <w:sz w:val="24"/>
                <w:highlight w:val="none"/>
              </w:rPr>
              <w:t>（4）中标（成交）供应商的评审总得分</w:t>
            </w:r>
            <w:r>
              <w:rPr>
                <w:rFonts w:hint="eastAsia" w:ascii="宋体" w:hAnsi="宋体" w:eastAsia="宋体"/>
                <w:b w:val="0"/>
                <w:i/>
                <w:iCs/>
                <w:color w:val="auto"/>
                <w:sz w:val="24"/>
                <w:highlight w:val="none"/>
              </w:rPr>
              <w:t>（适用综合评分法）</w:t>
            </w:r>
          </w:p>
          <w:p w14:paraId="5769C111">
            <w:pPr>
              <w:pStyle w:val="45"/>
              <w:widowControl w:val="0"/>
              <w:spacing w:before="0" w:beforeAutospacing="0" w:after="0" w:afterAutospacing="0" w:line="360" w:lineRule="auto"/>
              <w:jc w:val="both"/>
              <w:rPr>
                <w:rFonts w:hint="eastAsia" w:ascii="宋体" w:hAnsi="宋体" w:eastAsia="宋体"/>
                <w:b w:val="0"/>
                <w:i/>
                <w:iCs/>
                <w:color w:val="auto"/>
                <w:sz w:val="24"/>
                <w:highlight w:val="none"/>
              </w:rPr>
            </w:pPr>
            <w:r>
              <w:rPr>
                <w:rFonts w:hint="eastAsia" w:ascii="宋体" w:hAnsi="宋体" w:eastAsia="宋体"/>
                <w:b w:val="0"/>
                <w:color w:val="auto"/>
                <w:sz w:val="24"/>
                <w:highlight w:val="none"/>
              </w:rPr>
              <w:t>（5）符合本国产品标准的声明函</w:t>
            </w:r>
            <w:r>
              <w:rPr>
                <w:rFonts w:hint="eastAsia" w:ascii="宋体" w:hAnsi="宋体" w:eastAsia="宋体"/>
                <w:b w:val="0"/>
                <w:i/>
                <w:iCs/>
                <w:color w:val="auto"/>
                <w:sz w:val="24"/>
                <w:highlight w:val="none"/>
              </w:rPr>
              <w:t>（如有）</w:t>
            </w:r>
          </w:p>
        </w:tc>
      </w:tr>
      <w:tr w14:paraId="469E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7BB852E">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24</w:t>
            </w:r>
            <w:r>
              <w:rPr>
                <w:rFonts w:ascii="宋体" w:hAnsi="宋体" w:eastAsia="宋体"/>
                <w:bCs/>
                <w:color w:val="auto"/>
                <w:kern w:val="2"/>
                <w:highlight w:val="none"/>
              </w:rPr>
              <w:t>.1</w:t>
            </w:r>
          </w:p>
        </w:tc>
        <w:tc>
          <w:tcPr>
            <w:tcW w:w="2033" w:type="dxa"/>
            <w:vAlign w:val="center"/>
          </w:tcPr>
          <w:p w14:paraId="39E478DA">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5918" w:type="dxa"/>
            <w:vAlign w:val="center"/>
          </w:tcPr>
          <w:p w14:paraId="300B6CC3">
            <w:pPr>
              <w:pStyle w:val="45"/>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5B99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27094DEF">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25</w:t>
            </w:r>
            <w:r>
              <w:rPr>
                <w:rFonts w:ascii="宋体" w:hAnsi="宋体" w:eastAsia="宋体"/>
                <w:bCs/>
                <w:color w:val="auto"/>
                <w:kern w:val="2"/>
                <w:highlight w:val="none"/>
              </w:rPr>
              <w:t>.1</w:t>
            </w:r>
          </w:p>
        </w:tc>
        <w:tc>
          <w:tcPr>
            <w:tcW w:w="2033" w:type="dxa"/>
            <w:vAlign w:val="center"/>
          </w:tcPr>
          <w:p w14:paraId="7DE25A84">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5918" w:type="dxa"/>
            <w:vAlign w:val="center"/>
          </w:tcPr>
          <w:p w14:paraId="4A4144D0">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color w:val="auto"/>
                <w:sz w:val="24"/>
                <w:szCs w:val="24"/>
                <w:highlight w:val="none"/>
              </w:rPr>
              <w:t>交易</w:t>
            </w:r>
            <w:r>
              <w:rPr>
                <w:rFonts w:hint="eastAsia" w:asciiTheme="minorEastAsia" w:hAnsiTheme="minorEastAsia" w:eastAsiaTheme="minorEastAsia"/>
                <w:color w:val="auto"/>
                <w:kern w:val="0"/>
                <w:sz w:val="24"/>
                <w:szCs w:val="24"/>
                <w:highlight w:val="none"/>
              </w:rPr>
              <w:t>系统查看</w:t>
            </w:r>
          </w:p>
          <w:p w14:paraId="6D18CD57">
            <w:pPr>
              <w:pStyle w:val="45"/>
              <w:widowControl w:val="0"/>
              <w:spacing w:before="0" w:beforeAutospacing="0" w:after="0" w:afterAutospacing="0" w:line="360" w:lineRule="auto"/>
              <w:jc w:val="both"/>
              <w:rPr>
                <w:rFonts w:asciiTheme="minorEastAsia" w:hAnsiTheme="minorEastAsia" w:eastAsiaTheme="minorEastAsia"/>
                <w:b w:val="0"/>
                <w:bCs w:val="0"/>
                <w:color w:val="auto"/>
                <w:kern w:val="2"/>
                <w:sz w:val="24"/>
                <w:szCs w:val="24"/>
                <w:highlight w:val="none"/>
              </w:rPr>
            </w:pPr>
            <w:r>
              <w:rPr>
                <w:rFonts w:hint="eastAsia" w:asciiTheme="minorEastAsia" w:hAnsiTheme="minorEastAsia" w:eastAsiaTheme="minorEastAsia"/>
                <w:b w:val="0"/>
                <w:bCs w:val="0"/>
                <w:color w:val="auto"/>
                <w:kern w:val="2"/>
                <w:sz w:val="24"/>
                <w:szCs w:val="24"/>
                <w:highlight w:val="none"/>
              </w:rPr>
              <w:t>□评标现场告知</w:t>
            </w:r>
          </w:p>
        </w:tc>
      </w:tr>
      <w:tr w14:paraId="714D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06" w:type="dxa"/>
            <w:vAlign w:val="center"/>
          </w:tcPr>
          <w:p w14:paraId="55A88EC5">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26</w:t>
            </w:r>
            <w:r>
              <w:rPr>
                <w:rFonts w:ascii="宋体" w:hAnsi="宋体" w:eastAsia="宋体"/>
                <w:bCs/>
                <w:color w:val="auto"/>
                <w:kern w:val="2"/>
                <w:highlight w:val="none"/>
              </w:rPr>
              <w:t>.1</w:t>
            </w:r>
          </w:p>
        </w:tc>
        <w:tc>
          <w:tcPr>
            <w:tcW w:w="2033" w:type="dxa"/>
            <w:vAlign w:val="center"/>
          </w:tcPr>
          <w:p w14:paraId="062507BF">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918" w:type="dxa"/>
          </w:tcPr>
          <w:p w14:paraId="2E2D91B0">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BA30955">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30683A3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rPr>
              <w:t xml:space="preserve">2.5 </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6C3B1B05">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元</w:t>
            </w:r>
          </w:p>
          <w:p w14:paraId="4E789571">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6F705485">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3EF36969">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（3）收取单位：</w:t>
            </w:r>
            <w:r>
              <w:rPr>
                <w:rFonts w:hint="eastAsia" w:ascii="宋体" w:hAnsi="宋体" w:eastAsia="宋体"/>
                <w:bCs/>
                <w:color w:val="auto"/>
                <w:kern w:val="0"/>
                <w:sz w:val="24"/>
                <w:szCs w:val="28"/>
                <w:highlight w:val="none"/>
                <w:u w:val="single"/>
              </w:rPr>
              <w:t xml:space="preserve">  蚌埠医科大学第一附属医院 </w:t>
            </w:r>
            <w:r>
              <w:rPr>
                <w:rFonts w:hint="eastAsia" w:ascii="宋体" w:hAnsi="宋体" w:eastAsia="宋体"/>
                <w:bCs/>
                <w:color w:val="auto"/>
                <w:kern w:val="0"/>
                <w:sz w:val="24"/>
                <w:szCs w:val="28"/>
                <w:highlight w:val="none"/>
              </w:rPr>
              <w:t xml:space="preserve">              </w:t>
            </w:r>
          </w:p>
          <w:p w14:paraId="6714F60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（4）收取账号：</w:t>
            </w:r>
            <w:r>
              <w:rPr>
                <w:rFonts w:hint="eastAsia" w:ascii="宋体" w:hAnsi="宋体" w:eastAsia="宋体"/>
                <w:bCs/>
                <w:color w:val="auto"/>
                <w:kern w:val="0"/>
                <w:sz w:val="24"/>
                <w:szCs w:val="28"/>
                <w:highlight w:val="none"/>
                <w:u w:val="single"/>
              </w:rPr>
              <w:t xml:space="preserve">     12093001040011096      </w:t>
            </w:r>
          </w:p>
          <w:p w14:paraId="47A79197">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（5）</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项目履约完成后退还     </w:t>
            </w:r>
          </w:p>
          <w:p w14:paraId="5181ECCB">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2E24C13F">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1523E26B">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5BE8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006" w:type="dxa"/>
            <w:vAlign w:val="center"/>
          </w:tcPr>
          <w:p w14:paraId="57D77960">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27</w:t>
            </w:r>
            <w:r>
              <w:rPr>
                <w:rFonts w:ascii="宋体" w:hAnsi="宋体" w:eastAsia="宋体"/>
                <w:bCs/>
                <w:color w:val="auto"/>
                <w:kern w:val="2"/>
                <w:highlight w:val="none"/>
              </w:rPr>
              <w:t>.1</w:t>
            </w:r>
          </w:p>
        </w:tc>
        <w:tc>
          <w:tcPr>
            <w:tcW w:w="2033" w:type="dxa"/>
            <w:vAlign w:val="center"/>
          </w:tcPr>
          <w:p w14:paraId="259E7DE8">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签订合同和合同公告时间</w:t>
            </w:r>
          </w:p>
        </w:tc>
        <w:tc>
          <w:tcPr>
            <w:tcW w:w="5918" w:type="dxa"/>
          </w:tcPr>
          <w:p w14:paraId="3E81295E">
            <w:pPr>
              <w:pStyle w:val="20"/>
              <w:widowControl/>
              <w:spacing w:before="0" w:beforeAutospacing="0" w:after="0" w:afterAutospacing="0"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（1）采购人与中标人应当自发出中标通知书之日起7个工作日内签订合同，采购合同签订之日起2个工作日内完成政府采购合同公开。</w:t>
            </w:r>
          </w:p>
          <w:p w14:paraId="6B428070">
            <w:pPr>
              <w:pStyle w:val="20"/>
              <w:widowControl/>
              <w:spacing w:before="0" w:beforeAutospacing="0" w:after="0" w:afterAutospacing="0" w:line="360" w:lineRule="auto"/>
              <w:rPr>
                <w:rFonts w:ascii="宋体" w:hAnsi="宋体" w:eastAsia="宋体"/>
                <w:b/>
                <w:bCs/>
                <w:color w:val="auto"/>
                <w:szCs w:val="24"/>
                <w:highlight w:val="none"/>
              </w:rPr>
            </w:pPr>
            <w:r>
              <w:rPr>
                <w:rFonts w:hint="eastAsia" w:ascii="宋体" w:hAnsi="宋体" w:eastAsia="宋体" w:cs="宋体"/>
                <w:color w:val="auto"/>
                <w:szCs w:val="24"/>
                <w:highlight w:val="none"/>
              </w:rPr>
              <w:t>（2）采购人与中标人</w:t>
            </w:r>
            <w:r>
              <w:rPr>
                <w:rFonts w:ascii="宋体" w:hAnsi="宋体" w:eastAsia="宋体" w:cs="宋体"/>
                <w:color w:val="auto"/>
                <w:szCs w:val="24"/>
                <w:highlight w:val="none"/>
              </w:rPr>
              <w:t>不得擅自变更合同，依照政府采购法确需变更政府采购合同内容的，采购人应当自合同变更之日起2个工作日内</w:t>
            </w:r>
            <w:r>
              <w:rPr>
                <w:rFonts w:hint="eastAsia" w:ascii="宋体" w:hAnsi="宋体" w:eastAsia="宋体" w:cs="宋体"/>
                <w:color w:val="auto"/>
                <w:szCs w:val="24"/>
                <w:highlight w:val="none"/>
              </w:rPr>
              <w:t>在安徽省政府采购网</w:t>
            </w:r>
            <w:r>
              <w:rPr>
                <w:rFonts w:ascii="宋体" w:hAnsi="宋体" w:eastAsia="宋体" w:cs="宋体"/>
                <w:color w:val="auto"/>
                <w:szCs w:val="24"/>
                <w:highlight w:val="none"/>
              </w:rPr>
              <w:t>发布政府采购合同变更公告</w:t>
            </w:r>
            <w:r>
              <w:rPr>
                <w:rFonts w:hint="eastAsia" w:ascii="宋体" w:hAnsi="宋体" w:eastAsia="宋体" w:cs="宋体"/>
                <w:color w:val="auto"/>
                <w:szCs w:val="24"/>
                <w:highlight w:val="none"/>
              </w:rPr>
              <w:t>，</w:t>
            </w:r>
            <w:r>
              <w:rPr>
                <w:rFonts w:ascii="宋体" w:hAnsi="宋体" w:eastAsia="宋体" w:cs="宋体"/>
                <w:color w:val="auto"/>
                <w:szCs w:val="24"/>
                <w:highlight w:val="none"/>
              </w:rPr>
              <w:t>但涉及国家秘密、商业秘密的信息和其他依法不得公开的信息除外。</w:t>
            </w:r>
          </w:p>
        </w:tc>
      </w:tr>
      <w:tr w14:paraId="3BB4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6D8BC7E">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28</w:t>
            </w:r>
            <w:r>
              <w:rPr>
                <w:rFonts w:ascii="宋体" w:hAnsi="宋体" w:eastAsia="宋体"/>
                <w:bCs/>
                <w:color w:val="auto"/>
                <w:kern w:val="2"/>
                <w:highlight w:val="none"/>
              </w:rPr>
              <w:t>.1</w:t>
            </w:r>
          </w:p>
        </w:tc>
        <w:tc>
          <w:tcPr>
            <w:tcW w:w="2033" w:type="dxa"/>
            <w:vAlign w:val="center"/>
          </w:tcPr>
          <w:p w14:paraId="2E4F1375">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代理费用</w:t>
            </w:r>
          </w:p>
        </w:tc>
        <w:tc>
          <w:tcPr>
            <w:tcW w:w="5918" w:type="dxa"/>
            <w:vAlign w:val="center"/>
          </w:tcPr>
          <w:p w14:paraId="2A331415">
            <w:pPr>
              <w:spacing w:before="39" w:line="360" w:lineRule="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40637719">
            <w:pPr>
              <w:spacing w:before="24"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转账/电汇</w:t>
            </w:r>
            <w:r>
              <w:rPr>
                <w:rFonts w:ascii="宋体" w:hAnsi="宋体" w:eastAsia="宋体" w:cs="宋体"/>
                <w:color w:val="auto"/>
                <w:sz w:val="24"/>
                <w:szCs w:val="24"/>
                <w:highlight w:val="none"/>
                <w:u w:val="single"/>
              </w:rPr>
              <w:t xml:space="preserve"> </w:t>
            </w:r>
          </w:p>
          <w:p w14:paraId="6FFA7DDE">
            <w:pPr>
              <w:pStyle w:val="45"/>
              <w:widowControl w:val="0"/>
              <w:spacing w:before="0" w:beforeAutospacing="0" w:after="0" w:afterAutospacing="0" w:line="360" w:lineRule="auto"/>
              <w:jc w:val="both"/>
              <w:rPr>
                <w:rFonts w:ascii="宋体" w:hAnsi="宋体" w:eastAsia="宋体" w:cs="宋体"/>
                <w:color w:val="auto"/>
                <w:sz w:val="24"/>
                <w:szCs w:val="24"/>
                <w:highlight w:val="none"/>
                <w:u w:val="single"/>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中标服务费的收取采用差额定率累进计费方式，具体收费标准为下表的30%。</w:t>
            </w:r>
          </w:p>
          <w:tbl>
            <w:tblPr>
              <w:tblStyle w:val="25"/>
              <w:tblW w:w="5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5"/>
              <w:gridCol w:w="1275"/>
              <w:gridCol w:w="1185"/>
              <w:gridCol w:w="1260"/>
            </w:tblGrid>
            <w:tr w14:paraId="11F9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vAlign w:val="center"/>
                </w:tcPr>
                <w:p w14:paraId="77787952">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中标金额</w:t>
                  </w:r>
                </w:p>
                <w:p w14:paraId="4FFD1432">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（万元）</w:t>
                  </w:r>
                </w:p>
              </w:tc>
              <w:tc>
                <w:tcPr>
                  <w:tcW w:w="1275" w:type="dxa"/>
                  <w:vAlign w:val="center"/>
                </w:tcPr>
                <w:p w14:paraId="5F59F9CB">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货物招标</w:t>
                  </w:r>
                </w:p>
              </w:tc>
              <w:tc>
                <w:tcPr>
                  <w:tcW w:w="1185" w:type="dxa"/>
                  <w:vAlign w:val="center"/>
                </w:tcPr>
                <w:p w14:paraId="79A8B634">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服务招标</w:t>
                  </w:r>
                </w:p>
              </w:tc>
              <w:tc>
                <w:tcPr>
                  <w:tcW w:w="1260" w:type="dxa"/>
                  <w:vAlign w:val="center"/>
                </w:tcPr>
                <w:p w14:paraId="38CFEB0F">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工程招标</w:t>
                  </w:r>
                </w:p>
              </w:tc>
            </w:tr>
            <w:tr w14:paraId="1006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16A7272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100以下</w:t>
                  </w:r>
                </w:p>
              </w:tc>
              <w:tc>
                <w:tcPr>
                  <w:tcW w:w="1275" w:type="dxa"/>
                </w:tcPr>
                <w:p w14:paraId="3BFF2291">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1.5％</w:t>
                  </w:r>
                </w:p>
              </w:tc>
              <w:tc>
                <w:tcPr>
                  <w:tcW w:w="1185" w:type="dxa"/>
                </w:tcPr>
                <w:p w14:paraId="1576BF5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1.5％</w:t>
                  </w:r>
                </w:p>
              </w:tc>
              <w:tc>
                <w:tcPr>
                  <w:tcW w:w="1260" w:type="dxa"/>
                </w:tcPr>
                <w:p w14:paraId="72B00C0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w:t>
                  </w:r>
                </w:p>
              </w:tc>
            </w:tr>
            <w:tr w14:paraId="062E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4642123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100—500</w:t>
                  </w:r>
                </w:p>
              </w:tc>
              <w:tc>
                <w:tcPr>
                  <w:tcW w:w="1275" w:type="dxa"/>
                </w:tcPr>
                <w:p w14:paraId="540A8DB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1.1％</w:t>
                  </w:r>
                </w:p>
              </w:tc>
              <w:tc>
                <w:tcPr>
                  <w:tcW w:w="1185" w:type="dxa"/>
                </w:tcPr>
                <w:p w14:paraId="5218D38A">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0.8％</w:t>
                  </w:r>
                </w:p>
              </w:tc>
              <w:tc>
                <w:tcPr>
                  <w:tcW w:w="1260" w:type="dxa"/>
                </w:tcPr>
                <w:p w14:paraId="374D0179">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0.7％</w:t>
                  </w:r>
                </w:p>
              </w:tc>
            </w:tr>
            <w:tr w14:paraId="4A32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69788B88">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500—1000</w:t>
                  </w:r>
                </w:p>
              </w:tc>
              <w:tc>
                <w:tcPr>
                  <w:tcW w:w="1275" w:type="dxa"/>
                </w:tcPr>
                <w:p w14:paraId="268D7A7C">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0.8％</w:t>
                  </w:r>
                </w:p>
              </w:tc>
              <w:tc>
                <w:tcPr>
                  <w:tcW w:w="1185" w:type="dxa"/>
                </w:tcPr>
                <w:p w14:paraId="0E635E92">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0.45％</w:t>
                  </w:r>
                </w:p>
              </w:tc>
              <w:tc>
                <w:tcPr>
                  <w:tcW w:w="1260" w:type="dxa"/>
                </w:tcPr>
                <w:p w14:paraId="5FCAD523">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0.55％</w:t>
                  </w:r>
                </w:p>
              </w:tc>
            </w:tr>
            <w:tr w14:paraId="313B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3DEF3C0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1000—5000</w:t>
                  </w:r>
                </w:p>
              </w:tc>
              <w:tc>
                <w:tcPr>
                  <w:tcW w:w="1275" w:type="dxa"/>
                </w:tcPr>
                <w:p w14:paraId="4740FE6E">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0.5％</w:t>
                  </w:r>
                </w:p>
              </w:tc>
              <w:tc>
                <w:tcPr>
                  <w:tcW w:w="1185" w:type="dxa"/>
                </w:tcPr>
                <w:p w14:paraId="4AE7A53B">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0.25％</w:t>
                  </w:r>
                </w:p>
              </w:tc>
              <w:tc>
                <w:tcPr>
                  <w:tcW w:w="1260" w:type="dxa"/>
                </w:tcPr>
                <w:p w14:paraId="4C51DAA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0.35％</w:t>
                  </w:r>
                </w:p>
              </w:tc>
            </w:tr>
            <w:tr w14:paraId="5BC6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5C3D145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5000—10000</w:t>
                  </w:r>
                </w:p>
              </w:tc>
              <w:tc>
                <w:tcPr>
                  <w:tcW w:w="1275" w:type="dxa"/>
                </w:tcPr>
                <w:p w14:paraId="18ABD089">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0.25％</w:t>
                  </w:r>
                </w:p>
              </w:tc>
              <w:tc>
                <w:tcPr>
                  <w:tcW w:w="1185" w:type="dxa"/>
                </w:tcPr>
                <w:p w14:paraId="021A1639">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0.1％</w:t>
                  </w:r>
                </w:p>
              </w:tc>
              <w:tc>
                <w:tcPr>
                  <w:tcW w:w="1260" w:type="dxa"/>
                </w:tcPr>
                <w:p w14:paraId="00860CCE">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w:t>
                  </w:r>
                </w:p>
              </w:tc>
            </w:tr>
            <w:tr w14:paraId="0A5F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3ABD1ABE">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10000—100000</w:t>
                  </w:r>
                </w:p>
              </w:tc>
              <w:tc>
                <w:tcPr>
                  <w:tcW w:w="1275" w:type="dxa"/>
                </w:tcPr>
                <w:p w14:paraId="79CB1BC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c>
                <w:tcPr>
                  <w:tcW w:w="1185" w:type="dxa"/>
                </w:tcPr>
                <w:p w14:paraId="0CD068B8">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c>
                <w:tcPr>
                  <w:tcW w:w="1260" w:type="dxa"/>
                </w:tcPr>
                <w:p w14:paraId="4F2F29A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r>
            <w:tr w14:paraId="2F31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4E8E80E2">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1000000以上</w:t>
                  </w:r>
                </w:p>
              </w:tc>
              <w:tc>
                <w:tcPr>
                  <w:tcW w:w="1275" w:type="dxa"/>
                </w:tcPr>
                <w:p w14:paraId="52678383">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c>
                <w:tcPr>
                  <w:tcW w:w="1185" w:type="dxa"/>
                </w:tcPr>
                <w:p w14:paraId="42D0946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c>
                <w:tcPr>
                  <w:tcW w:w="1260" w:type="dxa"/>
                </w:tcPr>
                <w:p w14:paraId="4CCE43E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r>
          </w:tbl>
          <w:p w14:paraId="2E6CEEF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注：中标服务费按差额定率累进法计算。例如：某货物招标代理业务中标金额为6000万元，计算中标服务费如下： </w:t>
            </w:r>
          </w:p>
          <w:p w14:paraId="790A54C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100万元×1.5%×30%＝0.45万元 </w:t>
            </w:r>
          </w:p>
          <w:p w14:paraId="37CE2B35">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（500－100）万元×1.1%×30%＝1.32万元 </w:t>
            </w:r>
          </w:p>
          <w:p w14:paraId="5A796CD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（1000－500）万元×0.8%×30%＝1.2万元 </w:t>
            </w:r>
          </w:p>
          <w:p w14:paraId="2206B0A4">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（5000－1000）万元×0.5%×30%＝6万元 </w:t>
            </w:r>
          </w:p>
          <w:p w14:paraId="72774504">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（6000－5000）万元×0.25%×30%＝0.75万元 </w:t>
            </w:r>
          </w:p>
          <w:p w14:paraId="779AD786">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sz w:val="24"/>
                <w:szCs w:val="24"/>
                <w:highlight w:val="none"/>
              </w:rPr>
              <w:t>合计收费＝0.45＋1.32＋1.2＋6＋0.75＝9.72(万元)</w:t>
            </w:r>
          </w:p>
        </w:tc>
      </w:tr>
      <w:tr w14:paraId="7BD6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65258B33">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31</w:t>
            </w:r>
            <w:r>
              <w:rPr>
                <w:rFonts w:ascii="宋体" w:hAnsi="宋体" w:eastAsia="宋体"/>
                <w:bCs/>
                <w:color w:val="auto"/>
                <w:kern w:val="2"/>
                <w:highlight w:val="none"/>
              </w:rPr>
              <w:t>.</w:t>
            </w:r>
            <w:r>
              <w:rPr>
                <w:rFonts w:hint="eastAsia" w:ascii="宋体" w:hAnsi="宋体" w:eastAsia="宋体"/>
                <w:bCs/>
                <w:color w:val="auto"/>
                <w:kern w:val="2"/>
                <w:highlight w:val="none"/>
              </w:rPr>
              <w:t>3</w:t>
            </w:r>
          </w:p>
        </w:tc>
        <w:tc>
          <w:tcPr>
            <w:tcW w:w="2033" w:type="dxa"/>
            <w:vAlign w:val="center"/>
          </w:tcPr>
          <w:p w14:paraId="3CD5EDEE">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5918" w:type="dxa"/>
            <w:vAlign w:val="center"/>
          </w:tcPr>
          <w:p w14:paraId="78DAFE24">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bCs w:val="0"/>
                <w:color w:val="auto"/>
                <w:sz w:val="24"/>
                <w:highlight w:val="none"/>
                <w:u w:val="single"/>
                <w:lang w:eastAsia="zh-CN"/>
              </w:rPr>
              <w:t>通过“徽采云”电子交易系统递交</w:t>
            </w:r>
          </w:p>
          <w:p w14:paraId="4598B679">
            <w:pPr>
              <w:pStyle w:val="45"/>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color w:val="auto"/>
                <w:sz w:val="24"/>
                <w:highlight w:val="none"/>
                <w:u w:val="single"/>
              </w:rPr>
              <w:t xml:space="preserve">  </w:t>
            </w:r>
            <w:r>
              <w:rPr>
                <w:rFonts w:hint="eastAsia" w:ascii="宋体" w:hAnsi="宋体" w:eastAsia="宋体"/>
                <w:b w:val="0"/>
                <w:bCs w:val="0"/>
                <w:color w:val="auto"/>
                <w:sz w:val="24"/>
                <w:highlight w:val="none"/>
                <w:u w:val="single"/>
              </w:rPr>
              <w:t>安徽寰亚国际招标有限公司</w:t>
            </w:r>
            <w:r>
              <w:rPr>
                <w:rFonts w:hint="eastAsia" w:ascii="宋体" w:hAnsi="宋体" w:eastAsia="宋体"/>
                <w:color w:val="auto"/>
                <w:sz w:val="24"/>
                <w:highlight w:val="none"/>
                <w:u w:val="single"/>
              </w:rPr>
              <w:t xml:space="preserve">  </w:t>
            </w:r>
          </w:p>
          <w:p w14:paraId="559F5170">
            <w:pPr>
              <w:pStyle w:val="45"/>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ascii="宋体" w:hAnsi="宋体" w:eastAsia="宋体"/>
                <w:b w:val="0"/>
                <w:color w:val="auto"/>
                <w:sz w:val="24"/>
                <w:highlight w:val="none"/>
              </w:rPr>
              <w:t>联系电话：</w:t>
            </w:r>
            <w:r>
              <w:rPr>
                <w:rFonts w:hint="eastAsia" w:ascii="宋体" w:hAnsi="宋体" w:eastAsia="宋体"/>
                <w:color w:val="auto"/>
                <w:sz w:val="24"/>
                <w:highlight w:val="none"/>
                <w:u w:val="single"/>
              </w:rPr>
              <w:t xml:space="preserve"> </w:t>
            </w:r>
            <w:r>
              <w:rPr>
                <w:rFonts w:hint="eastAsia" w:ascii="宋体" w:hAnsi="宋体" w:eastAsia="宋体"/>
                <w:b w:val="0"/>
                <w:bCs w:val="0"/>
                <w:color w:val="auto"/>
                <w:sz w:val="24"/>
                <w:highlight w:val="none"/>
                <w:u w:val="single"/>
              </w:rPr>
              <w:t>0551-65320549 或 65307749 转分机号 6305</w:t>
            </w:r>
          </w:p>
          <w:p w14:paraId="18D68DD1">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b w:val="0"/>
                <w:bCs w:val="0"/>
                <w:color w:val="auto"/>
                <w:sz w:val="24"/>
                <w:highlight w:val="none"/>
                <w:u w:val="single"/>
              </w:rPr>
              <w:t xml:space="preserve">安徽省合肥市蜀山区湖光路与雪霁路交口蜀山跨境电商大厦B座20F </w:t>
            </w:r>
          </w:p>
        </w:tc>
      </w:tr>
      <w:tr w14:paraId="1D452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763B234">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32</w:t>
            </w:r>
          </w:p>
        </w:tc>
        <w:tc>
          <w:tcPr>
            <w:tcW w:w="2033" w:type="dxa"/>
            <w:vAlign w:val="center"/>
          </w:tcPr>
          <w:p w14:paraId="2E5EDD02">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5918" w:type="dxa"/>
            <w:vAlign w:val="center"/>
          </w:tcPr>
          <w:p w14:paraId="0A8F7CE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1、解释权：</w:t>
            </w:r>
          </w:p>
          <w:p w14:paraId="2AD1C70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44DE5224">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63F84F8F">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0FC812A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64A7E4C7">
            <w:pPr>
              <w:pStyle w:val="45"/>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（5）</w:t>
            </w:r>
            <w:r>
              <w:rPr>
                <w:rFonts w:asciiTheme="minorEastAsia" w:hAnsiTheme="minorEastAsia" w:eastAsiaTheme="minorEastAsia"/>
                <w:b w:val="0"/>
                <w:color w:val="auto"/>
                <w:kern w:val="2"/>
                <w:sz w:val="24"/>
                <w:szCs w:val="24"/>
                <w:highlight w:val="none"/>
              </w:rPr>
              <w:t>按本款前述规定仍不能形成结论的，由</w:t>
            </w:r>
            <w:r>
              <w:rPr>
                <w:rFonts w:hint="eastAsia" w:asciiTheme="minorEastAsia" w:hAnsiTheme="minorEastAsia" w:eastAsiaTheme="minorEastAsia"/>
                <w:b w:val="0"/>
                <w:color w:val="auto"/>
                <w:kern w:val="2"/>
                <w:sz w:val="24"/>
                <w:szCs w:val="24"/>
                <w:highlight w:val="none"/>
              </w:rPr>
              <w:t>采购</w:t>
            </w:r>
            <w:r>
              <w:rPr>
                <w:rFonts w:asciiTheme="minorEastAsia" w:hAnsiTheme="minorEastAsia" w:eastAsiaTheme="minorEastAsia"/>
                <w:b w:val="0"/>
                <w:color w:val="auto"/>
                <w:kern w:val="2"/>
                <w:sz w:val="24"/>
                <w:szCs w:val="24"/>
                <w:highlight w:val="none"/>
              </w:rPr>
              <w:t>人负责解释。</w:t>
            </w:r>
          </w:p>
          <w:p w14:paraId="7893558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43A31300">
            <w:pPr>
              <w:pStyle w:val="45"/>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3、电子保函指引：中标人可访问安徽省政府采购网“融资/保函”栏目，申请办理电子保函（包括：履约保函、预付款保函）。</w:t>
            </w:r>
          </w:p>
        </w:tc>
      </w:tr>
    </w:tbl>
    <w:p w14:paraId="64F7FC2B">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1" w:name="_Toc14880"/>
      <w:bookmarkStart w:id="22" w:name="_Toc24882"/>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1"/>
      <w:bookmarkEnd w:id="22"/>
    </w:p>
    <w:p w14:paraId="3CE1E37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1.采购人、采购代理机构及投标人</w:t>
      </w:r>
    </w:p>
    <w:p w14:paraId="231A0F8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.1采购人：是指依法开展政府采购活动的国家机关、事业单位、团体组织。</w:t>
      </w:r>
    </w:p>
    <w:p w14:paraId="6D5081E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.2采购代理机构：是指集中采购机构或从事采购代理业务的社会中介机构。</w:t>
      </w:r>
    </w:p>
    <w:p w14:paraId="1B9A68F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1143BEE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541445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F3F5F4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2</w:t>
      </w:r>
      <w:r>
        <w:rPr>
          <w:rFonts w:ascii="宋体" w:hAnsi="宋体" w:eastAsia="宋体"/>
          <w:color w:val="auto"/>
          <w:sz w:val="24"/>
          <w:highlight w:val="none"/>
        </w:rPr>
        <w:t>以采购代理机构认可的方式获得了本项目的招标文件。</w:t>
      </w:r>
    </w:p>
    <w:p w14:paraId="79BCE7B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3</w:t>
      </w:r>
      <w:r>
        <w:rPr>
          <w:rFonts w:ascii="宋体" w:hAnsi="宋体" w:eastAsia="宋体"/>
          <w:color w:val="auto"/>
          <w:sz w:val="24"/>
          <w:highlight w:val="none"/>
        </w:rPr>
        <w:t>若</w:t>
      </w:r>
      <w:r>
        <w:rPr>
          <w:rFonts w:hint="eastAsia" w:ascii="宋体" w:hAnsi="宋体" w:eastAsia="宋体"/>
          <w:color w:val="auto"/>
          <w:sz w:val="24"/>
          <w:highlight w:val="none"/>
        </w:rPr>
        <w:t>采购需求</w:t>
      </w:r>
      <w:r>
        <w:rPr>
          <w:rFonts w:ascii="宋体" w:hAnsi="宋体" w:eastAsia="宋体"/>
          <w:color w:val="auto"/>
          <w:sz w:val="24"/>
          <w:highlight w:val="none"/>
        </w:rPr>
        <w:t>中写明允许采购进口产品，投标人应保证所投产品可履行合法报通关手续进入中国关境内。</w:t>
      </w:r>
    </w:p>
    <w:p w14:paraId="2C5826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若采购需求中未写明允许采购进口产品，如投标人所投产品为进口产品，其投标将被认定为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4ED40AF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3BE2295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5.1两个以上供应商可以组成一个投标联合体，以一个投标人的身份投标。联合体投标的，</w:t>
      </w:r>
      <w:r>
        <w:rPr>
          <w:rFonts w:hint="eastAsia" w:ascii="宋体" w:hAnsi="宋体" w:eastAsia="宋体"/>
          <w:color w:val="auto"/>
          <w:sz w:val="24"/>
          <w:highlight w:val="none"/>
        </w:rPr>
        <w:t>招标文件获取</w:t>
      </w:r>
      <w:r>
        <w:rPr>
          <w:rFonts w:ascii="宋体" w:hAnsi="宋体" w:eastAsia="宋体"/>
          <w:color w:val="auto"/>
          <w:sz w:val="24"/>
          <w:highlight w:val="none"/>
        </w:rPr>
        <w:t>手续由联合体</w:t>
      </w:r>
      <w:r>
        <w:rPr>
          <w:rFonts w:hint="eastAsia" w:ascii="宋体" w:hAnsi="宋体" w:eastAsia="宋体"/>
          <w:color w:val="auto"/>
          <w:sz w:val="24"/>
          <w:highlight w:val="none"/>
        </w:rPr>
        <w:t>中</w:t>
      </w:r>
      <w:r>
        <w:rPr>
          <w:rFonts w:ascii="宋体" w:hAnsi="宋体" w:eastAsia="宋体"/>
          <w:color w:val="auto"/>
          <w:sz w:val="24"/>
          <w:highlight w:val="none"/>
        </w:rPr>
        <w:t>任</w:t>
      </w:r>
      <w:r>
        <w:rPr>
          <w:rFonts w:hint="eastAsia" w:ascii="宋体" w:hAnsi="宋体" w:eastAsia="宋体"/>
          <w:color w:val="auto"/>
          <w:sz w:val="24"/>
          <w:highlight w:val="none"/>
        </w:rPr>
        <w:t>一成员单位</w:t>
      </w:r>
      <w:r>
        <w:rPr>
          <w:rFonts w:ascii="宋体" w:hAnsi="宋体" w:eastAsia="宋体"/>
          <w:color w:val="auto"/>
          <w:sz w:val="24"/>
          <w:highlight w:val="none"/>
        </w:rPr>
        <w:t>办理均可。</w:t>
      </w:r>
    </w:p>
    <w:p w14:paraId="4CD974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5.2联合体各方均应符合《中华人民共和国政府采购法》第二十二条规定的条件。</w:t>
      </w:r>
    </w:p>
    <w:p w14:paraId="05408E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5.3采购人根据采购项目对投标人的特殊要求，联合体中至少应当有一方符合相关规定。</w:t>
      </w:r>
    </w:p>
    <w:p w14:paraId="5CB80F8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1E7550D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2CFAF23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2D70CA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0E1C896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rPr>
        <w:t>申请人的资格要求</w:t>
      </w:r>
      <w:r>
        <w:rPr>
          <w:rFonts w:ascii="宋体" w:hAnsi="宋体" w:eastAsia="宋体"/>
          <w:color w:val="auto"/>
          <w:sz w:val="24"/>
          <w:highlight w:val="none"/>
        </w:rPr>
        <w:t>。</w:t>
      </w:r>
    </w:p>
    <w:p w14:paraId="712278A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2.资金落实情况</w:t>
      </w:r>
    </w:p>
    <w:p w14:paraId="4047C4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4C1C73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3.投标费用</w:t>
      </w:r>
    </w:p>
    <w:p w14:paraId="549CB48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3B73C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4.适用法律</w:t>
      </w:r>
    </w:p>
    <w:p w14:paraId="3988C522">
      <w:pPr>
        <w:spacing w:line="360" w:lineRule="auto"/>
        <w:ind w:firstLine="435"/>
        <w:rPr>
          <w:rFonts w:asciiTheme="minorEastAsia" w:hAnsiTheme="minorEastAsia" w:eastAsiaTheme="minorEastAsia"/>
          <w:b/>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043609A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5.招标文件构成</w:t>
      </w:r>
    </w:p>
    <w:p w14:paraId="7BE36A7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5.1招标文件包括下列内容：</w:t>
      </w:r>
    </w:p>
    <w:p w14:paraId="176B3047">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0680D88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B6B974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0B4BFBD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C5D1CE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6C515E0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3F3FBD32">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44D428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考察（标前答疑会）</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1B8DB5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3C25EC1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4B1CDF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投标人应认真阅读招标文件所有的事项、格式、条款和技术规范等。</w:t>
      </w:r>
    </w:p>
    <w:p w14:paraId="3745D38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6.招标文件的澄清与修改</w:t>
      </w:r>
    </w:p>
    <w:p w14:paraId="68496C4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32E1A9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2采购人可主动地或在答复投标人提出的询问时对招标文件进行澄清与修改。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5BB4CBD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476765FE">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06869B1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7.投标范围及投标文件中标准和计量单位的使用</w:t>
      </w:r>
    </w:p>
    <w:p w14:paraId="153CF85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0B3CE0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20383495">
      <w:pPr>
        <w:spacing w:line="360" w:lineRule="auto"/>
        <w:ind w:firstLine="435"/>
        <w:rPr>
          <w:rFonts w:asciiTheme="minorEastAsia" w:hAnsiTheme="minorEastAsia" w:eastAsiaTheme="minorEastAsia"/>
          <w:color w:val="auto"/>
          <w:sz w:val="24"/>
          <w:highlight w:val="none"/>
        </w:rPr>
      </w:pPr>
      <w:bookmarkStart w:id="23" w:name="_Hlk16458980"/>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3"/>
    <w:p w14:paraId="4BEDD2A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534E65C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49D09FA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0D8B3F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4F1252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rPr>
        <w:t>等。</w:t>
      </w:r>
    </w:p>
    <w:bookmarkEnd w:id="24"/>
    <w:p w14:paraId="7DB8318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094B8CD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6DE113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。除招标文件另有规定外，所有投标均应以人民币报价。投标人的投标报价应遵守《中华人民共和国价格法》。</w:t>
      </w:r>
    </w:p>
    <w:p w14:paraId="4D4B7C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03D17D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8748A6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采购人不接受具有附加条件的报价。</w:t>
      </w:r>
    </w:p>
    <w:p w14:paraId="530F338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420EF1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10.1本项目不收取投标保证金。</w:t>
      </w:r>
    </w:p>
    <w:p w14:paraId="6DF8262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143AB4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10356DD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7E55010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0B9D6BE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11C093F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2.1投标人应当在招标公告规定的投标截止时间前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5A5979C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7FFD305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5CE066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51653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3BC239B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13.3采购人或采购代理机构将对开标过程进行记录，由参加开标的各投标人代表和相关工作人员签字确认，并存档备查。</w:t>
      </w:r>
    </w:p>
    <w:p w14:paraId="18B074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45542608">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13.4投标人代表对开标过程和开标记录有疑义，以及认为采购人、采购代理机构相关工作人员有需要回避的情形的，应当场提出询问或者回避申请。</w:t>
      </w:r>
    </w:p>
    <w:p w14:paraId="12FD261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3AA960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43ADEFEC">
      <w:pPr>
        <w:spacing w:line="360" w:lineRule="auto"/>
        <w:ind w:firstLine="435"/>
        <w:rPr>
          <w:rFonts w:ascii="宋体" w:hAnsi="宋体" w:eastAsia="宋体" w:cs="宋体"/>
          <w:color w:val="auto"/>
          <w:sz w:val="24"/>
          <w:szCs w:val="24"/>
          <w:highlight w:val="none"/>
        </w:rPr>
      </w:pPr>
      <w:bookmarkStart w:id="25" w:name="_Hlk24663244"/>
      <w:r>
        <w:rPr>
          <w:rFonts w:hint="eastAsia" w:ascii="宋体" w:hAnsi="宋体" w:eastAsia="宋体" w:cs="宋体"/>
          <w:color w:val="auto"/>
          <w:sz w:val="24"/>
          <w:szCs w:val="24"/>
          <w:highlight w:val="none"/>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40CBA86">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D0D1905">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1B20A420">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14.3按照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2231254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5647636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35F2BF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5752B3E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26E230D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72AF1A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中载明核心产品，多家投标人提供的核心产品品牌相同的，按第</w:t>
      </w: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0D595B1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409A345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color w:val="auto"/>
          <w:sz w:val="24"/>
          <w:highlight w:val="none"/>
        </w:rPr>
        <w:t>审</w:t>
      </w:r>
      <w:r>
        <w:rPr>
          <w:rFonts w:ascii="宋体" w:hAnsi="宋体" w:eastAsia="宋体"/>
          <w:color w:val="auto"/>
          <w:sz w:val="24"/>
          <w:highlight w:val="none"/>
        </w:rPr>
        <w:t>查投标人的报价，有可能影响履约的情况作必要的澄清、说明或补正。投标人的澄清、说明或补正应在评标委员会规定的时间内以书面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75278C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4490AD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654B13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19B3CB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5投标文件报价出现前后不一致的，按照下列规定修正：</w:t>
      </w:r>
    </w:p>
    <w:p w14:paraId="6FC479F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6AB18EC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34D324D6">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7D79C43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34F02BF8">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77A6E108">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57B82C0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16.投标无效</w:t>
      </w:r>
    </w:p>
    <w:p w14:paraId="283985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202B3B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34EE48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70D758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79CABD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0FF91D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4A7B3D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14FBCA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483F74E3">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5BE43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17.比较与评价</w:t>
      </w:r>
    </w:p>
    <w:p w14:paraId="31E398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20951C2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583E8C64">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5FC4924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5FE8E92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03A592F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4778A91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325125AF">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17.4根据《国务院办公厅关于在政府采购中实施本国产品标准及相关政策的通知》（国办发〔2025〕34 号）和财政部工业和信息化部关于贯彻落实《国务院办公厅关于在政府采购中实施本国产品标准及相关政策的通知》的意见（财库〔2025〕30 号），政府采购活动中既有本国产品又有非本国产品参与竞争的，依法对本国产品给予价格评审优惠，对本国产品的报价给予 20%的价格扣除，用扣除后的价格参与评审。当采购项目或者采购包中含有多种产品，投标人为该采购项目或者采购包提供的符合本国产品标准的产品成本之和占该投标人提供的全部产品成本之和的比例达到 80%以上时，依法对该投标人提供的全部产品给予价格评审优惠，即对该投标人提供的全部产品的总报价给予 20%的价格扣除，用扣除后的价格参与评审。</w:t>
      </w:r>
    </w:p>
    <w:p w14:paraId="5ED6F499">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5103F0F4">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b/>
          <w:bCs/>
          <w:color w:val="auto"/>
          <w:sz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E168A01">
      <w:pPr>
        <w:spacing w:line="360" w:lineRule="auto"/>
        <w:ind w:firstLine="435"/>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17.5 同时符合 17.3 和 17.4 的价格评审优惠时，评标价为投标报价分别扣除促进中小企业发展政策的价格评审优惠和本国产品支持政策的价格评审优惠后的价格。</w:t>
      </w:r>
    </w:p>
    <w:p w14:paraId="26681D0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5C2CCB9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18.1出现下列情形之一，将导致项目废标：</w:t>
      </w:r>
    </w:p>
    <w:p w14:paraId="11D9D27F">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73DC943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4DC13C8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6A4D7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351533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164541E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4EDC41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color w:val="auto"/>
          <w:sz w:val="24"/>
          <w:szCs w:val="24"/>
          <w:highlight w:val="none"/>
        </w:rPr>
        <w:t>政府采购监督管理部门</w:t>
      </w:r>
      <w:r>
        <w:rPr>
          <w:rFonts w:hint="eastAsia" w:asciiTheme="minorEastAsia" w:hAnsiTheme="minorEastAsia" w:eastAsiaTheme="minorEastAsia"/>
          <w:color w:val="auto"/>
          <w:sz w:val="24"/>
          <w:highlight w:val="none"/>
        </w:rPr>
        <w:t>批准。</w:t>
      </w:r>
    </w:p>
    <w:p w14:paraId="5ED759E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1D7D325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19.1评标将在严格保密的情况下进行。</w:t>
      </w:r>
    </w:p>
    <w:p w14:paraId="72677B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0EA05C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014EF9D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6B07CA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52FC902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1BD1F77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7177E96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29CF8E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6FCEB09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50E7FB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0BD6E96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140620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318559D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6E303563">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327880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65F49B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2ED4B9B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614BCDB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753D690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2323C5E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B6BC1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05C2F72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09CA7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1BFBD2AA">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26.</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0FB4DEA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13D1B51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27.1</w:t>
      </w:r>
      <w:r>
        <w:rPr>
          <w:rFonts w:hint="eastAsia" w:ascii="宋体" w:hAnsi="宋体" w:eastAsia="宋体" w:cs="宋体"/>
          <w:color w:val="auto"/>
          <w:sz w:val="24"/>
          <w:szCs w:val="24"/>
          <w:highlight w:val="none"/>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规定的时间内完成政府采购合同签订及合同公告。</w:t>
      </w:r>
    </w:p>
    <w:p w14:paraId="170DB6D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27.2招标文件、中标人的投标文件及其澄清文件等，均为签订合同的依据。</w:t>
      </w:r>
    </w:p>
    <w:p w14:paraId="242D5E2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5CD307C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27.4依据《政府采购促进中小企业发展管理办法》（财库〔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5AF5FEE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代理费用</w:t>
      </w:r>
    </w:p>
    <w:p w14:paraId="33A4689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28</w:t>
      </w:r>
      <w:r>
        <w:rPr>
          <w:rFonts w:ascii="宋体" w:hAnsi="宋体" w:eastAsia="宋体"/>
          <w:color w:val="auto"/>
          <w:sz w:val="24"/>
          <w:highlight w:val="none"/>
        </w:rPr>
        <w:t>.1</w:t>
      </w:r>
      <w:r>
        <w:rPr>
          <w:rFonts w:hint="eastAsia" w:ascii="宋体" w:hAnsi="宋体" w:eastAsia="宋体"/>
          <w:color w:val="auto"/>
          <w:sz w:val="24"/>
          <w:highlight w:val="none"/>
        </w:rPr>
        <w:t>本项目代理费用的收取按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240C16D9">
      <w:pPr>
        <w:spacing w:line="360" w:lineRule="auto"/>
        <w:ind w:firstLine="437"/>
        <w:outlineLvl w:val="2"/>
        <w:rPr>
          <w:rFonts w:asciiTheme="minorEastAsia" w:hAnsiTheme="minorEastAsia" w:eastAsiaTheme="minorEastAsia"/>
          <w:b/>
          <w:color w:val="auto"/>
          <w:sz w:val="24"/>
          <w:highlight w:val="none"/>
        </w:rPr>
      </w:pPr>
      <w:bookmarkStart w:id="26" w:name="_Toc2583661"/>
      <w:bookmarkStart w:id="27" w:name="_Toc518923100"/>
      <w:r>
        <w:rPr>
          <w:rFonts w:hint="eastAsia" w:asciiTheme="minorEastAsia" w:hAnsiTheme="minorEastAsia" w:eastAsiaTheme="minorEastAsia"/>
          <w:b/>
          <w:color w:val="auto"/>
          <w:sz w:val="24"/>
          <w:highlight w:val="none"/>
        </w:rPr>
        <w:t>29.廉洁自律</w:t>
      </w:r>
      <w:r>
        <w:rPr>
          <w:rFonts w:asciiTheme="minorEastAsia" w:hAnsiTheme="minorEastAsia" w:eastAsiaTheme="minorEastAsia"/>
          <w:b/>
          <w:color w:val="auto"/>
          <w:sz w:val="24"/>
          <w:highlight w:val="none"/>
        </w:rPr>
        <w:t>规定</w:t>
      </w:r>
      <w:bookmarkEnd w:id="26"/>
      <w:bookmarkEnd w:id="27"/>
    </w:p>
    <w:p w14:paraId="4A65AF4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14AD591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2768A64E">
      <w:pPr>
        <w:spacing w:line="360" w:lineRule="auto"/>
        <w:ind w:firstLine="437"/>
        <w:outlineLvl w:val="2"/>
        <w:rPr>
          <w:rFonts w:asciiTheme="minorEastAsia" w:hAnsiTheme="minorEastAsia" w:eastAsiaTheme="minorEastAsia"/>
          <w:b/>
          <w:color w:val="auto"/>
          <w:sz w:val="24"/>
          <w:highlight w:val="none"/>
        </w:rPr>
      </w:pPr>
      <w:bookmarkStart w:id="28" w:name="_Toc2583662"/>
      <w:bookmarkStart w:id="29" w:name="_Toc518923101"/>
      <w:r>
        <w:rPr>
          <w:rFonts w:hint="eastAsia" w:asciiTheme="minorEastAsia" w:hAnsiTheme="minorEastAsia" w:eastAsiaTheme="minorEastAsia"/>
          <w:b/>
          <w:color w:val="auto"/>
          <w:sz w:val="24"/>
          <w:highlight w:val="none"/>
        </w:rPr>
        <w:t>30.人员回避</w:t>
      </w:r>
      <w:bookmarkEnd w:id="28"/>
      <w:bookmarkEnd w:id="29"/>
    </w:p>
    <w:p w14:paraId="67838038">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B4D7EB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3912C30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2EF6B41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748A404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31.3采购代理机构质疑函接收部门、联系电话和通讯地址，见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4A4B775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注：上述条款中所要求的书面形式包含通过电子交易系统递交方式。</w:t>
      </w:r>
    </w:p>
    <w:p w14:paraId="7CB65AE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219298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8CBBD1F">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521D2E8B">
      <w:pPr>
        <w:spacing w:line="360" w:lineRule="auto"/>
        <w:jc w:val="center"/>
        <w:outlineLvl w:val="0"/>
        <w:rPr>
          <w:rFonts w:asciiTheme="minorEastAsia" w:hAnsiTheme="minorEastAsia" w:eastAsiaTheme="minorEastAsia"/>
          <w:b/>
          <w:color w:val="auto"/>
          <w:sz w:val="28"/>
          <w:highlight w:val="none"/>
        </w:rPr>
      </w:pPr>
      <w:bookmarkStart w:id="30" w:name="_Toc10891"/>
      <w:r>
        <w:rPr>
          <w:rFonts w:hint="eastAsia" w:asciiTheme="minorEastAsia" w:hAnsiTheme="minorEastAsia" w:eastAsiaTheme="minorEastAsia"/>
          <w:b/>
          <w:color w:val="auto"/>
          <w:sz w:val="28"/>
          <w:highlight w:val="none"/>
        </w:rPr>
        <w:t>第三章  采购需求</w:t>
      </w:r>
      <w:bookmarkEnd w:id="30"/>
    </w:p>
    <w:p w14:paraId="666507E0">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3435F476">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FE8D872">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rPr>
        <w:t>）</w:t>
      </w:r>
      <w:r>
        <w:rPr>
          <w:rFonts w:hint="eastAsia" w:ascii="宋体" w:hAnsi="宋体" w:eastAsia="宋体"/>
          <w:color w:val="auto"/>
          <w:sz w:val="24"/>
          <w:szCs w:val="18"/>
          <w:highlight w:val="none"/>
        </w:rPr>
        <w:t>：</w:t>
      </w:r>
    </w:p>
    <w:p w14:paraId="4BC105C2">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3F776E23">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171B6A73">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3.</w:t>
      </w:r>
      <w:r>
        <w:rPr>
          <w:rFonts w:hint="eastAsia" w:ascii="宋体" w:hAnsi="宋体" w:eastAsia="宋体"/>
          <w:color w:val="auto"/>
          <w:sz w:val="24"/>
          <w:szCs w:val="18"/>
          <w:highlight w:val="none"/>
        </w:rPr>
        <w:t>如采购人允许采用分包方式履行合同的，应当明确可以分包履行的相关内容。</w:t>
      </w:r>
    </w:p>
    <w:p w14:paraId="5BEB4C08">
      <w:pPr>
        <w:spacing w:line="360" w:lineRule="auto"/>
        <w:ind w:firstLine="437"/>
        <w:outlineLvl w:val="1"/>
        <w:rPr>
          <w:rFonts w:ascii="宋体" w:hAnsi="宋体" w:eastAsia="宋体"/>
          <w:b/>
          <w:color w:val="auto"/>
          <w:sz w:val="24"/>
          <w:szCs w:val="18"/>
          <w:highlight w:val="none"/>
        </w:rPr>
      </w:pPr>
      <w:bookmarkStart w:id="31" w:name="_Toc32151"/>
      <w:bookmarkStart w:id="32" w:name="_Toc2554"/>
      <w:r>
        <w:rPr>
          <w:rFonts w:hint="eastAsia" w:ascii="宋体" w:hAnsi="宋体" w:eastAsia="宋体"/>
          <w:b/>
          <w:color w:val="auto"/>
          <w:sz w:val="24"/>
          <w:szCs w:val="18"/>
          <w:highlight w:val="none"/>
        </w:rPr>
        <w:t>一、采购需求前附表</w:t>
      </w:r>
      <w:bookmarkEnd w:id="31"/>
      <w:bookmarkEnd w:id="32"/>
    </w:p>
    <w:tbl>
      <w:tblPr>
        <w:tblStyle w:val="24"/>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2032"/>
        <w:gridCol w:w="6557"/>
      </w:tblGrid>
      <w:tr w14:paraId="3D08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05897DB">
            <w:pPr>
              <w:pStyle w:val="46"/>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2032" w:type="dxa"/>
            <w:vAlign w:val="center"/>
          </w:tcPr>
          <w:p w14:paraId="3663BFD7">
            <w:pPr>
              <w:pStyle w:val="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6557" w:type="dxa"/>
            <w:vAlign w:val="center"/>
          </w:tcPr>
          <w:p w14:paraId="55A5F3EA">
            <w:pPr>
              <w:pStyle w:val="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06AE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3FA6AC1">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2032" w:type="dxa"/>
            <w:vAlign w:val="center"/>
          </w:tcPr>
          <w:p w14:paraId="0EA7A70D">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6557" w:type="dxa"/>
            <w:vAlign w:val="center"/>
          </w:tcPr>
          <w:p w14:paraId="4FAA2817">
            <w:pPr>
              <w:pStyle w:val="45"/>
              <w:widowControl w:val="0"/>
              <w:spacing w:before="0" w:beforeAutospacing="0" w:after="0" w:afterAutospacing="0" w:line="360" w:lineRule="auto"/>
              <w:jc w:val="both"/>
              <w:rPr>
                <w:rFonts w:ascii="宋体" w:hAnsi="宋体" w:eastAsia="宋体"/>
                <w:color w:val="auto"/>
                <w:sz w:val="24"/>
                <w:highlight w:val="none"/>
              </w:rPr>
            </w:pPr>
            <w:r>
              <w:rPr>
                <w:rFonts w:hint="eastAsia" w:ascii="宋体" w:hAnsi="宋体" w:eastAsia="宋体"/>
                <w:b w:val="0"/>
                <w:bCs w:val="0"/>
                <w:color w:val="auto"/>
                <w:sz w:val="24"/>
                <w:highlight w:val="none"/>
                <w:lang w:val="en-US" w:eastAsia="zh-CN"/>
              </w:rPr>
              <w:t>单批次设备完成安装并验收合格后开具该批次供货全额发票后七个工作日内支付该批次合同价款的100%。</w:t>
            </w:r>
          </w:p>
        </w:tc>
      </w:tr>
      <w:tr w14:paraId="1C1C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FC1E1D1">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2032" w:type="dxa"/>
            <w:vAlign w:val="center"/>
          </w:tcPr>
          <w:p w14:paraId="1AA6ECDC">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6557" w:type="dxa"/>
            <w:vAlign w:val="center"/>
          </w:tcPr>
          <w:p w14:paraId="05C86708">
            <w:pPr>
              <w:pStyle w:val="9"/>
              <w:rPr>
                <w:rFonts w:ascii="宋体" w:hAnsi="宋体" w:eastAsia="宋体"/>
                <w:b w:val="0"/>
                <w:color w:val="auto"/>
                <w:sz w:val="24"/>
                <w:highlight w:val="none"/>
              </w:rPr>
            </w:pPr>
            <w:r>
              <w:rPr>
                <w:rFonts w:hint="eastAsia" w:asciiTheme="minorEastAsia" w:hAnsiTheme="minorEastAsia" w:eastAsiaTheme="minorEastAsia"/>
                <w:b w:val="0"/>
                <w:bCs w:val="0"/>
                <w:color w:val="auto"/>
                <w:sz w:val="24"/>
                <w:highlight w:val="none"/>
              </w:rPr>
              <w:t>采购人指定地点，蚌埠医科大学第一附属医院</w:t>
            </w:r>
            <w:r>
              <w:rPr>
                <w:rFonts w:hint="eastAsia" w:asciiTheme="minorEastAsia" w:hAnsiTheme="minorEastAsia" w:eastAsiaTheme="minorEastAsia"/>
                <w:b w:val="0"/>
                <w:bCs w:val="0"/>
                <w:color w:val="auto"/>
                <w:sz w:val="24"/>
                <w:highlight w:val="none"/>
                <w:lang w:val="en-US" w:eastAsia="zh-CN"/>
              </w:rPr>
              <w:t>本部及</w:t>
            </w:r>
            <w:r>
              <w:rPr>
                <w:rFonts w:hint="eastAsia" w:asciiTheme="minorEastAsia" w:hAnsiTheme="minorEastAsia" w:eastAsiaTheme="minorEastAsia"/>
                <w:b w:val="0"/>
                <w:bCs w:val="0"/>
                <w:color w:val="auto"/>
                <w:sz w:val="24"/>
                <w:highlight w:val="none"/>
              </w:rPr>
              <w:t>心脑血管院区。</w:t>
            </w:r>
          </w:p>
        </w:tc>
      </w:tr>
      <w:tr w14:paraId="5975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2463CCC">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2032" w:type="dxa"/>
            <w:vAlign w:val="center"/>
          </w:tcPr>
          <w:p w14:paraId="767E6541">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6557" w:type="dxa"/>
            <w:vAlign w:val="center"/>
          </w:tcPr>
          <w:p w14:paraId="42D81B00">
            <w:pPr>
              <w:pStyle w:val="9"/>
              <w:rPr>
                <w:rFonts w:ascii="宋体" w:hAnsi="宋体" w:eastAsia="宋体"/>
                <w:b w:val="0"/>
                <w:color w:val="auto"/>
                <w:sz w:val="24"/>
                <w:highlight w:val="none"/>
              </w:rPr>
            </w:pPr>
            <w:r>
              <w:rPr>
                <w:rFonts w:hint="eastAsia" w:ascii="宋体" w:hAnsi="宋体" w:eastAsia="宋体"/>
                <w:b w:val="0"/>
                <w:color w:val="auto"/>
                <w:sz w:val="24"/>
                <w:highlight w:val="none"/>
                <w:lang w:val="en-US" w:eastAsia="zh-CN"/>
              </w:rPr>
              <w:t>合同生效之日起接院方通知分批供货，三年内有效，以实际购买数量为准。</w:t>
            </w:r>
          </w:p>
        </w:tc>
      </w:tr>
      <w:tr w14:paraId="1350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1781F5B4">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2032" w:type="dxa"/>
            <w:vAlign w:val="center"/>
          </w:tcPr>
          <w:p w14:paraId="3A62D73C">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6557" w:type="dxa"/>
            <w:vAlign w:val="center"/>
          </w:tcPr>
          <w:p w14:paraId="5BEBD9DF">
            <w:pPr>
              <w:pStyle w:val="9"/>
              <w:rPr>
                <w:rFonts w:ascii="宋体" w:hAnsi="宋体" w:eastAsia="宋体"/>
                <w:color w:val="auto"/>
                <w:sz w:val="24"/>
                <w:highlight w:val="none"/>
              </w:rPr>
            </w:pPr>
            <w:r>
              <w:rPr>
                <w:rFonts w:hint="eastAsia" w:ascii="宋体" w:hAnsi="宋体" w:eastAsia="宋体"/>
                <w:color w:val="auto"/>
                <w:sz w:val="24"/>
                <w:highlight w:val="none"/>
              </w:rPr>
              <w:t>自验收合格之日起</w:t>
            </w:r>
            <w:r>
              <w:rPr>
                <w:rFonts w:hint="eastAsia" w:ascii="宋体" w:hAnsi="宋体" w:eastAsia="宋体"/>
                <w:color w:val="auto"/>
                <w:sz w:val="24"/>
                <w:highlight w:val="none"/>
                <w:lang w:val="en-US" w:eastAsia="zh-CN"/>
              </w:rPr>
              <w:t>24</w:t>
            </w:r>
            <w:r>
              <w:rPr>
                <w:rFonts w:hint="eastAsia" w:ascii="宋体" w:hAnsi="宋体" w:eastAsia="宋体"/>
                <w:color w:val="auto"/>
                <w:sz w:val="24"/>
                <w:highlight w:val="none"/>
              </w:rPr>
              <w:t>个月。</w:t>
            </w:r>
          </w:p>
        </w:tc>
      </w:tr>
      <w:tr w14:paraId="07AC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B3173B8">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5</w:t>
            </w:r>
          </w:p>
        </w:tc>
        <w:tc>
          <w:tcPr>
            <w:tcW w:w="2032" w:type="dxa"/>
            <w:vAlign w:val="center"/>
          </w:tcPr>
          <w:p w14:paraId="437A3C3B">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所属行业</w:t>
            </w:r>
          </w:p>
        </w:tc>
        <w:tc>
          <w:tcPr>
            <w:tcW w:w="6557" w:type="dxa"/>
            <w:vAlign w:val="center"/>
          </w:tcPr>
          <w:p w14:paraId="08E392B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 xml:space="preserve">工业 </w:t>
            </w:r>
          </w:p>
        </w:tc>
      </w:tr>
    </w:tbl>
    <w:p w14:paraId="77FE7986">
      <w:pPr>
        <w:spacing w:line="360" w:lineRule="auto"/>
        <w:ind w:firstLine="437"/>
        <w:outlineLvl w:val="1"/>
        <w:rPr>
          <w:rFonts w:ascii="宋体" w:hAnsi="宋体" w:eastAsia="宋体"/>
          <w:b/>
          <w:bCs/>
          <w:color w:val="auto"/>
          <w:sz w:val="24"/>
          <w:szCs w:val="18"/>
          <w:highlight w:val="none"/>
        </w:rPr>
      </w:pPr>
      <w:bookmarkStart w:id="33" w:name="_Toc5944"/>
      <w:bookmarkStart w:id="34" w:name="_Toc7671"/>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3"/>
      <w:bookmarkEnd w:id="34"/>
    </w:p>
    <w:p w14:paraId="5136FD83">
      <w:pPr>
        <w:spacing w:line="360" w:lineRule="auto"/>
        <w:ind w:firstLine="241" w:firstLineChars="100"/>
        <w:outlineLvl w:val="1"/>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（一）货物需求说明</w:t>
      </w:r>
    </w:p>
    <w:tbl>
      <w:tblPr>
        <w:tblStyle w:val="25"/>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1333"/>
        <w:gridCol w:w="6316"/>
      </w:tblGrid>
      <w:tr w14:paraId="29D2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vAlign w:val="center"/>
          </w:tcPr>
          <w:p w14:paraId="1B738A00">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标识重要性</w:t>
            </w:r>
          </w:p>
        </w:tc>
        <w:tc>
          <w:tcPr>
            <w:tcW w:w="1333" w:type="dxa"/>
            <w:vAlign w:val="center"/>
          </w:tcPr>
          <w:p w14:paraId="77DE8613">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标识符号</w:t>
            </w:r>
          </w:p>
        </w:tc>
        <w:tc>
          <w:tcPr>
            <w:tcW w:w="6316" w:type="dxa"/>
            <w:vAlign w:val="center"/>
          </w:tcPr>
          <w:p w14:paraId="0E2DF2DC">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代表意思</w:t>
            </w:r>
          </w:p>
        </w:tc>
      </w:tr>
      <w:tr w14:paraId="2438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2F663D3E">
            <w:pPr>
              <w:keepNext w:val="0"/>
              <w:keepLines w:val="0"/>
              <w:suppressLineNumbers w:val="0"/>
              <w:spacing w:before="0" w:beforeAutospacing="0" w:after="0" w:afterAutospacing="0"/>
              <w:ind w:left="0" w:leftChars="0" w:right="0" w:rightChars="0"/>
              <w:jc w:val="center"/>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sz w:val="24"/>
                <w:highlight w:val="none"/>
              </w:rPr>
              <w:t>核心产品</w:t>
            </w:r>
          </w:p>
        </w:tc>
        <w:tc>
          <w:tcPr>
            <w:tcW w:w="1333" w:type="dxa"/>
            <w:vAlign w:val="center"/>
          </w:tcPr>
          <w:p w14:paraId="17D5F094">
            <w:pPr>
              <w:keepNext w:val="0"/>
              <w:keepLines w:val="0"/>
              <w:suppressLineNumbers w:val="0"/>
              <w:spacing w:before="0" w:beforeAutospacing="0" w:after="0" w:afterAutospacing="0"/>
              <w:ind w:left="0" w:leftChars="0" w:right="0" w:rightChars="0"/>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highlight w:val="none"/>
              </w:rPr>
              <w:t>▲</w:t>
            </w:r>
          </w:p>
        </w:tc>
        <w:tc>
          <w:tcPr>
            <w:tcW w:w="6316" w:type="dxa"/>
            <w:vAlign w:val="center"/>
          </w:tcPr>
          <w:p w14:paraId="6A30F1FA">
            <w:pPr>
              <w:keepNext w:val="0"/>
              <w:keepLines w:val="0"/>
              <w:suppressLineNumbers w:val="0"/>
              <w:spacing w:before="0" w:beforeAutospacing="0" w:after="0" w:afterAutospacing="0"/>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highlight w:val="none"/>
              </w:rPr>
              <w:t>标的属于核心产品</w:t>
            </w:r>
          </w:p>
        </w:tc>
      </w:tr>
      <w:tr w14:paraId="5602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64C43654">
            <w:pPr>
              <w:spacing w:line="360" w:lineRule="auto"/>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实质性参数</w:t>
            </w:r>
          </w:p>
        </w:tc>
        <w:tc>
          <w:tcPr>
            <w:tcW w:w="1333" w:type="dxa"/>
            <w:vAlign w:val="center"/>
          </w:tcPr>
          <w:p w14:paraId="252FECB5">
            <w:pPr>
              <w:spacing w:line="360" w:lineRule="auto"/>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p>
        </w:tc>
        <w:tc>
          <w:tcPr>
            <w:tcW w:w="6316" w:type="dxa"/>
            <w:vAlign w:val="center"/>
          </w:tcPr>
          <w:p w14:paraId="5AC4FD73">
            <w:pPr>
              <w:pStyle w:val="45"/>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负偏离或未响应视为实质性不响应招标文件要求。</w:t>
            </w:r>
          </w:p>
        </w:tc>
      </w:tr>
      <w:tr w14:paraId="2954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79C99E98">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重要指标项</w:t>
            </w:r>
          </w:p>
        </w:tc>
        <w:tc>
          <w:tcPr>
            <w:tcW w:w="1333" w:type="dxa"/>
            <w:vAlign w:val="center"/>
          </w:tcPr>
          <w:p w14:paraId="270AD5F8">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w:t>
            </w:r>
          </w:p>
        </w:tc>
        <w:tc>
          <w:tcPr>
            <w:tcW w:w="6316" w:type="dxa"/>
            <w:vAlign w:val="center"/>
          </w:tcPr>
          <w:p w14:paraId="18C44273">
            <w:pPr>
              <w:pStyle w:val="45"/>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作为评分项，详见“第四章评标方法和标准”中评分细则。</w:t>
            </w:r>
          </w:p>
        </w:tc>
      </w:tr>
      <w:tr w14:paraId="603E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vAlign w:val="center"/>
          </w:tcPr>
          <w:p w14:paraId="28490B25">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普通指标项</w:t>
            </w:r>
          </w:p>
        </w:tc>
        <w:tc>
          <w:tcPr>
            <w:tcW w:w="1333" w:type="dxa"/>
            <w:vAlign w:val="center"/>
          </w:tcPr>
          <w:p w14:paraId="5202F151">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tc>
        <w:tc>
          <w:tcPr>
            <w:tcW w:w="6316" w:type="dxa"/>
            <w:vAlign w:val="center"/>
          </w:tcPr>
          <w:p w14:paraId="2C89DC7F">
            <w:pPr>
              <w:pStyle w:val="45"/>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作为评分项，详见“第四章评标方法和标准”中评分细则。</w:t>
            </w:r>
          </w:p>
        </w:tc>
      </w:tr>
      <w:tr w14:paraId="49BD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shd w:val="clear" w:color="auto" w:fill="auto"/>
            <w:vAlign w:val="center"/>
          </w:tcPr>
          <w:p w14:paraId="281E8D03">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一般技术指标（无标识项）</w:t>
            </w:r>
          </w:p>
        </w:tc>
        <w:tc>
          <w:tcPr>
            <w:tcW w:w="1333" w:type="dxa"/>
            <w:shd w:val="clear" w:color="auto" w:fill="auto"/>
            <w:vAlign w:val="center"/>
          </w:tcPr>
          <w:p w14:paraId="5FCF5D41">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无</w:t>
            </w:r>
          </w:p>
        </w:tc>
        <w:tc>
          <w:tcPr>
            <w:tcW w:w="6316" w:type="dxa"/>
            <w:shd w:val="clear" w:color="auto" w:fill="auto"/>
            <w:vAlign w:val="center"/>
          </w:tcPr>
          <w:p w14:paraId="49295E51">
            <w:pPr>
              <w:pStyle w:val="45"/>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大于3 项负偏离或未响应的</w:t>
            </w:r>
            <w:r>
              <w:rPr>
                <w:rFonts w:hint="eastAsia" w:ascii="宋体" w:hAnsi="宋体" w:eastAsia="宋体" w:cs="宋体"/>
                <w:color w:val="auto"/>
                <w:sz w:val="24"/>
                <w:szCs w:val="24"/>
                <w:highlight w:val="none"/>
              </w:rPr>
              <w:t>，投标将被否决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详见“第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章</w:t>
            </w:r>
            <w:r>
              <w:rPr>
                <w:rFonts w:hint="eastAsia" w:ascii="宋体" w:hAnsi="宋体" w:eastAsia="宋体" w:cs="宋体"/>
                <w:color w:val="auto"/>
                <w:sz w:val="24"/>
                <w:szCs w:val="24"/>
                <w:highlight w:val="none"/>
                <w:lang w:val="en-US" w:eastAsia="zh-CN"/>
              </w:rPr>
              <w:t xml:space="preserve"> 采购需求</w:t>
            </w:r>
            <w:r>
              <w:rPr>
                <w:rFonts w:hint="eastAsia" w:ascii="宋体" w:hAnsi="宋体" w:eastAsia="宋体" w:cs="宋体"/>
                <w:color w:val="auto"/>
                <w:sz w:val="24"/>
                <w:szCs w:val="24"/>
                <w:highlight w:val="none"/>
              </w:rPr>
              <w:t>”。</w:t>
            </w:r>
          </w:p>
        </w:tc>
      </w:tr>
    </w:tbl>
    <w:p w14:paraId="17E0A6D3">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注：以投标响应表及采购需求中要求提供的证明材料作为评审依据。</w:t>
      </w:r>
    </w:p>
    <w:p w14:paraId="02B1C1FD">
      <w:pPr>
        <w:spacing w:line="360" w:lineRule="auto"/>
        <w:ind w:firstLine="241" w:firstLineChars="100"/>
        <w:outlineLvl w:val="1"/>
        <w:rPr>
          <w:rFonts w:ascii="宋体" w:hAnsi="宋体" w:eastAsia="宋体"/>
          <w:b/>
          <w:bCs/>
          <w:color w:val="auto"/>
          <w:sz w:val="24"/>
          <w:szCs w:val="18"/>
          <w:highlight w:val="none"/>
        </w:rPr>
      </w:pPr>
      <w:r>
        <w:rPr>
          <w:rFonts w:hint="eastAsia" w:ascii="宋体" w:hAnsi="宋体" w:eastAsia="宋体" w:cs="宋体"/>
          <w:b/>
          <w:bCs/>
          <w:color w:val="auto"/>
          <w:sz w:val="24"/>
          <w:szCs w:val="24"/>
          <w:highlight w:val="none"/>
        </w:rPr>
        <w:t>（二）</w:t>
      </w:r>
      <w:r>
        <w:rPr>
          <w:rFonts w:hint="eastAsia" w:ascii="宋体" w:hAnsi="宋体" w:eastAsia="宋体" w:cs="宋体"/>
          <w:b/>
          <w:color w:val="auto"/>
          <w:sz w:val="24"/>
          <w:szCs w:val="24"/>
          <w:highlight w:val="none"/>
        </w:rPr>
        <w:t>货物清单表</w:t>
      </w:r>
    </w:p>
    <w:tbl>
      <w:tblPr>
        <w:tblStyle w:val="25"/>
        <w:tblW w:w="9749" w:type="dxa"/>
        <w:tblInd w:w="-4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4065"/>
        <w:gridCol w:w="1438"/>
        <w:gridCol w:w="1617"/>
        <w:gridCol w:w="1770"/>
      </w:tblGrid>
      <w:tr w14:paraId="459CD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Align w:val="center"/>
          </w:tcPr>
          <w:p w14:paraId="5826DD65">
            <w:pPr>
              <w:spacing w:line="36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序号</w:t>
            </w:r>
          </w:p>
        </w:tc>
        <w:tc>
          <w:tcPr>
            <w:tcW w:w="4065" w:type="dxa"/>
            <w:vAlign w:val="center"/>
          </w:tcPr>
          <w:p w14:paraId="04C37D1F">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设备名称</w:t>
            </w:r>
          </w:p>
        </w:tc>
        <w:tc>
          <w:tcPr>
            <w:tcW w:w="1438" w:type="dxa"/>
            <w:vAlign w:val="center"/>
          </w:tcPr>
          <w:p w14:paraId="648ECD53">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单价（万元）</w:t>
            </w:r>
          </w:p>
        </w:tc>
        <w:tc>
          <w:tcPr>
            <w:tcW w:w="1617" w:type="dxa"/>
            <w:vAlign w:val="center"/>
          </w:tcPr>
          <w:p w14:paraId="54411EB9">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r>
              <w:rPr>
                <w:rFonts w:hint="eastAsia" w:ascii="宋体" w:hAnsi="宋体" w:eastAsia="宋体" w:cs="宋体"/>
                <w:b/>
                <w:bCs/>
                <w:color w:val="auto"/>
                <w:sz w:val="24"/>
                <w:szCs w:val="24"/>
                <w:highlight w:val="none"/>
                <w:lang w:val="en-US" w:eastAsia="zh-CN"/>
              </w:rPr>
              <w:t>台</w:t>
            </w:r>
            <w:r>
              <w:rPr>
                <w:rFonts w:hint="eastAsia" w:ascii="宋体" w:hAnsi="宋体" w:eastAsia="宋体" w:cs="宋体"/>
                <w:b/>
                <w:bCs/>
                <w:color w:val="auto"/>
                <w:sz w:val="24"/>
                <w:szCs w:val="24"/>
                <w:highlight w:val="none"/>
              </w:rPr>
              <w:t>）</w:t>
            </w:r>
          </w:p>
        </w:tc>
        <w:tc>
          <w:tcPr>
            <w:tcW w:w="1770" w:type="dxa"/>
            <w:vAlign w:val="center"/>
          </w:tcPr>
          <w:p w14:paraId="20E346A7">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是否接受进口</w:t>
            </w:r>
          </w:p>
        </w:tc>
      </w:tr>
      <w:tr w14:paraId="433B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Align w:val="center"/>
          </w:tcPr>
          <w:p w14:paraId="27E5F9C5">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4065" w:type="dxa"/>
            <w:shd w:val="clear" w:color="auto" w:fill="auto"/>
            <w:vAlign w:val="center"/>
          </w:tcPr>
          <w:p w14:paraId="5AF32788">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注射泵（单道）</w:t>
            </w:r>
          </w:p>
        </w:tc>
        <w:tc>
          <w:tcPr>
            <w:tcW w:w="1438" w:type="dxa"/>
            <w:shd w:val="clear" w:color="auto" w:fill="auto"/>
            <w:vAlign w:val="center"/>
          </w:tcPr>
          <w:p w14:paraId="0BCF37BA">
            <w:pPr>
              <w:spacing w:line="360" w:lineRule="auto"/>
              <w:jc w:val="center"/>
              <w:rPr>
                <w:rFonts w:hint="default" w:ascii="宋体" w:hAnsi="宋体" w:eastAsia="宋体" w:cs="@仿宋_GB2312"/>
                <w:color w:val="auto"/>
                <w:kern w:val="2"/>
                <w:sz w:val="24"/>
                <w:szCs w:val="24"/>
                <w:highlight w:val="none"/>
                <w:lang w:val="en-US" w:eastAsia="zh-CN" w:bidi="ar-SA"/>
              </w:rPr>
            </w:pPr>
            <w:r>
              <w:rPr>
                <w:rFonts w:hint="default" w:ascii="宋体" w:hAnsi="宋体" w:eastAsia="宋体" w:cs="@仿宋_GB2312"/>
                <w:color w:val="auto"/>
                <w:kern w:val="2"/>
                <w:sz w:val="24"/>
                <w:szCs w:val="24"/>
                <w:highlight w:val="none"/>
                <w:lang w:val="en-US" w:eastAsia="zh-CN" w:bidi="ar-SA"/>
              </w:rPr>
              <w:t>0.3</w:t>
            </w:r>
          </w:p>
        </w:tc>
        <w:tc>
          <w:tcPr>
            <w:tcW w:w="1617" w:type="dxa"/>
            <w:shd w:val="clear" w:color="auto" w:fill="auto"/>
            <w:vAlign w:val="center"/>
          </w:tcPr>
          <w:p w14:paraId="54503123">
            <w:pPr>
              <w:spacing w:line="360" w:lineRule="auto"/>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120</w:t>
            </w:r>
          </w:p>
        </w:tc>
        <w:tc>
          <w:tcPr>
            <w:tcW w:w="1770" w:type="dxa"/>
            <w:vMerge w:val="restart"/>
            <w:shd w:val="clear" w:color="auto" w:fill="auto"/>
            <w:vAlign w:val="center"/>
          </w:tcPr>
          <w:p w14:paraId="2C2ABF33">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否</w:t>
            </w:r>
          </w:p>
        </w:tc>
      </w:tr>
      <w:tr w14:paraId="612D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Align w:val="center"/>
          </w:tcPr>
          <w:p w14:paraId="0AD9064C">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4065" w:type="dxa"/>
            <w:shd w:val="clear" w:color="auto" w:fill="auto"/>
            <w:vAlign w:val="center"/>
          </w:tcPr>
          <w:p w14:paraId="3001D464">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highlight w:val="none"/>
              </w:rPr>
              <w:t>▲</w:t>
            </w:r>
            <w:r>
              <w:rPr>
                <w:rFonts w:hint="eastAsia" w:ascii="宋体" w:hAnsi="宋体" w:eastAsia="宋体" w:cs="宋体"/>
                <w:color w:val="auto"/>
                <w:sz w:val="24"/>
                <w:szCs w:val="24"/>
                <w:highlight w:val="none"/>
                <w:lang w:eastAsia="zh-CN"/>
              </w:rPr>
              <w:t>注射泵（双道）</w:t>
            </w:r>
          </w:p>
        </w:tc>
        <w:tc>
          <w:tcPr>
            <w:tcW w:w="1438" w:type="dxa"/>
            <w:shd w:val="clear" w:color="auto" w:fill="auto"/>
            <w:vAlign w:val="center"/>
          </w:tcPr>
          <w:p w14:paraId="337FDBEE">
            <w:pPr>
              <w:spacing w:line="360" w:lineRule="auto"/>
              <w:jc w:val="center"/>
              <w:rPr>
                <w:rFonts w:hint="default" w:ascii="宋体" w:hAnsi="宋体" w:eastAsia="宋体" w:cs="@仿宋_GB2312"/>
                <w:color w:val="auto"/>
                <w:kern w:val="2"/>
                <w:sz w:val="24"/>
                <w:szCs w:val="24"/>
                <w:highlight w:val="none"/>
                <w:lang w:val="en-US" w:eastAsia="zh-CN" w:bidi="ar-SA"/>
              </w:rPr>
            </w:pPr>
            <w:r>
              <w:rPr>
                <w:rFonts w:hint="default" w:ascii="宋体" w:hAnsi="宋体" w:eastAsia="宋体" w:cs="@仿宋_GB2312"/>
                <w:color w:val="auto"/>
                <w:kern w:val="2"/>
                <w:sz w:val="24"/>
                <w:szCs w:val="24"/>
                <w:highlight w:val="none"/>
                <w:lang w:val="en-US" w:eastAsia="zh-CN" w:bidi="ar-SA"/>
              </w:rPr>
              <w:t>0.5</w:t>
            </w:r>
          </w:p>
        </w:tc>
        <w:tc>
          <w:tcPr>
            <w:tcW w:w="1617" w:type="dxa"/>
            <w:shd w:val="clear" w:color="auto" w:fill="auto"/>
            <w:vAlign w:val="center"/>
          </w:tcPr>
          <w:p w14:paraId="202BFF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380</w:t>
            </w:r>
          </w:p>
        </w:tc>
        <w:tc>
          <w:tcPr>
            <w:tcW w:w="1770" w:type="dxa"/>
            <w:vMerge w:val="continue"/>
            <w:shd w:val="clear" w:color="auto" w:fill="auto"/>
            <w:vAlign w:val="center"/>
          </w:tcPr>
          <w:p w14:paraId="5F5D1046">
            <w:pPr>
              <w:spacing w:line="360" w:lineRule="auto"/>
              <w:jc w:val="center"/>
              <w:rPr>
                <w:rFonts w:hint="eastAsia" w:ascii="宋体" w:hAnsi="宋体" w:eastAsia="宋体" w:cs="宋体"/>
                <w:color w:val="auto"/>
                <w:sz w:val="24"/>
                <w:szCs w:val="24"/>
                <w:highlight w:val="none"/>
                <w:lang w:val="en-US" w:eastAsia="zh-CN"/>
              </w:rPr>
            </w:pPr>
          </w:p>
        </w:tc>
      </w:tr>
      <w:tr w14:paraId="6D70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Align w:val="center"/>
          </w:tcPr>
          <w:p w14:paraId="749ED07A">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4065" w:type="dxa"/>
            <w:shd w:val="clear" w:color="auto" w:fill="auto"/>
            <w:vAlign w:val="center"/>
          </w:tcPr>
          <w:p w14:paraId="7CFA7CF1">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输液泵</w:t>
            </w:r>
          </w:p>
        </w:tc>
        <w:tc>
          <w:tcPr>
            <w:tcW w:w="1438" w:type="dxa"/>
            <w:shd w:val="clear" w:color="auto" w:fill="auto"/>
            <w:vAlign w:val="center"/>
          </w:tcPr>
          <w:p w14:paraId="318999A8">
            <w:pPr>
              <w:spacing w:line="360" w:lineRule="auto"/>
              <w:jc w:val="center"/>
              <w:rPr>
                <w:rFonts w:hint="default" w:ascii="宋体" w:hAnsi="宋体" w:eastAsia="宋体" w:cs="@仿宋_GB2312"/>
                <w:color w:val="auto"/>
                <w:kern w:val="2"/>
                <w:sz w:val="24"/>
                <w:szCs w:val="24"/>
                <w:highlight w:val="none"/>
                <w:lang w:val="en-US" w:eastAsia="zh-CN" w:bidi="ar-SA"/>
              </w:rPr>
            </w:pPr>
            <w:r>
              <w:rPr>
                <w:rFonts w:hint="default" w:ascii="宋体" w:hAnsi="宋体" w:eastAsia="宋体" w:cs="@仿宋_GB2312"/>
                <w:color w:val="auto"/>
                <w:kern w:val="2"/>
                <w:sz w:val="24"/>
                <w:szCs w:val="24"/>
                <w:highlight w:val="none"/>
                <w:lang w:val="en-US" w:eastAsia="zh-CN" w:bidi="ar-SA"/>
              </w:rPr>
              <w:t>0.5</w:t>
            </w:r>
          </w:p>
        </w:tc>
        <w:tc>
          <w:tcPr>
            <w:tcW w:w="1617" w:type="dxa"/>
            <w:shd w:val="clear" w:color="auto" w:fill="auto"/>
            <w:vAlign w:val="center"/>
          </w:tcPr>
          <w:p w14:paraId="6E55BF6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130</w:t>
            </w:r>
          </w:p>
        </w:tc>
        <w:tc>
          <w:tcPr>
            <w:tcW w:w="1770" w:type="dxa"/>
            <w:vMerge w:val="continue"/>
            <w:shd w:val="clear" w:color="auto" w:fill="auto"/>
            <w:vAlign w:val="center"/>
          </w:tcPr>
          <w:p w14:paraId="50D15D2C">
            <w:pPr>
              <w:spacing w:line="360" w:lineRule="auto"/>
              <w:jc w:val="center"/>
              <w:rPr>
                <w:rFonts w:hint="eastAsia" w:ascii="宋体" w:hAnsi="宋体" w:eastAsia="宋体" w:cs="宋体"/>
                <w:color w:val="auto"/>
                <w:sz w:val="24"/>
                <w:szCs w:val="24"/>
                <w:highlight w:val="none"/>
                <w:lang w:val="en-US" w:eastAsia="zh-CN"/>
              </w:rPr>
            </w:pPr>
          </w:p>
        </w:tc>
      </w:tr>
    </w:tbl>
    <w:p w14:paraId="3CC7C1FC">
      <w:pPr>
        <w:spacing w:line="360" w:lineRule="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（三）货物需求表</w:t>
      </w:r>
    </w:p>
    <w:tbl>
      <w:tblPr>
        <w:tblStyle w:val="24"/>
        <w:tblW w:w="56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847"/>
        <w:gridCol w:w="6784"/>
        <w:gridCol w:w="748"/>
        <w:gridCol w:w="705"/>
      </w:tblGrid>
      <w:tr w14:paraId="5AF6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vAlign w:val="center"/>
          </w:tcPr>
          <w:p w14:paraId="564CC750">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437" w:type="pct"/>
            <w:vAlign w:val="center"/>
          </w:tcPr>
          <w:p w14:paraId="61E5B469">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货物名称</w:t>
            </w:r>
          </w:p>
        </w:tc>
        <w:tc>
          <w:tcPr>
            <w:tcW w:w="3503" w:type="pct"/>
            <w:vAlign w:val="center"/>
          </w:tcPr>
          <w:p w14:paraId="033248B0">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技术参数及要求</w:t>
            </w:r>
          </w:p>
        </w:tc>
        <w:tc>
          <w:tcPr>
            <w:tcW w:w="386" w:type="pct"/>
            <w:vAlign w:val="center"/>
          </w:tcPr>
          <w:p w14:paraId="5EB0249B">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所属</w:t>
            </w:r>
          </w:p>
          <w:p w14:paraId="50CFEC51">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行业</w:t>
            </w:r>
          </w:p>
        </w:tc>
        <w:tc>
          <w:tcPr>
            <w:tcW w:w="364" w:type="pct"/>
            <w:vAlign w:val="center"/>
          </w:tcPr>
          <w:p w14:paraId="78492037">
            <w:pPr>
              <w:spacing w:line="360" w:lineRule="auto"/>
              <w:jc w:val="center"/>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备注</w:t>
            </w:r>
          </w:p>
        </w:tc>
      </w:tr>
      <w:tr w14:paraId="53BA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09" w:type="pct"/>
            <w:shd w:val="clear" w:color="auto" w:fill="auto"/>
            <w:vAlign w:val="center"/>
          </w:tcPr>
          <w:p w14:paraId="34E2C70E">
            <w:pPr>
              <w:spacing w:line="360" w:lineRule="auto"/>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w:t>
            </w:r>
          </w:p>
        </w:tc>
        <w:tc>
          <w:tcPr>
            <w:tcW w:w="437" w:type="pct"/>
            <w:shd w:val="clear" w:color="auto" w:fill="auto"/>
            <w:vAlign w:val="center"/>
          </w:tcPr>
          <w:p w14:paraId="4CB4B8A0">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注射泵（单道）</w:t>
            </w:r>
          </w:p>
        </w:tc>
        <w:tc>
          <w:tcPr>
            <w:tcW w:w="3503" w:type="pct"/>
            <w:vAlign w:val="center"/>
          </w:tcPr>
          <w:p w14:paraId="364D0E30">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1、精度：注射精度≤±2%，机械精度≤±1%</w:t>
            </w:r>
          </w:p>
          <w:p w14:paraId="7DE27D58">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2、注射速率可调范围：0.1～2000ml/h</w:t>
            </w:r>
          </w:p>
          <w:p w14:paraId="3BF1BAED">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3、预置注射总量范围：0.10～9999 ml</w:t>
            </w:r>
          </w:p>
          <w:p w14:paraId="6D53E267">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★4、注射模式：≥7种，至少包含速度模式、体重模式、时间模式、微量模式</w:t>
            </w:r>
          </w:p>
          <w:p w14:paraId="396BB74C">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5、已注射量显示范围：0～9999.9 ml</w:t>
            </w:r>
          </w:p>
          <w:p w14:paraId="5A5C9906">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6、支持注射器规格：支持5 ml、10 ml、20 ml、30 ml、50/60 ml等规格注射器</w:t>
            </w:r>
          </w:p>
          <w:p w14:paraId="1349FAD9">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■7、屏幕：≥3.5英寸彩色触摸屏</w:t>
            </w:r>
          </w:p>
          <w:p w14:paraId="4FE2BE26">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8、具备锁屏功能</w:t>
            </w:r>
          </w:p>
          <w:p w14:paraId="7ECAD2B4">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★9、支持镇痛药、化疗药、胰岛素注射，且产品具备三类注册证</w:t>
            </w:r>
          </w:p>
          <w:p w14:paraId="4C30543C">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10、内置药物库功能，支持≥2000种药物分类</w:t>
            </w:r>
          </w:p>
          <w:p w14:paraId="167DEAAC">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■11、支持药物显示颜色≥7种可调，用于区分不同药物危重等级</w:t>
            </w:r>
          </w:p>
          <w:p w14:paraId="00C8E410">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12、报警功能：具备输注即将完成、输注完成、注射器排空、注射阻塞、电池电量低、注射器无法识别、注射器安装错误等报警功能</w:t>
            </w:r>
          </w:p>
          <w:p w14:paraId="113AAE34">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13、屏幕亮度可调节：≥7 级可调</w:t>
            </w:r>
          </w:p>
          <w:p w14:paraId="3C144E03">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14、阻塞压力报警阈值可调：≥12档可调</w:t>
            </w:r>
          </w:p>
          <w:p w14:paraId="2E86CCF6">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15、信息储存：≥200组历史信息记录，配备 USB接口进行数据导入导出</w:t>
            </w:r>
          </w:p>
          <w:p w14:paraId="32E7B7FC">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16、防护等级≥IP34</w:t>
            </w:r>
          </w:p>
          <w:p w14:paraId="50635C13">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*17、设计使用年限：≥10年，提供设备铭牌或者说明书证明</w:t>
            </w:r>
          </w:p>
          <w:p w14:paraId="7199DA6B">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*18、具备无线联网功能</w:t>
            </w:r>
          </w:p>
          <w:p w14:paraId="688DF9ED">
            <w:pPr>
              <w:pStyle w:val="2"/>
              <w:ind w:left="0" w:leftChars="0" w:firstLine="0" w:firstLineChars="0"/>
              <w:rPr>
                <w:rFonts w:hint="eastAsia"/>
                <w:lang w:eastAsia="zh-CN"/>
              </w:rPr>
            </w:pP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19</w:t>
            </w:r>
            <w:r>
              <w:rPr>
                <w:rFonts w:hint="eastAsia" w:ascii="宋体" w:hAnsi="宋体" w:eastAsia="宋体"/>
                <w:bCs/>
                <w:color w:val="auto"/>
                <w:sz w:val="24"/>
                <w:szCs w:val="18"/>
                <w:highlight w:val="none"/>
                <w:lang w:eastAsia="zh-CN"/>
              </w:rPr>
              <w:t>、其他要求：所投产品所有通讯端口永久免费开放，并提供通讯协议。提供承诺函</w:t>
            </w:r>
          </w:p>
        </w:tc>
        <w:tc>
          <w:tcPr>
            <w:tcW w:w="386" w:type="pct"/>
            <w:vMerge w:val="restart"/>
            <w:vAlign w:val="center"/>
          </w:tcPr>
          <w:p w14:paraId="57BAEA3A">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rPr>
              <w:t>工业</w:t>
            </w:r>
          </w:p>
        </w:tc>
        <w:tc>
          <w:tcPr>
            <w:tcW w:w="364" w:type="pct"/>
            <w:vMerge w:val="restart"/>
            <w:vAlign w:val="center"/>
          </w:tcPr>
          <w:p w14:paraId="05D50DD2">
            <w:pPr>
              <w:spacing w:line="360" w:lineRule="auto"/>
              <w:jc w:val="center"/>
              <w:rPr>
                <w:rFonts w:ascii="宋体" w:hAnsi="宋体" w:eastAsia="宋体"/>
                <w:bCs/>
                <w:color w:val="auto"/>
                <w:sz w:val="24"/>
                <w:szCs w:val="18"/>
                <w:highlight w:val="none"/>
              </w:rPr>
            </w:pPr>
            <w:r>
              <w:rPr>
                <w:rFonts w:hint="eastAsia" w:ascii="宋体" w:hAnsi="宋体" w:eastAsia="宋体"/>
                <w:bCs/>
                <w:color w:val="auto"/>
                <w:sz w:val="24"/>
                <w:szCs w:val="18"/>
                <w:highlight w:val="none"/>
              </w:rPr>
              <w:t>/</w:t>
            </w:r>
          </w:p>
        </w:tc>
      </w:tr>
      <w:tr w14:paraId="1628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09" w:type="pct"/>
            <w:shd w:val="clear" w:color="auto" w:fill="auto"/>
            <w:vAlign w:val="center"/>
          </w:tcPr>
          <w:p w14:paraId="172D0270">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w:t>
            </w:r>
          </w:p>
        </w:tc>
        <w:tc>
          <w:tcPr>
            <w:tcW w:w="437" w:type="pct"/>
            <w:shd w:val="clear" w:color="auto" w:fill="auto"/>
            <w:vAlign w:val="center"/>
          </w:tcPr>
          <w:p w14:paraId="6980F005">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注射泵（双道）</w:t>
            </w:r>
          </w:p>
        </w:tc>
        <w:tc>
          <w:tcPr>
            <w:tcW w:w="3503" w:type="pct"/>
            <w:vAlign w:val="center"/>
          </w:tcPr>
          <w:p w14:paraId="4247F46E">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1、精度：注射精度≤±2%，机械精度≤±0.5%</w:t>
            </w:r>
          </w:p>
          <w:p w14:paraId="4CE4D2D1">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2、注射速率可调范围：0.1～2000ml/h</w:t>
            </w:r>
          </w:p>
          <w:p w14:paraId="2A0E1E39">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3、预置注射总量范围：0.10～9999 ml</w:t>
            </w:r>
          </w:p>
          <w:p w14:paraId="268053BF">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★4、注射模式：≥7种，至少包含速度模式、体重模式、时间模式、微量模式</w:t>
            </w:r>
          </w:p>
          <w:p w14:paraId="41A3F32D">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5、已注射量显示范围：0～9999.9 ml</w:t>
            </w:r>
          </w:p>
          <w:p w14:paraId="2BF51717">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6、支持注射器规格：支持5 ml、10 ml、20 ml、30 ml、50/60 ml等规格注射器</w:t>
            </w:r>
          </w:p>
          <w:p w14:paraId="569E2C84">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■7、屏幕：≥3.5英寸彩色触摸屏</w:t>
            </w:r>
          </w:p>
          <w:p w14:paraId="43FC160C">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8、具备锁屏功能</w:t>
            </w:r>
          </w:p>
          <w:p w14:paraId="7DE3CE7A">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★9、支持镇痛药、化疗药、胰岛素注射，且产品具备三类注册证</w:t>
            </w:r>
          </w:p>
          <w:p w14:paraId="742CF23C">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10、内置药物库功能，支持≥2000种药物分类</w:t>
            </w:r>
          </w:p>
          <w:p w14:paraId="0085AB31">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■11、支持药物显示颜色≥7种可调，用于区分不同药物危重等级</w:t>
            </w:r>
          </w:p>
          <w:p w14:paraId="74BB9A8F">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12、报警功能：具备输注即将完成、输注完成、注射器排空、注射阻塞、电池电量低、注射器无法识别、注射器安装错误等报警功能</w:t>
            </w:r>
          </w:p>
          <w:p w14:paraId="0BD099B5">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13、屏幕亮度可调节：≥7 级可调</w:t>
            </w:r>
          </w:p>
          <w:p w14:paraId="6E85C574">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14、阻塞压力报警阈值可调：≥12档可调</w:t>
            </w:r>
          </w:p>
          <w:p w14:paraId="454B028E">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15、信息储存：≥200组历史信息记录，配备 USB接口进行数据导入导出</w:t>
            </w:r>
          </w:p>
          <w:p w14:paraId="325695AF">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■16、具备级联(中继)功能</w:t>
            </w:r>
          </w:p>
          <w:p w14:paraId="1C50612F">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17、防护等级≥IP34</w:t>
            </w:r>
          </w:p>
          <w:p w14:paraId="65442181">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*18、设计使用年限：≥10年，提供设备铭牌或者说明书证明</w:t>
            </w:r>
          </w:p>
          <w:p w14:paraId="332B7292">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*19、具备无线联网功能</w:t>
            </w:r>
          </w:p>
          <w:p w14:paraId="64BF6A41">
            <w:pPr>
              <w:pStyle w:val="2"/>
              <w:ind w:left="0" w:leftChars="0" w:firstLine="0" w:firstLineChars="0"/>
              <w:rPr>
                <w:rFonts w:hint="eastAsia"/>
                <w:lang w:eastAsia="zh-CN"/>
              </w:rPr>
            </w:pP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20</w:t>
            </w:r>
            <w:r>
              <w:rPr>
                <w:rFonts w:hint="eastAsia" w:ascii="宋体" w:hAnsi="宋体" w:eastAsia="宋体"/>
                <w:bCs/>
                <w:color w:val="auto"/>
                <w:sz w:val="24"/>
                <w:szCs w:val="18"/>
                <w:highlight w:val="none"/>
                <w:lang w:eastAsia="zh-CN"/>
              </w:rPr>
              <w:t>、其他要求：所投产品所有通讯端口永久免费开放，并提供通讯协议。提供承诺函</w:t>
            </w:r>
          </w:p>
        </w:tc>
        <w:tc>
          <w:tcPr>
            <w:tcW w:w="386" w:type="pct"/>
            <w:vMerge w:val="continue"/>
            <w:vAlign w:val="center"/>
          </w:tcPr>
          <w:p w14:paraId="683BCF9E">
            <w:pPr>
              <w:spacing w:line="360" w:lineRule="auto"/>
              <w:jc w:val="center"/>
              <w:rPr>
                <w:rFonts w:hint="eastAsia" w:ascii="宋体" w:hAnsi="宋体" w:eastAsia="宋体"/>
                <w:bCs/>
                <w:color w:val="auto"/>
                <w:sz w:val="24"/>
                <w:szCs w:val="18"/>
                <w:highlight w:val="none"/>
              </w:rPr>
            </w:pPr>
          </w:p>
        </w:tc>
        <w:tc>
          <w:tcPr>
            <w:tcW w:w="364" w:type="pct"/>
            <w:vMerge w:val="continue"/>
            <w:vAlign w:val="center"/>
          </w:tcPr>
          <w:p w14:paraId="5ED14D8F">
            <w:pPr>
              <w:spacing w:line="360" w:lineRule="auto"/>
              <w:jc w:val="center"/>
              <w:rPr>
                <w:rFonts w:hint="eastAsia" w:ascii="宋体" w:hAnsi="宋体" w:eastAsia="宋体"/>
                <w:bCs/>
                <w:color w:val="auto"/>
                <w:sz w:val="24"/>
                <w:szCs w:val="18"/>
                <w:highlight w:val="none"/>
              </w:rPr>
            </w:pPr>
          </w:p>
        </w:tc>
      </w:tr>
      <w:tr w14:paraId="651D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09" w:type="pct"/>
            <w:shd w:val="clear" w:color="auto" w:fill="auto"/>
            <w:vAlign w:val="center"/>
          </w:tcPr>
          <w:p w14:paraId="129E15BD">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c>
          <w:tcPr>
            <w:tcW w:w="437" w:type="pct"/>
            <w:shd w:val="clear" w:color="auto" w:fill="auto"/>
            <w:vAlign w:val="center"/>
          </w:tcPr>
          <w:p w14:paraId="07E2EDAA">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输液泵</w:t>
            </w:r>
          </w:p>
        </w:tc>
        <w:tc>
          <w:tcPr>
            <w:tcW w:w="3503" w:type="pct"/>
            <w:vAlign w:val="center"/>
          </w:tcPr>
          <w:p w14:paraId="66028A32">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1、输液精度≤±5%</w:t>
            </w:r>
          </w:p>
          <w:p w14:paraId="4CEB53F5">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2、预置输液总量可调范围：0.1～9999mL；</w:t>
            </w:r>
          </w:p>
          <w:p w14:paraId="47C94457">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3、输液速度可调范围：0.1～1200ml/h</w:t>
            </w:r>
          </w:p>
          <w:p w14:paraId="44A3C185">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4、可自动统计累计量</w:t>
            </w:r>
          </w:p>
          <w:p w14:paraId="4918B82A">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■5、止液功能：输液泵有电动止液夹和电动泵门控制</w:t>
            </w:r>
          </w:p>
          <w:p w14:paraId="1D608779">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■6、具备滴数传感器</w:t>
            </w:r>
          </w:p>
          <w:p w14:paraId="59C94AEC">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7、输液模式：≥8种输液模式可选：速度模式、时间模式、体重模式、序列模式、首剂量模式、梯度模式、微量模式</w:t>
            </w:r>
          </w:p>
          <w:p w14:paraId="4AB3AB50">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8、屏幕：≥2.4英寸彩色触摸屏</w:t>
            </w:r>
          </w:p>
          <w:p w14:paraId="58097707">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9、界面：全中文显示</w:t>
            </w:r>
          </w:p>
          <w:p w14:paraId="43400BA9">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10、支持自动锁屏，屏幕锁屏时间可调</w:t>
            </w:r>
          </w:p>
          <w:p w14:paraId="76C11495">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11、内置药物库功能，支持≥2000种药物分类</w:t>
            </w:r>
          </w:p>
          <w:p w14:paraId="1C7BC230">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12、支持药物显示颜色≥7种可调，用于区分不同药物危重等级</w:t>
            </w:r>
          </w:p>
          <w:p w14:paraId="15226899">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13、报警信息：包含输注即将完成、输注完成、管路有气泡、累积气泡超限、滴速过高、遗忘操作、电池耗尽、无外部电源等</w:t>
            </w:r>
          </w:p>
          <w:p w14:paraId="2CCA6581">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14、屏幕亮度可调节：≥7 级可调</w:t>
            </w:r>
          </w:p>
          <w:p w14:paraId="7300F281">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15、阻塞压力报警阈值可调</w:t>
            </w:r>
          </w:p>
          <w:p w14:paraId="23CAF2AD">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16、信息储存：≥200组历史信息记录，配备 USB接口进行数据导入导出</w:t>
            </w:r>
          </w:p>
          <w:p w14:paraId="13682D97">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17、内置锂电池：工作时间≥5小时</w:t>
            </w:r>
          </w:p>
          <w:p w14:paraId="238C60C2">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*18、具备无线联网功能</w:t>
            </w:r>
          </w:p>
          <w:p w14:paraId="422C7C43">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*19、设计使用年限：≥10年，提供设备铭牌或者说明书证明</w:t>
            </w:r>
          </w:p>
          <w:p w14:paraId="25289DF0">
            <w:pPr>
              <w:snapToGrid w:val="0"/>
              <w:spacing w:line="360" w:lineRule="auto"/>
              <w:rPr>
                <w:rFonts w:hint="eastAsia" w:ascii="宋体" w:hAnsi="宋体" w:eastAsia="宋体"/>
                <w:bCs/>
                <w:color w:val="auto"/>
                <w:sz w:val="24"/>
                <w:szCs w:val="18"/>
                <w:highlight w:val="none"/>
                <w:lang w:eastAsia="zh-CN"/>
              </w:rPr>
            </w:pPr>
            <w:r>
              <w:rPr>
                <w:rFonts w:hint="eastAsia" w:ascii="宋体" w:hAnsi="宋体" w:eastAsia="宋体"/>
                <w:bCs/>
                <w:color w:val="auto"/>
                <w:sz w:val="24"/>
                <w:szCs w:val="18"/>
                <w:highlight w:val="none"/>
                <w:lang w:eastAsia="zh-CN"/>
              </w:rPr>
              <w:t>*</w:t>
            </w:r>
            <w:r>
              <w:rPr>
                <w:rFonts w:hint="eastAsia" w:ascii="宋体" w:hAnsi="宋体" w:eastAsia="宋体"/>
                <w:bCs/>
                <w:color w:val="auto"/>
                <w:sz w:val="24"/>
                <w:szCs w:val="18"/>
                <w:highlight w:val="none"/>
                <w:lang w:val="en-US" w:eastAsia="zh-CN"/>
              </w:rPr>
              <w:t>20</w:t>
            </w:r>
            <w:r>
              <w:rPr>
                <w:rFonts w:hint="eastAsia" w:ascii="宋体" w:hAnsi="宋体" w:eastAsia="宋体"/>
                <w:bCs/>
                <w:color w:val="auto"/>
                <w:sz w:val="24"/>
                <w:szCs w:val="18"/>
                <w:highlight w:val="none"/>
                <w:lang w:eastAsia="zh-CN"/>
              </w:rPr>
              <w:t>、其他要求：所投产品所有通讯端口永久免费开放，并提供通讯协议。提供承诺函</w:t>
            </w:r>
          </w:p>
        </w:tc>
        <w:tc>
          <w:tcPr>
            <w:tcW w:w="386" w:type="pct"/>
            <w:vMerge w:val="continue"/>
            <w:vAlign w:val="center"/>
          </w:tcPr>
          <w:p w14:paraId="0903AF7E">
            <w:pPr>
              <w:spacing w:line="360" w:lineRule="auto"/>
              <w:jc w:val="center"/>
              <w:rPr>
                <w:rFonts w:hint="eastAsia" w:ascii="宋体" w:hAnsi="宋体" w:eastAsia="宋体"/>
                <w:bCs/>
                <w:color w:val="auto"/>
                <w:sz w:val="24"/>
                <w:szCs w:val="18"/>
                <w:highlight w:val="none"/>
              </w:rPr>
            </w:pPr>
          </w:p>
        </w:tc>
        <w:tc>
          <w:tcPr>
            <w:tcW w:w="364" w:type="pct"/>
            <w:vMerge w:val="continue"/>
            <w:vAlign w:val="center"/>
          </w:tcPr>
          <w:p w14:paraId="0FE4F9A4">
            <w:pPr>
              <w:spacing w:line="360" w:lineRule="auto"/>
              <w:jc w:val="center"/>
              <w:rPr>
                <w:rFonts w:hint="eastAsia" w:ascii="宋体" w:hAnsi="宋体" w:eastAsia="宋体"/>
                <w:bCs/>
                <w:color w:val="auto"/>
                <w:sz w:val="24"/>
                <w:szCs w:val="18"/>
                <w:highlight w:val="none"/>
              </w:rPr>
            </w:pPr>
          </w:p>
        </w:tc>
      </w:tr>
    </w:tbl>
    <w:p w14:paraId="364BA69E">
      <w:pPr>
        <w:spacing w:line="360" w:lineRule="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配置清单（</w:t>
      </w:r>
      <w:r>
        <w:rPr>
          <w:rFonts w:hint="eastAsia" w:ascii="宋体" w:hAnsi="宋体" w:eastAsia="宋体" w:cs="Times New Roman"/>
          <w:b/>
          <w:bCs/>
          <w:color w:val="auto"/>
          <w:sz w:val="24"/>
          <w:szCs w:val="18"/>
          <w:highlight w:val="none"/>
          <w:lang w:val="en-US" w:eastAsia="zh-CN"/>
        </w:rPr>
        <w:t>下列配置均须分项报价；</w:t>
      </w:r>
      <w:r>
        <w:rPr>
          <w:rFonts w:hint="eastAsia" w:ascii="宋体" w:hAnsi="宋体" w:eastAsia="宋体"/>
          <w:b/>
          <w:bCs/>
          <w:color w:val="auto"/>
          <w:sz w:val="24"/>
          <w:szCs w:val="18"/>
          <w:highlight w:val="none"/>
        </w:rPr>
        <w:t>投标文件中须提供承诺函，格式自拟</w:t>
      </w:r>
      <w:r>
        <w:rPr>
          <w:rFonts w:hint="eastAsia" w:ascii="宋体" w:hAnsi="宋体" w:eastAsia="宋体"/>
          <w:b/>
          <w:bCs/>
          <w:color w:val="auto"/>
          <w:sz w:val="24"/>
          <w:szCs w:val="18"/>
          <w:highlight w:val="none"/>
          <w:lang w:eastAsia="zh-CN"/>
        </w:rPr>
        <w:t>：</w:t>
      </w:r>
      <w:r>
        <w:rPr>
          <w:rFonts w:hint="eastAsia" w:ascii="宋体" w:hAnsi="宋体" w:eastAsia="宋体"/>
          <w:b/>
          <w:bCs/>
          <w:color w:val="auto"/>
          <w:sz w:val="24"/>
          <w:szCs w:val="18"/>
          <w:highlight w:val="none"/>
        </w:rPr>
        <w:t>承诺中标后按照以下配置进行响应</w:t>
      </w:r>
      <w:r>
        <w:rPr>
          <w:rFonts w:hint="eastAsia" w:ascii="宋体" w:hAnsi="宋体" w:eastAsia="宋体" w:cs="宋体"/>
          <w:b/>
          <w:bCs/>
          <w:color w:val="auto"/>
          <w:highlight w:val="none"/>
          <w:lang w:val="en-US" w:eastAsia="zh-CN"/>
        </w:rPr>
        <w:t>。</w:t>
      </w:r>
      <w:r>
        <w:rPr>
          <w:rFonts w:hint="eastAsia" w:ascii="宋体" w:hAnsi="宋体" w:eastAsia="宋体" w:cs="宋体"/>
          <w:b/>
          <w:bCs w:val="0"/>
          <w:color w:val="auto"/>
          <w:sz w:val="24"/>
          <w:szCs w:val="24"/>
          <w:highlight w:val="none"/>
        </w:rPr>
        <w:t>）：</w:t>
      </w:r>
    </w:p>
    <w:p w14:paraId="27B164A3">
      <w:pPr>
        <w:spacing w:line="360" w:lineRule="auto"/>
        <w:ind w:firstLine="482" w:firstLineChars="200"/>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1</w:t>
      </w:r>
      <w:r>
        <w:rPr>
          <w:rFonts w:hint="eastAsia" w:ascii="宋体" w:hAnsi="宋体" w:eastAsia="宋体"/>
          <w:b/>
          <w:bCs/>
          <w:color w:val="auto"/>
          <w:sz w:val="24"/>
          <w:szCs w:val="18"/>
          <w:highlight w:val="none"/>
          <w:lang w:eastAsia="zh-CN"/>
        </w:rPr>
        <w:t>、</w:t>
      </w:r>
      <w:r>
        <w:rPr>
          <w:rFonts w:hint="eastAsia" w:ascii="宋体" w:hAnsi="宋体" w:eastAsia="宋体"/>
          <w:b/>
          <w:bCs/>
          <w:color w:val="auto"/>
          <w:sz w:val="24"/>
          <w:szCs w:val="18"/>
          <w:highlight w:val="none"/>
        </w:rPr>
        <w:t>注射泵（单道）           120台</w:t>
      </w:r>
    </w:p>
    <w:p w14:paraId="38D273C7">
      <w:pPr>
        <w:spacing w:line="360" w:lineRule="auto"/>
        <w:ind w:firstLine="482" w:firstLineChars="200"/>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2</w:t>
      </w:r>
      <w:r>
        <w:rPr>
          <w:rFonts w:hint="eastAsia" w:ascii="宋体" w:hAnsi="宋体" w:eastAsia="宋体"/>
          <w:b/>
          <w:bCs/>
          <w:color w:val="auto"/>
          <w:sz w:val="24"/>
          <w:szCs w:val="18"/>
          <w:highlight w:val="none"/>
          <w:lang w:eastAsia="zh-CN"/>
        </w:rPr>
        <w:t>、</w:t>
      </w:r>
      <w:r>
        <w:rPr>
          <w:rFonts w:hint="eastAsia" w:ascii="宋体" w:hAnsi="宋体" w:eastAsia="宋体"/>
          <w:b/>
          <w:bCs/>
          <w:color w:val="auto"/>
          <w:sz w:val="24"/>
          <w:szCs w:val="18"/>
          <w:highlight w:val="none"/>
        </w:rPr>
        <w:t>注射泵（双道）           380台</w:t>
      </w:r>
    </w:p>
    <w:p w14:paraId="6F83ACB8">
      <w:pPr>
        <w:spacing w:line="360" w:lineRule="auto"/>
        <w:ind w:firstLine="482" w:firstLineChars="200"/>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3</w:t>
      </w:r>
      <w:r>
        <w:rPr>
          <w:rFonts w:hint="eastAsia" w:ascii="宋体" w:hAnsi="宋体" w:eastAsia="宋体"/>
          <w:b/>
          <w:bCs/>
          <w:color w:val="auto"/>
          <w:sz w:val="24"/>
          <w:szCs w:val="18"/>
          <w:highlight w:val="none"/>
          <w:lang w:eastAsia="zh-CN"/>
        </w:rPr>
        <w:t>、</w:t>
      </w:r>
      <w:r>
        <w:rPr>
          <w:rFonts w:hint="eastAsia" w:ascii="宋体" w:hAnsi="宋体" w:eastAsia="宋体"/>
          <w:b/>
          <w:bCs/>
          <w:color w:val="auto"/>
          <w:sz w:val="24"/>
          <w:szCs w:val="18"/>
          <w:highlight w:val="none"/>
        </w:rPr>
        <w:t>输液泵                  130台</w:t>
      </w:r>
    </w:p>
    <w:p w14:paraId="5BB892CA">
      <w:pPr>
        <w:spacing w:line="360" w:lineRule="auto"/>
        <w:ind w:firstLine="482" w:firstLineChars="200"/>
        <w:rPr>
          <w:rFonts w:hint="eastAsia" w:ascii="宋体" w:hAnsi="宋体" w:eastAsia="宋体"/>
          <w:b/>
          <w:bCs/>
          <w:color w:val="auto"/>
          <w:sz w:val="24"/>
          <w:szCs w:val="18"/>
          <w:highlight w:val="none"/>
        </w:rPr>
      </w:pPr>
    </w:p>
    <w:p w14:paraId="1717BB53">
      <w:pPr>
        <w:spacing w:line="360" w:lineRule="auto"/>
        <w:ind w:firstLine="482" w:firstLineChars="200"/>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注：1.根据投标文件与招标文件要求实质性响应参数（标记“*”的技术参数）的偏离情况进行评审。不满足招标文件要求的，投标将被否决；</w:t>
      </w:r>
    </w:p>
    <w:p w14:paraId="04042EBB">
      <w:pPr>
        <w:spacing w:line="360" w:lineRule="auto"/>
        <w:ind w:firstLine="482" w:firstLineChars="200"/>
        <w:rPr>
          <w:rFonts w:ascii="宋体" w:hAnsi="宋体" w:eastAsia="宋体"/>
          <w:b/>
          <w:bCs/>
          <w:color w:val="auto"/>
          <w:sz w:val="24"/>
          <w:szCs w:val="18"/>
          <w:highlight w:val="none"/>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其他无标识项</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大于3 项负偏离或未响应的</w:t>
      </w:r>
      <w:r>
        <w:rPr>
          <w:rFonts w:hint="eastAsia" w:ascii="宋体" w:hAnsi="宋体" w:eastAsia="宋体" w:cs="宋体"/>
          <w:b/>
          <w:bCs/>
          <w:color w:val="auto"/>
          <w:kern w:val="0"/>
          <w:sz w:val="24"/>
          <w:szCs w:val="24"/>
          <w:highlight w:val="none"/>
        </w:rPr>
        <w:t>投标将被否决</w:t>
      </w:r>
      <w:r>
        <w:rPr>
          <w:rFonts w:hint="eastAsia" w:asciiTheme="minorEastAsia" w:hAnsiTheme="minorEastAsia" w:eastAsiaTheme="minorEastAsia" w:cstheme="minorEastAsia"/>
          <w:b/>
          <w:color w:val="auto"/>
          <w:sz w:val="24"/>
          <w:szCs w:val="24"/>
          <w:highlight w:val="none"/>
          <w:lang w:eastAsia="zh-CN"/>
        </w:rPr>
        <w:t>。</w:t>
      </w:r>
    </w:p>
    <w:p w14:paraId="299E4B93">
      <w:pPr>
        <w:spacing w:line="360" w:lineRule="auto"/>
        <w:outlineLvl w:val="9"/>
        <w:rPr>
          <w:rFonts w:hint="eastAsia" w:ascii="宋体" w:hAnsi="宋体" w:eastAsia="宋体" w:cs="宋体"/>
          <w:b/>
          <w:color w:val="auto"/>
          <w:sz w:val="24"/>
          <w:szCs w:val="24"/>
          <w:highlight w:val="none"/>
        </w:rPr>
      </w:pPr>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rPr>
        <w:t>以技术规格偏离表和要求提供的证明资料为准。无标识项技术参数响应情况以技术规格偏离表中的响应情况为准；</w:t>
      </w:r>
      <w:r>
        <w:rPr>
          <w:rFonts w:hint="eastAsia" w:asciiTheme="minorEastAsia" w:hAnsiTheme="minorEastAsia" w:eastAsiaTheme="minorEastAsia"/>
          <w:b/>
          <w:bCs w:val="0"/>
          <w:color w:val="auto"/>
          <w:sz w:val="24"/>
          <w:highlight w:val="none"/>
        </w:rPr>
        <w:t>标注</w:t>
      </w:r>
      <w:r>
        <w:rPr>
          <w:rFonts w:hint="eastAsia" w:ascii="宋体" w:hAnsi="宋体" w:eastAsia="宋体" w:cs="宋体"/>
          <w:b/>
          <w:bCs w:val="0"/>
          <w:color w:val="auto"/>
          <w:kern w:val="0"/>
          <w:sz w:val="24"/>
          <w:szCs w:val="24"/>
          <w:highlight w:val="none"/>
          <w:lang w:bidi="ar"/>
        </w:rPr>
        <w:t>“*”</w:t>
      </w:r>
      <w:r>
        <w:rPr>
          <w:rFonts w:hint="eastAsia" w:ascii="宋体" w:hAnsi="宋体" w:eastAsia="宋体" w:cs="宋体"/>
          <w:b/>
          <w:bCs w:val="0"/>
          <w:color w:val="auto"/>
          <w:kern w:val="0"/>
          <w:sz w:val="24"/>
          <w:szCs w:val="24"/>
          <w:highlight w:val="none"/>
          <w:lang w:eastAsia="zh-CN" w:bidi="ar"/>
        </w:rPr>
        <w:t>的</w:t>
      </w:r>
      <w:r>
        <w:rPr>
          <w:rFonts w:hint="eastAsia" w:asciiTheme="minorEastAsia" w:hAnsiTheme="minorEastAsia" w:eastAsiaTheme="minorEastAsia"/>
          <w:b/>
          <w:color w:val="auto"/>
          <w:sz w:val="24"/>
          <w:highlight w:val="none"/>
        </w:rPr>
        <w:t>须提供相关证明材料，如招标文件中明确要求证明材料类型，则以招标文件明确要求的材料为准，如未明确证明材料的类型，则以技术支持资料作为评审依据，技术支持资料包括：</w:t>
      </w:r>
      <w:r>
        <w:rPr>
          <w:rFonts w:hint="eastAsia" w:ascii="宋体" w:hAnsi="宋体" w:eastAsia="宋体" w:cs="宋体"/>
          <w:b/>
          <w:bCs/>
          <w:color w:val="auto"/>
          <w:sz w:val="24"/>
          <w:szCs w:val="24"/>
          <w:highlight w:val="none"/>
        </w:rPr>
        <w:t>制造商公开发布的资料或产品技术白皮书或产品彩页或产品制造商出具的加盖公章的证明材料或检测机构出具的检测报告。若制造商公开发布的资料与检测机构出具的检测报告不一致，以检测机构出具的检测报告为准。为便于评审，</w:t>
      </w:r>
      <w:r>
        <w:rPr>
          <w:rFonts w:hint="eastAsia" w:ascii="宋体" w:hAnsi="宋体" w:eastAsia="宋体" w:cs="宋体"/>
          <w:b/>
          <w:bCs/>
          <w:color w:val="auto"/>
          <w:sz w:val="24"/>
          <w:szCs w:val="24"/>
          <w:highlight w:val="none"/>
          <w:lang w:eastAsia="zh-CN"/>
        </w:rPr>
        <w:t>建议</w:t>
      </w:r>
      <w:r>
        <w:rPr>
          <w:rFonts w:hint="eastAsia" w:ascii="宋体" w:hAnsi="宋体" w:eastAsia="宋体" w:cs="宋体"/>
          <w:b/>
          <w:bCs/>
          <w:color w:val="auto"/>
          <w:sz w:val="24"/>
          <w:szCs w:val="24"/>
          <w:highlight w:val="none"/>
        </w:rPr>
        <w:t>投标</w:t>
      </w:r>
      <w:r>
        <w:rPr>
          <w:rFonts w:hint="eastAsia" w:ascii="宋体" w:hAnsi="宋体" w:eastAsia="宋体" w:cs="宋体"/>
          <w:b/>
          <w:bCs/>
          <w:color w:val="auto"/>
          <w:sz w:val="24"/>
          <w:szCs w:val="24"/>
          <w:highlight w:val="none"/>
          <w:lang w:eastAsia="zh-CN"/>
        </w:rPr>
        <w:t>人</w:t>
      </w:r>
      <w:r>
        <w:rPr>
          <w:rFonts w:hint="eastAsia" w:ascii="宋体" w:hAnsi="宋体" w:eastAsia="宋体" w:cs="宋体"/>
          <w:b/>
          <w:bCs/>
          <w:color w:val="auto"/>
          <w:sz w:val="24"/>
          <w:szCs w:val="24"/>
          <w:highlight w:val="none"/>
        </w:rPr>
        <w:t>对证明材料中的关键参数进行标注。</w:t>
      </w:r>
      <w:r>
        <w:rPr>
          <w:rFonts w:hint="eastAsia" w:asciiTheme="minorEastAsia" w:hAnsiTheme="minorEastAsia" w:eastAsiaTheme="minorEastAsia"/>
          <w:b/>
          <w:color w:val="auto"/>
          <w:sz w:val="24"/>
          <w:highlight w:val="none"/>
          <w:lang w:eastAsia="zh-CN"/>
        </w:rPr>
        <w:t>）</w:t>
      </w:r>
    </w:p>
    <w:p w14:paraId="73DD36B3">
      <w:pPr>
        <w:snapToGrid w:val="0"/>
        <w:spacing w:line="360" w:lineRule="auto"/>
        <w:rPr>
          <w:rFonts w:hint="eastAsia" w:ascii="宋体" w:hAnsi="宋体" w:eastAsia="宋体"/>
          <w:bCs/>
          <w:color w:val="auto"/>
          <w:sz w:val="24"/>
          <w:szCs w:val="18"/>
          <w:highlight w:val="none"/>
        </w:rPr>
      </w:pPr>
    </w:p>
    <w:p w14:paraId="22C06E44">
      <w:pPr>
        <w:spacing w:line="360" w:lineRule="auto"/>
        <w:ind w:firstLine="437"/>
        <w:outlineLvl w:val="1"/>
        <w:rPr>
          <w:rFonts w:ascii="宋体" w:hAnsi="宋体" w:eastAsia="宋体"/>
          <w:b/>
          <w:bCs/>
          <w:color w:val="auto"/>
          <w:sz w:val="24"/>
          <w:szCs w:val="18"/>
          <w:highlight w:val="none"/>
        </w:rPr>
      </w:pPr>
      <w:bookmarkStart w:id="35" w:name="_Toc7421"/>
      <w:bookmarkStart w:id="36" w:name="_Toc4843"/>
      <w:r>
        <w:rPr>
          <w:rFonts w:hint="eastAsia" w:ascii="宋体" w:hAnsi="宋体" w:eastAsia="宋体"/>
          <w:b/>
          <w:bCs/>
          <w:color w:val="auto"/>
          <w:sz w:val="24"/>
          <w:szCs w:val="18"/>
          <w:highlight w:val="none"/>
        </w:rPr>
        <w:t>三、报价要求</w:t>
      </w:r>
      <w:bookmarkEnd w:id="35"/>
      <w:bookmarkEnd w:id="36"/>
    </w:p>
    <w:p w14:paraId="58353226">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本项目报总价及投标分项报价，报价包含完成本项目所需的全部费用，中标后采购人不再另行追加任何费用，请投标人自行考虑报价风险。</w:t>
      </w:r>
    </w:p>
    <w:p w14:paraId="1249FAC2">
      <w:pPr>
        <w:spacing w:line="360" w:lineRule="auto"/>
        <w:ind w:firstLine="437"/>
        <w:rPr>
          <w:rFonts w:hint="eastAsia" w:ascii="宋体" w:hAnsi="宋体" w:eastAsia="宋体"/>
          <w:bCs/>
          <w:color w:val="auto"/>
          <w:sz w:val="24"/>
          <w:szCs w:val="18"/>
          <w:highlight w:val="none"/>
        </w:rPr>
      </w:pPr>
    </w:p>
    <w:p w14:paraId="4815A238">
      <w:pPr>
        <w:spacing w:line="360" w:lineRule="auto"/>
        <w:ind w:firstLine="437"/>
        <w:outlineLvl w:val="1"/>
        <w:rPr>
          <w:rFonts w:ascii="宋体" w:hAnsi="宋体" w:eastAsia="宋体" w:cs="Times New Roman"/>
          <w:b/>
          <w:color w:val="auto"/>
          <w:sz w:val="24"/>
          <w:szCs w:val="24"/>
          <w:highlight w:val="none"/>
        </w:rPr>
      </w:pPr>
      <w:bookmarkStart w:id="37" w:name="_Toc6897"/>
      <w:bookmarkStart w:id="38" w:name="_Toc10710"/>
      <w:r>
        <w:rPr>
          <w:rFonts w:hint="eastAsia" w:ascii="宋体" w:hAnsi="宋体" w:eastAsia="宋体" w:cs="Times New Roman"/>
          <w:b/>
          <w:color w:val="auto"/>
          <w:sz w:val="24"/>
          <w:szCs w:val="24"/>
          <w:highlight w:val="none"/>
        </w:rPr>
        <w:t>四、技术支持和售后服务需求</w:t>
      </w:r>
    </w:p>
    <w:tbl>
      <w:tblPr>
        <w:tblStyle w:val="24"/>
        <w:tblW w:w="8763"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50"/>
        <w:gridCol w:w="8013"/>
      </w:tblGrid>
      <w:tr w14:paraId="5246469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48241918">
            <w:pPr>
              <w:rPr>
                <w:rFonts w:ascii="Times New Roman" w:hAnsi="Times New Roman" w:eastAsia="宋体" w:cs="Times New Roman"/>
                <w:b/>
                <w:color w:val="auto"/>
                <w:sz w:val="24"/>
                <w:highlight w:val="none"/>
              </w:rPr>
            </w:pPr>
            <w:r>
              <w:rPr>
                <w:rFonts w:hint="eastAsia" w:ascii="Times New Roman" w:hAnsi="Times New Roman" w:eastAsia="宋体" w:cs="Times New Roman"/>
                <w:b/>
                <w:color w:val="auto"/>
                <w:sz w:val="24"/>
                <w:highlight w:val="none"/>
              </w:rPr>
              <w:t>序号</w:t>
            </w:r>
          </w:p>
        </w:tc>
        <w:tc>
          <w:tcPr>
            <w:tcW w:w="8013" w:type="dxa"/>
            <w:tcBorders>
              <w:top w:val="single" w:color="auto" w:sz="4" w:space="0"/>
              <w:left w:val="single" w:color="auto" w:sz="4" w:space="0"/>
              <w:bottom w:val="single" w:color="auto" w:sz="4" w:space="0"/>
              <w:right w:val="single" w:color="auto" w:sz="4" w:space="0"/>
            </w:tcBorders>
            <w:vAlign w:val="center"/>
          </w:tcPr>
          <w:p w14:paraId="7FD30D47">
            <w:pPr>
              <w:pStyle w:val="77"/>
              <w:tabs>
                <w:tab w:val="left" w:pos="1180"/>
              </w:tabs>
              <w:adjustRightInd w:val="0"/>
              <w:snapToGrid w:val="0"/>
              <w:spacing w:line="360" w:lineRule="exact"/>
              <w:jc w:val="center"/>
              <w:rPr>
                <w:rFonts w:ascii="宋体" w:hAnsi="宋体" w:cs="宋体"/>
                <w:b/>
                <w:color w:val="auto"/>
                <w:sz w:val="24"/>
                <w:highlight w:val="none"/>
              </w:rPr>
            </w:pPr>
            <w:r>
              <w:rPr>
                <w:rFonts w:hint="eastAsia" w:ascii="宋体" w:hAnsi="宋体" w:cs="宋体"/>
                <w:b/>
                <w:color w:val="auto"/>
                <w:sz w:val="24"/>
                <w:highlight w:val="none"/>
              </w:rPr>
              <w:t>说明与要求</w:t>
            </w:r>
          </w:p>
        </w:tc>
      </w:tr>
      <w:tr w14:paraId="5CA86A6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27C15D1E">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8013" w:type="dxa"/>
            <w:tcBorders>
              <w:top w:val="single" w:color="auto" w:sz="4" w:space="0"/>
              <w:left w:val="single" w:color="auto" w:sz="4" w:space="0"/>
              <w:bottom w:val="single" w:color="auto" w:sz="4" w:space="0"/>
              <w:right w:val="single" w:color="auto" w:sz="4" w:space="0"/>
            </w:tcBorders>
            <w:vAlign w:val="center"/>
          </w:tcPr>
          <w:p w14:paraId="1FA8FD09">
            <w:pPr>
              <w:pStyle w:val="77"/>
              <w:spacing w:line="360" w:lineRule="exact"/>
              <w:rPr>
                <w:rFonts w:ascii="宋体" w:hAnsi="宋体" w:cs="宋体"/>
                <w:color w:val="auto"/>
                <w:sz w:val="24"/>
                <w:highlight w:val="none"/>
              </w:rPr>
            </w:pPr>
            <w:r>
              <w:rPr>
                <w:rFonts w:hint="eastAsia" w:ascii="宋体" w:hAnsi="宋体" w:cs="宋体"/>
                <w:color w:val="auto"/>
                <w:sz w:val="24"/>
                <w:highlight w:val="none"/>
              </w:rPr>
              <w:t>设备须是到货日前8个月之内生产的全新产品，所有选配功能和部件均须列明清单，并详细说明各选配功能和部件的作用，未列入该清单的均视为标配内容包含在投标价格内。</w:t>
            </w:r>
          </w:p>
        </w:tc>
      </w:tr>
      <w:tr w14:paraId="07BF60B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9157BFF">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2</w:t>
            </w:r>
          </w:p>
        </w:tc>
        <w:tc>
          <w:tcPr>
            <w:tcW w:w="8013" w:type="dxa"/>
            <w:tcBorders>
              <w:top w:val="single" w:color="auto" w:sz="4" w:space="0"/>
              <w:left w:val="single" w:color="auto" w:sz="4" w:space="0"/>
              <w:bottom w:val="single" w:color="auto" w:sz="4" w:space="0"/>
              <w:right w:val="single" w:color="auto" w:sz="4" w:space="0"/>
            </w:tcBorders>
            <w:vAlign w:val="center"/>
          </w:tcPr>
          <w:p w14:paraId="7F07E1EB">
            <w:pPr>
              <w:pStyle w:val="77"/>
              <w:spacing w:line="360" w:lineRule="exact"/>
              <w:rPr>
                <w:rFonts w:ascii="宋体" w:hAnsi="宋体" w:cs="宋体"/>
                <w:color w:val="auto"/>
                <w:sz w:val="24"/>
                <w:highlight w:val="none"/>
                <w:lang w:val="zh-CN"/>
              </w:rPr>
            </w:pPr>
            <w:r>
              <w:rPr>
                <w:rFonts w:hint="eastAsia" w:ascii="宋体" w:hAnsi="宋体" w:cs="宋体"/>
                <w:color w:val="auto"/>
                <w:sz w:val="24"/>
                <w:highlight w:val="none"/>
              </w:rPr>
              <w:t>进口产品须提供英文和中文对照版data sheet。投标文件中的外文内容，须提供内容相同的中文对照版。</w:t>
            </w:r>
          </w:p>
        </w:tc>
      </w:tr>
      <w:tr w14:paraId="57F419C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2"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C8286A0">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3</w:t>
            </w:r>
          </w:p>
        </w:tc>
        <w:tc>
          <w:tcPr>
            <w:tcW w:w="8013" w:type="dxa"/>
            <w:tcBorders>
              <w:top w:val="single" w:color="auto" w:sz="4" w:space="0"/>
              <w:left w:val="single" w:color="auto" w:sz="4" w:space="0"/>
              <w:bottom w:val="single" w:color="auto" w:sz="4" w:space="0"/>
              <w:right w:val="single" w:color="auto" w:sz="4" w:space="0"/>
            </w:tcBorders>
            <w:vAlign w:val="center"/>
          </w:tcPr>
          <w:p w14:paraId="291F7C89">
            <w:pPr>
              <w:pStyle w:val="77"/>
              <w:spacing w:line="360" w:lineRule="exact"/>
              <w:rPr>
                <w:rFonts w:ascii="宋体" w:hAnsi="宋体" w:cs="宋体"/>
                <w:color w:val="auto"/>
                <w:sz w:val="24"/>
                <w:highlight w:val="none"/>
              </w:rPr>
            </w:pPr>
            <w:r>
              <w:rPr>
                <w:rFonts w:hint="eastAsia" w:ascii="宋体" w:hAnsi="宋体" w:cs="宋体"/>
                <w:color w:val="auto"/>
                <w:sz w:val="24"/>
                <w:highlight w:val="none"/>
              </w:rPr>
              <w:t>投标文件中提供产品彩色样本图。</w:t>
            </w:r>
          </w:p>
        </w:tc>
      </w:tr>
      <w:tr w14:paraId="5683F25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618872B8">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4</w:t>
            </w:r>
          </w:p>
        </w:tc>
        <w:tc>
          <w:tcPr>
            <w:tcW w:w="8013" w:type="dxa"/>
            <w:tcBorders>
              <w:top w:val="single" w:color="auto" w:sz="4" w:space="0"/>
              <w:left w:val="single" w:color="auto" w:sz="4" w:space="0"/>
              <w:bottom w:val="single" w:color="auto" w:sz="4" w:space="0"/>
              <w:right w:val="single" w:color="auto" w:sz="4" w:space="0"/>
            </w:tcBorders>
            <w:vAlign w:val="center"/>
          </w:tcPr>
          <w:p w14:paraId="24D03F1D">
            <w:pPr>
              <w:pStyle w:val="77"/>
              <w:spacing w:line="360" w:lineRule="exact"/>
              <w:rPr>
                <w:rFonts w:ascii="宋体" w:hAnsi="宋体" w:cs="宋体"/>
                <w:color w:val="auto"/>
                <w:sz w:val="24"/>
                <w:highlight w:val="none"/>
              </w:rPr>
            </w:pPr>
            <w:r>
              <w:rPr>
                <w:rFonts w:hint="eastAsia" w:ascii="宋体" w:hAnsi="宋体" w:cs="宋体"/>
                <w:color w:val="auto"/>
                <w:sz w:val="24"/>
                <w:highlight w:val="none"/>
              </w:rPr>
              <w:t>整机原厂保修期（中标后须提供原厂盖章确认的质保承诺函</w:t>
            </w:r>
            <w:r>
              <w:rPr>
                <w:rFonts w:hint="eastAsia" w:ascii="宋体" w:hAnsi="宋体" w:cs="宋体"/>
                <w:color w:val="auto"/>
                <w:sz w:val="24"/>
                <w:highlight w:val="none"/>
                <w:lang w:eastAsia="zh-CN"/>
              </w:rPr>
              <w:t>。</w:t>
            </w:r>
            <w:r>
              <w:rPr>
                <w:rFonts w:hint="eastAsia" w:ascii="宋体" w:hAnsi="宋体" w:cs="宋体"/>
                <w:color w:val="auto"/>
                <w:sz w:val="24"/>
                <w:highlight w:val="none"/>
              </w:rPr>
              <w:t>免费质保期内，乙方免费提供不低于4次/年的标准化原厂预防性维护保养服务）≧2年，包括投标商提供的所有设备及附属配套部件，含第三方货物；质保期满后年整机维保费用单独报价（不得高于投标总价的</w:t>
            </w:r>
            <w:r>
              <w:rPr>
                <w:rFonts w:hint="eastAsia" w:ascii="宋体" w:hAnsi="宋体" w:cs="宋体"/>
                <w:color w:val="auto"/>
                <w:sz w:val="24"/>
                <w:highlight w:val="none"/>
                <w:lang w:val="en-US" w:eastAsia="zh-CN"/>
              </w:rPr>
              <w:t xml:space="preserve">5 </w:t>
            </w:r>
            <w:r>
              <w:rPr>
                <w:rFonts w:hint="eastAsia" w:ascii="宋体" w:hAnsi="宋体" w:cs="宋体"/>
                <w:color w:val="auto"/>
                <w:sz w:val="24"/>
                <w:highlight w:val="none"/>
              </w:rPr>
              <w:t>%），不计入投标总价。</w:t>
            </w:r>
          </w:p>
        </w:tc>
      </w:tr>
      <w:tr w14:paraId="5F55E85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91"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61235116">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5</w:t>
            </w:r>
          </w:p>
        </w:tc>
        <w:tc>
          <w:tcPr>
            <w:tcW w:w="8013" w:type="dxa"/>
            <w:tcBorders>
              <w:top w:val="single" w:color="auto" w:sz="4" w:space="0"/>
              <w:left w:val="single" w:color="auto" w:sz="4" w:space="0"/>
              <w:bottom w:val="single" w:color="auto" w:sz="4" w:space="0"/>
              <w:right w:val="single" w:color="auto" w:sz="4" w:space="0"/>
            </w:tcBorders>
            <w:vAlign w:val="center"/>
          </w:tcPr>
          <w:p w14:paraId="325D04B9">
            <w:pPr>
              <w:pStyle w:val="78"/>
              <w:widowControl/>
              <w:snapToGrid w:val="0"/>
              <w:spacing w:line="360" w:lineRule="exact"/>
              <w:rPr>
                <w:b/>
                <w:color w:val="auto"/>
                <w:sz w:val="24"/>
                <w:highlight w:val="none"/>
              </w:rPr>
            </w:pPr>
            <w:r>
              <w:rPr>
                <w:rFonts w:hint="eastAsia" w:ascii="宋体" w:hAnsi="宋体" w:cs="宋体"/>
                <w:color w:val="auto"/>
                <w:sz w:val="24"/>
                <w:highlight w:val="none"/>
              </w:rPr>
              <w:t>投标文件中提供质保期满后的单次维修人工费用报价，该报价不计入投标总价。</w:t>
            </w:r>
          </w:p>
        </w:tc>
      </w:tr>
      <w:tr w14:paraId="6F9BBE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1"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2166FF22">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6</w:t>
            </w:r>
          </w:p>
        </w:tc>
        <w:tc>
          <w:tcPr>
            <w:tcW w:w="8013" w:type="dxa"/>
            <w:tcBorders>
              <w:top w:val="single" w:color="auto" w:sz="4" w:space="0"/>
              <w:left w:val="single" w:color="auto" w:sz="4" w:space="0"/>
              <w:bottom w:val="single" w:color="auto" w:sz="4" w:space="0"/>
              <w:right w:val="single" w:color="auto" w:sz="4" w:space="0"/>
            </w:tcBorders>
            <w:vAlign w:val="center"/>
          </w:tcPr>
          <w:p w14:paraId="57E9CBE1">
            <w:pPr>
              <w:pStyle w:val="78"/>
              <w:widowControl/>
              <w:snapToGrid w:val="0"/>
              <w:spacing w:line="360" w:lineRule="exact"/>
              <w:rPr>
                <w:color w:val="auto"/>
                <w:sz w:val="24"/>
                <w:highlight w:val="none"/>
              </w:rPr>
            </w:pPr>
            <w:r>
              <w:rPr>
                <w:rFonts w:hint="eastAsia" w:ascii="宋体" w:hAnsi="宋体" w:cs="宋体"/>
                <w:color w:val="auto"/>
                <w:sz w:val="24"/>
                <w:highlight w:val="none"/>
              </w:rPr>
              <w:t>投标文件中提供所有价格超过1万元的维修配件清单，清单未提及的维修零配件视为价格低于1万元。</w:t>
            </w:r>
          </w:p>
        </w:tc>
      </w:tr>
      <w:tr w14:paraId="64C6BE0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98"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6E4840D">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7</w:t>
            </w:r>
          </w:p>
        </w:tc>
        <w:tc>
          <w:tcPr>
            <w:tcW w:w="8013" w:type="dxa"/>
            <w:tcBorders>
              <w:top w:val="single" w:color="auto" w:sz="4" w:space="0"/>
              <w:left w:val="single" w:color="auto" w:sz="4" w:space="0"/>
              <w:bottom w:val="single" w:color="auto" w:sz="4" w:space="0"/>
              <w:right w:val="single" w:color="auto" w:sz="4" w:space="0"/>
            </w:tcBorders>
            <w:vAlign w:val="center"/>
          </w:tcPr>
          <w:p w14:paraId="7988392B">
            <w:pPr>
              <w:pStyle w:val="78"/>
              <w:widowControl/>
              <w:snapToGrid w:val="0"/>
              <w:spacing w:line="360" w:lineRule="exact"/>
              <w:rPr>
                <w:rFonts w:ascii="宋体" w:hAnsi="宋体" w:cs="宋体"/>
                <w:color w:val="auto"/>
                <w:sz w:val="24"/>
                <w:highlight w:val="none"/>
              </w:rPr>
            </w:pPr>
            <w:r>
              <w:rPr>
                <w:rFonts w:hint="eastAsia" w:ascii="宋体" w:hAnsi="宋体" w:cs="宋体"/>
                <w:color w:val="auto"/>
                <w:sz w:val="24"/>
                <w:highlight w:val="none"/>
              </w:rPr>
              <w:t>提供本设备工作所需的所有消耗品和配套使用的耗材价格清单，价格清单未提及的消耗品和配套使用的耗材视为免费提供。</w:t>
            </w:r>
          </w:p>
        </w:tc>
      </w:tr>
      <w:tr w14:paraId="6FEC83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04"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1741EF0">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8</w:t>
            </w:r>
          </w:p>
        </w:tc>
        <w:tc>
          <w:tcPr>
            <w:tcW w:w="8013" w:type="dxa"/>
            <w:tcBorders>
              <w:top w:val="single" w:color="auto" w:sz="4" w:space="0"/>
              <w:left w:val="single" w:color="auto" w:sz="4" w:space="0"/>
              <w:bottom w:val="single" w:color="auto" w:sz="4" w:space="0"/>
              <w:right w:val="single" w:color="auto" w:sz="4" w:space="0"/>
            </w:tcBorders>
            <w:vAlign w:val="center"/>
          </w:tcPr>
          <w:p w14:paraId="6D89690F">
            <w:pPr>
              <w:pStyle w:val="77"/>
              <w:spacing w:line="360" w:lineRule="exact"/>
              <w:rPr>
                <w:rFonts w:ascii="宋体" w:hAnsi="宋体" w:cs="宋体"/>
                <w:bCs/>
                <w:color w:val="auto"/>
                <w:sz w:val="24"/>
                <w:highlight w:val="none"/>
                <w:u w:val="single"/>
              </w:rPr>
            </w:pPr>
            <w:r>
              <w:rPr>
                <w:rFonts w:hint="eastAsia" w:ascii="宋体" w:hAnsi="宋体" w:cs="宋体"/>
                <w:color w:val="auto"/>
                <w:sz w:val="24"/>
                <w:highlight w:val="none"/>
              </w:rPr>
              <w:t>免费提供设备操作使用说明书和维修手册。终身开放进入维修模式的密码和其他维修权限。免费提供远程维修支持。</w:t>
            </w:r>
          </w:p>
        </w:tc>
      </w:tr>
      <w:tr w14:paraId="6D0E46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D016DF0">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9</w:t>
            </w:r>
          </w:p>
        </w:tc>
        <w:tc>
          <w:tcPr>
            <w:tcW w:w="8013" w:type="dxa"/>
            <w:tcBorders>
              <w:top w:val="single" w:color="auto" w:sz="4" w:space="0"/>
              <w:left w:val="single" w:color="auto" w:sz="4" w:space="0"/>
              <w:bottom w:val="single" w:color="auto" w:sz="4" w:space="0"/>
              <w:right w:val="single" w:color="auto" w:sz="4" w:space="0"/>
            </w:tcBorders>
            <w:vAlign w:val="center"/>
          </w:tcPr>
          <w:p w14:paraId="78F065C5">
            <w:pPr>
              <w:pStyle w:val="77"/>
              <w:adjustRightInd w:val="0"/>
              <w:snapToGrid w:val="0"/>
              <w:spacing w:line="360" w:lineRule="exact"/>
              <w:rPr>
                <w:rFonts w:ascii="宋体" w:hAnsi="宋体" w:cs="宋体"/>
                <w:color w:val="auto"/>
                <w:kern w:val="10"/>
                <w:sz w:val="24"/>
                <w:highlight w:val="none"/>
              </w:rPr>
            </w:pPr>
            <w:r>
              <w:rPr>
                <w:rFonts w:hint="eastAsia" w:ascii="宋体" w:hAnsi="宋体" w:cs="宋体"/>
                <w:color w:val="auto"/>
                <w:sz w:val="24"/>
                <w:highlight w:val="none"/>
              </w:rPr>
              <w:t>永久免费维护设备所配操作系统和应用软件，5年内免费升级应用软件至最新版本。</w:t>
            </w:r>
          </w:p>
        </w:tc>
      </w:tr>
      <w:tr w14:paraId="78319E0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37"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503451FE">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10</w:t>
            </w:r>
          </w:p>
        </w:tc>
        <w:tc>
          <w:tcPr>
            <w:tcW w:w="8013" w:type="dxa"/>
            <w:tcBorders>
              <w:top w:val="single" w:color="auto" w:sz="4" w:space="0"/>
              <w:left w:val="single" w:color="auto" w:sz="4" w:space="0"/>
              <w:bottom w:val="single" w:color="auto" w:sz="4" w:space="0"/>
              <w:right w:val="single" w:color="auto" w:sz="4" w:space="0"/>
            </w:tcBorders>
            <w:vAlign w:val="center"/>
          </w:tcPr>
          <w:p w14:paraId="5EE1C7A3">
            <w:pPr>
              <w:pStyle w:val="77"/>
              <w:spacing w:line="360" w:lineRule="exact"/>
              <w:rPr>
                <w:rFonts w:ascii="宋体" w:hAnsi="宋体" w:cs="宋体"/>
                <w:bCs/>
                <w:color w:val="auto"/>
                <w:sz w:val="24"/>
                <w:highlight w:val="none"/>
                <w:u w:val="single"/>
              </w:rPr>
            </w:pPr>
            <w:r>
              <w:rPr>
                <w:rFonts w:hint="eastAsia" w:ascii="宋体" w:hAnsi="宋体" w:cs="宋体"/>
                <w:bCs/>
                <w:color w:val="auto"/>
                <w:sz w:val="24"/>
                <w:highlight w:val="none"/>
              </w:rPr>
              <w:t>在免费质保期内应确保开机率95%以上，即每年故障和维修时间少于18天，如超过，则按照1:5顺延保修时间。</w:t>
            </w:r>
          </w:p>
        </w:tc>
      </w:tr>
      <w:tr w14:paraId="6D462AF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0BD72913">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8013" w:type="dxa"/>
            <w:tcBorders>
              <w:top w:val="single" w:color="auto" w:sz="4" w:space="0"/>
              <w:left w:val="single" w:color="auto" w:sz="4" w:space="0"/>
              <w:bottom w:val="single" w:color="auto" w:sz="4" w:space="0"/>
              <w:right w:val="single" w:color="auto" w:sz="4" w:space="0"/>
            </w:tcBorders>
            <w:vAlign w:val="center"/>
          </w:tcPr>
          <w:p w14:paraId="39E884FE">
            <w:pPr>
              <w:pStyle w:val="77"/>
              <w:spacing w:line="360" w:lineRule="exact"/>
              <w:rPr>
                <w:rFonts w:ascii="宋体" w:hAnsi="宋体" w:cs="宋体"/>
                <w:color w:val="auto"/>
                <w:sz w:val="24"/>
                <w:highlight w:val="none"/>
              </w:rPr>
            </w:pPr>
            <w:r>
              <w:rPr>
                <w:rFonts w:hint="eastAsia" w:ascii="宋体" w:hAnsi="宋体" w:cs="宋体"/>
                <w:color w:val="auto"/>
                <w:sz w:val="24"/>
                <w:highlight w:val="none"/>
              </w:rPr>
              <w:t>维修费用的支付：免费质保期后的维修费用，先维修后付款；零备件的更换：先更换后付款。</w:t>
            </w:r>
          </w:p>
        </w:tc>
      </w:tr>
      <w:bookmarkEnd w:id="37"/>
      <w:bookmarkEnd w:id="38"/>
    </w:tbl>
    <w:p w14:paraId="0C92D5E3">
      <w:pPr>
        <w:spacing w:line="360" w:lineRule="auto"/>
        <w:ind w:firstLine="482" w:firstLineChars="200"/>
        <w:outlineLvl w:val="1"/>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注：上述表中所列各项，投标人须在投标文件中逐项响应并提供承诺，承诺中标后按照以上要求进行响应（承诺函格式详见投标文件格式）。投标文件中未按照要求响应、未提供相应承诺或承诺的内容不满足要求的，投标无效。</w:t>
      </w:r>
    </w:p>
    <w:p w14:paraId="52E97FDC">
      <w:pPr>
        <w:spacing w:line="360" w:lineRule="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五、其他要求</w:t>
      </w:r>
    </w:p>
    <w:p w14:paraId="60A3F7F8">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（一）应急服务要求</w:t>
      </w:r>
    </w:p>
    <w:p w14:paraId="2B04E59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1.备品备件：中标人提供能够满足质量保证期内的设备维修要求的备品备件，备品备件应是新品。中标人应保证10年以上零部件供应期，并对设备故障等突发状况及时响应。</w:t>
      </w:r>
    </w:p>
    <w:p w14:paraId="1841628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2.专用工具：中标人提供设备安装、调试、验收、维修、保养所必要的专用工具、仪器、仪表等工具。</w:t>
      </w:r>
    </w:p>
    <w:p w14:paraId="109ED6B7">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3.接到报修后应及时响应，若未及时修复设备故障，应提供备用设备供院方使用。</w:t>
      </w:r>
    </w:p>
    <w:p w14:paraId="49CCD156">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（二）安装调试、验收试验及质量保证</w:t>
      </w:r>
    </w:p>
    <w:p w14:paraId="2722656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1.中标人在设备安装地点负责安装、调试。</w:t>
      </w:r>
    </w:p>
    <w:p w14:paraId="09D5A92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2.具体设备验收标准和程序按采购人要求执行，下列验收程序可参照执行：</w:t>
      </w:r>
    </w:p>
    <w:p w14:paraId="7CDFD39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2AB498E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0CE8F07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（3）中标人应根据采购人使用单位的技术要求提供相应的产品。由中标人所提供的设备部件间的连线和插接件均应视为设备内部器件，包含在相应的设备之中。</w:t>
      </w:r>
    </w:p>
    <w:p w14:paraId="2AE7FA3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（4）运行测试及最终验收。在系统安装、调试结束后，采购人对其进行全面的测试，对测试中暴露出来的问题，中标人应及时进行整改，系统最终测试完毕经验收合格后，采购人应向中标人签发最终验收证明。</w:t>
      </w:r>
    </w:p>
    <w:p w14:paraId="57755E5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151E22C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3.如设备在验收时有一个或多个指标未能达到要求而属于中标人责任时，则中标人自费采取有效措施，在规定时间内使之达到保证指标。如在规定的时间内仍达不到合格标准时，则中标人应向采购人赔偿。</w:t>
      </w:r>
    </w:p>
    <w:p w14:paraId="53A598BA">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（三）包装运输</w:t>
      </w:r>
    </w:p>
    <w:p w14:paraId="76AC4B0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1.中标人负责设备包装、办理运输和保险，将设备安全运抵交货地点。</w:t>
      </w:r>
    </w:p>
    <w:p w14:paraId="3578352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2.设备制造完成并通过试验后应及时包装，否则应得到切实的保护，确保其不受污损。</w:t>
      </w:r>
    </w:p>
    <w:p w14:paraId="7580E6B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3.在包装箱外应标明采购人的订货号、发货号。</w:t>
      </w:r>
    </w:p>
    <w:p w14:paraId="081720C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4.各种包装应能确保各零部件在运输过程中不致遭到损坏、丢失、变形、受潮和腐蚀。</w:t>
      </w:r>
    </w:p>
    <w:p w14:paraId="0CC6822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5.包装箱上应有明显的包装储运图示标志。</w:t>
      </w:r>
    </w:p>
    <w:p w14:paraId="009C418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6.整体产品或分别运输的部件都要适应运输和装载的要求。</w:t>
      </w:r>
    </w:p>
    <w:p w14:paraId="3949D51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7.随产品提供的技术资料应完整无缺。</w:t>
      </w:r>
    </w:p>
    <w:p w14:paraId="13D4B1E9">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（四）培训要求</w:t>
      </w:r>
    </w:p>
    <w:p w14:paraId="5F07EAD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技术人员厂方培训：维修维护不少于1人，50万元以上的设备培训时间不低于1周，50万元以下的设备培训时间不低于3天，有详细的技术培训方案和完整规范的培训资料，培训结束获得厂方授权或资质许可，免一切费用(包含交通、食宿、资料、工具材料等所有与培训相关的费用)。</w:t>
      </w:r>
    </w:p>
    <w:p w14:paraId="67629FE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2.设备使用培训：不少于2人，直至完全掌握设备应用技术，并获厂方资质许可；免一切费用(包含交通、食宿、资料、工具材料等所有与培训相关的费用)。</w:t>
      </w:r>
    </w:p>
    <w:p w14:paraId="2BAA7D53">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（五）质保及售后服务</w:t>
      </w:r>
    </w:p>
    <w:p w14:paraId="5355937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1.自双方签订《验收报告》起进入免费质保期。</w:t>
      </w:r>
    </w:p>
    <w:p w14:paraId="1132D92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19A1E3C9">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（六）产品综合性能</w:t>
      </w:r>
    </w:p>
    <w:p w14:paraId="384F6073">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1.技术先进性:具有自主创新的设计和功能理念。</w:t>
      </w:r>
      <w:r>
        <w:rPr>
          <w:rFonts w:hint="eastAsia" w:ascii="宋体" w:hAnsi="宋体" w:eastAsia="宋体" w:cs="Times New Roman"/>
          <w:color w:val="auto"/>
          <w:sz w:val="24"/>
          <w:szCs w:val="24"/>
          <w:highlight w:val="none"/>
        </w:rPr>
        <w:t>包</w:t>
      </w:r>
      <w:r>
        <w:rPr>
          <w:rFonts w:ascii="宋体" w:hAnsi="宋体" w:eastAsia="宋体" w:cs="Times New Roman"/>
          <w:color w:val="auto"/>
          <w:sz w:val="24"/>
          <w:szCs w:val="24"/>
          <w:highlight w:val="none"/>
        </w:rPr>
        <w:t>含但不限于采用环保新型材料、传感技术、集成度等成果，提升诊疗精准性、安全性和独特性。</w:t>
      </w:r>
    </w:p>
    <w:p w14:paraId="44DC94AA">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2.设备性能与可靠性:具备持续稳定运行能力，符合国家和行业标准，能够在工作中避免故障或失效，具有较高可靠性</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故障率低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具有网络安全和数据隐私保护能力，保障患者生命安全与医疗操作的有效性。</w:t>
      </w:r>
    </w:p>
    <w:p w14:paraId="624E92CE">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3.使用和维护便利性:配备全中文（或指定语言）图形用户界面，操作流程简明，易清洁易保养，零件标准化通用性，</w:t>
      </w:r>
      <w:r>
        <w:rPr>
          <w:rFonts w:hint="eastAsia" w:ascii="宋体" w:hAnsi="宋体" w:eastAsia="宋体" w:cs="Times New Roman"/>
          <w:color w:val="auto"/>
          <w:sz w:val="24"/>
          <w:szCs w:val="24"/>
          <w:highlight w:val="none"/>
        </w:rPr>
        <w:t>并提供操作手册、维修手册、电路图及故障诊断指南。</w:t>
      </w:r>
      <w:r>
        <w:rPr>
          <w:rFonts w:ascii="宋体" w:hAnsi="宋体" w:eastAsia="宋体" w:cs="Times New Roman"/>
          <w:color w:val="auto"/>
          <w:sz w:val="24"/>
          <w:szCs w:val="24"/>
          <w:highlight w:val="none"/>
        </w:rPr>
        <w:t>确保医护人员可独立完成日常操作及基本维护工作。</w:t>
      </w:r>
    </w:p>
    <w:p w14:paraId="5F7D810C">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4.安全性高:通过国家和行业强制性产品认证,具备硬件和软件安全保护系统与警示标识提醒，具备操作手册含安全警告与说明等，确保全生命周期的使用安全。</w:t>
      </w:r>
    </w:p>
    <w:p w14:paraId="50532468">
      <w:pPr>
        <w:spacing w:line="360" w:lineRule="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六、验收</w:t>
      </w:r>
    </w:p>
    <w:p w14:paraId="3B707D93">
      <w:pPr>
        <w:spacing w:line="360" w:lineRule="auto"/>
        <w:ind w:firstLine="480" w:firstLineChars="200"/>
        <w:rPr>
          <w:rFonts w:ascii="宋体" w:hAnsi="宋体" w:eastAsia="宋体" w:cs="Times New Roman"/>
          <w:b/>
          <w:color w:val="auto"/>
          <w:sz w:val="24"/>
          <w:szCs w:val="24"/>
          <w:highlight w:val="none"/>
        </w:rPr>
      </w:pPr>
      <w:r>
        <w:rPr>
          <w:rFonts w:hint="eastAsia" w:ascii="宋体" w:hAnsi="宋体" w:eastAsia="宋体" w:cs="Times New Roman"/>
          <w:color w:val="auto"/>
          <w:sz w:val="24"/>
          <w:szCs w:val="24"/>
          <w:highlight w:val="none"/>
        </w:rPr>
        <w:t>1、投标人必须提供设备设计、安装、调试、维修等一系列技术材料，为采购人提供足够的技术资料和技术保障。设备的有关证明，如产地、出厂合格证、质量保证书和测试合格证等，并在交货时必须随装箱。</w:t>
      </w:r>
    </w:p>
    <w:p w14:paraId="06C8788F">
      <w:pPr>
        <w:spacing w:line="360" w:lineRule="auto"/>
        <w:ind w:firstLine="480" w:firstLineChars="200"/>
        <w:rPr>
          <w:rFonts w:ascii="宋体" w:hAnsi="宋体" w:eastAsia="宋体" w:cs="Times New Roman"/>
          <w:b/>
          <w:color w:val="auto"/>
          <w:sz w:val="24"/>
          <w:szCs w:val="24"/>
          <w:highlight w:val="none"/>
        </w:rPr>
      </w:pPr>
      <w:r>
        <w:rPr>
          <w:rFonts w:hint="eastAsia" w:ascii="宋体" w:hAnsi="宋体" w:eastAsia="宋体" w:cs="Times New Roman"/>
          <w:color w:val="auto"/>
          <w:sz w:val="24"/>
          <w:szCs w:val="24"/>
          <w:highlight w:val="none"/>
        </w:rPr>
        <w:t>2、若设备验收时有关技术参数不能满足招标文件技术要求，采购人有权要求更换，同时有权解除合同关系并要求经济赔偿，并可以视情决定选择第二中标候选人递补中标或重新招标。</w:t>
      </w:r>
    </w:p>
    <w:p w14:paraId="6AFFDA51">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3、设备如需检测的，由采购人随机抽样送检，检测的费用由中标人承担。如涉及安全等其他需要由质检或行业主管部门进行验收的项目，必须邀请相关部门或相关专家参与验收，相关费用由中标人承担。</w:t>
      </w:r>
    </w:p>
    <w:p w14:paraId="78FD0DE8">
      <w:pPr>
        <w:spacing w:line="360" w:lineRule="auto"/>
        <w:ind w:firstLine="480" w:firstLineChars="200"/>
        <w:outlineLvl w:val="1"/>
        <w:rPr>
          <w:rFonts w:asciiTheme="minorEastAsia" w:hAnsiTheme="minorEastAsia" w:eastAsiaTheme="minorEastAsia"/>
          <w:bCs/>
          <w:color w:val="auto"/>
          <w:sz w:val="24"/>
          <w:highlight w:val="none"/>
        </w:rPr>
      </w:pPr>
      <w:r>
        <w:rPr>
          <w:rFonts w:asciiTheme="minorEastAsia" w:hAnsiTheme="minorEastAsia" w:eastAsiaTheme="minorEastAsia"/>
          <w:bCs/>
          <w:color w:val="auto"/>
          <w:sz w:val="24"/>
          <w:highlight w:val="none"/>
        </w:rPr>
        <w:br w:type="page"/>
      </w:r>
    </w:p>
    <w:p w14:paraId="5FF4728C">
      <w:pPr>
        <w:spacing w:line="360" w:lineRule="auto"/>
        <w:jc w:val="center"/>
        <w:outlineLvl w:val="0"/>
        <w:rPr>
          <w:rFonts w:asciiTheme="minorEastAsia" w:hAnsiTheme="minorEastAsia" w:eastAsiaTheme="minorEastAsia"/>
          <w:b/>
          <w:color w:val="auto"/>
          <w:sz w:val="28"/>
          <w:highlight w:val="none"/>
        </w:rPr>
      </w:pPr>
      <w:bookmarkStart w:id="39" w:name="_Toc16417"/>
      <w:r>
        <w:rPr>
          <w:rFonts w:hint="eastAsia" w:asciiTheme="minorEastAsia" w:hAnsiTheme="minorEastAsia" w:eastAsiaTheme="minorEastAsia"/>
          <w:b/>
          <w:color w:val="auto"/>
          <w:sz w:val="28"/>
          <w:highlight w:val="none"/>
        </w:rPr>
        <w:t>第四章  评标方法和标准（综合评分法）</w:t>
      </w:r>
      <w:bookmarkEnd w:id="39"/>
    </w:p>
    <w:p w14:paraId="60663CE1">
      <w:pPr>
        <w:spacing w:line="360" w:lineRule="auto"/>
        <w:ind w:firstLine="437"/>
        <w:outlineLvl w:val="1"/>
        <w:rPr>
          <w:rFonts w:asciiTheme="minorEastAsia" w:hAnsiTheme="minorEastAsia" w:eastAsiaTheme="minorEastAsia"/>
          <w:b/>
          <w:color w:val="auto"/>
          <w:sz w:val="24"/>
          <w:highlight w:val="none"/>
        </w:rPr>
      </w:pPr>
      <w:bookmarkStart w:id="40" w:name="_Toc1246"/>
      <w:bookmarkStart w:id="41" w:name="_Toc11823"/>
      <w:r>
        <w:rPr>
          <w:rFonts w:hint="eastAsia" w:asciiTheme="minorEastAsia" w:hAnsiTheme="minorEastAsia" w:eastAsiaTheme="minorEastAsia"/>
          <w:b/>
          <w:color w:val="auto"/>
          <w:sz w:val="24"/>
          <w:highlight w:val="none"/>
        </w:rPr>
        <w:t>一、总则</w:t>
      </w:r>
      <w:bookmarkEnd w:id="40"/>
      <w:bookmarkEnd w:id="41"/>
    </w:p>
    <w:p w14:paraId="3EF4C34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239BEC64">
      <w:pPr>
        <w:spacing w:line="360" w:lineRule="auto"/>
        <w:ind w:firstLine="437"/>
        <w:outlineLvl w:val="1"/>
        <w:rPr>
          <w:rFonts w:asciiTheme="minorEastAsia" w:hAnsiTheme="minorEastAsia" w:eastAsiaTheme="minorEastAsia"/>
          <w:b/>
          <w:color w:val="auto"/>
          <w:sz w:val="24"/>
          <w:highlight w:val="none"/>
        </w:rPr>
      </w:pPr>
      <w:bookmarkStart w:id="42" w:name="_Toc13117"/>
      <w:bookmarkStart w:id="43" w:name="_Toc31871"/>
      <w:r>
        <w:rPr>
          <w:rFonts w:hint="eastAsia" w:asciiTheme="minorEastAsia" w:hAnsiTheme="minorEastAsia" w:eastAsiaTheme="minorEastAsia"/>
          <w:b/>
          <w:color w:val="auto"/>
          <w:sz w:val="24"/>
          <w:highlight w:val="none"/>
        </w:rPr>
        <w:t>二、评标方法</w:t>
      </w:r>
      <w:bookmarkEnd w:id="42"/>
      <w:bookmarkEnd w:id="43"/>
    </w:p>
    <w:p w14:paraId="5CB6A8AB">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4"/>
        <w:tblW w:w="8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651"/>
        <w:gridCol w:w="4561"/>
        <w:gridCol w:w="1891"/>
      </w:tblGrid>
      <w:tr w14:paraId="0CDB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61" w:type="dxa"/>
            <w:gridSpan w:val="4"/>
            <w:tcBorders>
              <w:bottom w:val="single" w:color="auto" w:sz="4" w:space="0"/>
            </w:tcBorders>
            <w:vAlign w:val="center"/>
          </w:tcPr>
          <w:p w14:paraId="211C8DB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740D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tcBorders>
              <w:bottom w:val="single" w:color="auto" w:sz="4" w:space="0"/>
            </w:tcBorders>
            <w:vAlign w:val="center"/>
          </w:tcPr>
          <w:p w14:paraId="599F602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651" w:type="dxa"/>
            <w:tcBorders>
              <w:bottom w:val="single" w:color="auto" w:sz="4" w:space="0"/>
            </w:tcBorders>
            <w:vAlign w:val="center"/>
          </w:tcPr>
          <w:p w14:paraId="64798A5B">
            <w:pPr>
              <w:pStyle w:val="46"/>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szCs w:val="24"/>
                <w:highlight w:val="none"/>
              </w:rPr>
            </w:pPr>
            <w:r>
              <w:rPr>
                <w:rFonts w:hint="eastAsia" w:ascii="宋体" w:hAnsi="宋体" w:eastAsia="宋体"/>
                <w:color w:val="auto"/>
                <w:kern w:val="2"/>
                <w:szCs w:val="24"/>
                <w:highlight w:val="none"/>
              </w:rPr>
              <w:t>审查因素</w:t>
            </w:r>
          </w:p>
        </w:tc>
        <w:tc>
          <w:tcPr>
            <w:tcW w:w="4561" w:type="dxa"/>
            <w:tcBorders>
              <w:bottom w:val="single" w:color="auto" w:sz="4" w:space="0"/>
            </w:tcBorders>
            <w:vAlign w:val="center"/>
          </w:tcPr>
          <w:p w14:paraId="3428BB0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审查内容</w:t>
            </w:r>
          </w:p>
        </w:tc>
        <w:tc>
          <w:tcPr>
            <w:tcW w:w="1891" w:type="dxa"/>
            <w:tcBorders>
              <w:bottom w:val="single" w:color="auto" w:sz="4" w:space="0"/>
            </w:tcBorders>
            <w:vAlign w:val="center"/>
          </w:tcPr>
          <w:p w14:paraId="7D71715B">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7D89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658" w:type="dxa"/>
            <w:tcBorders>
              <w:bottom w:val="single" w:color="auto" w:sz="4" w:space="0"/>
            </w:tcBorders>
            <w:vAlign w:val="center"/>
          </w:tcPr>
          <w:p w14:paraId="6FD2354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1651" w:type="dxa"/>
            <w:tcBorders>
              <w:bottom w:val="single" w:color="auto" w:sz="4" w:space="0"/>
            </w:tcBorders>
            <w:vAlign w:val="center"/>
          </w:tcPr>
          <w:p w14:paraId="5A8C03E7">
            <w:pPr>
              <w:spacing w:after="50" w:line="360" w:lineRule="auto"/>
              <w:ind w:right="-10"/>
              <w:jc w:val="center"/>
              <w:rPr>
                <w:rFonts w:ascii="宋体" w:hAnsi="宋体" w:eastAsia="宋体"/>
                <w:color w:val="auto"/>
                <w:sz w:val="24"/>
                <w:szCs w:val="28"/>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4561" w:type="dxa"/>
            <w:tcBorders>
              <w:bottom w:val="single" w:color="auto" w:sz="4" w:space="0"/>
            </w:tcBorders>
            <w:vAlign w:val="center"/>
          </w:tcPr>
          <w:p w14:paraId="75ECB258">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供有效的营业执照；</w:t>
            </w:r>
          </w:p>
          <w:p w14:paraId="67F975E7">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供有效的事业单位法人证书；</w:t>
            </w:r>
          </w:p>
          <w:p w14:paraId="0E437696">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登记证书等证明文件；</w:t>
            </w:r>
          </w:p>
          <w:p w14:paraId="69842A46">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供有效的个体工商户营业执照；</w:t>
            </w:r>
          </w:p>
          <w:p w14:paraId="392D33B7">
            <w:pPr>
              <w:spacing w:after="50" w:line="360" w:lineRule="auto"/>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供有效的自然人身份证明。</w:t>
            </w:r>
          </w:p>
        </w:tc>
        <w:tc>
          <w:tcPr>
            <w:tcW w:w="1891" w:type="dxa"/>
            <w:vAlign w:val="center"/>
          </w:tcPr>
          <w:p w14:paraId="32FE7253">
            <w:pPr>
              <w:spacing w:line="360" w:lineRule="auto"/>
              <w:jc w:val="left"/>
              <w:rPr>
                <w:rFonts w:ascii="宋体" w:hAnsi="宋体" w:eastAsia="宋体"/>
                <w:color w:val="auto"/>
                <w:sz w:val="24"/>
                <w:highlight w:val="none"/>
              </w:rPr>
            </w:pPr>
            <w:r>
              <w:rPr>
                <w:rFonts w:hint="eastAsia" w:ascii="宋体" w:hAnsi="宋体" w:eastAsia="宋体" w:cs="宋体"/>
                <w:color w:val="auto"/>
                <w:sz w:val="24"/>
                <w:szCs w:val="24"/>
                <w:highlight w:val="none"/>
              </w:rPr>
              <w:t>提供材料扫描件或电子证照，应完整的体现出材料或电子证照全部内容。联合体投标的联合体各方均须提供。</w:t>
            </w:r>
          </w:p>
        </w:tc>
      </w:tr>
      <w:tr w14:paraId="498C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58" w:type="dxa"/>
            <w:tcBorders>
              <w:bottom w:val="single" w:color="auto" w:sz="4" w:space="0"/>
            </w:tcBorders>
            <w:vAlign w:val="center"/>
          </w:tcPr>
          <w:p w14:paraId="433C49DD">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1651" w:type="dxa"/>
            <w:tcBorders>
              <w:bottom w:val="single" w:color="auto" w:sz="4" w:space="0"/>
            </w:tcBorders>
            <w:vAlign w:val="center"/>
          </w:tcPr>
          <w:p w14:paraId="418E1341">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rPr>
              <w:t>投标人资格声明书</w:t>
            </w:r>
          </w:p>
        </w:tc>
        <w:tc>
          <w:tcPr>
            <w:tcW w:w="4561" w:type="dxa"/>
            <w:tcBorders>
              <w:bottom w:val="single" w:color="auto" w:sz="4" w:space="0"/>
            </w:tcBorders>
            <w:vAlign w:val="center"/>
          </w:tcPr>
          <w:p w14:paraId="132770F5">
            <w:pPr>
              <w:spacing w:after="50" w:line="360" w:lineRule="auto"/>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rPr>
              <w:t>。</w:t>
            </w:r>
          </w:p>
        </w:tc>
        <w:tc>
          <w:tcPr>
            <w:tcW w:w="1891" w:type="dxa"/>
            <w:vAlign w:val="center"/>
          </w:tcPr>
          <w:p w14:paraId="165C0610">
            <w:pPr>
              <w:spacing w:line="360" w:lineRule="auto"/>
              <w:jc w:val="left"/>
              <w:rPr>
                <w:rFonts w:ascii="宋体" w:hAnsi="宋体" w:eastAsia="宋体" w:cs="宋体"/>
                <w:color w:val="auto"/>
                <w:sz w:val="24"/>
                <w:szCs w:val="24"/>
                <w:highlight w:val="none"/>
              </w:rPr>
            </w:pPr>
            <w:r>
              <w:rPr>
                <w:rFonts w:hint="eastAsia" w:ascii="宋体" w:hAnsi="宋体" w:eastAsia="宋体"/>
                <w:color w:val="auto"/>
                <w:sz w:val="24"/>
                <w:highlight w:val="none"/>
              </w:rPr>
              <w:t>详见第六章投标文件格式。</w:t>
            </w:r>
          </w:p>
        </w:tc>
      </w:tr>
      <w:tr w14:paraId="534C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tcBorders>
              <w:bottom w:val="single" w:color="auto" w:sz="4" w:space="0"/>
            </w:tcBorders>
            <w:vAlign w:val="center"/>
          </w:tcPr>
          <w:p w14:paraId="015E3E5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1651" w:type="dxa"/>
            <w:tcBorders>
              <w:bottom w:val="single" w:color="auto" w:sz="4" w:space="0"/>
            </w:tcBorders>
            <w:vAlign w:val="center"/>
          </w:tcPr>
          <w:p w14:paraId="16FDCBC9">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4561" w:type="dxa"/>
            <w:tcBorders>
              <w:bottom w:val="single" w:color="auto" w:sz="4" w:space="0"/>
            </w:tcBorders>
            <w:vAlign w:val="center"/>
          </w:tcPr>
          <w:p w14:paraId="10A7E181">
            <w:pPr>
              <w:spacing w:after="50" w:line="360" w:lineRule="auto"/>
              <w:ind w:right="-10"/>
              <w:jc w:val="left"/>
              <w:rPr>
                <w:color w:val="auto"/>
                <w:highlight w:val="none"/>
              </w:rPr>
            </w:pPr>
            <w:r>
              <w:rPr>
                <w:rFonts w:hint="eastAsia" w:ascii="宋体" w:hAnsi="宋体" w:eastAsia="宋体" w:cs="宋体"/>
                <w:color w:val="auto"/>
                <w:sz w:val="24"/>
                <w:szCs w:val="24"/>
                <w:highlight w:val="none"/>
                <w:lang w:val="zh-CN"/>
              </w:rPr>
              <w:t>投标人不得存在投标人须知正文第1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891" w:type="dxa"/>
            <w:tcBorders>
              <w:bottom w:val="single" w:color="auto" w:sz="4" w:space="0"/>
            </w:tcBorders>
            <w:vAlign w:val="center"/>
          </w:tcPr>
          <w:p w14:paraId="2873DF7B">
            <w:pPr>
              <w:spacing w:line="360" w:lineRule="auto"/>
              <w:jc w:val="left"/>
              <w:rPr>
                <w:color w:val="auto"/>
                <w:highlight w:val="none"/>
              </w:rPr>
            </w:pPr>
            <w:r>
              <w:rPr>
                <w:rFonts w:hint="eastAsia" w:ascii="宋体" w:hAnsi="宋体" w:eastAsia="宋体" w:cs="宋体"/>
                <w:color w:val="auto"/>
                <w:sz w:val="24"/>
                <w:szCs w:val="24"/>
                <w:highlight w:val="none"/>
              </w:rPr>
              <w:t>无须投标人提供，由采购人或采购代理机构查询。</w:t>
            </w:r>
          </w:p>
        </w:tc>
      </w:tr>
      <w:tr w14:paraId="4B31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14:paraId="1B547638">
            <w:pPr>
              <w:adjustRightInd w:val="0"/>
              <w:snapToGrid w:val="0"/>
              <w:spacing w:line="360" w:lineRule="auto"/>
              <w:ind w:right="-10"/>
              <w:jc w:val="center"/>
              <w:rPr>
                <w:rFonts w:hint="eastAsia" w:ascii="宋体" w:hAnsi="宋体" w:eastAsia="宋体"/>
                <w:color w:val="auto"/>
                <w:sz w:val="24"/>
                <w:highlight w:val="none"/>
                <w:lang w:eastAsia="zh-CN"/>
              </w:rPr>
            </w:pPr>
            <w:r>
              <w:rPr>
                <w:rFonts w:hint="eastAsia" w:ascii="宋体" w:hAnsi="宋体" w:eastAsia="宋体"/>
                <w:color w:val="auto"/>
                <w:sz w:val="24"/>
                <w:highlight w:val="none"/>
                <w:lang w:val="en-US" w:eastAsia="zh-CN"/>
              </w:rPr>
              <w:t>4</w:t>
            </w:r>
          </w:p>
        </w:tc>
        <w:tc>
          <w:tcPr>
            <w:tcW w:w="1651" w:type="dxa"/>
            <w:vAlign w:val="center"/>
          </w:tcPr>
          <w:p w14:paraId="00E73904">
            <w:pPr>
              <w:spacing w:after="50" w:line="360" w:lineRule="auto"/>
              <w:ind w:right="-10"/>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其他特定资格要求</w:t>
            </w:r>
          </w:p>
        </w:tc>
        <w:tc>
          <w:tcPr>
            <w:tcW w:w="4561" w:type="dxa"/>
            <w:vAlign w:val="center"/>
          </w:tcPr>
          <w:p w14:paraId="68CA4AEC">
            <w:pPr>
              <w:spacing w:after="50" w:line="360" w:lineRule="auto"/>
              <w:ind w:right="-10"/>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见第一章《投标邀请》</w:t>
            </w:r>
          </w:p>
        </w:tc>
        <w:tc>
          <w:tcPr>
            <w:tcW w:w="1891" w:type="dxa"/>
            <w:vAlign w:val="center"/>
          </w:tcPr>
          <w:p w14:paraId="112A02A4">
            <w:pPr>
              <w:spacing w:after="50" w:line="360" w:lineRule="auto"/>
              <w:ind w:right="-10"/>
              <w:rPr>
                <w:rFonts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提供材料扫描件或电子证照，应完整的体现出材料或电子证照全部内容。</w:t>
            </w:r>
          </w:p>
        </w:tc>
      </w:tr>
    </w:tbl>
    <w:p w14:paraId="41B195A4">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5D8A4903">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633098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817"/>
        <w:gridCol w:w="3428"/>
        <w:gridCol w:w="2511"/>
      </w:tblGrid>
      <w:tr w14:paraId="3853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22" w:type="dxa"/>
            <w:gridSpan w:val="4"/>
            <w:tcBorders>
              <w:bottom w:val="single" w:color="auto" w:sz="4" w:space="0"/>
            </w:tcBorders>
            <w:vAlign w:val="center"/>
          </w:tcPr>
          <w:p w14:paraId="128AC56D">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2B11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66" w:type="dxa"/>
            <w:tcBorders>
              <w:bottom w:val="single" w:color="auto" w:sz="4" w:space="0"/>
            </w:tcBorders>
            <w:vAlign w:val="center"/>
          </w:tcPr>
          <w:p w14:paraId="4FB5F8B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817" w:type="dxa"/>
            <w:tcBorders>
              <w:bottom w:val="single" w:color="auto" w:sz="4" w:space="0"/>
            </w:tcBorders>
            <w:vAlign w:val="center"/>
          </w:tcPr>
          <w:p w14:paraId="66152D42">
            <w:pPr>
              <w:pStyle w:val="46"/>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highlight w:val="none"/>
              </w:rPr>
            </w:pPr>
            <w:r>
              <w:rPr>
                <w:rFonts w:hint="eastAsia" w:ascii="宋体" w:hAnsi="宋体" w:eastAsia="宋体"/>
                <w:color w:val="auto"/>
                <w:kern w:val="2"/>
                <w:highlight w:val="none"/>
              </w:rPr>
              <w:t>审查指标</w:t>
            </w:r>
          </w:p>
        </w:tc>
        <w:tc>
          <w:tcPr>
            <w:tcW w:w="3428" w:type="dxa"/>
            <w:tcBorders>
              <w:bottom w:val="single" w:color="auto" w:sz="4" w:space="0"/>
            </w:tcBorders>
            <w:vAlign w:val="center"/>
          </w:tcPr>
          <w:p w14:paraId="2614DD02">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审查标准</w:t>
            </w:r>
          </w:p>
        </w:tc>
        <w:tc>
          <w:tcPr>
            <w:tcW w:w="2511" w:type="dxa"/>
            <w:tcBorders>
              <w:bottom w:val="single" w:color="auto" w:sz="4" w:space="0"/>
            </w:tcBorders>
            <w:vAlign w:val="center"/>
          </w:tcPr>
          <w:p w14:paraId="22577438">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E61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A7E122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817" w:type="dxa"/>
            <w:vAlign w:val="center"/>
          </w:tcPr>
          <w:p w14:paraId="0AB9A79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3428" w:type="dxa"/>
            <w:vAlign w:val="center"/>
          </w:tcPr>
          <w:p w14:paraId="1ACDDDD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5781A50A">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0262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3814703C">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817" w:type="dxa"/>
            <w:vAlign w:val="center"/>
          </w:tcPr>
          <w:p w14:paraId="71374C1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3428" w:type="dxa"/>
            <w:vAlign w:val="center"/>
          </w:tcPr>
          <w:p w14:paraId="36A3B35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12A3127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67FC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B6877C2">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817" w:type="dxa"/>
            <w:vAlign w:val="center"/>
          </w:tcPr>
          <w:p w14:paraId="6241DC0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3428" w:type="dxa"/>
            <w:vAlign w:val="center"/>
          </w:tcPr>
          <w:p w14:paraId="4BF0069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1B86AA59">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法定代表人参加投标的无需此件，提供身份证明即可。详见第六章投标文件格式。</w:t>
            </w:r>
          </w:p>
        </w:tc>
      </w:tr>
      <w:tr w14:paraId="5CBB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543C002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817" w:type="dxa"/>
            <w:vAlign w:val="center"/>
          </w:tcPr>
          <w:p w14:paraId="795CC4EF">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3428" w:type="dxa"/>
            <w:vAlign w:val="center"/>
          </w:tcPr>
          <w:p w14:paraId="1A858867">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招标文件投标人须知正文第9条要求</w:t>
            </w:r>
          </w:p>
        </w:tc>
        <w:tc>
          <w:tcPr>
            <w:tcW w:w="2511" w:type="dxa"/>
            <w:vAlign w:val="center"/>
          </w:tcPr>
          <w:p w14:paraId="4DAC50C0">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7934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421EC6D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1817" w:type="dxa"/>
            <w:vAlign w:val="center"/>
          </w:tcPr>
          <w:p w14:paraId="6F64DC3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3428" w:type="dxa"/>
            <w:vAlign w:val="center"/>
          </w:tcPr>
          <w:p w14:paraId="587E8AFE">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符合招标文件采购需求中对付款方式、供货及安装期限、供货及安装地点、免费质保期等实质性要求</w:t>
            </w:r>
          </w:p>
        </w:tc>
        <w:tc>
          <w:tcPr>
            <w:tcW w:w="2511" w:type="dxa"/>
            <w:vAlign w:val="center"/>
          </w:tcPr>
          <w:p w14:paraId="1CB284B7">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5209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F40272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1817" w:type="dxa"/>
            <w:vAlign w:val="center"/>
          </w:tcPr>
          <w:p w14:paraId="06F7922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3428" w:type="dxa"/>
            <w:vAlign w:val="center"/>
          </w:tcPr>
          <w:p w14:paraId="1402F8F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符合招标文件采购需求中货物技术参数等实质性要求</w:t>
            </w:r>
          </w:p>
        </w:tc>
        <w:tc>
          <w:tcPr>
            <w:tcW w:w="2511" w:type="dxa"/>
            <w:vAlign w:val="center"/>
          </w:tcPr>
          <w:p w14:paraId="1A7E14BD">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5B4F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6C68B10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p>
        </w:tc>
        <w:tc>
          <w:tcPr>
            <w:tcW w:w="1817" w:type="dxa"/>
            <w:vAlign w:val="center"/>
          </w:tcPr>
          <w:p w14:paraId="3B4D8B1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3428" w:type="dxa"/>
            <w:vAlign w:val="center"/>
          </w:tcPr>
          <w:p w14:paraId="0B1DF44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符合法律、行政法规规定的其他条件或招标文件列明的其他实质性要求</w:t>
            </w:r>
          </w:p>
        </w:tc>
        <w:tc>
          <w:tcPr>
            <w:tcW w:w="2511" w:type="dxa"/>
            <w:vAlign w:val="center"/>
          </w:tcPr>
          <w:p w14:paraId="230379BB">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1EBB2A4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37A2601D">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4"/>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38B5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490FDDC">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0B91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3D11B06C">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1685EC71">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48227F1E">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75A52B50">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398B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03712B20">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6544B483">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2B9A75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388BFE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6A2962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2AF026C8">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23C179B8">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0B014BAB">
            <w:pPr>
              <w:pStyle w:val="9"/>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83833C3">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4F028160">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7B457B81">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1A071BDD">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1CABF238">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2BD3BA67">
      <w:pPr>
        <w:pStyle w:val="2"/>
        <w:rPr>
          <w:rFonts w:hint="eastAsia"/>
          <w:color w:val="auto"/>
          <w:highlight w:val="none"/>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51FEB3E8">
      <w:pPr>
        <w:spacing w:line="360" w:lineRule="auto"/>
        <w:ind w:firstLine="437"/>
        <w:outlineLvl w:val="2"/>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0BD59C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0D5EBA4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70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30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4"/>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718"/>
        <w:gridCol w:w="5342"/>
        <w:gridCol w:w="1206"/>
      </w:tblGrid>
      <w:tr w14:paraId="546E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14:paraId="0C04060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718" w:type="dxa"/>
            <w:tcBorders>
              <w:top w:val="single" w:color="auto" w:sz="4" w:space="0"/>
              <w:left w:val="single" w:color="auto" w:sz="4" w:space="0"/>
              <w:bottom w:val="single" w:color="auto" w:sz="4" w:space="0"/>
              <w:right w:val="single" w:color="auto" w:sz="4" w:space="0"/>
            </w:tcBorders>
            <w:vAlign w:val="center"/>
          </w:tcPr>
          <w:p w14:paraId="1B41C1F9">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5342" w:type="dxa"/>
            <w:tcBorders>
              <w:top w:val="single" w:color="auto" w:sz="4" w:space="0"/>
              <w:left w:val="single" w:color="auto" w:sz="4" w:space="0"/>
              <w:bottom w:val="single" w:color="auto" w:sz="4" w:space="0"/>
              <w:right w:val="single" w:color="auto" w:sz="4" w:space="0"/>
            </w:tcBorders>
            <w:vAlign w:val="center"/>
          </w:tcPr>
          <w:p w14:paraId="5F8C41C2">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1206" w:type="dxa"/>
            <w:tcBorders>
              <w:top w:val="single" w:color="auto" w:sz="4" w:space="0"/>
              <w:left w:val="single" w:color="auto" w:sz="4" w:space="0"/>
              <w:bottom w:val="single" w:color="auto" w:sz="4" w:space="0"/>
              <w:right w:val="single" w:color="auto" w:sz="4" w:space="0"/>
            </w:tcBorders>
            <w:vAlign w:val="center"/>
          </w:tcPr>
          <w:p w14:paraId="40AB5F72">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5375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restart"/>
            <w:tcBorders>
              <w:top w:val="single" w:color="auto" w:sz="4" w:space="0"/>
              <w:left w:val="single" w:color="auto" w:sz="4" w:space="0"/>
              <w:right w:val="single" w:color="auto" w:sz="4" w:space="0"/>
            </w:tcBorders>
            <w:vAlign w:val="center"/>
          </w:tcPr>
          <w:p w14:paraId="4F5C39DD">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14289C11">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70 </w:t>
            </w:r>
            <w:r>
              <w:rPr>
                <w:rFonts w:hint="eastAsia" w:asciiTheme="minorEastAsia" w:hAnsiTheme="minorEastAsia" w:eastAsiaTheme="minorEastAsia"/>
                <w:color w:val="auto"/>
                <w:sz w:val="24"/>
                <w:highlight w:val="none"/>
              </w:rPr>
              <w:t>分）</w:t>
            </w:r>
          </w:p>
        </w:tc>
        <w:tc>
          <w:tcPr>
            <w:tcW w:w="1718" w:type="dxa"/>
            <w:tcBorders>
              <w:top w:val="single" w:color="auto" w:sz="4" w:space="0"/>
              <w:left w:val="single" w:color="auto" w:sz="4" w:space="0"/>
              <w:bottom w:val="single" w:color="auto" w:sz="4" w:space="0"/>
              <w:right w:val="single" w:color="auto" w:sz="4" w:space="0"/>
            </w:tcBorders>
            <w:vAlign w:val="center"/>
          </w:tcPr>
          <w:p w14:paraId="6F3DA8E3">
            <w:pPr>
              <w:snapToGrid w:val="0"/>
              <w:jc w:val="center"/>
              <w:rPr>
                <w:rFonts w:asciiTheme="minorEastAsia" w:hAnsiTheme="minorEastAsia" w:eastAsiaTheme="minorEastAsia"/>
                <w:bCs/>
                <w:color w:val="auto"/>
                <w:sz w:val="24"/>
                <w:highlight w:val="none"/>
              </w:rPr>
            </w:pPr>
            <w:r>
              <w:rPr>
                <w:rFonts w:hint="eastAsia" w:ascii="宋体" w:hAnsi="宋体" w:eastAsia="宋体" w:cs="宋体"/>
                <w:bCs/>
                <w:color w:val="auto"/>
                <w:sz w:val="24"/>
                <w:szCs w:val="24"/>
                <w:highlight w:val="none"/>
              </w:rPr>
              <w:t>产品的技术参数</w:t>
            </w:r>
          </w:p>
        </w:tc>
        <w:tc>
          <w:tcPr>
            <w:tcW w:w="5342" w:type="dxa"/>
            <w:tcBorders>
              <w:top w:val="single" w:color="auto" w:sz="4" w:space="0"/>
              <w:left w:val="single" w:color="auto" w:sz="4" w:space="0"/>
              <w:bottom w:val="single" w:color="auto" w:sz="4" w:space="0"/>
              <w:right w:val="single" w:color="auto" w:sz="4" w:space="0"/>
            </w:tcBorders>
            <w:vAlign w:val="center"/>
          </w:tcPr>
          <w:p w14:paraId="0865FB23">
            <w:pPr>
              <w:snapToGrid w:val="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.根据投标文件与招标文件要求重要参数（标记“</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”的技术参数）的偏离情况进行评审，每满足一项得</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分，共</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项，满分</w:t>
            </w:r>
            <w:r>
              <w:rPr>
                <w:rFonts w:hint="eastAsia" w:ascii="宋体" w:hAnsi="宋体" w:eastAsia="宋体" w:cs="宋体"/>
                <w:bCs/>
                <w:color w:val="auto"/>
                <w:sz w:val="24"/>
                <w:szCs w:val="24"/>
                <w:highlight w:val="none"/>
                <w:lang w:val="en-US" w:eastAsia="zh-CN"/>
              </w:rPr>
              <w:t>20</w:t>
            </w:r>
            <w:r>
              <w:rPr>
                <w:rFonts w:hint="eastAsia" w:ascii="宋体" w:hAnsi="宋体" w:eastAsia="宋体" w:cs="宋体"/>
                <w:bCs/>
                <w:color w:val="auto"/>
                <w:sz w:val="24"/>
                <w:szCs w:val="24"/>
                <w:highlight w:val="none"/>
              </w:rPr>
              <w:t>分。</w:t>
            </w:r>
          </w:p>
          <w:p w14:paraId="65FD6B59">
            <w:pPr>
              <w:snapToGrid w:val="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.根据投标文件与招标文件要求的普通参数（标记“</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”的技术参数）的偏离情况进行评审，每满足一项得</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分，共</w:t>
            </w: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项，满分</w:t>
            </w:r>
            <w:r>
              <w:rPr>
                <w:rFonts w:hint="eastAsia" w:ascii="宋体" w:hAnsi="宋体" w:eastAsia="宋体" w:cs="宋体"/>
                <w:bCs/>
                <w:color w:val="auto"/>
                <w:sz w:val="24"/>
                <w:szCs w:val="24"/>
                <w:highlight w:val="none"/>
                <w:lang w:val="en-US" w:eastAsia="zh-CN"/>
              </w:rPr>
              <w:t>14</w:t>
            </w:r>
            <w:r>
              <w:rPr>
                <w:rFonts w:hint="eastAsia" w:ascii="宋体" w:hAnsi="宋体" w:eastAsia="宋体" w:cs="宋体"/>
                <w:bCs/>
                <w:color w:val="auto"/>
                <w:sz w:val="24"/>
                <w:szCs w:val="24"/>
                <w:highlight w:val="none"/>
              </w:rPr>
              <w:t>分。</w:t>
            </w:r>
          </w:p>
          <w:p w14:paraId="756F34F2">
            <w:pPr>
              <w:widowControl/>
              <w:jc w:val="left"/>
              <w:rPr>
                <w:rFonts w:asciiTheme="minorEastAsia" w:hAnsiTheme="minorEastAsia" w:eastAsiaTheme="minorEastAsia"/>
                <w:bCs/>
                <w:color w:val="auto"/>
                <w:sz w:val="24"/>
                <w:highlight w:val="none"/>
              </w:rPr>
            </w:pPr>
            <w:r>
              <w:rPr>
                <w:rFonts w:hint="eastAsia" w:asciiTheme="minorEastAsia" w:hAnsiTheme="minorEastAsia" w:eastAsiaTheme="minorEastAsia"/>
                <w:b/>
                <w:color w:val="auto"/>
                <w:sz w:val="24"/>
                <w:highlight w:val="none"/>
              </w:rPr>
              <w:t>注：标注</w:t>
            </w:r>
            <w:r>
              <w:rPr>
                <w:rFonts w:hint="eastAsia" w:ascii="宋体" w:hAnsi="宋体" w:eastAsia="宋体" w:cs="宋体"/>
                <w:b/>
                <w:color w:val="auto"/>
                <w:kern w:val="0"/>
                <w:sz w:val="24"/>
                <w:szCs w:val="24"/>
                <w:highlight w:val="none"/>
                <w:lang w:bidi="ar"/>
              </w:rPr>
              <w:t>“★”和“█”</w:t>
            </w:r>
            <w:r>
              <w:rPr>
                <w:rFonts w:hint="eastAsia" w:asciiTheme="minorEastAsia" w:hAnsiTheme="minorEastAsia" w:eastAsiaTheme="minorEastAsia"/>
                <w:b/>
                <w:color w:val="auto"/>
                <w:sz w:val="24"/>
                <w:highlight w:val="none"/>
              </w:rPr>
              <w:t>的条款，须提供相关证明材料，如招标文件中明确要求证明材料类型，则以招标文件明确要求的材料为准，如未明确证明材料的类型，则以技术支持资料作为评审依据，技术支持资料包括：</w:t>
            </w:r>
            <w:r>
              <w:rPr>
                <w:rFonts w:hint="eastAsia" w:ascii="宋体" w:hAnsi="宋体" w:eastAsia="宋体" w:cs="宋体"/>
                <w:b/>
                <w:bCs/>
                <w:color w:val="auto"/>
                <w:sz w:val="24"/>
                <w:szCs w:val="24"/>
                <w:highlight w:val="none"/>
              </w:rPr>
              <w:t>制造商公开发布的资料或产品技术白皮书或产品彩页或产品制造商出具的加盖公章的证明材料或检测机构出具的检测报告为准。若制造商公开发布的资料与检测机构出具的检测报告不一致，以检测机构出具的检测报告为准。为便于评审，建议投标人对证明材料中的关键参数进行标注。</w:t>
            </w:r>
          </w:p>
        </w:tc>
        <w:tc>
          <w:tcPr>
            <w:tcW w:w="1206" w:type="dxa"/>
            <w:tcBorders>
              <w:top w:val="single" w:color="auto" w:sz="4" w:space="0"/>
              <w:left w:val="single" w:color="auto" w:sz="4" w:space="0"/>
              <w:bottom w:val="single" w:color="auto" w:sz="4" w:space="0"/>
              <w:right w:val="single" w:color="auto" w:sz="4" w:space="0"/>
            </w:tcBorders>
            <w:vAlign w:val="center"/>
          </w:tcPr>
          <w:p w14:paraId="0E5F7D54">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Cs/>
                <w:color w:val="auto"/>
                <w:sz w:val="24"/>
                <w:highlight w:val="none"/>
              </w:rPr>
              <w:t>0-34分</w:t>
            </w:r>
          </w:p>
        </w:tc>
      </w:tr>
      <w:tr w14:paraId="162C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6" w:hRule="atLeast"/>
          <w:jc w:val="center"/>
        </w:trPr>
        <w:tc>
          <w:tcPr>
            <w:tcW w:w="1473" w:type="dxa"/>
            <w:vMerge w:val="continue"/>
            <w:tcBorders>
              <w:left w:val="single" w:color="auto" w:sz="4" w:space="0"/>
              <w:right w:val="single" w:color="auto" w:sz="4" w:space="0"/>
            </w:tcBorders>
            <w:vAlign w:val="center"/>
          </w:tcPr>
          <w:p w14:paraId="4FE4493A">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4B1D0B4B">
            <w:pPr>
              <w:snapToGrid w:val="0"/>
              <w:jc w:val="center"/>
              <w:rPr>
                <w:rFonts w:ascii="宋体" w:hAnsi="宋体"/>
                <w:bCs/>
                <w:color w:val="auto"/>
                <w:sz w:val="24"/>
                <w:highlight w:val="none"/>
              </w:rPr>
            </w:pPr>
            <w:r>
              <w:rPr>
                <w:rFonts w:hint="eastAsia" w:ascii="宋体" w:hAnsi="宋体" w:eastAsia="宋体" w:cs="宋体"/>
                <w:bCs/>
                <w:color w:val="auto"/>
                <w:sz w:val="24"/>
                <w:szCs w:val="24"/>
                <w:highlight w:val="none"/>
              </w:rPr>
              <w:t>质保承诺</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41AC31BE">
            <w:pPr>
              <w:widowControl/>
              <w:snapToGrid w:val="0"/>
              <w:rPr>
                <w:rFonts w:ascii="宋体" w:hAnsi="宋体" w:eastAsia="宋体"/>
                <w:color w:val="auto"/>
                <w:sz w:val="24"/>
                <w:highlight w:val="none"/>
              </w:rPr>
            </w:pPr>
            <w:r>
              <w:rPr>
                <w:rFonts w:hint="eastAsia" w:ascii="宋体" w:hAnsi="宋体" w:eastAsia="宋体"/>
                <w:color w:val="auto"/>
                <w:sz w:val="24"/>
                <w:highlight w:val="none"/>
              </w:rPr>
              <w:t>所投产品整机免费质保期，在招标文件要求免费质保期的基础上每增加1年得3分（增加部分不足1年的不得分），满分9分。</w:t>
            </w:r>
          </w:p>
          <w:p w14:paraId="583D914A">
            <w:pPr>
              <w:widowControl/>
              <w:snapToGrid w:val="0"/>
              <w:rPr>
                <w:rFonts w:ascii="宋体" w:hAnsi="宋体" w:eastAsia="宋体"/>
                <w:b/>
                <w:color w:val="auto"/>
                <w:sz w:val="24"/>
                <w:highlight w:val="none"/>
              </w:rPr>
            </w:pPr>
            <w:r>
              <w:rPr>
                <w:rFonts w:hint="eastAsia" w:ascii="宋体" w:hAnsi="宋体" w:eastAsia="宋体"/>
                <w:b/>
                <w:bCs/>
                <w:color w:val="auto"/>
                <w:sz w:val="24"/>
                <w:highlight w:val="none"/>
              </w:rPr>
              <w:t>注：以《商务响应表》中填写的质保期作为评审依据。</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76FAD092">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0-9分</w:t>
            </w:r>
          </w:p>
        </w:tc>
      </w:tr>
      <w:tr w14:paraId="7E38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21054EBB">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2754DDAC">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所投产品业绩</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78B5E3D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1、开标时间12个月以内的首次注册的产品，要求提供202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年01月以来（以合同签订时间为准)，所投</w:t>
            </w:r>
            <w:r>
              <w:rPr>
                <w:rFonts w:hint="eastAsia" w:ascii="宋体" w:hAnsi="宋体" w:eastAsia="宋体" w:cs="宋体"/>
                <w:color w:val="auto"/>
                <w:sz w:val="24"/>
                <w:szCs w:val="24"/>
                <w:highlight w:val="none"/>
                <w:lang w:eastAsia="zh-CN"/>
              </w:rPr>
              <w:t>核心</w:t>
            </w:r>
            <w:r>
              <w:rPr>
                <w:rFonts w:hint="eastAsia" w:ascii="宋体" w:hAnsi="宋体" w:eastAsia="宋体" w:cs="宋体"/>
                <w:color w:val="auto"/>
                <w:sz w:val="24"/>
                <w:szCs w:val="24"/>
                <w:highlight w:val="none"/>
              </w:rPr>
              <w:t>产品</w:t>
            </w:r>
            <w:r>
              <w:rPr>
                <w:rFonts w:hint="eastAsia" w:ascii="宋体" w:hAnsi="宋体" w:eastAsia="宋体" w:cs="宋体"/>
                <w:b/>
                <w:bCs/>
                <w:color w:val="auto"/>
                <w:sz w:val="24"/>
                <w:szCs w:val="24"/>
                <w:highlight w:val="none"/>
              </w:rPr>
              <w:t>（同品牌同类型）</w:t>
            </w:r>
            <w:r>
              <w:rPr>
                <w:rFonts w:hint="eastAsia" w:ascii="宋体" w:hAnsi="宋体" w:eastAsia="宋体" w:cs="宋体"/>
                <w:color w:val="auto"/>
                <w:sz w:val="24"/>
                <w:szCs w:val="24"/>
                <w:highlight w:val="none"/>
              </w:rPr>
              <w:t>具有医疗机构供货业绩的，每提供一个业绩得1分，最高得5分；</w:t>
            </w:r>
          </w:p>
          <w:p w14:paraId="53A71E6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2、开标时间12个月之前首次注册的产品，要求提供202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年01月以来（以合同签订时间为准)，所投</w:t>
            </w:r>
            <w:r>
              <w:rPr>
                <w:rFonts w:hint="eastAsia" w:ascii="宋体" w:hAnsi="宋体" w:eastAsia="宋体" w:cs="宋体"/>
                <w:color w:val="auto"/>
                <w:sz w:val="24"/>
                <w:szCs w:val="24"/>
                <w:highlight w:val="none"/>
                <w:lang w:eastAsia="zh-CN"/>
              </w:rPr>
              <w:t>核心</w:t>
            </w:r>
            <w:r>
              <w:rPr>
                <w:rFonts w:hint="eastAsia" w:ascii="宋体" w:hAnsi="宋体" w:eastAsia="宋体" w:cs="宋体"/>
                <w:color w:val="auto"/>
                <w:sz w:val="24"/>
                <w:szCs w:val="24"/>
                <w:highlight w:val="none"/>
              </w:rPr>
              <w:t>产品</w:t>
            </w:r>
            <w:r>
              <w:rPr>
                <w:rFonts w:hint="eastAsia" w:ascii="宋体" w:hAnsi="宋体" w:eastAsia="宋体" w:cs="宋体"/>
                <w:b/>
                <w:bCs/>
                <w:color w:val="auto"/>
                <w:sz w:val="24"/>
                <w:szCs w:val="24"/>
                <w:highlight w:val="none"/>
              </w:rPr>
              <w:t>（同品牌同型号）</w:t>
            </w:r>
            <w:r>
              <w:rPr>
                <w:rFonts w:hint="eastAsia" w:ascii="宋体" w:hAnsi="宋体" w:eastAsia="宋体" w:cs="宋体"/>
                <w:color w:val="auto"/>
                <w:sz w:val="24"/>
                <w:szCs w:val="24"/>
                <w:highlight w:val="none"/>
              </w:rPr>
              <w:t>具有医疗机构供货业绩的，每提供一个业绩得1分，最高得5分。</w:t>
            </w:r>
          </w:p>
          <w:p w14:paraId="3676C590">
            <w:pP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w:t>
            </w:r>
          </w:p>
          <w:p w14:paraId="7A2B9EA8">
            <w:pP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（1）本项为</w:t>
            </w:r>
            <w:r>
              <w:rPr>
                <w:rFonts w:hint="eastAsia" w:ascii="宋体" w:hAnsi="宋体" w:eastAsia="宋体" w:cs="宋体"/>
                <w:b/>
                <w:bCs/>
                <w:color w:val="auto"/>
                <w:sz w:val="24"/>
                <w:szCs w:val="24"/>
                <w:highlight w:val="none"/>
                <w:lang w:val="en-US" w:eastAsia="zh-CN"/>
              </w:rPr>
              <w:t>所投核心产品</w:t>
            </w:r>
            <w:r>
              <w:rPr>
                <w:rFonts w:hint="eastAsia" w:ascii="宋体" w:hAnsi="宋体" w:eastAsia="宋体" w:cs="宋体"/>
                <w:b/>
                <w:bCs/>
                <w:color w:val="auto"/>
                <w:sz w:val="24"/>
                <w:szCs w:val="24"/>
                <w:highlight w:val="none"/>
              </w:rPr>
              <w:t>业绩,满分5分；</w:t>
            </w:r>
          </w:p>
          <w:p w14:paraId="49EC618D">
            <w:pPr>
              <w:rPr>
                <w:rFonts w:ascii="宋体" w:hAnsi="宋体" w:eastAsia="宋体"/>
                <w:b/>
                <w:bCs/>
                <w:color w:val="auto"/>
                <w:sz w:val="24"/>
                <w:highlight w:val="none"/>
              </w:rPr>
            </w:pPr>
            <w:r>
              <w:rPr>
                <w:rFonts w:hint="eastAsia" w:ascii="宋体" w:hAnsi="宋体" w:eastAsia="宋体" w:cs="宋体"/>
                <w:b/>
                <w:bCs/>
                <w:color w:val="auto"/>
                <w:sz w:val="24"/>
                <w:szCs w:val="24"/>
                <w:highlight w:val="none"/>
              </w:rPr>
              <w:t>（2）投标文件中提供合同扫描件，如合同中无法体现签订时间、产品品牌等评审因素的，须同时提供业主单位加盖公章证明材料扫描件，否则不得分；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5DBED169">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0-5分</w:t>
            </w:r>
          </w:p>
        </w:tc>
      </w:tr>
      <w:tr w14:paraId="206F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036BB950">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10E90819">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综合评价</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191B20B6">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根据投标人所投产品的技术先进性、设备性能、使用和维修便利性、故障率、安全性等方面进行综合评审：</w:t>
            </w:r>
          </w:p>
          <w:p w14:paraId="099BD7F2">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1.产品技术先进优越、性能稳定，使用和维修便利，故障率低、安全性高的得4分；</w:t>
            </w:r>
          </w:p>
          <w:p w14:paraId="60AA961B">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2.产品技术较先进，运行稳定，使用和维修较便利，故障率较低的得2分；</w:t>
            </w:r>
          </w:p>
          <w:p w14:paraId="7780F03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3.产品基本满足要求符合标准，使用和维修便利性有待提高的得1分。</w:t>
            </w:r>
          </w:p>
          <w:p w14:paraId="1CEAF812">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4.未提供的不得分。 </w:t>
            </w:r>
          </w:p>
          <w:p w14:paraId="574164E1">
            <w:pPr>
              <w:snapToGrid w:val="0"/>
              <w:jc w:val="left"/>
              <w:rPr>
                <w:rFonts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注：投标文件中提供证明材料，证明材料无固定形式，如产品技术说明，故障率数据报告、维修使用等说明，未提供材料的不得分。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6D118EFB">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0-4分</w:t>
            </w:r>
          </w:p>
        </w:tc>
      </w:tr>
      <w:tr w14:paraId="0724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57510357">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47888084">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技术培训方案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1019B38A">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根据投标人提供的技术培训方案进行综合评审：</w:t>
            </w:r>
          </w:p>
          <w:p w14:paraId="6659884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1.对本项目的特点和难点理解准确，技术培训方案优于本项目采购需求，完整详细，可行性、实用性、针对性强，得5分；</w:t>
            </w:r>
          </w:p>
          <w:p w14:paraId="1CA633F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2.对本项目的特点和难点理解基本准确，技术培训方案适合本项目采购需求，较完整详细，具有可行性、实用性和针对性，得3分；</w:t>
            </w:r>
          </w:p>
          <w:p w14:paraId="7D28041B">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3.对本项目的特点和难点理解有待提升，技术培训方案可行性、实用性和针对性有待改善，得1分；</w:t>
            </w:r>
          </w:p>
          <w:p w14:paraId="3EA7B3EF">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2BEC8DC8">
            <w:pPr>
              <w:spacing w:line="360" w:lineRule="auto"/>
              <w:jc w:val="center"/>
              <w:rPr>
                <w:rFonts w:ascii="宋体" w:hAnsi="宋体" w:cs="宋体"/>
                <w:bCs/>
                <w:color w:val="auto"/>
                <w:highlight w:val="none"/>
              </w:rPr>
            </w:pPr>
            <w:r>
              <w:rPr>
                <w:rFonts w:hint="eastAsia" w:ascii="宋体" w:hAnsi="宋体" w:eastAsia="宋体"/>
                <w:bCs/>
                <w:color w:val="auto"/>
                <w:sz w:val="24"/>
                <w:highlight w:val="none"/>
              </w:rPr>
              <w:t>0-5分</w:t>
            </w:r>
          </w:p>
        </w:tc>
      </w:tr>
      <w:tr w14:paraId="45C3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1E045649">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0911DD9D">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供货安装方案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75625AD2">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根据投标人提供的针对本项目的供货安装方案，方案内容从采购供应、货物配送运输、确保本项目保质保量准时完成、货物安装、调试等方面考虑，由评标委员会进行综合评审：</w:t>
            </w:r>
          </w:p>
          <w:p w14:paraId="6A55D58F">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1.供货安装方案优于本项目采购需求，完整详细，可行性、实用性、针对性强，得3分；</w:t>
            </w:r>
          </w:p>
          <w:p w14:paraId="6A6DD516">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2.供货安装方案基本满足本项目采购需求，内容完整，可行性、实用性、针对性较强，得2分；</w:t>
            </w:r>
          </w:p>
          <w:p w14:paraId="338857C5">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3.供货安装方案及计划安排有待提升，可行性、实用性针对性有待改善，得1分；</w:t>
            </w:r>
          </w:p>
          <w:p w14:paraId="0B08D374">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2923E747">
            <w:pPr>
              <w:spacing w:line="360" w:lineRule="auto"/>
              <w:jc w:val="center"/>
              <w:rPr>
                <w:rFonts w:ascii="宋体" w:hAnsi="宋体"/>
                <w:color w:val="auto"/>
                <w:highlight w:val="none"/>
              </w:rPr>
            </w:pPr>
            <w:r>
              <w:rPr>
                <w:rFonts w:hint="eastAsia" w:ascii="宋体" w:hAnsi="宋体" w:eastAsia="宋体"/>
                <w:bCs/>
                <w:color w:val="auto"/>
                <w:sz w:val="24"/>
                <w:highlight w:val="none"/>
              </w:rPr>
              <w:t>0-3分</w:t>
            </w:r>
          </w:p>
        </w:tc>
      </w:tr>
      <w:tr w14:paraId="2F73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1716BC2A">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38095044">
            <w:pPr>
              <w:snapToGrid w:val="0"/>
              <w:jc w:val="center"/>
              <w:rPr>
                <w:rFonts w:ascii="宋体" w:hAnsi="宋体"/>
                <w:bCs/>
                <w:color w:val="auto"/>
                <w:sz w:val="24"/>
                <w:highlight w:val="none"/>
              </w:rPr>
            </w:pPr>
            <w:r>
              <w:rPr>
                <w:rFonts w:hint="eastAsia" w:ascii="宋体" w:hAnsi="宋体" w:eastAsia="宋体" w:cs="宋体"/>
                <w:bCs/>
                <w:color w:val="auto"/>
                <w:sz w:val="24"/>
                <w:highlight w:val="none"/>
              </w:rPr>
              <w:t>售后与应急服务方案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29C57A8F">
            <w:pPr>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评标委员会依据投标人提供的售后与应急服务方案进行综合评审：</w:t>
            </w:r>
          </w:p>
          <w:p w14:paraId="04FB021A">
            <w:pPr>
              <w:rPr>
                <w:rFonts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color w:val="auto"/>
                <w:sz w:val="24"/>
                <w:highlight w:val="none"/>
              </w:rPr>
              <w:t>根据投标人提供的</w:t>
            </w:r>
            <w:r>
              <w:rPr>
                <w:rFonts w:hint="eastAsia" w:ascii="宋体" w:hAnsi="宋体" w:eastAsia="宋体" w:cs="宋体"/>
                <w:b/>
                <w:bCs/>
                <w:color w:val="auto"/>
                <w:sz w:val="24"/>
                <w:highlight w:val="none"/>
              </w:rPr>
              <w:t>售后服务方案</w:t>
            </w:r>
            <w:r>
              <w:rPr>
                <w:rFonts w:hint="eastAsia" w:ascii="宋体" w:hAnsi="宋体" w:eastAsia="宋体" w:cs="宋体"/>
                <w:b/>
                <w:color w:val="auto"/>
                <w:sz w:val="24"/>
                <w:highlight w:val="none"/>
              </w:rPr>
              <w:t>进行综合评审</w:t>
            </w:r>
            <w:r>
              <w:rPr>
                <w:rFonts w:hint="eastAsia" w:ascii="宋体" w:hAnsi="宋体" w:eastAsia="宋体" w:cs="宋体"/>
                <w:b/>
                <w:bCs/>
                <w:color w:val="auto"/>
                <w:sz w:val="24"/>
                <w:highlight w:val="none"/>
              </w:rPr>
              <w:t>：</w:t>
            </w:r>
          </w:p>
          <w:p w14:paraId="795C6D19">
            <w:pPr>
              <w:rPr>
                <w:rFonts w:ascii="宋体" w:hAnsi="宋体" w:eastAsia="宋体" w:cs="宋体"/>
                <w:bCs/>
                <w:color w:val="auto"/>
                <w:sz w:val="24"/>
                <w:highlight w:val="none"/>
              </w:rPr>
            </w:pPr>
            <w:r>
              <w:rPr>
                <w:rFonts w:hint="eastAsia" w:ascii="宋体" w:hAnsi="宋体" w:eastAsia="宋体" w:cs="宋体"/>
                <w:bCs/>
                <w:color w:val="auto"/>
                <w:sz w:val="24"/>
                <w:highlight w:val="none"/>
              </w:rPr>
              <w:t>（1）对本项目的特点和难点理解准确，售后服务方案优于本项目采购需求，可行性、实用性、针对性强，得5分；</w:t>
            </w:r>
          </w:p>
          <w:p w14:paraId="061C6491">
            <w:pPr>
              <w:rPr>
                <w:rFonts w:ascii="宋体" w:hAnsi="宋体" w:eastAsia="宋体" w:cs="宋体"/>
                <w:bCs/>
                <w:color w:val="auto"/>
                <w:sz w:val="24"/>
                <w:highlight w:val="none"/>
              </w:rPr>
            </w:pPr>
            <w:r>
              <w:rPr>
                <w:rFonts w:hint="eastAsia" w:ascii="宋体" w:hAnsi="宋体" w:eastAsia="宋体" w:cs="宋体"/>
                <w:bCs/>
                <w:color w:val="auto"/>
                <w:sz w:val="24"/>
                <w:highlight w:val="none"/>
              </w:rPr>
              <w:t>（2）对本项目的特点和难点理解基本准确，售后服务方案基本满足本项目采购需求，具有可行性、实用性和针对性，得3分；</w:t>
            </w:r>
          </w:p>
          <w:p w14:paraId="41A01333">
            <w:pPr>
              <w:rPr>
                <w:rFonts w:ascii="宋体" w:hAnsi="宋体" w:eastAsia="宋体" w:cs="宋体"/>
                <w:bCs/>
                <w:color w:val="auto"/>
                <w:sz w:val="24"/>
                <w:highlight w:val="none"/>
              </w:rPr>
            </w:pPr>
            <w:r>
              <w:rPr>
                <w:rFonts w:hint="eastAsia" w:ascii="宋体" w:hAnsi="宋体" w:eastAsia="宋体" w:cs="宋体"/>
                <w:bCs/>
                <w:color w:val="auto"/>
                <w:sz w:val="24"/>
                <w:highlight w:val="none"/>
              </w:rPr>
              <w:t>（3）对本项目的特点和难点理解有待提升，售后服务方案可行性、实用性和针对性有待改善，得1分；</w:t>
            </w:r>
          </w:p>
          <w:p w14:paraId="732D5296">
            <w:pPr>
              <w:rPr>
                <w:rFonts w:ascii="宋体" w:hAnsi="宋体" w:eastAsia="宋体" w:cs="宋体"/>
                <w:bCs/>
                <w:color w:val="auto"/>
                <w:sz w:val="24"/>
                <w:highlight w:val="none"/>
              </w:rPr>
            </w:pPr>
            <w:r>
              <w:rPr>
                <w:rFonts w:hint="eastAsia" w:ascii="宋体" w:hAnsi="宋体" w:eastAsia="宋体" w:cs="宋体"/>
                <w:bCs/>
                <w:color w:val="auto"/>
                <w:sz w:val="24"/>
                <w:highlight w:val="none"/>
              </w:rPr>
              <w:t>（4）未提供方案的不得分。</w:t>
            </w:r>
          </w:p>
          <w:p w14:paraId="68C29A3A">
            <w:pPr>
              <w:rPr>
                <w:rFonts w:ascii="宋体" w:hAnsi="宋体" w:eastAsia="宋体" w:cs="宋体"/>
                <w:b/>
                <w:color w:val="auto"/>
                <w:sz w:val="24"/>
                <w:highlight w:val="none"/>
              </w:rPr>
            </w:pPr>
            <w:r>
              <w:rPr>
                <w:rFonts w:hint="eastAsia" w:ascii="宋体" w:hAnsi="宋体" w:eastAsia="宋体" w:cs="宋体"/>
                <w:b/>
                <w:color w:val="auto"/>
                <w:sz w:val="24"/>
                <w:highlight w:val="none"/>
              </w:rPr>
              <w:t>2.根据投标人提供针对本项目的应急服务方案进行综合评审：</w:t>
            </w:r>
          </w:p>
          <w:p w14:paraId="79694448">
            <w:pPr>
              <w:rPr>
                <w:rFonts w:ascii="宋体" w:hAnsi="宋体" w:eastAsia="宋体" w:cs="宋体"/>
                <w:bCs/>
                <w:color w:val="auto"/>
                <w:sz w:val="24"/>
                <w:highlight w:val="none"/>
              </w:rPr>
            </w:pPr>
            <w:r>
              <w:rPr>
                <w:rFonts w:hint="eastAsia" w:ascii="宋体" w:hAnsi="宋体" w:eastAsia="宋体" w:cs="宋体"/>
                <w:bCs/>
                <w:color w:val="auto"/>
                <w:sz w:val="24"/>
                <w:highlight w:val="none"/>
              </w:rPr>
              <w:t>（1）应急服务方案完整详细，备品备件供应可以得到充分保障，应急服务响应及时，方案实用性强的，得5分；</w:t>
            </w:r>
          </w:p>
          <w:p w14:paraId="7360ED26">
            <w:pPr>
              <w:rPr>
                <w:rFonts w:ascii="宋体" w:hAnsi="宋体" w:eastAsia="宋体" w:cs="宋体"/>
                <w:bCs/>
                <w:color w:val="auto"/>
                <w:sz w:val="24"/>
                <w:highlight w:val="none"/>
              </w:rPr>
            </w:pPr>
            <w:r>
              <w:rPr>
                <w:rFonts w:hint="eastAsia" w:ascii="宋体" w:hAnsi="宋体" w:eastAsia="宋体" w:cs="宋体"/>
                <w:bCs/>
                <w:color w:val="auto"/>
                <w:sz w:val="24"/>
                <w:highlight w:val="none"/>
              </w:rPr>
              <w:t>（2）应急服务方案基本完整，备品备件供应基本可以满足使用，应急服务响应较及时，方案实用性较强的，得3分；</w:t>
            </w:r>
          </w:p>
          <w:p w14:paraId="123E2775">
            <w:pPr>
              <w:rPr>
                <w:rFonts w:ascii="宋体" w:hAnsi="宋体" w:eastAsia="宋体" w:cs="宋体"/>
                <w:bCs/>
                <w:color w:val="auto"/>
                <w:sz w:val="24"/>
                <w:highlight w:val="none"/>
              </w:rPr>
            </w:pPr>
            <w:r>
              <w:rPr>
                <w:rFonts w:hint="eastAsia" w:ascii="宋体" w:hAnsi="宋体" w:eastAsia="宋体" w:cs="宋体"/>
                <w:bCs/>
                <w:color w:val="auto"/>
                <w:sz w:val="24"/>
                <w:highlight w:val="none"/>
              </w:rPr>
              <w:t>（3）应急服务方案内容不够完整，备品备件供应能力有待提升，方案实用性有待加强的得1分；</w:t>
            </w:r>
          </w:p>
          <w:p w14:paraId="4337EBE3">
            <w:pPr>
              <w:rPr>
                <w:rFonts w:ascii="宋体" w:hAnsi="宋体"/>
                <w:bCs/>
                <w:color w:val="auto"/>
                <w:sz w:val="24"/>
                <w:highlight w:val="none"/>
              </w:rPr>
            </w:pPr>
            <w:r>
              <w:rPr>
                <w:rFonts w:hint="eastAsia" w:ascii="宋体" w:hAnsi="宋体" w:eastAsia="宋体" w:cs="宋体"/>
                <w:bCs/>
                <w:color w:val="auto"/>
                <w:sz w:val="24"/>
                <w:highlight w:val="none"/>
              </w:rPr>
              <w:t>（4）未提供方案的不得分。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74FDC6C8">
            <w:pPr>
              <w:spacing w:line="360" w:lineRule="auto"/>
              <w:jc w:val="center"/>
              <w:rPr>
                <w:rFonts w:ascii="宋体" w:hAnsi="宋体" w:cs="宋体"/>
                <w:bCs/>
                <w:color w:val="auto"/>
                <w:sz w:val="24"/>
                <w:highlight w:val="none"/>
              </w:rPr>
            </w:pPr>
            <w:r>
              <w:rPr>
                <w:rFonts w:hint="eastAsia" w:ascii="宋体" w:hAnsi="宋体" w:eastAsia="宋体"/>
                <w:bCs/>
                <w:color w:val="auto"/>
                <w:sz w:val="24"/>
                <w:highlight w:val="none"/>
              </w:rPr>
              <w:t>0-10分</w:t>
            </w:r>
          </w:p>
        </w:tc>
      </w:tr>
      <w:tr w14:paraId="2855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jc w:val="center"/>
        </w:trPr>
        <w:tc>
          <w:tcPr>
            <w:tcW w:w="1473" w:type="dxa"/>
            <w:tcBorders>
              <w:left w:val="single" w:color="auto" w:sz="4" w:space="0"/>
              <w:right w:val="single" w:color="auto" w:sz="4" w:space="0"/>
            </w:tcBorders>
            <w:vAlign w:val="center"/>
          </w:tcPr>
          <w:p w14:paraId="69B3CC12">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544F937A">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分）</w:t>
            </w:r>
          </w:p>
        </w:tc>
        <w:tc>
          <w:tcPr>
            <w:tcW w:w="8266" w:type="dxa"/>
            <w:gridSpan w:val="3"/>
            <w:tcBorders>
              <w:top w:val="single" w:color="auto" w:sz="4" w:space="0"/>
              <w:left w:val="single" w:color="auto" w:sz="4" w:space="0"/>
              <w:bottom w:val="single" w:color="auto" w:sz="4" w:space="0"/>
              <w:right w:val="single" w:color="auto" w:sz="4" w:space="0"/>
            </w:tcBorders>
            <w:vAlign w:val="center"/>
          </w:tcPr>
          <w:p w14:paraId="604E8275">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分。其他投标人的价格分统一按照下列公式计算：</w:t>
            </w:r>
          </w:p>
          <w:p w14:paraId="0552ABDA">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％×100</w:t>
            </w:r>
          </w:p>
        </w:tc>
      </w:tr>
    </w:tbl>
    <w:p w14:paraId="26BEAE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B4235B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4D3E46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7D7B9B15">
      <w:pPr>
        <w:spacing w:line="360" w:lineRule="auto"/>
        <w:rPr>
          <w:rFonts w:asciiTheme="minorEastAsia" w:hAnsiTheme="minorEastAsia" w:eastAsiaTheme="minorEastAsia"/>
          <w:color w:val="auto"/>
          <w:sz w:val="24"/>
          <w:highlight w:val="none"/>
        </w:rPr>
      </w:pPr>
    </w:p>
    <w:p w14:paraId="2FFF9B9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CD34A53">
      <w:pPr>
        <w:spacing w:line="360" w:lineRule="auto"/>
        <w:jc w:val="center"/>
        <w:outlineLvl w:val="0"/>
        <w:rPr>
          <w:rFonts w:asciiTheme="minorEastAsia" w:hAnsiTheme="minorEastAsia" w:eastAsiaTheme="minorEastAsia"/>
          <w:b/>
          <w:color w:val="auto"/>
          <w:sz w:val="28"/>
          <w:highlight w:val="none"/>
        </w:rPr>
      </w:pPr>
      <w:bookmarkStart w:id="44"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44"/>
    </w:p>
    <w:p w14:paraId="572FD61C">
      <w:pPr>
        <w:pStyle w:val="3"/>
        <w:spacing w:after="0" w:line="360" w:lineRule="auto"/>
        <w:jc w:val="center"/>
        <w:rPr>
          <w:rFonts w:ascii="宋体" w:hAnsi="宋体" w:eastAsia="宋体" w:cs="宋体"/>
          <w:b/>
          <w:bCs/>
          <w:color w:val="auto"/>
          <w:spacing w:val="-20"/>
          <w:kern w:val="44"/>
          <w:sz w:val="24"/>
          <w:highlight w:val="none"/>
        </w:rPr>
      </w:pPr>
      <w:r>
        <w:rPr>
          <w:rFonts w:hint="eastAsia" w:ascii="宋体" w:hAnsi="宋体" w:eastAsia="宋体" w:cs="宋体"/>
          <w:b/>
          <w:bCs/>
          <w:color w:val="auto"/>
          <w:spacing w:val="-20"/>
          <w:kern w:val="44"/>
          <w:sz w:val="32"/>
          <w:szCs w:val="32"/>
          <w:highlight w:val="none"/>
        </w:rPr>
        <w:t>设备采购合同</w:t>
      </w:r>
    </w:p>
    <w:p w14:paraId="202A09DF">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购货单位（以下简称甲方）：蚌埠医科大学第一附属医院                      </w:t>
      </w:r>
    </w:p>
    <w:p w14:paraId="2F62C37A">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供货单位（以下简称乙方）： </w:t>
      </w:r>
      <w:r>
        <w:rPr>
          <w:rFonts w:hint="eastAsia" w:ascii="仿宋_GB2312" w:eastAsia="仿宋_GB2312" w:cs="Arial"/>
          <w:color w:val="auto"/>
          <w:sz w:val="24"/>
          <w:highlight w:val="none"/>
          <w:u w:val="single"/>
        </w:rPr>
        <w:t xml:space="preserve">                      </w:t>
      </w:r>
      <w:r>
        <w:rPr>
          <w:rFonts w:hint="eastAsia" w:ascii="宋体" w:hAnsi="宋体" w:eastAsia="宋体" w:cs="宋体"/>
          <w:color w:val="auto"/>
          <w:sz w:val="24"/>
          <w:szCs w:val="24"/>
          <w:highlight w:val="none"/>
        </w:rPr>
        <w:t xml:space="preserve">                                      　　　</w:t>
      </w:r>
    </w:p>
    <w:p w14:paraId="7E46D013">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签订地点：安徽 蚌埠 龙子湖区</w:t>
      </w:r>
    </w:p>
    <w:p w14:paraId="4C332D33">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甲方向乙方订购</w:t>
      </w:r>
      <w:r>
        <w:rPr>
          <w:rFonts w:hint="eastAsia" w:ascii="仿宋_GB2312" w:eastAsia="仿宋_GB2312" w:cs="Arial"/>
          <w:color w:val="auto"/>
          <w:sz w:val="24"/>
          <w:highlight w:val="none"/>
          <w:u w:val="single"/>
        </w:rPr>
        <w:t xml:space="preserve">                      </w:t>
      </w:r>
      <w:r>
        <w:rPr>
          <w:rFonts w:hint="eastAsia" w:ascii="宋体" w:hAnsi="宋体" w:eastAsia="宋体" w:cs="宋体"/>
          <w:color w:val="auto"/>
          <w:sz w:val="24"/>
          <w:szCs w:val="24"/>
          <w:highlight w:val="none"/>
        </w:rPr>
        <w:t>医疗设备及其服务，为明确双方权利和责任，根据《中华人民共和国合同法》及其他有关法律法规的规定，甲、乙双方遵循平等自愿、互惠互利、协商一致、诚实信用的原则，就产品进货购销事宜协商订立本合同共同遵守。具体条款如下：</w:t>
      </w:r>
    </w:p>
    <w:p w14:paraId="4B650DBC">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一、在本合同签订时，乙方应向甲方提交以下材料：产品注册证、特殊产品生产许可证和业务代表身份证明等。</w:t>
      </w:r>
    </w:p>
    <w:p w14:paraId="14BF6C7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二、采购内容：</w:t>
      </w:r>
    </w:p>
    <w:tbl>
      <w:tblPr>
        <w:tblStyle w:val="24"/>
        <w:tblW w:w="9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6"/>
        <w:gridCol w:w="945"/>
        <w:gridCol w:w="1320"/>
        <w:gridCol w:w="1275"/>
        <w:gridCol w:w="1125"/>
        <w:gridCol w:w="915"/>
        <w:gridCol w:w="1763"/>
        <w:gridCol w:w="917"/>
      </w:tblGrid>
      <w:tr w14:paraId="7D4D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616" w:type="dxa"/>
            <w:vAlign w:val="center"/>
          </w:tcPr>
          <w:p w14:paraId="0E85431D">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品 名</w:t>
            </w:r>
          </w:p>
        </w:tc>
        <w:tc>
          <w:tcPr>
            <w:tcW w:w="945" w:type="dxa"/>
            <w:vAlign w:val="center"/>
          </w:tcPr>
          <w:p w14:paraId="19F3B1A0">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型号</w:t>
            </w:r>
          </w:p>
        </w:tc>
        <w:tc>
          <w:tcPr>
            <w:tcW w:w="1320" w:type="dxa"/>
            <w:vAlign w:val="center"/>
          </w:tcPr>
          <w:p w14:paraId="4F5B094C">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生产商</w:t>
            </w:r>
          </w:p>
        </w:tc>
        <w:tc>
          <w:tcPr>
            <w:tcW w:w="1275" w:type="dxa"/>
            <w:vAlign w:val="center"/>
          </w:tcPr>
          <w:p w14:paraId="5F31DAF6">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数 量</w:t>
            </w:r>
          </w:p>
        </w:tc>
        <w:tc>
          <w:tcPr>
            <w:tcW w:w="1125" w:type="dxa"/>
            <w:vAlign w:val="center"/>
          </w:tcPr>
          <w:p w14:paraId="6A093B6A">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单价</w:t>
            </w:r>
          </w:p>
        </w:tc>
        <w:tc>
          <w:tcPr>
            <w:tcW w:w="915" w:type="dxa"/>
            <w:vAlign w:val="center"/>
          </w:tcPr>
          <w:p w14:paraId="3E120F42">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总价</w:t>
            </w:r>
          </w:p>
        </w:tc>
        <w:tc>
          <w:tcPr>
            <w:tcW w:w="1763" w:type="dxa"/>
            <w:vAlign w:val="center"/>
          </w:tcPr>
          <w:p w14:paraId="05E72CD3">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交货地点</w:t>
            </w:r>
          </w:p>
        </w:tc>
        <w:tc>
          <w:tcPr>
            <w:tcW w:w="917" w:type="dxa"/>
            <w:vAlign w:val="center"/>
          </w:tcPr>
          <w:p w14:paraId="41835AC8">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交货时间</w:t>
            </w:r>
          </w:p>
        </w:tc>
      </w:tr>
      <w:tr w14:paraId="2D29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16" w:type="dxa"/>
            <w:vAlign w:val="center"/>
          </w:tcPr>
          <w:p w14:paraId="53E34956">
            <w:pPr>
              <w:spacing w:line="380" w:lineRule="exact"/>
              <w:jc w:val="center"/>
              <w:rPr>
                <w:rFonts w:ascii="宋体" w:hAnsi="宋体" w:eastAsia="宋体" w:cs="宋体"/>
                <w:color w:val="auto"/>
                <w:sz w:val="24"/>
                <w:highlight w:val="none"/>
              </w:rPr>
            </w:pPr>
          </w:p>
        </w:tc>
        <w:tc>
          <w:tcPr>
            <w:tcW w:w="945" w:type="dxa"/>
            <w:vAlign w:val="center"/>
          </w:tcPr>
          <w:p w14:paraId="5521D998">
            <w:pPr>
              <w:spacing w:line="380" w:lineRule="exact"/>
              <w:jc w:val="center"/>
              <w:rPr>
                <w:rFonts w:ascii="宋体" w:hAnsi="宋体" w:eastAsia="宋体" w:cs="宋体"/>
                <w:color w:val="auto"/>
                <w:sz w:val="24"/>
                <w:highlight w:val="none"/>
              </w:rPr>
            </w:pPr>
          </w:p>
        </w:tc>
        <w:tc>
          <w:tcPr>
            <w:tcW w:w="1320" w:type="dxa"/>
            <w:vAlign w:val="center"/>
          </w:tcPr>
          <w:p w14:paraId="4DB57FEB">
            <w:pPr>
              <w:spacing w:line="380" w:lineRule="exact"/>
              <w:jc w:val="center"/>
              <w:rPr>
                <w:rFonts w:ascii="宋体" w:hAnsi="宋体" w:eastAsia="宋体" w:cs="宋体"/>
                <w:color w:val="auto"/>
                <w:sz w:val="24"/>
                <w:highlight w:val="none"/>
              </w:rPr>
            </w:pPr>
          </w:p>
        </w:tc>
        <w:tc>
          <w:tcPr>
            <w:tcW w:w="1275" w:type="dxa"/>
            <w:vAlign w:val="center"/>
          </w:tcPr>
          <w:p w14:paraId="5250CBC1">
            <w:pPr>
              <w:spacing w:line="380" w:lineRule="exact"/>
              <w:jc w:val="center"/>
              <w:rPr>
                <w:rFonts w:ascii="宋体" w:hAnsi="宋体" w:eastAsia="宋体" w:cs="宋体"/>
                <w:color w:val="auto"/>
                <w:sz w:val="24"/>
                <w:highlight w:val="none"/>
              </w:rPr>
            </w:pPr>
          </w:p>
        </w:tc>
        <w:tc>
          <w:tcPr>
            <w:tcW w:w="1125" w:type="dxa"/>
            <w:vAlign w:val="center"/>
          </w:tcPr>
          <w:p w14:paraId="48A8C70C">
            <w:pPr>
              <w:spacing w:line="380" w:lineRule="exact"/>
              <w:jc w:val="center"/>
              <w:rPr>
                <w:rFonts w:ascii="宋体" w:hAnsi="宋体" w:eastAsia="宋体" w:cs="宋体"/>
                <w:color w:val="auto"/>
                <w:sz w:val="24"/>
                <w:highlight w:val="none"/>
              </w:rPr>
            </w:pPr>
          </w:p>
        </w:tc>
        <w:tc>
          <w:tcPr>
            <w:tcW w:w="915" w:type="dxa"/>
            <w:vAlign w:val="center"/>
          </w:tcPr>
          <w:p w14:paraId="2AD40183">
            <w:pPr>
              <w:spacing w:line="380" w:lineRule="exact"/>
              <w:jc w:val="center"/>
              <w:rPr>
                <w:rFonts w:ascii="宋体" w:hAnsi="宋体" w:eastAsia="宋体" w:cs="宋体"/>
                <w:color w:val="auto"/>
                <w:sz w:val="24"/>
                <w:highlight w:val="none"/>
              </w:rPr>
            </w:pPr>
          </w:p>
        </w:tc>
        <w:tc>
          <w:tcPr>
            <w:tcW w:w="1763" w:type="dxa"/>
            <w:vAlign w:val="center"/>
          </w:tcPr>
          <w:p w14:paraId="6BCA076B">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甲方指定地点</w:t>
            </w:r>
          </w:p>
        </w:tc>
        <w:tc>
          <w:tcPr>
            <w:tcW w:w="917" w:type="dxa"/>
            <w:vAlign w:val="center"/>
          </w:tcPr>
          <w:p w14:paraId="267A7377">
            <w:pPr>
              <w:spacing w:line="380" w:lineRule="exact"/>
              <w:jc w:val="center"/>
              <w:rPr>
                <w:rFonts w:ascii="宋体" w:hAnsi="宋体" w:eastAsia="宋体" w:cs="宋体"/>
                <w:color w:val="auto"/>
                <w:sz w:val="24"/>
                <w:highlight w:val="none"/>
              </w:rPr>
            </w:pPr>
          </w:p>
        </w:tc>
      </w:tr>
      <w:tr w14:paraId="14F2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876" w:type="dxa"/>
            <w:gridSpan w:val="8"/>
          </w:tcPr>
          <w:p w14:paraId="2A296B7F">
            <w:pPr>
              <w:spacing w:line="380" w:lineRule="exact"/>
              <w:rPr>
                <w:rFonts w:ascii="宋体" w:hAnsi="宋体" w:eastAsia="宋体" w:cs="宋体"/>
                <w:color w:val="auto"/>
                <w:sz w:val="24"/>
                <w:highlight w:val="none"/>
              </w:rPr>
            </w:pPr>
            <w:r>
              <w:rPr>
                <w:rFonts w:hint="eastAsia" w:ascii="宋体" w:hAnsi="宋体" w:eastAsia="宋体" w:cs="宋体"/>
                <w:color w:val="auto"/>
                <w:sz w:val="24"/>
                <w:highlight w:val="none"/>
              </w:rPr>
              <w:t>该价格已包括设备所有标配和选配功能，详细配置见标书。</w:t>
            </w:r>
          </w:p>
          <w:p w14:paraId="4601A2DE">
            <w:pPr>
              <w:spacing w:line="380" w:lineRule="exact"/>
              <w:rPr>
                <w:rFonts w:ascii="宋体" w:hAnsi="宋体" w:eastAsia="宋体" w:cs="宋体"/>
                <w:b/>
                <w:color w:val="auto"/>
                <w:sz w:val="24"/>
                <w:highlight w:val="none"/>
              </w:rPr>
            </w:pPr>
            <w:r>
              <w:rPr>
                <w:rFonts w:hint="eastAsia" w:ascii="宋体" w:hAnsi="宋体" w:eastAsia="宋体" w:cs="宋体"/>
                <w:b/>
                <w:color w:val="auto"/>
                <w:sz w:val="22"/>
                <w:highlight w:val="none"/>
              </w:rPr>
              <w:t>配套耗材：</w:t>
            </w:r>
          </w:p>
        </w:tc>
      </w:tr>
      <w:tr w14:paraId="2771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616" w:type="dxa"/>
            <w:vAlign w:val="center"/>
          </w:tcPr>
          <w:p w14:paraId="23F859D7">
            <w:pPr>
              <w:spacing w:line="380" w:lineRule="exact"/>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金额合计</w:t>
            </w:r>
          </w:p>
        </w:tc>
        <w:tc>
          <w:tcPr>
            <w:tcW w:w="3540" w:type="dxa"/>
            <w:gridSpan w:val="3"/>
            <w:vAlign w:val="center"/>
          </w:tcPr>
          <w:p w14:paraId="5BB0E179">
            <w:pPr>
              <w:spacing w:line="380" w:lineRule="exact"/>
              <w:rPr>
                <w:rFonts w:ascii="宋体" w:hAnsi="宋体" w:eastAsia="宋体" w:cs="宋体"/>
                <w:color w:val="auto"/>
                <w:sz w:val="24"/>
                <w:highlight w:val="none"/>
              </w:rPr>
            </w:pPr>
          </w:p>
        </w:tc>
        <w:tc>
          <w:tcPr>
            <w:tcW w:w="4720" w:type="dxa"/>
            <w:gridSpan w:val="4"/>
            <w:vAlign w:val="center"/>
          </w:tcPr>
          <w:p w14:paraId="54CAB689">
            <w:pPr>
              <w:spacing w:line="380" w:lineRule="exact"/>
              <w:rPr>
                <w:rFonts w:ascii="宋体" w:hAnsi="宋体" w:eastAsia="宋体" w:cs="宋体"/>
                <w:color w:val="auto"/>
                <w:sz w:val="24"/>
                <w:highlight w:val="none"/>
              </w:rPr>
            </w:pPr>
            <w:r>
              <w:rPr>
                <w:rFonts w:hint="eastAsia" w:ascii="宋体" w:hAnsi="宋体" w:eastAsia="宋体" w:cs="宋体"/>
                <w:color w:val="auto"/>
                <w:sz w:val="24"/>
                <w:highlight w:val="none"/>
              </w:rPr>
              <w:t>人民币大写：</w:t>
            </w:r>
          </w:p>
        </w:tc>
      </w:tr>
    </w:tbl>
    <w:p w14:paraId="52B38632">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注：上表“总价”包含该设备验收合格前发生的所有费用，以及验收合格后发生的与使用该产品相关的技术指导、培训、咨询等费用，甲方不再另向乙方支付其它任何费用。</w:t>
      </w:r>
    </w:p>
    <w:p w14:paraId="7BCA1095">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三、产品质量：</w:t>
      </w:r>
    </w:p>
    <w:p w14:paraId="550D07AE">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1、设备符合产品注册标准、国家强制性标准、国家法律法规规定的标准、招投标文件所要求的技术标准。</w:t>
      </w:r>
    </w:p>
    <w:p w14:paraId="508AB815">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2、保证是原产地生产的原装产品，否则按退货处理。</w:t>
      </w:r>
    </w:p>
    <w:p w14:paraId="265A47CD">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3、如因乙方设备原因导致甲方损失，乙方应予以赔偿。</w:t>
      </w:r>
    </w:p>
    <w:p w14:paraId="7046B638">
      <w:pPr>
        <w:widowControl/>
        <w:snapToGrid w:val="0"/>
        <w:spacing w:line="288"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四、货物交付</w:t>
      </w:r>
    </w:p>
    <w:p w14:paraId="5F595CC6">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highlight w:val="none"/>
        </w:rPr>
      </w:pPr>
      <w:r>
        <w:rPr>
          <w:rFonts w:hint="eastAsia" w:ascii="宋体" w:hAnsi="宋体" w:eastAsia="宋体" w:cs="宋体"/>
          <w:color w:val="auto"/>
          <w:sz w:val="24"/>
          <w:szCs w:val="24"/>
          <w:highlight w:val="none"/>
        </w:rPr>
        <w:t>1、乙方在</w:t>
      </w:r>
      <w:r>
        <w:rPr>
          <w:rFonts w:hint="eastAsia" w:ascii="宋体" w:hAnsi="宋体" w:eastAsia="宋体"/>
          <w:b w:val="0"/>
          <w:color w:val="auto"/>
          <w:sz w:val="24"/>
          <w:highlight w:val="none"/>
          <w:lang w:val="en-US" w:eastAsia="zh-CN"/>
        </w:rPr>
        <w:t>合同生效之日起接</w:t>
      </w:r>
      <w:r>
        <w:rPr>
          <w:rFonts w:hint="eastAsia" w:ascii="宋体" w:hAnsi="宋体" w:eastAsia="宋体" w:cs="宋体"/>
          <w:color w:val="auto"/>
          <w:sz w:val="24"/>
          <w:szCs w:val="24"/>
          <w:highlight w:val="none"/>
        </w:rPr>
        <w:t>甲方</w:t>
      </w:r>
      <w:r>
        <w:rPr>
          <w:rFonts w:hint="eastAsia" w:ascii="宋体" w:hAnsi="宋体" w:eastAsia="宋体"/>
          <w:b w:val="0"/>
          <w:color w:val="auto"/>
          <w:sz w:val="24"/>
          <w:highlight w:val="none"/>
          <w:lang w:val="en-US" w:eastAsia="zh-CN"/>
        </w:rPr>
        <w:t>通知后分批供货，接</w:t>
      </w:r>
      <w:r>
        <w:rPr>
          <w:rFonts w:hint="eastAsia" w:ascii="宋体" w:hAnsi="宋体" w:eastAsia="宋体" w:cs="宋体"/>
          <w:color w:val="auto"/>
          <w:sz w:val="24"/>
          <w:szCs w:val="24"/>
          <w:highlight w:val="none"/>
        </w:rPr>
        <w:t>甲方</w:t>
      </w:r>
      <w:r>
        <w:rPr>
          <w:rFonts w:hint="eastAsia" w:ascii="宋体" w:hAnsi="宋体" w:eastAsia="宋体"/>
          <w:b w:val="0"/>
          <w:color w:val="auto"/>
          <w:sz w:val="24"/>
          <w:highlight w:val="none"/>
          <w:lang w:val="en-US" w:eastAsia="zh-CN"/>
        </w:rPr>
        <w:t>通知后</w:t>
      </w:r>
      <w:r>
        <w:rPr>
          <w:rFonts w:hint="eastAsia" w:ascii="仿宋_GB2312" w:eastAsia="仿宋_GB2312"/>
          <w:color w:val="auto"/>
          <w:sz w:val="24"/>
          <w:highlight w:val="none"/>
          <w:u w:val="none"/>
          <w:lang w:val="en-US" w:eastAsia="zh-CN"/>
        </w:rPr>
        <w:t>30</w:t>
      </w:r>
      <w:r>
        <w:rPr>
          <w:rFonts w:hint="eastAsia" w:ascii="宋体" w:hAnsi="宋体" w:eastAsia="宋体" w:cs="宋体"/>
          <w:color w:val="auto"/>
          <w:sz w:val="24"/>
          <w:szCs w:val="24"/>
          <w:highlight w:val="none"/>
        </w:rPr>
        <w:t>天内交付上述</w:t>
      </w:r>
      <w:r>
        <w:rPr>
          <w:rFonts w:hint="eastAsia" w:ascii="宋体" w:hAnsi="宋体" w:eastAsia="宋体" w:cs="宋体"/>
          <w:color w:val="auto"/>
          <w:sz w:val="24"/>
          <w:szCs w:val="24"/>
          <w:highlight w:val="none"/>
          <w:lang w:val="en-US" w:eastAsia="zh-CN"/>
        </w:rPr>
        <w:t>货物</w:t>
      </w:r>
      <w:r>
        <w:rPr>
          <w:rFonts w:hint="eastAsia" w:ascii="宋体" w:hAnsi="宋体" w:eastAsia="宋体"/>
          <w:b w:val="0"/>
          <w:color w:val="auto"/>
          <w:sz w:val="24"/>
          <w:highlight w:val="none"/>
          <w:lang w:val="en-US" w:eastAsia="zh-CN"/>
        </w:rPr>
        <w:t>，三年内有效，以实际购买数量为准。</w:t>
      </w:r>
    </w:p>
    <w:p w14:paraId="0CF136DA">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2、乙方应确保设备安全无损地运抵甲方指定现场，并承担运保费、税费、装卸费等所有相关费用，货物交付甲方后所有权转移至甲方。</w:t>
      </w:r>
    </w:p>
    <w:p w14:paraId="2FF7944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五、货物验收</w:t>
      </w:r>
      <w:bookmarkStart w:id="93" w:name="_GoBack"/>
      <w:bookmarkEnd w:id="93"/>
    </w:p>
    <w:p w14:paraId="13727A2A">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甲方组织相关专业专家按照国家法律法规规定的标准、招投标文件所要求的技术标准、配置清单、谈判承诺内容和其他约定条款进行到货清点和技术性能验收，技术性能验收在乙方完成设备调试后进行；乙方负责设备免费就位、安装、调试和试运行等工作，期间所发生一切与设备调试相关的费用由乙方承担；甲方有义务协助乙方进行工作，但不承担责任。</w:t>
      </w:r>
    </w:p>
    <w:p w14:paraId="5FA9620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提供设备的产品说明书（用户手册或操作手册）、相应的图纸、产品合格证或出厂检验报告、保修证明、发票和其他应具有的单证等，产品具有金属铭牌（标识内容包括产品名称、型号、编号及生产商联系电话等）；对于进口设备，须提供原产地证明、相应报关及商检资料，以上文书资料应随同设备一起交付甲方。</w:t>
      </w:r>
    </w:p>
    <w:p w14:paraId="5154B76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3、乙方免费提供专用维修工具，免费提供校准、检测和质控相关工具及技术规范；</w:t>
      </w:r>
    </w:p>
    <w:p w14:paraId="3F412C7F">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4、安装调试验收完成后进入试运行，试运行结束后，双方签署验收文件视为最终验收；</w:t>
      </w:r>
    </w:p>
    <w:p w14:paraId="08F345C2">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六、随附义务</w:t>
      </w:r>
    </w:p>
    <w:p w14:paraId="2B5A6D0C">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乙方负责免费培训设备使用和维修有关人员，现场使用操作培训和定点医院培训均不少于2人次，直至甲方操作人员对设备的软硬件均能正确熟练使用；专业维修培训按标书约定或补充协议执行，免费提供各维修模式密码。</w:t>
      </w:r>
    </w:p>
    <w:p w14:paraId="3A22A496">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2、乙方提供与该设备使用有关技术服务（如制定设备操作规程等）、学术和维修交流等。</w:t>
      </w:r>
    </w:p>
    <w:p w14:paraId="329653A0">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3、乙方在销售过称中自觉抵制商业贿赂行为，以各种名义给予医疗机构、医疗系统工作人员回扣、提成等。</w:t>
      </w:r>
    </w:p>
    <w:p w14:paraId="63B9185E">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4、乙方应保证甲方在使用该设备或其任何一部分时免受第三方提出侵犯其专利权、商标权、工业产权等知识产权的起诉。</w:t>
      </w:r>
    </w:p>
    <w:p w14:paraId="4685EDFF">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七、付款：</w:t>
      </w:r>
    </w:p>
    <w:p w14:paraId="352C583D">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b w:val="0"/>
          <w:bCs w:val="0"/>
          <w:color w:val="auto"/>
          <w:sz w:val="24"/>
          <w:highlight w:val="none"/>
          <w:lang w:val="en-US" w:eastAsia="zh-CN"/>
        </w:rPr>
        <w:t>单批次设备完成安装并验收合格后开具该批次供货全额发票后七个工作日内支付该批次合同价款的100%。</w:t>
      </w:r>
    </w:p>
    <w:p w14:paraId="14335FBB">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2、支付方式：电汇                    币种： 人民币</w:t>
      </w:r>
    </w:p>
    <w:p w14:paraId="69BEE7B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八、维修：</w:t>
      </w:r>
    </w:p>
    <w:p w14:paraId="310BFFA0">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1、乙方提供设备整机（含所有部件）保修期</w:t>
      </w:r>
      <w:r>
        <w:rPr>
          <w:rFonts w:hint="eastAsia" w:ascii="仿宋_GB2312" w:eastAsia="仿宋_GB2312"/>
          <w:color w:val="auto"/>
          <w:sz w:val="24"/>
          <w:highlight w:val="none"/>
          <w:u w:val="single"/>
        </w:rPr>
        <w:t xml:space="preserve">     </w:t>
      </w:r>
      <w:r>
        <w:rPr>
          <w:rFonts w:hint="eastAsia" w:ascii="宋体" w:hAnsi="宋体" w:eastAsia="宋体" w:cs="宋体"/>
          <w:color w:val="auto"/>
          <w:sz w:val="24"/>
          <w:szCs w:val="24"/>
          <w:highlight w:val="none"/>
        </w:rPr>
        <w:t>个月。保修期自双方签署验收文件之日起计算，保修期内免零配件费、工时费等为维修设备而发生的一切其它费用。</w:t>
      </w:r>
    </w:p>
    <w:p w14:paraId="45884C20">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2、乙方在保修期内应确保开机率95%以上，即每年故障和维修时间少于18天，如超过，则按照1:5顺延保修时间。</w:t>
      </w:r>
    </w:p>
    <w:p w14:paraId="08AB6F7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3、保修期内，乙方免费提供不低于4次/年的标准化原厂预防性维护保养服务并附保养内容和实施方案；</w:t>
      </w:r>
    </w:p>
    <w:p w14:paraId="298CF4F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4、保修期内维修响应时间2小时，到现场时间12小时；</w:t>
      </w:r>
    </w:p>
    <w:p w14:paraId="43D6046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5、设备在保修期内如出现三次以上因质量问题引起的故障，公司应负责更换相同配置的新设备。</w:t>
      </w:r>
    </w:p>
    <w:p w14:paraId="231F375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6、保修期满后，设备故障时乙方应先提供维修服务，甲方在设备故障排除30天内付款；维修时间超过72h，乙方提供相同功能档次的备用设备给甲方作为代替使用。</w:t>
      </w:r>
    </w:p>
    <w:p w14:paraId="49B1FAD3">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九、合同纠纷：甲、乙双方因履行本合同发生争议时，双方应通过友好协商解决，不能协商解决时，可向合同签订地人民法院起诉。 </w:t>
      </w:r>
    </w:p>
    <w:p w14:paraId="17A1C431">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十、违约责任</w:t>
      </w:r>
    </w:p>
    <w:p w14:paraId="2CB400A0">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1、乙方不能交货的，甲方不再向乙方支付剩余货款，乙方除足额返还甲方已付货款外，应向甲方偿付相当于不能交货部分货款10%的违约金。</w:t>
      </w:r>
    </w:p>
    <w:p w14:paraId="1F874402">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2、乙方所交货物品种、规格、质量不符合国家法律法规和合同规定的，由乙方负责包换或退货，并承担换退货实际费用。</w:t>
      </w:r>
    </w:p>
    <w:p w14:paraId="3B5BC00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乙方逾期交货的，每逾期一日，按合同总金额的千分之一向甲方支付违约金，并承担甲方因此所受的损失。乙方逾期供货超过30日，甲方有权解除合同，乙方应返还甲方所支付货款，并按合同总金额的20%向甲方支付违约金。</w:t>
      </w:r>
    </w:p>
    <w:p w14:paraId="263C4149">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4、合同货物到达指定位置满30天仍不能完成安装、调试和技术性能验收的，乙方应根据甲方要求给予退货或调换同样规格新货物，并承担由此给甲方带来的损失（按设备平均工作日效益计算）。</w:t>
      </w:r>
    </w:p>
    <w:p w14:paraId="172AF9B4">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十一、合同附件</w:t>
      </w:r>
    </w:p>
    <w:p w14:paraId="0C7C190B">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合同附件是本合同不可分割的组成部分，与合同具有同等法律效力。</w:t>
      </w:r>
    </w:p>
    <w:p w14:paraId="7502E9B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本合同附件包括：配置清单、技术标准、设备技术说明、招投标文件、谈判记录及其他承诺等。</w:t>
      </w:r>
    </w:p>
    <w:p w14:paraId="728A46D4">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十二、其它</w:t>
      </w:r>
    </w:p>
    <w:p w14:paraId="5E45A0FA">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合同未尽事宜，由甲乙双方另行协商或签订补充协议，补充协议是本合同的组成部分，与合同具有同等法律效力。</w:t>
      </w:r>
    </w:p>
    <w:p w14:paraId="7CF582AA">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十三、合同生效</w:t>
      </w:r>
    </w:p>
    <w:p w14:paraId="4D817AC4">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本合同在甲乙双方签字盖章后生效，未经双方同意，任一方转让本合同无效。</w:t>
      </w:r>
    </w:p>
    <w:p w14:paraId="70392266">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十四、本合同一式四份，甲方三份乙方一份。 </w:t>
      </w:r>
    </w:p>
    <w:p w14:paraId="75540D05">
      <w:pPr>
        <w:widowControl/>
        <w:snapToGrid w:val="0"/>
        <w:spacing w:line="288" w:lineRule="auto"/>
        <w:rPr>
          <w:rFonts w:ascii="宋体" w:hAnsi="宋体" w:eastAsia="宋体" w:cs="宋体"/>
          <w:color w:val="auto"/>
          <w:sz w:val="24"/>
          <w:szCs w:val="24"/>
          <w:highlight w:val="none"/>
        </w:rPr>
      </w:pPr>
    </w:p>
    <w:p w14:paraId="78163A7A">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购货单位（甲方盖章）： 蚌埠医科大学第一附属医院   供货单位：（乙方盖章）：</w:t>
      </w:r>
    </w:p>
    <w:p w14:paraId="1AC77613">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址： 安徽省蚌埠市长淮路287号                 地 址： </w:t>
      </w:r>
    </w:p>
    <w:p w14:paraId="730E8F98">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电话/传真：0552-3086953（设备科）                电话/传真：</w:t>
      </w:r>
    </w:p>
    <w:p w14:paraId="368E8CC5">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电子邮件：                                       电子邮件：</w:t>
      </w:r>
    </w:p>
    <w:p w14:paraId="290EDF2F">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开 户 行： 农业银行蚌埠开发区支行                开 户 行： </w:t>
      </w:r>
    </w:p>
    <w:p w14:paraId="691DC07A">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帐 号：  12093001040011096                       帐 号： </w:t>
      </w:r>
    </w:p>
    <w:p w14:paraId="540FB079">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税 号：123400004850011660                        税 号：</w:t>
      </w:r>
    </w:p>
    <w:p w14:paraId="68627893">
      <w:pPr>
        <w:widowControl/>
        <w:snapToGrid w:val="0"/>
        <w:spacing w:line="288" w:lineRule="auto"/>
        <w:ind w:left="1680" w:hanging="1680" w:hangingChars="7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                        法定代表人： 法人或销售总经理电话：</w:t>
      </w:r>
    </w:p>
    <w:p w14:paraId="23BB8771">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                                   委托代理人：     电话：</w:t>
      </w:r>
    </w:p>
    <w:p w14:paraId="36479BF2">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签字日期：　    年　  月　  日　　　　  签字日期：　     年　  月　  日</w:t>
      </w:r>
    </w:p>
    <w:p w14:paraId="0DF8BE1C">
      <w:pPr>
        <w:widowControl/>
        <w:snapToGrid w:val="0"/>
        <w:spacing w:line="288" w:lineRule="auto"/>
        <w:rPr>
          <w:rFonts w:ascii="宋体" w:hAnsi="宋体" w:eastAsia="宋体" w:cs="宋体"/>
          <w:color w:val="auto"/>
          <w:sz w:val="24"/>
          <w:szCs w:val="24"/>
          <w:highlight w:val="none"/>
        </w:rPr>
      </w:pPr>
    </w:p>
    <w:p w14:paraId="4C78F863">
      <w:pPr>
        <w:widowControl/>
        <w:snapToGrid w:val="0"/>
        <w:spacing w:line="288" w:lineRule="auto"/>
        <w:rPr>
          <w:rFonts w:ascii="宋体" w:hAnsi="宋体" w:eastAsia="宋体" w:cs="宋体"/>
          <w:color w:val="auto"/>
          <w:sz w:val="24"/>
          <w:szCs w:val="24"/>
          <w:highlight w:val="none"/>
        </w:rPr>
      </w:pPr>
    </w:p>
    <w:p w14:paraId="559F4508">
      <w:pPr>
        <w:widowControl/>
        <w:snapToGrid w:val="0"/>
        <w:spacing w:line="288" w:lineRule="auto"/>
        <w:rPr>
          <w:rFonts w:ascii="宋体" w:hAnsi="宋体" w:eastAsia="宋体" w:cs="宋体"/>
          <w:color w:val="auto"/>
          <w:sz w:val="24"/>
          <w:szCs w:val="24"/>
          <w:highlight w:val="none"/>
        </w:rPr>
      </w:pPr>
    </w:p>
    <w:p w14:paraId="3C68DA9F">
      <w:pPr>
        <w:widowControl/>
        <w:snapToGrid w:val="0"/>
        <w:spacing w:line="288" w:lineRule="auto"/>
        <w:rPr>
          <w:rFonts w:ascii="宋体" w:hAnsi="宋体" w:eastAsia="宋体" w:cs="宋体"/>
          <w:color w:val="auto"/>
          <w:sz w:val="24"/>
          <w:szCs w:val="24"/>
          <w:highlight w:val="none"/>
        </w:rPr>
      </w:pPr>
    </w:p>
    <w:p w14:paraId="441BB206">
      <w:pPr>
        <w:widowControl/>
        <w:snapToGrid w:val="0"/>
        <w:spacing w:line="288" w:lineRule="auto"/>
        <w:rPr>
          <w:rFonts w:ascii="宋体" w:hAnsi="宋体" w:eastAsia="宋体" w:cs="宋体"/>
          <w:color w:val="auto"/>
          <w:sz w:val="24"/>
          <w:szCs w:val="24"/>
          <w:highlight w:val="none"/>
        </w:rPr>
      </w:pPr>
    </w:p>
    <w:p w14:paraId="363BD333">
      <w:pPr>
        <w:widowControl/>
        <w:snapToGrid w:val="0"/>
        <w:spacing w:line="288" w:lineRule="auto"/>
        <w:rPr>
          <w:rFonts w:ascii="宋体" w:hAnsi="宋体" w:eastAsia="宋体" w:cs="宋体"/>
          <w:color w:val="auto"/>
          <w:sz w:val="24"/>
          <w:szCs w:val="24"/>
          <w:highlight w:val="none"/>
        </w:rPr>
      </w:pPr>
    </w:p>
    <w:p w14:paraId="65092879">
      <w:pPr>
        <w:widowControl/>
        <w:snapToGrid w:val="0"/>
        <w:spacing w:line="288" w:lineRule="auto"/>
        <w:rPr>
          <w:rFonts w:ascii="宋体" w:hAnsi="宋体" w:eastAsia="宋体" w:cs="宋体"/>
          <w:color w:val="auto"/>
          <w:sz w:val="24"/>
          <w:szCs w:val="24"/>
          <w:highlight w:val="none"/>
        </w:rPr>
      </w:pPr>
    </w:p>
    <w:p w14:paraId="0DD52650">
      <w:pPr>
        <w:widowControl/>
        <w:snapToGrid w:val="0"/>
        <w:spacing w:line="288" w:lineRule="auto"/>
        <w:rPr>
          <w:rFonts w:ascii="宋体" w:hAnsi="宋体" w:eastAsia="宋体" w:cs="宋体"/>
          <w:color w:val="auto"/>
          <w:sz w:val="24"/>
          <w:szCs w:val="24"/>
          <w:highlight w:val="none"/>
        </w:rPr>
      </w:pPr>
    </w:p>
    <w:p w14:paraId="38D6453A">
      <w:pPr>
        <w:widowControl/>
        <w:snapToGrid w:val="0"/>
        <w:spacing w:line="288" w:lineRule="auto"/>
        <w:rPr>
          <w:rFonts w:ascii="宋体" w:hAnsi="宋体" w:eastAsia="宋体" w:cs="宋体"/>
          <w:color w:val="auto"/>
          <w:sz w:val="24"/>
          <w:szCs w:val="24"/>
          <w:highlight w:val="none"/>
        </w:rPr>
      </w:pPr>
    </w:p>
    <w:p w14:paraId="46ABA203">
      <w:pPr>
        <w:widowControl/>
        <w:snapToGrid w:val="0"/>
        <w:spacing w:line="288" w:lineRule="auto"/>
        <w:rPr>
          <w:rFonts w:ascii="宋体" w:hAnsi="宋体" w:eastAsia="宋体" w:cs="宋体"/>
          <w:color w:val="auto"/>
          <w:sz w:val="24"/>
          <w:szCs w:val="24"/>
          <w:highlight w:val="none"/>
        </w:rPr>
      </w:pPr>
    </w:p>
    <w:p w14:paraId="6D31D4B2">
      <w:pPr>
        <w:widowControl/>
        <w:snapToGrid w:val="0"/>
        <w:spacing w:line="288" w:lineRule="auto"/>
        <w:rPr>
          <w:rFonts w:ascii="宋体" w:hAnsi="宋体" w:eastAsia="宋体" w:cs="宋体"/>
          <w:color w:val="auto"/>
          <w:sz w:val="24"/>
          <w:szCs w:val="24"/>
          <w:highlight w:val="none"/>
        </w:rPr>
      </w:pPr>
    </w:p>
    <w:p w14:paraId="7A371D0C">
      <w:pPr>
        <w:widowControl/>
        <w:snapToGrid w:val="0"/>
        <w:spacing w:line="288" w:lineRule="auto"/>
        <w:rPr>
          <w:rFonts w:ascii="宋体" w:hAnsi="宋体" w:eastAsia="宋体" w:cs="宋体"/>
          <w:color w:val="auto"/>
          <w:sz w:val="24"/>
          <w:szCs w:val="24"/>
          <w:highlight w:val="none"/>
        </w:rPr>
      </w:pPr>
    </w:p>
    <w:p w14:paraId="7BCDFC80">
      <w:pPr>
        <w:widowControl/>
        <w:snapToGrid w:val="0"/>
        <w:spacing w:line="288" w:lineRule="auto"/>
        <w:rPr>
          <w:rFonts w:ascii="宋体" w:hAnsi="宋体" w:eastAsia="宋体" w:cs="宋体"/>
          <w:color w:val="auto"/>
          <w:sz w:val="24"/>
          <w:szCs w:val="24"/>
          <w:highlight w:val="none"/>
        </w:rPr>
      </w:pPr>
    </w:p>
    <w:p w14:paraId="33AB0777">
      <w:pPr>
        <w:widowControl/>
        <w:snapToGrid w:val="0"/>
        <w:spacing w:line="288" w:lineRule="auto"/>
        <w:rPr>
          <w:rFonts w:ascii="宋体" w:hAnsi="宋体" w:eastAsia="宋体" w:cs="宋体"/>
          <w:color w:val="auto"/>
          <w:sz w:val="24"/>
          <w:szCs w:val="24"/>
          <w:highlight w:val="none"/>
        </w:rPr>
      </w:pPr>
    </w:p>
    <w:p w14:paraId="642C0586">
      <w:pPr>
        <w:widowControl/>
        <w:snapToGrid w:val="0"/>
        <w:spacing w:line="288" w:lineRule="auto"/>
        <w:rPr>
          <w:rFonts w:ascii="宋体" w:hAnsi="宋体" w:eastAsia="宋体" w:cs="宋体"/>
          <w:color w:val="auto"/>
          <w:sz w:val="24"/>
          <w:szCs w:val="24"/>
          <w:highlight w:val="none"/>
        </w:rPr>
      </w:pPr>
    </w:p>
    <w:p w14:paraId="6CC6549F">
      <w:pPr>
        <w:widowControl/>
        <w:snapToGrid w:val="0"/>
        <w:spacing w:line="288" w:lineRule="auto"/>
        <w:rPr>
          <w:rFonts w:ascii="宋体" w:hAnsi="宋体" w:eastAsia="宋体" w:cs="宋体"/>
          <w:color w:val="auto"/>
          <w:sz w:val="24"/>
          <w:szCs w:val="24"/>
          <w:highlight w:val="none"/>
        </w:rPr>
      </w:pPr>
    </w:p>
    <w:p w14:paraId="0F5BBFF6">
      <w:pPr>
        <w:widowControl/>
        <w:snapToGrid w:val="0"/>
        <w:spacing w:line="288" w:lineRule="auto"/>
        <w:rPr>
          <w:rFonts w:ascii="宋体" w:hAnsi="宋体" w:eastAsia="宋体" w:cs="宋体"/>
          <w:color w:val="auto"/>
          <w:sz w:val="24"/>
          <w:szCs w:val="24"/>
          <w:highlight w:val="none"/>
        </w:rPr>
      </w:pPr>
    </w:p>
    <w:p w14:paraId="238F3B18">
      <w:pPr>
        <w:widowControl/>
        <w:snapToGrid w:val="0"/>
        <w:spacing w:line="288" w:lineRule="auto"/>
        <w:rPr>
          <w:rFonts w:ascii="宋体" w:hAnsi="宋体" w:eastAsia="宋体" w:cs="宋体"/>
          <w:color w:val="auto"/>
          <w:sz w:val="24"/>
          <w:szCs w:val="24"/>
          <w:highlight w:val="none"/>
        </w:rPr>
      </w:pPr>
    </w:p>
    <w:p w14:paraId="03F134E1">
      <w:pPr>
        <w:widowControl/>
        <w:snapToGrid w:val="0"/>
        <w:spacing w:line="288" w:lineRule="auto"/>
        <w:rPr>
          <w:rFonts w:ascii="宋体" w:hAnsi="宋体" w:eastAsia="宋体" w:cs="宋体"/>
          <w:color w:val="auto"/>
          <w:sz w:val="24"/>
          <w:szCs w:val="24"/>
          <w:highlight w:val="none"/>
        </w:rPr>
      </w:pPr>
    </w:p>
    <w:p w14:paraId="7684326C">
      <w:pPr>
        <w:widowControl/>
        <w:snapToGrid w:val="0"/>
        <w:spacing w:line="288" w:lineRule="auto"/>
        <w:rPr>
          <w:rFonts w:ascii="宋体" w:hAnsi="宋体" w:eastAsia="宋体" w:cs="宋体"/>
          <w:color w:val="auto"/>
          <w:sz w:val="24"/>
          <w:szCs w:val="24"/>
          <w:highlight w:val="none"/>
        </w:rPr>
      </w:pPr>
    </w:p>
    <w:p w14:paraId="2C19E8AC">
      <w:pPr>
        <w:widowControl/>
        <w:snapToGrid w:val="0"/>
        <w:spacing w:line="288" w:lineRule="auto"/>
        <w:rPr>
          <w:rFonts w:ascii="宋体" w:hAnsi="宋体" w:eastAsia="宋体" w:cs="宋体"/>
          <w:color w:val="auto"/>
          <w:sz w:val="24"/>
          <w:szCs w:val="24"/>
          <w:highlight w:val="none"/>
        </w:rPr>
      </w:pPr>
    </w:p>
    <w:p w14:paraId="27BE4EEC">
      <w:pPr>
        <w:widowControl/>
        <w:snapToGrid w:val="0"/>
        <w:spacing w:line="288" w:lineRule="auto"/>
        <w:rPr>
          <w:rFonts w:ascii="宋体" w:hAnsi="宋体" w:eastAsia="宋体" w:cs="宋体"/>
          <w:color w:val="auto"/>
          <w:sz w:val="24"/>
          <w:szCs w:val="24"/>
          <w:highlight w:val="none"/>
        </w:rPr>
      </w:pPr>
    </w:p>
    <w:p w14:paraId="7F4FF86E">
      <w:pPr>
        <w:widowControl/>
        <w:snapToGrid w:val="0"/>
        <w:spacing w:line="288" w:lineRule="auto"/>
        <w:rPr>
          <w:rFonts w:ascii="宋体" w:hAnsi="宋体" w:eastAsia="宋体" w:cs="宋体"/>
          <w:color w:val="auto"/>
          <w:sz w:val="24"/>
          <w:szCs w:val="24"/>
          <w:highlight w:val="none"/>
        </w:rPr>
      </w:pPr>
    </w:p>
    <w:p w14:paraId="47B9FFC8">
      <w:pPr>
        <w:widowControl/>
        <w:snapToGrid w:val="0"/>
        <w:spacing w:line="288" w:lineRule="auto"/>
        <w:rPr>
          <w:rFonts w:ascii="宋体" w:hAnsi="宋体" w:eastAsia="宋体" w:cs="宋体"/>
          <w:color w:val="auto"/>
          <w:sz w:val="24"/>
          <w:szCs w:val="24"/>
          <w:highlight w:val="none"/>
        </w:rPr>
      </w:pPr>
    </w:p>
    <w:p w14:paraId="3ADEBECF">
      <w:pPr>
        <w:widowControl/>
        <w:snapToGrid w:val="0"/>
        <w:spacing w:line="288" w:lineRule="auto"/>
        <w:rPr>
          <w:rFonts w:ascii="宋体" w:hAnsi="宋体" w:eastAsia="宋体" w:cs="宋体"/>
          <w:color w:val="auto"/>
          <w:sz w:val="24"/>
          <w:szCs w:val="24"/>
          <w:highlight w:val="none"/>
        </w:rPr>
      </w:pPr>
    </w:p>
    <w:p w14:paraId="7DADBE15">
      <w:pPr>
        <w:widowControl/>
        <w:snapToGrid w:val="0"/>
        <w:spacing w:line="288" w:lineRule="auto"/>
        <w:rPr>
          <w:rFonts w:ascii="宋体" w:hAnsi="宋体" w:eastAsia="宋体" w:cs="宋体"/>
          <w:color w:val="auto"/>
          <w:sz w:val="24"/>
          <w:szCs w:val="24"/>
          <w:highlight w:val="none"/>
        </w:rPr>
      </w:pPr>
    </w:p>
    <w:p w14:paraId="721F0242">
      <w:pPr>
        <w:widowControl/>
        <w:snapToGrid w:val="0"/>
        <w:spacing w:line="288" w:lineRule="auto"/>
        <w:rPr>
          <w:rFonts w:ascii="宋体" w:hAnsi="宋体" w:eastAsia="宋体" w:cs="宋体"/>
          <w:color w:val="auto"/>
          <w:sz w:val="24"/>
          <w:szCs w:val="24"/>
          <w:highlight w:val="none"/>
        </w:rPr>
      </w:pPr>
    </w:p>
    <w:p w14:paraId="4DAC995C">
      <w:pPr>
        <w:widowControl/>
        <w:snapToGrid w:val="0"/>
        <w:spacing w:line="288" w:lineRule="auto"/>
        <w:rPr>
          <w:rFonts w:ascii="宋体" w:hAnsi="宋体" w:eastAsia="宋体" w:cs="宋体"/>
          <w:color w:val="auto"/>
          <w:sz w:val="24"/>
          <w:szCs w:val="24"/>
          <w:highlight w:val="none"/>
        </w:rPr>
      </w:pPr>
    </w:p>
    <w:p w14:paraId="110B9992">
      <w:pPr>
        <w:widowControl/>
        <w:snapToGrid w:val="0"/>
        <w:spacing w:line="288" w:lineRule="auto"/>
        <w:rPr>
          <w:rFonts w:ascii="宋体" w:hAnsi="宋体" w:eastAsia="宋体" w:cs="宋体"/>
          <w:color w:val="auto"/>
          <w:sz w:val="24"/>
          <w:szCs w:val="24"/>
          <w:highlight w:val="none"/>
        </w:rPr>
      </w:pPr>
    </w:p>
    <w:p w14:paraId="0A9016E2">
      <w:pPr>
        <w:widowControl/>
        <w:snapToGrid w:val="0"/>
        <w:spacing w:line="288" w:lineRule="auto"/>
        <w:rPr>
          <w:rFonts w:ascii="宋体" w:hAnsi="宋体" w:eastAsia="宋体" w:cs="宋体"/>
          <w:color w:val="auto"/>
          <w:sz w:val="24"/>
          <w:szCs w:val="24"/>
          <w:highlight w:val="none"/>
        </w:rPr>
      </w:pPr>
    </w:p>
    <w:p w14:paraId="58514199">
      <w:pPr>
        <w:widowControl/>
        <w:snapToGrid w:val="0"/>
        <w:spacing w:line="288" w:lineRule="auto"/>
        <w:rPr>
          <w:rFonts w:ascii="宋体" w:hAnsi="宋体" w:eastAsia="宋体" w:cs="宋体"/>
          <w:color w:val="auto"/>
          <w:sz w:val="24"/>
          <w:szCs w:val="24"/>
          <w:highlight w:val="none"/>
        </w:rPr>
      </w:pPr>
    </w:p>
    <w:p w14:paraId="5340731E">
      <w:pPr>
        <w:widowControl/>
        <w:snapToGrid w:val="0"/>
        <w:spacing w:line="288" w:lineRule="auto"/>
        <w:rPr>
          <w:rFonts w:ascii="宋体" w:hAnsi="宋体" w:eastAsia="宋体" w:cs="宋体"/>
          <w:color w:val="auto"/>
          <w:sz w:val="24"/>
          <w:szCs w:val="24"/>
          <w:highlight w:val="none"/>
        </w:rPr>
      </w:pPr>
    </w:p>
    <w:p w14:paraId="05A9F49D">
      <w:pPr>
        <w:widowControl/>
        <w:snapToGrid w:val="0"/>
        <w:spacing w:line="288" w:lineRule="auto"/>
        <w:rPr>
          <w:rFonts w:ascii="宋体" w:hAnsi="宋体" w:eastAsia="宋体" w:cs="宋体"/>
          <w:color w:val="auto"/>
          <w:sz w:val="24"/>
          <w:szCs w:val="24"/>
          <w:highlight w:val="none"/>
        </w:rPr>
      </w:pPr>
    </w:p>
    <w:p w14:paraId="6D0300BE">
      <w:pPr>
        <w:widowControl/>
        <w:snapToGrid w:val="0"/>
        <w:spacing w:line="288" w:lineRule="auto"/>
        <w:rPr>
          <w:rFonts w:ascii="宋体" w:hAnsi="宋体" w:eastAsia="宋体" w:cs="宋体"/>
          <w:color w:val="auto"/>
          <w:sz w:val="24"/>
          <w:szCs w:val="24"/>
          <w:highlight w:val="none"/>
        </w:rPr>
      </w:pPr>
    </w:p>
    <w:p w14:paraId="4716AFFF">
      <w:pPr>
        <w:widowControl/>
        <w:snapToGrid w:val="0"/>
        <w:spacing w:line="288" w:lineRule="auto"/>
        <w:rPr>
          <w:rFonts w:ascii="宋体" w:hAnsi="宋体" w:eastAsia="宋体" w:cs="宋体"/>
          <w:color w:val="auto"/>
          <w:sz w:val="24"/>
          <w:szCs w:val="24"/>
          <w:highlight w:val="none"/>
        </w:rPr>
      </w:pPr>
    </w:p>
    <w:p w14:paraId="19DEC088">
      <w:pPr>
        <w:widowControl/>
        <w:snapToGrid w:val="0"/>
        <w:spacing w:line="288" w:lineRule="auto"/>
        <w:jc w:val="center"/>
        <w:rPr>
          <w:rFonts w:ascii="宋体" w:hAnsi="宋体" w:eastAsia="宋体" w:cs="宋体"/>
          <w:color w:val="auto"/>
          <w:sz w:val="32"/>
          <w:szCs w:val="32"/>
          <w:highlight w:val="none"/>
        </w:rPr>
      </w:pPr>
      <w:r>
        <w:rPr>
          <w:rFonts w:hint="eastAsia" w:ascii="宋体" w:hAnsi="宋体" w:eastAsia="宋体" w:cs="宋体"/>
          <w:b/>
          <w:bCs/>
          <w:color w:val="auto"/>
          <w:sz w:val="32"/>
          <w:szCs w:val="32"/>
          <w:highlight w:val="none"/>
        </w:rPr>
        <w:t>医疗卫生机构医药产品廉洁购销合同</w:t>
      </w:r>
    </w:p>
    <w:p w14:paraId="2D445877">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甲方：蚌埠医科大学第一附属医院</w:t>
      </w:r>
    </w:p>
    <w:p w14:paraId="26DB9929">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color w:val="auto"/>
          <w:sz w:val="24"/>
          <w:highlight w:val="none"/>
          <w:u w:val="single"/>
        </w:rPr>
        <w:t xml:space="preserve">                        </w:t>
      </w:r>
      <w:r>
        <w:rPr>
          <w:rFonts w:hint="eastAsia" w:ascii="宋体" w:hAnsi="宋体" w:eastAsia="宋体" w:cs="宋体"/>
          <w:color w:val="auto"/>
          <w:sz w:val="24"/>
          <w:szCs w:val="24"/>
          <w:highlight w:val="none"/>
        </w:rPr>
        <w:t xml:space="preserve">                      </w:t>
      </w:r>
    </w:p>
    <w:p w14:paraId="2F7EC44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为进一步加强医疗卫生行风建设，规范医疗卫生机构医药购销行为，有效防范商业贿赂行为，营造公平交易、 诚实守信的购销环境，经甲、乙双方协商，同意签订本合同，并共同遵守：</w:t>
      </w:r>
    </w:p>
    <w:p w14:paraId="7101C17E">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一、甲乙双方按照《合同法》及医药产品购销合同约定购销药品、医用耗材、医用设备等医药产品。</w:t>
      </w:r>
    </w:p>
    <w:p w14:paraId="4165F701">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二、甲方应当严格执行医药产品购销合同验收、入库制度，对采购医药产品及发票进行查验，不得违反有关规定合同外采购、违价采购或从非规定渠道采购。</w:t>
      </w:r>
    </w:p>
    <w:p w14:paraId="1B91581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7D35F1D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四、严禁甲方工作人员利用任何途径和方式，为乙方统计医师个人及临床科室有关医药产品用量信息，或为乙方统计提供便利。</w:t>
      </w:r>
    </w:p>
    <w:p w14:paraId="3D6AB12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五、乙方不得以回扣、宴请等方式影响甲方工作人员采购或使用医药产品的选择权，不得在学术活动中提供旅游、超标准支付食宿费用。</w:t>
      </w:r>
    </w:p>
    <w:p w14:paraId="52544D44">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六、乙方指定</w:t>
      </w:r>
      <w:r>
        <w:rPr>
          <w:rFonts w:ascii="仿宋" w:hAnsi="仿宋" w:eastAsia="仿宋"/>
          <w:color w:val="auto"/>
          <w:sz w:val="24"/>
          <w:highlight w:val="none"/>
          <w:u w:val="single"/>
        </w:rPr>
        <w:t xml:space="preserve">           </w:t>
      </w:r>
      <w:r>
        <w:rPr>
          <w:rFonts w:hint="eastAsia" w:ascii="宋体" w:hAnsi="宋体" w:eastAsia="宋体" w:cs="宋体"/>
          <w:color w:val="auto"/>
          <w:sz w:val="24"/>
          <w:szCs w:val="24"/>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387D8C3A">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七、乙方如违反本合同，一经发现，甲方有权终止购销合同，并向有关卫生健康行政部门报告。如乙方被列入商业贿赂不良记录，则严格按照《安徽省医药购销领域商业贿赂不良记录管理办法》相关规定处理。</w:t>
      </w:r>
    </w:p>
    <w:p w14:paraId="62229DC3">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八、本合同作为医药产品购销合同的重要组成部分，与购销合同一并执行，具有同等的法律效力。</w:t>
      </w:r>
    </w:p>
    <w:p w14:paraId="301FBEB4">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九、本合同一式三份，甲、乙双方各执一份，甲方纪检监察部门（基层医疗卫生机构上报上级卫生健康行政部门）执一份，并从签订之日起生效。</w:t>
      </w:r>
    </w:p>
    <w:p w14:paraId="37E1F374">
      <w:pPr>
        <w:widowControl/>
        <w:snapToGrid w:val="0"/>
        <w:spacing w:line="288" w:lineRule="auto"/>
        <w:rPr>
          <w:rFonts w:ascii="宋体" w:hAnsi="宋体" w:eastAsia="宋体" w:cs="宋体"/>
          <w:color w:val="auto"/>
          <w:sz w:val="24"/>
          <w:szCs w:val="24"/>
          <w:highlight w:val="none"/>
        </w:rPr>
      </w:pPr>
    </w:p>
    <w:p w14:paraId="1D8E9B0A">
      <w:pPr>
        <w:widowControl/>
        <w:snapToGrid w:val="0"/>
        <w:spacing w:line="288" w:lineRule="auto"/>
        <w:rPr>
          <w:rFonts w:ascii="宋体" w:hAnsi="宋体" w:eastAsia="宋体" w:cs="宋体"/>
          <w:color w:val="auto"/>
          <w:sz w:val="24"/>
          <w:szCs w:val="24"/>
          <w:highlight w:val="none"/>
        </w:rPr>
      </w:pPr>
    </w:p>
    <w:p w14:paraId="02C30B24">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甲方（盖章）：蚌埠医科大学第一附属医院      乙方（盖章）：</w:t>
      </w:r>
    </w:p>
    <w:p w14:paraId="634C17F0">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法定代表人（负责人）：胡建国                法定代表人（负责人）：</w:t>
      </w:r>
    </w:p>
    <w:p w14:paraId="35E87818">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经办人签名：                                经办人签名：</w:t>
      </w:r>
    </w:p>
    <w:p w14:paraId="61EC90F4">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年     月     日                    年     月      日</w:t>
      </w:r>
    </w:p>
    <w:p w14:paraId="4B65BC36">
      <w:pPr>
        <w:adjustRightInd w:val="0"/>
        <w:snapToGrid w:val="0"/>
        <w:spacing w:line="360" w:lineRule="auto"/>
        <w:jc w:val="center"/>
        <w:rPr>
          <w:rFonts w:ascii="宋体" w:hAnsi="宋体" w:eastAsia="宋体" w:cs="宋体"/>
          <w:color w:val="auto"/>
          <w:sz w:val="24"/>
          <w:szCs w:val="24"/>
          <w:highlight w:val="none"/>
        </w:rPr>
      </w:pPr>
      <w:bookmarkStart w:id="45" w:name="_Toc20313"/>
      <w:r>
        <w:rPr>
          <w:rFonts w:hint="eastAsia" w:ascii="宋体" w:hAnsi="宋体" w:eastAsia="宋体" w:cs="宋体"/>
          <w:color w:val="auto"/>
          <w:sz w:val="24"/>
          <w:szCs w:val="24"/>
          <w:highlight w:val="none"/>
        </w:rPr>
        <w:br w:type="page"/>
      </w:r>
    </w:p>
    <w:bookmarkEnd w:id="45"/>
    <w:p w14:paraId="06F0E84E">
      <w:pPr>
        <w:spacing w:line="360" w:lineRule="auto"/>
        <w:jc w:val="center"/>
        <w:outlineLvl w:val="0"/>
        <w:rPr>
          <w:rFonts w:asciiTheme="minorEastAsia" w:hAnsiTheme="minorEastAsia" w:eastAsiaTheme="minorEastAsia"/>
          <w:b/>
          <w:color w:val="auto"/>
          <w:sz w:val="28"/>
          <w:highlight w:val="none"/>
        </w:rPr>
      </w:pPr>
      <w:bookmarkStart w:id="46" w:name="_Toc22492"/>
      <w:r>
        <w:rPr>
          <w:rFonts w:hint="eastAsia" w:asciiTheme="minorEastAsia" w:hAnsiTheme="minorEastAsia" w:eastAsiaTheme="minorEastAsia"/>
          <w:b/>
          <w:color w:val="auto"/>
          <w:sz w:val="28"/>
          <w:highlight w:val="none"/>
        </w:rPr>
        <w:t>第六章  投标文件格式</w:t>
      </w:r>
      <w:bookmarkEnd w:id="46"/>
    </w:p>
    <w:p w14:paraId="21F682D8">
      <w:pPr>
        <w:spacing w:line="900" w:lineRule="exact"/>
        <w:jc w:val="center"/>
        <w:rPr>
          <w:rFonts w:asciiTheme="minorEastAsia" w:hAnsiTheme="minorEastAsia" w:eastAsiaTheme="minorEastAsia"/>
          <w:b/>
          <w:color w:val="auto"/>
          <w:sz w:val="72"/>
          <w:highlight w:val="none"/>
        </w:rPr>
      </w:pPr>
    </w:p>
    <w:p w14:paraId="214889C4">
      <w:pPr>
        <w:spacing w:line="900" w:lineRule="exact"/>
        <w:jc w:val="center"/>
        <w:outlineLvl w:val="1"/>
        <w:rPr>
          <w:rFonts w:asciiTheme="minorEastAsia" w:hAnsiTheme="minorEastAsia" w:eastAsiaTheme="minorEastAsia"/>
          <w:b/>
          <w:color w:val="auto"/>
          <w:sz w:val="72"/>
          <w:highlight w:val="none"/>
        </w:rPr>
      </w:pPr>
      <w:bookmarkStart w:id="47" w:name="_Toc651"/>
      <w:r>
        <w:rPr>
          <w:rFonts w:hint="eastAsia" w:asciiTheme="minorEastAsia" w:hAnsiTheme="minorEastAsia" w:eastAsiaTheme="minorEastAsia"/>
          <w:b/>
          <w:color w:val="auto"/>
          <w:sz w:val="72"/>
          <w:highlight w:val="none"/>
        </w:rPr>
        <w:t>投</w:t>
      </w:r>
      <w:bookmarkEnd w:id="47"/>
    </w:p>
    <w:p w14:paraId="6587360B">
      <w:pPr>
        <w:spacing w:line="900" w:lineRule="exact"/>
        <w:jc w:val="center"/>
        <w:rPr>
          <w:rFonts w:asciiTheme="minorEastAsia" w:hAnsiTheme="minorEastAsia" w:eastAsiaTheme="minorEastAsia"/>
          <w:b/>
          <w:color w:val="auto"/>
          <w:sz w:val="72"/>
          <w:highlight w:val="none"/>
        </w:rPr>
      </w:pPr>
    </w:p>
    <w:p w14:paraId="1D661243">
      <w:pPr>
        <w:spacing w:line="900" w:lineRule="exact"/>
        <w:jc w:val="center"/>
        <w:outlineLvl w:val="1"/>
        <w:rPr>
          <w:rFonts w:asciiTheme="minorEastAsia" w:hAnsiTheme="minorEastAsia" w:eastAsiaTheme="minorEastAsia"/>
          <w:b/>
          <w:color w:val="auto"/>
          <w:sz w:val="72"/>
          <w:highlight w:val="none"/>
        </w:rPr>
      </w:pPr>
      <w:bookmarkStart w:id="48" w:name="_Toc6148"/>
      <w:r>
        <w:rPr>
          <w:rFonts w:hint="eastAsia" w:asciiTheme="minorEastAsia" w:hAnsiTheme="minorEastAsia" w:eastAsiaTheme="minorEastAsia"/>
          <w:b/>
          <w:color w:val="auto"/>
          <w:sz w:val="72"/>
          <w:highlight w:val="none"/>
        </w:rPr>
        <w:t>标</w:t>
      </w:r>
      <w:bookmarkEnd w:id="48"/>
    </w:p>
    <w:p w14:paraId="3C6199CF">
      <w:pPr>
        <w:spacing w:line="900" w:lineRule="exact"/>
        <w:jc w:val="center"/>
        <w:rPr>
          <w:rFonts w:asciiTheme="minorEastAsia" w:hAnsiTheme="minorEastAsia" w:eastAsiaTheme="minorEastAsia"/>
          <w:b/>
          <w:color w:val="auto"/>
          <w:sz w:val="72"/>
          <w:highlight w:val="none"/>
        </w:rPr>
      </w:pPr>
    </w:p>
    <w:p w14:paraId="1D9B1D11">
      <w:pPr>
        <w:spacing w:line="900" w:lineRule="exact"/>
        <w:jc w:val="center"/>
        <w:outlineLvl w:val="1"/>
        <w:rPr>
          <w:rFonts w:asciiTheme="minorEastAsia" w:hAnsiTheme="minorEastAsia" w:eastAsiaTheme="minorEastAsia"/>
          <w:b/>
          <w:color w:val="auto"/>
          <w:sz w:val="72"/>
          <w:highlight w:val="none"/>
        </w:rPr>
      </w:pPr>
      <w:bookmarkStart w:id="49" w:name="_Toc1338"/>
      <w:r>
        <w:rPr>
          <w:rFonts w:hint="eastAsia" w:asciiTheme="minorEastAsia" w:hAnsiTheme="minorEastAsia" w:eastAsiaTheme="minorEastAsia"/>
          <w:b/>
          <w:color w:val="auto"/>
          <w:sz w:val="72"/>
          <w:highlight w:val="none"/>
        </w:rPr>
        <w:t>文</w:t>
      </w:r>
      <w:bookmarkEnd w:id="49"/>
    </w:p>
    <w:p w14:paraId="4FA63BAE">
      <w:pPr>
        <w:spacing w:line="900" w:lineRule="exact"/>
        <w:jc w:val="center"/>
        <w:rPr>
          <w:rFonts w:asciiTheme="minorEastAsia" w:hAnsiTheme="minorEastAsia" w:eastAsiaTheme="minorEastAsia"/>
          <w:b/>
          <w:color w:val="auto"/>
          <w:sz w:val="72"/>
          <w:highlight w:val="none"/>
        </w:rPr>
      </w:pPr>
    </w:p>
    <w:p w14:paraId="3C0A567B">
      <w:pPr>
        <w:jc w:val="center"/>
        <w:outlineLvl w:val="1"/>
        <w:rPr>
          <w:rFonts w:asciiTheme="minorEastAsia" w:hAnsiTheme="minorEastAsia" w:eastAsiaTheme="minorEastAsia"/>
          <w:b/>
          <w:color w:val="auto"/>
          <w:sz w:val="72"/>
          <w:highlight w:val="none"/>
        </w:rPr>
      </w:pPr>
      <w:bookmarkStart w:id="50" w:name="_Toc10796"/>
      <w:r>
        <w:rPr>
          <w:rFonts w:hint="eastAsia" w:asciiTheme="minorEastAsia" w:hAnsiTheme="minorEastAsia" w:eastAsiaTheme="minorEastAsia"/>
          <w:b/>
          <w:color w:val="auto"/>
          <w:sz w:val="72"/>
          <w:highlight w:val="none"/>
        </w:rPr>
        <w:t>件</w:t>
      </w:r>
      <w:bookmarkEnd w:id="50"/>
    </w:p>
    <w:p w14:paraId="7CC16738">
      <w:pPr>
        <w:spacing w:after="156" w:afterLines="50"/>
        <w:jc w:val="center"/>
        <w:rPr>
          <w:rFonts w:asciiTheme="minorEastAsia" w:hAnsiTheme="minorEastAsia" w:eastAsiaTheme="minorEastAsia"/>
          <w:b/>
          <w:color w:val="auto"/>
          <w:sz w:val="32"/>
          <w:szCs w:val="32"/>
          <w:highlight w:val="none"/>
        </w:rPr>
      </w:pPr>
      <w:bookmarkStart w:id="51" w:name="_Toc32506"/>
    </w:p>
    <w:bookmarkEnd w:id="51"/>
    <w:p w14:paraId="217E8CCE">
      <w:pPr>
        <w:spacing w:after="156" w:afterLines="50"/>
        <w:jc w:val="center"/>
        <w:rPr>
          <w:rFonts w:asciiTheme="minorEastAsia" w:hAnsiTheme="minorEastAsia" w:eastAsiaTheme="minorEastAsia"/>
          <w:color w:val="auto"/>
          <w:sz w:val="72"/>
          <w:highlight w:val="none"/>
        </w:rPr>
      </w:pPr>
    </w:p>
    <w:p w14:paraId="5EE3E8CA">
      <w:pPr>
        <w:spacing w:before="156" w:beforeLines="50" w:after="156" w:afterLines="50"/>
        <w:jc w:val="center"/>
        <w:rPr>
          <w:rFonts w:asciiTheme="minorEastAsia" w:hAnsiTheme="minorEastAsia" w:eastAsiaTheme="minorEastAsia"/>
          <w:b/>
          <w:color w:val="auto"/>
          <w:sz w:val="32"/>
          <w:szCs w:val="32"/>
          <w:highlight w:val="none"/>
        </w:rPr>
      </w:pPr>
    </w:p>
    <w:p w14:paraId="7DE1136C">
      <w:pPr>
        <w:spacing w:after="156" w:afterLines="50" w:line="500" w:lineRule="exact"/>
        <w:jc w:val="center"/>
        <w:rPr>
          <w:rFonts w:asciiTheme="minorEastAsia" w:hAnsiTheme="minorEastAsia" w:eastAsiaTheme="minorEastAsia"/>
          <w:b/>
          <w:color w:val="auto"/>
          <w:sz w:val="28"/>
          <w:szCs w:val="28"/>
          <w:highlight w:val="none"/>
        </w:rPr>
      </w:pPr>
    </w:p>
    <w:p w14:paraId="0EB179EE">
      <w:pPr>
        <w:tabs>
          <w:tab w:val="left" w:pos="2410"/>
        </w:tabs>
        <w:autoSpaceDE w:val="0"/>
        <w:autoSpaceDN w:val="0"/>
        <w:adjustRightInd w:val="0"/>
        <w:snapToGrid w:val="0"/>
        <w:spacing w:line="360" w:lineRule="auto"/>
        <w:ind w:firstLine="643" w:firstLineChars="200"/>
        <w:rPr>
          <w:rFonts w:ascii="宋体" w:hAnsi="宋体" w:eastAsia="宋体"/>
          <w:b/>
          <w:color w:val="auto"/>
          <w:spacing w:val="20"/>
          <w:kern w:val="0"/>
          <w:sz w:val="32"/>
          <w:szCs w:val="32"/>
          <w:highlight w:val="none"/>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p>
    <w:p w14:paraId="3D514A51">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p>
    <w:p w14:paraId="4BD4E138">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投 标 人：</w:t>
      </w:r>
      <w:r>
        <w:rPr>
          <w:rFonts w:hint="eastAsia" w:asciiTheme="minorEastAsia" w:hAnsiTheme="minorEastAsia" w:eastAsiaTheme="minorEastAsia"/>
          <w:b/>
          <w:color w:val="auto"/>
          <w:sz w:val="32"/>
          <w:highlight w:val="none"/>
          <w:u w:val="single"/>
        </w:rPr>
        <w:t xml:space="preserve">                  </w:t>
      </w:r>
    </w:p>
    <w:p w14:paraId="277B70B1">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2" w:name="_Toc8037"/>
      <w:bookmarkStart w:id="53" w:name="_Toc9994"/>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2"/>
      <w:bookmarkEnd w:id="53"/>
    </w:p>
    <w:p w14:paraId="750E585E">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48B1214A">
      <w:pPr>
        <w:spacing w:line="360" w:lineRule="auto"/>
        <w:jc w:val="center"/>
        <w:outlineLvl w:val="1"/>
        <w:rPr>
          <w:rFonts w:asciiTheme="minorEastAsia" w:hAnsiTheme="minorEastAsia" w:eastAsiaTheme="minorEastAsia"/>
          <w:b/>
          <w:color w:val="auto"/>
          <w:sz w:val="24"/>
          <w:highlight w:val="none"/>
        </w:rPr>
      </w:pPr>
      <w:bookmarkStart w:id="54" w:name="_Toc28960"/>
      <w:bookmarkStart w:id="55" w:name="_Toc5555"/>
      <w:r>
        <w:rPr>
          <w:rFonts w:hint="eastAsia" w:asciiTheme="minorEastAsia" w:hAnsiTheme="minorEastAsia" w:eastAsiaTheme="minorEastAsia"/>
          <w:b/>
          <w:color w:val="auto"/>
          <w:sz w:val="24"/>
          <w:highlight w:val="none"/>
        </w:rPr>
        <w:t>一、开标一览表</w:t>
      </w:r>
      <w:bookmarkEnd w:id="54"/>
      <w:bookmarkEnd w:id="55"/>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6218"/>
      </w:tblGrid>
      <w:tr w14:paraId="4D5A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04" w:type="dxa"/>
            <w:tcBorders>
              <w:top w:val="single" w:color="auto" w:sz="4" w:space="0"/>
              <w:bottom w:val="single" w:color="auto" w:sz="4" w:space="0"/>
              <w:right w:val="single" w:color="auto" w:sz="4" w:space="0"/>
            </w:tcBorders>
            <w:vAlign w:val="center"/>
          </w:tcPr>
          <w:p w14:paraId="65B582B6">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6218" w:type="dxa"/>
            <w:tcBorders>
              <w:top w:val="single" w:color="auto" w:sz="4" w:space="0"/>
              <w:bottom w:val="single" w:color="auto" w:sz="4" w:space="0"/>
              <w:right w:val="single" w:color="auto" w:sz="4" w:space="0"/>
            </w:tcBorders>
            <w:vAlign w:val="center"/>
          </w:tcPr>
          <w:p w14:paraId="589B4B27">
            <w:pPr>
              <w:spacing w:line="360" w:lineRule="exact"/>
              <w:jc w:val="center"/>
              <w:rPr>
                <w:rFonts w:asciiTheme="minorEastAsia" w:hAnsiTheme="minorEastAsia" w:eastAsiaTheme="minorEastAsia"/>
                <w:bCs/>
                <w:color w:val="auto"/>
                <w:sz w:val="24"/>
                <w:highlight w:val="none"/>
                <w:u w:val="single"/>
              </w:rPr>
            </w:pPr>
          </w:p>
        </w:tc>
      </w:tr>
      <w:tr w14:paraId="35A2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7992BE8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6218" w:type="dxa"/>
            <w:tcBorders>
              <w:top w:val="nil"/>
            </w:tcBorders>
            <w:vAlign w:val="center"/>
          </w:tcPr>
          <w:p w14:paraId="48DB8B1C">
            <w:pPr>
              <w:spacing w:line="360" w:lineRule="auto"/>
              <w:rPr>
                <w:rFonts w:asciiTheme="minorEastAsia" w:hAnsiTheme="minorEastAsia" w:eastAsiaTheme="minorEastAsia"/>
                <w:color w:val="auto"/>
                <w:sz w:val="24"/>
                <w:highlight w:val="none"/>
              </w:rPr>
            </w:pPr>
          </w:p>
        </w:tc>
      </w:tr>
      <w:tr w14:paraId="7117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7A4A192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6218" w:type="dxa"/>
            <w:tcBorders>
              <w:top w:val="nil"/>
            </w:tcBorders>
            <w:vAlign w:val="center"/>
          </w:tcPr>
          <w:p w14:paraId="68F028B5">
            <w:pPr>
              <w:widowControl/>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6E01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25598D0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6218" w:type="dxa"/>
            <w:tcBorders>
              <w:top w:val="nil"/>
            </w:tcBorders>
            <w:vAlign w:val="center"/>
          </w:tcPr>
          <w:p w14:paraId="58EE4EFF">
            <w:pPr>
              <w:snapToGrid w:val="0"/>
              <w:spacing w:line="360" w:lineRule="auto"/>
              <w:jc w:val="left"/>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49B900BF">
            <w:pPr>
              <w:spacing w:line="360" w:lineRule="auto"/>
              <w:ind w:right="-670"/>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337F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304" w:type="dxa"/>
            <w:tcBorders>
              <w:top w:val="nil"/>
            </w:tcBorders>
            <w:vAlign w:val="center"/>
          </w:tcPr>
          <w:p w14:paraId="461D49B6">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6218" w:type="dxa"/>
            <w:tcBorders>
              <w:top w:val="nil"/>
            </w:tcBorders>
            <w:vAlign w:val="center"/>
          </w:tcPr>
          <w:p w14:paraId="080E3FB1">
            <w:pPr>
              <w:spacing w:line="360" w:lineRule="auto"/>
              <w:jc w:val="left"/>
              <w:rPr>
                <w:rFonts w:asciiTheme="minorEastAsia" w:hAnsiTheme="minorEastAsia" w:eastAsiaTheme="minorEastAsia"/>
                <w:color w:val="auto"/>
                <w:sz w:val="24"/>
                <w:szCs w:val="28"/>
                <w:highlight w:val="none"/>
              </w:rPr>
            </w:pPr>
          </w:p>
        </w:tc>
      </w:tr>
    </w:tbl>
    <w:p w14:paraId="3EB8405E">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449B65F8">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2C1F8133">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4EC14A40">
      <w:pPr>
        <w:spacing w:line="360" w:lineRule="auto"/>
        <w:ind w:firstLine="360" w:firstLineChars="150"/>
        <w:rPr>
          <w:rFonts w:asciiTheme="minorEastAsia" w:hAnsiTheme="minorEastAsia" w:eastAsiaTheme="minorEastAsia"/>
          <w:color w:val="auto"/>
          <w:sz w:val="24"/>
          <w:highlight w:val="none"/>
        </w:rPr>
      </w:pPr>
    </w:p>
    <w:p w14:paraId="5E5ACC12">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注：</w:t>
      </w:r>
    </w:p>
    <w:p w14:paraId="1CCC4C8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5B3909E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5B2425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3.表中大写金额与小写金额不一致的，以大写金额为准。</w:t>
      </w:r>
      <w:r>
        <w:rPr>
          <w:rFonts w:asciiTheme="minorEastAsia" w:hAnsiTheme="minorEastAsia" w:eastAsiaTheme="minorEastAsia"/>
          <w:color w:val="auto"/>
          <w:sz w:val="24"/>
          <w:highlight w:val="none"/>
        </w:rPr>
        <w:br w:type="page"/>
      </w:r>
    </w:p>
    <w:p w14:paraId="4FCB74C0">
      <w:pPr>
        <w:spacing w:line="360" w:lineRule="auto"/>
        <w:jc w:val="center"/>
        <w:outlineLvl w:val="1"/>
        <w:rPr>
          <w:rFonts w:asciiTheme="minorEastAsia" w:hAnsiTheme="minorEastAsia" w:eastAsiaTheme="minorEastAsia"/>
          <w:b/>
          <w:color w:val="auto"/>
          <w:sz w:val="24"/>
          <w:highlight w:val="none"/>
        </w:rPr>
      </w:pPr>
      <w:bookmarkStart w:id="56" w:name="_Toc6441"/>
      <w:bookmarkStart w:id="57" w:name="_Toc18010"/>
      <w:r>
        <w:rPr>
          <w:rFonts w:hint="eastAsia" w:asciiTheme="minorEastAsia" w:hAnsiTheme="minorEastAsia" w:eastAsiaTheme="minorEastAsia"/>
          <w:b/>
          <w:color w:val="auto"/>
          <w:sz w:val="24"/>
          <w:highlight w:val="none"/>
        </w:rPr>
        <w:t>二、投标函</w:t>
      </w:r>
      <w:bookmarkEnd w:id="56"/>
      <w:bookmarkEnd w:id="57"/>
    </w:p>
    <w:p w14:paraId="3C5DF2A7">
      <w:pPr>
        <w:pStyle w:val="13"/>
        <w:spacing w:line="360" w:lineRule="auto"/>
        <w:rPr>
          <w:rFonts w:ascii="宋体" w:hAnsi="宋体"/>
          <w:color w:val="auto"/>
          <w:sz w:val="24"/>
          <w:highlight w:val="none"/>
          <w:u w:val="singl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42BFF8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9CF075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3E4EB1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2.我方已详细审核全部招标文件，包括招标文件附件及更正公告（如有），我方正式认可并遵守本次招标文件，并对招标文件各项条款、规定及要求均无异议。</w:t>
      </w:r>
    </w:p>
    <w:p w14:paraId="747B16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3.我方同意从招标文件规定的开标日期起遵循本招标文件，并在招标文件规定的投标有效期之前均具有约束力。</w:t>
      </w:r>
    </w:p>
    <w:p w14:paraId="7DDA13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05CE35F3">
      <w:pPr>
        <w:spacing w:line="360" w:lineRule="auto"/>
        <w:ind w:firstLine="4800" w:firstLineChars="2000"/>
        <w:rPr>
          <w:rFonts w:ascii="宋体" w:hAnsi="宋体" w:eastAsia="宋体"/>
          <w:color w:val="auto"/>
          <w:sz w:val="24"/>
          <w:highlight w:val="none"/>
        </w:rPr>
      </w:pPr>
    </w:p>
    <w:p w14:paraId="015C7E7C">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4C565B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7817EC6">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54A71024">
      <w:pPr>
        <w:spacing w:line="360" w:lineRule="auto"/>
        <w:jc w:val="center"/>
        <w:outlineLvl w:val="1"/>
        <w:rPr>
          <w:rFonts w:asciiTheme="minorEastAsia" w:hAnsiTheme="minorEastAsia" w:eastAsiaTheme="minorEastAsia"/>
          <w:b/>
          <w:color w:val="auto"/>
          <w:sz w:val="24"/>
          <w:highlight w:val="none"/>
        </w:rPr>
      </w:pPr>
      <w:bookmarkStart w:id="58" w:name="_Toc1328"/>
      <w:r>
        <w:rPr>
          <w:rFonts w:hint="eastAsia" w:asciiTheme="minorEastAsia" w:hAnsiTheme="minorEastAsia" w:eastAsiaTheme="minorEastAsia"/>
          <w:b/>
          <w:color w:val="auto"/>
          <w:sz w:val="24"/>
          <w:highlight w:val="none"/>
        </w:rPr>
        <w:t>三．投标人资格声明书</w:t>
      </w:r>
      <w:bookmarkEnd w:id="58"/>
      <w:r>
        <w:rPr>
          <w:rFonts w:hint="eastAsia" w:asciiTheme="minorEastAsia" w:hAnsiTheme="minorEastAsia" w:eastAsiaTheme="minorEastAsia"/>
          <w:b/>
          <w:color w:val="auto"/>
          <w:sz w:val="24"/>
          <w:highlight w:val="none"/>
        </w:rPr>
        <w:t xml:space="preserve"> </w:t>
      </w:r>
    </w:p>
    <w:p w14:paraId="5E77F561">
      <w:pPr>
        <w:pStyle w:val="13"/>
        <w:spacing w:line="360" w:lineRule="auto"/>
        <w:rPr>
          <w:rFonts w:asciiTheme="minorEastAsia" w:hAnsiTheme="minorEastAsia" w:cstheme="minorEastAsia"/>
          <w:color w:val="auto"/>
          <w:sz w:val="24"/>
          <w:szCs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61010309">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在参与本次项目投标中，我单位承诺：</w:t>
      </w:r>
    </w:p>
    <w:p w14:paraId="16CE4532">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（一）具有良好的商业信誉和健全的财务会计制度；</w:t>
      </w:r>
    </w:p>
    <w:p w14:paraId="4CC8AC42">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（二）具有履行合同所必需的设备和专业技术能力；</w:t>
      </w:r>
    </w:p>
    <w:p w14:paraId="2F78856B">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（三）有依法缴纳税收和社会保障资金的良好记录；</w:t>
      </w:r>
    </w:p>
    <w:p w14:paraId="1F01AD7B">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13BB63ED">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30C56DB6">
      <w:pPr>
        <w:widowControl/>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0794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tcPr>
          <w:p w14:paraId="16FF17E2">
            <w:pPr>
              <w:widowControl/>
              <w:spacing w:before="156" w:beforeLines="50" w:after="10"/>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2841" w:type="dxa"/>
          </w:tcPr>
          <w:p w14:paraId="194A6AF9">
            <w:pPr>
              <w:pStyle w:val="3"/>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单位名称</w:t>
            </w:r>
          </w:p>
        </w:tc>
        <w:tc>
          <w:tcPr>
            <w:tcW w:w="2841" w:type="dxa"/>
          </w:tcPr>
          <w:p w14:paraId="31BD4DC0">
            <w:pPr>
              <w:pStyle w:val="3"/>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相互关系</w:t>
            </w:r>
          </w:p>
        </w:tc>
      </w:tr>
      <w:tr w14:paraId="10F7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960E7D2">
            <w:pPr>
              <w:pStyle w:val="3"/>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1</w:t>
            </w:r>
          </w:p>
        </w:tc>
        <w:tc>
          <w:tcPr>
            <w:tcW w:w="2841" w:type="dxa"/>
          </w:tcPr>
          <w:p w14:paraId="22386431">
            <w:pPr>
              <w:pStyle w:val="3"/>
              <w:spacing w:before="156"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28347CE7">
            <w:pPr>
              <w:pStyle w:val="3"/>
              <w:spacing w:before="156" w:beforeLines="50" w:after="10"/>
              <w:jc w:val="center"/>
              <w:rPr>
                <w:rFonts w:asciiTheme="minorEastAsia" w:hAnsiTheme="minorEastAsia" w:eastAsiaTheme="minorEastAsia" w:cstheme="minorEastAsia"/>
                <w:color w:val="auto"/>
                <w:kern w:val="0"/>
                <w:sz w:val="24"/>
                <w:highlight w:val="none"/>
                <w:lang w:val="en-US" w:bidi="ar"/>
              </w:rPr>
            </w:pPr>
          </w:p>
        </w:tc>
      </w:tr>
      <w:tr w14:paraId="318E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5A0B28F">
            <w:pPr>
              <w:pStyle w:val="3"/>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2</w:t>
            </w:r>
          </w:p>
        </w:tc>
        <w:tc>
          <w:tcPr>
            <w:tcW w:w="2841" w:type="dxa"/>
          </w:tcPr>
          <w:p w14:paraId="4D5979CE">
            <w:pPr>
              <w:pStyle w:val="3"/>
              <w:spacing w:before="156"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651066B8">
            <w:pPr>
              <w:pStyle w:val="3"/>
              <w:spacing w:before="156" w:beforeLines="50" w:after="10"/>
              <w:jc w:val="center"/>
              <w:rPr>
                <w:rFonts w:asciiTheme="minorEastAsia" w:hAnsiTheme="minorEastAsia" w:eastAsiaTheme="minorEastAsia" w:cstheme="minorEastAsia"/>
                <w:color w:val="auto"/>
                <w:kern w:val="0"/>
                <w:sz w:val="24"/>
                <w:highlight w:val="none"/>
                <w:lang w:val="en-US" w:bidi="ar"/>
              </w:rPr>
            </w:pPr>
          </w:p>
        </w:tc>
      </w:tr>
    </w:tbl>
    <w:p w14:paraId="2B957E2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66119A6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EABFBF4">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128AEC7F">
      <w:pPr>
        <w:pStyle w:val="3"/>
        <w:rPr>
          <w:rFonts w:asciiTheme="minorEastAsia" w:hAnsiTheme="minorEastAsia" w:eastAsiaTheme="minorEastAsia" w:cstheme="minorEastAsia"/>
          <w:color w:val="auto"/>
          <w:kern w:val="0"/>
          <w:sz w:val="24"/>
          <w:highlight w:val="none"/>
          <w:lang w:val="en-US" w:bidi="ar"/>
        </w:rPr>
      </w:pPr>
    </w:p>
    <w:p w14:paraId="0080ECED">
      <w:pPr>
        <w:pStyle w:val="3"/>
        <w:rPr>
          <w:rFonts w:asciiTheme="minorEastAsia" w:hAnsiTheme="minorEastAsia" w:eastAsiaTheme="minorEastAsia" w:cstheme="minorEastAsia"/>
          <w:color w:val="auto"/>
          <w:kern w:val="0"/>
          <w:sz w:val="24"/>
          <w:highlight w:val="none"/>
          <w:lang w:val="en-US" w:bidi="ar"/>
        </w:rPr>
      </w:pPr>
    </w:p>
    <w:p w14:paraId="19CAC4F6">
      <w:pPr>
        <w:pStyle w:val="3"/>
        <w:rPr>
          <w:rFonts w:asciiTheme="minorEastAsia" w:hAnsiTheme="minorEastAsia" w:eastAsiaTheme="minorEastAsia" w:cstheme="minorEastAsia"/>
          <w:color w:val="auto"/>
          <w:kern w:val="0"/>
          <w:sz w:val="24"/>
          <w:highlight w:val="none"/>
          <w:lang w:val="en-US" w:bidi="ar"/>
        </w:rPr>
      </w:pPr>
    </w:p>
    <w:p w14:paraId="5A54DDF5">
      <w:pPr>
        <w:rPr>
          <w:rFonts w:asciiTheme="minorEastAsia" w:hAnsiTheme="minorEastAsia" w:eastAsiaTheme="minorEastAsia"/>
          <w:b/>
          <w:color w:val="auto"/>
          <w:sz w:val="24"/>
          <w:highlight w:val="none"/>
        </w:rPr>
      </w:pPr>
      <w:bookmarkStart w:id="59" w:name="_Toc11607"/>
      <w:r>
        <w:rPr>
          <w:rFonts w:hint="eastAsia" w:asciiTheme="minorEastAsia" w:hAnsiTheme="minorEastAsia" w:eastAsiaTheme="minorEastAsia"/>
          <w:b/>
          <w:color w:val="auto"/>
          <w:sz w:val="24"/>
          <w:highlight w:val="none"/>
        </w:rPr>
        <w:br w:type="page"/>
      </w:r>
    </w:p>
    <w:p w14:paraId="4899F8C9">
      <w:pPr>
        <w:spacing w:line="360" w:lineRule="auto"/>
        <w:jc w:val="center"/>
        <w:outlineLvl w:val="1"/>
        <w:rPr>
          <w:rFonts w:asciiTheme="minorEastAsia" w:hAnsiTheme="minorEastAsia" w:eastAsiaTheme="minorEastAsia"/>
          <w:b/>
          <w:color w:val="auto"/>
          <w:sz w:val="24"/>
          <w:highlight w:val="none"/>
        </w:rPr>
      </w:pPr>
      <w:bookmarkStart w:id="60" w:name="_Toc16960"/>
      <w:r>
        <w:rPr>
          <w:rFonts w:hint="eastAsia" w:asciiTheme="minorEastAsia" w:hAnsiTheme="minorEastAsia" w:eastAsiaTheme="minorEastAsia"/>
          <w:b/>
          <w:color w:val="auto"/>
          <w:sz w:val="24"/>
          <w:highlight w:val="none"/>
        </w:rPr>
        <w:t>四、授权书</w:t>
      </w:r>
      <w:bookmarkEnd w:id="59"/>
      <w:bookmarkEnd w:id="60"/>
    </w:p>
    <w:p w14:paraId="32B0A9CF">
      <w:pPr>
        <w:pStyle w:val="12"/>
        <w:snapToGrid w:val="0"/>
        <w:spacing w:line="360" w:lineRule="auto"/>
        <w:ind w:firstLine="480" w:firstLineChars="200"/>
        <w:jc w:val="left"/>
        <w:rPr>
          <w:rFonts w:hAnsi="宋体" w:eastAsia="宋体"/>
          <w:color w:val="auto"/>
          <w:sz w:val="24"/>
          <w:szCs w:val="28"/>
          <w:highlight w:val="none"/>
        </w:rPr>
      </w:pPr>
    </w:p>
    <w:p w14:paraId="03AC1129">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065C9A47">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58A65D0A">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46102169">
      <w:pPr>
        <w:spacing w:line="360" w:lineRule="auto"/>
        <w:ind w:firstLine="435"/>
        <w:rPr>
          <w:rFonts w:asciiTheme="minorEastAsia" w:hAnsiTheme="minorEastAsia" w:eastAsiaTheme="minorEastAsia"/>
          <w:color w:val="auto"/>
          <w:sz w:val="24"/>
          <w:highlight w:val="none"/>
        </w:rPr>
      </w:pPr>
    </w:p>
    <w:p w14:paraId="5AAA26B7">
      <w:pPr>
        <w:spacing w:line="360" w:lineRule="auto"/>
        <w:ind w:firstLine="435"/>
        <w:rPr>
          <w:rFonts w:asciiTheme="minorEastAsia" w:hAnsiTheme="minorEastAsia" w:eastAsiaTheme="minorEastAsia"/>
          <w:color w:val="auto"/>
          <w:sz w:val="24"/>
          <w:highlight w:val="none"/>
        </w:rPr>
      </w:pPr>
    </w:p>
    <w:p w14:paraId="3B5DF887">
      <w:pPr>
        <w:spacing w:line="360" w:lineRule="auto"/>
        <w:ind w:firstLine="435"/>
        <w:rPr>
          <w:rFonts w:asciiTheme="minorEastAsia" w:hAnsiTheme="minorEastAsia" w:eastAsiaTheme="minorEastAsia"/>
          <w:color w:val="auto"/>
          <w:sz w:val="24"/>
          <w:highlight w:val="none"/>
        </w:rPr>
      </w:pPr>
    </w:p>
    <w:p w14:paraId="1C53BF8D">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382CC44">
      <w:pPr>
        <w:spacing w:line="360" w:lineRule="auto"/>
        <w:ind w:firstLine="435"/>
        <w:rPr>
          <w:rFonts w:hAnsi="宋体" w:eastAsia="宋体"/>
          <w:color w:val="auto"/>
          <w:sz w:val="24"/>
          <w:szCs w:val="28"/>
          <w:highlight w:val="none"/>
          <w:lang w:val="zh-CN"/>
        </w:rPr>
      </w:pPr>
    </w:p>
    <w:p w14:paraId="015178CF">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7A766E1D">
      <w:pPr>
        <w:spacing w:line="360" w:lineRule="auto"/>
        <w:rPr>
          <w:rFonts w:ascii="宋体" w:hAnsi="宋体" w:eastAsia="宋体"/>
          <w:color w:val="auto"/>
          <w:sz w:val="24"/>
          <w:szCs w:val="28"/>
          <w:highlight w:val="none"/>
        </w:rPr>
      </w:pPr>
    </w:p>
    <w:p w14:paraId="5456E584">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rPr>
        <w:t xml:space="preserve">                            投标人电子签章：</w:t>
      </w:r>
      <w:r>
        <w:rPr>
          <w:rFonts w:hint="eastAsia" w:ascii="宋体" w:hAnsi="宋体" w:eastAsia="宋体"/>
          <w:bCs/>
          <w:color w:val="auto"/>
          <w:sz w:val="24"/>
          <w:szCs w:val="28"/>
          <w:highlight w:val="none"/>
          <w:u w:val="single"/>
        </w:rPr>
        <w:t xml:space="preserve">                    </w:t>
      </w:r>
    </w:p>
    <w:p w14:paraId="5B216066">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 xml:space="preserve">                            日          期：</w:t>
      </w:r>
      <w:r>
        <w:rPr>
          <w:rFonts w:hint="eastAsia" w:ascii="宋体" w:hAnsi="宋体" w:eastAsia="宋体"/>
          <w:b/>
          <w:bCs/>
          <w:color w:val="auto"/>
          <w:sz w:val="24"/>
          <w:szCs w:val="28"/>
          <w:highlight w:val="none"/>
          <w:u w:val="single"/>
        </w:rPr>
        <w:t xml:space="preserve">                    </w:t>
      </w:r>
    </w:p>
    <w:p w14:paraId="70AC8B78">
      <w:pPr>
        <w:spacing w:line="360" w:lineRule="auto"/>
        <w:ind w:firstLine="435"/>
        <w:rPr>
          <w:rFonts w:asciiTheme="minorEastAsia" w:hAnsiTheme="minorEastAsia" w:eastAsiaTheme="minorEastAsia"/>
          <w:color w:val="auto"/>
          <w:sz w:val="24"/>
          <w:highlight w:val="none"/>
        </w:rPr>
      </w:pPr>
    </w:p>
    <w:p w14:paraId="30B17281">
      <w:pPr>
        <w:spacing w:line="360" w:lineRule="auto"/>
        <w:ind w:firstLine="435"/>
        <w:rPr>
          <w:rFonts w:asciiTheme="minorEastAsia" w:hAnsiTheme="minorEastAsia" w:eastAsiaTheme="minorEastAsia"/>
          <w:color w:val="auto"/>
          <w:sz w:val="24"/>
          <w:highlight w:val="none"/>
        </w:rPr>
      </w:pPr>
    </w:p>
    <w:p w14:paraId="613CDD55">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6C8A1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15C39FB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1057B4FB">
      <w:pPr>
        <w:widowControl/>
        <w:jc w:val="left"/>
        <w:rPr>
          <w:rFonts w:asciiTheme="minorEastAsia" w:hAnsiTheme="minorEastAsia" w:eastAsiaTheme="minorEastAsia"/>
          <w:color w:val="auto"/>
          <w:sz w:val="24"/>
          <w:highlight w:val="none"/>
        </w:rPr>
        <w:sectPr>
          <w:headerReference r:id="rId6" w:type="default"/>
          <w:footerReference r:id="rId7" w:type="default"/>
          <w:pgSz w:w="11906" w:h="16838"/>
          <w:pgMar w:top="1440" w:right="1800" w:bottom="1440" w:left="1800" w:header="851" w:footer="992" w:gutter="0"/>
          <w:pgNumType w:fmt="decimal" w:start="1"/>
          <w:cols w:space="425" w:num="1"/>
          <w:docGrid w:type="lines" w:linePitch="312" w:charSpace="0"/>
        </w:sectPr>
      </w:pPr>
    </w:p>
    <w:p w14:paraId="6CFB5922">
      <w:pPr>
        <w:spacing w:line="360" w:lineRule="auto"/>
        <w:jc w:val="center"/>
        <w:outlineLvl w:val="1"/>
        <w:rPr>
          <w:rFonts w:asciiTheme="minorEastAsia" w:hAnsiTheme="minorEastAsia" w:eastAsiaTheme="minorEastAsia"/>
          <w:b/>
          <w:color w:val="auto"/>
          <w:sz w:val="24"/>
          <w:highlight w:val="none"/>
        </w:rPr>
      </w:pPr>
      <w:bookmarkStart w:id="61" w:name="_Toc31991"/>
      <w:bookmarkStart w:id="62" w:name="_Toc6796"/>
      <w:r>
        <w:rPr>
          <w:rFonts w:hint="eastAsia" w:asciiTheme="minorEastAsia" w:hAnsiTheme="minorEastAsia" w:eastAsiaTheme="minorEastAsia"/>
          <w:b/>
          <w:color w:val="auto"/>
          <w:sz w:val="24"/>
          <w:highlight w:val="none"/>
        </w:rPr>
        <w:t>五、投标分项报价表</w:t>
      </w:r>
      <w:bookmarkEnd w:id="61"/>
      <w:bookmarkEnd w:id="62"/>
    </w:p>
    <w:p w14:paraId="7BFA8A4B">
      <w:pPr>
        <w:spacing w:line="360" w:lineRule="auto"/>
        <w:ind w:firstLine="435"/>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5-1货物部分</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1840"/>
        <w:gridCol w:w="1832"/>
        <w:gridCol w:w="1832"/>
        <w:gridCol w:w="1832"/>
        <w:gridCol w:w="933"/>
        <w:gridCol w:w="933"/>
        <w:gridCol w:w="1304"/>
        <w:gridCol w:w="1304"/>
        <w:gridCol w:w="1425"/>
      </w:tblGrid>
      <w:tr w14:paraId="5C44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28" w:type="pct"/>
            <w:vAlign w:val="center"/>
          </w:tcPr>
          <w:p w14:paraId="43EB9CEB">
            <w:pPr>
              <w:pStyle w:val="45"/>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序号</w:t>
            </w:r>
          </w:p>
        </w:tc>
        <w:tc>
          <w:tcPr>
            <w:tcW w:w="648" w:type="pct"/>
            <w:vAlign w:val="center"/>
          </w:tcPr>
          <w:p w14:paraId="6207A72F">
            <w:pPr>
              <w:jc w:val="both"/>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货物名称</w:t>
            </w:r>
          </w:p>
        </w:tc>
        <w:tc>
          <w:tcPr>
            <w:tcW w:w="646" w:type="pct"/>
            <w:vAlign w:val="center"/>
          </w:tcPr>
          <w:p w14:paraId="4739568D">
            <w:pPr>
              <w:jc w:val="center"/>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注册证（备案材料）中产品名称（如有）</w:t>
            </w:r>
          </w:p>
        </w:tc>
        <w:tc>
          <w:tcPr>
            <w:tcW w:w="646" w:type="pct"/>
            <w:vAlign w:val="center"/>
          </w:tcPr>
          <w:p w14:paraId="4F175A26">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品牌、型</w:t>
            </w:r>
          </w:p>
          <w:p w14:paraId="4717CDEA">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号</w:t>
            </w:r>
          </w:p>
        </w:tc>
        <w:tc>
          <w:tcPr>
            <w:tcW w:w="646" w:type="pct"/>
            <w:vAlign w:val="center"/>
          </w:tcPr>
          <w:p w14:paraId="19AF22E8">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原产地及</w:t>
            </w:r>
          </w:p>
          <w:p w14:paraId="22150D3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生产厂商</w:t>
            </w:r>
          </w:p>
        </w:tc>
        <w:tc>
          <w:tcPr>
            <w:tcW w:w="329" w:type="pct"/>
            <w:vAlign w:val="center"/>
          </w:tcPr>
          <w:p w14:paraId="631ADD27">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单位</w:t>
            </w:r>
          </w:p>
        </w:tc>
        <w:tc>
          <w:tcPr>
            <w:tcW w:w="329" w:type="pct"/>
            <w:vAlign w:val="center"/>
          </w:tcPr>
          <w:p w14:paraId="6228179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数量</w:t>
            </w:r>
          </w:p>
        </w:tc>
        <w:tc>
          <w:tcPr>
            <w:tcW w:w="460" w:type="pct"/>
            <w:vAlign w:val="center"/>
          </w:tcPr>
          <w:p w14:paraId="4294BDB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单价</w:t>
            </w:r>
          </w:p>
          <w:p w14:paraId="24BA418A">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（元）</w:t>
            </w:r>
          </w:p>
        </w:tc>
        <w:tc>
          <w:tcPr>
            <w:tcW w:w="460" w:type="pct"/>
            <w:vAlign w:val="center"/>
          </w:tcPr>
          <w:p w14:paraId="17BA563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小计</w:t>
            </w:r>
          </w:p>
          <w:p w14:paraId="7BAC66CE">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（元）</w:t>
            </w:r>
          </w:p>
        </w:tc>
        <w:tc>
          <w:tcPr>
            <w:tcW w:w="502" w:type="pct"/>
            <w:vAlign w:val="center"/>
          </w:tcPr>
          <w:p w14:paraId="0E220B82">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备注</w:t>
            </w:r>
          </w:p>
        </w:tc>
      </w:tr>
      <w:tr w14:paraId="476C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tcBorders>
              <w:bottom w:val="single" w:color="auto" w:sz="4" w:space="0"/>
            </w:tcBorders>
          </w:tcPr>
          <w:p w14:paraId="32842CE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648" w:type="pct"/>
          </w:tcPr>
          <w:p w14:paraId="47062977">
            <w:pPr>
              <w:rPr>
                <w:rFonts w:asciiTheme="minorEastAsia" w:hAnsiTheme="minorEastAsia" w:eastAsiaTheme="minorEastAsia"/>
                <w:color w:val="auto"/>
                <w:sz w:val="24"/>
                <w:highlight w:val="none"/>
              </w:rPr>
            </w:pPr>
          </w:p>
        </w:tc>
        <w:tc>
          <w:tcPr>
            <w:tcW w:w="646" w:type="pct"/>
          </w:tcPr>
          <w:p w14:paraId="3082D8ED">
            <w:pPr>
              <w:rPr>
                <w:rFonts w:asciiTheme="minorEastAsia" w:hAnsiTheme="minorEastAsia" w:eastAsiaTheme="minorEastAsia"/>
                <w:color w:val="auto"/>
                <w:sz w:val="24"/>
                <w:highlight w:val="none"/>
              </w:rPr>
            </w:pPr>
          </w:p>
        </w:tc>
        <w:tc>
          <w:tcPr>
            <w:tcW w:w="646" w:type="pct"/>
          </w:tcPr>
          <w:p w14:paraId="0AF2268B">
            <w:pPr>
              <w:rPr>
                <w:rFonts w:asciiTheme="minorEastAsia" w:hAnsiTheme="minorEastAsia" w:eastAsiaTheme="minorEastAsia"/>
                <w:color w:val="auto"/>
                <w:sz w:val="24"/>
                <w:highlight w:val="none"/>
              </w:rPr>
            </w:pPr>
          </w:p>
        </w:tc>
        <w:tc>
          <w:tcPr>
            <w:tcW w:w="646" w:type="pct"/>
          </w:tcPr>
          <w:p w14:paraId="0A49F16D">
            <w:pPr>
              <w:rPr>
                <w:rFonts w:asciiTheme="minorEastAsia" w:hAnsiTheme="minorEastAsia" w:eastAsiaTheme="minorEastAsia"/>
                <w:color w:val="auto"/>
                <w:sz w:val="24"/>
                <w:highlight w:val="none"/>
              </w:rPr>
            </w:pPr>
          </w:p>
        </w:tc>
        <w:tc>
          <w:tcPr>
            <w:tcW w:w="329" w:type="pct"/>
          </w:tcPr>
          <w:p w14:paraId="6F45C32D">
            <w:pPr>
              <w:rPr>
                <w:rFonts w:asciiTheme="minorEastAsia" w:hAnsiTheme="minorEastAsia" w:eastAsiaTheme="minorEastAsia"/>
                <w:color w:val="auto"/>
                <w:sz w:val="24"/>
                <w:highlight w:val="none"/>
              </w:rPr>
            </w:pPr>
          </w:p>
        </w:tc>
        <w:tc>
          <w:tcPr>
            <w:tcW w:w="329" w:type="pct"/>
          </w:tcPr>
          <w:p w14:paraId="115B90B3">
            <w:pPr>
              <w:rPr>
                <w:rFonts w:asciiTheme="minorEastAsia" w:hAnsiTheme="minorEastAsia" w:eastAsiaTheme="minorEastAsia"/>
                <w:color w:val="auto"/>
                <w:sz w:val="24"/>
                <w:highlight w:val="none"/>
              </w:rPr>
            </w:pPr>
          </w:p>
        </w:tc>
        <w:tc>
          <w:tcPr>
            <w:tcW w:w="460" w:type="pct"/>
          </w:tcPr>
          <w:p w14:paraId="42BE7075">
            <w:pPr>
              <w:rPr>
                <w:rFonts w:asciiTheme="minorEastAsia" w:hAnsiTheme="minorEastAsia" w:eastAsiaTheme="minorEastAsia"/>
                <w:color w:val="auto"/>
                <w:sz w:val="24"/>
                <w:highlight w:val="none"/>
              </w:rPr>
            </w:pPr>
          </w:p>
        </w:tc>
        <w:tc>
          <w:tcPr>
            <w:tcW w:w="460" w:type="pct"/>
          </w:tcPr>
          <w:p w14:paraId="2E905E14">
            <w:pPr>
              <w:rPr>
                <w:rFonts w:asciiTheme="minorEastAsia" w:hAnsiTheme="minorEastAsia" w:eastAsiaTheme="minorEastAsia"/>
                <w:color w:val="auto"/>
                <w:sz w:val="24"/>
                <w:highlight w:val="none"/>
              </w:rPr>
            </w:pPr>
          </w:p>
        </w:tc>
        <w:tc>
          <w:tcPr>
            <w:tcW w:w="502" w:type="pct"/>
          </w:tcPr>
          <w:p w14:paraId="62025413">
            <w:pPr>
              <w:rPr>
                <w:rFonts w:asciiTheme="minorEastAsia" w:hAnsiTheme="minorEastAsia" w:eastAsiaTheme="minorEastAsia"/>
                <w:color w:val="auto"/>
                <w:sz w:val="24"/>
                <w:highlight w:val="none"/>
              </w:rPr>
            </w:pPr>
          </w:p>
        </w:tc>
      </w:tr>
      <w:tr w14:paraId="2A3C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28" w:type="pct"/>
          </w:tcPr>
          <w:p w14:paraId="2ACBA59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648" w:type="pct"/>
          </w:tcPr>
          <w:p w14:paraId="7A792CE8">
            <w:pPr>
              <w:rPr>
                <w:rFonts w:asciiTheme="minorEastAsia" w:hAnsiTheme="minorEastAsia" w:eastAsiaTheme="minorEastAsia"/>
                <w:color w:val="auto"/>
                <w:sz w:val="24"/>
                <w:highlight w:val="none"/>
              </w:rPr>
            </w:pPr>
          </w:p>
        </w:tc>
        <w:tc>
          <w:tcPr>
            <w:tcW w:w="646" w:type="pct"/>
          </w:tcPr>
          <w:p w14:paraId="0749B403">
            <w:pPr>
              <w:rPr>
                <w:rFonts w:asciiTheme="minorEastAsia" w:hAnsiTheme="minorEastAsia" w:eastAsiaTheme="minorEastAsia"/>
                <w:color w:val="auto"/>
                <w:sz w:val="24"/>
                <w:highlight w:val="none"/>
              </w:rPr>
            </w:pPr>
          </w:p>
        </w:tc>
        <w:tc>
          <w:tcPr>
            <w:tcW w:w="646" w:type="pct"/>
          </w:tcPr>
          <w:p w14:paraId="12960D82">
            <w:pPr>
              <w:rPr>
                <w:rFonts w:asciiTheme="minorEastAsia" w:hAnsiTheme="minorEastAsia" w:eastAsiaTheme="minorEastAsia"/>
                <w:color w:val="auto"/>
                <w:sz w:val="24"/>
                <w:highlight w:val="none"/>
              </w:rPr>
            </w:pPr>
          </w:p>
        </w:tc>
        <w:tc>
          <w:tcPr>
            <w:tcW w:w="646" w:type="pct"/>
          </w:tcPr>
          <w:p w14:paraId="30F469E9">
            <w:pPr>
              <w:rPr>
                <w:rFonts w:asciiTheme="minorEastAsia" w:hAnsiTheme="minorEastAsia" w:eastAsiaTheme="minorEastAsia"/>
                <w:color w:val="auto"/>
                <w:sz w:val="24"/>
                <w:highlight w:val="none"/>
              </w:rPr>
            </w:pPr>
          </w:p>
        </w:tc>
        <w:tc>
          <w:tcPr>
            <w:tcW w:w="329" w:type="pct"/>
          </w:tcPr>
          <w:p w14:paraId="1F9B3C2E">
            <w:pPr>
              <w:rPr>
                <w:rFonts w:asciiTheme="minorEastAsia" w:hAnsiTheme="minorEastAsia" w:eastAsiaTheme="minorEastAsia"/>
                <w:color w:val="auto"/>
                <w:sz w:val="24"/>
                <w:highlight w:val="none"/>
              </w:rPr>
            </w:pPr>
          </w:p>
        </w:tc>
        <w:tc>
          <w:tcPr>
            <w:tcW w:w="329" w:type="pct"/>
          </w:tcPr>
          <w:p w14:paraId="35483363">
            <w:pPr>
              <w:rPr>
                <w:rFonts w:asciiTheme="minorEastAsia" w:hAnsiTheme="minorEastAsia" w:eastAsiaTheme="minorEastAsia"/>
                <w:color w:val="auto"/>
                <w:sz w:val="24"/>
                <w:highlight w:val="none"/>
              </w:rPr>
            </w:pPr>
          </w:p>
        </w:tc>
        <w:tc>
          <w:tcPr>
            <w:tcW w:w="460" w:type="pct"/>
          </w:tcPr>
          <w:p w14:paraId="461E0B6C">
            <w:pPr>
              <w:rPr>
                <w:rFonts w:asciiTheme="minorEastAsia" w:hAnsiTheme="minorEastAsia" w:eastAsiaTheme="minorEastAsia"/>
                <w:color w:val="auto"/>
                <w:sz w:val="24"/>
                <w:highlight w:val="none"/>
              </w:rPr>
            </w:pPr>
          </w:p>
        </w:tc>
        <w:tc>
          <w:tcPr>
            <w:tcW w:w="460" w:type="pct"/>
          </w:tcPr>
          <w:p w14:paraId="78E04C4D">
            <w:pPr>
              <w:rPr>
                <w:rFonts w:asciiTheme="minorEastAsia" w:hAnsiTheme="minorEastAsia" w:eastAsiaTheme="minorEastAsia"/>
                <w:color w:val="auto"/>
                <w:sz w:val="24"/>
                <w:highlight w:val="none"/>
              </w:rPr>
            </w:pPr>
          </w:p>
        </w:tc>
        <w:tc>
          <w:tcPr>
            <w:tcW w:w="502" w:type="pct"/>
          </w:tcPr>
          <w:p w14:paraId="71BD2200">
            <w:pPr>
              <w:rPr>
                <w:rFonts w:asciiTheme="minorEastAsia" w:hAnsiTheme="minorEastAsia" w:eastAsiaTheme="minorEastAsia"/>
                <w:color w:val="auto"/>
                <w:sz w:val="24"/>
                <w:highlight w:val="none"/>
              </w:rPr>
            </w:pPr>
          </w:p>
        </w:tc>
      </w:tr>
      <w:tr w14:paraId="4529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tcPr>
          <w:p w14:paraId="02434E2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648" w:type="pct"/>
          </w:tcPr>
          <w:p w14:paraId="249C02D5">
            <w:pPr>
              <w:rPr>
                <w:rFonts w:asciiTheme="minorEastAsia" w:hAnsiTheme="minorEastAsia" w:eastAsiaTheme="minorEastAsia"/>
                <w:color w:val="auto"/>
                <w:sz w:val="24"/>
                <w:highlight w:val="none"/>
              </w:rPr>
            </w:pPr>
          </w:p>
        </w:tc>
        <w:tc>
          <w:tcPr>
            <w:tcW w:w="646" w:type="pct"/>
          </w:tcPr>
          <w:p w14:paraId="21DA4D6B">
            <w:pPr>
              <w:rPr>
                <w:rFonts w:asciiTheme="minorEastAsia" w:hAnsiTheme="minorEastAsia" w:eastAsiaTheme="minorEastAsia"/>
                <w:color w:val="auto"/>
                <w:sz w:val="24"/>
                <w:highlight w:val="none"/>
              </w:rPr>
            </w:pPr>
          </w:p>
        </w:tc>
        <w:tc>
          <w:tcPr>
            <w:tcW w:w="646" w:type="pct"/>
          </w:tcPr>
          <w:p w14:paraId="5D476895">
            <w:pPr>
              <w:rPr>
                <w:rFonts w:asciiTheme="minorEastAsia" w:hAnsiTheme="minorEastAsia" w:eastAsiaTheme="minorEastAsia"/>
                <w:color w:val="auto"/>
                <w:sz w:val="24"/>
                <w:highlight w:val="none"/>
              </w:rPr>
            </w:pPr>
          </w:p>
        </w:tc>
        <w:tc>
          <w:tcPr>
            <w:tcW w:w="646" w:type="pct"/>
          </w:tcPr>
          <w:p w14:paraId="029782A4">
            <w:pPr>
              <w:rPr>
                <w:rFonts w:asciiTheme="minorEastAsia" w:hAnsiTheme="minorEastAsia" w:eastAsiaTheme="minorEastAsia"/>
                <w:color w:val="auto"/>
                <w:sz w:val="24"/>
                <w:highlight w:val="none"/>
              </w:rPr>
            </w:pPr>
          </w:p>
        </w:tc>
        <w:tc>
          <w:tcPr>
            <w:tcW w:w="329" w:type="pct"/>
          </w:tcPr>
          <w:p w14:paraId="6C393FB2">
            <w:pPr>
              <w:rPr>
                <w:rFonts w:asciiTheme="minorEastAsia" w:hAnsiTheme="minorEastAsia" w:eastAsiaTheme="minorEastAsia"/>
                <w:color w:val="auto"/>
                <w:sz w:val="24"/>
                <w:highlight w:val="none"/>
              </w:rPr>
            </w:pPr>
          </w:p>
        </w:tc>
        <w:tc>
          <w:tcPr>
            <w:tcW w:w="329" w:type="pct"/>
          </w:tcPr>
          <w:p w14:paraId="24A9419F">
            <w:pPr>
              <w:rPr>
                <w:rFonts w:asciiTheme="minorEastAsia" w:hAnsiTheme="minorEastAsia" w:eastAsiaTheme="minorEastAsia"/>
                <w:color w:val="auto"/>
                <w:sz w:val="24"/>
                <w:highlight w:val="none"/>
              </w:rPr>
            </w:pPr>
          </w:p>
        </w:tc>
        <w:tc>
          <w:tcPr>
            <w:tcW w:w="460" w:type="pct"/>
          </w:tcPr>
          <w:p w14:paraId="3E87BD1A">
            <w:pPr>
              <w:rPr>
                <w:rFonts w:asciiTheme="minorEastAsia" w:hAnsiTheme="minorEastAsia" w:eastAsiaTheme="minorEastAsia"/>
                <w:color w:val="auto"/>
                <w:sz w:val="24"/>
                <w:highlight w:val="none"/>
              </w:rPr>
            </w:pPr>
          </w:p>
        </w:tc>
        <w:tc>
          <w:tcPr>
            <w:tcW w:w="460" w:type="pct"/>
          </w:tcPr>
          <w:p w14:paraId="7A64981B">
            <w:pPr>
              <w:rPr>
                <w:rFonts w:asciiTheme="minorEastAsia" w:hAnsiTheme="minorEastAsia" w:eastAsiaTheme="minorEastAsia"/>
                <w:color w:val="auto"/>
                <w:sz w:val="24"/>
                <w:highlight w:val="none"/>
              </w:rPr>
            </w:pPr>
          </w:p>
        </w:tc>
        <w:tc>
          <w:tcPr>
            <w:tcW w:w="502" w:type="pct"/>
          </w:tcPr>
          <w:p w14:paraId="6EAD7FAA">
            <w:pPr>
              <w:rPr>
                <w:rFonts w:asciiTheme="minorEastAsia" w:hAnsiTheme="minorEastAsia" w:eastAsiaTheme="minorEastAsia"/>
                <w:color w:val="auto"/>
                <w:sz w:val="24"/>
                <w:highlight w:val="none"/>
              </w:rPr>
            </w:pPr>
          </w:p>
        </w:tc>
      </w:tr>
      <w:tr w14:paraId="485B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28" w:type="pct"/>
          </w:tcPr>
          <w:p w14:paraId="637CE05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648" w:type="pct"/>
          </w:tcPr>
          <w:p w14:paraId="56A0140D">
            <w:pPr>
              <w:rPr>
                <w:rFonts w:asciiTheme="minorEastAsia" w:hAnsiTheme="minorEastAsia" w:eastAsiaTheme="minorEastAsia"/>
                <w:color w:val="auto"/>
                <w:sz w:val="24"/>
                <w:highlight w:val="none"/>
              </w:rPr>
            </w:pPr>
          </w:p>
        </w:tc>
        <w:tc>
          <w:tcPr>
            <w:tcW w:w="646" w:type="pct"/>
          </w:tcPr>
          <w:p w14:paraId="19854FD6">
            <w:pPr>
              <w:rPr>
                <w:rFonts w:asciiTheme="minorEastAsia" w:hAnsiTheme="minorEastAsia" w:eastAsiaTheme="minorEastAsia"/>
                <w:color w:val="auto"/>
                <w:sz w:val="24"/>
                <w:highlight w:val="none"/>
              </w:rPr>
            </w:pPr>
          </w:p>
        </w:tc>
        <w:tc>
          <w:tcPr>
            <w:tcW w:w="646" w:type="pct"/>
          </w:tcPr>
          <w:p w14:paraId="517C4850">
            <w:pPr>
              <w:rPr>
                <w:rFonts w:asciiTheme="minorEastAsia" w:hAnsiTheme="minorEastAsia" w:eastAsiaTheme="minorEastAsia"/>
                <w:color w:val="auto"/>
                <w:sz w:val="24"/>
                <w:highlight w:val="none"/>
              </w:rPr>
            </w:pPr>
          </w:p>
        </w:tc>
        <w:tc>
          <w:tcPr>
            <w:tcW w:w="646" w:type="pct"/>
          </w:tcPr>
          <w:p w14:paraId="302E5CDE">
            <w:pPr>
              <w:rPr>
                <w:rFonts w:asciiTheme="minorEastAsia" w:hAnsiTheme="minorEastAsia" w:eastAsiaTheme="minorEastAsia"/>
                <w:color w:val="auto"/>
                <w:sz w:val="24"/>
                <w:highlight w:val="none"/>
              </w:rPr>
            </w:pPr>
          </w:p>
        </w:tc>
        <w:tc>
          <w:tcPr>
            <w:tcW w:w="329" w:type="pct"/>
          </w:tcPr>
          <w:p w14:paraId="1461EA03">
            <w:pPr>
              <w:rPr>
                <w:rFonts w:asciiTheme="minorEastAsia" w:hAnsiTheme="minorEastAsia" w:eastAsiaTheme="minorEastAsia"/>
                <w:color w:val="auto"/>
                <w:sz w:val="24"/>
                <w:highlight w:val="none"/>
              </w:rPr>
            </w:pPr>
          </w:p>
        </w:tc>
        <w:tc>
          <w:tcPr>
            <w:tcW w:w="329" w:type="pct"/>
          </w:tcPr>
          <w:p w14:paraId="003F1954">
            <w:pPr>
              <w:rPr>
                <w:rFonts w:asciiTheme="minorEastAsia" w:hAnsiTheme="minorEastAsia" w:eastAsiaTheme="minorEastAsia"/>
                <w:color w:val="auto"/>
                <w:sz w:val="24"/>
                <w:highlight w:val="none"/>
              </w:rPr>
            </w:pPr>
          </w:p>
        </w:tc>
        <w:tc>
          <w:tcPr>
            <w:tcW w:w="460" w:type="pct"/>
          </w:tcPr>
          <w:p w14:paraId="2D1542E0">
            <w:pPr>
              <w:rPr>
                <w:rFonts w:asciiTheme="minorEastAsia" w:hAnsiTheme="minorEastAsia" w:eastAsiaTheme="minorEastAsia"/>
                <w:color w:val="auto"/>
                <w:sz w:val="24"/>
                <w:highlight w:val="none"/>
              </w:rPr>
            </w:pPr>
          </w:p>
        </w:tc>
        <w:tc>
          <w:tcPr>
            <w:tcW w:w="460" w:type="pct"/>
          </w:tcPr>
          <w:p w14:paraId="4C5DA703">
            <w:pPr>
              <w:rPr>
                <w:rFonts w:asciiTheme="minorEastAsia" w:hAnsiTheme="minorEastAsia" w:eastAsiaTheme="minorEastAsia"/>
                <w:color w:val="auto"/>
                <w:sz w:val="24"/>
                <w:highlight w:val="none"/>
              </w:rPr>
            </w:pPr>
          </w:p>
        </w:tc>
        <w:tc>
          <w:tcPr>
            <w:tcW w:w="502" w:type="pct"/>
          </w:tcPr>
          <w:p w14:paraId="3E2461B2">
            <w:pPr>
              <w:rPr>
                <w:rFonts w:asciiTheme="minorEastAsia" w:hAnsiTheme="minorEastAsia" w:eastAsiaTheme="minorEastAsia"/>
                <w:color w:val="auto"/>
                <w:sz w:val="24"/>
                <w:highlight w:val="none"/>
              </w:rPr>
            </w:pPr>
          </w:p>
        </w:tc>
      </w:tr>
      <w:tr w14:paraId="257C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tcPr>
          <w:p w14:paraId="088D942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648" w:type="pct"/>
          </w:tcPr>
          <w:p w14:paraId="27931087">
            <w:pPr>
              <w:rPr>
                <w:rFonts w:asciiTheme="minorEastAsia" w:hAnsiTheme="minorEastAsia" w:eastAsiaTheme="minorEastAsia"/>
                <w:color w:val="auto"/>
                <w:sz w:val="24"/>
                <w:highlight w:val="none"/>
              </w:rPr>
            </w:pPr>
          </w:p>
        </w:tc>
        <w:tc>
          <w:tcPr>
            <w:tcW w:w="646" w:type="pct"/>
          </w:tcPr>
          <w:p w14:paraId="4FBB8CAE">
            <w:pPr>
              <w:rPr>
                <w:rFonts w:asciiTheme="minorEastAsia" w:hAnsiTheme="minorEastAsia" w:eastAsiaTheme="minorEastAsia"/>
                <w:color w:val="auto"/>
                <w:sz w:val="24"/>
                <w:highlight w:val="none"/>
              </w:rPr>
            </w:pPr>
          </w:p>
        </w:tc>
        <w:tc>
          <w:tcPr>
            <w:tcW w:w="646" w:type="pct"/>
          </w:tcPr>
          <w:p w14:paraId="2407682E">
            <w:pPr>
              <w:rPr>
                <w:rFonts w:asciiTheme="minorEastAsia" w:hAnsiTheme="minorEastAsia" w:eastAsiaTheme="minorEastAsia"/>
                <w:color w:val="auto"/>
                <w:sz w:val="24"/>
                <w:highlight w:val="none"/>
              </w:rPr>
            </w:pPr>
          </w:p>
        </w:tc>
        <w:tc>
          <w:tcPr>
            <w:tcW w:w="646" w:type="pct"/>
          </w:tcPr>
          <w:p w14:paraId="53599738">
            <w:pPr>
              <w:rPr>
                <w:rFonts w:asciiTheme="minorEastAsia" w:hAnsiTheme="minorEastAsia" w:eastAsiaTheme="minorEastAsia"/>
                <w:color w:val="auto"/>
                <w:sz w:val="24"/>
                <w:highlight w:val="none"/>
              </w:rPr>
            </w:pPr>
          </w:p>
        </w:tc>
        <w:tc>
          <w:tcPr>
            <w:tcW w:w="329" w:type="pct"/>
          </w:tcPr>
          <w:p w14:paraId="3C1AA7B2">
            <w:pPr>
              <w:rPr>
                <w:rFonts w:asciiTheme="minorEastAsia" w:hAnsiTheme="minorEastAsia" w:eastAsiaTheme="minorEastAsia"/>
                <w:color w:val="auto"/>
                <w:sz w:val="24"/>
                <w:highlight w:val="none"/>
              </w:rPr>
            </w:pPr>
          </w:p>
        </w:tc>
        <w:tc>
          <w:tcPr>
            <w:tcW w:w="329" w:type="pct"/>
          </w:tcPr>
          <w:p w14:paraId="7A036A60">
            <w:pPr>
              <w:rPr>
                <w:rFonts w:asciiTheme="minorEastAsia" w:hAnsiTheme="minorEastAsia" w:eastAsiaTheme="minorEastAsia"/>
                <w:color w:val="auto"/>
                <w:sz w:val="24"/>
                <w:highlight w:val="none"/>
              </w:rPr>
            </w:pPr>
          </w:p>
        </w:tc>
        <w:tc>
          <w:tcPr>
            <w:tcW w:w="460" w:type="pct"/>
          </w:tcPr>
          <w:p w14:paraId="4FFE8716">
            <w:pPr>
              <w:rPr>
                <w:rFonts w:asciiTheme="minorEastAsia" w:hAnsiTheme="minorEastAsia" w:eastAsiaTheme="minorEastAsia"/>
                <w:color w:val="auto"/>
                <w:sz w:val="24"/>
                <w:highlight w:val="none"/>
              </w:rPr>
            </w:pPr>
          </w:p>
        </w:tc>
        <w:tc>
          <w:tcPr>
            <w:tcW w:w="460" w:type="pct"/>
          </w:tcPr>
          <w:p w14:paraId="457EFD85">
            <w:pPr>
              <w:rPr>
                <w:rFonts w:asciiTheme="minorEastAsia" w:hAnsiTheme="minorEastAsia" w:eastAsiaTheme="minorEastAsia"/>
                <w:color w:val="auto"/>
                <w:sz w:val="24"/>
                <w:highlight w:val="none"/>
              </w:rPr>
            </w:pPr>
          </w:p>
        </w:tc>
        <w:tc>
          <w:tcPr>
            <w:tcW w:w="502" w:type="pct"/>
          </w:tcPr>
          <w:p w14:paraId="08E08835">
            <w:pPr>
              <w:rPr>
                <w:rFonts w:asciiTheme="minorEastAsia" w:hAnsiTheme="minorEastAsia" w:eastAsiaTheme="minorEastAsia"/>
                <w:color w:val="auto"/>
                <w:sz w:val="24"/>
                <w:highlight w:val="none"/>
              </w:rPr>
            </w:pPr>
          </w:p>
        </w:tc>
      </w:tr>
      <w:tr w14:paraId="2DDB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28" w:type="pct"/>
          </w:tcPr>
          <w:p w14:paraId="0EBA6FC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648" w:type="pct"/>
          </w:tcPr>
          <w:p w14:paraId="05CF1687">
            <w:pPr>
              <w:rPr>
                <w:rFonts w:asciiTheme="minorEastAsia" w:hAnsiTheme="minorEastAsia" w:eastAsiaTheme="minorEastAsia"/>
                <w:color w:val="auto"/>
                <w:sz w:val="24"/>
                <w:highlight w:val="none"/>
              </w:rPr>
            </w:pPr>
          </w:p>
        </w:tc>
        <w:tc>
          <w:tcPr>
            <w:tcW w:w="646" w:type="pct"/>
          </w:tcPr>
          <w:p w14:paraId="25DDC129">
            <w:pPr>
              <w:rPr>
                <w:rFonts w:asciiTheme="minorEastAsia" w:hAnsiTheme="minorEastAsia" w:eastAsiaTheme="minorEastAsia"/>
                <w:color w:val="auto"/>
                <w:sz w:val="24"/>
                <w:highlight w:val="none"/>
              </w:rPr>
            </w:pPr>
          </w:p>
        </w:tc>
        <w:tc>
          <w:tcPr>
            <w:tcW w:w="646" w:type="pct"/>
          </w:tcPr>
          <w:p w14:paraId="1F53CC8C">
            <w:pPr>
              <w:rPr>
                <w:rFonts w:asciiTheme="minorEastAsia" w:hAnsiTheme="minorEastAsia" w:eastAsiaTheme="minorEastAsia"/>
                <w:color w:val="auto"/>
                <w:sz w:val="24"/>
                <w:highlight w:val="none"/>
              </w:rPr>
            </w:pPr>
          </w:p>
        </w:tc>
        <w:tc>
          <w:tcPr>
            <w:tcW w:w="646" w:type="pct"/>
          </w:tcPr>
          <w:p w14:paraId="325E8375">
            <w:pPr>
              <w:rPr>
                <w:rFonts w:asciiTheme="minorEastAsia" w:hAnsiTheme="minorEastAsia" w:eastAsiaTheme="minorEastAsia"/>
                <w:color w:val="auto"/>
                <w:sz w:val="24"/>
                <w:highlight w:val="none"/>
              </w:rPr>
            </w:pPr>
          </w:p>
        </w:tc>
        <w:tc>
          <w:tcPr>
            <w:tcW w:w="329" w:type="pct"/>
          </w:tcPr>
          <w:p w14:paraId="4DE2FF76">
            <w:pPr>
              <w:rPr>
                <w:rFonts w:asciiTheme="minorEastAsia" w:hAnsiTheme="minorEastAsia" w:eastAsiaTheme="minorEastAsia"/>
                <w:color w:val="auto"/>
                <w:sz w:val="24"/>
                <w:highlight w:val="none"/>
              </w:rPr>
            </w:pPr>
          </w:p>
        </w:tc>
        <w:tc>
          <w:tcPr>
            <w:tcW w:w="329" w:type="pct"/>
          </w:tcPr>
          <w:p w14:paraId="73065B49">
            <w:pPr>
              <w:rPr>
                <w:rFonts w:asciiTheme="minorEastAsia" w:hAnsiTheme="minorEastAsia" w:eastAsiaTheme="minorEastAsia"/>
                <w:color w:val="auto"/>
                <w:sz w:val="24"/>
                <w:highlight w:val="none"/>
              </w:rPr>
            </w:pPr>
          </w:p>
        </w:tc>
        <w:tc>
          <w:tcPr>
            <w:tcW w:w="460" w:type="pct"/>
          </w:tcPr>
          <w:p w14:paraId="537AE588">
            <w:pPr>
              <w:rPr>
                <w:rFonts w:asciiTheme="minorEastAsia" w:hAnsiTheme="minorEastAsia" w:eastAsiaTheme="minorEastAsia"/>
                <w:color w:val="auto"/>
                <w:sz w:val="24"/>
                <w:highlight w:val="none"/>
              </w:rPr>
            </w:pPr>
          </w:p>
        </w:tc>
        <w:tc>
          <w:tcPr>
            <w:tcW w:w="460" w:type="pct"/>
          </w:tcPr>
          <w:p w14:paraId="64FB1F0F">
            <w:pPr>
              <w:rPr>
                <w:rFonts w:asciiTheme="minorEastAsia" w:hAnsiTheme="minorEastAsia" w:eastAsiaTheme="minorEastAsia"/>
                <w:color w:val="auto"/>
                <w:sz w:val="24"/>
                <w:highlight w:val="none"/>
              </w:rPr>
            </w:pPr>
          </w:p>
        </w:tc>
        <w:tc>
          <w:tcPr>
            <w:tcW w:w="502" w:type="pct"/>
          </w:tcPr>
          <w:p w14:paraId="7A3A4E98">
            <w:pPr>
              <w:rPr>
                <w:rFonts w:asciiTheme="minorEastAsia" w:hAnsiTheme="minorEastAsia" w:eastAsiaTheme="minorEastAsia"/>
                <w:color w:val="auto"/>
                <w:sz w:val="24"/>
                <w:highlight w:val="none"/>
              </w:rPr>
            </w:pPr>
          </w:p>
        </w:tc>
      </w:tr>
      <w:tr w14:paraId="050D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shd w:val="clear" w:color="auto" w:fill="auto"/>
            <w:vAlign w:val="top"/>
          </w:tcPr>
          <w:p w14:paraId="5E88952B">
            <w:pPr>
              <w:jc w:val="center"/>
              <w:rPr>
                <w:rFonts w:cs="@仿宋_GB2312" w:asciiTheme="minorEastAsia" w:hAnsiTheme="minorEastAsia" w:eastAsiaTheme="minorEastAsia"/>
                <w:color w:val="auto"/>
                <w:kern w:val="2"/>
                <w:sz w:val="24"/>
                <w:highlight w:val="none"/>
                <w:lang w:val="en-US" w:eastAsia="zh-CN" w:bidi="ar-SA"/>
              </w:rPr>
            </w:pPr>
            <w:r>
              <w:rPr>
                <w:rFonts w:hint="eastAsia" w:cs="@仿宋_GB2312" w:asciiTheme="minorEastAsia" w:hAnsiTheme="minorEastAsia" w:eastAsiaTheme="minorEastAsia"/>
                <w:color w:val="auto"/>
                <w:kern w:val="2"/>
                <w:sz w:val="24"/>
                <w:highlight w:val="none"/>
                <w:lang w:val="en-US" w:eastAsia="zh-CN" w:bidi="ar-SA"/>
              </w:rPr>
              <w:t>…</w:t>
            </w:r>
          </w:p>
        </w:tc>
        <w:tc>
          <w:tcPr>
            <w:tcW w:w="648" w:type="pct"/>
            <w:shd w:val="clear" w:color="auto" w:fill="auto"/>
            <w:vAlign w:val="center"/>
          </w:tcPr>
          <w:p w14:paraId="389C2EEB">
            <w:pPr>
              <w:pStyle w:val="53"/>
              <w:rPr>
                <w:rFonts w:hint="eastAsia" w:asciiTheme="minorEastAsia" w:hAnsiTheme="minorEastAsia" w:eastAsiaTheme="minorEastAsia"/>
                <w:color w:val="auto"/>
                <w:highlight w:val="none"/>
              </w:rPr>
            </w:pPr>
          </w:p>
        </w:tc>
        <w:tc>
          <w:tcPr>
            <w:tcW w:w="646" w:type="pct"/>
          </w:tcPr>
          <w:p w14:paraId="4E76B61B">
            <w:pPr>
              <w:rPr>
                <w:rFonts w:asciiTheme="minorEastAsia" w:hAnsiTheme="minorEastAsia" w:eastAsiaTheme="minorEastAsia"/>
                <w:color w:val="auto"/>
                <w:sz w:val="24"/>
                <w:highlight w:val="none"/>
              </w:rPr>
            </w:pPr>
          </w:p>
        </w:tc>
        <w:tc>
          <w:tcPr>
            <w:tcW w:w="646" w:type="pct"/>
          </w:tcPr>
          <w:p w14:paraId="6B000B17">
            <w:pPr>
              <w:rPr>
                <w:rFonts w:asciiTheme="minorEastAsia" w:hAnsiTheme="minorEastAsia" w:eastAsiaTheme="minorEastAsia"/>
                <w:color w:val="auto"/>
                <w:sz w:val="24"/>
                <w:highlight w:val="none"/>
              </w:rPr>
            </w:pPr>
          </w:p>
        </w:tc>
        <w:tc>
          <w:tcPr>
            <w:tcW w:w="646" w:type="pct"/>
          </w:tcPr>
          <w:p w14:paraId="2C012522">
            <w:pPr>
              <w:rPr>
                <w:rFonts w:asciiTheme="minorEastAsia" w:hAnsiTheme="minorEastAsia" w:eastAsiaTheme="minorEastAsia"/>
                <w:color w:val="auto"/>
                <w:sz w:val="24"/>
                <w:highlight w:val="none"/>
              </w:rPr>
            </w:pPr>
          </w:p>
        </w:tc>
        <w:tc>
          <w:tcPr>
            <w:tcW w:w="329" w:type="pct"/>
          </w:tcPr>
          <w:p w14:paraId="1561A260">
            <w:pPr>
              <w:rPr>
                <w:rFonts w:asciiTheme="minorEastAsia" w:hAnsiTheme="minorEastAsia" w:eastAsiaTheme="minorEastAsia"/>
                <w:color w:val="auto"/>
                <w:sz w:val="24"/>
                <w:highlight w:val="none"/>
              </w:rPr>
            </w:pPr>
          </w:p>
        </w:tc>
        <w:tc>
          <w:tcPr>
            <w:tcW w:w="329" w:type="pct"/>
          </w:tcPr>
          <w:p w14:paraId="6AC918AB">
            <w:pPr>
              <w:rPr>
                <w:rFonts w:asciiTheme="minorEastAsia" w:hAnsiTheme="minorEastAsia" w:eastAsiaTheme="minorEastAsia"/>
                <w:color w:val="auto"/>
                <w:sz w:val="24"/>
                <w:highlight w:val="none"/>
              </w:rPr>
            </w:pPr>
          </w:p>
        </w:tc>
        <w:tc>
          <w:tcPr>
            <w:tcW w:w="460" w:type="pct"/>
          </w:tcPr>
          <w:p w14:paraId="061A5489">
            <w:pPr>
              <w:rPr>
                <w:rFonts w:asciiTheme="minorEastAsia" w:hAnsiTheme="minorEastAsia" w:eastAsiaTheme="minorEastAsia"/>
                <w:color w:val="auto"/>
                <w:sz w:val="24"/>
                <w:highlight w:val="none"/>
              </w:rPr>
            </w:pPr>
          </w:p>
        </w:tc>
        <w:tc>
          <w:tcPr>
            <w:tcW w:w="460" w:type="pct"/>
          </w:tcPr>
          <w:p w14:paraId="10425DCF">
            <w:pPr>
              <w:rPr>
                <w:rFonts w:asciiTheme="minorEastAsia" w:hAnsiTheme="minorEastAsia" w:eastAsiaTheme="minorEastAsia"/>
                <w:color w:val="auto"/>
                <w:sz w:val="24"/>
                <w:highlight w:val="none"/>
              </w:rPr>
            </w:pPr>
          </w:p>
        </w:tc>
        <w:tc>
          <w:tcPr>
            <w:tcW w:w="502" w:type="pct"/>
          </w:tcPr>
          <w:p w14:paraId="73BD9921">
            <w:pPr>
              <w:rPr>
                <w:rFonts w:asciiTheme="minorEastAsia" w:hAnsiTheme="minorEastAsia" w:eastAsiaTheme="minorEastAsia"/>
                <w:color w:val="auto"/>
                <w:sz w:val="24"/>
                <w:highlight w:val="none"/>
              </w:rPr>
            </w:pPr>
          </w:p>
        </w:tc>
      </w:tr>
      <w:tr w14:paraId="42EB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shd w:val="clear" w:color="auto" w:fill="auto"/>
            <w:vAlign w:val="top"/>
          </w:tcPr>
          <w:p w14:paraId="4F115C80">
            <w:pPr>
              <w:jc w:val="center"/>
              <w:rPr>
                <w:rFonts w:cs="@仿宋_GB2312" w:asciiTheme="minorEastAsia" w:hAnsiTheme="minorEastAsia" w:eastAsiaTheme="minorEastAsia"/>
                <w:color w:val="auto"/>
                <w:kern w:val="2"/>
                <w:sz w:val="24"/>
                <w:highlight w:val="none"/>
                <w:lang w:val="en-US" w:eastAsia="zh-CN" w:bidi="ar-SA"/>
              </w:rPr>
            </w:pPr>
          </w:p>
        </w:tc>
        <w:tc>
          <w:tcPr>
            <w:tcW w:w="648" w:type="pct"/>
            <w:shd w:val="clear" w:color="auto" w:fill="auto"/>
            <w:vAlign w:val="center"/>
          </w:tcPr>
          <w:p w14:paraId="347AB61A">
            <w:pPr>
              <w:pStyle w:val="53"/>
              <w:rPr>
                <w:rFonts w:cs="Arial"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highlight w:val="none"/>
              </w:rPr>
              <w:t>其他费用</w:t>
            </w:r>
          </w:p>
        </w:tc>
        <w:tc>
          <w:tcPr>
            <w:tcW w:w="646" w:type="pct"/>
          </w:tcPr>
          <w:p w14:paraId="7CDBE116">
            <w:pPr>
              <w:rPr>
                <w:rFonts w:asciiTheme="minorEastAsia" w:hAnsiTheme="minorEastAsia" w:eastAsiaTheme="minorEastAsia"/>
                <w:color w:val="auto"/>
                <w:sz w:val="24"/>
                <w:highlight w:val="none"/>
              </w:rPr>
            </w:pPr>
          </w:p>
        </w:tc>
        <w:tc>
          <w:tcPr>
            <w:tcW w:w="646" w:type="pct"/>
          </w:tcPr>
          <w:p w14:paraId="791D5F1C">
            <w:pPr>
              <w:rPr>
                <w:rFonts w:asciiTheme="minorEastAsia" w:hAnsiTheme="minorEastAsia" w:eastAsiaTheme="minorEastAsia"/>
                <w:color w:val="auto"/>
                <w:sz w:val="24"/>
                <w:highlight w:val="none"/>
              </w:rPr>
            </w:pPr>
          </w:p>
        </w:tc>
        <w:tc>
          <w:tcPr>
            <w:tcW w:w="646" w:type="pct"/>
          </w:tcPr>
          <w:p w14:paraId="1FB8EFFC">
            <w:pPr>
              <w:rPr>
                <w:rFonts w:asciiTheme="minorEastAsia" w:hAnsiTheme="minorEastAsia" w:eastAsiaTheme="minorEastAsia"/>
                <w:color w:val="auto"/>
                <w:sz w:val="24"/>
                <w:highlight w:val="none"/>
              </w:rPr>
            </w:pPr>
          </w:p>
        </w:tc>
        <w:tc>
          <w:tcPr>
            <w:tcW w:w="329" w:type="pct"/>
          </w:tcPr>
          <w:p w14:paraId="28E838CB">
            <w:pPr>
              <w:rPr>
                <w:rFonts w:asciiTheme="minorEastAsia" w:hAnsiTheme="minorEastAsia" w:eastAsiaTheme="minorEastAsia"/>
                <w:color w:val="auto"/>
                <w:sz w:val="24"/>
                <w:highlight w:val="none"/>
              </w:rPr>
            </w:pPr>
          </w:p>
        </w:tc>
        <w:tc>
          <w:tcPr>
            <w:tcW w:w="329" w:type="pct"/>
          </w:tcPr>
          <w:p w14:paraId="04178810">
            <w:pPr>
              <w:rPr>
                <w:rFonts w:asciiTheme="minorEastAsia" w:hAnsiTheme="minorEastAsia" w:eastAsiaTheme="minorEastAsia"/>
                <w:color w:val="auto"/>
                <w:sz w:val="24"/>
                <w:highlight w:val="none"/>
              </w:rPr>
            </w:pPr>
          </w:p>
        </w:tc>
        <w:tc>
          <w:tcPr>
            <w:tcW w:w="460" w:type="pct"/>
          </w:tcPr>
          <w:p w14:paraId="531E66D1">
            <w:pPr>
              <w:rPr>
                <w:rFonts w:asciiTheme="minorEastAsia" w:hAnsiTheme="minorEastAsia" w:eastAsiaTheme="minorEastAsia"/>
                <w:color w:val="auto"/>
                <w:sz w:val="24"/>
                <w:highlight w:val="none"/>
              </w:rPr>
            </w:pPr>
          </w:p>
        </w:tc>
        <w:tc>
          <w:tcPr>
            <w:tcW w:w="460" w:type="pct"/>
          </w:tcPr>
          <w:p w14:paraId="0FFB496E">
            <w:pPr>
              <w:rPr>
                <w:rFonts w:asciiTheme="minorEastAsia" w:hAnsiTheme="minorEastAsia" w:eastAsiaTheme="minorEastAsia"/>
                <w:color w:val="auto"/>
                <w:sz w:val="24"/>
                <w:highlight w:val="none"/>
              </w:rPr>
            </w:pPr>
          </w:p>
        </w:tc>
        <w:tc>
          <w:tcPr>
            <w:tcW w:w="502" w:type="pct"/>
          </w:tcPr>
          <w:p w14:paraId="17AAE6D2">
            <w:pPr>
              <w:rPr>
                <w:rFonts w:asciiTheme="minorEastAsia" w:hAnsiTheme="minorEastAsia" w:eastAsiaTheme="minorEastAsia"/>
                <w:color w:val="auto"/>
                <w:sz w:val="24"/>
                <w:highlight w:val="none"/>
              </w:rPr>
            </w:pPr>
          </w:p>
        </w:tc>
      </w:tr>
      <w:tr w14:paraId="404D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shd w:val="clear" w:color="auto" w:fill="auto"/>
            <w:vAlign w:val="top"/>
          </w:tcPr>
          <w:p w14:paraId="29059BEA">
            <w:pPr>
              <w:jc w:val="center"/>
              <w:rPr>
                <w:rFonts w:cs="@仿宋_GB2312" w:asciiTheme="minorEastAsia" w:hAnsiTheme="minorEastAsia" w:eastAsiaTheme="minorEastAsia"/>
                <w:color w:val="auto"/>
                <w:kern w:val="2"/>
                <w:sz w:val="24"/>
                <w:highlight w:val="none"/>
                <w:lang w:val="en-US" w:eastAsia="zh-CN" w:bidi="ar-SA"/>
              </w:rPr>
            </w:pPr>
          </w:p>
        </w:tc>
        <w:tc>
          <w:tcPr>
            <w:tcW w:w="648" w:type="pct"/>
            <w:shd w:val="clear" w:color="auto" w:fill="auto"/>
            <w:vAlign w:val="top"/>
          </w:tcPr>
          <w:p w14:paraId="416FDA8D">
            <w:pPr>
              <w:rPr>
                <w:rFonts w:cs="@仿宋_GB2312"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sz w:val="24"/>
                <w:highlight w:val="none"/>
              </w:rPr>
              <w:t>…</w:t>
            </w:r>
          </w:p>
        </w:tc>
        <w:tc>
          <w:tcPr>
            <w:tcW w:w="646" w:type="pct"/>
          </w:tcPr>
          <w:p w14:paraId="030E30FA">
            <w:pPr>
              <w:rPr>
                <w:rFonts w:asciiTheme="minorEastAsia" w:hAnsiTheme="minorEastAsia" w:eastAsiaTheme="minorEastAsia"/>
                <w:color w:val="auto"/>
                <w:sz w:val="24"/>
                <w:highlight w:val="none"/>
              </w:rPr>
            </w:pPr>
          </w:p>
        </w:tc>
        <w:tc>
          <w:tcPr>
            <w:tcW w:w="646" w:type="pct"/>
          </w:tcPr>
          <w:p w14:paraId="071EF2DE">
            <w:pPr>
              <w:rPr>
                <w:rFonts w:asciiTheme="minorEastAsia" w:hAnsiTheme="minorEastAsia" w:eastAsiaTheme="minorEastAsia"/>
                <w:color w:val="auto"/>
                <w:sz w:val="24"/>
                <w:highlight w:val="none"/>
              </w:rPr>
            </w:pPr>
          </w:p>
        </w:tc>
        <w:tc>
          <w:tcPr>
            <w:tcW w:w="646" w:type="pct"/>
          </w:tcPr>
          <w:p w14:paraId="3B076AA7">
            <w:pPr>
              <w:rPr>
                <w:rFonts w:asciiTheme="minorEastAsia" w:hAnsiTheme="minorEastAsia" w:eastAsiaTheme="minorEastAsia"/>
                <w:color w:val="auto"/>
                <w:sz w:val="24"/>
                <w:highlight w:val="none"/>
              </w:rPr>
            </w:pPr>
          </w:p>
        </w:tc>
        <w:tc>
          <w:tcPr>
            <w:tcW w:w="329" w:type="pct"/>
          </w:tcPr>
          <w:p w14:paraId="642C02D4">
            <w:pPr>
              <w:rPr>
                <w:rFonts w:asciiTheme="minorEastAsia" w:hAnsiTheme="minorEastAsia" w:eastAsiaTheme="minorEastAsia"/>
                <w:color w:val="auto"/>
                <w:sz w:val="24"/>
                <w:highlight w:val="none"/>
              </w:rPr>
            </w:pPr>
          </w:p>
        </w:tc>
        <w:tc>
          <w:tcPr>
            <w:tcW w:w="329" w:type="pct"/>
          </w:tcPr>
          <w:p w14:paraId="07027894">
            <w:pPr>
              <w:rPr>
                <w:rFonts w:asciiTheme="minorEastAsia" w:hAnsiTheme="minorEastAsia" w:eastAsiaTheme="minorEastAsia"/>
                <w:color w:val="auto"/>
                <w:sz w:val="24"/>
                <w:highlight w:val="none"/>
              </w:rPr>
            </w:pPr>
          </w:p>
        </w:tc>
        <w:tc>
          <w:tcPr>
            <w:tcW w:w="460" w:type="pct"/>
          </w:tcPr>
          <w:p w14:paraId="4169E24E">
            <w:pPr>
              <w:rPr>
                <w:rFonts w:asciiTheme="minorEastAsia" w:hAnsiTheme="minorEastAsia" w:eastAsiaTheme="minorEastAsia"/>
                <w:color w:val="auto"/>
                <w:sz w:val="24"/>
                <w:highlight w:val="none"/>
              </w:rPr>
            </w:pPr>
          </w:p>
        </w:tc>
        <w:tc>
          <w:tcPr>
            <w:tcW w:w="460" w:type="pct"/>
          </w:tcPr>
          <w:p w14:paraId="58FD63F6">
            <w:pPr>
              <w:rPr>
                <w:rFonts w:asciiTheme="minorEastAsia" w:hAnsiTheme="minorEastAsia" w:eastAsiaTheme="minorEastAsia"/>
                <w:color w:val="auto"/>
                <w:sz w:val="24"/>
                <w:highlight w:val="none"/>
              </w:rPr>
            </w:pPr>
          </w:p>
        </w:tc>
        <w:tc>
          <w:tcPr>
            <w:tcW w:w="502" w:type="pct"/>
          </w:tcPr>
          <w:p w14:paraId="349FCE94">
            <w:pPr>
              <w:rPr>
                <w:rFonts w:asciiTheme="minorEastAsia" w:hAnsiTheme="minorEastAsia" w:eastAsiaTheme="minorEastAsia"/>
                <w:color w:val="auto"/>
                <w:sz w:val="24"/>
                <w:highlight w:val="none"/>
              </w:rPr>
            </w:pPr>
          </w:p>
        </w:tc>
      </w:tr>
      <w:tr w14:paraId="3592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shd w:val="clear" w:color="auto" w:fill="auto"/>
            <w:vAlign w:val="top"/>
          </w:tcPr>
          <w:p w14:paraId="60A61525">
            <w:pPr>
              <w:jc w:val="center"/>
              <w:rPr>
                <w:rFonts w:cs="@仿宋_GB2312" w:asciiTheme="minorEastAsia" w:hAnsiTheme="minorEastAsia" w:eastAsiaTheme="minorEastAsia"/>
                <w:color w:val="auto"/>
                <w:kern w:val="2"/>
                <w:sz w:val="24"/>
                <w:highlight w:val="none"/>
                <w:lang w:val="en-US" w:eastAsia="zh-CN" w:bidi="ar-SA"/>
              </w:rPr>
            </w:pPr>
          </w:p>
        </w:tc>
        <w:tc>
          <w:tcPr>
            <w:tcW w:w="648" w:type="pct"/>
            <w:shd w:val="clear" w:color="auto" w:fill="auto"/>
            <w:vAlign w:val="top"/>
          </w:tcPr>
          <w:p w14:paraId="481A3A6A">
            <w:pPr>
              <w:pStyle w:val="53"/>
              <w:rPr>
                <w:rFonts w:cs="Arial"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highlight w:val="none"/>
              </w:rPr>
              <w:t>…</w:t>
            </w:r>
          </w:p>
        </w:tc>
        <w:tc>
          <w:tcPr>
            <w:tcW w:w="646" w:type="pct"/>
          </w:tcPr>
          <w:p w14:paraId="0B7FCAB5">
            <w:pPr>
              <w:rPr>
                <w:rFonts w:asciiTheme="minorEastAsia" w:hAnsiTheme="minorEastAsia" w:eastAsiaTheme="minorEastAsia"/>
                <w:color w:val="auto"/>
                <w:sz w:val="24"/>
                <w:highlight w:val="none"/>
              </w:rPr>
            </w:pPr>
          </w:p>
        </w:tc>
        <w:tc>
          <w:tcPr>
            <w:tcW w:w="646" w:type="pct"/>
          </w:tcPr>
          <w:p w14:paraId="1DD6EA85">
            <w:pPr>
              <w:rPr>
                <w:rFonts w:asciiTheme="minorEastAsia" w:hAnsiTheme="minorEastAsia" w:eastAsiaTheme="minorEastAsia"/>
                <w:color w:val="auto"/>
                <w:sz w:val="24"/>
                <w:highlight w:val="none"/>
              </w:rPr>
            </w:pPr>
          </w:p>
        </w:tc>
        <w:tc>
          <w:tcPr>
            <w:tcW w:w="646" w:type="pct"/>
          </w:tcPr>
          <w:p w14:paraId="4A9C2B1D">
            <w:pPr>
              <w:rPr>
                <w:rFonts w:asciiTheme="minorEastAsia" w:hAnsiTheme="minorEastAsia" w:eastAsiaTheme="minorEastAsia"/>
                <w:color w:val="auto"/>
                <w:sz w:val="24"/>
                <w:highlight w:val="none"/>
              </w:rPr>
            </w:pPr>
          </w:p>
        </w:tc>
        <w:tc>
          <w:tcPr>
            <w:tcW w:w="329" w:type="pct"/>
          </w:tcPr>
          <w:p w14:paraId="26C57FEC">
            <w:pPr>
              <w:rPr>
                <w:rFonts w:asciiTheme="minorEastAsia" w:hAnsiTheme="minorEastAsia" w:eastAsiaTheme="minorEastAsia"/>
                <w:color w:val="auto"/>
                <w:sz w:val="24"/>
                <w:highlight w:val="none"/>
              </w:rPr>
            </w:pPr>
          </w:p>
        </w:tc>
        <w:tc>
          <w:tcPr>
            <w:tcW w:w="329" w:type="pct"/>
          </w:tcPr>
          <w:p w14:paraId="63FAD23A">
            <w:pPr>
              <w:rPr>
                <w:rFonts w:asciiTheme="minorEastAsia" w:hAnsiTheme="minorEastAsia" w:eastAsiaTheme="minorEastAsia"/>
                <w:color w:val="auto"/>
                <w:sz w:val="24"/>
                <w:highlight w:val="none"/>
              </w:rPr>
            </w:pPr>
          </w:p>
        </w:tc>
        <w:tc>
          <w:tcPr>
            <w:tcW w:w="460" w:type="pct"/>
          </w:tcPr>
          <w:p w14:paraId="7F4381BF">
            <w:pPr>
              <w:rPr>
                <w:rFonts w:asciiTheme="minorEastAsia" w:hAnsiTheme="minorEastAsia" w:eastAsiaTheme="minorEastAsia"/>
                <w:color w:val="auto"/>
                <w:sz w:val="24"/>
                <w:highlight w:val="none"/>
              </w:rPr>
            </w:pPr>
          </w:p>
        </w:tc>
        <w:tc>
          <w:tcPr>
            <w:tcW w:w="460" w:type="pct"/>
          </w:tcPr>
          <w:p w14:paraId="61262DA2">
            <w:pPr>
              <w:rPr>
                <w:rFonts w:asciiTheme="minorEastAsia" w:hAnsiTheme="minorEastAsia" w:eastAsiaTheme="minorEastAsia"/>
                <w:color w:val="auto"/>
                <w:sz w:val="24"/>
                <w:highlight w:val="none"/>
              </w:rPr>
            </w:pPr>
          </w:p>
        </w:tc>
        <w:tc>
          <w:tcPr>
            <w:tcW w:w="502" w:type="pct"/>
          </w:tcPr>
          <w:p w14:paraId="3AE3E236">
            <w:pPr>
              <w:rPr>
                <w:rFonts w:asciiTheme="minorEastAsia" w:hAnsiTheme="minorEastAsia" w:eastAsiaTheme="minorEastAsia"/>
                <w:color w:val="auto"/>
                <w:sz w:val="24"/>
                <w:highlight w:val="none"/>
              </w:rPr>
            </w:pPr>
          </w:p>
        </w:tc>
      </w:tr>
      <w:tr w14:paraId="71E0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977" w:type="pct"/>
            <w:gridSpan w:val="2"/>
            <w:vAlign w:val="center"/>
          </w:tcPr>
          <w:p w14:paraId="03FAEB74">
            <w:pPr>
              <w:pStyle w:val="53"/>
              <w:jc w:val="center"/>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合计（元）</w:t>
            </w:r>
          </w:p>
        </w:tc>
        <w:tc>
          <w:tcPr>
            <w:tcW w:w="646" w:type="pct"/>
          </w:tcPr>
          <w:p w14:paraId="6A92BB31">
            <w:pPr>
              <w:pStyle w:val="53"/>
              <w:jc w:val="center"/>
              <w:rPr>
                <w:rFonts w:hint="eastAsia" w:asciiTheme="minorEastAsia" w:hAnsiTheme="minorEastAsia" w:eastAsiaTheme="minorEastAsia"/>
                <w:color w:val="auto"/>
                <w:highlight w:val="none"/>
              </w:rPr>
            </w:pPr>
          </w:p>
        </w:tc>
        <w:tc>
          <w:tcPr>
            <w:tcW w:w="646" w:type="pct"/>
          </w:tcPr>
          <w:p w14:paraId="2E0B545E">
            <w:pPr>
              <w:rPr>
                <w:rFonts w:asciiTheme="minorEastAsia" w:hAnsiTheme="minorEastAsia" w:eastAsiaTheme="minorEastAsia"/>
                <w:color w:val="auto"/>
                <w:sz w:val="24"/>
                <w:highlight w:val="none"/>
              </w:rPr>
            </w:pPr>
          </w:p>
        </w:tc>
        <w:tc>
          <w:tcPr>
            <w:tcW w:w="646" w:type="pct"/>
          </w:tcPr>
          <w:p w14:paraId="12566FC5">
            <w:pPr>
              <w:rPr>
                <w:rFonts w:asciiTheme="minorEastAsia" w:hAnsiTheme="minorEastAsia" w:eastAsiaTheme="minorEastAsia"/>
                <w:color w:val="auto"/>
                <w:sz w:val="24"/>
                <w:highlight w:val="none"/>
              </w:rPr>
            </w:pPr>
          </w:p>
        </w:tc>
        <w:tc>
          <w:tcPr>
            <w:tcW w:w="329" w:type="pct"/>
          </w:tcPr>
          <w:p w14:paraId="4A93186C">
            <w:pPr>
              <w:rPr>
                <w:rFonts w:asciiTheme="minorEastAsia" w:hAnsiTheme="minorEastAsia" w:eastAsiaTheme="minorEastAsia"/>
                <w:color w:val="auto"/>
                <w:sz w:val="24"/>
                <w:highlight w:val="none"/>
              </w:rPr>
            </w:pPr>
          </w:p>
        </w:tc>
        <w:tc>
          <w:tcPr>
            <w:tcW w:w="329" w:type="pct"/>
          </w:tcPr>
          <w:p w14:paraId="673383C2">
            <w:pPr>
              <w:rPr>
                <w:rFonts w:asciiTheme="minorEastAsia" w:hAnsiTheme="minorEastAsia" w:eastAsiaTheme="minorEastAsia"/>
                <w:color w:val="auto"/>
                <w:sz w:val="24"/>
                <w:highlight w:val="none"/>
              </w:rPr>
            </w:pPr>
          </w:p>
        </w:tc>
        <w:tc>
          <w:tcPr>
            <w:tcW w:w="460" w:type="pct"/>
          </w:tcPr>
          <w:p w14:paraId="64ACCE74">
            <w:pPr>
              <w:rPr>
                <w:rFonts w:asciiTheme="minorEastAsia" w:hAnsiTheme="minorEastAsia" w:eastAsiaTheme="minorEastAsia"/>
                <w:color w:val="auto"/>
                <w:sz w:val="24"/>
                <w:highlight w:val="none"/>
              </w:rPr>
            </w:pPr>
          </w:p>
        </w:tc>
        <w:tc>
          <w:tcPr>
            <w:tcW w:w="460" w:type="pct"/>
          </w:tcPr>
          <w:p w14:paraId="54BA589D">
            <w:pPr>
              <w:rPr>
                <w:rFonts w:asciiTheme="minorEastAsia" w:hAnsiTheme="minorEastAsia" w:eastAsiaTheme="minorEastAsia"/>
                <w:color w:val="auto"/>
                <w:sz w:val="24"/>
                <w:highlight w:val="none"/>
              </w:rPr>
            </w:pPr>
          </w:p>
        </w:tc>
        <w:tc>
          <w:tcPr>
            <w:tcW w:w="502" w:type="pct"/>
          </w:tcPr>
          <w:p w14:paraId="45E8F6FA">
            <w:pPr>
              <w:rPr>
                <w:rFonts w:asciiTheme="minorEastAsia" w:hAnsiTheme="minorEastAsia" w:eastAsiaTheme="minorEastAsia"/>
                <w:color w:val="auto"/>
                <w:sz w:val="24"/>
                <w:highlight w:val="none"/>
              </w:rPr>
            </w:pPr>
          </w:p>
        </w:tc>
      </w:tr>
    </w:tbl>
    <w:p w14:paraId="25E1E5E0">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hint="eastAsia" w:ascii="宋体" w:hAnsi="宋体" w:eastAsia="宋体"/>
          <w:color w:val="auto"/>
          <w:sz w:val="24"/>
          <w:highlight w:val="none"/>
        </w:rPr>
      </w:pPr>
    </w:p>
    <w:p w14:paraId="4C7090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5-2服务部分</w:t>
      </w:r>
      <w:r>
        <w:rPr>
          <w:rFonts w:hint="eastAsia" w:ascii="宋体" w:hAnsi="宋体" w:eastAsia="宋体"/>
          <w:b/>
          <w:bCs/>
          <w:color w:val="auto"/>
          <w:sz w:val="24"/>
          <w:highlight w:val="none"/>
        </w:rPr>
        <w:t>（仅供参考，投标人可自行制作格式）</w:t>
      </w:r>
    </w:p>
    <w:tbl>
      <w:tblPr>
        <w:tblStyle w:val="24"/>
        <w:tblW w:w="42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3707"/>
        <w:gridCol w:w="2164"/>
        <w:gridCol w:w="2229"/>
        <w:gridCol w:w="3021"/>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32" w:type="pct"/>
            <w:noWrap w:val="0"/>
            <w:vAlign w:val="center"/>
          </w:tcPr>
          <w:p w14:paraId="1CDA59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序号</w:t>
            </w:r>
          </w:p>
        </w:tc>
        <w:tc>
          <w:tcPr>
            <w:tcW w:w="1522" w:type="pct"/>
            <w:noWrap w:val="0"/>
            <w:vAlign w:val="center"/>
          </w:tcPr>
          <w:p w14:paraId="17CB7D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服务内容</w:t>
            </w:r>
          </w:p>
        </w:tc>
        <w:tc>
          <w:tcPr>
            <w:tcW w:w="888" w:type="pct"/>
            <w:noWrap w:val="0"/>
            <w:vAlign w:val="center"/>
          </w:tcPr>
          <w:p w14:paraId="69CD1F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项</w:t>
            </w:r>
          </w:p>
        </w:tc>
        <w:tc>
          <w:tcPr>
            <w:tcW w:w="915" w:type="pct"/>
            <w:noWrap w:val="0"/>
            <w:vAlign w:val="center"/>
          </w:tcPr>
          <w:p w14:paraId="3C73F4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单价</w:t>
            </w:r>
          </w:p>
        </w:tc>
        <w:tc>
          <w:tcPr>
            <w:tcW w:w="1240" w:type="pct"/>
            <w:noWrap w:val="0"/>
            <w:vAlign w:val="center"/>
          </w:tcPr>
          <w:p w14:paraId="18231B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小计（元）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 w:type="pct"/>
            <w:tcBorders>
              <w:bottom w:val="single" w:color="auto" w:sz="4" w:space="0"/>
            </w:tcBorders>
            <w:noWrap w:val="0"/>
            <w:vAlign w:val="center"/>
          </w:tcPr>
          <w:p w14:paraId="3C2A58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1</w:t>
            </w:r>
          </w:p>
        </w:tc>
        <w:tc>
          <w:tcPr>
            <w:tcW w:w="1522" w:type="pct"/>
            <w:noWrap w:val="0"/>
            <w:vAlign w:val="center"/>
          </w:tcPr>
          <w:p w14:paraId="176E8A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88" w:type="pct"/>
            <w:noWrap w:val="0"/>
            <w:vAlign w:val="center"/>
          </w:tcPr>
          <w:p w14:paraId="2C5909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915" w:type="pct"/>
            <w:noWrap w:val="0"/>
            <w:vAlign w:val="center"/>
          </w:tcPr>
          <w:p w14:paraId="575AA4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240" w:type="pct"/>
            <w:noWrap w:val="0"/>
            <w:vAlign w:val="center"/>
          </w:tcPr>
          <w:p w14:paraId="60C54B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 w:type="pct"/>
            <w:noWrap w:val="0"/>
            <w:vAlign w:val="center"/>
          </w:tcPr>
          <w:p w14:paraId="1D70D3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2</w:t>
            </w:r>
          </w:p>
        </w:tc>
        <w:tc>
          <w:tcPr>
            <w:tcW w:w="1522" w:type="pct"/>
            <w:noWrap w:val="0"/>
            <w:vAlign w:val="center"/>
          </w:tcPr>
          <w:p w14:paraId="72BE93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88" w:type="pct"/>
            <w:noWrap w:val="0"/>
            <w:vAlign w:val="center"/>
          </w:tcPr>
          <w:p w14:paraId="6158F3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915" w:type="pct"/>
            <w:noWrap w:val="0"/>
            <w:vAlign w:val="center"/>
          </w:tcPr>
          <w:p w14:paraId="6122CB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240" w:type="pct"/>
            <w:noWrap w:val="0"/>
            <w:vAlign w:val="center"/>
          </w:tcPr>
          <w:p w14:paraId="560FF5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 w:type="pct"/>
            <w:noWrap w:val="0"/>
            <w:vAlign w:val="center"/>
          </w:tcPr>
          <w:p w14:paraId="63730E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3</w:t>
            </w:r>
          </w:p>
        </w:tc>
        <w:tc>
          <w:tcPr>
            <w:tcW w:w="1522" w:type="pct"/>
            <w:noWrap w:val="0"/>
            <w:vAlign w:val="center"/>
          </w:tcPr>
          <w:p w14:paraId="666FC2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88" w:type="pct"/>
            <w:noWrap w:val="0"/>
            <w:vAlign w:val="center"/>
          </w:tcPr>
          <w:p w14:paraId="210A86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915" w:type="pct"/>
            <w:noWrap w:val="0"/>
            <w:vAlign w:val="center"/>
          </w:tcPr>
          <w:p w14:paraId="6D90EE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240" w:type="pct"/>
            <w:noWrap w:val="0"/>
            <w:vAlign w:val="center"/>
          </w:tcPr>
          <w:p w14:paraId="2087A3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 w:type="pct"/>
            <w:noWrap w:val="0"/>
            <w:vAlign w:val="center"/>
          </w:tcPr>
          <w:p w14:paraId="7A4BB6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w:t>
            </w:r>
          </w:p>
        </w:tc>
        <w:tc>
          <w:tcPr>
            <w:tcW w:w="1522" w:type="pct"/>
            <w:noWrap w:val="0"/>
            <w:vAlign w:val="center"/>
          </w:tcPr>
          <w:p w14:paraId="1508F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88" w:type="pct"/>
            <w:noWrap w:val="0"/>
            <w:vAlign w:val="center"/>
          </w:tcPr>
          <w:p w14:paraId="2DA9BC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915" w:type="pct"/>
            <w:noWrap w:val="0"/>
            <w:vAlign w:val="center"/>
          </w:tcPr>
          <w:p w14:paraId="3AC808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240" w:type="pct"/>
            <w:noWrap w:val="0"/>
            <w:vAlign w:val="center"/>
          </w:tcPr>
          <w:p w14:paraId="7CCB6A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759" w:type="pct"/>
            <w:gridSpan w:val="4"/>
            <w:noWrap w:val="0"/>
            <w:vAlign w:val="center"/>
          </w:tcPr>
          <w:p w14:paraId="6FBEAE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合计金额（元）</w:t>
            </w:r>
          </w:p>
        </w:tc>
        <w:tc>
          <w:tcPr>
            <w:tcW w:w="1240" w:type="pct"/>
            <w:noWrap w:val="0"/>
            <w:vAlign w:val="center"/>
          </w:tcPr>
          <w:p w14:paraId="500540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bl>
    <w:p w14:paraId="4ED42E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p>
    <w:p w14:paraId="7C354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5-3 符合本国产品标准的产品成本之和占比</w:t>
      </w:r>
    </w:p>
    <w:tbl>
      <w:tblPr>
        <w:tblStyle w:val="25"/>
        <w:tblW w:w="12975" w:type="dxa"/>
        <w:tblInd w:w="7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8"/>
        <w:gridCol w:w="6137"/>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6838" w:type="dxa"/>
            <w:noWrap w:val="0"/>
            <w:vAlign w:val="top"/>
          </w:tcPr>
          <w:p w14:paraId="4DECA2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eastAsia="zh-CN"/>
              </w:rPr>
            </w:pPr>
            <w:r>
              <w:rPr>
                <w:rFonts w:hint="eastAsia" w:ascii="宋体" w:hAnsi="宋体" w:eastAsia="宋体"/>
                <w:color w:val="auto"/>
                <w:sz w:val="24"/>
                <w:highlight w:val="none"/>
              </w:rPr>
              <w:t>本公司（单位）提供的符合本国产品标准的产品成本之和占提供的全部产品成本之和的比例</w:t>
            </w:r>
          </w:p>
        </w:tc>
        <w:tc>
          <w:tcPr>
            <w:tcW w:w="6137" w:type="dxa"/>
            <w:noWrap w:val="0"/>
            <w:vAlign w:val="top"/>
          </w:tcPr>
          <w:p w14:paraId="218CB0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eastAsia="zh-CN"/>
              </w:rPr>
            </w:pP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12975" w:type="dxa"/>
            <w:gridSpan w:val="2"/>
            <w:noWrap w:val="0"/>
            <w:vAlign w:val="top"/>
          </w:tcPr>
          <w:p w14:paraId="6902F0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提醒：</w:t>
            </w:r>
          </w:p>
          <w:p w14:paraId="4211CC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2252D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3.上表中全部产品成本之和是指表5-1和表5-2包含的全部货物、服务产品成本之和。</w:t>
            </w:r>
          </w:p>
        </w:tc>
      </w:tr>
    </w:tbl>
    <w:p w14:paraId="49EBF2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p w14:paraId="573429AC">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CF331B8">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A385FEA">
      <w:pPr>
        <w:adjustRightInd w:val="0"/>
        <w:snapToGrid w:val="0"/>
        <w:spacing w:line="360" w:lineRule="auto"/>
        <w:rPr>
          <w:rFonts w:asciiTheme="minorEastAsia" w:hAnsiTheme="minorEastAsia" w:eastAsiaTheme="minorEastAsia"/>
          <w:b/>
          <w:bCs/>
          <w:color w:val="auto"/>
          <w:sz w:val="24"/>
          <w:szCs w:val="28"/>
          <w:highlight w:val="none"/>
        </w:rPr>
      </w:pPr>
    </w:p>
    <w:p w14:paraId="26B2B5DB">
      <w:pPr>
        <w:adjustRightInd w:val="0"/>
        <w:snapToGrid w:val="0"/>
        <w:spacing w:line="360" w:lineRule="auto"/>
        <w:rPr>
          <w:rFonts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rPr>
        <w:t>注：</w:t>
      </w:r>
    </w:p>
    <w:p w14:paraId="0A5FEFA3">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1.表5-1中须明确列出所投产品的货物名称、品牌、型号规格、原产地及生产厂商，否则可能导致投标无效。</w:t>
      </w:r>
    </w:p>
    <w:p w14:paraId="2E365664">
      <w:pPr>
        <w:spacing w:line="360" w:lineRule="auto"/>
        <w:ind w:firstLine="435"/>
        <w:rPr>
          <w:color w:val="auto"/>
          <w:highlight w:val="none"/>
        </w:rPr>
      </w:pPr>
      <w:r>
        <w:rPr>
          <w:rFonts w:hint="eastAsia" w:asciiTheme="minorEastAsia" w:hAnsiTheme="minorEastAsia" w:eastAsiaTheme="minorEastAsia"/>
          <w:color w:val="auto"/>
          <w:sz w:val="24"/>
          <w:highlight w:val="none"/>
          <w:lang w:val="en-US" w:eastAsia="zh-CN"/>
        </w:rPr>
        <w:t>2.上述报价为投标人完成本项目内容的全部费用（总报价为表5-1和表5-2合计金额之和），如有漏项或缺项，自行承担全部责任。</w:t>
      </w:r>
    </w:p>
    <w:p w14:paraId="3CE8B595">
      <w:pPr>
        <w:widowControl/>
        <w:jc w:val="left"/>
        <w:rPr>
          <w:rFonts w:asciiTheme="minorEastAsia" w:hAnsiTheme="minorEastAsia" w:eastAsiaTheme="minorEastAsia"/>
          <w:color w:val="auto"/>
          <w:sz w:val="24"/>
          <w:highlight w:val="none"/>
        </w:rPr>
        <w:sectPr>
          <w:footerReference r:id="rId8" w:type="default"/>
          <w:pgSz w:w="16838" w:h="11906" w:orient="landscape"/>
          <w:pgMar w:top="1800" w:right="1440" w:bottom="1800" w:left="1440" w:header="851" w:footer="992" w:gutter="0"/>
          <w:pgNumType w:fmt="decimal" w:start="52"/>
          <w:cols w:space="425" w:num="1"/>
          <w:docGrid w:type="lines" w:linePitch="312" w:charSpace="0"/>
        </w:sectPr>
      </w:pPr>
    </w:p>
    <w:p w14:paraId="75DF3925">
      <w:pPr>
        <w:spacing w:line="360" w:lineRule="auto"/>
        <w:jc w:val="center"/>
        <w:outlineLvl w:val="1"/>
        <w:rPr>
          <w:rFonts w:asciiTheme="minorEastAsia" w:hAnsiTheme="minorEastAsia" w:eastAsiaTheme="minorEastAsia"/>
          <w:b/>
          <w:color w:val="auto"/>
          <w:sz w:val="24"/>
          <w:highlight w:val="none"/>
        </w:rPr>
      </w:pPr>
      <w:bookmarkStart w:id="63" w:name="_Toc20329"/>
      <w:bookmarkStart w:id="64" w:name="_Toc11940"/>
      <w:r>
        <w:rPr>
          <w:rFonts w:hint="eastAsia" w:asciiTheme="minorEastAsia" w:hAnsiTheme="minorEastAsia" w:eastAsiaTheme="minorEastAsia"/>
          <w:b/>
          <w:color w:val="auto"/>
          <w:sz w:val="24"/>
          <w:highlight w:val="none"/>
        </w:rPr>
        <w:t>六、投标响应表</w:t>
      </w:r>
      <w:bookmarkEnd w:id="63"/>
      <w:bookmarkEnd w:id="64"/>
    </w:p>
    <w:p w14:paraId="0314C2E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916"/>
        <w:gridCol w:w="2498"/>
        <w:gridCol w:w="2575"/>
        <w:gridCol w:w="810"/>
      </w:tblGrid>
      <w:tr w14:paraId="65CE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3" w:type="dxa"/>
            <w:vAlign w:val="center"/>
          </w:tcPr>
          <w:p w14:paraId="77BEE478">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16" w:type="dxa"/>
            <w:vAlign w:val="center"/>
          </w:tcPr>
          <w:p w14:paraId="3FC3ECB5">
            <w:pPr>
              <w:pStyle w:val="1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498" w:type="dxa"/>
            <w:vAlign w:val="center"/>
          </w:tcPr>
          <w:p w14:paraId="02A945FF">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2575" w:type="dxa"/>
            <w:vAlign w:val="center"/>
          </w:tcPr>
          <w:p w14:paraId="21D85E56">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810" w:type="dxa"/>
            <w:vAlign w:val="center"/>
          </w:tcPr>
          <w:p w14:paraId="67F7B5FA">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6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5B6A4D43">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16" w:type="dxa"/>
            <w:vAlign w:val="center"/>
          </w:tcPr>
          <w:p w14:paraId="1E905FFA">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2498" w:type="dxa"/>
            <w:vAlign w:val="center"/>
          </w:tcPr>
          <w:p w14:paraId="791C3051">
            <w:pPr>
              <w:jc w:val="center"/>
              <w:rPr>
                <w:rFonts w:asciiTheme="minorEastAsia" w:hAnsiTheme="minorEastAsia" w:eastAsiaTheme="minorEastAsia"/>
                <w:color w:val="auto"/>
                <w:sz w:val="24"/>
                <w:highlight w:val="none"/>
              </w:rPr>
            </w:pPr>
          </w:p>
        </w:tc>
        <w:tc>
          <w:tcPr>
            <w:tcW w:w="2575" w:type="dxa"/>
            <w:vAlign w:val="center"/>
          </w:tcPr>
          <w:p w14:paraId="1893F8F1">
            <w:pPr>
              <w:jc w:val="center"/>
              <w:rPr>
                <w:rFonts w:asciiTheme="minorEastAsia" w:hAnsiTheme="minorEastAsia" w:eastAsiaTheme="minorEastAsia"/>
                <w:color w:val="auto"/>
                <w:sz w:val="24"/>
                <w:highlight w:val="none"/>
              </w:rPr>
            </w:pPr>
          </w:p>
        </w:tc>
        <w:tc>
          <w:tcPr>
            <w:tcW w:w="810" w:type="dxa"/>
            <w:vAlign w:val="center"/>
          </w:tcPr>
          <w:p w14:paraId="53A314F5">
            <w:pPr>
              <w:jc w:val="center"/>
              <w:rPr>
                <w:rFonts w:asciiTheme="minorEastAsia" w:hAnsiTheme="minorEastAsia" w:eastAsiaTheme="minorEastAsia"/>
                <w:color w:val="auto"/>
                <w:sz w:val="24"/>
                <w:highlight w:val="none"/>
              </w:rPr>
            </w:pPr>
          </w:p>
        </w:tc>
      </w:tr>
      <w:tr w14:paraId="5F55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0423152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16" w:type="dxa"/>
            <w:vAlign w:val="center"/>
          </w:tcPr>
          <w:p w14:paraId="7DD45603">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2498" w:type="dxa"/>
            <w:vAlign w:val="center"/>
          </w:tcPr>
          <w:p w14:paraId="5F27BD79">
            <w:pPr>
              <w:jc w:val="center"/>
              <w:rPr>
                <w:rFonts w:asciiTheme="minorEastAsia" w:hAnsiTheme="minorEastAsia" w:eastAsiaTheme="minorEastAsia"/>
                <w:color w:val="auto"/>
                <w:sz w:val="24"/>
                <w:highlight w:val="none"/>
              </w:rPr>
            </w:pPr>
          </w:p>
        </w:tc>
        <w:tc>
          <w:tcPr>
            <w:tcW w:w="2575" w:type="dxa"/>
            <w:vAlign w:val="center"/>
          </w:tcPr>
          <w:p w14:paraId="125BC0AC">
            <w:pPr>
              <w:jc w:val="center"/>
              <w:rPr>
                <w:rFonts w:asciiTheme="minorEastAsia" w:hAnsiTheme="minorEastAsia" w:eastAsiaTheme="minorEastAsia"/>
                <w:color w:val="auto"/>
                <w:sz w:val="24"/>
                <w:highlight w:val="none"/>
              </w:rPr>
            </w:pPr>
          </w:p>
        </w:tc>
        <w:tc>
          <w:tcPr>
            <w:tcW w:w="810" w:type="dxa"/>
            <w:vAlign w:val="center"/>
          </w:tcPr>
          <w:p w14:paraId="3CA1DA36">
            <w:pPr>
              <w:jc w:val="center"/>
              <w:rPr>
                <w:rFonts w:asciiTheme="minorEastAsia" w:hAnsiTheme="minorEastAsia" w:eastAsiaTheme="minorEastAsia"/>
                <w:color w:val="auto"/>
                <w:sz w:val="24"/>
                <w:highlight w:val="none"/>
              </w:rPr>
            </w:pPr>
          </w:p>
        </w:tc>
      </w:tr>
      <w:tr w14:paraId="74AA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47AC7FE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16" w:type="dxa"/>
            <w:vAlign w:val="center"/>
          </w:tcPr>
          <w:p w14:paraId="5A31A65E">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2498" w:type="dxa"/>
            <w:vAlign w:val="center"/>
          </w:tcPr>
          <w:p w14:paraId="181474CD">
            <w:pPr>
              <w:jc w:val="center"/>
              <w:rPr>
                <w:rFonts w:asciiTheme="minorEastAsia" w:hAnsiTheme="minorEastAsia" w:eastAsiaTheme="minorEastAsia"/>
                <w:color w:val="auto"/>
                <w:sz w:val="24"/>
                <w:highlight w:val="none"/>
              </w:rPr>
            </w:pPr>
          </w:p>
        </w:tc>
        <w:tc>
          <w:tcPr>
            <w:tcW w:w="2575" w:type="dxa"/>
            <w:vAlign w:val="center"/>
          </w:tcPr>
          <w:p w14:paraId="552F4CA1">
            <w:pPr>
              <w:pStyle w:val="53"/>
              <w:jc w:val="center"/>
              <w:rPr>
                <w:rFonts w:asciiTheme="minorEastAsia" w:hAnsiTheme="minorEastAsia" w:eastAsiaTheme="minorEastAsia"/>
                <w:color w:val="auto"/>
                <w:highlight w:val="none"/>
              </w:rPr>
            </w:pPr>
          </w:p>
        </w:tc>
        <w:tc>
          <w:tcPr>
            <w:tcW w:w="810" w:type="dxa"/>
            <w:vAlign w:val="center"/>
          </w:tcPr>
          <w:p w14:paraId="363A83AF">
            <w:pPr>
              <w:jc w:val="center"/>
              <w:rPr>
                <w:rFonts w:asciiTheme="minorEastAsia" w:hAnsiTheme="minorEastAsia" w:eastAsiaTheme="minorEastAsia"/>
                <w:color w:val="auto"/>
                <w:sz w:val="24"/>
                <w:highlight w:val="none"/>
              </w:rPr>
            </w:pPr>
          </w:p>
        </w:tc>
      </w:tr>
      <w:tr w14:paraId="2717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0146A5DC">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916" w:type="dxa"/>
            <w:vAlign w:val="center"/>
          </w:tcPr>
          <w:p w14:paraId="2E9CD69D">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2498" w:type="dxa"/>
            <w:vAlign w:val="center"/>
          </w:tcPr>
          <w:p w14:paraId="44142B3E">
            <w:pPr>
              <w:jc w:val="center"/>
              <w:rPr>
                <w:rFonts w:asciiTheme="minorEastAsia" w:hAnsiTheme="minorEastAsia" w:eastAsiaTheme="minorEastAsia"/>
                <w:color w:val="auto"/>
                <w:sz w:val="24"/>
                <w:highlight w:val="none"/>
              </w:rPr>
            </w:pPr>
          </w:p>
        </w:tc>
        <w:tc>
          <w:tcPr>
            <w:tcW w:w="2575" w:type="dxa"/>
            <w:vAlign w:val="center"/>
          </w:tcPr>
          <w:p w14:paraId="2D3EC31B">
            <w:pPr>
              <w:jc w:val="center"/>
              <w:rPr>
                <w:rFonts w:asciiTheme="minorEastAsia" w:hAnsiTheme="minorEastAsia" w:eastAsiaTheme="minorEastAsia"/>
                <w:color w:val="auto"/>
                <w:sz w:val="24"/>
                <w:highlight w:val="none"/>
              </w:rPr>
            </w:pPr>
          </w:p>
        </w:tc>
        <w:tc>
          <w:tcPr>
            <w:tcW w:w="810" w:type="dxa"/>
            <w:vAlign w:val="center"/>
          </w:tcPr>
          <w:p w14:paraId="2DBE295C">
            <w:pPr>
              <w:jc w:val="center"/>
              <w:rPr>
                <w:rFonts w:asciiTheme="minorEastAsia" w:hAnsiTheme="minorEastAsia" w:eastAsiaTheme="minorEastAsia"/>
                <w:color w:val="auto"/>
                <w:sz w:val="24"/>
                <w:highlight w:val="none"/>
              </w:rPr>
            </w:pPr>
          </w:p>
        </w:tc>
      </w:tr>
      <w:tr w14:paraId="5A8D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3B85479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916" w:type="dxa"/>
            <w:vAlign w:val="center"/>
          </w:tcPr>
          <w:p w14:paraId="0675331E">
            <w:pPr>
              <w:jc w:val="center"/>
              <w:rPr>
                <w:rFonts w:ascii="宋体" w:hAnsi="宋体" w:eastAsia="宋体"/>
                <w:color w:val="auto"/>
                <w:sz w:val="24"/>
                <w:highlight w:val="none"/>
              </w:rPr>
            </w:pPr>
          </w:p>
        </w:tc>
        <w:tc>
          <w:tcPr>
            <w:tcW w:w="2498" w:type="dxa"/>
            <w:vAlign w:val="center"/>
          </w:tcPr>
          <w:p w14:paraId="7C1B3370">
            <w:pPr>
              <w:jc w:val="center"/>
              <w:rPr>
                <w:rFonts w:asciiTheme="minorEastAsia" w:hAnsiTheme="minorEastAsia" w:eastAsiaTheme="minorEastAsia"/>
                <w:color w:val="auto"/>
                <w:sz w:val="24"/>
                <w:highlight w:val="none"/>
              </w:rPr>
            </w:pPr>
          </w:p>
        </w:tc>
        <w:tc>
          <w:tcPr>
            <w:tcW w:w="2575" w:type="dxa"/>
            <w:vAlign w:val="center"/>
          </w:tcPr>
          <w:p w14:paraId="48F643BE">
            <w:pPr>
              <w:jc w:val="center"/>
              <w:rPr>
                <w:rFonts w:asciiTheme="minorEastAsia" w:hAnsiTheme="minorEastAsia" w:eastAsiaTheme="minorEastAsia"/>
                <w:color w:val="auto"/>
                <w:sz w:val="24"/>
                <w:highlight w:val="none"/>
              </w:rPr>
            </w:pPr>
          </w:p>
        </w:tc>
        <w:tc>
          <w:tcPr>
            <w:tcW w:w="810" w:type="dxa"/>
            <w:vAlign w:val="center"/>
          </w:tcPr>
          <w:p w14:paraId="7611BCBD">
            <w:pPr>
              <w:jc w:val="center"/>
              <w:rPr>
                <w:rFonts w:asciiTheme="minorEastAsia" w:hAnsiTheme="minorEastAsia" w:eastAsiaTheme="minorEastAsia"/>
                <w:color w:val="auto"/>
                <w:sz w:val="24"/>
                <w:highlight w:val="none"/>
              </w:rPr>
            </w:pPr>
          </w:p>
        </w:tc>
      </w:tr>
    </w:tbl>
    <w:p w14:paraId="4DF14DF5">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560"/>
        <w:gridCol w:w="2864"/>
        <w:gridCol w:w="2482"/>
        <w:gridCol w:w="856"/>
      </w:tblGrid>
      <w:tr w14:paraId="3D69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6" w:hRule="atLeast"/>
          <w:jc w:val="center"/>
        </w:trPr>
        <w:tc>
          <w:tcPr>
            <w:tcW w:w="760" w:type="dxa"/>
            <w:vAlign w:val="center"/>
          </w:tcPr>
          <w:p w14:paraId="43568691">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560" w:type="dxa"/>
            <w:vAlign w:val="center"/>
          </w:tcPr>
          <w:p w14:paraId="7D70882B">
            <w:pPr>
              <w:pStyle w:val="1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2864" w:type="dxa"/>
            <w:vAlign w:val="center"/>
          </w:tcPr>
          <w:p w14:paraId="35F14CD2">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2482" w:type="dxa"/>
            <w:vAlign w:val="center"/>
          </w:tcPr>
          <w:p w14:paraId="3120DC48">
            <w:pPr>
              <w:pStyle w:val="12"/>
              <w:jc w:val="center"/>
              <w:rPr>
                <w:rFonts w:hint="eastAsia" w:cs="Wingdings" w:asciiTheme="minorEastAsia" w:hAnsiTheme="minorEastAsia" w:eastAsiaTheme="minorEastAsia"/>
                <w:b/>
                <w:color w:val="auto"/>
                <w:sz w:val="24"/>
                <w:highlight w:val="none"/>
                <w:lang w:eastAsia="zh-CN"/>
              </w:rPr>
            </w:pPr>
            <w:r>
              <w:rPr>
                <w:rFonts w:hint="eastAsia" w:cs="Wingdings" w:asciiTheme="minorEastAsia" w:hAnsiTheme="minorEastAsia"/>
                <w:b/>
                <w:color w:val="auto"/>
                <w:sz w:val="24"/>
                <w:highlight w:val="none"/>
              </w:rPr>
              <w:t>所投产品的品牌、型号及技术参数</w:t>
            </w:r>
          </w:p>
        </w:tc>
        <w:tc>
          <w:tcPr>
            <w:tcW w:w="856" w:type="dxa"/>
            <w:vAlign w:val="center"/>
          </w:tcPr>
          <w:p w14:paraId="3D9CAAD3">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605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960EBA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560" w:type="dxa"/>
            <w:vAlign w:val="center"/>
          </w:tcPr>
          <w:p w14:paraId="2E720AA8">
            <w:pPr>
              <w:jc w:val="center"/>
              <w:rPr>
                <w:rFonts w:asciiTheme="minorEastAsia" w:hAnsiTheme="minorEastAsia" w:eastAsiaTheme="minorEastAsia"/>
                <w:color w:val="auto"/>
                <w:sz w:val="24"/>
                <w:highlight w:val="none"/>
              </w:rPr>
            </w:pPr>
          </w:p>
        </w:tc>
        <w:tc>
          <w:tcPr>
            <w:tcW w:w="2864" w:type="dxa"/>
            <w:vAlign w:val="center"/>
          </w:tcPr>
          <w:p w14:paraId="1F57561D">
            <w:pPr>
              <w:jc w:val="center"/>
              <w:rPr>
                <w:rFonts w:asciiTheme="minorEastAsia" w:hAnsiTheme="minorEastAsia" w:eastAsiaTheme="minorEastAsia"/>
                <w:color w:val="auto"/>
                <w:sz w:val="24"/>
                <w:highlight w:val="none"/>
              </w:rPr>
            </w:pPr>
          </w:p>
        </w:tc>
        <w:tc>
          <w:tcPr>
            <w:tcW w:w="2482" w:type="dxa"/>
            <w:vAlign w:val="center"/>
          </w:tcPr>
          <w:p w14:paraId="27FCC337">
            <w:pPr>
              <w:jc w:val="center"/>
              <w:rPr>
                <w:rFonts w:asciiTheme="minorEastAsia" w:hAnsiTheme="minorEastAsia" w:eastAsiaTheme="minorEastAsia"/>
                <w:color w:val="auto"/>
                <w:sz w:val="24"/>
                <w:highlight w:val="none"/>
              </w:rPr>
            </w:pPr>
          </w:p>
        </w:tc>
        <w:tc>
          <w:tcPr>
            <w:tcW w:w="856" w:type="dxa"/>
            <w:vAlign w:val="center"/>
          </w:tcPr>
          <w:p w14:paraId="7D9FD9BE">
            <w:pPr>
              <w:jc w:val="center"/>
              <w:rPr>
                <w:rFonts w:asciiTheme="minorEastAsia" w:hAnsiTheme="minorEastAsia" w:eastAsiaTheme="minorEastAsia"/>
                <w:color w:val="auto"/>
                <w:sz w:val="24"/>
                <w:highlight w:val="none"/>
              </w:rPr>
            </w:pPr>
          </w:p>
        </w:tc>
      </w:tr>
      <w:tr w14:paraId="0CF5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6701497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560" w:type="dxa"/>
            <w:vAlign w:val="center"/>
          </w:tcPr>
          <w:p w14:paraId="19E7792A">
            <w:pPr>
              <w:jc w:val="center"/>
              <w:rPr>
                <w:rFonts w:asciiTheme="minorEastAsia" w:hAnsiTheme="minorEastAsia" w:eastAsiaTheme="minorEastAsia"/>
                <w:color w:val="auto"/>
                <w:sz w:val="24"/>
                <w:highlight w:val="none"/>
              </w:rPr>
            </w:pPr>
          </w:p>
        </w:tc>
        <w:tc>
          <w:tcPr>
            <w:tcW w:w="2864" w:type="dxa"/>
            <w:vAlign w:val="center"/>
          </w:tcPr>
          <w:p w14:paraId="35511514">
            <w:pPr>
              <w:jc w:val="center"/>
              <w:rPr>
                <w:rFonts w:asciiTheme="minorEastAsia" w:hAnsiTheme="minorEastAsia" w:eastAsiaTheme="minorEastAsia"/>
                <w:color w:val="auto"/>
                <w:sz w:val="24"/>
                <w:highlight w:val="none"/>
              </w:rPr>
            </w:pPr>
          </w:p>
        </w:tc>
        <w:tc>
          <w:tcPr>
            <w:tcW w:w="2482" w:type="dxa"/>
            <w:vAlign w:val="center"/>
          </w:tcPr>
          <w:p w14:paraId="39F4D749">
            <w:pPr>
              <w:jc w:val="center"/>
              <w:rPr>
                <w:rFonts w:asciiTheme="minorEastAsia" w:hAnsiTheme="minorEastAsia" w:eastAsiaTheme="minorEastAsia"/>
                <w:color w:val="auto"/>
                <w:sz w:val="24"/>
                <w:highlight w:val="none"/>
              </w:rPr>
            </w:pPr>
          </w:p>
        </w:tc>
        <w:tc>
          <w:tcPr>
            <w:tcW w:w="856" w:type="dxa"/>
            <w:vAlign w:val="center"/>
          </w:tcPr>
          <w:p w14:paraId="5B04DD9B">
            <w:pPr>
              <w:jc w:val="center"/>
              <w:rPr>
                <w:rFonts w:asciiTheme="minorEastAsia" w:hAnsiTheme="minorEastAsia" w:eastAsiaTheme="minorEastAsia"/>
                <w:color w:val="auto"/>
                <w:sz w:val="24"/>
                <w:highlight w:val="none"/>
              </w:rPr>
            </w:pPr>
          </w:p>
        </w:tc>
      </w:tr>
      <w:tr w14:paraId="7847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0A5E8F3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560" w:type="dxa"/>
            <w:vAlign w:val="center"/>
          </w:tcPr>
          <w:p w14:paraId="487D6518">
            <w:pPr>
              <w:jc w:val="center"/>
              <w:rPr>
                <w:rFonts w:asciiTheme="minorEastAsia" w:hAnsiTheme="minorEastAsia" w:eastAsiaTheme="minorEastAsia"/>
                <w:color w:val="auto"/>
                <w:sz w:val="24"/>
                <w:highlight w:val="none"/>
              </w:rPr>
            </w:pPr>
          </w:p>
        </w:tc>
        <w:tc>
          <w:tcPr>
            <w:tcW w:w="2864" w:type="dxa"/>
            <w:vAlign w:val="center"/>
          </w:tcPr>
          <w:p w14:paraId="2E65BC85">
            <w:pPr>
              <w:jc w:val="center"/>
              <w:rPr>
                <w:rFonts w:asciiTheme="minorEastAsia" w:hAnsiTheme="minorEastAsia" w:eastAsiaTheme="minorEastAsia"/>
                <w:color w:val="auto"/>
                <w:sz w:val="24"/>
                <w:highlight w:val="none"/>
              </w:rPr>
            </w:pPr>
          </w:p>
        </w:tc>
        <w:tc>
          <w:tcPr>
            <w:tcW w:w="2482" w:type="dxa"/>
            <w:vAlign w:val="center"/>
          </w:tcPr>
          <w:p w14:paraId="12126722">
            <w:pPr>
              <w:pStyle w:val="53"/>
              <w:jc w:val="center"/>
              <w:rPr>
                <w:rFonts w:asciiTheme="minorEastAsia" w:hAnsiTheme="minorEastAsia" w:eastAsiaTheme="minorEastAsia"/>
                <w:color w:val="auto"/>
                <w:highlight w:val="none"/>
              </w:rPr>
            </w:pPr>
          </w:p>
        </w:tc>
        <w:tc>
          <w:tcPr>
            <w:tcW w:w="856" w:type="dxa"/>
            <w:vAlign w:val="center"/>
          </w:tcPr>
          <w:p w14:paraId="3DFB1190">
            <w:pPr>
              <w:jc w:val="center"/>
              <w:rPr>
                <w:rFonts w:asciiTheme="minorEastAsia" w:hAnsiTheme="minorEastAsia" w:eastAsiaTheme="minorEastAsia"/>
                <w:color w:val="auto"/>
                <w:sz w:val="24"/>
                <w:highlight w:val="none"/>
              </w:rPr>
            </w:pPr>
          </w:p>
        </w:tc>
      </w:tr>
      <w:tr w14:paraId="608E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7583B0D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560" w:type="dxa"/>
            <w:vAlign w:val="center"/>
          </w:tcPr>
          <w:p w14:paraId="7861C18F">
            <w:pPr>
              <w:jc w:val="center"/>
              <w:rPr>
                <w:rFonts w:asciiTheme="minorEastAsia" w:hAnsiTheme="minorEastAsia" w:eastAsiaTheme="minorEastAsia"/>
                <w:color w:val="auto"/>
                <w:sz w:val="24"/>
                <w:highlight w:val="none"/>
              </w:rPr>
            </w:pPr>
          </w:p>
        </w:tc>
        <w:tc>
          <w:tcPr>
            <w:tcW w:w="2864" w:type="dxa"/>
            <w:vAlign w:val="center"/>
          </w:tcPr>
          <w:p w14:paraId="764F2D52">
            <w:pPr>
              <w:jc w:val="center"/>
              <w:rPr>
                <w:rFonts w:asciiTheme="minorEastAsia" w:hAnsiTheme="minorEastAsia" w:eastAsiaTheme="minorEastAsia"/>
                <w:color w:val="auto"/>
                <w:sz w:val="24"/>
                <w:highlight w:val="none"/>
              </w:rPr>
            </w:pPr>
          </w:p>
        </w:tc>
        <w:tc>
          <w:tcPr>
            <w:tcW w:w="2482" w:type="dxa"/>
            <w:vAlign w:val="center"/>
          </w:tcPr>
          <w:p w14:paraId="412E27D3">
            <w:pPr>
              <w:pStyle w:val="53"/>
              <w:jc w:val="center"/>
              <w:rPr>
                <w:rFonts w:asciiTheme="minorEastAsia" w:hAnsiTheme="minorEastAsia" w:eastAsiaTheme="minorEastAsia"/>
                <w:color w:val="auto"/>
                <w:highlight w:val="none"/>
              </w:rPr>
            </w:pPr>
          </w:p>
        </w:tc>
        <w:tc>
          <w:tcPr>
            <w:tcW w:w="856" w:type="dxa"/>
            <w:vAlign w:val="center"/>
          </w:tcPr>
          <w:p w14:paraId="30B4C7B8">
            <w:pPr>
              <w:jc w:val="center"/>
              <w:rPr>
                <w:rFonts w:asciiTheme="minorEastAsia" w:hAnsiTheme="minorEastAsia" w:eastAsiaTheme="minorEastAsia"/>
                <w:color w:val="auto"/>
                <w:sz w:val="24"/>
                <w:highlight w:val="none"/>
              </w:rPr>
            </w:pPr>
          </w:p>
        </w:tc>
      </w:tr>
      <w:tr w14:paraId="7378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43861C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560" w:type="dxa"/>
            <w:vAlign w:val="center"/>
          </w:tcPr>
          <w:p w14:paraId="1BC98D7B">
            <w:pPr>
              <w:jc w:val="center"/>
              <w:rPr>
                <w:rFonts w:asciiTheme="minorEastAsia" w:hAnsiTheme="minorEastAsia" w:eastAsiaTheme="minorEastAsia"/>
                <w:color w:val="auto"/>
                <w:sz w:val="24"/>
                <w:highlight w:val="none"/>
              </w:rPr>
            </w:pPr>
          </w:p>
        </w:tc>
        <w:tc>
          <w:tcPr>
            <w:tcW w:w="2864" w:type="dxa"/>
            <w:vAlign w:val="center"/>
          </w:tcPr>
          <w:p w14:paraId="6CB9F361">
            <w:pPr>
              <w:jc w:val="center"/>
              <w:rPr>
                <w:rFonts w:asciiTheme="minorEastAsia" w:hAnsiTheme="minorEastAsia" w:eastAsiaTheme="minorEastAsia"/>
                <w:color w:val="auto"/>
                <w:sz w:val="24"/>
                <w:highlight w:val="none"/>
              </w:rPr>
            </w:pPr>
          </w:p>
        </w:tc>
        <w:tc>
          <w:tcPr>
            <w:tcW w:w="2482" w:type="dxa"/>
            <w:vAlign w:val="center"/>
          </w:tcPr>
          <w:p w14:paraId="30921570">
            <w:pPr>
              <w:jc w:val="center"/>
              <w:rPr>
                <w:rFonts w:asciiTheme="minorEastAsia" w:hAnsiTheme="minorEastAsia" w:eastAsiaTheme="minorEastAsia"/>
                <w:color w:val="auto"/>
                <w:sz w:val="24"/>
                <w:highlight w:val="none"/>
              </w:rPr>
            </w:pPr>
          </w:p>
        </w:tc>
        <w:tc>
          <w:tcPr>
            <w:tcW w:w="856" w:type="dxa"/>
            <w:vAlign w:val="center"/>
          </w:tcPr>
          <w:p w14:paraId="441A7D76">
            <w:pPr>
              <w:jc w:val="center"/>
              <w:rPr>
                <w:rFonts w:asciiTheme="minorEastAsia" w:hAnsiTheme="minorEastAsia" w:eastAsiaTheme="minorEastAsia"/>
                <w:color w:val="auto"/>
                <w:sz w:val="24"/>
                <w:highlight w:val="none"/>
              </w:rPr>
            </w:pPr>
          </w:p>
        </w:tc>
      </w:tr>
    </w:tbl>
    <w:p w14:paraId="63776BBD">
      <w:pPr>
        <w:widowControl/>
        <w:jc w:val="left"/>
        <w:rPr>
          <w:color w:val="auto"/>
          <w:highlight w:val="none"/>
        </w:rPr>
      </w:pPr>
    </w:p>
    <w:p w14:paraId="47161775">
      <w:pPr>
        <w:spacing w:line="360" w:lineRule="auto"/>
        <w:ind w:firstLine="4800" w:firstLineChars="2000"/>
        <w:rPr>
          <w:rFonts w:ascii="宋体" w:hAnsi="宋体" w:eastAsia="宋体"/>
          <w:color w:val="auto"/>
          <w:sz w:val="24"/>
          <w:highlight w:val="none"/>
        </w:rPr>
      </w:pPr>
    </w:p>
    <w:p w14:paraId="4237C63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32E5008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6DDF7F0">
      <w:pPr>
        <w:pStyle w:val="13"/>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767C813E">
      <w:pPr>
        <w:spacing w:line="360" w:lineRule="auto"/>
        <w:jc w:val="center"/>
        <w:outlineLvl w:val="1"/>
        <w:rPr>
          <w:rFonts w:asciiTheme="minorEastAsia" w:hAnsiTheme="minorEastAsia" w:eastAsiaTheme="minorEastAsia"/>
          <w:b/>
          <w:color w:val="auto"/>
          <w:sz w:val="24"/>
          <w:highlight w:val="none"/>
        </w:rPr>
      </w:pPr>
      <w:bookmarkStart w:id="65" w:name="_Toc9573"/>
      <w:bookmarkStart w:id="66" w:name="_Toc31244"/>
      <w:bookmarkStart w:id="67" w:name="OLE_LINK14"/>
      <w:bookmarkStart w:id="68" w:name="OLE_LINK13"/>
      <w:r>
        <w:rPr>
          <w:rFonts w:hint="eastAsia" w:asciiTheme="minorEastAsia" w:hAnsiTheme="minorEastAsia" w:eastAsiaTheme="minorEastAsia"/>
          <w:b/>
          <w:color w:val="auto"/>
          <w:sz w:val="24"/>
          <w:highlight w:val="none"/>
        </w:rPr>
        <w:t>七、中小企业声明函</w:t>
      </w:r>
      <w:bookmarkEnd w:id="65"/>
      <w:bookmarkEnd w:id="66"/>
    </w:p>
    <w:p w14:paraId="7007152C">
      <w:pPr>
        <w:pStyle w:val="3"/>
        <w:spacing w:line="360" w:lineRule="auto"/>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w:t>
      </w:r>
      <w:r>
        <w:rPr>
          <w:rFonts w:hint="eastAsia" w:ascii="宋体" w:hAnsi="宋体" w:eastAsia="宋体"/>
          <w:i/>
          <w:color w:val="auto"/>
          <w:sz w:val="24"/>
          <w:highlight w:val="none"/>
        </w:rPr>
        <w:t>非中小企业投标</w:t>
      </w:r>
      <w:r>
        <w:rPr>
          <w:rFonts w:hint="eastAsia" w:ascii="宋体" w:hAnsi="宋体" w:eastAsia="宋体"/>
          <w:i/>
          <w:color w:val="auto"/>
          <w:sz w:val="24"/>
          <w:highlight w:val="none"/>
          <w:lang w:val="en-US"/>
        </w:rPr>
        <w:t>，不需此件，请删去“中小企业声明函”）</w:t>
      </w:r>
    </w:p>
    <w:p w14:paraId="74A89C36">
      <w:pPr>
        <w:rPr>
          <w:rFonts w:asciiTheme="minorEastAsia" w:hAnsiTheme="minorEastAsia" w:eastAsiaTheme="minorEastAsia"/>
          <w:color w:val="auto"/>
          <w:sz w:val="24"/>
          <w:szCs w:val="24"/>
          <w:highlight w:val="none"/>
        </w:rPr>
      </w:pPr>
    </w:p>
    <w:p w14:paraId="78DC0FD4">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eastAsia="zh-CN"/>
        </w:rPr>
        <w:t>蚌埠医科大学第一附属医院</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eastAsia="zh-CN"/>
        </w:rPr>
        <w:t>蚌埠医科大学第一附属医院注射泵、输液泵采购项目</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564173D8">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4DA3776">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486B045C">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2C07BD75">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77EA73F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067B77E3">
      <w:pPr>
        <w:spacing w:line="360" w:lineRule="auto"/>
        <w:ind w:firstLine="435"/>
        <w:rPr>
          <w:rFonts w:asciiTheme="minorEastAsia" w:hAnsiTheme="minorEastAsia" w:eastAsiaTheme="minorEastAsia"/>
          <w:color w:val="auto"/>
          <w:sz w:val="24"/>
          <w:szCs w:val="24"/>
          <w:highlight w:val="none"/>
        </w:rPr>
      </w:pPr>
    </w:p>
    <w:p w14:paraId="74F169F7">
      <w:pPr>
        <w:spacing w:line="360" w:lineRule="auto"/>
        <w:ind w:firstLine="435"/>
        <w:rPr>
          <w:rFonts w:asciiTheme="minorEastAsia" w:hAnsiTheme="minorEastAsia" w:eastAsiaTheme="minorEastAsia"/>
          <w:color w:val="auto"/>
          <w:sz w:val="24"/>
          <w:szCs w:val="24"/>
          <w:highlight w:val="none"/>
        </w:rPr>
      </w:pPr>
    </w:p>
    <w:p w14:paraId="5674717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3F234214">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437E55B">
      <w:pPr>
        <w:tabs>
          <w:tab w:val="left" w:pos="4620"/>
        </w:tabs>
        <w:spacing w:line="360" w:lineRule="auto"/>
        <w:jc w:val="left"/>
        <w:rPr>
          <w:rFonts w:asciiTheme="minorEastAsia" w:hAnsiTheme="minorEastAsia" w:eastAsiaTheme="minorEastAsia"/>
          <w:color w:val="auto"/>
          <w:sz w:val="24"/>
          <w:szCs w:val="24"/>
          <w:highlight w:val="none"/>
        </w:rPr>
      </w:pPr>
    </w:p>
    <w:p w14:paraId="50CCDB64">
      <w:pPr>
        <w:tabs>
          <w:tab w:val="left" w:pos="4620"/>
        </w:tabs>
        <w:spacing w:line="360" w:lineRule="auto"/>
        <w:jc w:val="left"/>
        <w:rPr>
          <w:rFonts w:asciiTheme="minorEastAsia" w:hAnsiTheme="minorEastAsia" w:eastAsiaTheme="minorEastAsia"/>
          <w:color w:val="auto"/>
          <w:sz w:val="24"/>
          <w:szCs w:val="24"/>
          <w:highlight w:val="none"/>
        </w:rPr>
      </w:pPr>
    </w:p>
    <w:p w14:paraId="621A7323">
      <w:pPr>
        <w:tabs>
          <w:tab w:val="left" w:pos="4620"/>
        </w:tabs>
        <w:spacing w:line="360" w:lineRule="auto"/>
        <w:jc w:val="left"/>
        <w:rPr>
          <w:rFonts w:asciiTheme="minorEastAsia" w:hAnsiTheme="minorEastAsia" w:eastAsiaTheme="minorEastAsia"/>
          <w:color w:val="auto"/>
          <w:sz w:val="24"/>
          <w:szCs w:val="24"/>
          <w:highlight w:val="none"/>
        </w:rPr>
      </w:pPr>
    </w:p>
    <w:p w14:paraId="7493D48A">
      <w:pPr>
        <w:tabs>
          <w:tab w:val="left" w:pos="4620"/>
        </w:tabs>
        <w:spacing w:line="360" w:lineRule="auto"/>
        <w:jc w:val="left"/>
        <w:rPr>
          <w:rFonts w:asciiTheme="minorEastAsia" w:hAnsiTheme="minorEastAsia" w:eastAsiaTheme="minorEastAsia"/>
          <w:color w:val="auto"/>
          <w:sz w:val="24"/>
          <w:szCs w:val="24"/>
          <w:highlight w:val="none"/>
        </w:rPr>
      </w:pPr>
    </w:p>
    <w:p w14:paraId="0CDFB87B">
      <w:pPr>
        <w:tabs>
          <w:tab w:val="left" w:pos="4620"/>
        </w:tabs>
        <w:spacing w:line="360" w:lineRule="auto"/>
        <w:jc w:val="left"/>
        <w:rPr>
          <w:rFonts w:asciiTheme="minorEastAsia" w:hAnsiTheme="minorEastAsia" w:eastAsiaTheme="minorEastAsia"/>
          <w:color w:val="auto"/>
          <w:sz w:val="24"/>
          <w:szCs w:val="24"/>
          <w:highlight w:val="none"/>
        </w:rPr>
      </w:pPr>
    </w:p>
    <w:p w14:paraId="08F15CCA">
      <w:pPr>
        <w:tabs>
          <w:tab w:val="left" w:pos="4620"/>
        </w:tabs>
        <w:spacing w:line="360" w:lineRule="auto"/>
        <w:jc w:val="left"/>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注：</w:t>
      </w:r>
    </w:p>
    <w:p w14:paraId="628EEA3E">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63B93C31">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7B46555C">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19F989FF">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58140F5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5E441809">
      <w:pPr>
        <w:rPr>
          <w:rFonts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67"/>
      <w:bookmarkEnd w:id="68"/>
    </w:p>
    <w:p w14:paraId="5EDB37A3">
      <w:pPr>
        <w:spacing w:line="360" w:lineRule="auto"/>
        <w:jc w:val="center"/>
        <w:outlineLvl w:val="1"/>
        <w:rPr>
          <w:rFonts w:asciiTheme="minorEastAsia" w:hAnsiTheme="minorEastAsia" w:eastAsiaTheme="minorEastAsia"/>
          <w:b/>
          <w:color w:val="auto"/>
          <w:sz w:val="24"/>
          <w:highlight w:val="none"/>
        </w:rPr>
      </w:pPr>
      <w:bookmarkStart w:id="69" w:name="_Toc24563"/>
      <w:bookmarkStart w:id="70" w:name="_Toc16713"/>
      <w:r>
        <w:rPr>
          <w:rFonts w:hint="eastAsia" w:asciiTheme="minorEastAsia" w:hAnsiTheme="minorEastAsia" w:eastAsiaTheme="minorEastAsia"/>
          <w:b/>
          <w:color w:val="auto"/>
          <w:sz w:val="24"/>
          <w:highlight w:val="none"/>
        </w:rPr>
        <w:t>八、残疾人福利性单位声明函</w:t>
      </w:r>
      <w:bookmarkEnd w:id="69"/>
      <w:bookmarkEnd w:id="70"/>
    </w:p>
    <w:p w14:paraId="220C672C">
      <w:pPr>
        <w:pStyle w:val="3"/>
        <w:spacing w:line="360" w:lineRule="auto"/>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（非残疾人福利性单位投标，请删去“残疾人福利性单位声明函”）</w:t>
      </w:r>
    </w:p>
    <w:p w14:paraId="60F0D7F9">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084D3699">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3E723060">
      <w:pPr>
        <w:spacing w:line="360" w:lineRule="auto"/>
        <w:ind w:firstLine="4228" w:firstLineChars="1762"/>
        <w:rPr>
          <w:rFonts w:asciiTheme="minorEastAsia" w:hAnsiTheme="minorEastAsia" w:eastAsiaTheme="minorEastAsia"/>
          <w:color w:val="auto"/>
          <w:sz w:val="24"/>
          <w:szCs w:val="24"/>
          <w:highlight w:val="none"/>
        </w:rPr>
      </w:pPr>
    </w:p>
    <w:p w14:paraId="6F44D446">
      <w:pPr>
        <w:spacing w:line="360" w:lineRule="auto"/>
        <w:ind w:firstLine="4228" w:firstLineChars="1762"/>
        <w:rPr>
          <w:rFonts w:asciiTheme="minorEastAsia" w:hAnsiTheme="minorEastAsia" w:eastAsiaTheme="minorEastAsia"/>
          <w:color w:val="auto"/>
          <w:sz w:val="24"/>
          <w:szCs w:val="24"/>
          <w:highlight w:val="none"/>
        </w:rPr>
      </w:pPr>
    </w:p>
    <w:p w14:paraId="66BFC06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47D68A0">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3BBD6E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auto"/>
          <w:sz w:val="24"/>
          <w:szCs w:val="20"/>
          <w:highlight w:val="none"/>
        </w:rPr>
      </w:pPr>
      <w:r>
        <w:rPr>
          <w:rFonts w:asciiTheme="minorEastAsia" w:hAnsiTheme="minorEastAsia" w:eastAsiaTheme="minorEastAsia"/>
          <w:color w:val="auto"/>
          <w:sz w:val="24"/>
          <w:highlight w:val="none"/>
        </w:rPr>
        <w:br w:type="page"/>
      </w:r>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p>
    <w:p w14:paraId="7F74784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19A195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
        </w:rPr>
        <w:t>本公司（单位）郑重声明，根据《国务院办公厅关于在政府采购中实施本国产品标准及相关政策的通知》（国办发〔2025〕34号）的规定，本公司（单位）提供的以下产品属于本国产品。具体情况如下：</w:t>
      </w:r>
    </w:p>
    <w:p w14:paraId="421258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1.</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（产品名称1）</w:t>
      </w:r>
      <w:r>
        <w:rPr>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1</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5C6BEF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2.</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432263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p>
    <w:p w14:paraId="2B7B8F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本公司（单位）对上述声明内容的真实性负责。如有虚假，愿承担相应法律责任。</w:t>
      </w:r>
    </w:p>
    <w:p w14:paraId="3D442747">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21BDA464">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3B1202A3">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7106BBD2">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00CB5480">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0903E9AA">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74203D67">
      <w:pPr>
        <w:tabs>
          <w:tab w:val="left" w:pos="4620"/>
        </w:tabs>
        <w:spacing w:line="360" w:lineRule="auto"/>
        <w:jc w:val="left"/>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630153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sz w:val="24"/>
          <w:szCs w:val="24"/>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44421A5">
      <w:pPr>
        <w:rPr>
          <w:rFonts w:hint="default" w:asciiTheme="minorEastAsia" w:hAnsiTheme="minorEastAsia" w:eastAsiaTheme="minorEastAsia"/>
          <w:color w:val="auto"/>
          <w:sz w:val="24"/>
          <w:highlight w:val="none"/>
          <w:lang w:val="en-US" w:eastAsia="zh-CN"/>
        </w:rPr>
      </w:pPr>
    </w:p>
    <w:p w14:paraId="7F7ABEC0">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58B18D1">
      <w:pPr>
        <w:widowControl/>
        <w:jc w:val="left"/>
        <w:rPr>
          <w:rFonts w:asciiTheme="minorEastAsia" w:hAnsiTheme="minorEastAsia" w:eastAsiaTheme="minorEastAsia"/>
          <w:color w:val="auto"/>
          <w:sz w:val="24"/>
          <w:highlight w:val="none"/>
        </w:rPr>
      </w:pPr>
    </w:p>
    <w:p w14:paraId="1299ACBF">
      <w:pPr>
        <w:spacing w:line="360" w:lineRule="auto"/>
        <w:jc w:val="center"/>
        <w:outlineLvl w:val="1"/>
        <w:rPr>
          <w:rFonts w:asciiTheme="minorEastAsia" w:hAnsiTheme="minorEastAsia" w:eastAsiaTheme="minorEastAsia"/>
          <w:b/>
          <w:color w:val="auto"/>
          <w:sz w:val="24"/>
          <w:highlight w:val="none"/>
        </w:rPr>
      </w:pPr>
      <w:bookmarkStart w:id="71" w:name="_Toc300210382"/>
      <w:bookmarkStart w:id="72" w:name="_Toc457768004"/>
      <w:bookmarkStart w:id="73" w:name="_Toc520299348"/>
      <w:bookmarkStart w:id="74" w:name="_Toc25813"/>
      <w:bookmarkStart w:id="75" w:name="_Toc26536"/>
      <w:bookmarkStart w:id="76" w:name="_Hlk11701496"/>
      <w:r>
        <w:rPr>
          <w:rFonts w:hint="eastAsia" w:asciiTheme="minorEastAsia" w:hAnsiTheme="minorEastAsia" w:eastAsiaTheme="minorEastAsia"/>
          <w:b/>
          <w:color w:val="auto"/>
          <w:sz w:val="24"/>
          <w:highlight w:val="none"/>
        </w:rPr>
        <w:t>九、</w:t>
      </w:r>
      <w:bookmarkEnd w:id="71"/>
      <w:bookmarkEnd w:id="72"/>
      <w:bookmarkEnd w:id="73"/>
      <w:r>
        <w:rPr>
          <w:rFonts w:hint="eastAsia" w:asciiTheme="minorEastAsia" w:hAnsiTheme="minorEastAsia" w:eastAsiaTheme="minorEastAsia"/>
          <w:b/>
          <w:color w:val="auto"/>
          <w:sz w:val="24"/>
          <w:highlight w:val="none"/>
        </w:rPr>
        <w:t>诚信履约承诺函</w:t>
      </w:r>
      <w:bookmarkEnd w:id="74"/>
      <w:bookmarkEnd w:id="75"/>
    </w:p>
    <w:p w14:paraId="7ABEDACF">
      <w:pPr>
        <w:spacing w:line="360" w:lineRule="auto"/>
        <w:rPr>
          <w:rFonts w:asciiTheme="minorEastAsia" w:hAnsiTheme="minorEastAsia" w:eastAsiaTheme="minorEastAsia"/>
          <w:b/>
          <w:bCs/>
          <w:color w:val="auto"/>
          <w:sz w:val="24"/>
          <w:highlight w:val="none"/>
        </w:rPr>
      </w:pPr>
    </w:p>
    <w:p w14:paraId="3594DF73">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致：采购人</w:t>
      </w:r>
    </w:p>
    <w:p w14:paraId="2C2A1D0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4F5E747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1713746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57E0104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7D0B75CE">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6C602E6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D4AEF8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65F3CD6">
      <w:pPr>
        <w:spacing w:line="360" w:lineRule="auto"/>
        <w:rPr>
          <w:rFonts w:asciiTheme="minorEastAsia" w:hAnsiTheme="minorEastAsia" w:eastAsiaTheme="minorEastAsia"/>
          <w:bCs/>
          <w:color w:val="auto"/>
          <w:sz w:val="24"/>
          <w:highlight w:val="none"/>
        </w:rPr>
      </w:pPr>
    </w:p>
    <w:p w14:paraId="2F15D250">
      <w:pPr>
        <w:spacing w:line="360" w:lineRule="auto"/>
        <w:rPr>
          <w:rFonts w:asciiTheme="minorEastAsia" w:hAnsiTheme="minorEastAsia" w:eastAsiaTheme="minorEastAsia"/>
          <w:bCs/>
          <w:color w:val="auto"/>
          <w:sz w:val="24"/>
          <w:highlight w:val="none"/>
        </w:rPr>
      </w:pPr>
    </w:p>
    <w:p w14:paraId="2DE377C6">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540405F1">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6AA7A80">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76"/>
    <w:p w14:paraId="1E9524BD">
      <w:pPr>
        <w:widowControl/>
        <w:jc w:val="center"/>
        <w:outlineLvl w:val="1"/>
        <w:rPr>
          <w:rFonts w:ascii="宋体" w:hAnsi="宋体" w:eastAsia="宋体" w:cs="Arial"/>
          <w:b/>
          <w:color w:val="auto"/>
          <w:sz w:val="24"/>
          <w:highlight w:val="none"/>
        </w:rPr>
      </w:pPr>
      <w:bookmarkStart w:id="77" w:name="_Toc32633"/>
      <w:bookmarkStart w:id="78" w:name="_Toc2683"/>
      <w:r>
        <w:rPr>
          <w:rFonts w:hint="eastAsia" w:ascii="宋体" w:hAnsi="宋体" w:eastAsia="宋体" w:cs="宋体"/>
          <w:b/>
          <w:color w:val="auto"/>
          <w:sz w:val="24"/>
          <w:highlight w:val="none"/>
        </w:rPr>
        <w:t>十、技术支持和售后服务需求承诺函</w:t>
      </w:r>
    </w:p>
    <w:p w14:paraId="13C3F897">
      <w:pPr>
        <w:spacing w:line="360" w:lineRule="auto"/>
        <w:jc w:val="center"/>
        <w:rPr>
          <w:rFonts w:asciiTheme="minorEastAsia" w:hAnsiTheme="minorEastAsia" w:eastAsiaTheme="minorEastAsia"/>
          <w:b/>
          <w:color w:val="auto"/>
          <w:sz w:val="24"/>
          <w:highlight w:val="none"/>
        </w:rPr>
      </w:pPr>
    </w:p>
    <w:p w14:paraId="2433E5B2">
      <w:pPr>
        <w:widowControl/>
        <w:spacing w:line="360" w:lineRule="auto"/>
        <w:jc w:val="left"/>
        <w:rPr>
          <w:color w:val="auto"/>
          <w:highlight w:val="none"/>
        </w:rPr>
      </w:pPr>
      <w:r>
        <w:rPr>
          <w:rFonts w:hint="eastAsia" w:asciiTheme="minorEastAsia" w:hAnsiTheme="minorEastAsia" w:eastAsiaTheme="minorEastAsia"/>
          <w:b/>
          <w:bCs/>
          <w:color w:val="auto"/>
          <w:sz w:val="24"/>
          <w:highlight w:val="none"/>
        </w:rPr>
        <w:t>致：采购人</w:t>
      </w:r>
    </w:p>
    <w:p w14:paraId="196A7DF4">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我单位承诺完全响应采购需求中“</w:t>
      </w:r>
      <w:r>
        <w:rPr>
          <w:rFonts w:hint="eastAsia" w:ascii="宋体" w:hAnsi="宋体" w:eastAsia="宋体" w:cs="Times New Roman"/>
          <w:b/>
          <w:color w:val="auto"/>
          <w:sz w:val="24"/>
          <w:szCs w:val="24"/>
          <w:highlight w:val="none"/>
        </w:rPr>
        <w:t>技术支持和售后服务需求</w:t>
      </w:r>
      <w:r>
        <w:rPr>
          <w:rFonts w:hint="eastAsia" w:ascii="宋体" w:hAnsi="宋体" w:eastAsia="宋体"/>
          <w:bCs/>
          <w:color w:val="auto"/>
          <w:sz w:val="24"/>
          <w:highlight w:val="none"/>
        </w:rPr>
        <w:t>”的各项内容，如中标后不满足采购文件要求，中标人承担由此产生的一切后果及责任。</w:t>
      </w:r>
    </w:p>
    <w:p w14:paraId="7DFA3CE8">
      <w:pPr>
        <w:spacing w:line="360" w:lineRule="auto"/>
        <w:ind w:firstLine="480" w:firstLineChars="200"/>
        <w:rPr>
          <w:rFonts w:ascii="宋体" w:hAnsi="宋体" w:eastAsia="宋体"/>
          <w:bCs/>
          <w:color w:val="auto"/>
          <w:sz w:val="24"/>
          <w:highlight w:val="none"/>
        </w:rPr>
      </w:pPr>
    </w:p>
    <w:p w14:paraId="20689005">
      <w:pPr>
        <w:widowControl/>
        <w:jc w:val="left"/>
        <w:rPr>
          <w:rFonts w:ascii="宋体" w:hAnsi="宋体" w:eastAsia="宋体" w:cs="宋体"/>
          <w:color w:val="auto"/>
          <w:kern w:val="0"/>
          <w:sz w:val="24"/>
          <w:szCs w:val="24"/>
          <w:highlight w:val="none"/>
          <w:lang w:bidi="ar"/>
        </w:rPr>
      </w:pPr>
    </w:p>
    <w:p w14:paraId="2445B2F7">
      <w:pPr>
        <w:widowControl/>
        <w:jc w:val="left"/>
        <w:rPr>
          <w:rFonts w:ascii="宋体" w:hAnsi="宋体" w:eastAsia="宋体" w:cs="宋体"/>
          <w:color w:val="auto"/>
          <w:kern w:val="0"/>
          <w:sz w:val="24"/>
          <w:szCs w:val="24"/>
          <w:highlight w:val="none"/>
          <w:lang w:bidi="ar"/>
        </w:rPr>
      </w:pPr>
    </w:p>
    <w:p w14:paraId="7B9E44EF">
      <w:pPr>
        <w:widowControl/>
        <w:jc w:val="left"/>
        <w:rPr>
          <w:rFonts w:ascii="宋体" w:hAnsi="宋体" w:eastAsia="宋体" w:cs="宋体"/>
          <w:color w:val="auto"/>
          <w:kern w:val="0"/>
          <w:sz w:val="24"/>
          <w:szCs w:val="24"/>
          <w:highlight w:val="none"/>
          <w:lang w:bidi="ar"/>
        </w:rPr>
      </w:pPr>
    </w:p>
    <w:p w14:paraId="126D999B">
      <w:pPr>
        <w:widowControl/>
        <w:jc w:val="left"/>
        <w:rPr>
          <w:rFonts w:ascii="宋体" w:hAnsi="宋体" w:eastAsia="宋体" w:cs="宋体"/>
          <w:color w:val="auto"/>
          <w:kern w:val="0"/>
          <w:sz w:val="24"/>
          <w:szCs w:val="24"/>
          <w:highlight w:val="none"/>
          <w:lang w:bidi="ar"/>
        </w:rPr>
      </w:pPr>
    </w:p>
    <w:p w14:paraId="66035EEF">
      <w:pPr>
        <w:widowControl/>
        <w:jc w:val="left"/>
        <w:rPr>
          <w:rFonts w:ascii="宋体" w:hAnsi="宋体" w:eastAsia="宋体" w:cs="宋体"/>
          <w:color w:val="auto"/>
          <w:kern w:val="0"/>
          <w:sz w:val="24"/>
          <w:szCs w:val="24"/>
          <w:highlight w:val="none"/>
          <w:lang w:bidi="ar"/>
        </w:rPr>
      </w:pPr>
    </w:p>
    <w:p w14:paraId="00871AB5">
      <w:pPr>
        <w:widowControl/>
        <w:jc w:val="left"/>
        <w:rPr>
          <w:rFonts w:ascii="宋体" w:hAnsi="宋体" w:eastAsia="宋体" w:cs="宋体"/>
          <w:color w:val="auto"/>
          <w:kern w:val="0"/>
          <w:sz w:val="24"/>
          <w:szCs w:val="24"/>
          <w:highlight w:val="none"/>
          <w:lang w:bidi="ar"/>
        </w:rPr>
      </w:pPr>
    </w:p>
    <w:p w14:paraId="63AACE6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43DEBBD2">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868F084">
      <w:pPr>
        <w:widowControl/>
        <w:jc w:val="left"/>
        <w:rPr>
          <w:rFonts w:ascii="宋体" w:hAnsi="宋体" w:eastAsia="宋体" w:cs="宋体"/>
          <w:color w:val="auto"/>
          <w:kern w:val="0"/>
          <w:sz w:val="24"/>
          <w:szCs w:val="24"/>
          <w:highlight w:val="none"/>
          <w:lang w:bidi="ar"/>
        </w:rPr>
      </w:pPr>
    </w:p>
    <w:p w14:paraId="6E023F7D">
      <w:pPr>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51701CAC">
      <w:pPr>
        <w:jc w:val="center"/>
        <w:rPr>
          <w:rFonts w:ascii="楷体_GB2312" w:hAnsi="Times New Roman" w:eastAsia="楷体_GB2312" w:cs="Times New Roman"/>
          <w:color w:val="auto"/>
          <w:highlight w:val="none"/>
        </w:rPr>
      </w:pPr>
      <w:r>
        <w:rPr>
          <w:rFonts w:hint="eastAsia" w:ascii="宋体" w:hAnsi="宋体" w:eastAsia="宋体" w:cs="Times New Roman"/>
          <w:b/>
          <w:color w:val="auto"/>
          <w:sz w:val="28"/>
          <w:szCs w:val="28"/>
          <w:highlight w:val="none"/>
        </w:rPr>
        <w:t>技术支持和售后服务需求响应情况表</w:t>
      </w:r>
    </w:p>
    <w:p w14:paraId="54C6087B">
      <w:pPr>
        <w:widowControl/>
        <w:spacing w:line="600" w:lineRule="exact"/>
        <w:ind w:firstLine="600" w:firstLineChars="25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经过认真研究</w:t>
      </w:r>
      <w:r>
        <w:rPr>
          <w:rFonts w:hint="eastAsia" w:ascii="宋体" w:hAnsi="宋体" w:eastAsia="宋体" w:cs="宋体"/>
          <w:color w:val="auto"/>
          <w:kern w:val="0"/>
          <w:sz w:val="24"/>
          <w:szCs w:val="24"/>
          <w:highlight w:val="none"/>
          <w:u w:val="single"/>
        </w:rPr>
        <w:t xml:space="preserve">   （项目名称）、（项目编号）     </w:t>
      </w:r>
      <w:r>
        <w:rPr>
          <w:rFonts w:hint="eastAsia" w:ascii="宋体" w:hAnsi="宋体" w:eastAsia="宋体" w:cs="宋体"/>
          <w:color w:val="auto"/>
          <w:kern w:val="0"/>
          <w:sz w:val="24"/>
          <w:szCs w:val="24"/>
          <w:highlight w:val="none"/>
        </w:rPr>
        <w:t>招标</w:t>
      </w:r>
      <w:r>
        <w:rPr>
          <w:rFonts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rPr>
        <w:t>，我司对第三章</w:t>
      </w:r>
      <w:r>
        <w:rPr>
          <w:rFonts w:ascii="宋体" w:hAnsi="宋体" w:eastAsia="宋体" w:cs="宋体"/>
          <w:color w:val="auto"/>
          <w:kern w:val="0"/>
          <w:sz w:val="24"/>
          <w:szCs w:val="24"/>
          <w:highlight w:val="none"/>
        </w:rPr>
        <w:t>所列</w:t>
      </w:r>
      <w:r>
        <w:rPr>
          <w:rFonts w:hint="eastAsia" w:ascii="宋体" w:hAnsi="宋体" w:eastAsia="宋体" w:cs="宋体"/>
          <w:color w:val="auto"/>
          <w:kern w:val="0"/>
          <w:sz w:val="24"/>
          <w:szCs w:val="24"/>
          <w:highlight w:val="none"/>
        </w:rPr>
        <w:t>“</w:t>
      </w:r>
      <w:r>
        <w:rPr>
          <w:rFonts w:hint="eastAsia" w:ascii="宋体" w:hAnsi="宋体" w:eastAsia="宋体" w:cs="Times New Roman"/>
          <w:b/>
          <w:color w:val="auto"/>
          <w:sz w:val="24"/>
          <w:szCs w:val="24"/>
          <w:highlight w:val="none"/>
        </w:rPr>
        <w:t>技术支持和售后服务需求</w:t>
      </w:r>
      <w:r>
        <w:rPr>
          <w:rFonts w:hint="eastAsia" w:ascii="宋体" w:hAnsi="宋体" w:eastAsia="宋体" w:cs="宋体"/>
          <w:color w:val="auto"/>
          <w:kern w:val="0"/>
          <w:sz w:val="24"/>
          <w:szCs w:val="24"/>
          <w:highlight w:val="none"/>
        </w:rPr>
        <w:t>”</w:t>
      </w:r>
      <w:r>
        <w:rPr>
          <w:rFonts w:hint="eastAsia" w:ascii="宋体" w:hAnsi="宋体" w:eastAsia="宋体" w:cs="Times New Roman"/>
          <w:b/>
          <w:color w:val="auto"/>
          <w:sz w:val="24"/>
          <w:szCs w:val="24"/>
          <w:highlight w:val="none"/>
        </w:rPr>
        <w:t>响应如下：</w:t>
      </w:r>
    </w:p>
    <w:p w14:paraId="3907FB2C">
      <w:pPr>
        <w:spacing w:after="120"/>
        <w:ind w:left="420" w:leftChars="200" w:firstLine="420" w:firstLineChars="200"/>
        <w:rPr>
          <w:rFonts w:ascii="楷体_GB2312" w:hAnsi="Times New Roman" w:eastAsia="楷体_GB2312" w:cs="Times New Roman"/>
          <w:color w:val="auto"/>
          <w:highlight w:val="none"/>
        </w:rPr>
      </w:pPr>
    </w:p>
    <w:tbl>
      <w:tblPr>
        <w:tblStyle w:val="24"/>
        <w:tblW w:w="915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96"/>
        <w:gridCol w:w="3245"/>
        <w:gridCol w:w="2637"/>
        <w:gridCol w:w="1981"/>
      </w:tblGrid>
      <w:tr w14:paraId="065EB5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1296" w:type="dxa"/>
            <w:tcBorders>
              <w:top w:val="single" w:color="auto" w:sz="4" w:space="0"/>
              <w:left w:val="single" w:color="auto" w:sz="4" w:space="0"/>
              <w:bottom w:val="single" w:color="auto" w:sz="4" w:space="0"/>
              <w:right w:val="single" w:color="auto" w:sz="4" w:space="0"/>
            </w:tcBorders>
            <w:vAlign w:val="center"/>
          </w:tcPr>
          <w:p w14:paraId="4FB8127E">
            <w:pPr>
              <w:widowControl/>
              <w:jc w:val="center"/>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序号</w:t>
            </w:r>
          </w:p>
        </w:tc>
        <w:tc>
          <w:tcPr>
            <w:tcW w:w="3245" w:type="dxa"/>
            <w:tcBorders>
              <w:top w:val="single" w:color="auto" w:sz="4" w:space="0"/>
              <w:left w:val="single" w:color="auto" w:sz="4" w:space="0"/>
              <w:bottom w:val="single" w:color="auto" w:sz="4" w:space="0"/>
              <w:right w:val="single" w:color="auto" w:sz="4" w:space="0"/>
            </w:tcBorders>
            <w:vAlign w:val="center"/>
          </w:tcPr>
          <w:p w14:paraId="4FAE1D3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招标</w:t>
            </w:r>
            <w:r>
              <w:rPr>
                <w:rFonts w:ascii="宋体" w:hAnsi="宋体" w:eastAsia="宋体" w:cs="宋体"/>
                <w:color w:val="auto"/>
                <w:kern w:val="0"/>
                <w:sz w:val="24"/>
                <w:szCs w:val="24"/>
                <w:highlight w:val="none"/>
              </w:rPr>
              <w:t>文件中要求</w:t>
            </w:r>
          </w:p>
        </w:tc>
        <w:tc>
          <w:tcPr>
            <w:tcW w:w="2637" w:type="dxa"/>
            <w:tcBorders>
              <w:top w:val="single" w:color="auto" w:sz="4" w:space="0"/>
              <w:left w:val="single" w:color="auto" w:sz="4" w:space="0"/>
              <w:bottom w:val="single" w:color="auto" w:sz="4" w:space="0"/>
              <w:right w:val="single" w:color="auto" w:sz="4" w:space="0"/>
            </w:tcBorders>
            <w:vAlign w:val="center"/>
          </w:tcPr>
          <w:p w14:paraId="6A4D763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w:t>
            </w:r>
            <w:r>
              <w:rPr>
                <w:rFonts w:ascii="宋体" w:hAnsi="宋体" w:eastAsia="宋体" w:cs="宋体"/>
                <w:color w:val="auto"/>
                <w:kern w:val="0"/>
                <w:sz w:val="24"/>
                <w:szCs w:val="24"/>
                <w:highlight w:val="none"/>
              </w:rPr>
              <w:t>的响应内容</w:t>
            </w:r>
          </w:p>
        </w:tc>
        <w:tc>
          <w:tcPr>
            <w:tcW w:w="1981" w:type="dxa"/>
            <w:tcBorders>
              <w:top w:val="single" w:color="auto" w:sz="4" w:space="0"/>
              <w:left w:val="single" w:color="auto" w:sz="4" w:space="0"/>
              <w:bottom w:val="single" w:color="auto" w:sz="4" w:space="0"/>
              <w:right w:val="single" w:color="auto" w:sz="4" w:space="0"/>
            </w:tcBorders>
            <w:vAlign w:val="center"/>
          </w:tcPr>
          <w:p w14:paraId="091CE20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响应情况</w:t>
            </w:r>
          </w:p>
        </w:tc>
      </w:tr>
      <w:tr w14:paraId="573699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9" w:hRule="atLeast"/>
        </w:trPr>
        <w:tc>
          <w:tcPr>
            <w:tcW w:w="1296" w:type="dxa"/>
            <w:tcBorders>
              <w:top w:val="single" w:color="auto" w:sz="4" w:space="0"/>
              <w:left w:val="single" w:color="auto" w:sz="4" w:space="0"/>
              <w:bottom w:val="single" w:color="auto" w:sz="4" w:space="0"/>
              <w:right w:val="single" w:color="auto" w:sz="4" w:space="0"/>
            </w:tcBorders>
            <w:vAlign w:val="center"/>
          </w:tcPr>
          <w:p w14:paraId="6CCD416B">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1</w:t>
            </w:r>
          </w:p>
        </w:tc>
        <w:tc>
          <w:tcPr>
            <w:tcW w:w="3245" w:type="dxa"/>
            <w:vAlign w:val="center"/>
          </w:tcPr>
          <w:p w14:paraId="6B06E05E">
            <w:pPr>
              <w:snapToGrid w:val="0"/>
              <w:jc w:val="center"/>
              <w:rPr>
                <w:rFonts w:ascii="宋体" w:hAnsi="宋体" w:eastAsia="宋体" w:cs="宋体"/>
                <w:color w:val="auto"/>
                <w:kern w:val="0"/>
                <w:sz w:val="24"/>
                <w:szCs w:val="24"/>
                <w:highlight w:val="none"/>
              </w:rPr>
            </w:pPr>
          </w:p>
        </w:tc>
        <w:tc>
          <w:tcPr>
            <w:tcW w:w="2637" w:type="dxa"/>
            <w:vAlign w:val="center"/>
          </w:tcPr>
          <w:p w14:paraId="36AA3922">
            <w:pPr>
              <w:widowControl/>
              <w:jc w:val="center"/>
              <w:rPr>
                <w:rFonts w:ascii="Calibri" w:hAnsi="Calibri" w:eastAsia="Times New Roman" w:cs="Times New Roman"/>
                <w:color w:val="auto"/>
                <w:kern w:val="0"/>
                <w:szCs w:val="21"/>
                <w:highlight w:val="none"/>
              </w:rPr>
            </w:pPr>
          </w:p>
        </w:tc>
        <w:tc>
          <w:tcPr>
            <w:tcW w:w="1981" w:type="dxa"/>
            <w:vAlign w:val="center"/>
          </w:tcPr>
          <w:p w14:paraId="59818E49">
            <w:pPr>
              <w:widowControl/>
              <w:jc w:val="center"/>
              <w:rPr>
                <w:rFonts w:ascii="Calibri" w:hAnsi="Calibri" w:eastAsia="Times New Roman" w:cs="Times New Roman"/>
                <w:color w:val="auto"/>
                <w:kern w:val="0"/>
                <w:szCs w:val="21"/>
                <w:highlight w:val="none"/>
              </w:rPr>
            </w:pPr>
          </w:p>
        </w:tc>
      </w:tr>
      <w:tr w14:paraId="4DA9C5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5B2C551F">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2</w:t>
            </w:r>
          </w:p>
        </w:tc>
        <w:tc>
          <w:tcPr>
            <w:tcW w:w="3245" w:type="dxa"/>
            <w:vAlign w:val="center"/>
          </w:tcPr>
          <w:p w14:paraId="4A33CCA2">
            <w:pPr>
              <w:widowControl/>
              <w:jc w:val="center"/>
              <w:rPr>
                <w:rFonts w:ascii="Calibri" w:hAnsi="Calibri" w:eastAsia="Times New Roman" w:cs="Times New Roman"/>
                <w:color w:val="auto"/>
                <w:kern w:val="0"/>
                <w:szCs w:val="21"/>
                <w:highlight w:val="none"/>
              </w:rPr>
            </w:pPr>
          </w:p>
        </w:tc>
        <w:tc>
          <w:tcPr>
            <w:tcW w:w="2637" w:type="dxa"/>
            <w:vAlign w:val="center"/>
          </w:tcPr>
          <w:p w14:paraId="6062E2CC">
            <w:pPr>
              <w:widowControl/>
              <w:jc w:val="center"/>
              <w:rPr>
                <w:rFonts w:ascii="Calibri" w:hAnsi="Calibri" w:eastAsia="Times New Roman" w:cs="Times New Roman"/>
                <w:color w:val="auto"/>
                <w:kern w:val="0"/>
                <w:szCs w:val="21"/>
                <w:highlight w:val="none"/>
              </w:rPr>
            </w:pPr>
          </w:p>
        </w:tc>
        <w:tc>
          <w:tcPr>
            <w:tcW w:w="1981" w:type="dxa"/>
            <w:vAlign w:val="center"/>
          </w:tcPr>
          <w:p w14:paraId="6DA75AFF">
            <w:pPr>
              <w:widowControl/>
              <w:jc w:val="center"/>
              <w:rPr>
                <w:rFonts w:ascii="Calibri" w:hAnsi="Calibri" w:eastAsia="Times New Roman" w:cs="Times New Roman"/>
                <w:color w:val="auto"/>
                <w:kern w:val="0"/>
                <w:szCs w:val="21"/>
                <w:highlight w:val="none"/>
              </w:rPr>
            </w:pPr>
          </w:p>
        </w:tc>
      </w:tr>
      <w:tr w14:paraId="6C3334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1958BFF3">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3245" w:type="dxa"/>
            <w:vAlign w:val="center"/>
          </w:tcPr>
          <w:p w14:paraId="0DCA5CC7">
            <w:pPr>
              <w:widowControl/>
              <w:jc w:val="center"/>
              <w:rPr>
                <w:rFonts w:ascii="Calibri" w:hAnsi="Calibri" w:eastAsia="Times New Roman" w:cs="Times New Roman"/>
                <w:color w:val="auto"/>
                <w:kern w:val="0"/>
                <w:szCs w:val="21"/>
                <w:highlight w:val="none"/>
              </w:rPr>
            </w:pPr>
          </w:p>
        </w:tc>
        <w:tc>
          <w:tcPr>
            <w:tcW w:w="2637" w:type="dxa"/>
            <w:vAlign w:val="center"/>
          </w:tcPr>
          <w:p w14:paraId="4A36FDFC">
            <w:pPr>
              <w:widowControl/>
              <w:jc w:val="center"/>
              <w:rPr>
                <w:rFonts w:ascii="Calibri" w:hAnsi="Calibri" w:eastAsia="Times New Roman" w:cs="Times New Roman"/>
                <w:color w:val="auto"/>
                <w:kern w:val="0"/>
                <w:szCs w:val="21"/>
                <w:highlight w:val="none"/>
              </w:rPr>
            </w:pPr>
          </w:p>
        </w:tc>
        <w:tc>
          <w:tcPr>
            <w:tcW w:w="1981" w:type="dxa"/>
            <w:vAlign w:val="center"/>
          </w:tcPr>
          <w:p w14:paraId="783A739B">
            <w:pPr>
              <w:widowControl/>
              <w:jc w:val="center"/>
              <w:rPr>
                <w:rFonts w:ascii="Calibri" w:hAnsi="Calibri" w:eastAsia="Times New Roman" w:cs="Times New Roman"/>
                <w:color w:val="auto"/>
                <w:kern w:val="0"/>
                <w:szCs w:val="21"/>
                <w:highlight w:val="none"/>
              </w:rPr>
            </w:pPr>
          </w:p>
        </w:tc>
      </w:tr>
      <w:tr w14:paraId="31D02E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75A35F3A">
            <w:pPr>
              <w:widowControl/>
              <w:jc w:val="center"/>
              <w:rPr>
                <w:rFonts w:ascii="宋体" w:hAnsi="宋体" w:eastAsia="宋体" w:cs="宋体"/>
                <w:color w:val="auto"/>
                <w:kern w:val="0"/>
                <w:szCs w:val="21"/>
                <w:highlight w:val="none"/>
              </w:rPr>
            </w:pPr>
          </w:p>
        </w:tc>
        <w:tc>
          <w:tcPr>
            <w:tcW w:w="3245" w:type="dxa"/>
            <w:vAlign w:val="center"/>
          </w:tcPr>
          <w:p w14:paraId="31742925">
            <w:pPr>
              <w:widowControl/>
              <w:jc w:val="center"/>
              <w:rPr>
                <w:rFonts w:ascii="Calibri" w:hAnsi="Calibri" w:eastAsia="Times New Roman" w:cs="Times New Roman"/>
                <w:color w:val="auto"/>
                <w:kern w:val="0"/>
                <w:szCs w:val="21"/>
                <w:highlight w:val="none"/>
              </w:rPr>
            </w:pPr>
          </w:p>
        </w:tc>
        <w:tc>
          <w:tcPr>
            <w:tcW w:w="2637" w:type="dxa"/>
            <w:vAlign w:val="center"/>
          </w:tcPr>
          <w:p w14:paraId="7A472459">
            <w:pPr>
              <w:widowControl/>
              <w:jc w:val="center"/>
              <w:rPr>
                <w:rFonts w:ascii="Calibri" w:hAnsi="Calibri" w:eastAsia="Times New Roman" w:cs="Times New Roman"/>
                <w:color w:val="auto"/>
                <w:kern w:val="0"/>
                <w:szCs w:val="21"/>
                <w:highlight w:val="none"/>
              </w:rPr>
            </w:pPr>
          </w:p>
        </w:tc>
        <w:tc>
          <w:tcPr>
            <w:tcW w:w="1981" w:type="dxa"/>
            <w:vAlign w:val="center"/>
          </w:tcPr>
          <w:p w14:paraId="57AFA4DA">
            <w:pPr>
              <w:widowControl/>
              <w:jc w:val="center"/>
              <w:rPr>
                <w:rFonts w:ascii="Calibri" w:hAnsi="Calibri" w:eastAsia="Times New Roman" w:cs="Times New Roman"/>
                <w:color w:val="auto"/>
                <w:kern w:val="0"/>
                <w:szCs w:val="21"/>
                <w:highlight w:val="none"/>
              </w:rPr>
            </w:pPr>
          </w:p>
        </w:tc>
      </w:tr>
      <w:tr w14:paraId="17A6F4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vAlign w:val="center"/>
          </w:tcPr>
          <w:p w14:paraId="40A68C9C">
            <w:pPr>
              <w:widowControl/>
              <w:jc w:val="center"/>
              <w:rPr>
                <w:rFonts w:ascii="宋体" w:hAnsi="宋体" w:eastAsia="宋体" w:cs="宋体"/>
                <w:color w:val="auto"/>
                <w:kern w:val="0"/>
                <w:szCs w:val="21"/>
                <w:highlight w:val="none"/>
              </w:rPr>
            </w:pPr>
          </w:p>
        </w:tc>
        <w:tc>
          <w:tcPr>
            <w:tcW w:w="3245" w:type="dxa"/>
            <w:vAlign w:val="center"/>
          </w:tcPr>
          <w:p w14:paraId="34D76BF6">
            <w:pPr>
              <w:widowControl/>
              <w:jc w:val="center"/>
              <w:rPr>
                <w:rFonts w:ascii="Calibri" w:hAnsi="Calibri" w:eastAsia="Times New Roman" w:cs="Times New Roman"/>
                <w:color w:val="auto"/>
                <w:kern w:val="0"/>
                <w:szCs w:val="21"/>
                <w:highlight w:val="none"/>
              </w:rPr>
            </w:pPr>
          </w:p>
        </w:tc>
        <w:tc>
          <w:tcPr>
            <w:tcW w:w="2637" w:type="dxa"/>
            <w:vAlign w:val="center"/>
          </w:tcPr>
          <w:p w14:paraId="6D183C1A">
            <w:pPr>
              <w:widowControl/>
              <w:jc w:val="center"/>
              <w:rPr>
                <w:rFonts w:ascii="Calibri" w:hAnsi="Calibri" w:eastAsia="Times New Roman" w:cs="Times New Roman"/>
                <w:color w:val="auto"/>
                <w:kern w:val="0"/>
                <w:szCs w:val="21"/>
                <w:highlight w:val="none"/>
              </w:rPr>
            </w:pPr>
          </w:p>
        </w:tc>
        <w:tc>
          <w:tcPr>
            <w:tcW w:w="1981" w:type="dxa"/>
            <w:vAlign w:val="center"/>
          </w:tcPr>
          <w:p w14:paraId="0CFD7BF9">
            <w:pPr>
              <w:widowControl/>
              <w:jc w:val="center"/>
              <w:rPr>
                <w:rFonts w:ascii="Calibri" w:hAnsi="Calibri" w:eastAsia="Times New Roman" w:cs="Times New Roman"/>
                <w:color w:val="auto"/>
                <w:kern w:val="0"/>
                <w:szCs w:val="21"/>
                <w:highlight w:val="none"/>
              </w:rPr>
            </w:pPr>
          </w:p>
        </w:tc>
      </w:tr>
    </w:tbl>
    <w:p w14:paraId="646FC511">
      <w:pPr>
        <w:spacing w:line="460" w:lineRule="exact"/>
        <w:rPr>
          <w:rFonts w:ascii="宋体" w:hAnsi="宋体" w:eastAsia="宋体" w:cs="宋体"/>
          <w:b/>
          <w:color w:val="auto"/>
          <w:kern w:val="0"/>
          <w:sz w:val="24"/>
          <w:szCs w:val="24"/>
          <w:highlight w:val="none"/>
        </w:rPr>
      </w:pPr>
    </w:p>
    <w:p w14:paraId="2DA75642">
      <w:pPr>
        <w:spacing w:line="460" w:lineRule="exact"/>
        <w:rPr>
          <w:rFonts w:ascii="宋体" w:hAnsi="宋体" w:eastAsia="宋体" w:cs="宋体"/>
          <w:b/>
          <w:color w:val="auto"/>
          <w:kern w:val="0"/>
          <w:sz w:val="24"/>
          <w:szCs w:val="24"/>
          <w:highlight w:val="none"/>
        </w:rPr>
      </w:pPr>
    </w:p>
    <w:p w14:paraId="77669514">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481D45C">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60B6A81">
      <w:pPr>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0B5A561A">
      <w:pPr>
        <w:pStyle w:val="12"/>
        <w:spacing w:line="460" w:lineRule="exact"/>
        <w:jc w:val="center"/>
        <w:outlineLvl w:val="9"/>
        <w:rPr>
          <w:rFonts w:hint="eastAsia" w:ascii="宋体" w:hAnsi="宋体"/>
          <w:b/>
          <w:color w:val="000000"/>
          <w:sz w:val="28"/>
          <w:szCs w:val="28"/>
          <w:highlight w:val="none"/>
        </w:rPr>
      </w:pPr>
      <w:r>
        <w:rPr>
          <w:rFonts w:hint="eastAsia" w:ascii="宋体" w:hAnsi="宋体"/>
          <w:b/>
          <w:color w:val="000000"/>
          <w:sz w:val="28"/>
          <w:szCs w:val="28"/>
          <w:highlight w:val="none"/>
        </w:rPr>
        <w:t>技术支持和售后服务需求响应情况表相关费用报价</w:t>
      </w:r>
    </w:p>
    <w:p w14:paraId="5C1EEBAC">
      <w:pPr>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b/>
          <w:color w:val="000000"/>
          <w:sz w:val="28"/>
          <w:szCs w:val="28"/>
          <w:highlight w:val="none"/>
          <w:lang w:eastAsia="zh-CN"/>
        </w:rPr>
        <w:t>（</w:t>
      </w:r>
      <w:r>
        <w:rPr>
          <w:rFonts w:hint="eastAsia" w:asciiTheme="minorEastAsia" w:hAnsiTheme="minorEastAsia" w:eastAsiaTheme="minorEastAsia" w:cstheme="minorEastAsia"/>
          <w:b/>
          <w:color w:val="000000"/>
          <w:sz w:val="28"/>
          <w:szCs w:val="28"/>
          <w:highlight w:val="none"/>
          <w:lang w:val="en-US" w:eastAsia="zh-CN"/>
        </w:rPr>
        <w:t>格式自拟</w:t>
      </w:r>
      <w:r>
        <w:rPr>
          <w:rFonts w:hint="eastAsia" w:asciiTheme="minorEastAsia" w:hAnsiTheme="minorEastAsia" w:eastAsiaTheme="minorEastAsia" w:cstheme="minorEastAsia"/>
          <w:b/>
          <w:color w:val="000000"/>
          <w:sz w:val="28"/>
          <w:szCs w:val="28"/>
          <w:highlight w:val="none"/>
          <w:lang w:eastAsia="zh-CN"/>
        </w:rPr>
        <w:t>）</w:t>
      </w:r>
    </w:p>
    <w:p w14:paraId="37D62A5E">
      <w:pPr>
        <w:rPr>
          <w:rFonts w:hint="eastAsia" w:asciiTheme="minorEastAsia" w:hAnsiTheme="minorEastAsia" w:eastAsiaTheme="minorEastAsia" w:cstheme="minorEastAsia"/>
        </w:rPr>
      </w:pPr>
    </w:p>
    <w:p w14:paraId="776467E3">
      <w:pPr>
        <w:pStyle w:val="23"/>
        <w:jc w:val="right"/>
        <w:rPr>
          <w:rFonts w:hint="eastAsia" w:asciiTheme="minorEastAsia" w:hAnsiTheme="minorEastAsia" w:eastAsiaTheme="minorEastAsia" w:cstheme="minorEastAsia"/>
          <w:color w:val="000000"/>
          <w:kern w:val="0"/>
          <w:sz w:val="24"/>
          <w:szCs w:val="24"/>
          <w:highlight w:val="none"/>
          <w:lang w:val="en-US" w:eastAsia="zh-CN" w:bidi="ar-SA"/>
        </w:rPr>
      </w:pPr>
      <w:r>
        <w:rPr>
          <w:rFonts w:hint="eastAsia" w:asciiTheme="minorEastAsia" w:hAnsiTheme="minorEastAsia" w:eastAsiaTheme="minorEastAsia" w:cstheme="minorEastAsia"/>
          <w:color w:val="000000"/>
          <w:kern w:val="0"/>
          <w:sz w:val="24"/>
          <w:szCs w:val="24"/>
          <w:highlight w:val="none"/>
          <w:lang w:val="en-US" w:eastAsia="zh-CN" w:bidi="ar-SA"/>
        </w:rPr>
        <w:t>货币单位:人民币</w:t>
      </w:r>
    </w:p>
    <w:tbl>
      <w:tblPr>
        <w:tblStyle w:val="24"/>
        <w:tblW w:w="915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96"/>
        <w:gridCol w:w="3245"/>
        <w:gridCol w:w="2637"/>
        <w:gridCol w:w="1981"/>
      </w:tblGrid>
      <w:tr w14:paraId="31ACCE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5F0DA6D3">
            <w:pPr>
              <w:widowControl/>
              <w:jc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序号</w:t>
            </w:r>
          </w:p>
        </w:tc>
        <w:tc>
          <w:tcPr>
            <w:tcW w:w="3245" w:type="dxa"/>
            <w:tcBorders>
              <w:top w:val="single" w:color="auto" w:sz="4" w:space="0"/>
              <w:left w:val="single" w:color="auto" w:sz="4" w:space="0"/>
              <w:bottom w:val="single" w:color="auto" w:sz="4" w:space="0"/>
              <w:right w:val="single" w:color="auto" w:sz="4" w:space="0"/>
            </w:tcBorders>
            <w:noWrap w:val="0"/>
            <w:vAlign w:val="center"/>
          </w:tcPr>
          <w:p w14:paraId="1ED6B5E5">
            <w:pPr>
              <w:widowControl/>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val="en-US" w:eastAsia="zh-CN"/>
              </w:rPr>
              <w:t>项目名称</w:t>
            </w:r>
          </w:p>
        </w:tc>
        <w:tc>
          <w:tcPr>
            <w:tcW w:w="2637" w:type="dxa"/>
            <w:tcBorders>
              <w:top w:val="single" w:color="auto" w:sz="4" w:space="0"/>
              <w:left w:val="single" w:color="auto" w:sz="4" w:space="0"/>
              <w:bottom w:val="single" w:color="auto" w:sz="4" w:space="0"/>
              <w:right w:val="single" w:color="auto" w:sz="4" w:space="0"/>
            </w:tcBorders>
            <w:noWrap w:val="0"/>
            <w:vAlign w:val="center"/>
          </w:tcPr>
          <w:p w14:paraId="1C0BD98F">
            <w:pPr>
              <w:widowControl/>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rPr>
              <w:t>投标人</w:t>
            </w:r>
            <w:r>
              <w:rPr>
                <w:rFonts w:hint="eastAsia" w:asciiTheme="minorEastAsia" w:hAnsiTheme="minorEastAsia" w:eastAsiaTheme="minorEastAsia" w:cstheme="minorEastAsia"/>
                <w:color w:val="000000"/>
                <w:kern w:val="0"/>
                <w:sz w:val="24"/>
                <w:szCs w:val="24"/>
                <w:highlight w:val="none"/>
                <w:lang w:val="en-US" w:eastAsia="zh-CN"/>
              </w:rPr>
              <w:t>报价</w:t>
            </w:r>
          </w:p>
        </w:tc>
        <w:tc>
          <w:tcPr>
            <w:tcW w:w="1981" w:type="dxa"/>
            <w:tcBorders>
              <w:top w:val="single" w:color="auto" w:sz="4" w:space="0"/>
              <w:left w:val="single" w:color="auto" w:sz="4" w:space="0"/>
              <w:bottom w:val="single" w:color="auto" w:sz="4" w:space="0"/>
              <w:right w:val="single" w:color="auto" w:sz="4" w:space="0"/>
            </w:tcBorders>
            <w:noWrap w:val="0"/>
            <w:vAlign w:val="center"/>
          </w:tcPr>
          <w:p w14:paraId="23AA083B">
            <w:pPr>
              <w:widowControl/>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val="en-US" w:eastAsia="zh-CN"/>
              </w:rPr>
              <w:t>备注</w:t>
            </w:r>
          </w:p>
        </w:tc>
      </w:tr>
      <w:tr w14:paraId="31878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24287D48">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kern w:val="0"/>
                <w:szCs w:val="21"/>
                <w:highlight w:val="none"/>
              </w:rPr>
              <w:t>1</w:t>
            </w:r>
          </w:p>
        </w:tc>
        <w:tc>
          <w:tcPr>
            <w:tcW w:w="3245" w:type="dxa"/>
            <w:noWrap w:val="0"/>
            <w:vAlign w:val="center"/>
          </w:tcPr>
          <w:p w14:paraId="5B0463AC">
            <w:pPr>
              <w:snapToGrid w:val="0"/>
              <w:jc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sz w:val="24"/>
                <w:highlight w:val="none"/>
              </w:rPr>
              <w:t>质保期满后年整机维保费用单独报价</w:t>
            </w:r>
          </w:p>
        </w:tc>
        <w:tc>
          <w:tcPr>
            <w:tcW w:w="2637" w:type="dxa"/>
            <w:noWrap w:val="0"/>
            <w:vAlign w:val="center"/>
          </w:tcPr>
          <w:p w14:paraId="7A44D20D">
            <w:pPr>
              <w:widowControl/>
              <w:jc w:val="center"/>
              <w:rPr>
                <w:rFonts w:hint="eastAsia" w:asciiTheme="minorEastAsia" w:hAnsiTheme="minorEastAsia" w:eastAsiaTheme="minorEastAsia" w:cstheme="minorEastAsia"/>
                <w:color w:val="000000"/>
                <w:kern w:val="0"/>
                <w:szCs w:val="21"/>
                <w:highlight w:val="none"/>
              </w:rPr>
            </w:pPr>
          </w:p>
        </w:tc>
        <w:tc>
          <w:tcPr>
            <w:tcW w:w="1981" w:type="dxa"/>
            <w:noWrap w:val="0"/>
            <w:vAlign w:val="center"/>
          </w:tcPr>
          <w:p w14:paraId="11F04763">
            <w:pPr>
              <w:widowControl/>
              <w:jc w:val="center"/>
              <w:rPr>
                <w:rFonts w:hint="eastAsia" w:asciiTheme="minorEastAsia" w:hAnsiTheme="minorEastAsia" w:eastAsiaTheme="minorEastAsia" w:cstheme="minorEastAsia"/>
                <w:color w:val="000000"/>
                <w:kern w:val="0"/>
                <w:szCs w:val="21"/>
                <w:highlight w:val="none"/>
              </w:rPr>
            </w:pPr>
          </w:p>
        </w:tc>
      </w:tr>
      <w:tr w14:paraId="68E1A4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50CC6563">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kern w:val="0"/>
                <w:szCs w:val="21"/>
                <w:highlight w:val="none"/>
              </w:rPr>
              <w:t>2</w:t>
            </w:r>
          </w:p>
        </w:tc>
        <w:tc>
          <w:tcPr>
            <w:tcW w:w="3245" w:type="dxa"/>
            <w:noWrap w:val="0"/>
            <w:vAlign w:val="center"/>
          </w:tcPr>
          <w:p w14:paraId="313C1C6E">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sz w:val="24"/>
                <w:highlight w:val="none"/>
              </w:rPr>
              <w:t>质保期满后的单次维修人工费用报价</w:t>
            </w:r>
          </w:p>
        </w:tc>
        <w:tc>
          <w:tcPr>
            <w:tcW w:w="2637" w:type="dxa"/>
            <w:noWrap w:val="0"/>
            <w:vAlign w:val="center"/>
          </w:tcPr>
          <w:p w14:paraId="2A7A9BEC">
            <w:pPr>
              <w:widowControl/>
              <w:jc w:val="center"/>
              <w:rPr>
                <w:rFonts w:hint="eastAsia" w:asciiTheme="minorEastAsia" w:hAnsiTheme="minorEastAsia" w:eastAsiaTheme="minorEastAsia" w:cstheme="minorEastAsia"/>
                <w:color w:val="000000"/>
                <w:kern w:val="0"/>
                <w:szCs w:val="21"/>
                <w:highlight w:val="none"/>
              </w:rPr>
            </w:pPr>
          </w:p>
        </w:tc>
        <w:tc>
          <w:tcPr>
            <w:tcW w:w="1981" w:type="dxa"/>
            <w:noWrap w:val="0"/>
            <w:vAlign w:val="center"/>
          </w:tcPr>
          <w:p w14:paraId="64D30A9C">
            <w:pPr>
              <w:widowControl/>
              <w:jc w:val="center"/>
              <w:rPr>
                <w:rFonts w:hint="eastAsia" w:asciiTheme="minorEastAsia" w:hAnsiTheme="minorEastAsia" w:eastAsiaTheme="minorEastAsia" w:cstheme="minorEastAsia"/>
                <w:color w:val="000000"/>
                <w:kern w:val="0"/>
                <w:szCs w:val="21"/>
                <w:highlight w:val="none"/>
              </w:rPr>
            </w:pPr>
          </w:p>
        </w:tc>
      </w:tr>
      <w:tr w14:paraId="60E13D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7B9C7A56">
            <w:pPr>
              <w:widowControl/>
              <w:jc w:val="center"/>
              <w:rPr>
                <w:rFonts w:hint="eastAsia" w:asciiTheme="minorEastAsia" w:hAnsiTheme="minorEastAsia" w:eastAsiaTheme="minorEastAsia" w:cstheme="minorEastAsia"/>
                <w:color w:val="000000"/>
                <w:kern w:val="0"/>
                <w:szCs w:val="21"/>
                <w:highlight w:val="none"/>
                <w:lang w:eastAsia="zh-CN"/>
              </w:rPr>
            </w:pPr>
            <w:r>
              <w:rPr>
                <w:rFonts w:hint="eastAsia" w:asciiTheme="minorEastAsia" w:hAnsiTheme="minorEastAsia" w:eastAsiaTheme="minorEastAsia" w:cstheme="minorEastAsia"/>
                <w:color w:val="000000"/>
                <w:kern w:val="0"/>
                <w:szCs w:val="21"/>
                <w:highlight w:val="none"/>
                <w:lang w:val="en-US" w:eastAsia="zh-CN"/>
              </w:rPr>
              <w:t>3</w:t>
            </w:r>
          </w:p>
        </w:tc>
        <w:tc>
          <w:tcPr>
            <w:tcW w:w="3245" w:type="dxa"/>
            <w:noWrap w:val="0"/>
            <w:vAlign w:val="center"/>
          </w:tcPr>
          <w:p w14:paraId="23D284CF">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sz w:val="24"/>
                <w:highlight w:val="none"/>
              </w:rPr>
              <w:t>所有价格超过1万元的维修配件清单</w:t>
            </w:r>
          </w:p>
        </w:tc>
        <w:tc>
          <w:tcPr>
            <w:tcW w:w="2637" w:type="dxa"/>
            <w:noWrap w:val="0"/>
            <w:vAlign w:val="center"/>
          </w:tcPr>
          <w:p w14:paraId="338DF976">
            <w:pPr>
              <w:widowControl/>
              <w:jc w:val="center"/>
              <w:rPr>
                <w:rFonts w:hint="eastAsia" w:asciiTheme="minorEastAsia" w:hAnsiTheme="minorEastAsia" w:eastAsiaTheme="minorEastAsia" w:cstheme="minorEastAsia"/>
                <w:color w:val="000000"/>
                <w:kern w:val="0"/>
                <w:szCs w:val="21"/>
                <w:highlight w:val="none"/>
              </w:rPr>
            </w:pPr>
          </w:p>
        </w:tc>
        <w:tc>
          <w:tcPr>
            <w:tcW w:w="1981" w:type="dxa"/>
            <w:noWrap w:val="0"/>
            <w:vAlign w:val="center"/>
          </w:tcPr>
          <w:p w14:paraId="12C93DD9">
            <w:pPr>
              <w:widowControl/>
              <w:jc w:val="center"/>
              <w:rPr>
                <w:rFonts w:hint="eastAsia" w:asciiTheme="minorEastAsia" w:hAnsiTheme="minorEastAsia" w:eastAsiaTheme="minorEastAsia" w:cstheme="minorEastAsia"/>
                <w:color w:val="000000"/>
                <w:kern w:val="0"/>
                <w:szCs w:val="21"/>
                <w:highlight w:val="none"/>
              </w:rPr>
            </w:pPr>
          </w:p>
        </w:tc>
      </w:tr>
      <w:tr w14:paraId="11EE9C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722D6C7E">
            <w:pPr>
              <w:widowControl/>
              <w:jc w:val="center"/>
              <w:rPr>
                <w:rFonts w:hint="eastAsia" w:asciiTheme="minorEastAsia" w:hAnsiTheme="minorEastAsia" w:eastAsiaTheme="minorEastAsia" w:cstheme="minorEastAsia"/>
                <w:color w:val="000000"/>
                <w:kern w:val="0"/>
                <w:szCs w:val="21"/>
                <w:highlight w:val="none"/>
                <w:lang w:val="en-US" w:eastAsia="zh-CN"/>
              </w:rPr>
            </w:pPr>
            <w:r>
              <w:rPr>
                <w:rFonts w:hint="eastAsia" w:asciiTheme="minorEastAsia" w:hAnsiTheme="minorEastAsia" w:eastAsiaTheme="minorEastAsia" w:cstheme="minorEastAsia"/>
                <w:color w:val="000000"/>
                <w:kern w:val="0"/>
                <w:szCs w:val="21"/>
                <w:highlight w:val="none"/>
                <w:lang w:val="en-US" w:eastAsia="zh-CN"/>
              </w:rPr>
              <w:t>4</w:t>
            </w:r>
          </w:p>
        </w:tc>
        <w:tc>
          <w:tcPr>
            <w:tcW w:w="3245" w:type="dxa"/>
            <w:noWrap w:val="0"/>
            <w:vAlign w:val="center"/>
          </w:tcPr>
          <w:p w14:paraId="0524FFBB">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sz w:val="24"/>
                <w:highlight w:val="none"/>
              </w:rPr>
              <w:t>提供本设备工作所需的所有消耗品和配套使用的耗材价格清单</w:t>
            </w:r>
          </w:p>
        </w:tc>
        <w:tc>
          <w:tcPr>
            <w:tcW w:w="2637" w:type="dxa"/>
            <w:noWrap w:val="0"/>
            <w:vAlign w:val="center"/>
          </w:tcPr>
          <w:p w14:paraId="6435F50A">
            <w:pPr>
              <w:widowControl/>
              <w:jc w:val="center"/>
              <w:rPr>
                <w:rFonts w:hint="eastAsia" w:asciiTheme="minorEastAsia" w:hAnsiTheme="minorEastAsia" w:eastAsiaTheme="minorEastAsia" w:cstheme="minorEastAsia"/>
                <w:color w:val="000000"/>
                <w:kern w:val="0"/>
                <w:szCs w:val="21"/>
                <w:highlight w:val="none"/>
              </w:rPr>
            </w:pPr>
          </w:p>
        </w:tc>
        <w:tc>
          <w:tcPr>
            <w:tcW w:w="1981" w:type="dxa"/>
            <w:noWrap w:val="0"/>
            <w:vAlign w:val="center"/>
          </w:tcPr>
          <w:p w14:paraId="4DC174E1">
            <w:pPr>
              <w:widowControl/>
              <w:jc w:val="center"/>
              <w:rPr>
                <w:rFonts w:hint="eastAsia" w:asciiTheme="minorEastAsia" w:hAnsiTheme="minorEastAsia" w:eastAsiaTheme="minorEastAsia" w:cstheme="minorEastAsia"/>
                <w:color w:val="000000"/>
                <w:kern w:val="0"/>
                <w:szCs w:val="21"/>
                <w:highlight w:val="none"/>
              </w:rPr>
            </w:pPr>
          </w:p>
        </w:tc>
      </w:tr>
      <w:tr w14:paraId="429586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251F23F3">
            <w:pPr>
              <w:widowControl/>
              <w:jc w:val="center"/>
              <w:rPr>
                <w:rFonts w:ascii="宋体" w:hAnsi="宋体" w:cs="宋体"/>
                <w:color w:val="000000"/>
                <w:kern w:val="0"/>
                <w:szCs w:val="21"/>
                <w:highlight w:val="none"/>
              </w:rPr>
            </w:pPr>
          </w:p>
        </w:tc>
        <w:tc>
          <w:tcPr>
            <w:tcW w:w="3245" w:type="dxa"/>
            <w:noWrap w:val="0"/>
            <w:vAlign w:val="center"/>
          </w:tcPr>
          <w:p w14:paraId="586364CE">
            <w:pPr>
              <w:widowControl/>
              <w:jc w:val="center"/>
              <w:rPr>
                <w:rFonts w:ascii="Calibri" w:hAnsi="Calibri" w:eastAsia="Times New Roman"/>
                <w:color w:val="000000"/>
                <w:kern w:val="0"/>
                <w:szCs w:val="21"/>
                <w:highlight w:val="none"/>
              </w:rPr>
            </w:pPr>
          </w:p>
        </w:tc>
        <w:tc>
          <w:tcPr>
            <w:tcW w:w="2637" w:type="dxa"/>
            <w:noWrap w:val="0"/>
            <w:vAlign w:val="center"/>
          </w:tcPr>
          <w:p w14:paraId="6A71DE38">
            <w:pPr>
              <w:widowControl/>
              <w:jc w:val="center"/>
              <w:rPr>
                <w:rFonts w:ascii="Calibri" w:hAnsi="Calibri" w:eastAsia="Times New Roman"/>
                <w:color w:val="000000"/>
                <w:kern w:val="0"/>
                <w:szCs w:val="21"/>
                <w:highlight w:val="none"/>
              </w:rPr>
            </w:pPr>
          </w:p>
        </w:tc>
        <w:tc>
          <w:tcPr>
            <w:tcW w:w="1981" w:type="dxa"/>
            <w:noWrap w:val="0"/>
            <w:vAlign w:val="center"/>
          </w:tcPr>
          <w:p w14:paraId="2BA10942">
            <w:pPr>
              <w:widowControl/>
              <w:jc w:val="center"/>
              <w:rPr>
                <w:rFonts w:ascii="Calibri" w:hAnsi="Calibri" w:eastAsia="Times New Roman"/>
                <w:color w:val="000000"/>
                <w:kern w:val="0"/>
                <w:szCs w:val="21"/>
                <w:highlight w:val="none"/>
              </w:rPr>
            </w:pPr>
          </w:p>
        </w:tc>
      </w:tr>
      <w:tr w14:paraId="271701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784E1FBD">
            <w:pPr>
              <w:widowControl/>
              <w:jc w:val="center"/>
              <w:rPr>
                <w:rFonts w:ascii="宋体" w:hAnsi="宋体" w:cs="宋体"/>
                <w:color w:val="000000"/>
                <w:kern w:val="0"/>
                <w:szCs w:val="21"/>
                <w:highlight w:val="none"/>
              </w:rPr>
            </w:pPr>
          </w:p>
        </w:tc>
        <w:tc>
          <w:tcPr>
            <w:tcW w:w="3245" w:type="dxa"/>
            <w:noWrap w:val="0"/>
            <w:vAlign w:val="center"/>
          </w:tcPr>
          <w:p w14:paraId="5DF63BC2">
            <w:pPr>
              <w:widowControl/>
              <w:jc w:val="center"/>
              <w:rPr>
                <w:rFonts w:ascii="Calibri" w:hAnsi="Calibri" w:eastAsia="Times New Roman"/>
                <w:color w:val="000000"/>
                <w:kern w:val="0"/>
                <w:szCs w:val="21"/>
                <w:highlight w:val="none"/>
              </w:rPr>
            </w:pPr>
          </w:p>
        </w:tc>
        <w:tc>
          <w:tcPr>
            <w:tcW w:w="2637" w:type="dxa"/>
            <w:noWrap w:val="0"/>
            <w:vAlign w:val="center"/>
          </w:tcPr>
          <w:p w14:paraId="112B1E2B">
            <w:pPr>
              <w:widowControl/>
              <w:jc w:val="center"/>
              <w:rPr>
                <w:rFonts w:ascii="Calibri" w:hAnsi="Calibri" w:eastAsia="Times New Roman"/>
                <w:color w:val="000000"/>
                <w:kern w:val="0"/>
                <w:szCs w:val="21"/>
                <w:highlight w:val="none"/>
              </w:rPr>
            </w:pPr>
          </w:p>
        </w:tc>
        <w:tc>
          <w:tcPr>
            <w:tcW w:w="1981" w:type="dxa"/>
            <w:noWrap w:val="0"/>
            <w:vAlign w:val="center"/>
          </w:tcPr>
          <w:p w14:paraId="24E65601">
            <w:pPr>
              <w:widowControl/>
              <w:jc w:val="center"/>
              <w:rPr>
                <w:rFonts w:ascii="Calibri" w:hAnsi="Calibri" w:eastAsia="Times New Roman"/>
                <w:color w:val="000000"/>
                <w:kern w:val="0"/>
                <w:szCs w:val="21"/>
                <w:highlight w:val="none"/>
              </w:rPr>
            </w:pPr>
          </w:p>
        </w:tc>
      </w:tr>
    </w:tbl>
    <w:p w14:paraId="1353A192">
      <w:pPr>
        <w:pStyle w:val="12"/>
        <w:spacing w:line="460" w:lineRule="exact"/>
        <w:rPr>
          <w:rFonts w:hint="eastAsia" w:hAnsi="宋体" w:cs="宋体"/>
          <w:b/>
          <w:color w:val="000000"/>
          <w:kern w:val="0"/>
          <w:sz w:val="24"/>
          <w:szCs w:val="24"/>
          <w:highlight w:val="none"/>
        </w:rPr>
      </w:pPr>
    </w:p>
    <w:p w14:paraId="58AB5D14">
      <w:pPr>
        <w:pStyle w:val="12"/>
        <w:spacing w:line="460" w:lineRule="exact"/>
        <w:ind w:firstLine="3624" w:firstLineChars="1504"/>
        <w:rPr>
          <w:rFonts w:hint="eastAsia" w:hAnsi="宋体"/>
          <w:b/>
          <w:color w:val="000000"/>
          <w:sz w:val="24"/>
          <w:szCs w:val="24"/>
          <w:highlight w:val="none"/>
          <w:u w:val="single"/>
        </w:rPr>
      </w:pPr>
      <w:r>
        <w:rPr>
          <w:rFonts w:hint="eastAsia" w:hAnsi="宋体"/>
          <w:b/>
          <w:color w:val="000000"/>
          <w:sz w:val="24"/>
          <w:szCs w:val="24"/>
          <w:highlight w:val="none"/>
        </w:rPr>
        <w:t>投标人：</w:t>
      </w:r>
      <w:r>
        <w:rPr>
          <w:rFonts w:hint="eastAsia" w:hAnsi="宋体"/>
          <w:b/>
          <w:color w:val="000000"/>
          <w:sz w:val="24"/>
          <w:szCs w:val="24"/>
          <w:highlight w:val="none"/>
          <w:u w:val="single"/>
        </w:rPr>
        <w:t xml:space="preserve">                   </w:t>
      </w:r>
      <w:r>
        <w:rPr>
          <w:rFonts w:hint="eastAsia" w:hAnsi="宋体"/>
          <w:b/>
          <w:color w:val="000000"/>
          <w:sz w:val="24"/>
          <w:szCs w:val="24"/>
          <w:highlight w:val="none"/>
        </w:rPr>
        <w:t>（全称+公章）</w:t>
      </w:r>
    </w:p>
    <w:p w14:paraId="066AA21F">
      <w:pPr>
        <w:pStyle w:val="12"/>
        <w:spacing w:line="460" w:lineRule="exact"/>
        <w:rPr>
          <w:rFonts w:hint="eastAsia" w:hAnsi="宋体"/>
          <w:color w:val="000000"/>
          <w:sz w:val="24"/>
          <w:highlight w:val="none"/>
        </w:rPr>
      </w:pPr>
    </w:p>
    <w:p w14:paraId="6B798C10">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111A9440">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十一、其他相关证明材料</w:t>
      </w:r>
      <w:bookmarkEnd w:id="77"/>
      <w:bookmarkEnd w:id="78"/>
    </w:p>
    <w:p w14:paraId="416517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676EBDEE">
      <w:pPr>
        <w:spacing w:line="360" w:lineRule="auto"/>
        <w:ind w:firstLine="480" w:firstLineChars="200"/>
        <w:rPr>
          <w:rFonts w:asciiTheme="minorEastAsia" w:hAnsiTheme="minorEastAsia" w:eastAsiaTheme="minorEastAsia"/>
          <w:color w:val="auto"/>
          <w:sz w:val="24"/>
          <w:highlight w:val="none"/>
        </w:rPr>
      </w:pPr>
    </w:p>
    <w:p w14:paraId="24C916A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2F65B0F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09B10753">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6B00AD25">
      <w:pPr>
        <w:spacing w:line="360" w:lineRule="auto"/>
        <w:jc w:val="center"/>
        <w:outlineLvl w:val="0"/>
        <w:rPr>
          <w:rFonts w:ascii="宋体" w:hAnsi="宋体" w:eastAsia="宋体"/>
          <w:b/>
          <w:bCs/>
          <w:color w:val="auto"/>
          <w:sz w:val="28"/>
          <w:highlight w:val="none"/>
        </w:rPr>
      </w:pPr>
      <w:bookmarkStart w:id="79" w:name="_Toc18131"/>
      <w:bookmarkStart w:id="80" w:name="_Toc6435"/>
      <w:r>
        <w:rPr>
          <w:rFonts w:hint="eastAsia" w:asciiTheme="minorEastAsia" w:hAnsiTheme="minorEastAsia" w:eastAsiaTheme="minorEastAsia"/>
          <w:b/>
          <w:color w:val="auto"/>
          <w:sz w:val="28"/>
          <w:highlight w:val="none"/>
        </w:rPr>
        <w:t>第七章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79"/>
      <w:bookmarkEnd w:id="80"/>
    </w:p>
    <w:p w14:paraId="572CDAFD">
      <w:pPr>
        <w:spacing w:line="360" w:lineRule="auto"/>
        <w:jc w:val="center"/>
        <w:outlineLvl w:val="1"/>
        <w:rPr>
          <w:rFonts w:ascii="仿宋" w:hAnsi="仿宋" w:eastAsia="仿宋" w:cs="仿宋"/>
          <w:b/>
          <w:bCs/>
          <w:color w:val="auto"/>
          <w:sz w:val="32"/>
          <w:szCs w:val="44"/>
          <w:highlight w:val="none"/>
        </w:rPr>
      </w:pPr>
      <w:bookmarkStart w:id="81" w:name="_Toc27159"/>
      <w:bookmarkStart w:id="82" w:name="_Toc27489"/>
      <w:r>
        <w:rPr>
          <w:rFonts w:hint="eastAsia" w:ascii="仿宋" w:hAnsi="仿宋" w:eastAsia="仿宋" w:cs="仿宋"/>
          <w:b/>
          <w:bCs/>
          <w:color w:val="auto"/>
          <w:sz w:val="32"/>
          <w:szCs w:val="44"/>
          <w:highlight w:val="none"/>
        </w:rPr>
        <w:t>询问函范本</w:t>
      </w:r>
      <w:bookmarkEnd w:id="81"/>
      <w:bookmarkEnd w:id="82"/>
    </w:p>
    <w:p w14:paraId="78610FDB">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4A18204">
      <w:pPr>
        <w:adjustRightInd w:val="0"/>
        <w:snapToGrid w:val="0"/>
        <w:spacing w:line="360" w:lineRule="auto"/>
        <w:rPr>
          <w:rFonts w:cs="仿宋" w:asciiTheme="minorEastAsia" w:hAnsiTheme="minorEastAsia" w:eastAsiaTheme="minorEastAsia"/>
          <w:b/>
          <w:bCs/>
          <w:color w:val="auto"/>
          <w:sz w:val="24"/>
          <w:szCs w:val="24"/>
          <w:highlight w:val="none"/>
          <w:u w:val="single"/>
        </w:rPr>
      </w:pPr>
      <w:r>
        <w:rPr>
          <w:rFonts w:hint="eastAsia" w:cs="仿宋" w:asciiTheme="minorEastAsia" w:hAnsiTheme="minorEastAsia" w:eastAsiaTheme="minorEastAsia"/>
          <w:b/>
          <w:bCs/>
          <w:color w:val="auto"/>
          <w:sz w:val="24"/>
          <w:szCs w:val="24"/>
          <w:highlight w:val="none"/>
        </w:rPr>
        <w:t>致：采购人</w:t>
      </w:r>
    </w:p>
    <w:p w14:paraId="33A590D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i/>
          <w:iCs/>
          <w:color w:val="auto"/>
          <w:sz w:val="24"/>
          <w:szCs w:val="24"/>
          <w:highlight w:val="none"/>
        </w:rPr>
        <w:t>项目名称、编号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07864F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83" w:name="_Toc13899"/>
      <w:r>
        <w:rPr>
          <w:rFonts w:hint="eastAsia" w:cs="仿宋" w:asciiTheme="minorEastAsia" w:hAnsiTheme="minorEastAsia" w:eastAsiaTheme="minorEastAsia"/>
          <w:color w:val="auto"/>
          <w:sz w:val="24"/>
          <w:szCs w:val="24"/>
          <w:highlight w:val="none"/>
        </w:rPr>
        <w:t>一、(事项一)</w:t>
      </w:r>
      <w:bookmarkEnd w:id="83"/>
    </w:p>
    <w:p w14:paraId="5037F4C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43E7F5E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EAAD35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27117B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84" w:name="_Toc3352"/>
      <w:r>
        <w:rPr>
          <w:rFonts w:hint="eastAsia" w:cs="仿宋" w:asciiTheme="minorEastAsia" w:hAnsiTheme="minorEastAsia" w:eastAsiaTheme="minorEastAsia"/>
          <w:color w:val="auto"/>
          <w:sz w:val="24"/>
          <w:szCs w:val="24"/>
          <w:highlight w:val="none"/>
        </w:rPr>
        <w:t>二、(事项二)</w:t>
      </w:r>
      <w:bookmarkEnd w:id="84"/>
    </w:p>
    <w:p w14:paraId="11AA67F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AB105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0554AC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72FADB5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1758F15B">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03F8C796">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5C085FD0">
      <w:pPr>
        <w:jc w:val="center"/>
        <w:outlineLvl w:val="1"/>
        <w:rPr>
          <w:rFonts w:ascii="仿宋" w:hAnsi="仿宋" w:eastAsia="仿宋" w:cs="仿宋"/>
          <w:b/>
          <w:bCs/>
          <w:color w:val="auto"/>
          <w:sz w:val="32"/>
          <w:szCs w:val="44"/>
          <w:highlight w:val="none"/>
        </w:rPr>
      </w:pPr>
      <w:bookmarkStart w:id="85" w:name="_Toc1575"/>
      <w:bookmarkStart w:id="86" w:name="_Toc3245"/>
      <w:r>
        <w:rPr>
          <w:rFonts w:hint="eastAsia" w:ascii="仿宋" w:hAnsi="仿宋" w:eastAsia="仿宋" w:cs="仿宋"/>
          <w:b/>
          <w:bCs/>
          <w:color w:val="auto"/>
          <w:sz w:val="32"/>
          <w:szCs w:val="44"/>
          <w:highlight w:val="none"/>
        </w:rPr>
        <w:t>质疑函范本</w:t>
      </w:r>
      <w:bookmarkEnd w:id="85"/>
      <w:bookmarkEnd w:id="86"/>
    </w:p>
    <w:p w14:paraId="2BFC811B">
      <w:pPr>
        <w:adjustRightInd w:val="0"/>
        <w:snapToGrid w:val="0"/>
        <w:spacing w:before="312" w:beforeLines="100" w:line="360" w:lineRule="auto"/>
        <w:rPr>
          <w:rFonts w:cs="仿宋" w:asciiTheme="minorEastAsia" w:hAnsiTheme="minorEastAsia" w:eastAsiaTheme="minorEastAsia"/>
          <w:b/>
          <w:bCs/>
          <w:color w:val="auto"/>
          <w:sz w:val="24"/>
          <w:szCs w:val="24"/>
          <w:highlight w:val="none"/>
        </w:rPr>
      </w:pPr>
      <w:bookmarkStart w:id="87" w:name="_Toc21381"/>
      <w:r>
        <w:rPr>
          <w:rFonts w:hint="eastAsia" w:cs="仿宋" w:asciiTheme="minorEastAsia" w:hAnsiTheme="minorEastAsia" w:eastAsiaTheme="minorEastAsia"/>
          <w:b/>
          <w:bCs/>
          <w:color w:val="auto"/>
          <w:sz w:val="24"/>
          <w:szCs w:val="24"/>
          <w:highlight w:val="none"/>
        </w:rPr>
        <w:t>一、质疑供应商基本信息</w:t>
      </w:r>
      <w:bookmarkEnd w:id="87"/>
    </w:p>
    <w:p w14:paraId="6A9C64D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1A46D2F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4878F9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8D726E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A0182C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29EF03D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126CA79">
      <w:pPr>
        <w:adjustRightInd w:val="0"/>
        <w:snapToGrid w:val="0"/>
        <w:spacing w:line="360" w:lineRule="auto"/>
        <w:rPr>
          <w:rFonts w:cs="仿宋" w:asciiTheme="minorEastAsia" w:hAnsiTheme="minorEastAsia" w:eastAsiaTheme="minorEastAsia"/>
          <w:b/>
          <w:bCs/>
          <w:color w:val="auto"/>
          <w:sz w:val="24"/>
          <w:szCs w:val="24"/>
          <w:highlight w:val="none"/>
        </w:rPr>
      </w:pPr>
      <w:bookmarkStart w:id="88" w:name="_Toc28415"/>
      <w:r>
        <w:rPr>
          <w:rFonts w:hint="eastAsia" w:cs="仿宋" w:asciiTheme="minorEastAsia" w:hAnsiTheme="minorEastAsia" w:eastAsiaTheme="minorEastAsia"/>
          <w:b/>
          <w:bCs/>
          <w:color w:val="auto"/>
          <w:sz w:val="24"/>
          <w:szCs w:val="24"/>
          <w:highlight w:val="none"/>
        </w:rPr>
        <w:t>二、质疑项目基本情况</w:t>
      </w:r>
      <w:bookmarkEnd w:id="88"/>
    </w:p>
    <w:p w14:paraId="614BCF9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BB7D7D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2677C2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5D272D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AE96AA2">
      <w:pPr>
        <w:adjustRightInd w:val="0"/>
        <w:snapToGrid w:val="0"/>
        <w:spacing w:line="360" w:lineRule="auto"/>
        <w:rPr>
          <w:rFonts w:cs="仿宋" w:asciiTheme="minorEastAsia" w:hAnsiTheme="minorEastAsia" w:eastAsiaTheme="minorEastAsia"/>
          <w:b/>
          <w:bCs/>
          <w:color w:val="auto"/>
          <w:sz w:val="24"/>
          <w:szCs w:val="24"/>
          <w:highlight w:val="none"/>
        </w:rPr>
      </w:pPr>
      <w:bookmarkStart w:id="89" w:name="_Toc19014"/>
      <w:r>
        <w:rPr>
          <w:rFonts w:hint="eastAsia" w:cs="仿宋" w:asciiTheme="minorEastAsia" w:hAnsiTheme="minorEastAsia" w:eastAsiaTheme="minorEastAsia"/>
          <w:b/>
          <w:bCs/>
          <w:color w:val="auto"/>
          <w:sz w:val="24"/>
          <w:szCs w:val="24"/>
          <w:highlight w:val="none"/>
        </w:rPr>
        <w:t>三、质疑事项具体内容</w:t>
      </w:r>
      <w:bookmarkEnd w:id="89"/>
    </w:p>
    <w:p w14:paraId="015998F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92BF29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AFB669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2D83F2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48118FE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30FAE1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D341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5A21ACF">
      <w:pPr>
        <w:adjustRightInd w:val="0"/>
        <w:snapToGrid w:val="0"/>
        <w:spacing w:line="360" w:lineRule="auto"/>
        <w:rPr>
          <w:rFonts w:cs="仿宋" w:asciiTheme="minorEastAsia" w:hAnsiTheme="minorEastAsia" w:eastAsiaTheme="minorEastAsia"/>
          <w:b/>
          <w:bCs/>
          <w:color w:val="auto"/>
          <w:sz w:val="24"/>
          <w:szCs w:val="24"/>
          <w:highlight w:val="none"/>
        </w:rPr>
      </w:pPr>
      <w:bookmarkStart w:id="90" w:name="_Toc17919"/>
      <w:r>
        <w:rPr>
          <w:rFonts w:hint="eastAsia" w:cs="仿宋" w:asciiTheme="minorEastAsia" w:hAnsiTheme="minorEastAsia" w:eastAsiaTheme="minorEastAsia"/>
          <w:b/>
          <w:bCs/>
          <w:color w:val="auto"/>
          <w:sz w:val="24"/>
          <w:szCs w:val="24"/>
          <w:highlight w:val="none"/>
        </w:rPr>
        <w:t>四、与质疑事项相关的质疑请求</w:t>
      </w:r>
      <w:bookmarkEnd w:id="90"/>
    </w:p>
    <w:p w14:paraId="23D43E4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3AFEBB0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A05C14D">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E1BF99E">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3558D80">
      <w:pPr>
        <w:outlineLvl w:val="0"/>
        <w:rPr>
          <w:rFonts w:asciiTheme="minorEastAsia" w:hAnsiTheme="minorEastAsia" w:eastAsiaTheme="minorEastAsia"/>
          <w:b/>
          <w:color w:val="auto"/>
          <w:sz w:val="28"/>
          <w:szCs w:val="32"/>
          <w:highlight w:val="none"/>
        </w:rPr>
      </w:pPr>
      <w:bookmarkStart w:id="91" w:name="_Toc26836"/>
      <w:bookmarkStart w:id="92" w:name="_Toc9754"/>
      <w:r>
        <w:rPr>
          <w:rFonts w:hint="eastAsia" w:asciiTheme="minorEastAsia" w:hAnsiTheme="minorEastAsia" w:eastAsiaTheme="minorEastAsia"/>
          <w:b/>
          <w:color w:val="auto"/>
          <w:sz w:val="28"/>
          <w:szCs w:val="32"/>
          <w:highlight w:val="none"/>
        </w:rPr>
        <w:t>质疑函制作说明：</w:t>
      </w:r>
      <w:bookmarkEnd w:id="91"/>
      <w:bookmarkEnd w:id="92"/>
    </w:p>
    <w:p w14:paraId="67D5AB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6327680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81F96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FBA80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255FE8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300993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footerReference r:id="rId9" w:type="default"/>
      <w:pgSz w:w="11906" w:h="16838"/>
      <w:pgMar w:top="1440" w:right="1800" w:bottom="1440" w:left="1800" w:header="851" w:footer="992" w:gutter="0"/>
      <w:pgNumType w:fmt="decimal" w:start="55"/>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99560">
    <w:pPr>
      <w:pStyle w:val="15"/>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B945D">
    <w:pPr>
      <w:pStyle w:val="15"/>
      <w:jc w:val="center"/>
      <w:rPr>
        <w:rFonts w:asciiTheme="minorEastAsia" w:hAnsiTheme="minorEastAsia" w:eastAsiaTheme="minorEastAsia"/>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48EB9">
    <w:pPr>
      <w:pStyle w:val="1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97F645">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E97F645">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55D1F">
    <w:pPr>
      <w:pStyle w:val="1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99567">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4E99567">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62B55">
    <w:pPr>
      <w:pStyle w:val="1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44CBA">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044CBA">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FA50D">
    <w:pPr>
      <w:pStyle w:val="17"/>
      <w:jc w:val="left"/>
      <w:rPr>
        <w:rFonts w:asciiTheme="minorEastAsia" w:hAnsiTheme="minorEastAsia" w:eastAsiaTheme="minorEastAsia"/>
      </w:rPr>
    </w:pPr>
    <w:r>
      <w:rPr>
        <w:rFonts w:hint="eastAsia" w:asciiTheme="minorEastAsia" w:hAnsiTheme="minorEastAsia" w:eastAsiaTheme="minorEastAsia"/>
      </w:rPr>
      <w:t>安徽省政府采购项目公开招标文件示范文本（货物类）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680E0">
    <w:pPr>
      <w:pStyle w:val="17"/>
      <w:jc w:val="left"/>
    </w:pPr>
    <w:r>
      <w:rPr>
        <w:rFonts w:hint="eastAsia" w:asciiTheme="minorEastAsia" w:hAnsiTheme="minorEastAsia" w:eastAsiaTheme="minorEastAsia"/>
      </w:rPr>
      <w:t>安徽省政府采购项目公开招标文件示范文本（货物类）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0ZjhlMjQ3ODczZGZkMjdmYmJiNjZlNTg3MGZlMjcifQ=="/>
  </w:docVars>
  <w:rsids>
    <w:rsidRoot w:val="00276BA1"/>
    <w:rsid w:val="0000043F"/>
    <w:rsid w:val="00003F56"/>
    <w:rsid w:val="000049DA"/>
    <w:rsid w:val="00004F40"/>
    <w:rsid w:val="000056B7"/>
    <w:rsid w:val="000129F9"/>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3CE"/>
    <w:rsid w:val="000B1511"/>
    <w:rsid w:val="000B54F4"/>
    <w:rsid w:val="000C1DB1"/>
    <w:rsid w:val="000D04B5"/>
    <w:rsid w:val="000D3F37"/>
    <w:rsid w:val="000D431F"/>
    <w:rsid w:val="000E2208"/>
    <w:rsid w:val="000E3C74"/>
    <w:rsid w:val="000E3F9B"/>
    <w:rsid w:val="000E6689"/>
    <w:rsid w:val="000F00A3"/>
    <w:rsid w:val="000F014C"/>
    <w:rsid w:val="000F172B"/>
    <w:rsid w:val="000F1C24"/>
    <w:rsid w:val="000F2198"/>
    <w:rsid w:val="000F32C4"/>
    <w:rsid w:val="000F39B6"/>
    <w:rsid w:val="000F6B7B"/>
    <w:rsid w:val="00100B0F"/>
    <w:rsid w:val="0010187C"/>
    <w:rsid w:val="001037E3"/>
    <w:rsid w:val="00103A65"/>
    <w:rsid w:val="00110911"/>
    <w:rsid w:val="00116A70"/>
    <w:rsid w:val="0012143A"/>
    <w:rsid w:val="001222C6"/>
    <w:rsid w:val="001278E3"/>
    <w:rsid w:val="00136D80"/>
    <w:rsid w:val="00137C7C"/>
    <w:rsid w:val="00140687"/>
    <w:rsid w:val="00140C14"/>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099E"/>
    <w:rsid w:val="0018119B"/>
    <w:rsid w:val="001812B3"/>
    <w:rsid w:val="00181D07"/>
    <w:rsid w:val="001826D0"/>
    <w:rsid w:val="00183344"/>
    <w:rsid w:val="00183897"/>
    <w:rsid w:val="001844AB"/>
    <w:rsid w:val="00190F1F"/>
    <w:rsid w:val="0019104E"/>
    <w:rsid w:val="001944B8"/>
    <w:rsid w:val="00195399"/>
    <w:rsid w:val="00196DA3"/>
    <w:rsid w:val="00197AC4"/>
    <w:rsid w:val="001A0DCD"/>
    <w:rsid w:val="001A46B4"/>
    <w:rsid w:val="001A5969"/>
    <w:rsid w:val="001A5D34"/>
    <w:rsid w:val="001A68E5"/>
    <w:rsid w:val="001B21DF"/>
    <w:rsid w:val="001B2A54"/>
    <w:rsid w:val="001B5014"/>
    <w:rsid w:val="001B7327"/>
    <w:rsid w:val="001C1409"/>
    <w:rsid w:val="001C67F2"/>
    <w:rsid w:val="001D53B4"/>
    <w:rsid w:val="001E744D"/>
    <w:rsid w:val="001F0143"/>
    <w:rsid w:val="001F28D2"/>
    <w:rsid w:val="001F2F45"/>
    <w:rsid w:val="001F3023"/>
    <w:rsid w:val="001F35F6"/>
    <w:rsid w:val="001F74CA"/>
    <w:rsid w:val="001F7F7E"/>
    <w:rsid w:val="002003B6"/>
    <w:rsid w:val="002020CB"/>
    <w:rsid w:val="002049B4"/>
    <w:rsid w:val="0020520B"/>
    <w:rsid w:val="00213C55"/>
    <w:rsid w:val="00214018"/>
    <w:rsid w:val="002163CF"/>
    <w:rsid w:val="002168C4"/>
    <w:rsid w:val="002178B1"/>
    <w:rsid w:val="00223CF4"/>
    <w:rsid w:val="00224C4A"/>
    <w:rsid w:val="00224F14"/>
    <w:rsid w:val="002338E2"/>
    <w:rsid w:val="0023407E"/>
    <w:rsid w:val="00240B40"/>
    <w:rsid w:val="002440D8"/>
    <w:rsid w:val="00244182"/>
    <w:rsid w:val="00244609"/>
    <w:rsid w:val="00245F65"/>
    <w:rsid w:val="00246810"/>
    <w:rsid w:val="00247F80"/>
    <w:rsid w:val="00260860"/>
    <w:rsid w:val="00260B94"/>
    <w:rsid w:val="002630BB"/>
    <w:rsid w:val="00264F2E"/>
    <w:rsid w:val="00271245"/>
    <w:rsid w:val="00272E6E"/>
    <w:rsid w:val="00274A9E"/>
    <w:rsid w:val="00276292"/>
    <w:rsid w:val="00276BA1"/>
    <w:rsid w:val="00277094"/>
    <w:rsid w:val="00286BB6"/>
    <w:rsid w:val="002A18FA"/>
    <w:rsid w:val="002A1A1D"/>
    <w:rsid w:val="002A28AD"/>
    <w:rsid w:val="002A3AEE"/>
    <w:rsid w:val="002A400A"/>
    <w:rsid w:val="002B06D1"/>
    <w:rsid w:val="002B08E7"/>
    <w:rsid w:val="002B0C18"/>
    <w:rsid w:val="002B3A1A"/>
    <w:rsid w:val="002B5318"/>
    <w:rsid w:val="002B5373"/>
    <w:rsid w:val="002B6D27"/>
    <w:rsid w:val="002B7B52"/>
    <w:rsid w:val="002C3776"/>
    <w:rsid w:val="002C4449"/>
    <w:rsid w:val="002C4BA9"/>
    <w:rsid w:val="002D1258"/>
    <w:rsid w:val="002D128A"/>
    <w:rsid w:val="002D2965"/>
    <w:rsid w:val="002D3D02"/>
    <w:rsid w:val="002D4CB5"/>
    <w:rsid w:val="002D684B"/>
    <w:rsid w:val="002E0502"/>
    <w:rsid w:val="002E3B26"/>
    <w:rsid w:val="002E4AB8"/>
    <w:rsid w:val="002F092B"/>
    <w:rsid w:val="002F5981"/>
    <w:rsid w:val="002F72EE"/>
    <w:rsid w:val="002F7F98"/>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56649"/>
    <w:rsid w:val="00363E02"/>
    <w:rsid w:val="00373A96"/>
    <w:rsid w:val="00374B63"/>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2370"/>
    <w:rsid w:val="003D6656"/>
    <w:rsid w:val="003D6C7C"/>
    <w:rsid w:val="003D6EFB"/>
    <w:rsid w:val="003D7E52"/>
    <w:rsid w:val="003E030E"/>
    <w:rsid w:val="003E25C6"/>
    <w:rsid w:val="003E40EA"/>
    <w:rsid w:val="003E6BEB"/>
    <w:rsid w:val="003E6ECE"/>
    <w:rsid w:val="003F145B"/>
    <w:rsid w:val="003F2122"/>
    <w:rsid w:val="003F326A"/>
    <w:rsid w:val="003F70E2"/>
    <w:rsid w:val="004011AA"/>
    <w:rsid w:val="0040202C"/>
    <w:rsid w:val="00406508"/>
    <w:rsid w:val="0041456E"/>
    <w:rsid w:val="00414F7E"/>
    <w:rsid w:val="004164F8"/>
    <w:rsid w:val="00417FD0"/>
    <w:rsid w:val="00420B7F"/>
    <w:rsid w:val="004234BA"/>
    <w:rsid w:val="0042488B"/>
    <w:rsid w:val="00430D01"/>
    <w:rsid w:val="00436D96"/>
    <w:rsid w:val="00441793"/>
    <w:rsid w:val="00442333"/>
    <w:rsid w:val="004427B7"/>
    <w:rsid w:val="0044349F"/>
    <w:rsid w:val="00445F1F"/>
    <w:rsid w:val="00450183"/>
    <w:rsid w:val="00451F60"/>
    <w:rsid w:val="00452BB2"/>
    <w:rsid w:val="00454406"/>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3EB0"/>
    <w:rsid w:val="00524A11"/>
    <w:rsid w:val="00527768"/>
    <w:rsid w:val="005327FB"/>
    <w:rsid w:val="00533FCA"/>
    <w:rsid w:val="00541C0B"/>
    <w:rsid w:val="0054317E"/>
    <w:rsid w:val="00544C2A"/>
    <w:rsid w:val="00546D49"/>
    <w:rsid w:val="00556D4C"/>
    <w:rsid w:val="005614B4"/>
    <w:rsid w:val="005616B5"/>
    <w:rsid w:val="00571315"/>
    <w:rsid w:val="00577494"/>
    <w:rsid w:val="00582075"/>
    <w:rsid w:val="00584A63"/>
    <w:rsid w:val="00585EB3"/>
    <w:rsid w:val="00591688"/>
    <w:rsid w:val="00592509"/>
    <w:rsid w:val="00594986"/>
    <w:rsid w:val="00597B15"/>
    <w:rsid w:val="005A044C"/>
    <w:rsid w:val="005A397C"/>
    <w:rsid w:val="005B5C95"/>
    <w:rsid w:val="005B6740"/>
    <w:rsid w:val="005D0200"/>
    <w:rsid w:val="005D44EF"/>
    <w:rsid w:val="005D4814"/>
    <w:rsid w:val="005D5112"/>
    <w:rsid w:val="005F03E3"/>
    <w:rsid w:val="005F3914"/>
    <w:rsid w:val="005F3B5A"/>
    <w:rsid w:val="005F481F"/>
    <w:rsid w:val="005F6AB4"/>
    <w:rsid w:val="00610A66"/>
    <w:rsid w:val="00613177"/>
    <w:rsid w:val="00613F7C"/>
    <w:rsid w:val="00614BF2"/>
    <w:rsid w:val="0061618E"/>
    <w:rsid w:val="00620560"/>
    <w:rsid w:val="006208CB"/>
    <w:rsid w:val="00623DE2"/>
    <w:rsid w:val="00627513"/>
    <w:rsid w:val="00627601"/>
    <w:rsid w:val="006300D0"/>
    <w:rsid w:val="00632012"/>
    <w:rsid w:val="00634694"/>
    <w:rsid w:val="00635F9D"/>
    <w:rsid w:val="00636517"/>
    <w:rsid w:val="00637690"/>
    <w:rsid w:val="00640E1E"/>
    <w:rsid w:val="0064389A"/>
    <w:rsid w:val="00643BE3"/>
    <w:rsid w:val="006448EF"/>
    <w:rsid w:val="00645442"/>
    <w:rsid w:val="006525CD"/>
    <w:rsid w:val="00653353"/>
    <w:rsid w:val="00653F7F"/>
    <w:rsid w:val="00662EE8"/>
    <w:rsid w:val="00663813"/>
    <w:rsid w:val="00663C3B"/>
    <w:rsid w:val="00664AFD"/>
    <w:rsid w:val="00667567"/>
    <w:rsid w:val="006701DB"/>
    <w:rsid w:val="0067391A"/>
    <w:rsid w:val="00674173"/>
    <w:rsid w:val="00674602"/>
    <w:rsid w:val="0067535A"/>
    <w:rsid w:val="00683CA0"/>
    <w:rsid w:val="00690DB1"/>
    <w:rsid w:val="00693404"/>
    <w:rsid w:val="006953D9"/>
    <w:rsid w:val="00697FE9"/>
    <w:rsid w:val="006A5C6F"/>
    <w:rsid w:val="006A5FEE"/>
    <w:rsid w:val="006B1242"/>
    <w:rsid w:val="006B1DBC"/>
    <w:rsid w:val="006B31C3"/>
    <w:rsid w:val="006B63B7"/>
    <w:rsid w:val="006B7D9A"/>
    <w:rsid w:val="006C06D9"/>
    <w:rsid w:val="006C464F"/>
    <w:rsid w:val="006C5716"/>
    <w:rsid w:val="006C74A9"/>
    <w:rsid w:val="006D07DE"/>
    <w:rsid w:val="006D394E"/>
    <w:rsid w:val="006D78C8"/>
    <w:rsid w:val="006E06D9"/>
    <w:rsid w:val="006E19F3"/>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6736"/>
    <w:rsid w:val="00727C59"/>
    <w:rsid w:val="00733E26"/>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B662E"/>
    <w:rsid w:val="007C3CD5"/>
    <w:rsid w:val="007C61EF"/>
    <w:rsid w:val="007C7774"/>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6786"/>
    <w:rsid w:val="009078A1"/>
    <w:rsid w:val="00911E9C"/>
    <w:rsid w:val="00915083"/>
    <w:rsid w:val="00917405"/>
    <w:rsid w:val="00920035"/>
    <w:rsid w:val="00920F7C"/>
    <w:rsid w:val="00927B9C"/>
    <w:rsid w:val="00934CAE"/>
    <w:rsid w:val="0094257D"/>
    <w:rsid w:val="00942F60"/>
    <w:rsid w:val="00946F2F"/>
    <w:rsid w:val="0095211B"/>
    <w:rsid w:val="009534BE"/>
    <w:rsid w:val="0095467C"/>
    <w:rsid w:val="00954A61"/>
    <w:rsid w:val="00955C6F"/>
    <w:rsid w:val="00966C7B"/>
    <w:rsid w:val="009701DC"/>
    <w:rsid w:val="009715D8"/>
    <w:rsid w:val="00976C6F"/>
    <w:rsid w:val="00980D0D"/>
    <w:rsid w:val="00985C4B"/>
    <w:rsid w:val="00995BF9"/>
    <w:rsid w:val="00997C3C"/>
    <w:rsid w:val="009A0CAF"/>
    <w:rsid w:val="009A1474"/>
    <w:rsid w:val="009A2207"/>
    <w:rsid w:val="009A5147"/>
    <w:rsid w:val="009A74C4"/>
    <w:rsid w:val="009B02D2"/>
    <w:rsid w:val="009B0AF2"/>
    <w:rsid w:val="009B6C42"/>
    <w:rsid w:val="009D142B"/>
    <w:rsid w:val="009D31F7"/>
    <w:rsid w:val="009D32C2"/>
    <w:rsid w:val="009D50DB"/>
    <w:rsid w:val="009E3A0A"/>
    <w:rsid w:val="009F26D4"/>
    <w:rsid w:val="009F3E91"/>
    <w:rsid w:val="009F61A0"/>
    <w:rsid w:val="009F6CE7"/>
    <w:rsid w:val="009F7D7D"/>
    <w:rsid w:val="00A01670"/>
    <w:rsid w:val="00A1499B"/>
    <w:rsid w:val="00A20879"/>
    <w:rsid w:val="00A20AFC"/>
    <w:rsid w:val="00A23E47"/>
    <w:rsid w:val="00A309B1"/>
    <w:rsid w:val="00A314C2"/>
    <w:rsid w:val="00A43B9C"/>
    <w:rsid w:val="00A45E88"/>
    <w:rsid w:val="00A507BD"/>
    <w:rsid w:val="00A53155"/>
    <w:rsid w:val="00A56FFA"/>
    <w:rsid w:val="00A63E86"/>
    <w:rsid w:val="00A65A1C"/>
    <w:rsid w:val="00A66C8E"/>
    <w:rsid w:val="00A72070"/>
    <w:rsid w:val="00A757C3"/>
    <w:rsid w:val="00A75E5B"/>
    <w:rsid w:val="00A7684A"/>
    <w:rsid w:val="00A82AED"/>
    <w:rsid w:val="00A83B69"/>
    <w:rsid w:val="00A86533"/>
    <w:rsid w:val="00A91176"/>
    <w:rsid w:val="00A9176A"/>
    <w:rsid w:val="00A9182D"/>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671"/>
    <w:rsid w:val="00B039E3"/>
    <w:rsid w:val="00B043C1"/>
    <w:rsid w:val="00B10A90"/>
    <w:rsid w:val="00B17486"/>
    <w:rsid w:val="00B20DF2"/>
    <w:rsid w:val="00B22838"/>
    <w:rsid w:val="00B27D52"/>
    <w:rsid w:val="00B32BC1"/>
    <w:rsid w:val="00B33E95"/>
    <w:rsid w:val="00B34EE1"/>
    <w:rsid w:val="00B35B5E"/>
    <w:rsid w:val="00B3720B"/>
    <w:rsid w:val="00B40EE3"/>
    <w:rsid w:val="00B4535A"/>
    <w:rsid w:val="00B46918"/>
    <w:rsid w:val="00B55271"/>
    <w:rsid w:val="00B5558A"/>
    <w:rsid w:val="00B56513"/>
    <w:rsid w:val="00B56B2E"/>
    <w:rsid w:val="00B64376"/>
    <w:rsid w:val="00B71533"/>
    <w:rsid w:val="00B7401F"/>
    <w:rsid w:val="00B806C3"/>
    <w:rsid w:val="00B838F5"/>
    <w:rsid w:val="00B84FCA"/>
    <w:rsid w:val="00B9089F"/>
    <w:rsid w:val="00B91AEE"/>
    <w:rsid w:val="00B93C12"/>
    <w:rsid w:val="00B94F71"/>
    <w:rsid w:val="00B95F5A"/>
    <w:rsid w:val="00B96EAD"/>
    <w:rsid w:val="00BA22AF"/>
    <w:rsid w:val="00BA4B42"/>
    <w:rsid w:val="00BA50D8"/>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06B"/>
    <w:rsid w:val="00BF73D6"/>
    <w:rsid w:val="00C06545"/>
    <w:rsid w:val="00C1161C"/>
    <w:rsid w:val="00C17F66"/>
    <w:rsid w:val="00C220FC"/>
    <w:rsid w:val="00C23C86"/>
    <w:rsid w:val="00C24DFA"/>
    <w:rsid w:val="00C35561"/>
    <w:rsid w:val="00C4202A"/>
    <w:rsid w:val="00C4211F"/>
    <w:rsid w:val="00C46A36"/>
    <w:rsid w:val="00C47037"/>
    <w:rsid w:val="00C53625"/>
    <w:rsid w:val="00C53A39"/>
    <w:rsid w:val="00C602C1"/>
    <w:rsid w:val="00C61C98"/>
    <w:rsid w:val="00C63FC0"/>
    <w:rsid w:val="00C66392"/>
    <w:rsid w:val="00C74C5E"/>
    <w:rsid w:val="00C77487"/>
    <w:rsid w:val="00C827A2"/>
    <w:rsid w:val="00C82B69"/>
    <w:rsid w:val="00C85394"/>
    <w:rsid w:val="00C8657D"/>
    <w:rsid w:val="00C91B28"/>
    <w:rsid w:val="00C91F3A"/>
    <w:rsid w:val="00C94288"/>
    <w:rsid w:val="00C94A6F"/>
    <w:rsid w:val="00CA06E3"/>
    <w:rsid w:val="00CA613C"/>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23303"/>
    <w:rsid w:val="00D30F1B"/>
    <w:rsid w:val="00D30FC0"/>
    <w:rsid w:val="00D34F0D"/>
    <w:rsid w:val="00D3516E"/>
    <w:rsid w:val="00D37D27"/>
    <w:rsid w:val="00D4064C"/>
    <w:rsid w:val="00D47F9F"/>
    <w:rsid w:val="00D53ED8"/>
    <w:rsid w:val="00D56380"/>
    <w:rsid w:val="00D56A47"/>
    <w:rsid w:val="00D63E3B"/>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D4C6F"/>
    <w:rsid w:val="00DE09AB"/>
    <w:rsid w:val="00DE4A3F"/>
    <w:rsid w:val="00DE4E53"/>
    <w:rsid w:val="00DE7AE9"/>
    <w:rsid w:val="00DF4367"/>
    <w:rsid w:val="00DF54F7"/>
    <w:rsid w:val="00E0574A"/>
    <w:rsid w:val="00E1243D"/>
    <w:rsid w:val="00E12742"/>
    <w:rsid w:val="00E12E4A"/>
    <w:rsid w:val="00E146D4"/>
    <w:rsid w:val="00E20976"/>
    <w:rsid w:val="00E22079"/>
    <w:rsid w:val="00E22B44"/>
    <w:rsid w:val="00E236D8"/>
    <w:rsid w:val="00E30ACD"/>
    <w:rsid w:val="00E3184B"/>
    <w:rsid w:val="00E32735"/>
    <w:rsid w:val="00E371FE"/>
    <w:rsid w:val="00E5391D"/>
    <w:rsid w:val="00E544E5"/>
    <w:rsid w:val="00E61336"/>
    <w:rsid w:val="00E66E36"/>
    <w:rsid w:val="00E6781E"/>
    <w:rsid w:val="00E702ED"/>
    <w:rsid w:val="00E705CC"/>
    <w:rsid w:val="00E709A4"/>
    <w:rsid w:val="00E73822"/>
    <w:rsid w:val="00E772DB"/>
    <w:rsid w:val="00E80370"/>
    <w:rsid w:val="00E83C7E"/>
    <w:rsid w:val="00E86012"/>
    <w:rsid w:val="00E86BAB"/>
    <w:rsid w:val="00E8753C"/>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6D15"/>
    <w:rsid w:val="00F47100"/>
    <w:rsid w:val="00F5382D"/>
    <w:rsid w:val="00F53D9C"/>
    <w:rsid w:val="00F5462B"/>
    <w:rsid w:val="00F54F8E"/>
    <w:rsid w:val="00F634AD"/>
    <w:rsid w:val="00F63677"/>
    <w:rsid w:val="00F63ABE"/>
    <w:rsid w:val="00F71824"/>
    <w:rsid w:val="00F75B81"/>
    <w:rsid w:val="00F804C4"/>
    <w:rsid w:val="00F8285C"/>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E7B94"/>
    <w:rsid w:val="00FF0ABF"/>
    <w:rsid w:val="00FF0DA7"/>
    <w:rsid w:val="00FF44E0"/>
    <w:rsid w:val="00FF4CB6"/>
    <w:rsid w:val="00FF5834"/>
    <w:rsid w:val="00FF6C72"/>
    <w:rsid w:val="01086C64"/>
    <w:rsid w:val="01113D6B"/>
    <w:rsid w:val="011B15A2"/>
    <w:rsid w:val="01437C9C"/>
    <w:rsid w:val="014852B3"/>
    <w:rsid w:val="015104C7"/>
    <w:rsid w:val="01541EA9"/>
    <w:rsid w:val="01545F37"/>
    <w:rsid w:val="015E0632"/>
    <w:rsid w:val="015E4AC8"/>
    <w:rsid w:val="0167398B"/>
    <w:rsid w:val="016A729C"/>
    <w:rsid w:val="017240DE"/>
    <w:rsid w:val="017B1BF9"/>
    <w:rsid w:val="017D4F5C"/>
    <w:rsid w:val="018A58CB"/>
    <w:rsid w:val="01A20F1D"/>
    <w:rsid w:val="01AA7247"/>
    <w:rsid w:val="01C54B55"/>
    <w:rsid w:val="01D152A8"/>
    <w:rsid w:val="01DD59FB"/>
    <w:rsid w:val="01E054EB"/>
    <w:rsid w:val="01E07299"/>
    <w:rsid w:val="01E93A1B"/>
    <w:rsid w:val="01EC0334"/>
    <w:rsid w:val="01FB0654"/>
    <w:rsid w:val="0214602E"/>
    <w:rsid w:val="02184C85"/>
    <w:rsid w:val="021A39A0"/>
    <w:rsid w:val="023A4BFB"/>
    <w:rsid w:val="023B6BC5"/>
    <w:rsid w:val="02555ED9"/>
    <w:rsid w:val="029702A0"/>
    <w:rsid w:val="02AF383B"/>
    <w:rsid w:val="02C1356F"/>
    <w:rsid w:val="02C60B85"/>
    <w:rsid w:val="02E82BCD"/>
    <w:rsid w:val="02EF1E8A"/>
    <w:rsid w:val="02F456F2"/>
    <w:rsid w:val="02FC6355"/>
    <w:rsid w:val="032633D2"/>
    <w:rsid w:val="032B09E8"/>
    <w:rsid w:val="03362040"/>
    <w:rsid w:val="03486B27"/>
    <w:rsid w:val="034A5312"/>
    <w:rsid w:val="034E4265"/>
    <w:rsid w:val="035D4076"/>
    <w:rsid w:val="037B0283"/>
    <w:rsid w:val="03890AF0"/>
    <w:rsid w:val="0389522B"/>
    <w:rsid w:val="03A013D6"/>
    <w:rsid w:val="03B67FCA"/>
    <w:rsid w:val="03CA0201"/>
    <w:rsid w:val="03D33559"/>
    <w:rsid w:val="03DB41BC"/>
    <w:rsid w:val="03EA08A3"/>
    <w:rsid w:val="040A094E"/>
    <w:rsid w:val="04350D16"/>
    <w:rsid w:val="0438160E"/>
    <w:rsid w:val="0439520A"/>
    <w:rsid w:val="044A30F0"/>
    <w:rsid w:val="045D20E3"/>
    <w:rsid w:val="047563BF"/>
    <w:rsid w:val="04784FB5"/>
    <w:rsid w:val="04794212"/>
    <w:rsid w:val="047F0912"/>
    <w:rsid w:val="04800E71"/>
    <w:rsid w:val="04806B11"/>
    <w:rsid w:val="04934A97"/>
    <w:rsid w:val="049A4310"/>
    <w:rsid w:val="04CD61FB"/>
    <w:rsid w:val="04E4640D"/>
    <w:rsid w:val="04E978D1"/>
    <w:rsid w:val="04F01EE9"/>
    <w:rsid w:val="052120A3"/>
    <w:rsid w:val="05281683"/>
    <w:rsid w:val="052851DF"/>
    <w:rsid w:val="053E4A03"/>
    <w:rsid w:val="055C6BEF"/>
    <w:rsid w:val="055E50A5"/>
    <w:rsid w:val="056A0DEE"/>
    <w:rsid w:val="056F201D"/>
    <w:rsid w:val="057C00E4"/>
    <w:rsid w:val="059D5A0A"/>
    <w:rsid w:val="05A607FA"/>
    <w:rsid w:val="05AB7BBE"/>
    <w:rsid w:val="05B664D4"/>
    <w:rsid w:val="05C0366A"/>
    <w:rsid w:val="05C07B0D"/>
    <w:rsid w:val="05C56ED2"/>
    <w:rsid w:val="05D37841"/>
    <w:rsid w:val="05DB66F5"/>
    <w:rsid w:val="05FC625E"/>
    <w:rsid w:val="0600615C"/>
    <w:rsid w:val="060E6ACB"/>
    <w:rsid w:val="061575B7"/>
    <w:rsid w:val="061D286A"/>
    <w:rsid w:val="062260D2"/>
    <w:rsid w:val="062C1483"/>
    <w:rsid w:val="063267C3"/>
    <w:rsid w:val="0636392C"/>
    <w:rsid w:val="06431415"/>
    <w:rsid w:val="064B485A"/>
    <w:rsid w:val="06795083"/>
    <w:rsid w:val="06824DC3"/>
    <w:rsid w:val="068A3FBA"/>
    <w:rsid w:val="068C65C4"/>
    <w:rsid w:val="06A411DD"/>
    <w:rsid w:val="06A44D39"/>
    <w:rsid w:val="06A967F3"/>
    <w:rsid w:val="06CE0F77"/>
    <w:rsid w:val="06D73361"/>
    <w:rsid w:val="06D92D54"/>
    <w:rsid w:val="06DD649D"/>
    <w:rsid w:val="06EB0BBA"/>
    <w:rsid w:val="0701218C"/>
    <w:rsid w:val="07076C01"/>
    <w:rsid w:val="07140111"/>
    <w:rsid w:val="071C12AC"/>
    <w:rsid w:val="074E2EF7"/>
    <w:rsid w:val="07556255"/>
    <w:rsid w:val="076170CE"/>
    <w:rsid w:val="078132CC"/>
    <w:rsid w:val="078443B5"/>
    <w:rsid w:val="078F7797"/>
    <w:rsid w:val="07996868"/>
    <w:rsid w:val="07A019A5"/>
    <w:rsid w:val="07A934B3"/>
    <w:rsid w:val="07CD02C0"/>
    <w:rsid w:val="07E15B19"/>
    <w:rsid w:val="07EB6287"/>
    <w:rsid w:val="07F13FAE"/>
    <w:rsid w:val="07F27D26"/>
    <w:rsid w:val="07F341CA"/>
    <w:rsid w:val="0806421B"/>
    <w:rsid w:val="08206641"/>
    <w:rsid w:val="0834033F"/>
    <w:rsid w:val="084367D4"/>
    <w:rsid w:val="08534C69"/>
    <w:rsid w:val="085409E1"/>
    <w:rsid w:val="08777BCA"/>
    <w:rsid w:val="087D1CE6"/>
    <w:rsid w:val="088210AA"/>
    <w:rsid w:val="088C1F29"/>
    <w:rsid w:val="08DB6A0C"/>
    <w:rsid w:val="08E20019"/>
    <w:rsid w:val="08F024B8"/>
    <w:rsid w:val="09173EE8"/>
    <w:rsid w:val="091A5CFC"/>
    <w:rsid w:val="092D25BF"/>
    <w:rsid w:val="09390FE4"/>
    <w:rsid w:val="093F343F"/>
    <w:rsid w:val="09442803"/>
    <w:rsid w:val="095567BF"/>
    <w:rsid w:val="0980686E"/>
    <w:rsid w:val="0980799C"/>
    <w:rsid w:val="098336D5"/>
    <w:rsid w:val="098470A4"/>
    <w:rsid w:val="09931095"/>
    <w:rsid w:val="09944B8E"/>
    <w:rsid w:val="09953447"/>
    <w:rsid w:val="09975029"/>
    <w:rsid w:val="09AB20DD"/>
    <w:rsid w:val="09AF207D"/>
    <w:rsid w:val="09C35E1E"/>
    <w:rsid w:val="09D41DD9"/>
    <w:rsid w:val="09F23080"/>
    <w:rsid w:val="09FC09DC"/>
    <w:rsid w:val="0A0A75A9"/>
    <w:rsid w:val="0A116B8A"/>
    <w:rsid w:val="0A170CD7"/>
    <w:rsid w:val="0A1C72DC"/>
    <w:rsid w:val="0A2D14EA"/>
    <w:rsid w:val="0A3E36F7"/>
    <w:rsid w:val="0A4D7372"/>
    <w:rsid w:val="0A5D2E90"/>
    <w:rsid w:val="0A622F41"/>
    <w:rsid w:val="0A6A18DB"/>
    <w:rsid w:val="0A777282"/>
    <w:rsid w:val="0A8A171B"/>
    <w:rsid w:val="0A975B48"/>
    <w:rsid w:val="0A9D21CB"/>
    <w:rsid w:val="0A9F23E7"/>
    <w:rsid w:val="0ABB6AF5"/>
    <w:rsid w:val="0AD35BED"/>
    <w:rsid w:val="0AEC44DA"/>
    <w:rsid w:val="0AEF3828"/>
    <w:rsid w:val="0AFB5144"/>
    <w:rsid w:val="0AFF19D8"/>
    <w:rsid w:val="0B156206"/>
    <w:rsid w:val="0B297F03"/>
    <w:rsid w:val="0B372620"/>
    <w:rsid w:val="0B406381"/>
    <w:rsid w:val="0B470389"/>
    <w:rsid w:val="0B4E7969"/>
    <w:rsid w:val="0B5539B8"/>
    <w:rsid w:val="0B602DC9"/>
    <w:rsid w:val="0B674587"/>
    <w:rsid w:val="0B7218AA"/>
    <w:rsid w:val="0B7373D0"/>
    <w:rsid w:val="0B8C20F3"/>
    <w:rsid w:val="0B8D66E4"/>
    <w:rsid w:val="0B963AEC"/>
    <w:rsid w:val="0B9A495D"/>
    <w:rsid w:val="0B9B38BA"/>
    <w:rsid w:val="0BB452AA"/>
    <w:rsid w:val="0BB73761"/>
    <w:rsid w:val="0BBA4FFF"/>
    <w:rsid w:val="0BBB665B"/>
    <w:rsid w:val="0BEF2EFA"/>
    <w:rsid w:val="0C126BE9"/>
    <w:rsid w:val="0C223063"/>
    <w:rsid w:val="0C34090D"/>
    <w:rsid w:val="0C373B83"/>
    <w:rsid w:val="0C6E02C3"/>
    <w:rsid w:val="0C7D2327"/>
    <w:rsid w:val="0C822728"/>
    <w:rsid w:val="0C912C4C"/>
    <w:rsid w:val="0C992E66"/>
    <w:rsid w:val="0C9E222B"/>
    <w:rsid w:val="0CB90E13"/>
    <w:rsid w:val="0CBC774A"/>
    <w:rsid w:val="0CDC13A0"/>
    <w:rsid w:val="0CF402AE"/>
    <w:rsid w:val="0D0441AD"/>
    <w:rsid w:val="0D0C3638"/>
    <w:rsid w:val="0D197B03"/>
    <w:rsid w:val="0D2D0AED"/>
    <w:rsid w:val="0D49488C"/>
    <w:rsid w:val="0D5F587A"/>
    <w:rsid w:val="0D8238FA"/>
    <w:rsid w:val="0DA0500B"/>
    <w:rsid w:val="0DA12DB2"/>
    <w:rsid w:val="0DC857B1"/>
    <w:rsid w:val="0DCC3FC5"/>
    <w:rsid w:val="0DE16873"/>
    <w:rsid w:val="0DFC36AD"/>
    <w:rsid w:val="0E124C7E"/>
    <w:rsid w:val="0E1E3623"/>
    <w:rsid w:val="0E2444C0"/>
    <w:rsid w:val="0E250E55"/>
    <w:rsid w:val="0E2624D8"/>
    <w:rsid w:val="0E6301A5"/>
    <w:rsid w:val="0E722B97"/>
    <w:rsid w:val="0E883192"/>
    <w:rsid w:val="0EC35F79"/>
    <w:rsid w:val="0EDB7766"/>
    <w:rsid w:val="0EDE6948"/>
    <w:rsid w:val="0EE06912"/>
    <w:rsid w:val="0EEA6FC1"/>
    <w:rsid w:val="0EEE56EB"/>
    <w:rsid w:val="0F024CF3"/>
    <w:rsid w:val="0F1B5DB5"/>
    <w:rsid w:val="0F20786F"/>
    <w:rsid w:val="0F2D2E72"/>
    <w:rsid w:val="0F2E7896"/>
    <w:rsid w:val="0F30565D"/>
    <w:rsid w:val="0F346E76"/>
    <w:rsid w:val="0F3E2E24"/>
    <w:rsid w:val="0F707EAE"/>
    <w:rsid w:val="0F73174D"/>
    <w:rsid w:val="0F752504"/>
    <w:rsid w:val="0F790928"/>
    <w:rsid w:val="0F917E25"/>
    <w:rsid w:val="0F934A7C"/>
    <w:rsid w:val="0F9C5147"/>
    <w:rsid w:val="0FA67D74"/>
    <w:rsid w:val="0FA7589A"/>
    <w:rsid w:val="0FB029A1"/>
    <w:rsid w:val="0FBA737B"/>
    <w:rsid w:val="0FD50659"/>
    <w:rsid w:val="0FD52407"/>
    <w:rsid w:val="0FD85A54"/>
    <w:rsid w:val="0FDB2D95"/>
    <w:rsid w:val="0FF22FB9"/>
    <w:rsid w:val="0FF860F6"/>
    <w:rsid w:val="0FFA1E6E"/>
    <w:rsid w:val="100827DD"/>
    <w:rsid w:val="101B7514"/>
    <w:rsid w:val="10246EEB"/>
    <w:rsid w:val="104D6442"/>
    <w:rsid w:val="105C6685"/>
    <w:rsid w:val="10727C56"/>
    <w:rsid w:val="107734BE"/>
    <w:rsid w:val="107F6F88"/>
    <w:rsid w:val="108816C1"/>
    <w:rsid w:val="10B459E4"/>
    <w:rsid w:val="10C61D50"/>
    <w:rsid w:val="10CD72BB"/>
    <w:rsid w:val="10DB57FB"/>
    <w:rsid w:val="11001706"/>
    <w:rsid w:val="11092E2A"/>
    <w:rsid w:val="1109680C"/>
    <w:rsid w:val="11162CD7"/>
    <w:rsid w:val="111725AC"/>
    <w:rsid w:val="11194576"/>
    <w:rsid w:val="11196324"/>
    <w:rsid w:val="11290C5D"/>
    <w:rsid w:val="114710E3"/>
    <w:rsid w:val="114C04A7"/>
    <w:rsid w:val="114F7F97"/>
    <w:rsid w:val="1156017C"/>
    <w:rsid w:val="115B2DE0"/>
    <w:rsid w:val="11A64463"/>
    <w:rsid w:val="11BD13A5"/>
    <w:rsid w:val="11DA3D05"/>
    <w:rsid w:val="11E47052"/>
    <w:rsid w:val="11E608FC"/>
    <w:rsid w:val="12046FD4"/>
    <w:rsid w:val="120A7714"/>
    <w:rsid w:val="120D75E7"/>
    <w:rsid w:val="12197477"/>
    <w:rsid w:val="121D3BF2"/>
    <w:rsid w:val="124318AA"/>
    <w:rsid w:val="1246139A"/>
    <w:rsid w:val="12577104"/>
    <w:rsid w:val="126D2DCB"/>
    <w:rsid w:val="12704669"/>
    <w:rsid w:val="127952CC"/>
    <w:rsid w:val="12802AFE"/>
    <w:rsid w:val="129F51C9"/>
    <w:rsid w:val="12AB56A1"/>
    <w:rsid w:val="12B72298"/>
    <w:rsid w:val="12C02EFB"/>
    <w:rsid w:val="12C45042"/>
    <w:rsid w:val="12CF75E2"/>
    <w:rsid w:val="12D40754"/>
    <w:rsid w:val="12E0359D"/>
    <w:rsid w:val="130D3C66"/>
    <w:rsid w:val="13166FBF"/>
    <w:rsid w:val="131B5CD3"/>
    <w:rsid w:val="134A310C"/>
    <w:rsid w:val="13503262"/>
    <w:rsid w:val="13776448"/>
    <w:rsid w:val="13871C6A"/>
    <w:rsid w:val="1399374C"/>
    <w:rsid w:val="139B473C"/>
    <w:rsid w:val="13CC1D73"/>
    <w:rsid w:val="140432BB"/>
    <w:rsid w:val="14065285"/>
    <w:rsid w:val="14076907"/>
    <w:rsid w:val="14244083"/>
    <w:rsid w:val="143D057B"/>
    <w:rsid w:val="146401FE"/>
    <w:rsid w:val="1466407E"/>
    <w:rsid w:val="147F0B94"/>
    <w:rsid w:val="14834E28"/>
    <w:rsid w:val="14860F5C"/>
    <w:rsid w:val="148E7D65"/>
    <w:rsid w:val="14A625C4"/>
    <w:rsid w:val="14A66120"/>
    <w:rsid w:val="14BA1BCC"/>
    <w:rsid w:val="14CF38C9"/>
    <w:rsid w:val="14D62EA9"/>
    <w:rsid w:val="14ED3D4F"/>
    <w:rsid w:val="14F94403"/>
    <w:rsid w:val="14FB646C"/>
    <w:rsid w:val="15231BF9"/>
    <w:rsid w:val="15273705"/>
    <w:rsid w:val="15393438"/>
    <w:rsid w:val="1546288C"/>
    <w:rsid w:val="1548367B"/>
    <w:rsid w:val="156E60BC"/>
    <w:rsid w:val="15715DE2"/>
    <w:rsid w:val="157F52EF"/>
    <w:rsid w:val="15891CCA"/>
    <w:rsid w:val="1598015F"/>
    <w:rsid w:val="1598133F"/>
    <w:rsid w:val="15981F0D"/>
    <w:rsid w:val="15AD1A1E"/>
    <w:rsid w:val="15B07BCB"/>
    <w:rsid w:val="15B12FCF"/>
    <w:rsid w:val="15C4546D"/>
    <w:rsid w:val="15CA0F4F"/>
    <w:rsid w:val="15CE592F"/>
    <w:rsid w:val="15E50ECA"/>
    <w:rsid w:val="15F555B1"/>
    <w:rsid w:val="16070E41"/>
    <w:rsid w:val="164077B9"/>
    <w:rsid w:val="1672275E"/>
    <w:rsid w:val="16822E29"/>
    <w:rsid w:val="1683189B"/>
    <w:rsid w:val="168947AD"/>
    <w:rsid w:val="168A350F"/>
    <w:rsid w:val="16CC53F5"/>
    <w:rsid w:val="16D056D6"/>
    <w:rsid w:val="16E96798"/>
    <w:rsid w:val="16F413C5"/>
    <w:rsid w:val="16FB6BF7"/>
    <w:rsid w:val="16FE2244"/>
    <w:rsid w:val="17005FBC"/>
    <w:rsid w:val="17115F58"/>
    <w:rsid w:val="171B2DF6"/>
    <w:rsid w:val="17231CAA"/>
    <w:rsid w:val="17400AAE"/>
    <w:rsid w:val="174165D4"/>
    <w:rsid w:val="17476ACB"/>
    <w:rsid w:val="1752258F"/>
    <w:rsid w:val="175A79B7"/>
    <w:rsid w:val="17685577"/>
    <w:rsid w:val="176C18A3"/>
    <w:rsid w:val="176C53FF"/>
    <w:rsid w:val="177B063A"/>
    <w:rsid w:val="1787048B"/>
    <w:rsid w:val="17A252C5"/>
    <w:rsid w:val="17A607FA"/>
    <w:rsid w:val="17BB0135"/>
    <w:rsid w:val="17BB1EE3"/>
    <w:rsid w:val="17D42FA4"/>
    <w:rsid w:val="17D80CE7"/>
    <w:rsid w:val="17E10902"/>
    <w:rsid w:val="180C625B"/>
    <w:rsid w:val="183F7734"/>
    <w:rsid w:val="18786026"/>
    <w:rsid w:val="188B3FAB"/>
    <w:rsid w:val="18914C4B"/>
    <w:rsid w:val="189A5F9C"/>
    <w:rsid w:val="18AC1971"/>
    <w:rsid w:val="18EC53A0"/>
    <w:rsid w:val="18EE0096"/>
    <w:rsid w:val="19033B41"/>
    <w:rsid w:val="1923211F"/>
    <w:rsid w:val="193208CA"/>
    <w:rsid w:val="19434886"/>
    <w:rsid w:val="19516FA3"/>
    <w:rsid w:val="19573E8D"/>
    <w:rsid w:val="195B397D"/>
    <w:rsid w:val="197E58BE"/>
    <w:rsid w:val="19805192"/>
    <w:rsid w:val="198F1879"/>
    <w:rsid w:val="199E1ABC"/>
    <w:rsid w:val="19C72D2C"/>
    <w:rsid w:val="19DB2D10"/>
    <w:rsid w:val="19ED59E3"/>
    <w:rsid w:val="19F81246"/>
    <w:rsid w:val="19F82EB8"/>
    <w:rsid w:val="19FE07AD"/>
    <w:rsid w:val="1A004525"/>
    <w:rsid w:val="1A064976"/>
    <w:rsid w:val="1A110413"/>
    <w:rsid w:val="1A1474E4"/>
    <w:rsid w:val="1A3B68AA"/>
    <w:rsid w:val="1A3E1C1E"/>
    <w:rsid w:val="1A400DC5"/>
    <w:rsid w:val="1A406F1E"/>
    <w:rsid w:val="1A443726"/>
    <w:rsid w:val="1A45126D"/>
    <w:rsid w:val="1A495ECC"/>
    <w:rsid w:val="1A61260B"/>
    <w:rsid w:val="1A6B6620"/>
    <w:rsid w:val="1A736AA5"/>
    <w:rsid w:val="1A746473"/>
    <w:rsid w:val="1A7A6085"/>
    <w:rsid w:val="1A850BA8"/>
    <w:rsid w:val="1A9A64D7"/>
    <w:rsid w:val="1AB570BD"/>
    <w:rsid w:val="1AC90E32"/>
    <w:rsid w:val="1AC92B69"/>
    <w:rsid w:val="1ACB580B"/>
    <w:rsid w:val="1AEE0821"/>
    <w:rsid w:val="1AF000F5"/>
    <w:rsid w:val="1AF06347"/>
    <w:rsid w:val="1AF57E02"/>
    <w:rsid w:val="1AFC4CEC"/>
    <w:rsid w:val="1AFC6A05"/>
    <w:rsid w:val="1B3A7B84"/>
    <w:rsid w:val="1B410951"/>
    <w:rsid w:val="1B4D19EC"/>
    <w:rsid w:val="1B5543FC"/>
    <w:rsid w:val="1B6F4F40"/>
    <w:rsid w:val="1B8A1FF6"/>
    <w:rsid w:val="1B9C027D"/>
    <w:rsid w:val="1B9C14FB"/>
    <w:rsid w:val="1BAD248A"/>
    <w:rsid w:val="1BD33CD1"/>
    <w:rsid w:val="1BD94F72"/>
    <w:rsid w:val="1BDD4B1E"/>
    <w:rsid w:val="1C007D91"/>
    <w:rsid w:val="1C141836"/>
    <w:rsid w:val="1C27223D"/>
    <w:rsid w:val="1C4032FE"/>
    <w:rsid w:val="1C632B49"/>
    <w:rsid w:val="1C6A3ED7"/>
    <w:rsid w:val="1C76537D"/>
    <w:rsid w:val="1C80194D"/>
    <w:rsid w:val="1C827473"/>
    <w:rsid w:val="1C8812E8"/>
    <w:rsid w:val="1C9378D2"/>
    <w:rsid w:val="1CAE0268"/>
    <w:rsid w:val="1CBD494F"/>
    <w:rsid w:val="1CC23D13"/>
    <w:rsid w:val="1CCA3407"/>
    <w:rsid w:val="1CDA105D"/>
    <w:rsid w:val="1D04432C"/>
    <w:rsid w:val="1D13631D"/>
    <w:rsid w:val="1D187A2E"/>
    <w:rsid w:val="1D1D0F4A"/>
    <w:rsid w:val="1D282995"/>
    <w:rsid w:val="1D3C1D18"/>
    <w:rsid w:val="1D4330A6"/>
    <w:rsid w:val="1D436937"/>
    <w:rsid w:val="1D7730D8"/>
    <w:rsid w:val="1D977375"/>
    <w:rsid w:val="1DA67191"/>
    <w:rsid w:val="1DB21FDA"/>
    <w:rsid w:val="1DC55869"/>
    <w:rsid w:val="1DE06B47"/>
    <w:rsid w:val="1DE3384A"/>
    <w:rsid w:val="1DE859FC"/>
    <w:rsid w:val="1DFB0390"/>
    <w:rsid w:val="1DFE701D"/>
    <w:rsid w:val="1E0C793C"/>
    <w:rsid w:val="1E162569"/>
    <w:rsid w:val="1E234C86"/>
    <w:rsid w:val="1E27685F"/>
    <w:rsid w:val="1E2D1660"/>
    <w:rsid w:val="1E4C6A51"/>
    <w:rsid w:val="1E5B61CE"/>
    <w:rsid w:val="1E684081"/>
    <w:rsid w:val="1E6B6A14"/>
    <w:rsid w:val="1E766B63"/>
    <w:rsid w:val="1E911BEF"/>
    <w:rsid w:val="1E91399D"/>
    <w:rsid w:val="1EA638ED"/>
    <w:rsid w:val="1EB53B30"/>
    <w:rsid w:val="1EB678A8"/>
    <w:rsid w:val="1ED16490"/>
    <w:rsid w:val="1ED55F80"/>
    <w:rsid w:val="1EF67CA4"/>
    <w:rsid w:val="1F0028D1"/>
    <w:rsid w:val="1F026649"/>
    <w:rsid w:val="1F1D16D5"/>
    <w:rsid w:val="1F364345"/>
    <w:rsid w:val="1F4C0AC0"/>
    <w:rsid w:val="1F533349"/>
    <w:rsid w:val="1F7A62B3"/>
    <w:rsid w:val="1F813A12"/>
    <w:rsid w:val="1F8452B0"/>
    <w:rsid w:val="1F9A6433"/>
    <w:rsid w:val="1FA616CA"/>
    <w:rsid w:val="1FA871F0"/>
    <w:rsid w:val="1FAB4F33"/>
    <w:rsid w:val="1FB42039"/>
    <w:rsid w:val="1FC12887"/>
    <w:rsid w:val="1FCD4EA9"/>
    <w:rsid w:val="1FD61FB0"/>
    <w:rsid w:val="1FDA1374"/>
    <w:rsid w:val="1FE521F3"/>
    <w:rsid w:val="1FE67D19"/>
    <w:rsid w:val="1FF0056C"/>
    <w:rsid w:val="20140D2A"/>
    <w:rsid w:val="2020322B"/>
    <w:rsid w:val="20354CAD"/>
    <w:rsid w:val="204A64FA"/>
    <w:rsid w:val="20550D9A"/>
    <w:rsid w:val="20580C17"/>
    <w:rsid w:val="20A34C1D"/>
    <w:rsid w:val="20C75D9C"/>
    <w:rsid w:val="20D34741"/>
    <w:rsid w:val="20DF3FCB"/>
    <w:rsid w:val="20E06E5E"/>
    <w:rsid w:val="20E34258"/>
    <w:rsid w:val="20F12E19"/>
    <w:rsid w:val="20FA1B12"/>
    <w:rsid w:val="21022930"/>
    <w:rsid w:val="2106393A"/>
    <w:rsid w:val="21091F11"/>
    <w:rsid w:val="2125620F"/>
    <w:rsid w:val="213845A4"/>
    <w:rsid w:val="213F5933"/>
    <w:rsid w:val="21415B46"/>
    <w:rsid w:val="21425423"/>
    <w:rsid w:val="217E28FF"/>
    <w:rsid w:val="217F43F5"/>
    <w:rsid w:val="218617B3"/>
    <w:rsid w:val="2186530F"/>
    <w:rsid w:val="218E2416"/>
    <w:rsid w:val="219043E0"/>
    <w:rsid w:val="21994175"/>
    <w:rsid w:val="219E6AFD"/>
    <w:rsid w:val="21A8172A"/>
    <w:rsid w:val="21AB205E"/>
    <w:rsid w:val="21AD0AEE"/>
    <w:rsid w:val="21C80FDC"/>
    <w:rsid w:val="21E93AF0"/>
    <w:rsid w:val="21EA1D42"/>
    <w:rsid w:val="21F52495"/>
    <w:rsid w:val="21F66585"/>
    <w:rsid w:val="220B3A67"/>
    <w:rsid w:val="220D3C83"/>
    <w:rsid w:val="223E3E3C"/>
    <w:rsid w:val="22432FD4"/>
    <w:rsid w:val="22443D57"/>
    <w:rsid w:val="224A458F"/>
    <w:rsid w:val="22505934"/>
    <w:rsid w:val="22535048"/>
    <w:rsid w:val="226338A3"/>
    <w:rsid w:val="226915FE"/>
    <w:rsid w:val="227855A0"/>
    <w:rsid w:val="22873A35"/>
    <w:rsid w:val="22946F71"/>
    <w:rsid w:val="22961C65"/>
    <w:rsid w:val="229677D4"/>
    <w:rsid w:val="22A74638"/>
    <w:rsid w:val="22B83BEE"/>
    <w:rsid w:val="22C04851"/>
    <w:rsid w:val="22CF718A"/>
    <w:rsid w:val="22DD5403"/>
    <w:rsid w:val="22DF561F"/>
    <w:rsid w:val="22E04EF3"/>
    <w:rsid w:val="231559B0"/>
    <w:rsid w:val="23160915"/>
    <w:rsid w:val="23403BE4"/>
    <w:rsid w:val="234611FA"/>
    <w:rsid w:val="23721329"/>
    <w:rsid w:val="23A203FB"/>
    <w:rsid w:val="23A91789"/>
    <w:rsid w:val="23BA7DBE"/>
    <w:rsid w:val="23C26BDB"/>
    <w:rsid w:val="23C463ED"/>
    <w:rsid w:val="23F23130"/>
    <w:rsid w:val="23F760D5"/>
    <w:rsid w:val="23FA3D93"/>
    <w:rsid w:val="241412F8"/>
    <w:rsid w:val="241804A5"/>
    <w:rsid w:val="242332EA"/>
    <w:rsid w:val="2432177F"/>
    <w:rsid w:val="24450C77"/>
    <w:rsid w:val="244514B2"/>
    <w:rsid w:val="24575689"/>
    <w:rsid w:val="24612064"/>
    <w:rsid w:val="246A0F18"/>
    <w:rsid w:val="246A27B2"/>
    <w:rsid w:val="24703456"/>
    <w:rsid w:val="248214D5"/>
    <w:rsid w:val="24910AC8"/>
    <w:rsid w:val="24975A86"/>
    <w:rsid w:val="24977834"/>
    <w:rsid w:val="249B7324"/>
    <w:rsid w:val="24AF2DCF"/>
    <w:rsid w:val="24B623B0"/>
    <w:rsid w:val="24B91EA0"/>
    <w:rsid w:val="24B97929"/>
    <w:rsid w:val="24D632D7"/>
    <w:rsid w:val="24F66C50"/>
    <w:rsid w:val="24F904EE"/>
    <w:rsid w:val="25050C41"/>
    <w:rsid w:val="252E1F46"/>
    <w:rsid w:val="252F0E6F"/>
    <w:rsid w:val="258778A8"/>
    <w:rsid w:val="2593449F"/>
    <w:rsid w:val="25A77F4A"/>
    <w:rsid w:val="25AD37B3"/>
    <w:rsid w:val="25C805EC"/>
    <w:rsid w:val="25CE3729"/>
    <w:rsid w:val="25D76CF3"/>
    <w:rsid w:val="260E7FC9"/>
    <w:rsid w:val="26222E1C"/>
    <w:rsid w:val="262477ED"/>
    <w:rsid w:val="26323CB8"/>
    <w:rsid w:val="26336DB0"/>
    <w:rsid w:val="263607A8"/>
    <w:rsid w:val="263F0183"/>
    <w:rsid w:val="26413EFB"/>
    <w:rsid w:val="26554F6C"/>
    <w:rsid w:val="267267AA"/>
    <w:rsid w:val="267B1C9E"/>
    <w:rsid w:val="267B565F"/>
    <w:rsid w:val="26926505"/>
    <w:rsid w:val="26AB52FF"/>
    <w:rsid w:val="26CF1507"/>
    <w:rsid w:val="26D134D1"/>
    <w:rsid w:val="26E7796B"/>
    <w:rsid w:val="26EF541B"/>
    <w:rsid w:val="26F64CE5"/>
    <w:rsid w:val="26F7456D"/>
    <w:rsid w:val="27174C5C"/>
    <w:rsid w:val="272536A4"/>
    <w:rsid w:val="272730F1"/>
    <w:rsid w:val="273454EE"/>
    <w:rsid w:val="274822F3"/>
    <w:rsid w:val="2751016E"/>
    <w:rsid w:val="278B7B24"/>
    <w:rsid w:val="278F17C6"/>
    <w:rsid w:val="27AC7A9A"/>
    <w:rsid w:val="27B0758A"/>
    <w:rsid w:val="27B16E5E"/>
    <w:rsid w:val="27BA5D13"/>
    <w:rsid w:val="27BF77CD"/>
    <w:rsid w:val="27C070A1"/>
    <w:rsid w:val="27D01156"/>
    <w:rsid w:val="27D65DBA"/>
    <w:rsid w:val="27F07987"/>
    <w:rsid w:val="28017DE6"/>
    <w:rsid w:val="282263C6"/>
    <w:rsid w:val="282E1662"/>
    <w:rsid w:val="283830DC"/>
    <w:rsid w:val="28387BBF"/>
    <w:rsid w:val="28577A06"/>
    <w:rsid w:val="285F40CA"/>
    <w:rsid w:val="286570C1"/>
    <w:rsid w:val="288822B5"/>
    <w:rsid w:val="288F719F"/>
    <w:rsid w:val="289C366A"/>
    <w:rsid w:val="289C74AE"/>
    <w:rsid w:val="289E1AF0"/>
    <w:rsid w:val="289E3886"/>
    <w:rsid w:val="28A231D5"/>
    <w:rsid w:val="28A349F9"/>
    <w:rsid w:val="28AA3FD9"/>
    <w:rsid w:val="28C01ECB"/>
    <w:rsid w:val="28CB3F50"/>
    <w:rsid w:val="28D635FE"/>
    <w:rsid w:val="28E31299"/>
    <w:rsid w:val="28E47092"/>
    <w:rsid w:val="28EA5230"/>
    <w:rsid w:val="29253660"/>
    <w:rsid w:val="2927562A"/>
    <w:rsid w:val="2939535D"/>
    <w:rsid w:val="29430BD6"/>
    <w:rsid w:val="294A1318"/>
    <w:rsid w:val="295959FF"/>
    <w:rsid w:val="29604D54"/>
    <w:rsid w:val="2976210D"/>
    <w:rsid w:val="299E4777"/>
    <w:rsid w:val="29A529F3"/>
    <w:rsid w:val="29BF71E3"/>
    <w:rsid w:val="29CB06AB"/>
    <w:rsid w:val="29D137E8"/>
    <w:rsid w:val="29D308DA"/>
    <w:rsid w:val="29D6387F"/>
    <w:rsid w:val="29FD45DD"/>
    <w:rsid w:val="2A0911D4"/>
    <w:rsid w:val="2A127B63"/>
    <w:rsid w:val="2A2D448C"/>
    <w:rsid w:val="2A3D0E7D"/>
    <w:rsid w:val="2A451A6C"/>
    <w:rsid w:val="2A4F1885"/>
    <w:rsid w:val="2A647F86"/>
    <w:rsid w:val="2A6A6763"/>
    <w:rsid w:val="2A7869AF"/>
    <w:rsid w:val="2A924271"/>
    <w:rsid w:val="2A952A67"/>
    <w:rsid w:val="2A97233B"/>
    <w:rsid w:val="2AA333D6"/>
    <w:rsid w:val="2AAA4765"/>
    <w:rsid w:val="2AAA6513"/>
    <w:rsid w:val="2AAD7DB1"/>
    <w:rsid w:val="2ABD336D"/>
    <w:rsid w:val="2AC21606"/>
    <w:rsid w:val="2ACD5C73"/>
    <w:rsid w:val="2AD03A9F"/>
    <w:rsid w:val="2AD510B6"/>
    <w:rsid w:val="2AD83BB6"/>
    <w:rsid w:val="2ADA1047"/>
    <w:rsid w:val="2ADB4195"/>
    <w:rsid w:val="2AE13EFE"/>
    <w:rsid w:val="2B067511"/>
    <w:rsid w:val="2B326508"/>
    <w:rsid w:val="2B367DA6"/>
    <w:rsid w:val="2B3948A4"/>
    <w:rsid w:val="2B3C1135"/>
    <w:rsid w:val="2B455A0D"/>
    <w:rsid w:val="2B4C2FF7"/>
    <w:rsid w:val="2B7E7608"/>
    <w:rsid w:val="2B7F04E9"/>
    <w:rsid w:val="2B894F09"/>
    <w:rsid w:val="2B8B554A"/>
    <w:rsid w:val="2B8C3E6A"/>
    <w:rsid w:val="2B8D0873"/>
    <w:rsid w:val="2B9E4173"/>
    <w:rsid w:val="2BBD56E7"/>
    <w:rsid w:val="2BC74EA2"/>
    <w:rsid w:val="2BEA293F"/>
    <w:rsid w:val="2BFF288E"/>
    <w:rsid w:val="2C2E6CCF"/>
    <w:rsid w:val="2C481620"/>
    <w:rsid w:val="2C4B162F"/>
    <w:rsid w:val="2C4D184B"/>
    <w:rsid w:val="2C504E98"/>
    <w:rsid w:val="2C6B3A80"/>
    <w:rsid w:val="2C7212B2"/>
    <w:rsid w:val="2C943EDF"/>
    <w:rsid w:val="2C9968BC"/>
    <w:rsid w:val="2C9A7102"/>
    <w:rsid w:val="2C9C00DD"/>
    <w:rsid w:val="2C9D1200"/>
    <w:rsid w:val="2CA174A1"/>
    <w:rsid w:val="2CBB50A2"/>
    <w:rsid w:val="2CD258AD"/>
    <w:rsid w:val="2CF241A1"/>
    <w:rsid w:val="2CF33A75"/>
    <w:rsid w:val="2CFC0B7C"/>
    <w:rsid w:val="2CFC5020"/>
    <w:rsid w:val="2D045C82"/>
    <w:rsid w:val="2D066EAA"/>
    <w:rsid w:val="2D19172E"/>
    <w:rsid w:val="2D2F71A3"/>
    <w:rsid w:val="2D3447B9"/>
    <w:rsid w:val="2D4549FF"/>
    <w:rsid w:val="2D482013"/>
    <w:rsid w:val="2D496D68"/>
    <w:rsid w:val="2D4C1B03"/>
    <w:rsid w:val="2D6706EB"/>
    <w:rsid w:val="2D7352E2"/>
    <w:rsid w:val="2D903FCE"/>
    <w:rsid w:val="2DA37249"/>
    <w:rsid w:val="2DA66471"/>
    <w:rsid w:val="2DB651CE"/>
    <w:rsid w:val="2DCB13B7"/>
    <w:rsid w:val="2DD02B28"/>
    <w:rsid w:val="2DD37B2E"/>
    <w:rsid w:val="2DDD09AD"/>
    <w:rsid w:val="2DE81100"/>
    <w:rsid w:val="2DF81C20"/>
    <w:rsid w:val="2DFE26D1"/>
    <w:rsid w:val="2E1F2D74"/>
    <w:rsid w:val="2E301A53"/>
    <w:rsid w:val="2E344345"/>
    <w:rsid w:val="2E7A26A0"/>
    <w:rsid w:val="2E7A48DE"/>
    <w:rsid w:val="2E945D0A"/>
    <w:rsid w:val="2E9A064C"/>
    <w:rsid w:val="2E9F2106"/>
    <w:rsid w:val="2EAD26D5"/>
    <w:rsid w:val="2EBA5177"/>
    <w:rsid w:val="2ECE479A"/>
    <w:rsid w:val="2EDA32F0"/>
    <w:rsid w:val="2EDC3ED8"/>
    <w:rsid w:val="2EFE507F"/>
    <w:rsid w:val="2F01691D"/>
    <w:rsid w:val="2F104B00"/>
    <w:rsid w:val="2F236894"/>
    <w:rsid w:val="2F522CD5"/>
    <w:rsid w:val="2F540DBC"/>
    <w:rsid w:val="2F6351B4"/>
    <w:rsid w:val="2F6678B7"/>
    <w:rsid w:val="2F7E78CF"/>
    <w:rsid w:val="2F8512FC"/>
    <w:rsid w:val="2F8A6913"/>
    <w:rsid w:val="2F98045E"/>
    <w:rsid w:val="2FA40F51"/>
    <w:rsid w:val="2FA86D99"/>
    <w:rsid w:val="2FBA2D44"/>
    <w:rsid w:val="2FC02334"/>
    <w:rsid w:val="2FC17E5A"/>
    <w:rsid w:val="2FC86126"/>
    <w:rsid w:val="2FCE2CA3"/>
    <w:rsid w:val="2FCF199E"/>
    <w:rsid w:val="2FD57720"/>
    <w:rsid w:val="2FDD4C94"/>
    <w:rsid w:val="2FE15642"/>
    <w:rsid w:val="2FF8453D"/>
    <w:rsid w:val="2FFE6710"/>
    <w:rsid w:val="300F506A"/>
    <w:rsid w:val="30182170"/>
    <w:rsid w:val="30297EDA"/>
    <w:rsid w:val="302E54F0"/>
    <w:rsid w:val="30483E83"/>
    <w:rsid w:val="30556F21"/>
    <w:rsid w:val="305A62E5"/>
    <w:rsid w:val="30654C8A"/>
    <w:rsid w:val="30731155"/>
    <w:rsid w:val="30760C45"/>
    <w:rsid w:val="3078676B"/>
    <w:rsid w:val="30A752A2"/>
    <w:rsid w:val="30B654E5"/>
    <w:rsid w:val="30BC6FA0"/>
    <w:rsid w:val="30BF3991"/>
    <w:rsid w:val="30C606E6"/>
    <w:rsid w:val="30DC4F4C"/>
    <w:rsid w:val="30E43E01"/>
    <w:rsid w:val="30F2476F"/>
    <w:rsid w:val="31083F93"/>
    <w:rsid w:val="310A77EA"/>
    <w:rsid w:val="310B75DF"/>
    <w:rsid w:val="310C2117"/>
    <w:rsid w:val="310D3357"/>
    <w:rsid w:val="3111619A"/>
    <w:rsid w:val="312E1520"/>
    <w:rsid w:val="31322DBE"/>
    <w:rsid w:val="31562B39"/>
    <w:rsid w:val="316D3DF6"/>
    <w:rsid w:val="31822F4F"/>
    <w:rsid w:val="319E48F7"/>
    <w:rsid w:val="31A041CB"/>
    <w:rsid w:val="31B139DC"/>
    <w:rsid w:val="31C679AA"/>
    <w:rsid w:val="31F67F93"/>
    <w:rsid w:val="31FE7144"/>
    <w:rsid w:val="32190CCA"/>
    <w:rsid w:val="322E4BAF"/>
    <w:rsid w:val="32497AF3"/>
    <w:rsid w:val="3260395B"/>
    <w:rsid w:val="326538B2"/>
    <w:rsid w:val="328E671A"/>
    <w:rsid w:val="32957AA8"/>
    <w:rsid w:val="329B0E37"/>
    <w:rsid w:val="32A81DBE"/>
    <w:rsid w:val="32B6615F"/>
    <w:rsid w:val="32CE4D68"/>
    <w:rsid w:val="32E34A0B"/>
    <w:rsid w:val="32FF3318"/>
    <w:rsid w:val="330469DC"/>
    <w:rsid w:val="3307027A"/>
    <w:rsid w:val="331111CF"/>
    <w:rsid w:val="331F55C4"/>
    <w:rsid w:val="3328091C"/>
    <w:rsid w:val="332D7B02"/>
    <w:rsid w:val="33381756"/>
    <w:rsid w:val="33482D6D"/>
    <w:rsid w:val="335214F5"/>
    <w:rsid w:val="335C5F80"/>
    <w:rsid w:val="33753436"/>
    <w:rsid w:val="337A6C9E"/>
    <w:rsid w:val="337B1E38"/>
    <w:rsid w:val="338E62A6"/>
    <w:rsid w:val="3392223A"/>
    <w:rsid w:val="33A361F5"/>
    <w:rsid w:val="33A855B9"/>
    <w:rsid w:val="33B25124"/>
    <w:rsid w:val="33B4169A"/>
    <w:rsid w:val="33BA709B"/>
    <w:rsid w:val="33D67BEF"/>
    <w:rsid w:val="33DC7718"/>
    <w:rsid w:val="33EA3E24"/>
    <w:rsid w:val="33ED56C2"/>
    <w:rsid w:val="33EF31E8"/>
    <w:rsid w:val="340071A3"/>
    <w:rsid w:val="342033A2"/>
    <w:rsid w:val="34232E92"/>
    <w:rsid w:val="342C5A0F"/>
    <w:rsid w:val="343B642D"/>
    <w:rsid w:val="343C0775"/>
    <w:rsid w:val="34476B80"/>
    <w:rsid w:val="344A2B14"/>
    <w:rsid w:val="3469433F"/>
    <w:rsid w:val="346C65E7"/>
    <w:rsid w:val="34713BFD"/>
    <w:rsid w:val="347B4A7C"/>
    <w:rsid w:val="34853B4C"/>
    <w:rsid w:val="34A915E9"/>
    <w:rsid w:val="34DF0560"/>
    <w:rsid w:val="351D3D85"/>
    <w:rsid w:val="35215623"/>
    <w:rsid w:val="353335A8"/>
    <w:rsid w:val="353C06AF"/>
    <w:rsid w:val="354237EC"/>
    <w:rsid w:val="3546508A"/>
    <w:rsid w:val="355A28E3"/>
    <w:rsid w:val="356C50EC"/>
    <w:rsid w:val="3583008C"/>
    <w:rsid w:val="358309F1"/>
    <w:rsid w:val="35862EB6"/>
    <w:rsid w:val="35881A53"/>
    <w:rsid w:val="3598340C"/>
    <w:rsid w:val="35A3747F"/>
    <w:rsid w:val="35A87AF3"/>
    <w:rsid w:val="35D947D2"/>
    <w:rsid w:val="35EA010B"/>
    <w:rsid w:val="35EB3E83"/>
    <w:rsid w:val="36137E45"/>
    <w:rsid w:val="36376E0A"/>
    <w:rsid w:val="36545584"/>
    <w:rsid w:val="365A661B"/>
    <w:rsid w:val="365B6913"/>
    <w:rsid w:val="366003CD"/>
    <w:rsid w:val="3667350A"/>
    <w:rsid w:val="36723C5D"/>
    <w:rsid w:val="367E6AA5"/>
    <w:rsid w:val="369B1405"/>
    <w:rsid w:val="36A4475E"/>
    <w:rsid w:val="36A54032"/>
    <w:rsid w:val="36AC716F"/>
    <w:rsid w:val="36BB1AA7"/>
    <w:rsid w:val="36CE17DB"/>
    <w:rsid w:val="36D3088D"/>
    <w:rsid w:val="36E032BC"/>
    <w:rsid w:val="36E56B24"/>
    <w:rsid w:val="36FD79CA"/>
    <w:rsid w:val="3700166C"/>
    <w:rsid w:val="370074BA"/>
    <w:rsid w:val="37054AD1"/>
    <w:rsid w:val="371511B8"/>
    <w:rsid w:val="37182A56"/>
    <w:rsid w:val="3720190B"/>
    <w:rsid w:val="37235960"/>
    <w:rsid w:val="37256F21"/>
    <w:rsid w:val="372F1B4E"/>
    <w:rsid w:val="373B4CBF"/>
    <w:rsid w:val="374B1FF2"/>
    <w:rsid w:val="374C526C"/>
    <w:rsid w:val="377E4FAF"/>
    <w:rsid w:val="379A1012"/>
    <w:rsid w:val="37A97B52"/>
    <w:rsid w:val="37E961A0"/>
    <w:rsid w:val="37F76B0F"/>
    <w:rsid w:val="38082ACA"/>
    <w:rsid w:val="38126F8A"/>
    <w:rsid w:val="38156F95"/>
    <w:rsid w:val="381E1201"/>
    <w:rsid w:val="38256965"/>
    <w:rsid w:val="38292433"/>
    <w:rsid w:val="382C2F15"/>
    <w:rsid w:val="382D0783"/>
    <w:rsid w:val="38433B03"/>
    <w:rsid w:val="384B0C09"/>
    <w:rsid w:val="386153D8"/>
    <w:rsid w:val="38694EE9"/>
    <w:rsid w:val="38726196"/>
    <w:rsid w:val="3885411B"/>
    <w:rsid w:val="388F6D48"/>
    <w:rsid w:val="38910D12"/>
    <w:rsid w:val="3891486E"/>
    <w:rsid w:val="38995E18"/>
    <w:rsid w:val="38AA3B82"/>
    <w:rsid w:val="38AF2F46"/>
    <w:rsid w:val="38D17360"/>
    <w:rsid w:val="38D429AD"/>
    <w:rsid w:val="38D62BC9"/>
    <w:rsid w:val="38D96215"/>
    <w:rsid w:val="38D97FC3"/>
    <w:rsid w:val="38EA11EE"/>
    <w:rsid w:val="38EC7B0C"/>
    <w:rsid w:val="38EF3C8A"/>
    <w:rsid w:val="39060B1C"/>
    <w:rsid w:val="390F2B7F"/>
    <w:rsid w:val="3915061C"/>
    <w:rsid w:val="391536F1"/>
    <w:rsid w:val="391A2AB5"/>
    <w:rsid w:val="393C6ED0"/>
    <w:rsid w:val="3942200C"/>
    <w:rsid w:val="39643D30"/>
    <w:rsid w:val="397F500E"/>
    <w:rsid w:val="39810D86"/>
    <w:rsid w:val="39930ABA"/>
    <w:rsid w:val="399A1E48"/>
    <w:rsid w:val="39BA7DF4"/>
    <w:rsid w:val="39C649EB"/>
    <w:rsid w:val="39DF785B"/>
    <w:rsid w:val="39E3734B"/>
    <w:rsid w:val="39F2758E"/>
    <w:rsid w:val="39FA6443"/>
    <w:rsid w:val="3A0E0140"/>
    <w:rsid w:val="3A1E073A"/>
    <w:rsid w:val="3A233BEC"/>
    <w:rsid w:val="3A3B7187"/>
    <w:rsid w:val="3A460B77"/>
    <w:rsid w:val="3A610399"/>
    <w:rsid w:val="3A6818FA"/>
    <w:rsid w:val="3A86417A"/>
    <w:rsid w:val="3AA047A7"/>
    <w:rsid w:val="3AA91070"/>
    <w:rsid w:val="3AD44EE6"/>
    <w:rsid w:val="3ADE3FB6"/>
    <w:rsid w:val="3AEF7F72"/>
    <w:rsid w:val="3AF17846"/>
    <w:rsid w:val="3AF859C8"/>
    <w:rsid w:val="3B0A6B5A"/>
    <w:rsid w:val="3B2E2848"/>
    <w:rsid w:val="3B365CC9"/>
    <w:rsid w:val="3B381919"/>
    <w:rsid w:val="3B4007CD"/>
    <w:rsid w:val="3B4262F3"/>
    <w:rsid w:val="3B677B08"/>
    <w:rsid w:val="3B7641EF"/>
    <w:rsid w:val="3B7D557D"/>
    <w:rsid w:val="3B81506E"/>
    <w:rsid w:val="3B9A7B88"/>
    <w:rsid w:val="3B9C6A51"/>
    <w:rsid w:val="3B9F3746"/>
    <w:rsid w:val="3BB32D4D"/>
    <w:rsid w:val="3BBC60A6"/>
    <w:rsid w:val="3BD258C9"/>
    <w:rsid w:val="3BD72A99"/>
    <w:rsid w:val="3BDA477E"/>
    <w:rsid w:val="3BDD044C"/>
    <w:rsid w:val="3BDF32AC"/>
    <w:rsid w:val="3BEE4E3E"/>
    <w:rsid w:val="3BFA18A5"/>
    <w:rsid w:val="3C084498"/>
    <w:rsid w:val="3C2D6FA3"/>
    <w:rsid w:val="3C2E6878"/>
    <w:rsid w:val="3C390D47"/>
    <w:rsid w:val="3C6B206F"/>
    <w:rsid w:val="3C710B37"/>
    <w:rsid w:val="3C837830"/>
    <w:rsid w:val="3C84495E"/>
    <w:rsid w:val="3C8A7F52"/>
    <w:rsid w:val="3C8F37BA"/>
    <w:rsid w:val="3C9568F7"/>
    <w:rsid w:val="3C991F43"/>
    <w:rsid w:val="3CA803D8"/>
    <w:rsid w:val="3CAD3C40"/>
    <w:rsid w:val="3CDE2301"/>
    <w:rsid w:val="3CE33B06"/>
    <w:rsid w:val="3CE55188"/>
    <w:rsid w:val="3D0221DE"/>
    <w:rsid w:val="3D0E0B83"/>
    <w:rsid w:val="3D27442F"/>
    <w:rsid w:val="3D2C7AC8"/>
    <w:rsid w:val="3D337B49"/>
    <w:rsid w:val="3D4520CB"/>
    <w:rsid w:val="3D632551"/>
    <w:rsid w:val="3D6E33D0"/>
    <w:rsid w:val="3D785FFC"/>
    <w:rsid w:val="3D7E738B"/>
    <w:rsid w:val="3D855D12"/>
    <w:rsid w:val="3D8B42FF"/>
    <w:rsid w:val="3D9A41C5"/>
    <w:rsid w:val="3DB334D8"/>
    <w:rsid w:val="3DC41E62"/>
    <w:rsid w:val="3DC46ABA"/>
    <w:rsid w:val="3DE713D4"/>
    <w:rsid w:val="3DE7237C"/>
    <w:rsid w:val="3DE86C4C"/>
    <w:rsid w:val="3DF36A6E"/>
    <w:rsid w:val="3E2B12C1"/>
    <w:rsid w:val="3E3143FD"/>
    <w:rsid w:val="3E35213F"/>
    <w:rsid w:val="3E38578C"/>
    <w:rsid w:val="3E666BA6"/>
    <w:rsid w:val="3E90381A"/>
    <w:rsid w:val="3E9F1815"/>
    <w:rsid w:val="3EA13331"/>
    <w:rsid w:val="3EA66B99"/>
    <w:rsid w:val="3EAB0654"/>
    <w:rsid w:val="3EAE6103"/>
    <w:rsid w:val="3EBA1EE9"/>
    <w:rsid w:val="3EC139D3"/>
    <w:rsid w:val="3ECA27B1"/>
    <w:rsid w:val="3EDB0174"/>
    <w:rsid w:val="3EE002FD"/>
    <w:rsid w:val="3EEF00F1"/>
    <w:rsid w:val="3EF9316D"/>
    <w:rsid w:val="3F1B7587"/>
    <w:rsid w:val="3F36616F"/>
    <w:rsid w:val="3F3D5750"/>
    <w:rsid w:val="3F43263A"/>
    <w:rsid w:val="3F656A54"/>
    <w:rsid w:val="3F792F1E"/>
    <w:rsid w:val="3F891726"/>
    <w:rsid w:val="3F9D7F9C"/>
    <w:rsid w:val="3FA255B3"/>
    <w:rsid w:val="3FA62B83"/>
    <w:rsid w:val="3FC7326B"/>
    <w:rsid w:val="3FD05DB3"/>
    <w:rsid w:val="3FD140EA"/>
    <w:rsid w:val="3FE23C01"/>
    <w:rsid w:val="3FF35E0E"/>
    <w:rsid w:val="400C4C65"/>
    <w:rsid w:val="403D52DB"/>
    <w:rsid w:val="405006D8"/>
    <w:rsid w:val="405745EF"/>
    <w:rsid w:val="40582115"/>
    <w:rsid w:val="40646D0C"/>
    <w:rsid w:val="407E0FAC"/>
    <w:rsid w:val="40824826"/>
    <w:rsid w:val="40864ED4"/>
    <w:rsid w:val="408D1DBF"/>
    <w:rsid w:val="40905D53"/>
    <w:rsid w:val="40970E8F"/>
    <w:rsid w:val="409E3FCC"/>
    <w:rsid w:val="40A030D6"/>
    <w:rsid w:val="40A21818"/>
    <w:rsid w:val="40A4535A"/>
    <w:rsid w:val="40D20119"/>
    <w:rsid w:val="40D774DE"/>
    <w:rsid w:val="40E02836"/>
    <w:rsid w:val="40E63923"/>
    <w:rsid w:val="4114428E"/>
    <w:rsid w:val="411F0144"/>
    <w:rsid w:val="4134048C"/>
    <w:rsid w:val="41393CF5"/>
    <w:rsid w:val="414601C0"/>
    <w:rsid w:val="41591C03"/>
    <w:rsid w:val="4162074A"/>
    <w:rsid w:val="41635215"/>
    <w:rsid w:val="41636A0D"/>
    <w:rsid w:val="41744365"/>
    <w:rsid w:val="418D4040"/>
    <w:rsid w:val="41950CE5"/>
    <w:rsid w:val="41AA69A0"/>
    <w:rsid w:val="41D37CA5"/>
    <w:rsid w:val="41DF489C"/>
    <w:rsid w:val="41E32216"/>
    <w:rsid w:val="420936C7"/>
    <w:rsid w:val="420E5181"/>
    <w:rsid w:val="420E6F2F"/>
    <w:rsid w:val="42114C71"/>
    <w:rsid w:val="421D51E8"/>
    <w:rsid w:val="42291FBB"/>
    <w:rsid w:val="424C7A58"/>
    <w:rsid w:val="42505200"/>
    <w:rsid w:val="42862F6A"/>
    <w:rsid w:val="42980EEF"/>
    <w:rsid w:val="42B20202"/>
    <w:rsid w:val="42BF647C"/>
    <w:rsid w:val="42D068DB"/>
    <w:rsid w:val="42DB39F4"/>
    <w:rsid w:val="42E36970"/>
    <w:rsid w:val="42ED4D97"/>
    <w:rsid w:val="4303280C"/>
    <w:rsid w:val="430976F7"/>
    <w:rsid w:val="43171E14"/>
    <w:rsid w:val="432307B8"/>
    <w:rsid w:val="43252782"/>
    <w:rsid w:val="432D5ADB"/>
    <w:rsid w:val="432F3601"/>
    <w:rsid w:val="43317379"/>
    <w:rsid w:val="4339622E"/>
    <w:rsid w:val="436F7EA2"/>
    <w:rsid w:val="43816FCA"/>
    <w:rsid w:val="439416B6"/>
    <w:rsid w:val="4394200F"/>
    <w:rsid w:val="4396542E"/>
    <w:rsid w:val="43A03B47"/>
    <w:rsid w:val="43A91E5B"/>
    <w:rsid w:val="43C07A5C"/>
    <w:rsid w:val="43C7383A"/>
    <w:rsid w:val="44006D4C"/>
    <w:rsid w:val="440305EA"/>
    <w:rsid w:val="44071E88"/>
    <w:rsid w:val="44093E52"/>
    <w:rsid w:val="440B5E1C"/>
    <w:rsid w:val="44150A49"/>
    <w:rsid w:val="44223166"/>
    <w:rsid w:val="44305883"/>
    <w:rsid w:val="443133A9"/>
    <w:rsid w:val="443B74D6"/>
    <w:rsid w:val="44444E8A"/>
    <w:rsid w:val="44466DFC"/>
    <w:rsid w:val="44623562"/>
    <w:rsid w:val="44685A22"/>
    <w:rsid w:val="44714DAE"/>
    <w:rsid w:val="44735770"/>
    <w:rsid w:val="449C6A74"/>
    <w:rsid w:val="449E0D39"/>
    <w:rsid w:val="44AA5C4C"/>
    <w:rsid w:val="44BA339E"/>
    <w:rsid w:val="44CB1108"/>
    <w:rsid w:val="44D206E8"/>
    <w:rsid w:val="44D53D34"/>
    <w:rsid w:val="44DE52DF"/>
    <w:rsid w:val="44FA379B"/>
    <w:rsid w:val="44FE73BD"/>
    <w:rsid w:val="44FE772F"/>
    <w:rsid w:val="45132AAF"/>
    <w:rsid w:val="45154A79"/>
    <w:rsid w:val="45196317"/>
    <w:rsid w:val="452D591E"/>
    <w:rsid w:val="45356EC9"/>
    <w:rsid w:val="454B0393"/>
    <w:rsid w:val="4552170A"/>
    <w:rsid w:val="455C6204"/>
    <w:rsid w:val="456926CF"/>
    <w:rsid w:val="45780D69"/>
    <w:rsid w:val="4583397F"/>
    <w:rsid w:val="458D2861"/>
    <w:rsid w:val="45915C44"/>
    <w:rsid w:val="459270B2"/>
    <w:rsid w:val="45A33E32"/>
    <w:rsid w:val="45C91BBA"/>
    <w:rsid w:val="45CE5353"/>
    <w:rsid w:val="45D67E9D"/>
    <w:rsid w:val="45DE130F"/>
    <w:rsid w:val="45DE4E6B"/>
    <w:rsid w:val="45E00BE3"/>
    <w:rsid w:val="45E32B26"/>
    <w:rsid w:val="45E5444B"/>
    <w:rsid w:val="460F771A"/>
    <w:rsid w:val="46113492"/>
    <w:rsid w:val="463A3650"/>
    <w:rsid w:val="464253F9"/>
    <w:rsid w:val="4645313C"/>
    <w:rsid w:val="46461627"/>
    <w:rsid w:val="464E3D9E"/>
    <w:rsid w:val="46592743"/>
    <w:rsid w:val="466E2692"/>
    <w:rsid w:val="4686245E"/>
    <w:rsid w:val="4698326B"/>
    <w:rsid w:val="469F0116"/>
    <w:rsid w:val="469F45FA"/>
    <w:rsid w:val="46D248D2"/>
    <w:rsid w:val="46D53BDF"/>
    <w:rsid w:val="46D544C0"/>
    <w:rsid w:val="46DA1AD6"/>
    <w:rsid w:val="46F5246C"/>
    <w:rsid w:val="46F80839"/>
    <w:rsid w:val="46FA44F6"/>
    <w:rsid w:val="470D3C59"/>
    <w:rsid w:val="472B497F"/>
    <w:rsid w:val="473311E6"/>
    <w:rsid w:val="475259B7"/>
    <w:rsid w:val="47694C08"/>
    <w:rsid w:val="47767A51"/>
    <w:rsid w:val="477E06B3"/>
    <w:rsid w:val="47A3011A"/>
    <w:rsid w:val="48135CD5"/>
    <w:rsid w:val="4813679C"/>
    <w:rsid w:val="481E3C44"/>
    <w:rsid w:val="483B2A48"/>
    <w:rsid w:val="48435B08"/>
    <w:rsid w:val="48587156"/>
    <w:rsid w:val="486A6E89"/>
    <w:rsid w:val="48743864"/>
    <w:rsid w:val="487565D5"/>
    <w:rsid w:val="488302AE"/>
    <w:rsid w:val="48831CF9"/>
    <w:rsid w:val="48A4239B"/>
    <w:rsid w:val="48BA1016"/>
    <w:rsid w:val="48CC36A0"/>
    <w:rsid w:val="48F964FE"/>
    <w:rsid w:val="48FC21D7"/>
    <w:rsid w:val="49024C9C"/>
    <w:rsid w:val="490C6D84"/>
    <w:rsid w:val="491F4930"/>
    <w:rsid w:val="49290AF3"/>
    <w:rsid w:val="49303C2F"/>
    <w:rsid w:val="4941408E"/>
    <w:rsid w:val="494D658F"/>
    <w:rsid w:val="4953791E"/>
    <w:rsid w:val="49555444"/>
    <w:rsid w:val="495A0CAC"/>
    <w:rsid w:val="495A4553"/>
    <w:rsid w:val="49636A72"/>
    <w:rsid w:val="49690EEF"/>
    <w:rsid w:val="49AD702E"/>
    <w:rsid w:val="49B1408D"/>
    <w:rsid w:val="49C202E7"/>
    <w:rsid w:val="49E14F29"/>
    <w:rsid w:val="49E35145"/>
    <w:rsid w:val="49F904C5"/>
    <w:rsid w:val="49FB423D"/>
    <w:rsid w:val="4A1E5D46"/>
    <w:rsid w:val="4A4F4589"/>
    <w:rsid w:val="4A58168F"/>
    <w:rsid w:val="4A655B5A"/>
    <w:rsid w:val="4A677B24"/>
    <w:rsid w:val="4A7D4FD2"/>
    <w:rsid w:val="4A86608C"/>
    <w:rsid w:val="4A8860AD"/>
    <w:rsid w:val="4A913C9A"/>
    <w:rsid w:val="4A91694F"/>
    <w:rsid w:val="4A981A8C"/>
    <w:rsid w:val="4A986C99"/>
    <w:rsid w:val="4A9A1CA8"/>
    <w:rsid w:val="4AA93C99"/>
    <w:rsid w:val="4ACA1E61"/>
    <w:rsid w:val="4ACC3E2B"/>
    <w:rsid w:val="4AD14F9E"/>
    <w:rsid w:val="4AF018C8"/>
    <w:rsid w:val="4AF56EDE"/>
    <w:rsid w:val="4B0C247A"/>
    <w:rsid w:val="4B14730E"/>
    <w:rsid w:val="4B1F70AC"/>
    <w:rsid w:val="4B240F94"/>
    <w:rsid w:val="4B313C8F"/>
    <w:rsid w:val="4B335C59"/>
    <w:rsid w:val="4B3C2D5F"/>
    <w:rsid w:val="4B5A4F93"/>
    <w:rsid w:val="4B6D2F19"/>
    <w:rsid w:val="4B6E4EE3"/>
    <w:rsid w:val="4B7F0854"/>
    <w:rsid w:val="4B814C16"/>
    <w:rsid w:val="4B85363D"/>
    <w:rsid w:val="4B9009B5"/>
    <w:rsid w:val="4B9E11B1"/>
    <w:rsid w:val="4BAD5A0B"/>
    <w:rsid w:val="4BC468B1"/>
    <w:rsid w:val="4BD8267C"/>
    <w:rsid w:val="4BD905AE"/>
    <w:rsid w:val="4BE807F1"/>
    <w:rsid w:val="4BEB0052"/>
    <w:rsid w:val="4BEE3146"/>
    <w:rsid w:val="4BF278C2"/>
    <w:rsid w:val="4BF4712C"/>
    <w:rsid w:val="4BF806C0"/>
    <w:rsid w:val="4BF83930"/>
    <w:rsid w:val="4C0832E5"/>
    <w:rsid w:val="4C261319"/>
    <w:rsid w:val="4C263D9D"/>
    <w:rsid w:val="4C3C565C"/>
    <w:rsid w:val="4C5510A5"/>
    <w:rsid w:val="4C883D82"/>
    <w:rsid w:val="4C987BCD"/>
    <w:rsid w:val="4CA02E7A"/>
    <w:rsid w:val="4CA30738"/>
    <w:rsid w:val="4CA610A8"/>
    <w:rsid w:val="4CB93F3C"/>
    <w:rsid w:val="4CC27294"/>
    <w:rsid w:val="4CCA7EF7"/>
    <w:rsid w:val="4CCC79C7"/>
    <w:rsid w:val="4CE70AA9"/>
    <w:rsid w:val="4CF60CEC"/>
    <w:rsid w:val="4D1963E7"/>
    <w:rsid w:val="4D4E0B28"/>
    <w:rsid w:val="4D52686A"/>
    <w:rsid w:val="4D550108"/>
    <w:rsid w:val="4D571B68"/>
    <w:rsid w:val="4D7555C7"/>
    <w:rsid w:val="4D7C5695"/>
    <w:rsid w:val="4DEB65A9"/>
    <w:rsid w:val="4DF068E4"/>
    <w:rsid w:val="4DF57B76"/>
    <w:rsid w:val="4E035DB6"/>
    <w:rsid w:val="4E453CD9"/>
    <w:rsid w:val="4E4A5793"/>
    <w:rsid w:val="4E7520E4"/>
    <w:rsid w:val="4E8642F1"/>
    <w:rsid w:val="4E881E17"/>
    <w:rsid w:val="4E946A0E"/>
    <w:rsid w:val="4E94790E"/>
    <w:rsid w:val="4EAE6DA0"/>
    <w:rsid w:val="4EBE7F2F"/>
    <w:rsid w:val="4ECD3CCE"/>
    <w:rsid w:val="4EFD55F3"/>
    <w:rsid w:val="4EFE1245"/>
    <w:rsid w:val="4F1C53DA"/>
    <w:rsid w:val="4F370E29"/>
    <w:rsid w:val="4F477F24"/>
    <w:rsid w:val="4F587A3C"/>
    <w:rsid w:val="4F675ED1"/>
    <w:rsid w:val="4F895E47"/>
    <w:rsid w:val="4F8B7789"/>
    <w:rsid w:val="4F8D7B14"/>
    <w:rsid w:val="4FA47A59"/>
    <w:rsid w:val="4FA669F9"/>
    <w:rsid w:val="4FAE3B00"/>
    <w:rsid w:val="4FB56C3C"/>
    <w:rsid w:val="4FCC21D8"/>
    <w:rsid w:val="4FE617D9"/>
    <w:rsid w:val="4FE6773D"/>
    <w:rsid w:val="4FFA7907"/>
    <w:rsid w:val="5016514B"/>
    <w:rsid w:val="50267B3A"/>
    <w:rsid w:val="502A67FE"/>
    <w:rsid w:val="50483F54"/>
    <w:rsid w:val="504A2D4B"/>
    <w:rsid w:val="506C6FB6"/>
    <w:rsid w:val="50735214"/>
    <w:rsid w:val="507F724A"/>
    <w:rsid w:val="508036EE"/>
    <w:rsid w:val="50850D04"/>
    <w:rsid w:val="50852AB2"/>
    <w:rsid w:val="50903205"/>
    <w:rsid w:val="50B05655"/>
    <w:rsid w:val="50B43398"/>
    <w:rsid w:val="50B74C36"/>
    <w:rsid w:val="50BD4DF3"/>
    <w:rsid w:val="50BE5FC4"/>
    <w:rsid w:val="50D56A8D"/>
    <w:rsid w:val="50EF43D0"/>
    <w:rsid w:val="50FC1A26"/>
    <w:rsid w:val="51206ED5"/>
    <w:rsid w:val="512F0C70"/>
    <w:rsid w:val="513D15DF"/>
    <w:rsid w:val="513E2C61"/>
    <w:rsid w:val="51723664"/>
    <w:rsid w:val="517B2107"/>
    <w:rsid w:val="518B68B4"/>
    <w:rsid w:val="51A74CAA"/>
    <w:rsid w:val="51C47726"/>
    <w:rsid w:val="51CB1C78"/>
    <w:rsid w:val="51CB2747"/>
    <w:rsid w:val="51CB6BEB"/>
    <w:rsid w:val="51D57A6A"/>
    <w:rsid w:val="51DB0B9F"/>
    <w:rsid w:val="51DC4954"/>
    <w:rsid w:val="51DD5B8C"/>
    <w:rsid w:val="51FD6A51"/>
    <w:rsid w:val="52157E66"/>
    <w:rsid w:val="521F2A93"/>
    <w:rsid w:val="522D3402"/>
    <w:rsid w:val="526B3F2A"/>
    <w:rsid w:val="526B680A"/>
    <w:rsid w:val="527E42E3"/>
    <w:rsid w:val="52802336"/>
    <w:rsid w:val="52836F71"/>
    <w:rsid w:val="52860D64"/>
    <w:rsid w:val="52880092"/>
    <w:rsid w:val="529A036B"/>
    <w:rsid w:val="52A80CDA"/>
    <w:rsid w:val="52A94F25"/>
    <w:rsid w:val="52AD62F0"/>
    <w:rsid w:val="52D26B02"/>
    <w:rsid w:val="52E2243E"/>
    <w:rsid w:val="52F91536"/>
    <w:rsid w:val="52FE387F"/>
    <w:rsid w:val="52FE6B4C"/>
    <w:rsid w:val="530323B4"/>
    <w:rsid w:val="53095C1D"/>
    <w:rsid w:val="530C1269"/>
    <w:rsid w:val="530D1ABD"/>
    <w:rsid w:val="53163E96"/>
    <w:rsid w:val="53185E60"/>
    <w:rsid w:val="532A5B93"/>
    <w:rsid w:val="53392EF3"/>
    <w:rsid w:val="534E7AD3"/>
    <w:rsid w:val="535B5D4C"/>
    <w:rsid w:val="53AF35FC"/>
    <w:rsid w:val="53B06098"/>
    <w:rsid w:val="53B70DCF"/>
    <w:rsid w:val="53BB67EB"/>
    <w:rsid w:val="53E75832"/>
    <w:rsid w:val="53EF6DA5"/>
    <w:rsid w:val="53F35F85"/>
    <w:rsid w:val="53F561A1"/>
    <w:rsid w:val="540168F4"/>
    <w:rsid w:val="54136627"/>
    <w:rsid w:val="541A5D30"/>
    <w:rsid w:val="54300F87"/>
    <w:rsid w:val="54336CC9"/>
    <w:rsid w:val="543F11CA"/>
    <w:rsid w:val="54414F42"/>
    <w:rsid w:val="54523D5D"/>
    <w:rsid w:val="54613836"/>
    <w:rsid w:val="546E1AAF"/>
    <w:rsid w:val="54705828"/>
    <w:rsid w:val="547A0454"/>
    <w:rsid w:val="54806718"/>
    <w:rsid w:val="54923EFF"/>
    <w:rsid w:val="54AB2D04"/>
    <w:rsid w:val="54BD5591"/>
    <w:rsid w:val="54C31DFB"/>
    <w:rsid w:val="54D0287D"/>
    <w:rsid w:val="54F16968"/>
    <w:rsid w:val="54FB1595"/>
    <w:rsid w:val="5510379B"/>
    <w:rsid w:val="55110101"/>
    <w:rsid w:val="551268DF"/>
    <w:rsid w:val="552705DC"/>
    <w:rsid w:val="552D4350"/>
    <w:rsid w:val="55346855"/>
    <w:rsid w:val="5540169E"/>
    <w:rsid w:val="5559450E"/>
    <w:rsid w:val="55652881"/>
    <w:rsid w:val="556829A3"/>
    <w:rsid w:val="558C7AEC"/>
    <w:rsid w:val="55913CA7"/>
    <w:rsid w:val="55955897"/>
    <w:rsid w:val="559F1D86"/>
    <w:rsid w:val="55B47996"/>
    <w:rsid w:val="55C1559C"/>
    <w:rsid w:val="55D431D6"/>
    <w:rsid w:val="55DA73FC"/>
    <w:rsid w:val="55E262B1"/>
    <w:rsid w:val="55EA3B79"/>
    <w:rsid w:val="55F068CD"/>
    <w:rsid w:val="55F71D4E"/>
    <w:rsid w:val="560426CB"/>
    <w:rsid w:val="561843C9"/>
    <w:rsid w:val="562763BA"/>
    <w:rsid w:val="56382375"/>
    <w:rsid w:val="564D4072"/>
    <w:rsid w:val="56552F27"/>
    <w:rsid w:val="566C3136"/>
    <w:rsid w:val="566E223B"/>
    <w:rsid w:val="568D04F2"/>
    <w:rsid w:val="568D446F"/>
    <w:rsid w:val="56A143BE"/>
    <w:rsid w:val="56AD6428"/>
    <w:rsid w:val="56DA342C"/>
    <w:rsid w:val="56DC33F2"/>
    <w:rsid w:val="56DC53F6"/>
    <w:rsid w:val="56FA587C"/>
    <w:rsid w:val="56FB5FC3"/>
    <w:rsid w:val="57021E35"/>
    <w:rsid w:val="5714693E"/>
    <w:rsid w:val="572F60F5"/>
    <w:rsid w:val="57390153"/>
    <w:rsid w:val="574F5BC8"/>
    <w:rsid w:val="57511940"/>
    <w:rsid w:val="575E2A44"/>
    <w:rsid w:val="57783371"/>
    <w:rsid w:val="577E025B"/>
    <w:rsid w:val="578C0FB5"/>
    <w:rsid w:val="578F04BC"/>
    <w:rsid w:val="57B65C47"/>
    <w:rsid w:val="57B97B36"/>
    <w:rsid w:val="57C77E54"/>
    <w:rsid w:val="57CE11E3"/>
    <w:rsid w:val="57D61E46"/>
    <w:rsid w:val="57D816CF"/>
    <w:rsid w:val="57DE0CFA"/>
    <w:rsid w:val="57F77651"/>
    <w:rsid w:val="57F86260"/>
    <w:rsid w:val="57FD73D2"/>
    <w:rsid w:val="58005114"/>
    <w:rsid w:val="582C7CB7"/>
    <w:rsid w:val="58365DDC"/>
    <w:rsid w:val="58391375"/>
    <w:rsid w:val="58403763"/>
    <w:rsid w:val="58443253"/>
    <w:rsid w:val="58523BC2"/>
    <w:rsid w:val="586345C7"/>
    <w:rsid w:val="587A6C75"/>
    <w:rsid w:val="588056C1"/>
    <w:rsid w:val="58A76131"/>
    <w:rsid w:val="58AB1524"/>
    <w:rsid w:val="58B101BD"/>
    <w:rsid w:val="58B63D67"/>
    <w:rsid w:val="58C91D2C"/>
    <w:rsid w:val="58CB74D0"/>
    <w:rsid w:val="58CD4FF7"/>
    <w:rsid w:val="58E81E30"/>
    <w:rsid w:val="58FC3B2E"/>
    <w:rsid w:val="59034EBC"/>
    <w:rsid w:val="590B3D71"/>
    <w:rsid w:val="591A2206"/>
    <w:rsid w:val="591B0458"/>
    <w:rsid w:val="59213594"/>
    <w:rsid w:val="59254E33"/>
    <w:rsid w:val="592B7F6F"/>
    <w:rsid w:val="592D018B"/>
    <w:rsid w:val="592F2C48"/>
    <w:rsid w:val="59480B21"/>
    <w:rsid w:val="59505C28"/>
    <w:rsid w:val="596C0CB3"/>
    <w:rsid w:val="596F4300"/>
    <w:rsid w:val="59815DE1"/>
    <w:rsid w:val="59943D66"/>
    <w:rsid w:val="59965D30"/>
    <w:rsid w:val="59A87812"/>
    <w:rsid w:val="59BE5287"/>
    <w:rsid w:val="59BE7035"/>
    <w:rsid w:val="59C83A10"/>
    <w:rsid w:val="59D14FBA"/>
    <w:rsid w:val="59D81EA5"/>
    <w:rsid w:val="59F31707"/>
    <w:rsid w:val="5A0802B0"/>
    <w:rsid w:val="5A132EDD"/>
    <w:rsid w:val="5A19426B"/>
    <w:rsid w:val="5A2C21F1"/>
    <w:rsid w:val="5A2E41BB"/>
    <w:rsid w:val="5A382944"/>
    <w:rsid w:val="5A3966BC"/>
    <w:rsid w:val="5A3B2434"/>
    <w:rsid w:val="5A4C2893"/>
    <w:rsid w:val="5A526582"/>
    <w:rsid w:val="5A5D05FC"/>
    <w:rsid w:val="5A5F5C77"/>
    <w:rsid w:val="5A6574B1"/>
    <w:rsid w:val="5A711A0D"/>
    <w:rsid w:val="5A7122F9"/>
    <w:rsid w:val="5A737E20"/>
    <w:rsid w:val="5A871B1D"/>
    <w:rsid w:val="5A9658BC"/>
    <w:rsid w:val="5AC643F3"/>
    <w:rsid w:val="5AC95C92"/>
    <w:rsid w:val="5AD308BE"/>
    <w:rsid w:val="5AD703AE"/>
    <w:rsid w:val="5AE8701E"/>
    <w:rsid w:val="5AEB073B"/>
    <w:rsid w:val="5AF80325"/>
    <w:rsid w:val="5B0D3DD0"/>
    <w:rsid w:val="5B1613E4"/>
    <w:rsid w:val="5B4D68C3"/>
    <w:rsid w:val="5B584331"/>
    <w:rsid w:val="5B5C49B4"/>
    <w:rsid w:val="5B77749C"/>
    <w:rsid w:val="5B78003B"/>
    <w:rsid w:val="5B7976B8"/>
    <w:rsid w:val="5B991B08"/>
    <w:rsid w:val="5B9B553E"/>
    <w:rsid w:val="5BC11A60"/>
    <w:rsid w:val="5BDE576D"/>
    <w:rsid w:val="5BE03293"/>
    <w:rsid w:val="5BE2022E"/>
    <w:rsid w:val="5BEC7E8A"/>
    <w:rsid w:val="5BF40AEC"/>
    <w:rsid w:val="5C207B33"/>
    <w:rsid w:val="5C224169"/>
    <w:rsid w:val="5C7A4D54"/>
    <w:rsid w:val="5CB169DD"/>
    <w:rsid w:val="5CCB7A9F"/>
    <w:rsid w:val="5CD23B73"/>
    <w:rsid w:val="5CF05758"/>
    <w:rsid w:val="5D126C47"/>
    <w:rsid w:val="5D1A27D4"/>
    <w:rsid w:val="5D245401"/>
    <w:rsid w:val="5D303DA6"/>
    <w:rsid w:val="5D3F048D"/>
    <w:rsid w:val="5D435B5D"/>
    <w:rsid w:val="5D46181B"/>
    <w:rsid w:val="5D4E06D0"/>
    <w:rsid w:val="5D535CE6"/>
    <w:rsid w:val="5D635F29"/>
    <w:rsid w:val="5D683540"/>
    <w:rsid w:val="5D7874FB"/>
    <w:rsid w:val="5D7E2D63"/>
    <w:rsid w:val="5D9F0F2C"/>
    <w:rsid w:val="5DA86032"/>
    <w:rsid w:val="5DAA1DAA"/>
    <w:rsid w:val="5DAC6CBA"/>
    <w:rsid w:val="5DE84681"/>
    <w:rsid w:val="5DF03535"/>
    <w:rsid w:val="5DFC350C"/>
    <w:rsid w:val="5DFE3EA4"/>
    <w:rsid w:val="5E08087F"/>
    <w:rsid w:val="5E113BD7"/>
    <w:rsid w:val="5E127950"/>
    <w:rsid w:val="5E146A5A"/>
    <w:rsid w:val="5E1C432A"/>
    <w:rsid w:val="5E1C51EC"/>
    <w:rsid w:val="5E437B09"/>
    <w:rsid w:val="5E56783C"/>
    <w:rsid w:val="5E5D506F"/>
    <w:rsid w:val="5E6A5D46"/>
    <w:rsid w:val="5E767EDE"/>
    <w:rsid w:val="5E8425FB"/>
    <w:rsid w:val="5E851C93"/>
    <w:rsid w:val="5E8C5954"/>
    <w:rsid w:val="5E8E6FD6"/>
    <w:rsid w:val="5E9F11E3"/>
    <w:rsid w:val="5EA04F5B"/>
    <w:rsid w:val="5EB033F0"/>
    <w:rsid w:val="5ECB022A"/>
    <w:rsid w:val="5ECC5D50"/>
    <w:rsid w:val="5ED2780B"/>
    <w:rsid w:val="5EDE33D5"/>
    <w:rsid w:val="5EF332DD"/>
    <w:rsid w:val="5F047298"/>
    <w:rsid w:val="5F127819"/>
    <w:rsid w:val="5F16521D"/>
    <w:rsid w:val="5F182D44"/>
    <w:rsid w:val="5F2E2567"/>
    <w:rsid w:val="5F3D02C3"/>
    <w:rsid w:val="5F40523F"/>
    <w:rsid w:val="5F434C9F"/>
    <w:rsid w:val="5F487ACD"/>
    <w:rsid w:val="5F4B3119"/>
    <w:rsid w:val="5F57386C"/>
    <w:rsid w:val="5F6E0BB6"/>
    <w:rsid w:val="5F7A328B"/>
    <w:rsid w:val="5F7F7267"/>
    <w:rsid w:val="5F812FDF"/>
    <w:rsid w:val="5F920D48"/>
    <w:rsid w:val="5FA12D39"/>
    <w:rsid w:val="5FCB425A"/>
    <w:rsid w:val="5FCF78A6"/>
    <w:rsid w:val="5FE33352"/>
    <w:rsid w:val="60114363"/>
    <w:rsid w:val="6014175D"/>
    <w:rsid w:val="602A0F80"/>
    <w:rsid w:val="60350ED3"/>
    <w:rsid w:val="60365B77"/>
    <w:rsid w:val="603A3808"/>
    <w:rsid w:val="603E2C7E"/>
    <w:rsid w:val="60455DBA"/>
    <w:rsid w:val="604647B9"/>
    <w:rsid w:val="604D4C6F"/>
    <w:rsid w:val="605301AA"/>
    <w:rsid w:val="605424A1"/>
    <w:rsid w:val="605B3830"/>
    <w:rsid w:val="6062071A"/>
    <w:rsid w:val="60A30D33"/>
    <w:rsid w:val="60B24543"/>
    <w:rsid w:val="60B72AEE"/>
    <w:rsid w:val="60C2565D"/>
    <w:rsid w:val="60C45B59"/>
    <w:rsid w:val="61025188"/>
    <w:rsid w:val="61057D5F"/>
    <w:rsid w:val="610C68D8"/>
    <w:rsid w:val="61202383"/>
    <w:rsid w:val="612260FC"/>
    <w:rsid w:val="612B3202"/>
    <w:rsid w:val="61306A6A"/>
    <w:rsid w:val="613D2F35"/>
    <w:rsid w:val="61480B6C"/>
    <w:rsid w:val="614C529D"/>
    <w:rsid w:val="614D4977"/>
    <w:rsid w:val="614D5563"/>
    <w:rsid w:val="61504A17"/>
    <w:rsid w:val="617B577E"/>
    <w:rsid w:val="61972646"/>
    <w:rsid w:val="61B44AAF"/>
    <w:rsid w:val="61B825BC"/>
    <w:rsid w:val="61C35581"/>
    <w:rsid w:val="61CD42B9"/>
    <w:rsid w:val="61DB4C28"/>
    <w:rsid w:val="61DF3FED"/>
    <w:rsid w:val="61E11B13"/>
    <w:rsid w:val="61EE5FDE"/>
    <w:rsid w:val="61F720B4"/>
    <w:rsid w:val="61F77588"/>
    <w:rsid w:val="62011AB7"/>
    <w:rsid w:val="620A1069"/>
    <w:rsid w:val="620D6DAC"/>
    <w:rsid w:val="62326812"/>
    <w:rsid w:val="626C5A9D"/>
    <w:rsid w:val="6277148A"/>
    <w:rsid w:val="627B1F67"/>
    <w:rsid w:val="627E3805"/>
    <w:rsid w:val="628C5F22"/>
    <w:rsid w:val="628F156F"/>
    <w:rsid w:val="6299063F"/>
    <w:rsid w:val="62AA797B"/>
    <w:rsid w:val="62C54F90"/>
    <w:rsid w:val="62EC076F"/>
    <w:rsid w:val="62EE3A7E"/>
    <w:rsid w:val="6300246C"/>
    <w:rsid w:val="63002764"/>
    <w:rsid w:val="630B13FB"/>
    <w:rsid w:val="630C7063"/>
    <w:rsid w:val="630E6937"/>
    <w:rsid w:val="630F445E"/>
    <w:rsid w:val="632223E3"/>
    <w:rsid w:val="632443AD"/>
    <w:rsid w:val="63260125"/>
    <w:rsid w:val="635D166D"/>
    <w:rsid w:val="636F31DD"/>
    <w:rsid w:val="6383194F"/>
    <w:rsid w:val="63892462"/>
    <w:rsid w:val="63901A42"/>
    <w:rsid w:val="63952BB5"/>
    <w:rsid w:val="639A01CB"/>
    <w:rsid w:val="63A70B3A"/>
    <w:rsid w:val="63AC7EFE"/>
    <w:rsid w:val="63AD09A9"/>
    <w:rsid w:val="63BB2FBB"/>
    <w:rsid w:val="63BE035D"/>
    <w:rsid w:val="63C139AA"/>
    <w:rsid w:val="63C60FC0"/>
    <w:rsid w:val="63C65464"/>
    <w:rsid w:val="63C85172"/>
    <w:rsid w:val="63CB2A7A"/>
    <w:rsid w:val="63CE4319"/>
    <w:rsid w:val="63D538F9"/>
    <w:rsid w:val="63F20BA7"/>
    <w:rsid w:val="63FF2724"/>
    <w:rsid w:val="6401024A"/>
    <w:rsid w:val="641C6E32"/>
    <w:rsid w:val="64281F19"/>
    <w:rsid w:val="643028DD"/>
    <w:rsid w:val="64393E88"/>
    <w:rsid w:val="643B7C00"/>
    <w:rsid w:val="646F3BA4"/>
    <w:rsid w:val="646F486F"/>
    <w:rsid w:val="647924D6"/>
    <w:rsid w:val="64897F68"/>
    <w:rsid w:val="649410BE"/>
    <w:rsid w:val="64BA3D7A"/>
    <w:rsid w:val="64CD2361"/>
    <w:rsid w:val="64D023EE"/>
    <w:rsid w:val="64D545B9"/>
    <w:rsid w:val="64E17C4F"/>
    <w:rsid w:val="64F179BC"/>
    <w:rsid w:val="650A75D2"/>
    <w:rsid w:val="650E0E71"/>
    <w:rsid w:val="65156071"/>
    <w:rsid w:val="6533396A"/>
    <w:rsid w:val="65436640"/>
    <w:rsid w:val="6554084E"/>
    <w:rsid w:val="65566374"/>
    <w:rsid w:val="65660CAD"/>
    <w:rsid w:val="659F41BF"/>
    <w:rsid w:val="65C15EE3"/>
    <w:rsid w:val="65CA3AA1"/>
    <w:rsid w:val="65D4231F"/>
    <w:rsid w:val="65DA78B1"/>
    <w:rsid w:val="65EB2F60"/>
    <w:rsid w:val="66134265"/>
    <w:rsid w:val="662B0738"/>
    <w:rsid w:val="662D5327"/>
    <w:rsid w:val="663761A5"/>
    <w:rsid w:val="663E5786"/>
    <w:rsid w:val="66432D9C"/>
    <w:rsid w:val="664D3C1B"/>
    <w:rsid w:val="665704D3"/>
    <w:rsid w:val="665C20B0"/>
    <w:rsid w:val="665C3E5E"/>
    <w:rsid w:val="666351EC"/>
    <w:rsid w:val="667A72DF"/>
    <w:rsid w:val="667C005C"/>
    <w:rsid w:val="66A51361"/>
    <w:rsid w:val="66BE0674"/>
    <w:rsid w:val="66C0263F"/>
    <w:rsid w:val="66C13CC1"/>
    <w:rsid w:val="66D165FA"/>
    <w:rsid w:val="66E3632D"/>
    <w:rsid w:val="66F10A4A"/>
    <w:rsid w:val="6700768C"/>
    <w:rsid w:val="670A6AA8"/>
    <w:rsid w:val="67112E9A"/>
    <w:rsid w:val="673646AF"/>
    <w:rsid w:val="673821D5"/>
    <w:rsid w:val="67393A0D"/>
    <w:rsid w:val="673F7A07"/>
    <w:rsid w:val="67495519"/>
    <w:rsid w:val="674A1F08"/>
    <w:rsid w:val="675D1C3B"/>
    <w:rsid w:val="67636EEB"/>
    <w:rsid w:val="676905E0"/>
    <w:rsid w:val="6779459B"/>
    <w:rsid w:val="67896ED4"/>
    <w:rsid w:val="678A67A9"/>
    <w:rsid w:val="67955879"/>
    <w:rsid w:val="67A45ABC"/>
    <w:rsid w:val="67C065A4"/>
    <w:rsid w:val="67C223E6"/>
    <w:rsid w:val="67CC6DC1"/>
    <w:rsid w:val="67D359C9"/>
    <w:rsid w:val="67EE6494"/>
    <w:rsid w:val="67FA56DC"/>
    <w:rsid w:val="67FF2CF3"/>
    <w:rsid w:val="68024591"/>
    <w:rsid w:val="68042537"/>
    <w:rsid w:val="682B211C"/>
    <w:rsid w:val="68373BBF"/>
    <w:rsid w:val="683A2A01"/>
    <w:rsid w:val="683F7593"/>
    <w:rsid w:val="68490412"/>
    <w:rsid w:val="68555008"/>
    <w:rsid w:val="68776D2D"/>
    <w:rsid w:val="689109F2"/>
    <w:rsid w:val="68A35D74"/>
    <w:rsid w:val="68B00491"/>
    <w:rsid w:val="68B25740"/>
    <w:rsid w:val="68B7537B"/>
    <w:rsid w:val="68E72F80"/>
    <w:rsid w:val="68EA39A3"/>
    <w:rsid w:val="68F760C0"/>
    <w:rsid w:val="68FD083B"/>
    <w:rsid w:val="68FE36DD"/>
    <w:rsid w:val="69006D22"/>
    <w:rsid w:val="69034A64"/>
    <w:rsid w:val="691602F4"/>
    <w:rsid w:val="691D5B26"/>
    <w:rsid w:val="691E5254"/>
    <w:rsid w:val="69342E70"/>
    <w:rsid w:val="694806C9"/>
    <w:rsid w:val="694E60FC"/>
    <w:rsid w:val="69607598"/>
    <w:rsid w:val="697C3EC8"/>
    <w:rsid w:val="6985191D"/>
    <w:rsid w:val="69913E1E"/>
    <w:rsid w:val="6994390F"/>
    <w:rsid w:val="699658D9"/>
    <w:rsid w:val="69AF0748"/>
    <w:rsid w:val="69C2047C"/>
    <w:rsid w:val="69C37ACE"/>
    <w:rsid w:val="69D63F27"/>
    <w:rsid w:val="69EC72A7"/>
    <w:rsid w:val="69F06D97"/>
    <w:rsid w:val="6A002D52"/>
    <w:rsid w:val="6A1A0F4D"/>
    <w:rsid w:val="6A1C4324"/>
    <w:rsid w:val="6A256904"/>
    <w:rsid w:val="6A335EA2"/>
    <w:rsid w:val="6A3F1ACC"/>
    <w:rsid w:val="6A590DE0"/>
    <w:rsid w:val="6A5F216E"/>
    <w:rsid w:val="6A694D9B"/>
    <w:rsid w:val="6A731776"/>
    <w:rsid w:val="6A815C41"/>
    <w:rsid w:val="6AA87EC6"/>
    <w:rsid w:val="6AAD4C88"/>
    <w:rsid w:val="6AF24D91"/>
    <w:rsid w:val="6B0F188E"/>
    <w:rsid w:val="6B2F7D93"/>
    <w:rsid w:val="6B426357"/>
    <w:rsid w:val="6B5275DD"/>
    <w:rsid w:val="6B574BF4"/>
    <w:rsid w:val="6B5C50EF"/>
    <w:rsid w:val="6B655563"/>
    <w:rsid w:val="6B656832"/>
    <w:rsid w:val="6B76151E"/>
    <w:rsid w:val="6B7F67E4"/>
    <w:rsid w:val="6B80414A"/>
    <w:rsid w:val="6BAC13E3"/>
    <w:rsid w:val="6BAD1A08"/>
    <w:rsid w:val="6BBD0EFB"/>
    <w:rsid w:val="6BBD539F"/>
    <w:rsid w:val="6BC34E3E"/>
    <w:rsid w:val="6BDD334B"/>
    <w:rsid w:val="6BE96194"/>
    <w:rsid w:val="6BEC5C84"/>
    <w:rsid w:val="6C101C77"/>
    <w:rsid w:val="6C111246"/>
    <w:rsid w:val="6C120F5B"/>
    <w:rsid w:val="6C382C77"/>
    <w:rsid w:val="6C3F5DB4"/>
    <w:rsid w:val="6C495F89"/>
    <w:rsid w:val="6C5374D3"/>
    <w:rsid w:val="6C5A4A4C"/>
    <w:rsid w:val="6C675CE6"/>
    <w:rsid w:val="6C681E3D"/>
    <w:rsid w:val="6C692E30"/>
    <w:rsid w:val="6C922387"/>
    <w:rsid w:val="6CCB3AEB"/>
    <w:rsid w:val="6CD02EB0"/>
    <w:rsid w:val="6CD7423E"/>
    <w:rsid w:val="6CDF1345"/>
    <w:rsid w:val="6D082649"/>
    <w:rsid w:val="6D090170"/>
    <w:rsid w:val="6D0F1C2A"/>
    <w:rsid w:val="6D1A178E"/>
    <w:rsid w:val="6D1E3C1B"/>
    <w:rsid w:val="6D370590"/>
    <w:rsid w:val="6D417909"/>
    <w:rsid w:val="6D4F4321"/>
    <w:rsid w:val="6D5E670D"/>
    <w:rsid w:val="6D604ED0"/>
    <w:rsid w:val="6D6C2BD8"/>
    <w:rsid w:val="6D747CDF"/>
    <w:rsid w:val="6D7777CF"/>
    <w:rsid w:val="6D920165"/>
    <w:rsid w:val="6DA0091F"/>
    <w:rsid w:val="6DAF6F69"/>
    <w:rsid w:val="6DB225B5"/>
    <w:rsid w:val="6DDB5FB0"/>
    <w:rsid w:val="6DE9247B"/>
    <w:rsid w:val="6DF41B82"/>
    <w:rsid w:val="6DF606F4"/>
    <w:rsid w:val="6DFB5D0A"/>
    <w:rsid w:val="6DFF7360"/>
    <w:rsid w:val="6E032E11"/>
    <w:rsid w:val="6E041063"/>
    <w:rsid w:val="6E071C62"/>
    <w:rsid w:val="6E091F66"/>
    <w:rsid w:val="6E1B63AC"/>
    <w:rsid w:val="6E3049CC"/>
    <w:rsid w:val="6E3631E6"/>
    <w:rsid w:val="6E4216E5"/>
    <w:rsid w:val="6E4810AD"/>
    <w:rsid w:val="6E55366C"/>
    <w:rsid w:val="6E645FA5"/>
    <w:rsid w:val="6E7051C3"/>
    <w:rsid w:val="6E7A5F73"/>
    <w:rsid w:val="6E941144"/>
    <w:rsid w:val="6EA840E4"/>
    <w:rsid w:val="6EC46A44"/>
    <w:rsid w:val="6EDC27B1"/>
    <w:rsid w:val="6EDD18B4"/>
    <w:rsid w:val="6EE90F9D"/>
    <w:rsid w:val="6EEE586F"/>
    <w:rsid w:val="6F2F210F"/>
    <w:rsid w:val="6F3275E5"/>
    <w:rsid w:val="6F5B7469"/>
    <w:rsid w:val="6F6E41E1"/>
    <w:rsid w:val="6F780BBD"/>
    <w:rsid w:val="6F7B35A7"/>
    <w:rsid w:val="6F8306AD"/>
    <w:rsid w:val="6F83245B"/>
    <w:rsid w:val="6F8561D3"/>
    <w:rsid w:val="6F9575DE"/>
    <w:rsid w:val="6FA355B4"/>
    <w:rsid w:val="6FAF3250"/>
    <w:rsid w:val="6FCE7B7A"/>
    <w:rsid w:val="6FD131C7"/>
    <w:rsid w:val="6FD20CED"/>
    <w:rsid w:val="6FD74228"/>
    <w:rsid w:val="6FDD00B0"/>
    <w:rsid w:val="701337DF"/>
    <w:rsid w:val="701B078A"/>
    <w:rsid w:val="701B76ED"/>
    <w:rsid w:val="701F0C3F"/>
    <w:rsid w:val="701F36DE"/>
    <w:rsid w:val="70205EFC"/>
    <w:rsid w:val="7021106F"/>
    <w:rsid w:val="70411FBB"/>
    <w:rsid w:val="706510B7"/>
    <w:rsid w:val="70652058"/>
    <w:rsid w:val="70837CBA"/>
    <w:rsid w:val="708A15C7"/>
    <w:rsid w:val="70A703CB"/>
    <w:rsid w:val="70B07280"/>
    <w:rsid w:val="70BD4A23"/>
    <w:rsid w:val="70C25205"/>
    <w:rsid w:val="70DB0888"/>
    <w:rsid w:val="70DF7B65"/>
    <w:rsid w:val="70E84C6C"/>
    <w:rsid w:val="70F0023B"/>
    <w:rsid w:val="710870BC"/>
    <w:rsid w:val="71153587"/>
    <w:rsid w:val="711E6CDC"/>
    <w:rsid w:val="71237A52"/>
    <w:rsid w:val="713734FD"/>
    <w:rsid w:val="71633091"/>
    <w:rsid w:val="71754026"/>
    <w:rsid w:val="71771B4C"/>
    <w:rsid w:val="71C034F3"/>
    <w:rsid w:val="71C72AD3"/>
    <w:rsid w:val="71C805F9"/>
    <w:rsid w:val="71CB01C4"/>
    <w:rsid w:val="71D64AC4"/>
    <w:rsid w:val="71E01DE7"/>
    <w:rsid w:val="71E81282"/>
    <w:rsid w:val="71EC078C"/>
    <w:rsid w:val="71ED2D64"/>
    <w:rsid w:val="71FF1BC4"/>
    <w:rsid w:val="72190E55"/>
    <w:rsid w:val="722C0B88"/>
    <w:rsid w:val="72323CC5"/>
    <w:rsid w:val="723D0FE7"/>
    <w:rsid w:val="725E4ABA"/>
    <w:rsid w:val="72640322"/>
    <w:rsid w:val="727644F9"/>
    <w:rsid w:val="727754B7"/>
    <w:rsid w:val="72916C3D"/>
    <w:rsid w:val="729F135A"/>
    <w:rsid w:val="72A9667D"/>
    <w:rsid w:val="72AB51FE"/>
    <w:rsid w:val="72CB03A1"/>
    <w:rsid w:val="72E96A79"/>
    <w:rsid w:val="72ED47BB"/>
    <w:rsid w:val="72F35B4A"/>
    <w:rsid w:val="72FA6ED8"/>
    <w:rsid w:val="73075151"/>
    <w:rsid w:val="73081CA5"/>
    <w:rsid w:val="730B464C"/>
    <w:rsid w:val="73124222"/>
    <w:rsid w:val="73261A7B"/>
    <w:rsid w:val="73263829"/>
    <w:rsid w:val="73334198"/>
    <w:rsid w:val="733B1DF6"/>
    <w:rsid w:val="73552361"/>
    <w:rsid w:val="735D70CF"/>
    <w:rsid w:val="73696867"/>
    <w:rsid w:val="736D33EC"/>
    <w:rsid w:val="737864CB"/>
    <w:rsid w:val="738642C8"/>
    <w:rsid w:val="738E04AD"/>
    <w:rsid w:val="7399224D"/>
    <w:rsid w:val="739E1612"/>
    <w:rsid w:val="73A429A0"/>
    <w:rsid w:val="73AF7CC3"/>
    <w:rsid w:val="73C3376E"/>
    <w:rsid w:val="73CB43D1"/>
    <w:rsid w:val="73CD639B"/>
    <w:rsid w:val="73D019E7"/>
    <w:rsid w:val="73D2575F"/>
    <w:rsid w:val="73F55FED"/>
    <w:rsid w:val="740F6A88"/>
    <w:rsid w:val="74201F7D"/>
    <w:rsid w:val="742A7349"/>
    <w:rsid w:val="742F6D2D"/>
    <w:rsid w:val="744F6DB0"/>
    <w:rsid w:val="7476433D"/>
    <w:rsid w:val="747B5DF7"/>
    <w:rsid w:val="74806D7C"/>
    <w:rsid w:val="74842EFD"/>
    <w:rsid w:val="7487762D"/>
    <w:rsid w:val="74962C31"/>
    <w:rsid w:val="74AE3AD6"/>
    <w:rsid w:val="74B9247B"/>
    <w:rsid w:val="74C33AA4"/>
    <w:rsid w:val="74FB024C"/>
    <w:rsid w:val="75041948"/>
    <w:rsid w:val="751F49D4"/>
    <w:rsid w:val="75210D7A"/>
    <w:rsid w:val="752970A1"/>
    <w:rsid w:val="75363ACC"/>
    <w:rsid w:val="75385498"/>
    <w:rsid w:val="753A7A60"/>
    <w:rsid w:val="754B57C9"/>
    <w:rsid w:val="75555FAC"/>
    <w:rsid w:val="75575F1C"/>
    <w:rsid w:val="75703482"/>
    <w:rsid w:val="75846F2D"/>
    <w:rsid w:val="75864A53"/>
    <w:rsid w:val="75AE7B06"/>
    <w:rsid w:val="75AF5D58"/>
    <w:rsid w:val="75B275F6"/>
    <w:rsid w:val="75B82733"/>
    <w:rsid w:val="75BE41ED"/>
    <w:rsid w:val="75ED6880"/>
    <w:rsid w:val="75F23E97"/>
    <w:rsid w:val="75F37776"/>
    <w:rsid w:val="760140DA"/>
    <w:rsid w:val="760342F6"/>
    <w:rsid w:val="761D53B8"/>
    <w:rsid w:val="762F50EB"/>
    <w:rsid w:val="76366479"/>
    <w:rsid w:val="763E6DCF"/>
    <w:rsid w:val="767E572A"/>
    <w:rsid w:val="768A40CF"/>
    <w:rsid w:val="769A6A08"/>
    <w:rsid w:val="76B64EC4"/>
    <w:rsid w:val="76BC207F"/>
    <w:rsid w:val="76C375E1"/>
    <w:rsid w:val="76C577FD"/>
    <w:rsid w:val="76CE0460"/>
    <w:rsid w:val="76CE0EBB"/>
    <w:rsid w:val="76CF1C1E"/>
    <w:rsid w:val="76EB4904"/>
    <w:rsid w:val="77373422"/>
    <w:rsid w:val="77385260"/>
    <w:rsid w:val="773A5AF5"/>
    <w:rsid w:val="773F135E"/>
    <w:rsid w:val="775766A7"/>
    <w:rsid w:val="77645DCD"/>
    <w:rsid w:val="77690189"/>
    <w:rsid w:val="777378F5"/>
    <w:rsid w:val="77764653"/>
    <w:rsid w:val="777A2D3C"/>
    <w:rsid w:val="778356EE"/>
    <w:rsid w:val="77974CF6"/>
    <w:rsid w:val="77AC6C64"/>
    <w:rsid w:val="77AD4519"/>
    <w:rsid w:val="77B37656"/>
    <w:rsid w:val="77C70D5D"/>
    <w:rsid w:val="77EE50A1"/>
    <w:rsid w:val="77EF68E0"/>
    <w:rsid w:val="77F4039A"/>
    <w:rsid w:val="7802176B"/>
    <w:rsid w:val="78174088"/>
    <w:rsid w:val="781F1923"/>
    <w:rsid w:val="7820118F"/>
    <w:rsid w:val="78232A2D"/>
    <w:rsid w:val="78281DF2"/>
    <w:rsid w:val="78372035"/>
    <w:rsid w:val="783E1615"/>
    <w:rsid w:val="784B3F91"/>
    <w:rsid w:val="786C7F30"/>
    <w:rsid w:val="7872306D"/>
    <w:rsid w:val="787E7C64"/>
    <w:rsid w:val="78811502"/>
    <w:rsid w:val="78886D34"/>
    <w:rsid w:val="78EA70A7"/>
    <w:rsid w:val="78EF0B61"/>
    <w:rsid w:val="78F062A1"/>
    <w:rsid w:val="790740FD"/>
    <w:rsid w:val="79074B81"/>
    <w:rsid w:val="792720A9"/>
    <w:rsid w:val="792C76C0"/>
    <w:rsid w:val="794F0939"/>
    <w:rsid w:val="79565423"/>
    <w:rsid w:val="79627585"/>
    <w:rsid w:val="796D21AE"/>
    <w:rsid w:val="79711576"/>
    <w:rsid w:val="799A0ECF"/>
    <w:rsid w:val="79AE6327"/>
    <w:rsid w:val="79AF0FCA"/>
    <w:rsid w:val="79B24CED"/>
    <w:rsid w:val="79B3393D"/>
    <w:rsid w:val="79C43D9C"/>
    <w:rsid w:val="79C57617"/>
    <w:rsid w:val="79CB0C87"/>
    <w:rsid w:val="79CC46E0"/>
    <w:rsid w:val="79EE2BC7"/>
    <w:rsid w:val="7A100D8F"/>
    <w:rsid w:val="7A523156"/>
    <w:rsid w:val="7A635363"/>
    <w:rsid w:val="7A6377EF"/>
    <w:rsid w:val="7A923E9A"/>
    <w:rsid w:val="7A9674E6"/>
    <w:rsid w:val="7AA54816"/>
    <w:rsid w:val="7AF9279C"/>
    <w:rsid w:val="7B022DCE"/>
    <w:rsid w:val="7B1012E4"/>
    <w:rsid w:val="7B101DD0"/>
    <w:rsid w:val="7B38234C"/>
    <w:rsid w:val="7B3960C4"/>
    <w:rsid w:val="7B3C3664"/>
    <w:rsid w:val="7B5353D8"/>
    <w:rsid w:val="7B7A2964"/>
    <w:rsid w:val="7B7F61CD"/>
    <w:rsid w:val="7B810197"/>
    <w:rsid w:val="7B8E6410"/>
    <w:rsid w:val="7B95779E"/>
    <w:rsid w:val="7B997BCB"/>
    <w:rsid w:val="7BB51BEE"/>
    <w:rsid w:val="7BB77623"/>
    <w:rsid w:val="7BD04C7A"/>
    <w:rsid w:val="7BDA1110"/>
    <w:rsid w:val="7BDB06D8"/>
    <w:rsid w:val="7BFB1CF7"/>
    <w:rsid w:val="7C1F175E"/>
    <w:rsid w:val="7C374CF9"/>
    <w:rsid w:val="7C417926"/>
    <w:rsid w:val="7C4371FA"/>
    <w:rsid w:val="7C466CEA"/>
    <w:rsid w:val="7C4D0079"/>
    <w:rsid w:val="7C541407"/>
    <w:rsid w:val="7C75137E"/>
    <w:rsid w:val="7C792C1C"/>
    <w:rsid w:val="7C7970C0"/>
    <w:rsid w:val="7C8F243F"/>
    <w:rsid w:val="7CA270D6"/>
    <w:rsid w:val="7CA51C63"/>
    <w:rsid w:val="7CA659DB"/>
    <w:rsid w:val="7CB63E70"/>
    <w:rsid w:val="7CC51958"/>
    <w:rsid w:val="7CC652AA"/>
    <w:rsid w:val="7CD53DF9"/>
    <w:rsid w:val="7D056BA5"/>
    <w:rsid w:val="7D097C86"/>
    <w:rsid w:val="7D1868D9"/>
    <w:rsid w:val="7D2D3A06"/>
    <w:rsid w:val="7D511DEB"/>
    <w:rsid w:val="7D6C09D3"/>
    <w:rsid w:val="7D6E64F9"/>
    <w:rsid w:val="7DA4016C"/>
    <w:rsid w:val="7DB67EA0"/>
    <w:rsid w:val="7DE36627"/>
    <w:rsid w:val="7DEA6E0F"/>
    <w:rsid w:val="7DFB1C60"/>
    <w:rsid w:val="7DFC7C30"/>
    <w:rsid w:val="7E0A4100"/>
    <w:rsid w:val="7E2936C3"/>
    <w:rsid w:val="7E4234E1"/>
    <w:rsid w:val="7E4B4A8C"/>
    <w:rsid w:val="7E53749D"/>
    <w:rsid w:val="7E611BB9"/>
    <w:rsid w:val="7E6411B9"/>
    <w:rsid w:val="7E6C3A55"/>
    <w:rsid w:val="7E723DC7"/>
    <w:rsid w:val="7E734D64"/>
    <w:rsid w:val="7E7713DD"/>
    <w:rsid w:val="7E8104AE"/>
    <w:rsid w:val="7E8F4979"/>
    <w:rsid w:val="7E9957F7"/>
    <w:rsid w:val="7EA63A70"/>
    <w:rsid w:val="7EAE73E6"/>
    <w:rsid w:val="7EB919F5"/>
    <w:rsid w:val="7EC66A86"/>
    <w:rsid w:val="7ECB1729"/>
    <w:rsid w:val="7ED00AED"/>
    <w:rsid w:val="7EEF5417"/>
    <w:rsid w:val="7EF734B6"/>
    <w:rsid w:val="7F016EF9"/>
    <w:rsid w:val="7F0864D9"/>
    <w:rsid w:val="7F0B6201"/>
    <w:rsid w:val="7F1F62A3"/>
    <w:rsid w:val="7F233313"/>
    <w:rsid w:val="7F2839F3"/>
    <w:rsid w:val="7F487622"/>
    <w:rsid w:val="7F4A5B7D"/>
    <w:rsid w:val="7F4A6AF1"/>
    <w:rsid w:val="7F5636E8"/>
    <w:rsid w:val="7F6B398D"/>
    <w:rsid w:val="7F9600AC"/>
    <w:rsid w:val="7FAC3308"/>
    <w:rsid w:val="7FC06DB4"/>
    <w:rsid w:val="7FC468A4"/>
    <w:rsid w:val="7FDD1714"/>
    <w:rsid w:val="7FDF36DE"/>
    <w:rsid w:val="7FFB6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4">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link w:val="42"/>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65"/>
    <w:qFormat/>
    <w:uiPriority w:val="0"/>
    <w:pPr>
      <w:keepNext/>
      <w:keepLines/>
      <w:spacing w:before="280" w:after="290" w:line="376" w:lineRule="auto"/>
      <w:outlineLvl w:val="3"/>
    </w:pPr>
    <w:rPr>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qFormat/>
    <w:uiPriority w:val="0"/>
    <w:pPr>
      <w:spacing w:after="120"/>
    </w:pPr>
    <w:rPr>
      <w:rFonts w:ascii="@微软简标宋" w:hAnsi="@微软简标宋" w:eastAsia="@微软简标宋" w:cs="@微软简标宋"/>
      <w:szCs w:val="24"/>
      <w:lang w:val="zh-CN"/>
    </w:rPr>
  </w:style>
  <w:style w:type="paragraph" w:styleId="8">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59"/>
    <w:qFormat/>
    <w:uiPriority w:val="0"/>
    <w:pPr>
      <w:jc w:val="left"/>
    </w:pPr>
    <w:rPr>
      <w:rFonts w:ascii="Arial" w:hAnsi="Arial" w:eastAsia="黑体" w:cs="Arial"/>
    </w:rPr>
  </w:style>
  <w:style w:type="paragraph" w:styleId="10">
    <w:name w:val="Body Text Indent"/>
    <w:basedOn w:val="1"/>
    <w:qFormat/>
    <w:uiPriority w:val="0"/>
    <w:pPr>
      <w:spacing w:after="120"/>
      <w:ind w:left="420" w:leftChars="200"/>
    </w:pPr>
  </w:style>
  <w:style w:type="paragraph" w:styleId="11">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2">
    <w:name w:val="Plain Text"/>
    <w:basedOn w:val="1"/>
    <w:next w:val="1"/>
    <w:link w:val="49"/>
    <w:qFormat/>
    <w:uiPriority w:val="99"/>
    <w:rPr>
      <w:rFonts w:ascii="宋体" w:hAnsi="Courier New" w:eastAsiaTheme="minorEastAsia" w:cstheme="minorBidi"/>
      <w:szCs w:val="22"/>
    </w:rPr>
  </w:style>
  <w:style w:type="paragraph" w:styleId="13">
    <w:name w:val="Date"/>
    <w:basedOn w:val="1"/>
    <w:next w:val="1"/>
    <w:link w:val="56"/>
    <w:qFormat/>
    <w:uiPriority w:val="0"/>
    <w:rPr>
      <w:rFonts w:ascii="Arial" w:hAnsi="Arial" w:eastAsia="宋体" w:cs="Arial"/>
      <w:b/>
      <w:sz w:val="28"/>
    </w:rPr>
  </w:style>
  <w:style w:type="paragraph" w:styleId="14">
    <w:name w:val="Balloon Text"/>
    <w:basedOn w:val="1"/>
    <w:link w:val="43"/>
    <w:semiHidden/>
    <w:unhideWhenUsed/>
    <w:qFormat/>
    <w:uiPriority w:val="99"/>
    <w:rPr>
      <w:sz w:val="18"/>
      <w:szCs w:val="18"/>
    </w:rPr>
  </w:style>
  <w:style w:type="paragraph" w:styleId="15">
    <w:name w:val="footer"/>
    <w:basedOn w:val="1"/>
    <w:link w:val="48"/>
    <w:unhideWhenUsed/>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pPr>
    <w:rPr>
      <w:rFonts w:ascii="Arial" w:hAnsi="Arial"/>
    </w:rPr>
  </w:style>
  <w:style w:type="paragraph" w:styleId="17">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Normal (Web)"/>
    <w:basedOn w:val="1"/>
    <w:qFormat/>
    <w:uiPriority w:val="0"/>
    <w:pPr>
      <w:spacing w:before="100" w:beforeAutospacing="1" w:after="100" w:afterAutospacing="1"/>
      <w:jc w:val="left"/>
    </w:pPr>
    <w:rPr>
      <w:rFonts w:cs="Times New Roman"/>
      <w:kern w:val="0"/>
      <w:sz w:val="24"/>
    </w:rPr>
  </w:style>
  <w:style w:type="paragraph" w:styleId="21">
    <w:name w:val="index 1"/>
    <w:basedOn w:val="1"/>
    <w:next w:val="1"/>
    <w:qFormat/>
    <w:uiPriority w:val="0"/>
    <w:pPr>
      <w:jc w:val="center"/>
    </w:pPr>
    <w:rPr>
      <w:rFonts w:ascii="Arial" w:hAnsi="Arial" w:eastAsia="Arial" w:cs="Arial"/>
      <w:b/>
      <w:bCs/>
      <w:sz w:val="28"/>
    </w:rPr>
  </w:style>
  <w:style w:type="paragraph" w:styleId="22">
    <w:name w:val="annotation subject"/>
    <w:basedOn w:val="9"/>
    <w:next w:val="9"/>
    <w:link w:val="68"/>
    <w:semiHidden/>
    <w:unhideWhenUsed/>
    <w:qFormat/>
    <w:uiPriority w:val="99"/>
    <w:rPr>
      <w:rFonts w:ascii="@仿宋_GB2312" w:hAnsi="@仿宋_GB2312" w:eastAsia="@仿宋_GB2312" w:cs="@仿宋_GB2312"/>
      <w:b/>
      <w:bCs/>
    </w:rPr>
  </w:style>
  <w:style w:type="paragraph" w:styleId="23">
    <w:name w:val="Body Text First Indent 2"/>
    <w:basedOn w:val="10"/>
    <w:unhideWhenUsed/>
    <w:qFormat/>
    <w:uiPriority w:val="99"/>
    <w:pPr>
      <w:ind w:firstLine="420" w:firstLineChars="200"/>
    </w:pPr>
  </w:style>
  <w:style w:type="table" w:styleId="25">
    <w:name w:val="Table Grid"/>
    <w:basedOn w:val="24"/>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FollowedHyperlink"/>
    <w:basedOn w:val="26"/>
    <w:semiHidden/>
    <w:unhideWhenUsed/>
    <w:qFormat/>
    <w:uiPriority w:val="99"/>
    <w:rPr>
      <w:color w:val="800080"/>
      <w:u w:val="none"/>
    </w:rPr>
  </w:style>
  <w:style w:type="character" w:styleId="29">
    <w:name w:val="Emphasis"/>
    <w:basedOn w:val="26"/>
    <w:qFormat/>
    <w:uiPriority w:val="20"/>
    <w:rPr>
      <w:b/>
      <w:bCs/>
    </w:rPr>
  </w:style>
  <w:style w:type="character" w:styleId="30">
    <w:name w:val="HTML Definition"/>
    <w:basedOn w:val="26"/>
    <w:semiHidden/>
    <w:unhideWhenUsed/>
    <w:qFormat/>
    <w:uiPriority w:val="99"/>
  </w:style>
  <w:style w:type="character" w:styleId="31">
    <w:name w:val="HTML Typewriter"/>
    <w:basedOn w:val="26"/>
    <w:semiHidden/>
    <w:unhideWhenUsed/>
    <w:qFormat/>
    <w:uiPriority w:val="99"/>
    <w:rPr>
      <w:rFonts w:hint="default" w:ascii="monospace" w:hAnsi="monospace" w:eastAsia="monospace" w:cs="monospace"/>
      <w:sz w:val="20"/>
    </w:rPr>
  </w:style>
  <w:style w:type="character" w:styleId="32">
    <w:name w:val="HTML Acronym"/>
    <w:basedOn w:val="26"/>
    <w:semiHidden/>
    <w:unhideWhenUsed/>
    <w:qFormat/>
    <w:uiPriority w:val="99"/>
  </w:style>
  <w:style w:type="character" w:styleId="33">
    <w:name w:val="HTML Variable"/>
    <w:basedOn w:val="26"/>
    <w:semiHidden/>
    <w:unhideWhenUsed/>
    <w:qFormat/>
    <w:uiPriority w:val="99"/>
    <w:rPr>
      <w:bdr w:val="single" w:color="D6D6D6" w:sz="6" w:space="0"/>
      <w:shd w:val="clear" w:color="auto" w:fill="FFFFFF"/>
    </w:rPr>
  </w:style>
  <w:style w:type="character" w:styleId="34">
    <w:name w:val="Hyperlink"/>
    <w:basedOn w:val="26"/>
    <w:unhideWhenUsed/>
    <w:qFormat/>
    <w:uiPriority w:val="99"/>
    <w:rPr>
      <w:color w:val="0000FF" w:themeColor="hyperlink"/>
      <w:u w:val="single"/>
      <w14:textFill>
        <w14:solidFill>
          <w14:schemeClr w14:val="hlink"/>
        </w14:solidFill>
      </w14:textFill>
    </w:rPr>
  </w:style>
  <w:style w:type="character" w:styleId="35">
    <w:name w:val="HTML Code"/>
    <w:basedOn w:val="26"/>
    <w:semiHidden/>
    <w:unhideWhenUsed/>
    <w:qFormat/>
    <w:uiPriority w:val="99"/>
    <w:rPr>
      <w:rFonts w:hint="default" w:ascii="monospace" w:hAnsi="monospace" w:eastAsia="monospace" w:cs="monospace"/>
      <w:color w:val="FFFFFF"/>
      <w:sz w:val="19"/>
      <w:szCs w:val="19"/>
      <w:shd w:val="clear" w:color="auto" w:fill="F6F6F6"/>
    </w:rPr>
  </w:style>
  <w:style w:type="character" w:styleId="36">
    <w:name w:val="annotation reference"/>
    <w:basedOn w:val="26"/>
    <w:semiHidden/>
    <w:unhideWhenUsed/>
    <w:qFormat/>
    <w:uiPriority w:val="99"/>
    <w:rPr>
      <w:sz w:val="21"/>
      <w:szCs w:val="21"/>
    </w:rPr>
  </w:style>
  <w:style w:type="character" w:styleId="37">
    <w:name w:val="HTML Cite"/>
    <w:basedOn w:val="26"/>
    <w:semiHidden/>
    <w:unhideWhenUsed/>
    <w:qFormat/>
    <w:uiPriority w:val="99"/>
  </w:style>
  <w:style w:type="character" w:styleId="38">
    <w:name w:val="HTML Keyboard"/>
    <w:basedOn w:val="26"/>
    <w:semiHidden/>
    <w:unhideWhenUsed/>
    <w:qFormat/>
    <w:uiPriority w:val="99"/>
    <w:rPr>
      <w:rFonts w:hint="default" w:ascii="monospace" w:hAnsi="monospace" w:eastAsia="monospace" w:cs="monospace"/>
      <w:sz w:val="20"/>
    </w:rPr>
  </w:style>
  <w:style w:type="character" w:styleId="39">
    <w:name w:val="HTML Sample"/>
    <w:basedOn w:val="26"/>
    <w:semiHidden/>
    <w:unhideWhenUsed/>
    <w:qFormat/>
    <w:uiPriority w:val="99"/>
    <w:rPr>
      <w:rFonts w:ascii="monospace" w:hAnsi="monospace" w:eastAsia="monospace" w:cs="monospace"/>
    </w:rPr>
  </w:style>
  <w:style w:type="paragraph" w:customStyle="1" w:styleId="40">
    <w:name w:val="样式 首行缩进:  2 字符"/>
    <w:basedOn w:val="1"/>
    <w:qFormat/>
    <w:uiPriority w:val="0"/>
    <w:pPr>
      <w:ind w:firstLine="600" w:firstLineChars="200"/>
    </w:pPr>
    <w:rPr>
      <w:rFonts w:cs="宋体"/>
      <w:sz w:val="28"/>
    </w:rPr>
  </w:style>
  <w:style w:type="character" w:customStyle="1" w:styleId="41">
    <w:name w:val="标题 1 字符"/>
    <w:basedOn w:val="26"/>
    <w:link w:val="4"/>
    <w:qFormat/>
    <w:uiPriority w:val="9"/>
    <w:rPr>
      <w:rFonts w:ascii="@仿宋_GB2312" w:hAnsi="@仿宋_GB2312" w:eastAsia="@仿宋_GB2312" w:cs="@仿宋_GB2312"/>
      <w:b/>
      <w:bCs/>
      <w:kern w:val="44"/>
      <w:sz w:val="44"/>
      <w:szCs w:val="44"/>
    </w:rPr>
  </w:style>
  <w:style w:type="character" w:customStyle="1" w:styleId="42">
    <w:name w:val="标题 3 字符"/>
    <w:basedOn w:val="26"/>
    <w:link w:val="6"/>
    <w:semiHidden/>
    <w:qFormat/>
    <w:uiPriority w:val="9"/>
    <w:rPr>
      <w:rFonts w:ascii="@仿宋_GB2312" w:hAnsi="@仿宋_GB2312" w:eastAsia="@仿宋_GB2312" w:cs="@仿宋_GB2312"/>
      <w:b/>
      <w:bCs/>
      <w:sz w:val="32"/>
      <w:szCs w:val="32"/>
    </w:rPr>
  </w:style>
  <w:style w:type="character" w:customStyle="1" w:styleId="43">
    <w:name w:val="批注框文本 字符"/>
    <w:basedOn w:val="26"/>
    <w:link w:val="14"/>
    <w:semiHidden/>
    <w:qFormat/>
    <w:uiPriority w:val="99"/>
    <w:rPr>
      <w:rFonts w:ascii="@仿宋_GB2312" w:hAnsi="@仿宋_GB2312" w:eastAsia="@仿宋_GB2312" w:cs="@仿宋_GB2312"/>
      <w:sz w:val="18"/>
      <w:szCs w:val="18"/>
    </w:rPr>
  </w:style>
  <w:style w:type="paragraph" w:customStyle="1" w:styleId="44">
    <w:name w:val="正文（缩进）"/>
    <w:basedOn w:val="1"/>
    <w:qFormat/>
    <w:uiPriority w:val="0"/>
    <w:pPr>
      <w:widowControl/>
      <w:spacing w:before="156" w:after="156"/>
      <w:ind w:firstLine="480" w:firstLineChars="200"/>
      <w:jc w:val="left"/>
    </w:pPr>
    <w:rPr>
      <w:kern w:val="0"/>
      <w:sz w:val="24"/>
      <w:szCs w:val="24"/>
    </w:rPr>
  </w:style>
  <w:style w:type="paragraph" w:customStyle="1" w:styleId="45">
    <w:name w:val="xl31"/>
    <w:basedOn w:val="1"/>
    <w:qFormat/>
    <w:uiPriority w:val="0"/>
    <w:pPr>
      <w:widowControl/>
      <w:spacing w:before="100" w:beforeAutospacing="1" w:after="100" w:afterAutospacing="1"/>
      <w:jc w:val="center"/>
    </w:pPr>
    <w:rPr>
      <w:b/>
      <w:bCs/>
      <w:kern w:val="0"/>
      <w:sz w:val="28"/>
      <w:szCs w:val="28"/>
    </w:rPr>
  </w:style>
  <w:style w:type="paragraph" w:customStyle="1" w:styleId="46">
    <w:name w:val="D&amp;L"/>
    <w:basedOn w:val="17"/>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7">
    <w:name w:val="页眉 字符"/>
    <w:basedOn w:val="26"/>
    <w:link w:val="17"/>
    <w:qFormat/>
    <w:uiPriority w:val="99"/>
    <w:rPr>
      <w:rFonts w:ascii="@仿宋_GB2312" w:hAnsi="@仿宋_GB2312" w:eastAsia="@仿宋_GB2312" w:cs="@仿宋_GB2312"/>
      <w:sz w:val="18"/>
      <w:szCs w:val="18"/>
    </w:rPr>
  </w:style>
  <w:style w:type="character" w:customStyle="1" w:styleId="48">
    <w:name w:val="页脚 字符"/>
    <w:basedOn w:val="26"/>
    <w:link w:val="15"/>
    <w:qFormat/>
    <w:uiPriority w:val="99"/>
    <w:rPr>
      <w:rFonts w:ascii="@仿宋_GB2312" w:hAnsi="@仿宋_GB2312" w:eastAsia="@仿宋_GB2312" w:cs="@仿宋_GB2312"/>
      <w:sz w:val="18"/>
      <w:szCs w:val="18"/>
    </w:rPr>
  </w:style>
  <w:style w:type="character" w:customStyle="1" w:styleId="49">
    <w:name w:val="纯文本 字符"/>
    <w:link w:val="12"/>
    <w:qFormat/>
    <w:uiPriority w:val="0"/>
    <w:rPr>
      <w:rFonts w:ascii="宋体" w:hAnsi="Courier New"/>
    </w:rPr>
  </w:style>
  <w:style w:type="character" w:customStyle="1" w:styleId="50">
    <w:name w:val="纯文本 字符1"/>
    <w:basedOn w:val="26"/>
    <w:semiHidden/>
    <w:qFormat/>
    <w:uiPriority w:val="99"/>
    <w:rPr>
      <w:rFonts w:hAnsi="Courier New" w:cs="Courier New" w:asciiTheme="minorEastAsia"/>
      <w:szCs w:val="20"/>
    </w:rPr>
  </w:style>
  <w:style w:type="character" w:customStyle="1" w:styleId="51">
    <w:name w:val="未处理的提及1"/>
    <w:basedOn w:val="26"/>
    <w:semiHidden/>
    <w:unhideWhenUsed/>
    <w:qFormat/>
    <w:uiPriority w:val="99"/>
    <w:rPr>
      <w:color w:val="605E5C"/>
      <w:shd w:val="clear" w:color="auto" w:fill="E1DFDD"/>
    </w:rPr>
  </w:style>
  <w:style w:type="paragraph" w:styleId="52">
    <w:name w:val="List Paragraph"/>
    <w:basedOn w:val="1"/>
    <w:qFormat/>
    <w:uiPriority w:val="34"/>
    <w:pPr>
      <w:ind w:firstLine="420" w:firstLineChars="200"/>
    </w:pPr>
  </w:style>
  <w:style w:type="paragraph" w:customStyle="1" w:styleId="53">
    <w:name w:val="Char Char Char Char Char Char Char1 Char"/>
    <w:basedOn w:val="1"/>
    <w:qFormat/>
    <w:uiPriority w:val="0"/>
    <w:rPr>
      <w:rFonts w:ascii="Arial" w:hAnsi="Arial" w:eastAsia="宋体" w:cs="Arial"/>
      <w:sz w:val="24"/>
    </w:rPr>
  </w:style>
  <w:style w:type="table" w:customStyle="1" w:styleId="54">
    <w:name w:val="网格表 1 浅色1"/>
    <w:basedOn w:val="24"/>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5">
    <w:name w:val="日期 字符"/>
    <w:basedOn w:val="26"/>
    <w:semiHidden/>
    <w:qFormat/>
    <w:uiPriority w:val="99"/>
    <w:rPr>
      <w:rFonts w:ascii="@仿宋_GB2312" w:hAnsi="@仿宋_GB2312" w:eastAsia="@仿宋_GB2312" w:cs="@仿宋_GB2312"/>
      <w:szCs w:val="20"/>
    </w:rPr>
  </w:style>
  <w:style w:type="character" w:customStyle="1" w:styleId="56">
    <w:name w:val="日期 字符1"/>
    <w:link w:val="13"/>
    <w:qFormat/>
    <w:uiPriority w:val="0"/>
    <w:rPr>
      <w:rFonts w:ascii="Arial" w:hAnsi="Arial" w:eastAsia="宋体" w:cs="Arial"/>
      <w:b/>
      <w:sz w:val="28"/>
      <w:szCs w:val="20"/>
    </w:rPr>
  </w:style>
  <w:style w:type="character" w:customStyle="1" w:styleId="57">
    <w:name w:val="纯文本 Char1"/>
    <w:qFormat/>
    <w:locked/>
    <w:uiPriority w:val="99"/>
    <w:rPr>
      <w:rFonts w:ascii="Arial" w:hAnsi="Arial" w:eastAsia="Arial"/>
      <w:kern w:val="2"/>
      <w:sz w:val="21"/>
      <w:lang w:val="en-US" w:eastAsia="zh-CN" w:bidi="ar-SA"/>
    </w:rPr>
  </w:style>
  <w:style w:type="character" w:customStyle="1" w:styleId="58">
    <w:name w:val="批注文字 Char"/>
    <w:basedOn w:val="26"/>
    <w:semiHidden/>
    <w:qFormat/>
    <w:uiPriority w:val="99"/>
    <w:rPr>
      <w:rFonts w:ascii="@仿宋_GB2312" w:hAnsi="@仿宋_GB2312" w:eastAsia="@仿宋_GB2312" w:cs="@仿宋_GB2312"/>
      <w:szCs w:val="20"/>
    </w:rPr>
  </w:style>
  <w:style w:type="character" w:customStyle="1" w:styleId="59">
    <w:name w:val="批注文字 字符"/>
    <w:link w:val="9"/>
    <w:qFormat/>
    <w:uiPriority w:val="0"/>
    <w:rPr>
      <w:rFonts w:ascii="Arial" w:hAnsi="Arial" w:eastAsia="黑体" w:cs="Arial"/>
      <w:szCs w:val="20"/>
    </w:rPr>
  </w:style>
  <w:style w:type="paragraph" w:customStyle="1" w:styleId="60">
    <w:name w:val="TOC 标题1"/>
    <w:basedOn w:val="4"/>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1">
    <w:name w:val="fontstyle01"/>
    <w:basedOn w:val="26"/>
    <w:qFormat/>
    <w:uiPriority w:val="0"/>
    <w:rPr>
      <w:rFonts w:hint="eastAsia" w:ascii="宋体" w:hAnsi="宋体" w:eastAsia="宋体"/>
      <w:color w:val="000000"/>
      <w:sz w:val="22"/>
      <w:szCs w:val="22"/>
    </w:rPr>
  </w:style>
  <w:style w:type="character" w:customStyle="1" w:styleId="62">
    <w:name w:val="fontstyle21"/>
    <w:basedOn w:val="26"/>
    <w:qFormat/>
    <w:uiPriority w:val="0"/>
    <w:rPr>
      <w:rFonts w:hint="default" w:ascii="TimesNewRomanPSMT" w:hAnsi="TimesNewRomanPSMT"/>
      <w:color w:val="000000"/>
      <w:sz w:val="22"/>
      <w:szCs w:val="22"/>
    </w:rPr>
  </w:style>
  <w:style w:type="character" w:customStyle="1" w:styleId="63">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4">
    <w:name w:val="标题 4 字符"/>
    <w:basedOn w:val="26"/>
    <w:semiHidden/>
    <w:qFormat/>
    <w:uiPriority w:val="9"/>
    <w:rPr>
      <w:rFonts w:asciiTheme="majorHAnsi" w:hAnsiTheme="majorHAnsi" w:eastAsiaTheme="majorEastAsia" w:cstheme="majorBidi"/>
      <w:b/>
      <w:bCs/>
      <w:sz w:val="28"/>
      <w:szCs w:val="28"/>
    </w:rPr>
  </w:style>
  <w:style w:type="character" w:customStyle="1" w:styleId="65">
    <w:name w:val="标题 4 字符1"/>
    <w:link w:val="7"/>
    <w:qFormat/>
    <w:uiPriority w:val="0"/>
    <w:rPr>
      <w:rFonts w:ascii="@仿宋_GB2312" w:hAnsi="@仿宋_GB2312" w:eastAsia="@仿宋_GB2312" w:cs="@仿宋_GB2312"/>
      <w:b/>
      <w:bCs/>
      <w:sz w:val="28"/>
      <w:szCs w:val="28"/>
    </w:rPr>
  </w:style>
  <w:style w:type="character" w:customStyle="1" w:styleId="66">
    <w:name w:val="标题 4 Char"/>
    <w:qFormat/>
    <w:uiPriority w:val="0"/>
    <w:rPr>
      <w:rFonts w:ascii="Arial" w:hAnsi="Arial" w:eastAsia="Arial"/>
      <w:b/>
      <w:bCs/>
      <w:kern w:val="2"/>
      <w:sz w:val="28"/>
      <w:szCs w:val="28"/>
      <w:lang w:val="en-US" w:eastAsia="zh-CN" w:bidi="ar-SA"/>
    </w:rPr>
  </w:style>
  <w:style w:type="table" w:customStyle="1" w:styleId="67">
    <w:name w:val="网格型1"/>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8">
    <w:name w:val="批注主题 字符"/>
    <w:basedOn w:val="59"/>
    <w:link w:val="22"/>
    <w:semiHidden/>
    <w:qFormat/>
    <w:uiPriority w:val="99"/>
    <w:rPr>
      <w:rFonts w:ascii="@仿宋_GB2312" w:hAnsi="@仿宋_GB2312" w:eastAsia="@仿宋_GB2312" w:cs="@仿宋_GB2312"/>
      <w:b/>
      <w:bCs/>
      <w:szCs w:val="20"/>
    </w:rPr>
  </w:style>
  <w:style w:type="table" w:customStyle="1" w:styleId="69">
    <w:name w:val="Table Normal"/>
    <w:semiHidden/>
    <w:unhideWhenUsed/>
    <w:qFormat/>
    <w:uiPriority w:val="0"/>
    <w:tblPr>
      <w:tblCellMar>
        <w:top w:w="0" w:type="dxa"/>
        <w:left w:w="0" w:type="dxa"/>
        <w:bottom w:w="0" w:type="dxa"/>
        <w:right w:w="0" w:type="dxa"/>
      </w:tblCellMar>
    </w:tblPr>
  </w:style>
  <w:style w:type="paragraph" w:customStyle="1" w:styleId="70">
    <w:name w:val="Table Text"/>
    <w:basedOn w:val="1"/>
    <w:semiHidden/>
    <w:qFormat/>
    <w:uiPriority w:val="0"/>
    <w:rPr>
      <w:rFonts w:ascii="Arial" w:hAnsi="Arial" w:eastAsia="Arial" w:cs="Arial"/>
      <w:szCs w:val="21"/>
      <w:lang w:eastAsia="en-US"/>
    </w:rPr>
  </w:style>
  <w:style w:type="paragraph" w:customStyle="1" w:styleId="7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2">
    <w:name w:val="列出段落1"/>
    <w:basedOn w:val="1"/>
    <w:qFormat/>
    <w:uiPriority w:val="0"/>
    <w:pPr>
      <w:ind w:firstLine="420" w:firstLineChars="200"/>
    </w:pPr>
    <w:rPr>
      <w:szCs w:val="21"/>
    </w:rPr>
  </w:style>
  <w:style w:type="character" w:customStyle="1" w:styleId="73">
    <w:name w:val="hover"/>
    <w:basedOn w:val="26"/>
    <w:qFormat/>
    <w:uiPriority w:val="0"/>
    <w:rPr>
      <w:color w:val="2590EB"/>
    </w:rPr>
  </w:style>
  <w:style w:type="character" w:customStyle="1" w:styleId="74">
    <w:name w:val="hover1"/>
    <w:basedOn w:val="26"/>
    <w:qFormat/>
    <w:uiPriority w:val="0"/>
    <w:rPr>
      <w:color w:val="2590EB"/>
    </w:rPr>
  </w:style>
  <w:style w:type="character" w:customStyle="1" w:styleId="75">
    <w:name w:val="hover2"/>
    <w:basedOn w:val="26"/>
    <w:qFormat/>
    <w:uiPriority w:val="0"/>
  </w:style>
  <w:style w:type="character" w:customStyle="1" w:styleId="76">
    <w:name w:val="hover3"/>
    <w:basedOn w:val="26"/>
    <w:qFormat/>
    <w:uiPriority w:val="0"/>
  </w:style>
  <w:style w:type="paragraph" w:customStyle="1" w:styleId="77">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8">
    <w:name w:val="批注文字_0"/>
    <w:basedOn w:val="77"/>
    <w:qFormat/>
    <w:uiPriority w:val="0"/>
    <w:pPr>
      <w:jc w:val="left"/>
    </w:pPr>
  </w:style>
  <w:style w:type="character" w:customStyle="1" w:styleId="79">
    <w:name w:val="c-icon28"/>
    <w:basedOn w:val="26"/>
    <w:qFormat/>
    <w:uiPriority w:val="0"/>
  </w:style>
  <w:style w:type="character" w:customStyle="1" w:styleId="80">
    <w:name w:val="hover29"/>
    <w:basedOn w:val="26"/>
    <w:qFormat/>
    <w:uiPriority w:val="0"/>
  </w:style>
  <w:style w:type="character" w:customStyle="1" w:styleId="81">
    <w:name w:val="hover30"/>
    <w:basedOn w:val="26"/>
    <w:qFormat/>
    <w:uiPriority w:val="0"/>
    <w:rPr>
      <w:color w:val="315EFB"/>
    </w:rPr>
  </w:style>
  <w:style w:type="character" w:customStyle="1" w:styleId="82">
    <w:name w:val="hover31"/>
    <w:basedOn w:val="26"/>
    <w:qFormat/>
    <w:uiPriority w:val="0"/>
    <w:rPr>
      <w:color w:val="335BFF"/>
    </w:rPr>
  </w:style>
  <w:style w:type="character" w:customStyle="1" w:styleId="83">
    <w:name w:val="hover32"/>
    <w:basedOn w:val="26"/>
    <w:qFormat/>
    <w:uiPriority w:val="0"/>
  </w:style>
  <w:style w:type="character" w:customStyle="1" w:styleId="84">
    <w:name w:val="hover33"/>
    <w:basedOn w:val="26"/>
    <w:qFormat/>
    <w:uiPriority w:val="0"/>
    <w:rPr>
      <w:color w:val="315EFB"/>
    </w:rPr>
  </w:style>
  <w:style w:type="character" w:customStyle="1" w:styleId="85">
    <w:name w:val="c-icon"/>
    <w:basedOn w:val="26"/>
    <w:qFormat/>
    <w:uiPriority w:val="0"/>
  </w:style>
  <w:style w:type="character" w:customStyle="1" w:styleId="86">
    <w:name w:val="hover34"/>
    <w:basedOn w:val="26"/>
    <w:qFormat/>
    <w:uiPriority w:val="0"/>
    <w:rPr>
      <w:color w:val="315EFB"/>
    </w:rPr>
  </w:style>
  <w:style w:type="character" w:customStyle="1" w:styleId="87">
    <w:name w:val="font21"/>
    <w:basedOn w:val="26"/>
    <w:qFormat/>
    <w:uiPriority w:val="0"/>
    <w:rPr>
      <w:rFonts w:hint="default" w:ascii="Tahoma" w:hAnsi="Tahoma" w:eastAsia="Tahoma" w:cs="Tahoma"/>
      <w:color w:val="000000"/>
      <w:sz w:val="22"/>
      <w:szCs w:val="22"/>
      <w:u w:val="none"/>
    </w:rPr>
  </w:style>
  <w:style w:type="character" w:customStyle="1" w:styleId="88">
    <w:name w:val="font11"/>
    <w:basedOn w:val="2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66</Pages>
  <Words>19257</Words>
  <Characters>20492</Characters>
  <Lines>236</Lines>
  <Paragraphs>66</Paragraphs>
  <TotalTime>0</TotalTime>
  <ScaleCrop>false</ScaleCrop>
  <LinksUpToDate>false</LinksUpToDate>
  <CharactersWithSpaces>20892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2024-10-12T07:19:00Z</dcterms:created>
  <dc:creator>Administrator</dc:creator>
  <cp:lastModifiedBy>NTKO</cp:lastModifiedBy>
  <cp:lastPrinted>2019-12-07T15:18:00Z</cp:lastPrinted>
  <dcterms:modified xsi:type="dcterms:W3CDTF">2026-07-06T07:03:10Z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4CD713E1349D452897CE7E1D3520636C_13</vt:lpwstr>
  </property>
  <property fmtid="{D5CDD505-2E9C-101B-9397-08002B2CF9AE}" pid="4" name="KSOTemplateDocerSaveRecord">
    <vt:lpwstr>eyJoZGlkIjoiZjIyMjkxZjkwOTNjYzU3OGYwYWVjNGQ3ODkxYjI3NTIiLCJ1c2VySWQiOiIxMzYxMjQzMDI5In0=</vt:lpwstr>
  </property>
</Properties>
</file>