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CB216">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p>
    <w:p w14:paraId="084EADB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51EFBDB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007470A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38A729E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w:t>
      </w:r>
      <w:r>
        <w:rPr>
          <w:rFonts w:hint="eastAsia" w:ascii="宋体" w:hAnsi="宋体" w:eastAsia="宋体"/>
          <w:b/>
          <w:bCs/>
          <w:color w:val="auto"/>
          <w:sz w:val="52"/>
          <w:szCs w:val="52"/>
          <w:highlight w:val="none"/>
          <w:lang w:val="en-US" w:eastAsia="zh-CN"/>
        </w:rPr>
        <w:t>6</w:t>
      </w:r>
      <w:r>
        <w:rPr>
          <w:rFonts w:hint="eastAsia" w:ascii="宋体" w:hAnsi="宋体" w:eastAsia="宋体"/>
          <w:b/>
          <w:bCs/>
          <w:color w:val="auto"/>
          <w:sz w:val="52"/>
          <w:szCs w:val="52"/>
          <w:highlight w:val="none"/>
        </w:rPr>
        <w:t>年版）</w:t>
      </w:r>
    </w:p>
    <w:p w14:paraId="693F53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6F692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22CEE9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68EBE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AAA235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191982">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eastAsia="zh-CN"/>
        </w:rPr>
        <w:t>蚌埠医科大学第一附属医院动态杀菌机采购项目</w:t>
      </w:r>
      <w:r>
        <w:rPr>
          <w:rFonts w:hint="eastAsia" w:ascii="宋体" w:hAnsi="宋体" w:eastAsia="宋体"/>
          <w:b/>
          <w:color w:val="auto"/>
          <w:spacing w:val="20"/>
          <w:kern w:val="0"/>
          <w:sz w:val="32"/>
          <w:szCs w:val="32"/>
          <w:highlight w:val="none"/>
          <w:u w:val="single"/>
        </w:rPr>
        <w:t xml:space="preserve"> </w:t>
      </w:r>
    </w:p>
    <w:p w14:paraId="5C37B067">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 xml:space="preserve"> FSSD34000120266040号 </w:t>
      </w:r>
    </w:p>
    <w:p w14:paraId="0BFD0A35">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 xml:space="preserve"> 蚌埠医科大学第一附属医院 </w:t>
      </w:r>
    </w:p>
    <w:p w14:paraId="1EFBC379">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 xml:space="preserve"> 安徽寰亚国际招标有限公司 </w:t>
      </w:r>
    </w:p>
    <w:p w14:paraId="06F1C47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F8A044C">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31AD24D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8599301">
      <w:pPr>
        <w:pStyle w:val="17"/>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asciiTheme="minorEastAsia" w:hAnsiTheme="minorEastAsia"/>
          <w:color w:val="auto"/>
          <w:sz w:val="24"/>
          <w:szCs w:val="24"/>
          <w:highlight w:val="none"/>
        </w:rPr>
        <w:t xml:space="preserve">第一章 </w:t>
      </w:r>
      <w:r>
        <w:rPr>
          <w:rFonts w:asciiTheme="minorEastAsia" w:hAnsi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_Toc23443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3380BA1B">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asciiTheme="minorEastAsia" w:hAnsiTheme="minorEastAsia"/>
          <w:color w:val="auto"/>
          <w:sz w:val="24"/>
          <w:szCs w:val="24"/>
          <w:highlight w:val="none"/>
        </w:rPr>
        <w:t>第二章</w:t>
      </w:r>
      <w:r>
        <w:rPr>
          <w:rFonts w:asciiTheme="minorEastAsia" w:hAnsiTheme="minorEastAsia"/>
          <w:color w:val="auto"/>
          <w:sz w:val="24"/>
          <w:szCs w:val="24"/>
          <w:highlight w:val="none"/>
        </w:rPr>
        <w:t xml:space="preserve"> </w:t>
      </w:r>
      <w:r>
        <w:rPr>
          <w:rFonts w:hint="eastAsia" w:asciiTheme="minorEastAsia" w:hAnsiTheme="minorEastAsia"/>
          <w:color w:val="auto"/>
          <w:sz w:val="24"/>
          <w:szCs w:val="24"/>
          <w:highlight w:val="none"/>
        </w:rPr>
        <w:t xml:space="preserve"> </w:t>
      </w:r>
      <w:r>
        <w:rPr>
          <w:rFonts w:asciiTheme="minorEastAsia" w:hAnsi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_Toc31935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color w:val="auto"/>
          <w:sz w:val="24"/>
          <w:szCs w:val="24"/>
          <w:highlight w:val="none"/>
        </w:rPr>
        <w:fldChar w:fldCharType="end"/>
      </w:r>
    </w:p>
    <w:p w14:paraId="38A23A64">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asciiTheme="minorEastAsia" w:hAnsi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_Toc10891 \h </w:instrText>
      </w:r>
      <w:r>
        <w:rPr>
          <w:color w:val="auto"/>
          <w:sz w:val="24"/>
          <w:szCs w:val="24"/>
          <w:highlight w:val="none"/>
        </w:rPr>
        <w:fldChar w:fldCharType="separate"/>
      </w:r>
      <w:r>
        <w:rPr>
          <w:color w:val="auto"/>
          <w:sz w:val="24"/>
          <w:szCs w:val="24"/>
          <w:highlight w:val="none"/>
        </w:rPr>
        <w:t>22</w:t>
      </w:r>
      <w:r>
        <w:rPr>
          <w:color w:val="auto"/>
          <w:sz w:val="24"/>
          <w:szCs w:val="24"/>
          <w:highlight w:val="none"/>
        </w:rPr>
        <w:fldChar w:fldCharType="end"/>
      </w:r>
      <w:r>
        <w:rPr>
          <w:color w:val="auto"/>
          <w:sz w:val="24"/>
          <w:szCs w:val="24"/>
          <w:highlight w:val="none"/>
        </w:rPr>
        <w:fldChar w:fldCharType="end"/>
      </w:r>
    </w:p>
    <w:p w14:paraId="68AD8A0F">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Theme="minorEastAsia" w:hAnsi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_Toc16417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0DCEE569">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asciiTheme="minorEastAsia" w:hAnsiTheme="minorEastAsia"/>
          <w:color w:val="auto"/>
          <w:sz w:val="24"/>
          <w:szCs w:val="24"/>
          <w:highlight w:val="none"/>
        </w:rPr>
        <w:t xml:space="preserve">第五章  </w:t>
      </w:r>
      <w:r>
        <w:rPr>
          <w:rFonts w:asciiTheme="minorEastAsia" w:hAnsi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_Toc4682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700BFE1A">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asciiTheme="minorEastAsia" w:hAnsi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_Toc22492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color w:val="auto"/>
          <w:sz w:val="24"/>
          <w:szCs w:val="24"/>
          <w:highlight w:val="none"/>
        </w:rPr>
        <w:fldChar w:fldCharType="end"/>
      </w:r>
    </w:p>
    <w:p w14:paraId="22E7DC3D">
      <w:pPr>
        <w:pStyle w:val="17"/>
        <w:tabs>
          <w:tab w:val="right" w:leader="dot" w:pos="8306"/>
        </w:tabs>
        <w:rPr>
          <w:color w:val="auto"/>
          <w:highlight w:val="none"/>
        </w:rPr>
      </w:pPr>
      <w:r>
        <w:rPr>
          <w:color w:val="auto"/>
          <w:highlight w:val="none"/>
        </w:rPr>
        <w:fldChar w:fldCharType="begin"/>
      </w:r>
      <w:r>
        <w:rPr>
          <w:color w:val="auto"/>
          <w:highlight w:val="none"/>
        </w:rPr>
        <w:instrText xml:space="preserve"> HYPERLINK \l "_Toc18131" </w:instrText>
      </w:r>
      <w:r>
        <w:rPr>
          <w:color w:val="auto"/>
          <w:highlight w:val="none"/>
        </w:rPr>
        <w:fldChar w:fldCharType="separate"/>
      </w:r>
      <w:r>
        <w:rPr>
          <w:rFonts w:hint="eastAsia" w:asciiTheme="minorEastAsia" w:hAnsi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_Toc18131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color w:val="auto"/>
          <w:sz w:val="24"/>
          <w:szCs w:val="24"/>
          <w:highlight w:val="none"/>
        </w:rPr>
        <w:fldChar w:fldCharType="end"/>
      </w:r>
    </w:p>
    <w:p w14:paraId="7B84140B">
      <w:pPr>
        <w:spacing w:line="360" w:lineRule="auto"/>
        <w:rPr>
          <w:color w:val="auto"/>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auto"/>
          <w:szCs w:val="24"/>
          <w:highlight w:val="none"/>
        </w:rPr>
        <w:fldChar w:fldCharType="end"/>
      </w:r>
    </w:p>
    <w:p w14:paraId="4D061AB8">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29A0DA02">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5A3B9A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1.项目编号：FSSD34000120266040号</w:t>
      </w:r>
    </w:p>
    <w:p w14:paraId="45E3E645">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eastAsia="zh-CN"/>
        </w:rPr>
        <w:t>蚌埠医科大学第一附属医院动态杀菌机采购项目</w:t>
      </w:r>
    </w:p>
    <w:p w14:paraId="7399CB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220万元</w:t>
      </w:r>
      <w:r>
        <w:rPr>
          <w:rFonts w:hint="eastAsia" w:ascii="宋体" w:hAnsi="宋体" w:eastAsia="宋体"/>
          <w:color w:val="auto"/>
          <w:sz w:val="24"/>
          <w:szCs w:val="18"/>
          <w:highlight w:val="none"/>
        </w:rPr>
        <w:t>；</w:t>
      </w:r>
    </w:p>
    <w:p w14:paraId="1562C1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lang w:val="en-US" w:eastAsia="zh-CN"/>
        </w:rPr>
        <w:t>220万元</w:t>
      </w:r>
      <w:r>
        <w:rPr>
          <w:rFonts w:hint="eastAsia" w:ascii="宋体" w:hAnsi="宋体" w:eastAsia="宋体"/>
          <w:color w:val="auto"/>
          <w:sz w:val="24"/>
          <w:szCs w:val="18"/>
          <w:highlight w:val="none"/>
        </w:rPr>
        <w:t>；</w:t>
      </w:r>
    </w:p>
    <w:p w14:paraId="6B2B24B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lang w:val="en-US" w:eastAsia="zh-CN"/>
        </w:rPr>
        <w:t>采购440台动态杀菌机</w:t>
      </w:r>
      <w:r>
        <w:rPr>
          <w:rFonts w:hint="eastAsia" w:asciiTheme="minorEastAsia" w:hAnsiTheme="minorEastAsia" w:eastAsiaTheme="minorEastAsia"/>
          <w:color w:val="auto"/>
          <w:sz w:val="24"/>
          <w:highlight w:val="none"/>
        </w:rPr>
        <w:t>，详见招标文件采购需求。</w:t>
      </w:r>
    </w:p>
    <w:p w14:paraId="4B1ED53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lang w:val="en-US" w:eastAsia="zh-CN"/>
        </w:rPr>
        <w:t>合同生效之日起接院方通知分批供货，三年内有效，以实际购买数量为准。</w:t>
      </w:r>
    </w:p>
    <w:p w14:paraId="5B99D6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7.本项目不接受联合体投标。</w:t>
      </w:r>
    </w:p>
    <w:p w14:paraId="4A353FFF">
      <w:pPr>
        <w:spacing w:line="360" w:lineRule="auto"/>
        <w:ind w:firstLine="437"/>
        <w:outlineLvl w:val="1"/>
        <w:rPr>
          <w:rFonts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342FB3CD">
      <w:pPr>
        <w:spacing w:line="360" w:lineRule="auto"/>
        <w:ind w:firstLine="435"/>
        <w:rPr>
          <w:rFonts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78D45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29C0DF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r>
        <w:rPr>
          <w:rFonts w:hint="eastAsia" w:asciiTheme="minorEastAsia" w:hAnsiTheme="minorEastAsia" w:eastAsiaTheme="minorEastAsia"/>
          <w:color w:val="auto"/>
          <w:sz w:val="24"/>
          <w:highlight w:val="none"/>
          <w:lang w:val="en-US" w:eastAsia="zh-CN"/>
        </w:rPr>
        <w:t>:</w:t>
      </w:r>
      <w:r>
        <w:rPr>
          <w:rFonts w:hint="eastAsia" w:asciiTheme="minorEastAsia" w:hAnsiTheme="minorEastAsia" w:eastAsiaTheme="minorEastAsia"/>
          <w:color w:val="auto"/>
          <w:sz w:val="24"/>
          <w:highlight w:val="none"/>
        </w:rPr>
        <w:t>本项目为非专门面向中小企业采购项目，符合财政部、工业和信息化部制定的《政府采购促进中小企业发展管理办法》第六条第三款规定:按照本办法规定预留采购份额无法确保充分供应、充分竞争，或者存在可能影响政府采购目标实现的情形。如对此项内容有疑问，可通过采购文件约定的方式进行质疑。</w:t>
      </w:r>
    </w:p>
    <w:p w14:paraId="7475DD08">
      <w:pPr>
        <w:spacing w:line="360" w:lineRule="auto"/>
        <w:ind w:firstLine="435"/>
        <w:rPr>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其它落实政府采购政策的资格要求：无。</w:t>
      </w:r>
    </w:p>
    <w:p w14:paraId="4A1414CE">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p>
    <w:p w14:paraId="194C642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 所投产品属于二类医疗器械时，须提供投标人的医疗器械经营备案证明；属于三类医疗器械时，须提供投标人的医疗器械经营许可证。医疗器械注册人、备案人或者生产企业在其住所或者生产地址销售医疗器械，不需办理经营许可或者备案。</w:t>
      </w:r>
    </w:p>
    <w:p w14:paraId="7E4FECD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 投标人所投产品（非进口产品）属于一类医疗器械时，须提供生产商的医疗器械生产备案证明；属于二、三类医疗器械时，须提供生产商的医疗器械生产许可证。</w:t>
      </w:r>
    </w:p>
    <w:p w14:paraId="3E0E5F80">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投标人所投产品属于一类医疗器械时，须提供产品的注册备案证明；属于二、三类医疗器械时，须提供产品的医疗器械注册证。</w:t>
      </w:r>
    </w:p>
    <w:p w14:paraId="0331CF4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42AADCF4">
      <w:pPr>
        <w:spacing w:line="360" w:lineRule="auto"/>
        <w:ind w:firstLine="540"/>
        <w:rPr>
          <w:rFonts w:asciiTheme="minorEastAsia" w:hAnsiTheme="minorEastAsia" w:eastAsiaTheme="minorEastAsia" w:cstheme="minorEastAsia"/>
          <w:i/>
          <w:iCs/>
          <w:color w:val="auto"/>
          <w:sz w:val="24"/>
          <w:szCs w:val="24"/>
          <w:highlight w:val="none"/>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07</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09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0</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16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t>，每天上午</w:t>
      </w:r>
      <w:r>
        <w:rPr>
          <w:rFonts w:hint="eastAsia" w:asciiTheme="minorEastAsia" w:hAnsiTheme="minorEastAsia" w:eastAsiaTheme="minorEastAsia" w:cstheme="minorEastAsia"/>
          <w:color w:val="auto"/>
          <w:sz w:val="24"/>
          <w:szCs w:val="24"/>
          <w:highlight w:val="none"/>
          <w:u w:val="single"/>
        </w:rPr>
        <w:t xml:space="preserve"> 00:00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，下午</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23:59 </w:t>
      </w:r>
    </w:p>
    <w:p w14:paraId="3D385CA8">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“徽采云”电子交易系统</w:t>
      </w:r>
      <w:r>
        <w:rPr>
          <w:rFonts w:ascii="宋体" w:hAnsi="宋体" w:eastAsia="宋体"/>
          <w:color w:val="auto"/>
          <w:sz w:val="24"/>
          <w:szCs w:val="18"/>
          <w:highlight w:val="none"/>
          <w:u w:val="single"/>
        </w:rPr>
        <w:t xml:space="preserve">  </w:t>
      </w:r>
    </w:p>
    <w:p w14:paraId="49538A0A">
      <w:pPr>
        <w:spacing w:line="360" w:lineRule="auto"/>
        <w:ind w:firstLine="54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olor w:val="auto"/>
          <w:sz w:val="24"/>
          <w:szCs w:val="18"/>
          <w:highlight w:val="none"/>
          <w:u w:val="single"/>
        </w:rPr>
        <w:t xml:space="preserve"> 供应商登录“徽采云”电子交易系统在线获取采购文件</w:t>
      </w:r>
      <w:r>
        <w:rPr>
          <w:rFonts w:ascii="宋体" w:hAnsi="宋体" w:eastAsia="宋体"/>
          <w:color w:val="auto"/>
          <w:sz w:val="24"/>
          <w:szCs w:val="18"/>
          <w:highlight w:val="none"/>
          <w:u w:val="single"/>
        </w:rPr>
        <w:t xml:space="preserve"> </w:t>
      </w:r>
    </w:p>
    <w:p w14:paraId="5EAAE882">
      <w:pPr>
        <w:spacing w:line="360" w:lineRule="auto"/>
        <w:ind w:firstLine="437"/>
        <w:outlineLvl w:val="1"/>
        <w:rPr>
          <w:rFonts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44362E47">
      <w:pPr>
        <w:spacing w:line="360" w:lineRule="auto"/>
        <w:ind w:firstLine="480" w:firstLineChars="200"/>
        <w:rPr>
          <w:rFonts w:asciiTheme="minorEastAsia" w:hAnsiTheme="minorEastAsia" w:eastAsiaTheme="minorEastAsia" w:cstheme="minorEastAsia"/>
          <w:bCs/>
          <w:color w:val="auto"/>
          <w:sz w:val="24"/>
          <w:szCs w:val="24"/>
          <w:highlight w:val="none"/>
        </w:rPr>
      </w:pPr>
      <w:bookmarkStart w:id="10" w:name="_Toc5082"/>
      <w:r>
        <w:rPr>
          <w:rFonts w:hint="eastAsia" w:asciiTheme="minorEastAsia" w:hAnsiTheme="minorEastAsia" w:eastAsiaTheme="minorEastAsia" w:cstheme="minorEastAsia"/>
          <w:bCs/>
          <w:color w:val="auto"/>
          <w:sz w:val="24"/>
          <w:szCs w:val="24"/>
          <w:highlight w:val="none"/>
          <w:u w:val="single"/>
        </w:rPr>
        <w:t xml:space="preserve"> 202</w:t>
      </w:r>
      <w:r>
        <w:rPr>
          <w:rFonts w:hint="eastAsia" w:asciiTheme="minorEastAsia" w:hAnsiTheme="minorEastAsia" w:eastAsiaTheme="minorEastAsia" w:cstheme="minorEastAsia"/>
          <w:bCs/>
          <w:color w:val="auto"/>
          <w:sz w:val="24"/>
          <w:szCs w:val="24"/>
          <w:highlight w:val="none"/>
          <w:u w:val="single"/>
          <w:lang w:val="en-US" w:eastAsia="zh-CN"/>
        </w:rPr>
        <w:t>6</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07</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30</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日</w:t>
      </w:r>
      <w:r>
        <w:rPr>
          <w:rFonts w:hint="eastAsia" w:asciiTheme="minorEastAsia" w:hAnsiTheme="minorEastAsia" w:eastAsiaTheme="minorEastAsia" w:cstheme="minorEastAsia"/>
          <w:bCs/>
          <w:color w:val="auto"/>
          <w:sz w:val="24"/>
          <w:szCs w:val="24"/>
          <w:highlight w:val="none"/>
          <w:u w:val="single"/>
        </w:rPr>
        <w:t xml:space="preserve"> 10 </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rPr>
        <w:t xml:space="preserve"> 00 </w:t>
      </w:r>
      <w:r>
        <w:rPr>
          <w:rFonts w:hint="eastAsia" w:asciiTheme="minorEastAsia" w:hAnsiTheme="minorEastAsia" w:eastAsiaTheme="minorEastAsia" w:cstheme="minorEastAsia"/>
          <w:bCs/>
          <w:color w:val="auto"/>
          <w:sz w:val="24"/>
          <w:szCs w:val="24"/>
          <w:highlight w:val="none"/>
        </w:rPr>
        <w:t>分（北京时间）</w:t>
      </w:r>
    </w:p>
    <w:p w14:paraId="2B9A0F9F">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“徽采云”电子交易系统</w:t>
      </w:r>
      <w:r>
        <w:rPr>
          <w:rFonts w:ascii="宋体" w:hAnsi="宋体" w:eastAsia="宋体"/>
          <w:color w:val="auto"/>
          <w:sz w:val="24"/>
          <w:szCs w:val="18"/>
          <w:highlight w:val="none"/>
          <w:u w:val="single"/>
        </w:rPr>
        <w:t xml:space="preserve"> </w:t>
      </w:r>
    </w:p>
    <w:p w14:paraId="7AF1DB22">
      <w:pPr>
        <w:spacing w:line="360" w:lineRule="auto"/>
        <w:ind w:firstLine="437"/>
        <w:outlineLvl w:val="1"/>
        <w:rPr>
          <w:rFonts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5E5BF23D">
      <w:pPr>
        <w:spacing w:line="360" w:lineRule="auto"/>
        <w:ind w:firstLine="437"/>
        <w:rPr>
          <w:rFonts w:ascii="宋体" w:hAnsi="宋体" w:eastAsia="宋体"/>
          <w:color w:val="auto"/>
          <w:sz w:val="24"/>
          <w:szCs w:val="18"/>
          <w:highlight w:val="none"/>
        </w:rPr>
      </w:pPr>
      <w:bookmarkStart w:id="12" w:name="_Toc1215"/>
      <w:r>
        <w:rPr>
          <w:rFonts w:hint="eastAsia" w:ascii="宋体" w:hAnsi="宋体" w:eastAsia="宋体"/>
          <w:color w:val="auto"/>
          <w:sz w:val="24"/>
          <w:szCs w:val="18"/>
          <w:highlight w:val="none"/>
        </w:rPr>
        <w:t>自本公告发布之日起5个工作日。</w:t>
      </w:r>
    </w:p>
    <w:p w14:paraId="090661EE">
      <w:pPr>
        <w:spacing w:line="360" w:lineRule="auto"/>
        <w:ind w:firstLine="437"/>
        <w:outlineLvl w:val="1"/>
        <w:rPr>
          <w:rFonts w:ascii="宋体" w:hAnsi="宋体" w:eastAsia="宋体"/>
          <w:b/>
          <w:bCs/>
          <w:color w:val="auto"/>
          <w:sz w:val="24"/>
          <w:szCs w:val="18"/>
          <w:highlight w:val="none"/>
        </w:rPr>
      </w:pPr>
      <w:bookmarkStart w:id="13" w:name="_Toc35393795"/>
      <w:bookmarkStart w:id="14" w:name="_Toc8807"/>
      <w:bookmarkStart w:id="15" w:name="_Toc35393626"/>
      <w:r>
        <w:rPr>
          <w:rFonts w:hint="eastAsia" w:ascii="宋体" w:hAnsi="宋体" w:eastAsia="宋体"/>
          <w:b/>
          <w:bCs/>
          <w:color w:val="auto"/>
          <w:sz w:val="24"/>
          <w:szCs w:val="18"/>
          <w:highlight w:val="none"/>
        </w:rPr>
        <w:t>六、其他补充事宜</w:t>
      </w:r>
      <w:bookmarkEnd w:id="13"/>
      <w:bookmarkEnd w:id="14"/>
      <w:bookmarkEnd w:id="15"/>
    </w:p>
    <w:p w14:paraId="3272F88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olor w:val="auto"/>
          <w:sz w:val="24"/>
          <w:szCs w:val="18"/>
          <w:highlight w:val="none"/>
        </w:rPr>
        <w:t>1.项目采用全流程电子化采购方式，</w:t>
      </w:r>
      <w:r>
        <w:rPr>
          <w:rFonts w:hint="eastAsia" w:ascii="宋体" w:hAnsi="宋体" w:eastAsia="宋体" w:cs="宋体"/>
          <w:color w:val="auto"/>
          <w:sz w:val="24"/>
          <w:szCs w:val="24"/>
          <w:highlight w:val="none"/>
        </w:rPr>
        <w:t>相关操作说明详情参见“安徽省政府采购网-徽采学院-电子交易系统学习专题-供应商-操作手册”</w:t>
      </w:r>
      <w:r>
        <w:rPr>
          <w:rFonts w:hint="eastAsia" w:ascii="宋体" w:hAnsi="宋体" w:eastAsia="宋体" w:cs="宋体"/>
          <w:color w:val="auto"/>
          <w:sz w:val="24"/>
          <w:highlight w:val="none"/>
        </w:rPr>
        <w:t>；</w:t>
      </w:r>
    </w:p>
    <w:p w14:paraId="418915AE">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2.本项目落实节能环保、中小微型企业扶持等相关政府采购政策；</w:t>
      </w:r>
    </w:p>
    <w:p w14:paraId="44F9CC77">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3.本次招标公告在安徽省政府采购网上发布；</w:t>
      </w:r>
    </w:p>
    <w:p w14:paraId="2689A0E9">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-65320549-6305/18226336179。</w:t>
      </w:r>
    </w:p>
    <w:bookmarkEnd w:id="12"/>
    <w:p w14:paraId="5E090FC8">
      <w:pPr>
        <w:spacing w:line="360" w:lineRule="auto"/>
        <w:ind w:firstLine="437"/>
        <w:outlineLvl w:val="1"/>
        <w:rPr>
          <w:rFonts w:ascii="宋体" w:hAnsi="宋体" w:eastAsia="宋体"/>
          <w:b/>
          <w:bCs/>
          <w:color w:val="auto"/>
          <w:sz w:val="24"/>
          <w:szCs w:val="18"/>
          <w:highlight w:val="none"/>
        </w:rPr>
      </w:pPr>
      <w:bookmarkStart w:id="16" w:name="_Toc7265"/>
      <w:bookmarkStart w:id="17" w:name="_Toc3854"/>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4122DD05">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207C4AD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蚌埠医科大学第一附属医院</w:t>
      </w:r>
      <w:r>
        <w:rPr>
          <w:rFonts w:ascii="宋体" w:hAnsi="宋体" w:eastAsia="宋体"/>
          <w:color w:val="auto"/>
          <w:sz w:val="24"/>
          <w:szCs w:val="18"/>
          <w:highlight w:val="none"/>
          <w:u w:val="single"/>
        </w:rPr>
        <w:t xml:space="preserve"> </w:t>
      </w:r>
    </w:p>
    <w:p w14:paraId="69703542">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蚌埠市长淮路287号</w:t>
      </w:r>
      <w:r>
        <w:rPr>
          <w:rFonts w:ascii="宋体" w:hAnsi="宋体" w:eastAsia="宋体"/>
          <w:color w:val="auto"/>
          <w:sz w:val="24"/>
          <w:szCs w:val="18"/>
          <w:highlight w:val="none"/>
          <w:u w:val="single"/>
        </w:rPr>
        <w:t xml:space="preserve"> </w:t>
      </w:r>
    </w:p>
    <w:p w14:paraId="68DDC660">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刘老师 </w:t>
      </w:r>
    </w:p>
    <w:p w14:paraId="6FB7D72A">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0552-308695</w:t>
      </w:r>
      <w:r>
        <w:rPr>
          <w:rFonts w:hint="eastAsia" w:ascii="宋体" w:hAnsi="宋体" w:eastAsia="宋体"/>
          <w:color w:val="auto"/>
          <w:sz w:val="24"/>
          <w:szCs w:val="18"/>
          <w:highlight w:val="none"/>
          <w:u w:val="single"/>
          <w:lang w:val="en-US" w:eastAsia="zh-CN"/>
        </w:rPr>
        <w:t>7</w:t>
      </w:r>
      <w:r>
        <w:rPr>
          <w:rFonts w:ascii="宋体" w:hAnsi="宋体" w:eastAsia="宋体"/>
          <w:color w:val="auto"/>
          <w:sz w:val="24"/>
          <w:szCs w:val="18"/>
          <w:highlight w:val="none"/>
          <w:u w:val="single"/>
        </w:rPr>
        <w:t xml:space="preserve"> </w:t>
      </w:r>
    </w:p>
    <w:p w14:paraId="53373F0B">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52CA352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安徽寰亚国际招标有限公司</w:t>
      </w:r>
      <w:r>
        <w:rPr>
          <w:rFonts w:ascii="宋体" w:hAnsi="宋体" w:eastAsia="宋体"/>
          <w:color w:val="auto"/>
          <w:sz w:val="24"/>
          <w:szCs w:val="18"/>
          <w:highlight w:val="none"/>
          <w:u w:val="single"/>
        </w:rPr>
        <w:t xml:space="preserve"> </w:t>
      </w:r>
    </w:p>
    <w:p w14:paraId="1F33ABB8">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 xml:space="preserve"> 合肥市蜀山区湖光路与雪霁路交口蜀山跨境电商大厦B座20F</w:t>
      </w:r>
      <w:r>
        <w:rPr>
          <w:rFonts w:ascii="宋体" w:hAnsi="宋体" w:eastAsia="宋体"/>
          <w:color w:val="auto"/>
          <w:sz w:val="24"/>
          <w:szCs w:val="18"/>
          <w:highlight w:val="none"/>
          <w:u w:val="single"/>
        </w:rPr>
        <w:t xml:space="preserve"> </w:t>
      </w:r>
    </w:p>
    <w:p w14:paraId="06319EF5">
      <w:pPr>
        <w:spacing w:line="360" w:lineRule="auto"/>
        <w:ind w:firstLine="435"/>
        <w:rPr>
          <w:rFonts w:hint="eastAsia" w:eastAsia="宋体"/>
          <w:color w:val="auto"/>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郑立越、胡贝、郏云飞</w:t>
      </w:r>
      <w:r>
        <w:rPr>
          <w:rFonts w:hint="eastAsia" w:ascii="宋体" w:hAnsi="宋体" w:eastAsia="宋体"/>
          <w:color w:val="auto"/>
          <w:sz w:val="24"/>
          <w:szCs w:val="18"/>
          <w:highlight w:val="none"/>
          <w:u w:val="single"/>
          <w:lang w:eastAsia="zh-CN"/>
        </w:rPr>
        <w:t>、赵绍军</w:t>
      </w:r>
    </w:p>
    <w:p w14:paraId="4753DBF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0551-65320549-6305/18226336179 </w:t>
      </w:r>
    </w:p>
    <w:p w14:paraId="71C294CC">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050D1A7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安徽省财政厅</w:t>
      </w:r>
      <w:r>
        <w:rPr>
          <w:rFonts w:ascii="宋体" w:hAnsi="宋体" w:eastAsia="宋体"/>
          <w:color w:val="auto"/>
          <w:sz w:val="24"/>
          <w:szCs w:val="18"/>
          <w:highlight w:val="none"/>
          <w:u w:val="single"/>
        </w:rPr>
        <w:t xml:space="preserve"> </w:t>
      </w:r>
    </w:p>
    <w:p w14:paraId="7499AB5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 xml:space="preserve"> 合肥市阜南西路238号</w:t>
      </w:r>
      <w:r>
        <w:rPr>
          <w:rFonts w:ascii="宋体" w:hAnsi="宋体" w:eastAsia="宋体"/>
          <w:color w:val="auto"/>
          <w:sz w:val="24"/>
          <w:szCs w:val="18"/>
          <w:highlight w:val="none"/>
          <w:u w:val="single"/>
        </w:rPr>
        <w:t xml:space="preserve"> </w:t>
      </w:r>
    </w:p>
    <w:p w14:paraId="6763C0C7">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0551-68150413</w:t>
      </w:r>
      <w:r>
        <w:rPr>
          <w:rFonts w:ascii="宋体" w:hAnsi="宋体" w:eastAsia="宋体"/>
          <w:color w:val="auto"/>
          <w:sz w:val="24"/>
          <w:szCs w:val="18"/>
          <w:highlight w:val="none"/>
          <w:u w:val="single"/>
        </w:rPr>
        <w:t xml:space="preserve"> </w:t>
      </w:r>
    </w:p>
    <w:p w14:paraId="655B69F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75CDC46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46137F38">
      <w:pPr>
        <w:spacing w:line="360" w:lineRule="auto"/>
        <w:jc w:val="center"/>
        <w:outlineLvl w:val="1"/>
        <w:rPr>
          <w:rFonts w:asciiTheme="minorEastAsia" w:hAnsiTheme="minorEastAsia" w:eastAsiaTheme="minorEastAsia"/>
          <w:b/>
          <w:color w:val="auto"/>
          <w:sz w:val="24"/>
          <w:highlight w:val="none"/>
        </w:rPr>
      </w:pPr>
      <w:bookmarkStart w:id="19" w:name="_Toc3114"/>
      <w:bookmarkStart w:id="20"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A2ED44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4"/>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3"/>
        <w:gridCol w:w="5918"/>
      </w:tblGrid>
      <w:tr w14:paraId="20D2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760C321">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033" w:type="dxa"/>
            <w:vAlign w:val="center"/>
          </w:tcPr>
          <w:p w14:paraId="19E11B5A">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918" w:type="dxa"/>
            <w:vAlign w:val="center"/>
          </w:tcPr>
          <w:p w14:paraId="3E30449A">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25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399FFB">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2FBBAF33">
            <w:pPr>
              <w:pStyle w:val="4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5918" w:type="dxa"/>
            <w:vAlign w:val="center"/>
          </w:tcPr>
          <w:p w14:paraId="4482422C">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10E7BDB4">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01C03E8C">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4D515F03">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76D53851">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4363C673">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7F7B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34E8652">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2033" w:type="dxa"/>
            <w:vAlign w:val="center"/>
          </w:tcPr>
          <w:p w14:paraId="34180485">
            <w:pPr>
              <w:pStyle w:val="4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918" w:type="dxa"/>
            <w:vAlign w:val="center"/>
          </w:tcPr>
          <w:p w14:paraId="1354185B">
            <w:pPr>
              <w:pStyle w:val="45"/>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22</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30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AA1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F3E3D26">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2033" w:type="dxa"/>
            <w:vAlign w:val="center"/>
          </w:tcPr>
          <w:p w14:paraId="3D133154">
            <w:pPr>
              <w:pStyle w:val="4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918" w:type="dxa"/>
            <w:vAlign w:val="center"/>
          </w:tcPr>
          <w:p w14:paraId="0D3AA84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分为个包</w:t>
            </w:r>
          </w:p>
          <w:p w14:paraId="6E792470">
            <w:pPr>
              <w:pStyle w:val="45"/>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3D53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06" w:type="dxa"/>
            <w:vAlign w:val="center"/>
          </w:tcPr>
          <w:p w14:paraId="02C31BF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2033" w:type="dxa"/>
            <w:vAlign w:val="center"/>
          </w:tcPr>
          <w:p w14:paraId="02978E22">
            <w:pPr>
              <w:pStyle w:val="4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918" w:type="dxa"/>
            <w:vAlign w:val="center"/>
          </w:tcPr>
          <w:p w14:paraId="7068793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482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4BD571B">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2033" w:type="dxa"/>
            <w:vAlign w:val="center"/>
          </w:tcPr>
          <w:p w14:paraId="0D5104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918" w:type="dxa"/>
            <w:vAlign w:val="center"/>
          </w:tcPr>
          <w:p w14:paraId="3006290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5EB7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88B12D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DDD407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918" w:type="dxa"/>
            <w:vAlign w:val="center"/>
          </w:tcPr>
          <w:p w14:paraId="360BA323">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4CAF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26E0049">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2033" w:type="dxa"/>
            <w:vAlign w:val="center"/>
          </w:tcPr>
          <w:p w14:paraId="164E7E40">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918" w:type="dxa"/>
            <w:vAlign w:val="center"/>
          </w:tcPr>
          <w:p w14:paraId="168CF461">
            <w:pPr>
              <w:pStyle w:val="45"/>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196EBB4D">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DD3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11C128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2033" w:type="dxa"/>
            <w:vAlign w:val="center"/>
          </w:tcPr>
          <w:p w14:paraId="3A84467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918" w:type="dxa"/>
            <w:vAlign w:val="center"/>
          </w:tcPr>
          <w:p w14:paraId="1E998F6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0EAC85C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922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3B84A17">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2033" w:type="dxa"/>
            <w:vAlign w:val="center"/>
          </w:tcPr>
          <w:p w14:paraId="4F9E817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38B3782C">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918" w:type="dxa"/>
            <w:vAlign w:val="center"/>
          </w:tcPr>
          <w:p w14:paraId="490A7DF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595A7F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2DF8D54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00B58ED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481D525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3D3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AB1292C">
            <w:pPr>
              <w:pStyle w:val="46"/>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66A885C2">
            <w:pPr>
              <w:pStyle w:val="45"/>
              <w:widowControl w:val="0"/>
              <w:spacing w:before="0" w:beforeAutospacing="0" w:after="0" w:afterAutospacing="0" w:line="360" w:lineRule="auto"/>
              <w:jc w:val="both"/>
              <w:rPr>
                <w:rFonts w:hint="eastAsia" w:ascii="宋体" w:hAnsi="宋体" w:eastAsia="宋体"/>
                <w:b w:val="0"/>
                <w:i/>
                <w:color w:val="auto"/>
                <w:sz w:val="24"/>
                <w:highlight w:val="none"/>
              </w:rPr>
            </w:pPr>
            <w:r>
              <w:rPr>
                <w:rFonts w:hint="eastAsia" w:ascii="宋体" w:hAnsi="宋体" w:eastAsia="宋体"/>
                <w:b w:val="0"/>
                <w:color w:val="auto"/>
                <w:sz w:val="24"/>
                <w:highlight w:val="none"/>
              </w:rPr>
              <w:t>本国产品价格扣除</w:t>
            </w:r>
          </w:p>
        </w:tc>
        <w:tc>
          <w:tcPr>
            <w:tcW w:w="5918" w:type="dxa"/>
            <w:vAlign w:val="center"/>
          </w:tcPr>
          <w:p w14:paraId="282574CC">
            <w:pPr>
              <w:pStyle w:val="4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（1）项目或者采购包中采购内容为单一产品的，既有本国产品又有非本国产品参与竞争的，对本国产品给予价格扣除20%。 </w:t>
            </w:r>
          </w:p>
          <w:p w14:paraId="6C4947E8">
            <w:pPr>
              <w:pStyle w:val="4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（2）项目或者采购包中含有多种产品的，符合本国产品标准的产品成本之和占该投标人提供的全部产品成本之和的比例≥80%，所有产品价格扣除20%</w:t>
            </w:r>
            <w:r>
              <w:rPr>
                <w:rFonts w:hint="eastAsia" w:ascii="宋体" w:hAnsi="宋体" w:eastAsia="宋体"/>
                <w:b w:val="0"/>
                <w:color w:val="auto"/>
                <w:sz w:val="24"/>
                <w:highlight w:val="none"/>
                <w:lang w:eastAsia="zh-CN"/>
              </w:rPr>
              <w:t>。</w:t>
            </w:r>
          </w:p>
        </w:tc>
      </w:tr>
      <w:tr w14:paraId="092E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4C3DCF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6B66A4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918" w:type="dxa"/>
            <w:vAlign w:val="center"/>
          </w:tcPr>
          <w:p w14:paraId="139E83E8">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3 家   </w:t>
            </w:r>
          </w:p>
        </w:tc>
      </w:tr>
      <w:tr w14:paraId="2BB2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3B25DE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6116FE1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918" w:type="dxa"/>
            <w:vAlign w:val="center"/>
          </w:tcPr>
          <w:p w14:paraId="3EE61B2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1E226A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342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542E0B2">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2033" w:type="dxa"/>
            <w:vAlign w:val="center"/>
          </w:tcPr>
          <w:p w14:paraId="7F584056">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5918" w:type="dxa"/>
            <w:vAlign w:val="center"/>
          </w:tcPr>
          <w:p w14:paraId="656FB05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3248E3CF">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7210B23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（3）因落实政府采购政策等原因进行价格扣除后中标（成交）供应商的评审报价</w:t>
            </w:r>
            <w:r>
              <w:rPr>
                <w:rFonts w:hint="eastAsia" w:ascii="宋体" w:hAnsi="宋体" w:eastAsia="宋体"/>
                <w:b w:val="0"/>
                <w:i/>
                <w:iCs/>
                <w:color w:val="auto"/>
                <w:sz w:val="24"/>
                <w:highlight w:val="none"/>
              </w:rPr>
              <w:t>（适用最低评标价法）</w:t>
            </w:r>
          </w:p>
          <w:p w14:paraId="1F128D90">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（4）中标（成交）供应商的评审总得分</w:t>
            </w:r>
            <w:r>
              <w:rPr>
                <w:rFonts w:hint="eastAsia" w:ascii="宋体" w:hAnsi="宋体" w:eastAsia="宋体"/>
                <w:b w:val="0"/>
                <w:i/>
                <w:iCs/>
                <w:color w:val="auto"/>
                <w:sz w:val="24"/>
                <w:highlight w:val="none"/>
              </w:rPr>
              <w:t>（适用综合评分法）</w:t>
            </w:r>
          </w:p>
          <w:p w14:paraId="5769C111">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（5）符合本国产品标准的声明函</w:t>
            </w:r>
            <w:r>
              <w:rPr>
                <w:rFonts w:hint="eastAsia" w:ascii="宋体" w:hAnsi="宋体" w:eastAsia="宋体"/>
                <w:b w:val="0"/>
                <w:i/>
                <w:iCs/>
                <w:color w:val="auto"/>
                <w:sz w:val="24"/>
                <w:highlight w:val="none"/>
              </w:rPr>
              <w:t>（如有）</w:t>
            </w:r>
          </w:p>
        </w:tc>
      </w:tr>
      <w:tr w14:paraId="469E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7BB852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2033" w:type="dxa"/>
            <w:vAlign w:val="center"/>
          </w:tcPr>
          <w:p w14:paraId="39E478D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918" w:type="dxa"/>
            <w:vAlign w:val="center"/>
          </w:tcPr>
          <w:p w14:paraId="300B6CC3">
            <w:pPr>
              <w:pStyle w:val="4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B99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7094DEF">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2033" w:type="dxa"/>
            <w:vAlign w:val="center"/>
          </w:tcPr>
          <w:p w14:paraId="7DE25A8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918" w:type="dxa"/>
            <w:vAlign w:val="center"/>
          </w:tcPr>
          <w:p w14:paraId="4A4144D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6D18CD57">
            <w:pPr>
              <w:pStyle w:val="45"/>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714D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Align w:val="center"/>
          </w:tcPr>
          <w:p w14:paraId="55A88EC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2033" w:type="dxa"/>
            <w:vAlign w:val="center"/>
          </w:tcPr>
          <w:p w14:paraId="062507B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918" w:type="dxa"/>
          </w:tcPr>
          <w:p w14:paraId="2E2D91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BA3095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30683A3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 xml:space="preserve">2.5 </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6C3B1B0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4E7895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6F705485">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EF3696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6714F60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12093001040011096      </w:t>
            </w:r>
          </w:p>
          <w:p w14:paraId="47A79197">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项目履约完成后退还     </w:t>
            </w:r>
          </w:p>
          <w:p w14:paraId="5181ECC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2E24C13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523E26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5BE8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06" w:type="dxa"/>
            <w:vAlign w:val="center"/>
          </w:tcPr>
          <w:p w14:paraId="57D77960">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2033" w:type="dxa"/>
            <w:vAlign w:val="center"/>
          </w:tcPr>
          <w:p w14:paraId="259E7DE8">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5918" w:type="dxa"/>
          </w:tcPr>
          <w:p w14:paraId="3E81295E">
            <w:pPr>
              <w:pStyle w:val="19"/>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6B428070">
            <w:pPr>
              <w:pStyle w:val="19"/>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3BB4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6D8BC7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2033" w:type="dxa"/>
            <w:vAlign w:val="center"/>
          </w:tcPr>
          <w:p w14:paraId="2E4F1375">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5918" w:type="dxa"/>
            <w:vAlign w:val="center"/>
          </w:tcPr>
          <w:p w14:paraId="2A331415">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40637719">
            <w:pPr>
              <w:spacing w:before="24"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转账/电汇</w:t>
            </w:r>
            <w:r>
              <w:rPr>
                <w:rFonts w:ascii="宋体" w:hAnsi="宋体" w:eastAsia="宋体" w:cs="宋体"/>
                <w:color w:val="auto"/>
                <w:sz w:val="24"/>
                <w:szCs w:val="24"/>
                <w:highlight w:val="none"/>
                <w:u w:val="single"/>
              </w:rPr>
              <w:t xml:space="preserve"> </w:t>
            </w:r>
          </w:p>
          <w:p w14:paraId="6FFA7DDE">
            <w:pPr>
              <w:pStyle w:val="45"/>
              <w:widowControl w:val="0"/>
              <w:spacing w:before="0" w:beforeAutospacing="0" w:after="0" w:afterAutospacing="0" w:line="360" w:lineRule="auto"/>
              <w:jc w:val="both"/>
              <w:rPr>
                <w:rFonts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中标服务费的收取采用差额定率累进计费方式，具体收费标准为下表的30%。</w:t>
            </w:r>
          </w:p>
          <w:tbl>
            <w:tblPr>
              <w:tblStyle w:val="25"/>
              <w:tblW w:w="5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275"/>
              <w:gridCol w:w="1185"/>
              <w:gridCol w:w="1260"/>
            </w:tblGrid>
            <w:tr w14:paraId="11F9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vAlign w:val="center"/>
                </w:tcPr>
                <w:p w14:paraId="7778795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中标金额</w:t>
                  </w:r>
                </w:p>
                <w:p w14:paraId="4FFD1432">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（万元）</w:t>
                  </w:r>
                </w:p>
              </w:tc>
              <w:tc>
                <w:tcPr>
                  <w:tcW w:w="1275" w:type="dxa"/>
                  <w:vAlign w:val="center"/>
                </w:tcPr>
                <w:p w14:paraId="5F59F9CB">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货物招标</w:t>
                  </w:r>
                </w:p>
              </w:tc>
              <w:tc>
                <w:tcPr>
                  <w:tcW w:w="1185" w:type="dxa"/>
                  <w:vAlign w:val="center"/>
                </w:tcPr>
                <w:p w14:paraId="79A8B634">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服务招标</w:t>
                  </w:r>
                </w:p>
              </w:tc>
              <w:tc>
                <w:tcPr>
                  <w:tcW w:w="1260" w:type="dxa"/>
                  <w:vAlign w:val="center"/>
                </w:tcPr>
                <w:p w14:paraId="38CFEB0F">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工程招标</w:t>
                  </w:r>
                </w:p>
              </w:tc>
            </w:tr>
            <w:tr w14:paraId="1006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6A7272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100以下</w:t>
                  </w:r>
                </w:p>
              </w:tc>
              <w:tc>
                <w:tcPr>
                  <w:tcW w:w="1275" w:type="dxa"/>
                </w:tcPr>
                <w:p w14:paraId="3BFF229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185" w:type="dxa"/>
                </w:tcPr>
                <w:p w14:paraId="1576BF5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260" w:type="dxa"/>
                </w:tcPr>
                <w:p w14:paraId="72B00C0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w:t>
                  </w:r>
                </w:p>
              </w:tc>
            </w:tr>
            <w:tr w14:paraId="062E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642123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100—500</w:t>
                  </w:r>
                </w:p>
              </w:tc>
              <w:tc>
                <w:tcPr>
                  <w:tcW w:w="1275" w:type="dxa"/>
                </w:tcPr>
                <w:p w14:paraId="540A8DB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w:t>
                  </w:r>
                </w:p>
              </w:tc>
              <w:tc>
                <w:tcPr>
                  <w:tcW w:w="1185" w:type="dxa"/>
                </w:tcPr>
                <w:p w14:paraId="5218D38A">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260" w:type="dxa"/>
                </w:tcPr>
                <w:p w14:paraId="374D017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0.7％</w:t>
                  </w:r>
                </w:p>
              </w:tc>
            </w:tr>
            <w:tr w14:paraId="4A32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69788B8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500—1000</w:t>
                  </w:r>
                </w:p>
              </w:tc>
              <w:tc>
                <w:tcPr>
                  <w:tcW w:w="1275" w:type="dxa"/>
                </w:tcPr>
                <w:p w14:paraId="268D7A7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185" w:type="dxa"/>
                </w:tcPr>
                <w:p w14:paraId="0E635E9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0.45％</w:t>
                  </w:r>
                </w:p>
              </w:tc>
              <w:tc>
                <w:tcPr>
                  <w:tcW w:w="1260" w:type="dxa"/>
                </w:tcPr>
                <w:p w14:paraId="5FCAD52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0.55％</w:t>
                  </w:r>
                </w:p>
              </w:tc>
            </w:tr>
            <w:tr w14:paraId="313B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DEF3C0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1000—5000</w:t>
                  </w:r>
                </w:p>
              </w:tc>
              <w:tc>
                <w:tcPr>
                  <w:tcW w:w="1275" w:type="dxa"/>
                </w:tcPr>
                <w:p w14:paraId="4740FE6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w:t>
                  </w:r>
                </w:p>
              </w:tc>
              <w:tc>
                <w:tcPr>
                  <w:tcW w:w="1185" w:type="dxa"/>
                </w:tcPr>
                <w:p w14:paraId="4AE7A53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260" w:type="dxa"/>
                </w:tcPr>
                <w:p w14:paraId="4C51DA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0.35％</w:t>
                  </w:r>
                </w:p>
              </w:tc>
            </w:tr>
            <w:tr w14:paraId="5BC6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5C3D145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5000—10000</w:t>
                  </w:r>
                </w:p>
              </w:tc>
              <w:tc>
                <w:tcPr>
                  <w:tcW w:w="1275" w:type="dxa"/>
                </w:tcPr>
                <w:p w14:paraId="18ABD08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185" w:type="dxa"/>
                </w:tcPr>
                <w:p w14:paraId="021A163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0.1％</w:t>
                  </w:r>
                </w:p>
              </w:tc>
              <w:tc>
                <w:tcPr>
                  <w:tcW w:w="1260" w:type="dxa"/>
                </w:tcPr>
                <w:p w14:paraId="00860CC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w:t>
                  </w:r>
                </w:p>
              </w:tc>
            </w:tr>
            <w:tr w14:paraId="0A5F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ABD1AB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10000—100000</w:t>
                  </w:r>
                </w:p>
              </w:tc>
              <w:tc>
                <w:tcPr>
                  <w:tcW w:w="1275" w:type="dxa"/>
                </w:tcPr>
                <w:p w14:paraId="79CB1BC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185" w:type="dxa"/>
                </w:tcPr>
                <w:p w14:paraId="0CD068B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260" w:type="dxa"/>
                </w:tcPr>
                <w:p w14:paraId="4F2F29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r>
            <w:tr w14:paraId="2F31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E8E80E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1000000以上</w:t>
                  </w:r>
                </w:p>
              </w:tc>
              <w:tc>
                <w:tcPr>
                  <w:tcW w:w="1275" w:type="dxa"/>
                </w:tcPr>
                <w:p w14:paraId="5267838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185" w:type="dxa"/>
                </w:tcPr>
                <w:p w14:paraId="42D0946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260" w:type="dxa"/>
                </w:tcPr>
                <w:p w14:paraId="4CCE43E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r>
          </w:tbl>
          <w:p w14:paraId="2E6CEEF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注：中标服务费按差额定率累进法计算。例如：某货物招标代理业务中标金额为6000万元，计算中标服务费如下： </w:t>
            </w:r>
          </w:p>
          <w:p w14:paraId="790A54C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100万元×1.5%×30%＝0.45万元 </w:t>
            </w:r>
          </w:p>
          <w:p w14:paraId="37CE2B3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（500－100）万元×1.1%×30%＝1.32万元 </w:t>
            </w:r>
          </w:p>
          <w:p w14:paraId="5A796CD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（1000－500）万元×0.8%×30%＝1.2万元 </w:t>
            </w:r>
          </w:p>
          <w:p w14:paraId="2206B0A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（5000－1000）万元×0.5%×30%＝6万元 </w:t>
            </w:r>
          </w:p>
          <w:p w14:paraId="7277450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（6000－5000）万元×0.25%×30%＝0.75万元 </w:t>
            </w:r>
          </w:p>
          <w:p w14:paraId="779AD786">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sz w:val="24"/>
                <w:szCs w:val="24"/>
                <w:highlight w:val="none"/>
              </w:rPr>
              <w:t>合计收费＝0.45＋1.32＋1.2＋6＋0.75＝9.72(万元)</w:t>
            </w:r>
          </w:p>
        </w:tc>
      </w:tr>
      <w:tr w14:paraId="7BD6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5258B33">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2033" w:type="dxa"/>
            <w:vAlign w:val="center"/>
          </w:tcPr>
          <w:p w14:paraId="3CD5EDE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918" w:type="dxa"/>
            <w:vAlign w:val="center"/>
          </w:tcPr>
          <w:p w14:paraId="78DAFE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bCs w:val="0"/>
                <w:color w:val="auto"/>
                <w:sz w:val="24"/>
                <w:highlight w:val="none"/>
                <w:u w:val="single"/>
                <w:lang w:eastAsia="zh-CN"/>
              </w:rPr>
              <w:t>通过“徽采云”电子交易系统递交</w:t>
            </w:r>
          </w:p>
          <w:p w14:paraId="4598B679">
            <w:pPr>
              <w:pStyle w:val="4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安徽寰亚国际招标有限公司</w:t>
            </w:r>
            <w:r>
              <w:rPr>
                <w:rFonts w:hint="eastAsia" w:ascii="宋体" w:hAnsi="宋体" w:eastAsia="宋体"/>
                <w:color w:val="auto"/>
                <w:sz w:val="24"/>
                <w:highlight w:val="none"/>
                <w:u w:val="single"/>
              </w:rPr>
              <w:t xml:space="preserve">  </w:t>
            </w:r>
          </w:p>
          <w:p w14:paraId="559F5170">
            <w:pPr>
              <w:pStyle w:val="4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0551-65320549 或 65307749 转分机号 6305</w:t>
            </w:r>
          </w:p>
          <w:p w14:paraId="18D68D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bCs w:val="0"/>
                <w:color w:val="auto"/>
                <w:sz w:val="24"/>
                <w:highlight w:val="none"/>
                <w:u w:val="single"/>
              </w:rPr>
              <w:t xml:space="preserve">安徽省合肥市蜀山区湖光路与雪霁路交口蜀山跨境电商大厦B座20F </w:t>
            </w:r>
          </w:p>
        </w:tc>
      </w:tr>
      <w:tr w14:paraId="1D45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763B23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2033" w:type="dxa"/>
            <w:vAlign w:val="center"/>
          </w:tcPr>
          <w:p w14:paraId="2E5EDD0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918" w:type="dxa"/>
            <w:vAlign w:val="center"/>
          </w:tcPr>
          <w:p w14:paraId="0A8F7CE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2AD1C70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4DE522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63F84F8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FC812A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4A7E4C7">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789355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43A31300">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tc>
      </w:tr>
    </w:tbl>
    <w:p w14:paraId="64F7FC2B">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3CE1E3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231A0F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6D5081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1B9A68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143BE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4144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F3F5F4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79BCE7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2C5826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ED40A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BE2295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4CD974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05408E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5CB80F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E7550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CFAF2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2D70CA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E1C89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712278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4047C4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4C1C7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549CB4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3B73C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988C522">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43609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7BE36A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176B304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680D88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B6B974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B4BFBD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C5D1CE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C515E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F3FBD3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4D428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1B8DB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C25EC1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4B1CDF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3745D38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68496C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32E1A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5BB4CB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76765FE">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6869B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153CF8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B3CE0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038349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4BEDD2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34E65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49D09F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0D8B3F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F1252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等。</w:t>
      </w:r>
    </w:p>
    <w:bookmarkEnd w:id="24"/>
    <w:p w14:paraId="7DB831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94B8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6DE11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D4B7C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03D17D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8748A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530F338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20EF1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6DF826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43AB4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0356D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E55010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B9D6BE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11C093F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A5979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FFD30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CE066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5165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BC239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18B074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5542608">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12FD261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AA96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43ADEFEC">
      <w:pPr>
        <w:spacing w:line="360" w:lineRule="auto"/>
        <w:ind w:firstLine="435"/>
        <w:rPr>
          <w:rFonts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40CBA86">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D0D19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1B20A420">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23125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64763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35F2BF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5752B3E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6E230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72AF1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0D595B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409A345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5278C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490AD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54B1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9B3CB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6FC479F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6AB18EC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4D324D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7D79C43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4F02BF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7A6E10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57B82C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283985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202B3B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4EE4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70D75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9CABD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0FF91D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A7B3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14FBCA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483F74E3">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5BE43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31E398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0951C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583E8C6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5FC492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FE8E9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3A592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4778A91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325125AF">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 20%的价格扣除，用扣除后的价格参与评审。当采购项目或者采购包中含有多种产品，投标人为该采购项目或者采购包提供的符合本国产品标准的产品成本之和占该投标人提供的全部产品成本之和的比例达到 80%以上时，依法对该投标人提供的全部产品给予价格评审优惠，即对该投标人提供的全部产品的总报价给予 20%的价格扣除，用扣除后的价格参与评审。</w:t>
      </w:r>
    </w:p>
    <w:p w14:paraId="5ED6F499">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5103F0F4">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168A01">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17.5 同时符合 17.3 和 17.4 的价格评审优惠时，评标价为投标报价分别扣除促进中小企业发展政策的价格评审优惠和本国产品支持政策的价格评审优惠后的价格。</w:t>
      </w:r>
    </w:p>
    <w:p w14:paraId="26681D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5C2CCB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11D9D27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73DC943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DC13C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6A4D7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351533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164541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EDC4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5ED759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D7D32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2677B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EA05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014EF9D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6B07CA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52FC90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1BD1F7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177E96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29CF8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FCEB0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50E7FB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0BD6E9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140620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18559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E303563">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27880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65F49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2ED4B9B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614BCDB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53D690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323C5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B6BC1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05C2F72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09CA7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BFBD2A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FB4DE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3D1B5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170DB6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242D5E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CD307C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5AF5FEE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33A4689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40C16D9">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6"/>
      <w:bookmarkEnd w:id="27"/>
    </w:p>
    <w:p w14:paraId="4A65AF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14AD591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768A64E">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30.人员回避</w:t>
      </w:r>
      <w:bookmarkEnd w:id="28"/>
      <w:bookmarkEnd w:id="29"/>
    </w:p>
    <w:p w14:paraId="67838038">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B4D7EB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912C3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2EF6B41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748A404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4A4B77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7CB65A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9298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8CBBD1F">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21D2E8B">
      <w:pPr>
        <w:spacing w:line="360" w:lineRule="auto"/>
        <w:jc w:val="center"/>
        <w:outlineLvl w:val="0"/>
        <w:rPr>
          <w:rFonts w:asciiTheme="minorEastAsia" w:hAnsiTheme="minorEastAsia" w:eastAsiaTheme="minorEastAsia"/>
          <w:b/>
          <w:color w:val="auto"/>
          <w:sz w:val="28"/>
          <w:highlight w:val="none"/>
        </w:rPr>
      </w:pPr>
      <w:bookmarkStart w:id="30" w:name="_Toc10891"/>
      <w:r>
        <w:rPr>
          <w:rFonts w:hint="eastAsia" w:asciiTheme="minorEastAsia" w:hAnsiTheme="minorEastAsia" w:eastAsiaTheme="minorEastAsia"/>
          <w:b/>
          <w:color w:val="auto"/>
          <w:sz w:val="28"/>
          <w:highlight w:val="none"/>
        </w:rPr>
        <w:t>第三章  采购需求</w:t>
      </w:r>
      <w:bookmarkEnd w:id="30"/>
    </w:p>
    <w:p w14:paraId="666507E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435F47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FE8D872">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4BC105C2">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F776E23">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71B6A73">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5BEB4C08">
      <w:pPr>
        <w:spacing w:line="360" w:lineRule="auto"/>
        <w:ind w:firstLine="437"/>
        <w:outlineLvl w:val="1"/>
        <w:rPr>
          <w:rFonts w:ascii="宋体" w:hAnsi="宋体" w:eastAsia="宋体"/>
          <w:b/>
          <w:color w:val="auto"/>
          <w:sz w:val="24"/>
          <w:szCs w:val="18"/>
          <w:highlight w:val="none"/>
        </w:rPr>
      </w:pPr>
      <w:bookmarkStart w:id="31" w:name="_Toc32151"/>
      <w:bookmarkStart w:id="32" w:name="_Toc2554"/>
      <w:r>
        <w:rPr>
          <w:rFonts w:hint="eastAsia" w:ascii="宋体" w:hAnsi="宋体" w:eastAsia="宋体"/>
          <w:b/>
          <w:color w:val="auto"/>
          <w:sz w:val="24"/>
          <w:szCs w:val="18"/>
          <w:highlight w:val="none"/>
        </w:rPr>
        <w:t>一、采购需求前附表</w:t>
      </w:r>
      <w:bookmarkEnd w:id="31"/>
      <w:bookmarkEnd w:id="32"/>
    </w:p>
    <w:tbl>
      <w:tblPr>
        <w:tblStyle w:val="24"/>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805"/>
        <w:gridCol w:w="6112"/>
      </w:tblGrid>
      <w:tr w14:paraId="3D0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5897DB">
            <w:pPr>
              <w:pStyle w:val="4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805" w:type="dxa"/>
            <w:vAlign w:val="center"/>
          </w:tcPr>
          <w:p w14:paraId="3663BFD7">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112" w:type="dxa"/>
            <w:vAlign w:val="center"/>
          </w:tcPr>
          <w:p w14:paraId="55A5F3EA">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6A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3FA6AC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805" w:type="dxa"/>
            <w:vAlign w:val="center"/>
          </w:tcPr>
          <w:p w14:paraId="0EA7A70D">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112" w:type="dxa"/>
            <w:vAlign w:val="center"/>
          </w:tcPr>
          <w:p w14:paraId="055E01B5">
            <w:pPr>
              <w:pStyle w:val="45"/>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highlight w:val="none"/>
                <w:lang w:val="en-US" w:eastAsia="zh-CN"/>
              </w:rPr>
              <w:t>单批次设备完成安装并验收合格后开具该批次供货全额发票后七个工作日内支付该批次合同价款的100%。</w:t>
            </w:r>
          </w:p>
        </w:tc>
      </w:tr>
      <w:tr w14:paraId="1C1C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FC1E1D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805" w:type="dxa"/>
            <w:vAlign w:val="center"/>
          </w:tcPr>
          <w:p w14:paraId="1AA6ECD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112" w:type="dxa"/>
            <w:vAlign w:val="center"/>
          </w:tcPr>
          <w:p w14:paraId="05C86708">
            <w:pPr>
              <w:pStyle w:val="7"/>
              <w:rPr>
                <w:rFonts w:ascii="宋体" w:hAnsi="宋体" w:eastAsia="宋体"/>
                <w:b w:val="0"/>
                <w:bCs w:val="0"/>
                <w:color w:val="auto"/>
                <w:sz w:val="24"/>
                <w:highlight w:val="none"/>
              </w:rPr>
            </w:pPr>
            <w:r>
              <w:rPr>
                <w:rFonts w:hint="eastAsia" w:asciiTheme="minorEastAsia" w:hAnsiTheme="minorEastAsia" w:eastAsiaTheme="minorEastAsia"/>
                <w:b w:val="0"/>
                <w:bCs w:val="0"/>
                <w:color w:val="auto"/>
                <w:sz w:val="24"/>
                <w:highlight w:val="none"/>
              </w:rPr>
              <w:t>采购人指定地点，蚌埠医科大学第一附属医院本部</w:t>
            </w:r>
            <w:r>
              <w:rPr>
                <w:rFonts w:hint="eastAsia" w:asciiTheme="minorEastAsia" w:hAnsiTheme="minorEastAsia" w:eastAsiaTheme="minorEastAsia"/>
                <w:b w:val="0"/>
                <w:bCs w:val="0"/>
                <w:color w:val="auto"/>
                <w:sz w:val="24"/>
                <w:highlight w:val="none"/>
                <w:lang w:val="en-US" w:eastAsia="zh-CN"/>
              </w:rPr>
              <w:t>及</w:t>
            </w:r>
            <w:r>
              <w:rPr>
                <w:rFonts w:hint="eastAsia" w:asciiTheme="minorEastAsia" w:hAnsiTheme="minorEastAsia" w:eastAsiaTheme="minorEastAsia"/>
                <w:b w:val="0"/>
                <w:bCs w:val="0"/>
                <w:color w:val="auto"/>
                <w:sz w:val="24"/>
                <w:highlight w:val="none"/>
              </w:rPr>
              <w:t>心脑血管院区。</w:t>
            </w:r>
          </w:p>
        </w:tc>
      </w:tr>
      <w:tr w14:paraId="5975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2463CC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805" w:type="dxa"/>
            <w:vAlign w:val="center"/>
          </w:tcPr>
          <w:p w14:paraId="767E6541">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112" w:type="dxa"/>
            <w:vAlign w:val="center"/>
          </w:tcPr>
          <w:p w14:paraId="52E968A9">
            <w:pPr>
              <w:pStyle w:val="45"/>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highlight w:val="none"/>
                <w:lang w:val="en-US" w:eastAsia="zh-CN"/>
              </w:rPr>
              <w:t>合同生效之日起接院方通知分批供货，三年内有效，以实际购买数量为准。</w:t>
            </w:r>
          </w:p>
        </w:tc>
      </w:tr>
      <w:tr w14:paraId="1350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781F5B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805" w:type="dxa"/>
            <w:vAlign w:val="center"/>
          </w:tcPr>
          <w:p w14:paraId="3A62D73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112" w:type="dxa"/>
            <w:vAlign w:val="center"/>
          </w:tcPr>
          <w:p w14:paraId="5BEBD9DF">
            <w:pPr>
              <w:pStyle w:val="7"/>
              <w:rPr>
                <w:rFonts w:ascii="宋体" w:hAnsi="宋体" w:eastAsia="宋体"/>
                <w:b w:val="0"/>
                <w:bCs w:val="0"/>
                <w:color w:val="auto"/>
                <w:sz w:val="24"/>
                <w:highlight w:val="none"/>
              </w:rPr>
            </w:pPr>
            <w:r>
              <w:rPr>
                <w:rFonts w:hint="eastAsia" w:ascii="宋体" w:hAnsi="宋体" w:eastAsia="宋体"/>
                <w:b w:val="0"/>
                <w:bCs w:val="0"/>
                <w:color w:val="auto"/>
                <w:sz w:val="24"/>
                <w:highlight w:val="none"/>
              </w:rPr>
              <w:t>自验收合格之日起</w:t>
            </w:r>
            <w:r>
              <w:rPr>
                <w:rFonts w:hint="eastAsia" w:ascii="宋体" w:hAnsi="宋体" w:eastAsia="宋体"/>
                <w:b w:val="0"/>
                <w:bCs w:val="0"/>
                <w:color w:val="auto"/>
                <w:sz w:val="24"/>
                <w:highlight w:val="none"/>
                <w:lang w:val="en-US" w:eastAsia="zh-CN"/>
              </w:rPr>
              <w:t>24</w:t>
            </w:r>
            <w:r>
              <w:rPr>
                <w:rFonts w:hint="eastAsia" w:ascii="宋体" w:hAnsi="宋体" w:eastAsia="宋体"/>
                <w:b w:val="0"/>
                <w:bCs w:val="0"/>
                <w:color w:val="auto"/>
                <w:sz w:val="24"/>
                <w:highlight w:val="none"/>
              </w:rPr>
              <w:t>个月。</w:t>
            </w:r>
          </w:p>
        </w:tc>
      </w:tr>
      <w:tr w14:paraId="07AC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B3173B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p>
        </w:tc>
        <w:tc>
          <w:tcPr>
            <w:tcW w:w="1805" w:type="dxa"/>
            <w:vAlign w:val="center"/>
          </w:tcPr>
          <w:p w14:paraId="437A3C3B">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所属行业</w:t>
            </w:r>
          </w:p>
        </w:tc>
        <w:tc>
          <w:tcPr>
            <w:tcW w:w="6112" w:type="dxa"/>
            <w:vAlign w:val="center"/>
          </w:tcPr>
          <w:p w14:paraId="08E392B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 xml:space="preserve">工业 </w:t>
            </w:r>
          </w:p>
        </w:tc>
      </w:tr>
    </w:tbl>
    <w:p w14:paraId="77FE7986">
      <w:pPr>
        <w:spacing w:line="360" w:lineRule="auto"/>
        <w:ind w:firstLine="437"/>
        <w:outlineLvl w:val="1"/>
        <w:rPr>
          <w:rFonts w:ascii="宋体" w:hAnsi="宋体" w:eastAsia="宋体"/>
          <w:b/>
          <w:bCs/>
          <w:color w:val="auto"/>
          <w:sz w:val="24"/>
          <w:szCs w:val="18"/>
          <w:highlight w:val="none"/>
        </w:rPr>
      </w:pPr>
      <w:bookmarkStart w:id="33" w:name="_Toc5944"/>
      <w:bookmarkStart w:id="34"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p w14:paraId="5136FD83">
      <w:pPr>
        <w:spacing w:line="360" w:lineRule="auto"/>
        <w:ind w:firstLine="241" w:firstLineChars="100"/>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（一）货物需求说明</w:t>
      </w:r>
    </w:p>
    <w:tbl>
      <w:tblPr>
        <w:tblStyle w:val="25"/>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33"/>
        <w:gridCol w:w="6316"/>
      </w:tblGrid>
      <w:tr w14:paraId="29D2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1B738A00">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标识重要性</w:t>
            </w:r>
          </w:p>
        </w:tc>
        <w:tc>
          <w:tcPr>
            <w:tcW w:w="1333" w:type="dxa"/>
            <w:vAlign w:val="center"/>
          </w:tcPr>
          <w:p w14:paraId="77DE861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标识符号</w:t>
            </w:r>
          </w:p>
        </w:tc>
        <w:tc>
          <w:tcPr>
            <w:tcW w:w="6316" w:type="dxa"/>
            <w:vAlign w:val="center"/>
          </w:tcPr>
          <w:p w14:paraId="0E2DF2DC">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代表意思</w:t>
            </w:r>
          </w:p>
        </w:tc>
      </w:tr>
      <w:tr w14:paraId="27A3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05291D75">
            <w:pPr>
              <w:spacing w:line="360" w:lineRule="auto"/>
              <w:jc w:val="center"/>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核心产品</w:t>
            </w:r>
          </w:p>
        </w:tc>
        <w:tc>
          <w:tcPr>
            <w:tcW w:w="1333" w:type="dxa"/>
            <w:vAlign w:val="center"/>
          </w:tcPr>
          <w:p w14:paraId="1B091ABA">
            <w:pPr>
              <w:spacing w:line="360" w:lineRule="auto"/>
              <w:jc w:val="center"/>
              <w:rPr>
                <w:rFonts w:hint="eastAsia" w:ascii="宋体" w:hAnsi="宋体" w:eastAsia="宋体" w:cs="宋体"/>
                <w:b/>
                <w:bCs/>
                <w:color w:val="auto"/>
                <w:kern w:val="0"/>
                <w:sz w:val="24"/>
                <w:szCs w:val="24"/>
                <w:highlight w:val="none"/>
              </w:rPr>
            </w:pPr>
            <w:r>
              <w:rPr>
                <w:rFonts w:hint="eastAsia" w:ascii="宋体" w:hAnsi="宋体" w:cs="宋体"/>
                <w:szCs w:val="21"/>
              </w:rPr>
              <w:t>▲</w:t>
            </w:r>
          </w:p>
        </w:tc>
        <w:tc>
          <w:tcPr>
            <w:tcW w:w="6316" w:type="dxa"/>
            <w:vAlign w:val="center"/>
          </w:tcPr>
          <w:p w14:paraId="2DDF858B">
            <w:pPr>
              <w:pStyle w:val="45"/>
              <w:widowControl w:val="0"/>
              <w:spacing w:before="0" w:beforeAutospacing="0" w:after="0" w:afterAutospacing="0" w:line="36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标的为核心产品</w:t>
            </w:r>
          </w:p>
        </w:tc>
      </w:tr>
      <w:tr w14:paraId="5602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64C43654">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实质性参数</w:t>
            </w:r>
          </w:p>
        </w:tc>
        <w:tc>
          <w:tcPr>
            <w:tcW w:w="1333" w:type="dxa"/>
            <w:vAlign w:val="center"/>
          </w:tcPr>
          <w:p w14:paraId="252FECB5">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5AC4FD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负偏离或未响应视为实质性不响应招标文件要求。</w:t>
            </w:r>
          </w:p>
        </w:tc>
      </w:tr>
      <w:tr w14:paraId="2954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79C99E9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重要指标项</w:t>
            </w:r>
          </w:p>
        </w:tc>
        <w:tc>
          <w:tcPr>
            <w:tcW w:w="1333" w:type="dxa"/>
            <w:vAlign w:val="center"/>
          </w:tcPr>
          <w:p w14:paraId="270AD5F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18C442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603E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28490B25">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普通指标项</w:t>
            </w:r>
          </w:p>
        </w:tc>
        <w:tc>
          <w:tcPr>
            <w:tcW w:w="1333" w:type="dxa"/>
            <w:vAlign w:val="center"/>
          </w:tcPr>
          <w:p w14:paraId="5202F15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6316" w:type="dxa"/>
            <w:vAlign w:val="center"/>
          </w:tcPr>
          <w:p w14:paraId="2C89DC7F">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49BD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shd w:val="clear" w:color="auto" w:fill="auto"/>
            <w:vAlign w:val="center"/>
          </w:tcPr>
          <w:p w14:paraId="281E8D0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一般技术指标（无标识项）</w:t>
            </w:r>
          </w:p>
        </w:tc>
        <w:tc>
          <w:tcPr>
            <w:tcW w:w="1333" w:type="dxa"/>
            <w:shd w:val="clear" w:color="auto" w:fill="auto"/>
            <w:vAlign w:val="center"/>
          </w:tcPr>
          <w:p w14:paraId="5FCF5D4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无</w:t>
            </w:r>
          </w:p>
        </w:tc>
        <w:tc>
          <w:tcPr>
            <w:tcW w:w="6316" w:type="dxa"/>
            <w:shd w:val="clear" w:color="auto" w:fill="auto"/>
            <w:vAlign w:val="center"/>
          </w:tcPr>
          <w:p w14:paraId="49295E51">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大于3 项负偏离或未响应的</w:t>
            </w:r>
            <w:r>
              <w:rPr>
                <w:rFonts w:hint="eastAsia" w:ascii="宋体" w:hAnsi="宋体" w:eastAsia="宋体" w:cs="宋体"/>
                <w:color w:val="auto"/>
                <w:sz w:val="24"/>
                <w:szCs w:val="24"/>
                <w:highlight w:val="none"/>
              </w:rPr>
              <w:t>，投标将被否决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lang w:val="en-US" w:eastAsia="zh-CN"/>
              </w:rPr>
              <w:t xml:space="preserve"> 采购需求</w:t>
            </w:r>
            <w:r>
              <w:rPr>
                <w:rFonts w:hint="eastAsia" w:ascii="宋体" w:hAnsi="宋体" w:eastAsia="宋体" w:cs="宋体"/>
                <w:color w:val="auto"/>
                <w:sz w:val="24"/>
                <w:szCs w:val="24"/>
                <w:highlight w:val="none"/>
              </w:rPr>
              <w:t>”。</w:t>
            </w:r>
          </w:p>
        </w:tc>
      </w:tr>
    </w:tbl>
    <w:p w14:paraId="17E0A6D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注：以投标响应表及采购需求中要求提供的证明材料作为评审依据。</w:t>
      </w:r>
    </w:p>
    <w:p w14:paraId="02B1C1FD">
      <w:pPr>
        <w:spacing w:line="360" w:lineRule="auto"/>
        <w:ind w:firstLine="241" w:firstLineChars="100"/>
        <w:outlineLvl w:val="1"/>
        <w:rPr>
          <w:rFonts w:ascii="宋体" w:hAnsi="宋体" w:eastAsia="宋体"/>
          <w:b/>
          <w:bCs/>
          <w:color w:val="auto"/>
          <w:sz w:val="24"/>
          <w:szCs w:val="18"/>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货物清单表</w:t>
      </w:r>
    </w:p>
    <w:tbl>
      <w:tblPr>
        <w:tblStyle w:val="25"/>
        <w:tblW w:w="9749" w:type="dxa"/>
        <w:tblInd w:w="-4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4065"/>
        <w:gridCol w:w="1438"/>
        <w:gridCol w:w="1617"/>
        <w:gridCol w:w="1770"/>
      </w:tblGrid>
      <w:tr w14:paraId="459C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9" w:type="dxa"/>
            <w:vAlign w:val="center"/>
          </w:tcPr>
          <w:p w14:paraId="5826DD65">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序号</w:t>
            </w:r>
          </w:p>
        </w:tc>
        <w:tc>
          <w:tcPr>
            <w:tcW w:w="4065" w:type="dxa"/>
            <w:vAlign w:val="center"/>
          </w:tcPr>
          <w:p w14:paraId="04C37D1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1438" w:type="dxa"/>
            <w:vAlign w:val="center"/>
          </w:tcPr>
          <w:p w14:paraId="648ECD53">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单价（万元）</w:t>
            </w:r>
          </w:p>
        </w:tc>
        <w:tc>
          <w:tcPr>
            <w:tcW w:w="1617" w:type="dxa"/>
            <w:vAlign w:val="center"/>
          </w:tcPr>
          <w:p w14:paraId="54411EB9">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套</w:t>
            </w:r>
            <w:r>
              <w:rPr>
                <w:rFonts w:hint="eastAsia" w:ascii="宋体" w:hAnsi="宋体" w:eastAsia="宋体" w:cs="宋体"/>
                <w:b/>
                <w:bCs/>
                <w:color w:val="auto"/>
                <w:sz w:val="24"/>
                <w:szCs w:val="24"/>
                <w:highlight w:val="none"/>
              </w:rPr>
              <w:t>）</w:t>
            </w:r>
          </w:p>
        </w:tc>
        <w:tc>
          <w:tcPr>
            <w:tcW w:w="1770" w:type="dxa"/>
            <w:vAlign w:val="center"/>
          </w:tcPr>
          <w:p w14:paraId="20E346A7">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是否接受进口</w:t>
            </w:r>
          </w:p>
        </w:tc>
      </w:tr>
      <w:tr w14:paraId="433B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Align w:val="center"/>
          </w:tcPr>
          <w:p w14:paraId="27E5F9C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4065" w:type="dxa"/>
            <w:shd w:val="clear" w:color="auto" w:fill="auto"/>
            <w:vAlign w:val="center"/>
          </w:tcPr>
          <w:p w14:paraId="5AF32788">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动态杀菌机</w:t>
            </w:r>
          </w:p>
        </w:tc>
        <w:tc>
          <w:tcPr>
            <w:tcW w:w="1438" w:type="dxa"/>
            <w:shd w:val="clear" w:color="auto" w:fill="auto"/>
            <w:vAlign w:val="center"/>
          </w:tcPr>
          <w:p w14:paraId="0BCF37BA">
            <w:pPr>
              <w:spacing w:line="360" w:lineRule="auto"/>
              <w:jc w:val="center"/>
              <w:rPr>
                <w:rFonts w:hint="default" w:ascii="宋体" w:hAnsi="宋体" w:eastAsia="宋体" w:cs="@仿宋_GB2312"/>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0.5</w:t>
            </w:r>
          </w:p>
        </w:tc>
        <w:tc>
          <w:tcPr>
            <w:tcW w:w="1617" w:type="dxa"/>
            <w:shd w:val="clear" w:color="auto" w:fill="auto"/>
            <w:vAlign w:val="center"/>
          </w:tcPr>
          <w:p w14:paraId="54503123">
            <w:pPr>
              <w:spacing w:line="360" w:lineRule="auto"/>
              <w:jc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440</w:t>
            </w:r>
          </w:p>
        </w:tc>
        <w:tc>
          <w:tcPr>
            <w:tcW w:w="1770" w:type="dxa"/>
            <w:shd w:val="clear" w:color="auto" w:fill="auto"/>
            <w:vAlign w:val="center"/>
          </w:tcPr>
          <w:p w14:paraId="2C2ABF33">
            <w:pPr>
              <w:spacing w:line="360" w:lineRule="auto"/>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否</w:t>
            </w:r>
          </w:p>
        </w:tc>
      </w:tr>
    </w:tbl>
    <w:p w14:paraId="3CC7C1FC">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（三）货物需求表</w:t>
      </w:r>
    </w:p>
    <w:tbl>
      <w:tblPr>
        <w:tblStyle w:val="24"/>
        <w:tblW w:w="58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47"/>
        <w:gridCol w:w="6947"/>
        <w:gridCol w:w="794"/>
        <w:gridCol w:w="774"/>
      </w:tblGrid>
      <w:tr w14:paraId="5AF6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Align w:val="center"/>
          </w:tcPr>
          <w:p w14:paraId="564CC75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425" w:type="pct"/>
            <w:vAlign w:val="center"/>
          </w:tcPr>
          <w:p w14:paraId="61E5B469">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3487" w:type="pct"/>
            <w:vAlign w:val="center"/>
          </w:tcPr>
          <w:p w14:paraId="033248B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398" w:type="pct"/>
            <w:vAlign w:val="center"/>
          </w:tcPr>
          <w:p w14:paraId="5EB0249B">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50CFEC51">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388" w:type="pct"/>
            <w:vAlign w:val="center"/>
          </w:tcPr>
          <w:p w14:paraId="78492037">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53BA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0" w:type="pct"/>
            <w:vAlign w:val="center"/>
          </w:tcPr>
          <w:p w14:paraId="34E2C70E">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425" w:type="pct"/>
            <w:vAlign w:val="center"/>
          </w:tcPr>
          <w:p w14:paraId="4CB4B8A0">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动态杀菌机</w:t>
            </w:r>
          </w:p>
        </w:tc>
        <w:tc>
          <w:tcPr>
            <w:tcW w:w="3487" w:type="pct"/>
            <w:vAlign w:val="center"/>
          </w:tcPr>
          <w:p w14:paraId="4A7EDBA8">
            <w:pPr>
              <w:snapToGrid w:val="0"/>
              <w:spacing w:line="360" w:lineRule="auto"/>
              <w:rPr>
                <w:rFonts w:hint="eastAsia" w:ascii="宋体" w:hAnsi="宋体" w:eastAsia="宋体"/>
                <w:b/>
                <w:bCs w:val="0"/>
                <w:color w:val="auto"/>
                <w:sz w:val="24"/>
                <w:szCs w:val="18"/>
                <w:highlight w:val="none"/>
                <w:lang w:eastAsia="zh-CN"/>
              </w:rPr>
            </w:pPr>
            <w:r>
              <w:rPr>
                <w:rFonts w:hint="eastAsia" w:ascii="宋体" w:hAnsi="宋体" w:cs="宋体"/>
                <w:szCs w:val="21"/>
              </w:rPr>
              <w:t>▲</w:t>
            </w:r>
            <w:r>
              <w:rPr>
                <w:rFonts w:hint="eastAsia" w:ascii="宋体" w:hAnsi="宋体" w:eastAsia="宋体"/>
                <w:b/>
                <w:bCs w:val="0"/>
                <w:color w:val="auto"/>
                <w:sz w:val="24"/>
                <w:szCs w:val="18"/>
                <w:highlight w:val="none"/>
                <w:lang w:eastAsia="zh-CN"/>
              </w:rPr>
              <w:t>一、动态杀菌机（壁挂式）</w:t>
            </w:r>
          </w:p>
          <w:p w14:paraId="1FACB992">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1.1适用环境：适用于医院II、III类环境，如手术室、诊疗室、病房、产房、供应室无菌区、烧伤病房、重症监护病房等等环境的空气消毒净化。</w:t>
            </w:r>
          </w:p>
          <w:p w14:paraId="683F9A39">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■1.2消毒方式，消毒状态：采用等离子体和静电吸附消毒灭菌.消毒时人机共存。</w:t>
            </w:r>
          </w:p>
          <w:p w14:paraId="61BCD438">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1.3壁挂式安装尺寸（L×W×H）：1100*350*20cm±10%</w:t>
            </w:r>
          </w:p>
          <w:p w14:paraId="0120CA96">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★1.4核心部分等离子发生器寿命：≥50000h（提供检测报告）</w:t>
            </w:r>
          </w:p>
          <w:p w14:paraId="4F1A1A18">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★1.5等离子体发生器产生的等离子体分布密度：≥5.0×101</w:t>
            </w:r>
            <w:r>
              <w:rPr>
                <w:rFonts w:hint="eastAsia" w:ascii="宋体" w:hAnsi="宋体" w:eastAsia="宋体"/>
                <w:bCs/>
                <w:color w:val="auto"/>
                <w:sz w:val="24"/>
                <w:szCs w:val="18"/>
                <w:highlight w:val="none"/>
                <w:lang w:val="en-US" w:eastAsia="zh-CN"/>
              </w:rPr>
              <w:t>7</w:t>
            </w:r>
            <w:r>
              <w:rPr>
                <w:rFonts w:hint="eastAsia" w:ascii="宋体" w:hAnsi="宋体" w:eastAsia="宋体"/>
                <w:bCs/>
                <w:color w:val="auto"/>
                <w:sz w:val="24"/>
                <w:szCs w:val="18"/>
                <w:highlight w:val="none"/>
                <w:lang w:eastAsia="zh-CN"/>
              </w:rPr>
              <w:t>--1.25×101</w:t>
            </w:r>
            <w:r>
              <w:rPr>
                <w:rFonts w:hint="eastAsia" w:ascii="宋体" w:hAnsi="宋体" w:eastAsia="宋体"/>
                <w:bCs/>
                <w:color w:val="auto"/>
                <w:sz w:val="24"/>
                <w:szCs w:val="18"/>
                <w:highlight w:val="none"/>
                <w:lang w:val="en-US" w:eastAsia="zh-CN"/>
              </w:rPr>
              <w:t>9m</w:t>
            </w:r>
            <w:r>
              <w:rPr>
                <w:rFonts w:hint="eastAsia" w:ascii="宋体" w:hAnsi="宋体" w:eastAsia="宋体"/>
                <w:bCs/>
                <w:color w:val="auto"/>
                <w:sz w:val="28"/>
                <w:szCs w:val="28"/>
                <w:highlight w:val="none"/>
                <w:vertAlign w:val="superscript"/>
                <w:lang w:val="en-US" w:eastAsia="zh-CN"/>
              </w:rPr>
              <w:t>-3</w:t>
            </w:r>
            <w:r>
              <w:rPr>
                <w:rFonts w:hint="eastAsia" w:ascii="宋体" w:hAnsi="宋体" w:eastAsia="宋体"/>
                <w:bCs/>
                <w:color w:val="auto"/>
                <w:sz w:val="28"/>
                <w:szCs w:val="28"/>
                <w:highlight w:val="none"/>
                <w:vertAlign w:val="baseline"/>
                <w:lang w:val="en-US" w:eastAsia="zh-CN"/>
              </w:rPr>
              <w:t>（</w:t>
            </w:r>
            <w:r>
              <w:rPr>
                <w:rFonts w:hint="eastAsia" w:ascii="宋体" w:hAnsi="宋体" w:eastAsia="宋体"/>
                <w:bCs/>
                <w:color w:val="auto"/>
                <w:sz w:val="24"/>
                <w:szCs w:val="18"/>
                <w:highlight w:val="none"/>
                <w:lang w:eastAsia="zh-CN"/>
              </w:rPr>
              <w:t>提供第三方检测证明文件）</w:t>
            </w:r>
          </w:p>
          <w:p w14:paraId="637F97CD">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★1.6额定循环风量，最大适用面积：≥1000m³/h，100m³体积及以下的场所；</w:t>
            </w:r>
          </w:p>
          <w:p w14:paraId="3057139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■1.7过滤器：配备过滤器可有效去除有机气体和医院的各种异味，方便用户维护保养；</w:t>
            </w:r>
          </w:p>
          <w:p w14:paraId="0E69238F">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★1.8工作噪音：≤60dB</w:t>
            </w:r>
          </w:p>
          <w:p w14:paraId="03937649">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■1.9设备控制：程控≥6组，具备工作时间自动累时、清零，滤网累时、清零功能。</w:t>
            </w:r>
          </w:p>
          <w:p w14:paraId="22463A38">
            <w:pPr>
              <w:snapToGrid w:val="0"/>
              <w:spacing w:line="360" w:lineRule="auto"/>
              <w:rPr>
                <w:rFonts w:hint="eastAsia" w:ascii="宋体" w:hAnsi="宋体" w:eastAsia="宋体"/>
                <w:bCs/>
                <w:color w:val="000000" w:themeColor="text1"/>
                <w:sz w:val="24"/>
                <w:szCs w:val="18"/>
                <w:highlight w:val="none"/>
                <w:lang w:eastAsia="zh-CN"/>
                <w14:textFill>
                  <w14:solidFill>
                    <w14:schemeClr w14:val="tx1"/>
                  </w14:solidFill>
                </w14:textFill>
              </w:rPr>
            </w:pPr>
            <w:r>
              <w:rPr>
                <w:rFonts w:hint="eastAsia" w:ascii="宋体" w:hAnsi="宋体" w:eastAsia="宋体"/>
                <w:bCs/>
                <w:color w:val="auto"/>
                <w:sz w:val="24"/>
                <w:szCs w:val="18"/>
                <w:highlight w:val="none"/>
                <w:lang w:eastAsia="zh-CN"/>
              </w:rPr>
              <w:t>★1.10消毒指标：设备持续工作1h，在20m³的实验室空间内对白色葡萄球菌的杀灭率≥99.90%；设备持续工作2h内，在100m³现场自然环境中对自然菌平均消亡率≥90.0%，室内空气洁净度达到≥8级</w:t>
            </w:r>
            <w:r>
              <w:rPr>
                <w:rFonts w:hint="eastAsia" w:ascii="宋体" w:hAnsi="宋体" w:eastAsia="宋体"/>
                <w:bCs/>
                <w:color w:val="000000" w:themeColor="text1"/>
                <w:sz w:val="24"/>
                <w:szCs w:val="18"/>
                <w:highlight w:val="none"/>
                <w:lang w:eastAsia="zh-CN"/>
                <w14:textFill>
                  <w14:solidFill>
                    <w14:schemeClr w14:val="tx1"/>
                  </w14:solidFill>
                </w14:textFill>
              </w:rPr>
              <w:t>要求。</w:t>
            </w:r>
          </w:p>
          <w:p w14:paraId="6D402DA1">
            <w:pPr>
              <w:snapToGrid w:val="0"/>
              <w:spacing w:line="360" w:lineRule="auto"/>
              <w:rPr>
                <w:rFonts w:hint="eastAsia" w:ascii="宋体" w:hAnsi="宋体" w:eastAsia="宋体"/>
                <w:b/>
                <w:bCs w:val="0"/>
                <w:color w:val="000000" w:themeColor="text1"/>
                <w:sz w:val="24"/>
                <w:szCs w:val="18"/>
                <w:highlight w:val="none"/>
                <w:lang w:eastAsia="zh-CN"/>
                <w14:textFill>
                  <w14:solidFill>
                    <w14:schemeClr w14:val="tx1"/>
                  </w14:solidFill>
                </w14:textFill>
              </w:rPr>
            </w:pPr>
            <w:r>
              <w:rPr>
                <w:rFonts w:hint="eastAsia" w:ascii="宋体" w:hAnsi="宋体" w:eastAsia="宋体"/>
                <w:bCs/>
                <w:color w:val="000000" w:themeColor="text1"/>
                <w:sz w:val="24"/>
                <w:szCs w:val="18"/>
                <w:highlight w:val="none"/>
                <w:lang w:eastAsia="zh-CN"/>
                <w14:textFill>
                  <w14:solidFill>
                    <w14:schemeClr w14:val="tx1"/>
                  </w14:solidFill>
                </w14:textFill>
              </w:rPr>
              <w:t>*</w:t>
            </w:r>
            <w:r>
              <w:rPr>
                <w:rFonts w:hint="eastAsia" w:ascii="宋体" w:hAnsi="宋体" w:eastAsia="宋体"/>
                <w:bCs/>
                <w:color w:val="000000" w:themeColor="text1"/>
                <w:sz w:val="24"/>
                <w:szCs w:val="18"/>
                <w:highlight w:val="none"/>
                <w:lang w:val="en-US" w:eastAsia="zh-CN"/>
                <w14:textFill>
                  <w14:solidFill>
                    <w14:schemeClr w14:val="tx1"/>
                  </w14:solidFill>
                </w14:textFill>
              </w:rPr>
              <w:t>1.11</w:t>
            </w:r>
            <w:r>
              <w:rPr>
                <w:rFonts w:hint="eastAsia" w:ascii="宋体" w:hAnsi="宋体" w:eastAsia="宋体"/>
                <w:bCs/>
                <w:color w:val="000000" w:themeColor="text1"/>
                <w:sz w:val="24"/>
                <w:szCs w:val="18"/>
                <w:highlight w:val="none"/>
                <w:lang w:eastAsia="zh-CN"/>
                <w14:textFill>
                  <w14:solidFill>
                    <w14:schemeClr w14:val="tx1"/>
                  </w14:solidFill>
                </w14:textFill>
              </w:rPr>
              <w:t>其他要求</w:t>
            </w:r>
            <w:r>
              <w:rPr>
                <w:rFonts w:hint="eastAsia" w:ascii="宋体" w:hAnsi="宋体" w:eastAsia="宋体"/>
                <w:b/>
                <w:bCs w:val="0"/>
                <w:color w:val="000000" w:themeColor="text1"/>
                <w:sz w:val="24"/>
                <w:szCs w:val="18"/>
                <w:highlight w:val="none"/>
                <w:lang w:eastAsia="zh-CN"/>
                <w14:textFill>
                  <w14:solidFill>
                    <w14:schemeClr w14:val="tx1"/>
                  </w14:solidFill>
                </w14:textFill>
              </w:rPr>
              <w:t>（提供承诺函：承诺函须包含质保期内免费更换过滤器及质保期外更换过滤器具体报价的相关承诺，格式自拟)</w:t>
            </w:r>
          </w:p>
          <w:p w14:paraId="1FECFC4E">
            <w:pPr>
              <w:snapToGrid w:val="0"/>
              <w:spacing w:line="360" w:lineRule="auto"/>
              <w:rPr>
                <w:rFonts w:hint="eastAsia" w:ascii="宋体" w:hAnsi="宋体" w:eastAsia="宋体"/>
                <w:bCs/>
                <w:color w:val="000000" w:themeColor="text1"/>
                <w:sz w:val="24"/>
                <w:szCs w:val="18"/>
                <w:highlight w:val="none"/>
                <w:lang w:eastAsia="zh-CN"/>
                <w14:textFill>
                  <w14:solidFill>
                    <w14:schemeClr w14:val="tx1"/>
                  </w14:solidFill>
                </w14:textFill>
              </w:rPr>
            </w:pPr>
            <w:r>
              <w:rPr>
                <w:rFonts w:hint="eastAsia" w:ascii="宋体" w:hAnsi="宋体" w:eastAsia="宋体"/>
                <w:bCs/>
                <w:color w:val="000000" w:themeColor="text1"/>
                <w:sz w:val="24"/>
                <w:szCs w:val="18"/>
                <w:highlight w:val="none"/>
                <w:lang w:val="en-US" w:eastAsia="zh-CN"/>
                <w14:textFill>
                  <w14:solidFill>
                    <w14:schemeClr w14:val="tx1"/>
                  </w14:solidFill>
                </w14:textFill>
              </w:rPr>
              <w:t>1.11</w:t>
            </w:r>
            <w:r>
              <w:rPr>
                <w:rFonts w:hint="eastAsia" w:ascii="宋体" w:hAnsi="宋体" w:eastAsia="宋体"/>
                <w:bCs/>
                <w:color w:val="000000" w:themeColor="text1"/>
                <w:sz w:val="24"/>
                <w:szCs w:val="18"/>
                <w:highlight w:val="none"/>
                <w:lang w:eastAsia="zh-CN"/>
                <w14:textFill>
                  <w14:solidFill>
                    <w14:schemeClr w14:val="tx1"/>
                  </w14:solidFill>
                </w14:textFill>
              </w:rPr>
              <w:t>.1为保证杀菌效果，质保期内至少每年免费清洗两次更换一次过滤器</w:t>
            </w:r>
          </w:p>
          <w:p w14:paraId="48318F4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1.11</w:t>
            </w:r>
            <w:r>
              <w:rPr>
                <w:rFonts w:hint="eastAsia" w:ascii="宋体" w:hAnsi="宋体" w:eastAsia="宋体"/>
                <w:bCs/>
                <w:color w:val="auto"/>
                <w:sz w:val="24"/>
                <w:szCs w:val="18"/>
                <w:highlight w:val="none"/>
                <w:lang w:eastAsia="zh-CN"/>
              </w:rPr>
              <w:t>.2质保期后过滤器等易损件单项报价，且过滤器价格不得高于100元/个（含人工费）</w:t>
            </w:r>
          </w:p>
          <w:p w14:paraId="106B47F3">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ab/>
            </w:r>
          </w:p>
          <w:p w14:paraId="58282EDF">
            <w:pPr>
              <w:snapToGrid w:val="0"/>
              <w:spacing w:line="360" w:lineRule="auto"/>
              <w:rPr>
                <w:rFonts w:hint="eastAsia" w:ascii="宋体" w:hAnsi="宋体" w:eastAsia="宋体"/>
                <w:b/>
                <w:bCs w:val="0"/>
                <w:color w:val="auto"/>
                <w:sz w:val="24"/>
                <w:szCs w:val="18"/>
                <w:highlight w:val="none"/>
                <w:lang w:eastAsia="zh-CN"/>
              </w:rPr>
            </w:pPr>
            <w:r>
              <w:rPr>
                <w:rFonts w:hint="eastAsia" w:ascii="宋体" w:hAnsi="宋体" w:eastAsia="宋体"/>
                <w:b/>
                <w:bCs w:val="0"/>
                <w:color w:val="auto"/>
                <w:sz w:val="24"/>
                <w:szCs w:val="18"/>
                <w:highlight w:val="none"/>
                <w:lang w:eastAsia="zh-CN"/>
              </w:rPr>
              <w:t>二、动态杀菌机（移动式）</w:t>
            </w:r>
          </w:p>
          <w:p w14:paraId="558B431F">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.1适用环境：适用于医院II、III类环境，如手术室、诊疗室、病房、产房、供应室无菌区、烧伤病房、重症监护病房等等环境的空气消毒净化。</w:t>
            </w:r>
          </w:p>
          <w:p w14:paraId="02584286">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.2采用移动式安装方式,4个万向脚轮，可任意移动：具备</w:t>
            </w:r>
          </w:p>
          <w:p w14:paraId="47054EF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.3消毒方式,消毒状态：采用等离子体和静电吸附消毒灭菌，消毒时人机共存。</w:t>
            </w:r>
          </w:p>
          <w:p w14:paraId="5BAB768A">
            <w:pPr>
              <w:snapToGrid w:val="0"/>
              <w:spacing w:line="360" w:lineRule="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t>2.4核心部分等离子发生器寿命：≥50000h（提供检测报告）</w:t>
            </w:r>
          </w:p>
          <w:p w14:paraId="5B4799BB">
            <w:pPr>
              <w:snapToGrid w:val="0"/>
              <w:spacing w:line="360" w:lineRule="auto"/>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t>2.5等离子体发生器产生的等离子体分布密度：≥5.5×1017-4.0×1018m</w:t>
            </w:r>
            <w:r>
              <w:rPr>
                <w:rFonts w:hint="eastAsia" w:ascii="宋体" w:hAnsi="宋体" w:eastAsia="宋体"/>
                <w:bCs/>
                <w:color w:val="auto"/>
                <w:sz w:val="28"/>
                <w:szCs w:val="28"/>
                <w:highlight w:val="none"/>
                <w:vertAlign w:val="superscript"/>
                <w:lang w:val="en-US" w:eastAsia="zh-CN"/>
              </w:rPr>
              <w:t>-3</w:t>
            </w:r>
            <w:r>
              <w:rPr>
                <w:rFonts w:hint="eastAsia" w:ascii="宋体" w:hAnsi="宋体" w:eastAsia="宋体"/>
                <w:bCs/>
                <w:color w:val="auto"/>
                <w:sz w:val="28"/>
                <w:szCs w:val="28"/>
                <w:highlight w:val="none"/>
                <w:vertAlign w:val="baseline"/>
                <w:lang w:val="en-US" w:eastAsia="zh-CN"/>
              </w:rPr>
              <w:t>（</w:t>
            </w:r>
            <w:r>
              <w:rPr>
                <w:rFonts w:hint="eastAsia" w:ascii="宋体" w:hAnsi="宋体" w:eastAsia="宋体"/>
                <w:bCs/>
                <w:color w:val="auto"/>
                <w:sz w:val="24"/>
                <w:szCs w:val="18"/>
                <w:highlight w:val="none"/>
                <w:lang w:eastAsia="zh-CN"/>
              </w:rPr>
              <w:t>提供第三方检测证明文件）</w:t>
            </w:r>
            <w:bookmarkStart w:id="93" w:name="_GoBack"/>
            <w:bookmarkEnd w:id="93"/>
          </w:p>
          <w:p w14:paraId="05D9DB47">
            <w:pPr>
              <w:snapToGrid w:val="0"/>
              <w:spacing w:line="360" w:lineRule="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t>2.6额定循环风量，最大适用面积：≥1000m³/h，100m³体积及以下的场所</w:t>
            </w:r>
          </w:p>
          <w:p w14:paraId="0DBA2C9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.7过滤器：配备过滤器可有效去除有机气体和医院的各种异味，方便用户维护保养</w:t>
            </w:r>
          </w:p>
          <w:p w14:paraId="662E5795">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.8工作噪音：≤60dB</w:t>
            </w:r>
          </w:p>
          <w:p w14:paraId="1029D13A">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.9设备控制：程控≥6组，具备工作时间自动累时、清零，滤网累时、清零功能。</w:t>
            </w:r>
          </w:p>
          <w:p w14:paraId="772784EA">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.10消毒指标：设备持续工作1h，在20m³的实验室空间内对白色葡萄球菌的杀灭率≥99.90%；设备持续工作2h内，在100m³现场自然环境中对自然菌平均消亡率≥90.0%，室内空气洁净度达到≥8级要求。</w:t>
            </w:r>
          </w:p>
          <w:p w14:paraId="3EAB7D42">
            <w:pPr>
              <w:snapToGrid w:val="0"/>
              <w:spacing w:line="360" w:lineRule="auto"/>
              <w:rPr>
                <w:rFonts w:hint="eastAsia" w:ascii="宋体" w:hAnsi="宋体" w:eastAsia="宋体"/>
                <w:b/>
                <w:bCs w:val="0"/>
                <w:color w:val="000000" w:themeColor="text1"/>
                <w:sz w:val="24"/>
                <w:szCs w:val="18"/>
                <w:highlight w:val="none"/>
                <w:lang w:eastAsia="zh-CN"/>
                <w14:textFill>
                  <w14:solidFill>
                    <w14:schemeClr w14:val="tx1"/>
                  </w14:solidFill>
                </w14:textFill>
              </w:rPr>
            </w:pPr>
            <w:r>
              <w:rPr>
                <w:rFonts w:hint="eastAsia" w:ascii="宋体" w:hAnsi="宋体" w:eastAsia="宋体"/>
                <w:bCs/>
                <w:color w:val="auto"/>
                <w:sz w:val="24"/>
                <w:szCs w:val="18"/>
                <w:highlight w:val="none"/>
                <w:lang w:eastAsia="zh-CN"/>
              </w:rPr>
              <w:t>*2</w:t>
            </w:r>
            <w:r>
              <w:rPr>
                <w:rFonts w:hint="eastAsia" w:ascii="宋体" w:hAnsi="宋体" w:eastAsia="宋体"/>
                <w:bCs/>
                <w:color w:val="auto"/>
                <w:sz w:val="24"/>
                <w:szCs w:val="18"/>
                <w:highlight w:val="none"/>
                <w:lang w:val="en-US" w:eastAsia="zh-CN"/>
              </w:rPr>
              <w:t>.11</w:t>
            </w:r>
            <w:r>
              <w:rPr>
                <w:rFonts w:hint="eastAsia" w:ascii="宋体" w:hAnsi="宋体" w:eastAsia="宋体"/>
                <w:bCs/>
                <w:color w:val="auto"/>
                <w:sz w:val="24"/>
                <w:szCs w:val="18"/>
                <w:highlight w:val="none"/>
                <w:lang w:eastAsia="zh-CN"/>
              </w:rPr>
              <w:t>其他要求</w:t>
            </w:r>
            <w:r>
              <w:rPr>
                <w:rFonts w:hint="eastAsia" w:ascii="宋体" w:hAnsi="宋体" w:eastAsia="宋体"/>
                <w:b/>
                <w:bCs w:val="0"/>
                <w:color w:val="000000" w:themeColor="text1"/>
                <w:sz w:val="24"/>
                <w:szCs w:val="18"/>
                <w:highlight w:val="none"/>
                <w:lang w:eastAsia="zh-CN"/>
                <w14:textFill>
                  <w14:solidFill>
                    <w14:schemeClr w14:val="tx1"/>
                  </w14:solidFill>
                </w14:textFill>
              </w:rPr>
              <w:t>（提供承诺函：承诺函须包含质保期内免费更换过滤器及质保期外更换过滤器具体报价的相关承诺，格式自拟)</w:t>
            </w:r>
          </w:p>
          <w:p w14:paraId="2CF7EA0F">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2.1</w:t>
            </w:r>
            <w:r>
              <w:rPr>
                <w:rFonts w:hint="eastAsia" w:ascii="宋体" w:hAnsi="宋体" w:eastAsia="宋体"/>
                <w:bCs/>
                <w:color w:val="auto"/>
                <w:sz w:val="24"/>
                <w:szCs w:val="18"/>
                <w:highlight w:val="none"/>
                <w:lang w:val="en-US" w:eastAsia="zh-CN"/>
              </w:rPr>
              <w:t>1.1</w:t>
            </w:r>
            <w:r>
              <w:rPr>
                <w:rFonts w:hint="eastAsia" w:ascii="宋体" w:hAnsi="宋体" w:eastAsia="宋体"/>
                <w:bCs/>
                <w:color w:val="auto"/>
                <w:sz w:val="24"/>
                <w:szCs w:val="18"/>
                <w:highlight w:val="none"/>
                <w:lang w:eastAsia="zh-CN"/>
              </w:rPr>
              <w:t>为保证杀菌效果，质保期内至少每年免费清洗两次，更换一次过滤器</w:t>
            </w:r>
          </w:p>
          <w:p w14:paraId="7199DA6B">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2.</w:t>
            </w:r>
            <w:r>
              <w:rPr>
                <w:rFonts w:hint="eastAsia" w:ascii="宋体" w:hAnsi="宋体" w:eastAsia="宋体"/>
                <w:bCs/>
                <w:color w:val="auto"/>
                <w:sz w:val="24"/>
                <w:szCs w:val="18"/>
                <w:highlight w:val="none"/>
                <w:lang w:val="en-US" w:eastAsia="zh-CN"/>
              </w:rPr>
              <w:t>11.2</w:t>
            </w:r>
            <w:r>
              <w:rPr>
                <w:rFonts w:hint="eastAsia" w:ascii="宋体" w:hAnsi="宋体" w:eastAsia="宋体"/>
                <w:bCs/>
                <w:color w:val="auto"/>
                <w:sz w:val="24"/>
                <w:szCs w:val="18"/>
                <w:highlight w:val="none"/>
                <w:lang w:eastAsia="zh-CN"/>
              </w:rPr>
              <w:t>质保期后过滤器等易损件单项报价，且过滤器价格不得高于100元/个（含人工费）</w:t>
            </w:r>
            <w:r>
              <w:rPr>
                <w:rFonts w:hint="eastAsia" w:ascii="宋体" w:hAnsi="宋体" w:eastAsia="宋体"/>
                <w:bCs/>
                <w:color w:val="auto"/>
                <w:sz w:val="24"/>
                <w:szCs w:val="18"/>
                <w:highlight w:val="none"/>
                <w:lang w:eastAsia="zh-CN"/>
              </w:rPr>
              <w:tab/>
            </w:r>
          </w:p>
        </w:tc>
        <w:tc>
          <w:tcPr>
            <w:tcW w:w="398" w:type="pct"/>
            <w:vAlign w:val="center"/>
          </w:tcPr>
          <w:p w14:paraId="57BAEA3A">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工业</w:t>
            </w:r>
          </w:p>
        </w:tc>
        <w:tc>
          <w:tcPr>
            <w:tcW w:w="388" w:type="pct"/>
            <w:vAlign w:val="center"/>
          </w:tcPr>
          <w:p w14:paraId="05D50DD2">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w:t>
            </w:r>
          </w:p>
        </w:tc>
      </w:tr>
    </w:tbl>
    <w:p w14:paraId="1717BB53">
      <w:pPr>
        <w:spacing w:line="360" w:lineRule="auto"/>
        <w:ind w:firstLine="482" w:firstLineChars="200"/>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注：1.根据投标文件与招标文件要求实质性响应参数（标记“*”的技术参数）的偏离情况进行评审。不满足招标文件要求的，投标将被否决；</w:t>
      </w:r>
    </w:p>
    <w:p w14:paraId="04042EBB">
      <w:pPr>
        <w:spacing w:line="360" w:lineRule="auto"/>
        <w:ind w:firstLine="482" w:firstLineChars="200"/>
        <w:rPr>
          <w:rFonts w:ascii="宋体" w:hAnsi="宋体" w:eastAsia="宋体"/>
          <w:b/>
          <w:bCs/>
          <w:color w:val="auto"/>
          <w:sz w:val="24"/>
          <w:szCs w:val="18"/>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其他无标识项</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大于3 项负偏离或未响应的</w:t>
      </w:r>
      <w:r>
        <w:rPr>
          <w:rFonts w:hint="eastAsia" w:ascii="宋体" w:hAnsi="宋体" w:eastAsia="宋体" w:cs="宋体"/>
          <w:b/>
          <w:bCs/>
          <w:color w:val="auto"/>
          <w:kern w:val="0"/>
          <w:sz w:val="24"/>
          <w:szCs w:val="24"/>
          <w:highlight w:val="none"/>
        </w:rPr>
        <w:t>投标将被否决</w:t>
      </w:r>
      <w:r>
        <w:rPr>
          <w:rFonts w:hint="eastAsia" w:asciiTheme="minorEastAsia" w:hAnsiTheme="minorEastAsia" w:eastAsiaTheme="minorEastAsia" w:cstheme="minorEastAsia"/>
          <w:b/>
          <w:color w:val="auto"/>
          <w:sz w:val="24"/>
          <w:szCs w:val="24"/>
          <w:highlight w:val="none"/>
          <w:lang w:eastAsia="zh-CN"/>
        </w:rPr>
        <w:t>。</w:t>
      </w:r>
    </w:p>
    <w:p w14:paraId="299E4B93">
      <w:pPr>
        <w:spacing w:line="360" w:lineRule="auto"/>
        <w:outlineLvl w:val="9"/>
        <w:rPr>
          <w:rFonts w:hint="eastAsia" w:ascii="宋体" w:hAnsi="宋体" w:eastAsia="宋体" w:cs="宋体"/>
          <w:b/>
          <w:color w:val="auto"/>
          <w:sz w:val="24"/>
          <w:szCs w:val="24"/>
          <w:highlight w:val="none"/>
        </w:rPr>
      </w:pP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rPr>
        <w:t>以技术规格偏离表和要求提供的证明资料为准。无标识项技术参数响应情况以技术规格偏离表中的响应情况为准；</w:t>
      </w:r>
      <w:r>
        <w:rPr>
          <w:rFonts w:hint="eastAsia" w:asciiTheme="minorEastAsia" w:hAnsiTheme="minorEastAsia" w:eastAsiaTheme="minorEastAsia"/>
          <w:b/>
          <w:bCs w:val="0"/>
          <w:color w:val="auto"/>
          <w:sz w:val="24"/>
          <w:highlight w:val="none"/>
        </w:rPr>
        <w:t>标注</w:t>
      </w:r>
      <w:r>
        <w:rPr>
          <w:rFonts w:hint="eastAsia" w:ascii="宋体" w:hAnsi="宋体" w:eastAsia="宋体" w:cs="宋体"/>
          <w:b/>
          <w:bCs w:val="0"/>
          <w:color w:val="auto"/>
          <w:kern w:val="0"/>
          <w:sz w:val="24"/>
          <w:szCs w:val="24"/>
          <w:highlight w:val="none"/>
          <w:lang w:bidi="ar"/>
        </w:rPr>
        <w:t>“*”</w:t>
      </w:r>
      <w:r>
        <w:rPr>
          <w:rFonts w:hint="eastAsia" w:ascii="宋体" w:hAnsi="宋体" w:eastAsia="宋体" w:cs="宋体"/>
          <w:b/>
          <w:bCs w:val="0"/>
          <w:color w:val="auto"/>
          <w:kern w:val="0"/>
          <w:sz w:val="24"/>
          <w:szCs w:val="24"/>
          <w:highlight w:val="none"/>
          <w:lang w:eastAsia="zh-CN" w:bidi="ar"/>
        </w:rPr>
        <w:t>的</w:t>
      </w:r>
      <w:r>
        <w:rPr>
          <w:rFonts w:hint="eastAsia" w:asciiTheme="minorEastAsia" w:hAnsiTheme="minorEastAsia" w:eastAsiaTheme="minorEastAsia"/>
          <w:b/>
          <w:color w:val="auto"/>
          <w:sz w:val="24"/>
          <w:highlight w:val="none"/>
        </w:rPr>
        <w:t>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若制造商公开发布的资料与检测机构出具的检测报告不一致，以检测机构出具的检测报告为准。为便于评审，</w:t>
      </w:r>
      <w:r>
        <w:rPr>
          <w:rFonts w:hint="eastAsia" w:ascii="宋体" w:hAnsi="宋体" w:eastAsia="宋体" w:cs="宋体"/>
          <w:b/>
          <w:bCs/>
          <w:color w:val="auto"/>
          <w:sz w:val="24"/>
          <w:szCs w:val="24"/>
          <w:highlight w:val="none"/>
          <w:lang w:eastAsia="zh-CN"/>
        </w:rPr>
        <w:t>建议</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eastAsia="zh-CN"/>
        </w:rPr>
        <w:t>人</w:t>
      </w:r>
      <w:r>
        <w:rPr>
          <w:rFonts w:hint="eastAsia" w:ascii="宋体" w:hAnsi="宋体" w:eastAsia="宋体" w:cs="宋体"/>
          <w:b/>
          <w:bCs/>
          <w:color w:val="auto"/>
          <w:sz w:val="24"/>
          <w:szCs w:val="24"/>
          <w:highlight w:val="none"/>
        </w:rPr>
        <w:t>对证明材料中的关键参数进行标注。</w:t>
      </w:r>
      <w:r>
        <w:rPr>
          <w:rFonts w:hint="eastAsia" w:asciiTheme="minorEastAsia" w:hAnsiTheme="minorEastAsia" w:eastAsiaTheme="minorEastAsia"/>
          <w:b/>
          <w:color w:val="auto"/>
          <w:sz w:val="24"/>
          <w:highlight w:val="none"/>
          <w:lang w:eastAsia="zh-CN"/>
        </w:rPr>
        <w:t>）</w:t>
      </w:r>
    </w:p>
    <w:p w14:paraId="73DD36B3">
      <w:pPr>
        <w:snapToGrid w:val="0"/>
        <w:spacing w:line="360" w:lineRule="auto"/>
        <w:rPr>
          <w:rFonts w:hint="eastAsia" w:ascii="宋体" w:hAnsi="宋体" w:eastAsia="宋体"/>
          <w:bCs/>
          <w:color w:val="auto"/>
          <w:sz w:val="24"/>
          <w:szCs w:val="18"/>
          <w:highlight w:val="none"/>
        </w:rPr>
      </w:pPr>
    </w:p>
    <w:p w14:paraId="22C06E44">
      <w:pPr>
        <w:spacing w:line="360" w:lineRule="auto"/>
        <w:ind w:firstLine="437"/>
        <w:outlineLvl w:val="1"/>
        <w:rPr>
          <w:rFonts w:ascii="宋体" w:hAnsi="宋体" w:eastAsia="宋体"/>
          <w:b/>
          <w:bCs/>
          <w:color w:val="auto"/>
          <w:sz w:val="24"/>
          <w:szCs w:val="18"/>
          <w:highlight w:val="none"/>
        </w:rPr>
      </w:pPr>
      <w:bookmarkStart w:id="35" w:name="_Toc4843"/>
      <w:bookmarkStart w:id="36" w:name="_Toc7421"/>
      <w:r>
        <w:rPr>
          <w:rFonts w:hint="eastAsia" w:ascii="宋体" w:hAnsi="宋体" w:eastAsia="宋体"/>
          <w:b/>
          <w:bCs/>
          <w:color w:val="auto"/>
          <w:sz w:val="24"/>
          <w:szCs w:val="18"/>
          <w:highlight w:val="none"/>
        </w:rPr>
        <w:t>三、报价要求</w:t>
      </w:r>
      <w:bookmarkEnd w:id="35"/>
      <w:bookmarkEnd w:id="36"/>
    </w:p>
    <w:p w14:paraId="1249FAC2">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本项目报总价及投标分项报价，报价包含完成本项目所需的全部费用，中标后采购人不再另行追加任何费用，请投标人自行考虑报价风险。</w:t>
      </w:r>
    </w:p>
    <w:p w14:paraId="4815A238">
      <w:pPr>
        <w:spacing w:line="360" w:lineRule="auto"/>
        <w:ind w:firstLine="437"/>
        <w:outlineLvl w:val="1"/>
        <w:rPr>
          <w:rFonts w:ascii="宋体" w:hAnsi="宋体" w:eastAsia="宋体" w:cs="Times New Roman"/>
          <w:b/>
          <w:color w:val="auto"/>
          <w:sz w:val="24"/>
          <w:szCs w:val="24"/>
          <w:highlight w:val="none"/>
        </w:rPr>
      </w:pPr>
      <w:bookmarkStart w:id="37" w:name="_Toc6897"/>
      <w:bookmarkStart w:id="38" w:name="_Toc10710"/>
      <w:r>
        <w:rPr>
          <w:rFonts w:hint="eastAsia" w:ascii="宋体" w:hAnsi="宋体" w:eastAsia="宋体" w:cs="Times New Roman"/>
          <w:b/>
          <w:color w:val="auto"/>
          <w:sz w:val="24"/>
          <w:szCs w:val="24"/>
          <w:highlight w:val="none"/>
        </w:rPr>
        <w:t>四、技术支持和售后服务需求</w:t>
      </w:r>
    </w:p>
    <w:tbl>
      <w:tblPr>
        <w:tblStyle w:val="24"/>
        <w:tblW w:w="876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50"/>
        <w:gridCol w:w="8013"/>
      </w:tblGrid>
      <w:tr w14:paraId="524646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48241918">
            <w:pPr>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序号</w:t>
            </w:r>
          </w:p>
        </w:tc>
        <w:tc>
          <w:tcPr>
            <w:tcW w:w="8013" w:type="dxa"/>
            <w:tcBorders>
              <w:top w:val="single" w:color="auto" w:sz="4" w:space="0"/>
              <w:left w:val="single" w:color="auto" w:sz="4" w:space="0"/>
              <w:bottom w:val="single" w:color="auto" w:sz="4" w:space="0"/>
              <w:right w:val="single" w:color="auto" w:sz="4" w:space="0"/>
            </w:tcBorders>
            <w:vAlign w:val="center"/>
          </w:tcPr>
          <w:p w14:paraId="7FD30D47">
            <w:pPr>
              <w:pStyle w:val="77"/>
              <w:tabs>
                <w:tab w:val="left" w:pos="1180"/>
              </w:tabs>
              <w:adjustRightInd w:val="0"/>
              <w:snapToGrid w:val="0"/>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5CA86A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7C15D1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013" w:type="dxa"/>
            <w:tcBorders>
              <w:top w:val="single" w:color="auto" w:sz="4" w:space="0"/>
              <w:left w:val="single" w:color="auto" w:sz="4" w:space="0"/>
              <w:bottom w:val="single" w:color="auto" w:sz="4" w:space="0"/>
              <w:right w:val="single" w:color="auto" w:sz="4" w:space="0"/>
            </w:tcBorders>
            <w:vAlign w:val="center"/>
          </w:tcPr>
          <w:p w14:paraId="1FA8FD0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设备须是到货日前8个月之内生产的全新产品，所有选配功能和部件均须列明清单，并详细说明各选配功能和部件的作用，未列入该清单的均视为标配内容包含在投标价格内。</w:t>
            </w:r>
          </w:p>
        </w:tc>
      </w:tr>
      <w:tr w14:paraId="07BF60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9157BFF">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8013" w:type="dxa"/>
            <w:tcBorders>
              <w:top w:val="single" w:color="auto" w:sz="4" w:space="0"/>
              <w:left w:val="single" w:color="auto" w:sz="4" w:space="0"/>
              <w:bottom w:val="single" w:color="auto" w:sz="4" w:space="0"/>
              <w:right w:val="single" w:color="auto" w:sz="4" w:space="0"/>
            </w:tcBorders>
            <w:vAlign w:val="center"/>
          </w:tcPr>
          <w:p w14:paraId="7F07E1EB">
            <w:pPr>
              <w:pStyle w:val="77"/>
              <w:spacing w:line="360" w:lineRule="exact"/>
              <w:rPr>
                <w:rFonts w:ascii="宋体" w:hAnsi="宋体" w:cs="宋体"/>
                <w:color w:val="auto"/>
                <w:sz w:val="24"/>
                <w:highlight w:val="none"/>
                <w:lang w:val="zh-CN"/>
              </w:rPr>
            </w:pPr>
            <w:r>
              <w:rPr>
                <w:rFonts w:hint="eastAsia" w:ascii="宋体" w:hAnsi="宋体" w:cs="宋体"/>
                <w:color w:val="auto"/>
                <w:sz w:val="24"/>
                <w:highlight w:val="none"/>
              </w:rPr>
              <w:t>进口产品须提供英文和中文对照版data sheet。投标文件中的外文内容，须提供内容相同的中文对照版。</w:t>
            </w:r>
          </w:p>
        </w:tc>
      </w:tr>
      <w:tr w14:paraId="57F419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2"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C8286A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013" w:type="dxa"/>
            <w:tcBorders>
              <w:top w:val="single" w:color="auto" w:sz="4" w:space="0"/>
              <w:left w:val="single" w:color="auto" w:sz="4" w:space="0"/>
              <w:bottom w:val="single" w:color="auto" w:sz="4" w:space="0"/>
              <w:right w:val="single" w:color="auto" w:sz="4" w:space="0"/>
            </w:tcBorders>
            <w:vAlign w:val="center"/>
          </w:tcPr>
          <w:p w14:paraId="291F7C8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投标文件中提供产品彩色样本图。</w:t>
            </w:r>
          </w:p>
        </w:tc>
      </w:tr>
      <w:tr w14:paraId="5683F2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8872B8">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8013" w:type="dxa"/>
            <w:tcBorders>
              <w:top w:val="single" w:color="auto" w:sz="4" w:space="0"/>
              <w:left w:val="single" w:color="auto" w:sz="4" w:space="0"/>
              <w:bottom w:val="single" w:color="auto" w:sz="4" w:space="0"/>
              <w:right w:val="single" w:color="auto" w:sz="4" w:space="0"/>
            </w:tcBorders>
            <w:vAlign w:val="center"/>
          </w:tcPr>
          <w:p w14:paraId="24D03F1D">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整机原厂保修期（中标后须提供原厂盖章确认的质保承诺函</w:t>
            </w:r>
            <w:r>
              <w:rPr>
                <w:rFonts w:hint="eastAsia" w:ascii="宋体" w:hAnsi="宋体" w:cs="宋体"/>
                <w:color w:val="auto"/>
                <w:sz w:val="24"/>
                <w:highlight w:val="none"/>
                <w:lang w:eastAsia="zh-CN"/>
              </w:rPr>
              <w:t>。</w:t>
            </w:r>
            <w:r>
              <w:rPr>
                <w:rFonts w:hint="eastAsia" w:ascii="宋体" w:hAnsi="宋体" w:cs="宋体"/>
                <w:color w:val="auto"/>
                <w:sz w:val="24"/>
                <w:highlight w:val="none"/>
              </w:rPr>
              <w:t>免费质保期内，乙方免费提供不低于4次/年的标准化原厂预防性维护保养服务）≧2年，包括投标商提供的所有设备及附属配套部件，含第三方货物；质保期满后年整机维保费用单独报价（不得高于投标总价的</w:t>
            </w:r>
            <w:r>
              <w:rPr>
                <w:rFonts w:hint="eastAsia" w:ascii="宋体" w:hAnsi="宋体" w:cs="宋体"/>
                <w:color w:val="auto"/>
                <w:sz w:val="24"/>
                <w:highlight w:val="none"/>
                <w:lang w:val="en-US" w:eastAsia="zh-CN"/>
              </w:rPr>
              <w:t xml:space="preserve">5 </w:t>
            </w:r>
            <w:r>
              <w:rPr>
                <w:rFonts w:hint="eastAsia" w:ascii="宋体" w:hAnsi="宋体" w:cs="宋体"/>
                <w:color w:val="auto"/>
                <w:sz w:val="24"/>
                <w:highlight w:val="none"/>
              </w:rPr>
              <w:t>%），不计入投标总价。</w:t>
            </w:r>
          </w:p>
        </w:tc>
      </w:tr>
      <w:tr w14:paraId="5F55E8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235116">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8013" w:type="dxa"/>
            <w:tcBorders>
              <w:top w:val="single" w:color="auto" w:sz="4" w:space="0"/>
              <w:left w:val="single" w:color="auto" w:sz="4" w:space="0"/>
              <w:bottom w:val="single" w:color="auto" w:sz="4" w:space="0"/>
              <w:right w:val="single" w:color="auto" w:sz="4" w:space="0"/>
            </w:tcBorders>
            <w:vAlign w:val="center"/>
          </w:tcPr>
          <w:p w14:paraId="325D04B9">
            <w:pPr>
              <w:pStyle w:val="78"/>
              <w:widowControl/>
              <w:snapToGrid w:val="0"/>
              <w:spacing w:line="360" w:lineRule="exact"/>
              <w:rPr>
                <w:b/>
                <w:color w:val="auto"/>
                <w:sz w:val="24"/>
                <w:highlight w:val="none"/>
              </w:rPr>
            </w:pPr>
            <w:r>
              <w:rPr>
                <w:rFonts w:hint="eastAsia" w:ascii="宋体" w:hAnsi="宋体" w:cs="宋体"/>
                <w:color w:val="auto"/>
                <w:sz w:val="24"/>
                <w:highlight w:val="none"/>
              </w:rPr>
              <w:t>投标文件中提供质保期满后的单次维修人工费用报价，该报价不计入投标总价。</w:t>
            </w:r>
          </w:p>
        </w:tc>
      </w:tr>
      <w:tr w14:paraId="6F9BBE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166FF22">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8013" w:type="dxa"/>
            <w:tcBorders>
              <w:top w:val="single" w:color="auto" w:sz="4" w:space="0"/>
              <w:left w:val="single" w:color="auto" w:sz="4" w:space="0"/>
              <w:bottom w:val="single" w:color="auto" w:sz="4" w:space="0"/>
              <w:right w:val="single" w:color="auto" w:sz="4" w:space="0"/>
            </w:tcBorders>
            <w:vAlign w:val="center"/>
          </w:tcPr>
          <w:p w14:paraId="57E9CBE1">
            <w:pPr>
              <w:pStyle w:val="78"/>
              <w:widowControl/>
              <w:snapToGrid w:val="0"/>
              <w:spacing w:line="360" w:lineRule="exact"/>
              <w:rPr>
                <w:color w:val="auto"/>
                <w:sz w:val="24"/>
                <w:highlight w:val="none"/>
              </w:rPr>
            </w:pPr>
            <w:r>
              <w:rPr>
                <w:rFonts w:hint="eastAsia" w:ascii="宋体" w:hAnsi="宋体" w:cs="宋体"/>
                <w:color w:val="auto"/>
                <w:sz w:val="24"/>
                <w:highlight w:val="none"/>
              </w:rPr>
              <w:t>投标文件中提供所有价格超过1万元的维修配件清单，清单未提及的维修零配件视为价格低于1万元。</w:t>
            </w:r>
          </w:p>
        </w:tc>
      </w:tr>
      <w:tr w14:paraId="64C6BE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6E4840D">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8013" w:type="dxa"/>
            <w:tcBorders>
              <w:top w:val="single" w:color="auto" w:sz="4" w:space="0"/>
              <w:left w:val="single" w:color="auto" w:sz="4" w:space="0"/>
              <w:bottom w:val="single" w:color="auto" w:sz="4" w:space="0"/>
              <w:right w:val="single" w:color="auto" w:sz="4" w:space="0"/>
            </w:tcBorders>
            <w:vAlign w:val="center"/>
          </w:tcPr>
          <w:p w14:paraId="7988392B">
            <w:pPr>
              <w:pStyle w:val="78"/>
              <w:widowControl/>
              <w:snapToGrid w:val="0"/>
              <w:spacing w:line="360" w:lineRule="exact"/>
              <w:rPr>
                <w:rFonts w:ascii="宋体" w:hAnsi="宋体" w:cs="宋体"/>
                <w:color w:val="auto"/>
                <w:sz w:val="24"/>
                <w:highlight w:val="none"/>
              </w:rPr>
            </w:pPr>
            <w:r>
              <w:rPr>
                <w:rFonts w:hint="eastAsia" w:ascii="宋体" w:hAnsi="宋体" w:cs="宋体"/>
                <w:color w:val="auto"/>
                <w:sz w:val="24"/>
                <w:highlight w:val="none"/>
              </w:rPr>
              <w:t>提供本设备工作所需的所有消耗品和配套使用的耗材价格清单，价格清单未提及的消耗品和配套使用的耗材视为免费提供。</w:t>
            </w:r>
          </w:p>
        </w:tc>
      </w:tr>
      <w:tr w14:paraId="6FEC83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4"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1741E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8013" w:type="dxa"/>
            <w:tcBorders>
              <w:top w:val="single" w:color="auto" w:sz="4" w:space="0"/>
              <w:left w:val="single" w:color="auto" w:sz="4" w:space="0"/>
              <w:bottom w:val="single" w:color="auto" w:sz="4" w:space="0"/>
              <w:right w:val="single" w:color="auto" w:sz="4" w:space="0"/>
            </w:tcBorders>
            <w:vAlign w:val="center"/>
          </w:tcPr>
          <w:p w14:paraId="6D89690F">
            <w:pPr>
              <w:pStyle w:val="77"/>
              <w:spacing w:line="360" w:lineRule="exact"/>
              <w:rPr>
                <w:rFonts w:ascii="宋体" w:hAnsi="宋体" w:cs="宋体"/>
                <w:bCs/>
                <w:color w:val="auto"/>
                <w:sz w:val="24"/>
                <w:highlight w:val="none"/>
                <w:u w:val="single"/>
              </w:rPr>
            </w:pPr>
            <w:r>
              <w:rPr>
                <w:rFonts w:hint="eastAsia" w:ascii="宋体" w:hAnsi="宋体" w:cs="宋体"/>
                <w:color w:val="auto"/>
                <w:sz w:val="24"/>
                <w:highlight w:val="none"/>
              </w:rPr>
              <w:t>免费提供设备操作使用说明书和维修手册。终身开放进入维修模式的密码和其他维修权限。免费提供远程维修支持。</w:t>
            </w:r>
          </w:p>
        </w:tc>
      </w:tr>
      <w:tr w14:paraId="6D0E4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D016D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8013" w:type="dxa"/>
            <w:tcBorders>
              <w:top w:val="single" w:color="auto" w:sz="4" w:space="0"/>
              <w:left w:val="single" w:color="auto" w:sz="4" w:space="0"/>
              <w:bottom w:val="single" w:color="auto" w:sz="4" w:space="0"/>
              <w:right w:val="single" w:color="auto" w:sz="4" w:space="0"/>
            </w:tcBorders>
            <w:vAlign w:val="center"/>
          </w:tcPr>
          <w:p w14:paraId="78F065C5">
            <w:pPr>
              <w:pStyle w:val="77"/>
              <w:adjustRightInd w:val="0"/>
              <w:snapToGrid w:val="0"/>
              <w:spacing w:line="360" w:lineRule="exact"/>
              <w:rPr>
                <w:rFonts w:ascii="宋体" w:hAnsi="宋体" w:cs="宋体"/>
                <w:color w:val="auto"/>
                <w:kern w:val="10"/>
                <w:sz w:val="24"/>
                <w:highlight w:val="none"/>
              </w:rPr>
            </w:pPr>
            <w:r>
              <w:rPr>
                <w:rFonts w:hint="eastAsia" w:ascii="宋体" w:hAnsi="宋体" w:cs="宋体"/>
                <w:color w:val="auto"/>
                <w:sz w:val="24"/>
                <w:highlight w:val="none"/>
              </w:rPr>
              <w:t>永久免费维护设备所配操作系统和应用软件，5年内免费升级应用软件至最新版本。</w:t>
            </w:r>
          </w:p>
        </w:tc>
      </w:tr>
      <w:tr w14:paraId="78319E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7"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503451F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8013" w:type="dxa"/>
            <w:tcBorders>
              <w:top w:val="single" w:color="auto" w:sz="4" w:space="0"/>
              <w:left w:val="single" w:color="auto" w:sz="4" w:space="0"/>
              <w:bottom w:val="single" w:color="auto" w:sz="4" w:space="0"/>
              <w:right w:val="single" w:color="auto" w:sz="4" w:space="0"/>
            </w:tcBorders>
            <w:vAlign w:val="center"/>
          </w:tcPr>
          <w:p w14:paraId="5EE1C7A3">
            <w:pPr>
              <w:pStyle w:val="77"/>
              <w:spacing w:line="360" w:lineRule="exact"/>
              <w:rPr>
                <w:rFonts w:ascii="宋体" w:hAnsi="宋体" w:cs="宋体"/>
                <w:bCs/>
                <w:color w:val="auto"/>
                <w:sz w:val="24"/>
                <w:highlight w:val="none"/>
                <w:u w:val="single"/>
              </w:rPr>
            </w:pPr>
            <w:r>
              <w:rPr>
                <w:rFonts w:hint="eastAsia" w:ascii="宋体" w:hAnsi="宋体" w:cs="宋体"/>
                <w:bCs/>
                <w:color w:val="auto"/>
                <w:sz w:val="24"/>
                <w:highlight w:val="none"/>
              </w:rPr>
              <w:t>在免费质保期内应确保开机率95%以上，即每年故障和维修时间少于18天，如超过，则按照1:5顺延保修时间。</w:t>
            </w:r>
          </w:p>
        </w:tc>
      </w:tr>
      <w:tr w14:paraId="6D462A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BD72913">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8013" w:type="dxa"/>
            <w:tcBorders>
              <w:top w:val="single" w:color="auto" w:sz="4" w:space="0"/>
              <w:left w:val="single" w:color="auto" w:sz="4" w:space="0"/>
              <w:bottom w:val="single" w:color="auto" w:sz="4" w:space="0"/>
              <w:right w:val="single" w:color="auto" w:sz="4" w:space="0"/>
            </w:tcBorders>
            <w:vAlign w:val="center"/>
          </w:tcPr>
          <w:p w14:paraId="39E884FE">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维修费用的支付：免费质保期后的维修费用，先维修后付款；零备件的更换：先更换后付款。</w:t>
            </w:r>
          </w:p>
        </w:tc>
      </w:tr>
      <w:bookmarkEnd w:id="37"/>
      <w:bookmarkEnd w:id="38"/>
    </w:tbl>
    <w:p w14:paraId="0C92D5E3">
      <w:pPr>
        <w:spacing w:line="360" w:lineRule="auto"/>
        <w:ind w:firstLine="482" w:firstLineChars="200"/>
        <w:outlineLvl w:val="1"/>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注：上述表中所列各项，投标人须在投标文件中逐项响应并提供承诺，承诺中标后按照以上要求进行响应（承诺函格式详见投标文件格式）。投标文件中未按照要求响应、未提供相应承诺或承诺的内容不满足要求的，投标无效。</w:t>
      </w:r>
    </w:p>
    <w:p w14:paraId="52E97FDC">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五、其他要求</w:t>
      </w:r>
    </w:p>
    <w:p w14:paraId="60A3F7F8">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（一）应急服务要求</w:t>
      </w:r>
    </w:p>
    <w:p w14:paraId="2B04E59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1.备品备件：中标人提供能够满足质量保证期内的设备维修要求的备品备件，备品备件应是新品。中标人应保证10年以上零部件供应期，并对设备故障等突发状况及时响应。</w:t>
      </w:r>
    </w:p>
    <w:p w14:paraId="184162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2.专用工具：中标人提供设备安装、调试、验收、维修、保养所必要的专用工具、仪器、仪表等工具。</w:t>
      </w:r>
    </w:p>
    <w:p w14:paraId="109ED6B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3.接到报修后应及时响应，若未及时修复设备故障，应提供备用设备供院方使用。</w:t>
      </w:r>
    </w:p>
    <w:p w14:paraId="49CCD156">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（二）安装调试、验收试验及质量保证</w:t>
      </w:r>
    </w:p>
    <w:p w14:paraId="2722656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1.中标人在设备安装地点负责安装、调试。</w:t>
      </w:r>
    </w:p>
    <w:p w14:paraId="09D5A92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2.具体设备验收标准和程序按采购人要求执行，下列验收程序可参照执行：</w:t>
      </w:r>
    </w:p>
    <w:p w14:paraId="7CDFD39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2AB498E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CE8F07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（3）中标人应根据采购人使用单位的技术要求提供相应的产品。由中标人所提供的设备部件间的连线和插接件均应视为设备内部器件，包含在相应的设备之中。</w:t>
      </w:r>
    </w:p>
    <w:p w14:paraId="2AE7FA3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（4）运行测试及最终验收。在系统安装、调试结束后，采购人对其进行全面的测试，对测试中暴露出来的问题，中标人应及时进行整改，系统最终测试完毕经验收合格后，采购人应向中标人签发最终验收证明。</w:t>
      </w:r>
    </w:p>
    <w:p w14:paraId="57755E5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151E22C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53A598B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（三）包装运输</w:t>
      </w:r>
    </w:p>
    <w:p w14:paraId="76AC4B0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1.中标人负责设备包装、办理运输和保险，将设备安全运抵交货地点。</w:t>
      </w:r>
    </w:p>
    <w:p w14:paraId="3578352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2.设备制造完成并通过试验后应及时包装，否则应得到切实的保护，确保其不受污损。</w:t>
      </w:r>
    </w:p>
    <w:p w14:paraId="7580E6B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3.在包装箱外应标明采购人的订货号、发货号。</w:t>
      </w:r>
    </w:p>
    <w:p w14:paraId="081720C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4.各种包装应能确保各零部件在运输过程中不致遭到损坏、丢失、变形、受潮和腐蚀。</w:t>
      </w:r>
    </w:p>
    <w:p w14:paraId="0CC682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5.包装箱上应有明显的包装储运图示标志。</w:t>
      </w:r>
    </w:p>
    <w:p w14:paraId="009C41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6.整体产品或分别运输的部件都要适应运输和装载的要求。</w:t>
      </w:r>
    </w:p>
    <w:p w14:paraId="3949D51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7.随产品提供的技术资料应完整无缺。</w:t>
      </w:r>
    </w:p>
    <w:p w14:paraId="13D4B1E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（四）培训要求</w:t>
      </w:r>
    </w:p>
    <w:p w14:paraId="5F07EAD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技术人员厂方培训：维修维护不少于1人，50万元以上的设备培训时间不低于1周，50万元以下的设备培训时间不低于3天，有详细的技术培训方案和完整规范的培训资料，培训结束获得厂方授权或资质许可，免一切费用(包含交通、食宿、资料、工具材料等所有与培训相关的费用)。</w:t>
      </w:r>
    </w:p>
    <w:p w14:paraId="67629FE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2.设备使用培训：不少于2人，直至完全掌握设备应用技术，并获厂方资质许可；免一切费用(包含交通、食宿、资料、工具材料等所有与培训相关的费用)。</w:t>
      </w:r>
    </w:p>
    <w:p w14:paraId="2BAA7D53">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（五）质保及售后服务</w:t>
      </w:r>
    </w:p>
    <w:p w14:paraId="535593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1.自双方签订《验收报告》起进入免费质保期。</w:t>
      </w:r>
    </w:p>
    <w:p w14:paraId="1132D9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19A1E3C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（六）产品综合性能</w:t>
      </w:r>
    </w:p>
    <w:p w14:paraId="384F6073">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1.技术先进性:具有自主创新的设计和功能理念。</w:t>
      </w:r>
      <w:r>
        <w:rPr>
          <w:rFonts w:hint="eastAsia" w:ascii="宋体" w:hAnsi="宋体" w:eastAsia="宋体" w:cs="Times New Roman"/>
          <w:color w:val="auto"/>
          <w:sz w:val="24"/>
          <w:szCs w:val="24"/>
          <w:highlight w:val="none"/>
        </w:rPr>
        <w:t>包</w:t>
      </w:r>
      <w:r>
        <w:rPr>
          <w:rFonts w:ascii="宋体" w:hAnsi="宋体" w:eastAsia="宋体" w:cs="Times New Roman"/>
          <w:color w:val="auto"/>
          <w:sz w:val="24"/>
          <w:szCs w:val="24"/>
          <w:highlight w:val="none"/>
        </w:rPr>
        <w:t>含但不限于采用环保新型材料、传感技术、集成度等成果，提升诊疗精准性、安全性和独特性。</w:t>
      </w:r>
    </w:p>
    <w:p w14:paraId="44DC94AA">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2.设备性能与可靠性:具备持续稳定运行能力，符合国家和行业标准，能够在工作中避免故障或失效，具有较高可靠性</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故障率低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具有网络安全和数据隐私保护能力，保障患者生命安全与医疗操作的有效性。</w:t>
      </w:r>
    </w:p>
    <w:p w14:paraId="624E92CE">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3.使用和维护便利性:配备全中文（或指定语言）图形用户界面，操作流程简明，易清洁易保养，零件标准化通用性，</w:t>
      </w:r>
      <w:r>
        <w:rPr>
          <w:rFonts w:hint="eastAsia" w:ascii="宋体" w:hAnsi="宋体" w:eastAsia="宋体" w:cs="Times New Roman"/>
          <w:color w:val="auto"/>
          <w:sz w:val="24"/>
          <w:szCs w:val="24"/>
          <w:highlight w:val="none"/>
        </w:rPr>
        <w:t>并提供操作手册、维修手册、电路图及故障诊断指南。</w:t>
      </w:r>
      <w:r>
        <w:rPr>
          <w:rFonts w:ascii="宋体" w:hAnsi="宋体" w:eastAsia="宋体" w:cs="Times New Roman"/>
          <w:color w:val="auto"/>
          <w:sz w:val="24"/>
          <w:szCs w:val="24"/>
          <w:highlight w:val="none"/>
        </w:rPr>
        <w:t>确保医护人员可独立完成日常操作及基本维护工作。</w:t>
      </w:r>
    </w:p>
    <w:p w14:paraId="5F7D810C">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4.安全性高:通过国家和行业强制性产品认证,具备硬件和软件安全保护系统与警示标识提醒，具备操作手册含安全警告与说明等，确保全生命周期的使用安全。</w:t>
      </w:r>
    </w:p>
    <w:p w14:paraId="50532468">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六、验收</w:t>
      </w:r>
    </w:p>
    <w:p w14:paraId="3B707D93">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1、投标人必须提供设备设计、安装、调试、维修等一系列技术材料，为采购人提供足够的技术资料和技术保障。设备的有关证明，如产地、出厂合格证、质量保证书和测试合格证等，并在交货时必须随装箱。</w:t>
      </w:r>
    </w:p>
    <w:p w14:paraId="06C8788F">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2、若设备验收时有关技术参数不能满足招标文件技术要求，采购人有权要求更换，同时有权解除合同关系并要求经济赔偿，并可以视情决定选择第二中标候选人递补中标或重新招标。</w:t>
      </w:r>
    </w:p>
    <w:p w14:paraId="6AFFDA5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3、设备如需检测的，由采购人随机抽样送检，检测的费用由中标人承担。如涉及安全等其他需要由质检或行业主管部门进行验收的项目，必须邀请相关部门或相关专家参与验收，相关费用由中标人承担。</w:t>
      </w:r>
    </w:p>
    <w:p w14:paraId="78FD0DE8">
      <w:pPr>
        <w:spacing w:line="360" w:lineRule="auto"/>
        <w:ind w:firstLine="480" w:firstLineChars="200"/>
        <w:outlineLvl w:val="1"/>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5FF4728C">
      <w:pPr>
        <w:spacing w:line="360" w:lineRule="auto"/>
        <w:jc w:val="center"/>
        <w:outlineLvl w:val="0"/>
        <w:rPr>
          <w:rFonts w:asciiTheme="minorEastAsia" w:hAnsiTheme="minorEastAsia" w:eastAsiaTheme="minorEastAsia"/>
          <w:b/>
          <w:color w:val="auto"/>
          <w:sz w:val="28"/>
          <w:highlight w:val="none"/>
        </w:rPr>
      </w:pPr>
      <w:bookmarkStart w:id="39" w:name="_Toc16417"/>
      <w:r>
        <w:rPr>
          <w:rFonts w:hint="eastAsia" w:asciiTheme="minorEastAsia" w:hAnsiTheme="minorEastAsia" w:eastAsiaTheme="minorEastAsia"/>
          <w:b/>
          <w:color w:val="auto"/>
          <w:sz w:val="28"/>
          <w:highlight w:val="none"/>
        </w:rPr>
        <w:t>第四章  评标方法和标准（综合评分法）</w:t>
      </w:r>
      <w:bookmarkEnd w:id="39"/>
    </w:p>
    <w:p w14:paraId="60663CE1">
      <w:pPr>
        <w:spacing w:line="360" w:lineRule="auto"/>
        <w:ind w:firstLine="437"/>
        <w:outlineLvl w:val="1"/>
        <w:rPr>
          <w:rFonts w:asciiTheme="minorEastAsia" w:hAnsiTheme="minorEastAsia" w:eastAsiaTheme="minorEastAsia"/>
          <w:b/>
          <w:color w:val="auto"/>
          <w:sz w:val="24"/>
          <w:highlight w:val="none"/>
        </w:rPr>
      </w:pPr>
      <w:bookmarkStart w:id="40" w:name="_Toc11823"/>
      <w:bookmarkStart w:id="41" w:name="_Toc1246"/>
      <w:r>
        <w:rPr>
          <w:rFonts w:hint="eastAsia" w:asciiTheme="minorEastAsia" w:hAnsiTheme="minorEastAsia" w:eastAsiaTheme="minorEastAsia"/>
          <w:b/>
          <w:color w:val="auto"/>
          <w:sz w:val="24"/>
          <w:highlight w:val="none"/>
        </w:rPr>
        <w:t>一、总则</w:t>
      </w:r>
      <w:bookmarkEnd w:id="40"/>
      <w:bookmarkEnd w:id="41"/>
    </w:p>
    <w:p w14:paraId="3EF4C3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39BEC64">
      <w:pPr>
        <w:spacing w:line="360" w:lineRule="auto"/>
        <w:ind w:firstLine="437"/>
        <w:outlineLvl w:val="1"/>
        <w:rPr>
          <w:rFonts w:asciiTheme="minorEastAsia" w:hAnsiTheme="minorEastAsia" w:eastAsiaTheme="minorEastAsia"/>
          <w:b/>
          <w:color w:val="auto"/>
          <w:sz w:val="24"/>
          <w:highlight w:val="none"/>
        </w:rPr>
      </w:pPr>
      <w:bookmarkStart w:id="42" w:name="_Toc31871"/>
      <w:bookmarkStart w:id="43" w:name="_Toc13117"/>
      <w:r>
        <w:rPr>
          <w:rFonts w:hint="eastAsia" w:asciiTheme="minorEastAsia" w:hAnsiTheme="minorEastAsia" w:eastAsiaTheme="minorEastAsia"/>
          <w:b/>
          <w:color w:val="auto"/>
          <w:sz w:val="24"/>
          <w:highlight w:val="none"/>
        </w:rPr>
        <w:t>二、评标方法</w:t>
      </w:r>
      <w:bookmarkEnd w:id="42"/>
      <w:bookmarkEnd w:id="43"/>
    </w:p>
    <w:p w14:paraId="5CB6A8A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651"/>
        <w:gridCol w:w="4561"/>
        <w:gridCol w:w="1891"/>
      </w:tblGrid>
      <w:tr w14:paraId="0CDB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61" w:type="dxa"/>
            <w:gridSpan w:val="4"/>
            <w:tcBorders>
              <w:bottom w:val="single" w:color="auto" w:sz="4" w:space="0"/>
            </w:tcBorders>
            <w:vAlign w:val="center"/>
          </w:tcPr>
          <w:p w14:paraId="211C8DB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40D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599F602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1" w:type="dxa"/>
            <w:tcBorders>
              <w:bottom w:val="single" w:color="auto" w:sz="4" w:space="0"/>
            </w:tcBorders>
            <w:vAlign w:val="center"/>
          </w:tcPr>
          <w:p w14:paraId="64798A5B">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4561" w:type="dxa"/>
            <w:tcBorders>
              <w:bottom w:val="single" w:color="auto" w:sz="4" w:space="0"/>
            </w:tcBorders>
            <w:vAlign w:val="center"/>
          </w:tcPr>
          <w:p w14:paraId="3428BB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1891" w:type="dxa"/>
            <w:tcBorders>
              <w:bottom w:val="single" w:color="auto" w:sz="4" w:space="0"/>
            </w:tcBorders>
            <w:vAlign w:val="center"/>
          </w:tcPr>
          <w:p w14:paraId="7D71715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D89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8" w:type="dxa"/>
            <w:tcBorders>
              <w:bottom w:val="single" w:color="auto" w:sz="4" w:space="0"/>
            </w:tcBorders>
            <w:vAlign w:val="center"/>
          </w:tcPr>
          <w:p w14:paraId="6FD2354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651" w:type="dxa"/>
            <w:tcBorders>
              <w:bottom w:val="single" w:color="auto" w:sz="4" w:space="0"/>
            </w:tcBorders>
            <w:vAlign w:val="center"/>
          </w:tcPr>
          <w:p w14:paraId="5A8C03E7">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61" w:type="dxa"/>
            <w:tcBorders>
              <w:bottom w:val="single" w:color="auto" w:sz="4" w:space="0"/>
            </w:tcBorders>
            <w:vAlign w:val="center"/>
          </w:tcPr>
          <w:p w14:paraId="75ECB258">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67F975E7">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0E43769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69842A4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392D33B7">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891" w:type="dxa"/>
            <w:vAlign w:val="center"/>
          </w:tcPr>
          <w:p w14:paraId="32FE7253">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498C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8" w:type="dxa"/>
            <w:tcBorders>
              <w:bottom w:val="single" w:color="auto" w:sz="4" w:space="0"/>
            </w:tcBorders>
            <w:vAlign w:val="center"/>
          </w:tcPr>
          <w:p w14:paraId="433C49D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651" w:type="dxa"/>
            <w:tcBorders>
              <w:bottom w:val="single" w:color="auto" w:sz="4" w:space="0"/>
            </w:tcBorders>
            <w:vAlign w:val="center"/>
          </w:tcPr>
          <w:p w14:paraId="418E1341">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4561" w:type="dxa"/>
            <w:tcBorders>
              <w:bottom w:val="single" w:color="auto" w:sz="4" w:space="0"/>
            </w:tcBorders>
            <w:vAlign w:val="center"/>
          </w:tcPr>
          <w:p w14:paraId="132770F5">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891" w:type="dxa"/>
            <w:vAlign w:val="center"/>
          </w:tcPr>
          <w:p w14:paraId="165C0610">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534C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015E3E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651" w:type="dxa"/>
            <w:tcBorders>
              <w:bottom w:val="single" w:color="auto" w:sz="4" w:space="0"/>
            </w:tcBorders>
            <w:vAlign w:val="center"/>
          </w:tcPr>
          <w:p w14:paraId="16FDCBC9">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61" w:type="dxa"/>
            <w:tcBorders>
              <w:bottom w:val="single" w:color="auto" w:sz="4" w:space="0"/>
            </w:tcBorders>
            <w:vAlign w:val="center"/>
          </w:tcPr>
          <w:p w14:paraId="10A7E181">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891" w:type="dxa"/>
            <w:tcBorders>
              <w:bottom w:val="single" w:color="auto" w:sz="4" w:space="0"/>
            </w:tcBorders>
            <w:vAlign w:val="center"/>
          </w:tcPr>
          <w:p w14:paraId="2873DF7B">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4B31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14:paraId="1B547638">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1651" w:type="dxa"/>
            <w:vAlign w:val="center"/>
          </w:tcPr>
          <w:p w14:paraId="00E73904">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其他特定资格要求</w:t>
            </w:r>
          </w:p>
        </w:tc>
        <w:tc>
          <w:tcPr>
            <w:tcW w:w="4561" w:type="dxa"/>
            <w:vAlign w:val="center"/>
          </w:tcPr>
          <w:p w14:paraId="68CA4AEC">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见第一章《投标邀请》</w:t>
            </w:r>
          </w:p>
        </w:tc>
        <w:tc>
          <w:tcPr>
            <w:tcW w:w="1891" w:type="dxa"/>
            <w:vAlign w:val="center"/>
          </w:tcPr>
          <w:p w14:paraId="112A02A4">
            <w:pPr>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41B195A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5D8A490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33098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17"/>
        <w:gridCol w:w="3428"/>
        <w:gridCol w:w="2511"/>
      </w:tblGrid>
      <w:tr w14:paraId="3853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14:paraId="128AC56D">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B11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6" w:type="dxa"/>
            <w:tcBorders>
              <w:bottom w:val="single" w:color="auto" w:sz="4" w:space="0"/>
            </w:tcBorders>
            <w:vAlign w:val="center"/>
          </w:tcPr>
          <w:p w14:paraId="4FB5F8B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817" w:type="dxa"/>
            <w:tcBorders>
              <w:bottom w:val="single" w:color="auto" w:sz="4" w:space="0"/>
            </w:tcBorders>
            <w:vAlign w:val="center"/>
          </w:tcPr>
          <w:p w14:paraId="66152D42">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3428" w:type="dxa"/>
            <w:tcBorders>
              <w:bottom w:val="single" w:color="auto" w:sz="4" w:space="0"/>
            </w:tcBorders>
            <w:vAlign w:val="center"/>
          </w:tcPr>
          <w:p w14:paraId="2614DD0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2511" w:type="dxa"/>
            <w:tcBorders>
              <w:bottom w:val="single" w:color="auto" w:sz="4" w:space="0"/>
            </w:tcBorders>
            <w:vAlign w:val="center"/>
          </w:tcPr>
          <w:p w14:paraId="2257743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E61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A7E12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817" w:type="dxa"/>
            <w:vAlign w:val="center"/>
          </w:tcPr>
          <w:p w14:paraId="0AB9A79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428" w:type="dxa"/>
            <w:vAlign w:val="center"/>
          </w:tcPr>
          <w:p w14:paraId="1ACDDDD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5781A50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026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814703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817" w:type="dxa"/>
            <w:vAlign w:val="center"/>
          </w:tcPr>
          <w:p w14:paraId="71374C1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428" w:type="dxa"/>
            <w:vAlign w:val="center"/>
          </w:tcPr>
          <w:p w14:paraId="36A3B3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2A3127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67FC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B6877C2">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817" w:type="dxa"/>
            <w:vAlign w:val="center"/>
          </w:tcPr>
          <w:p w14:paraId="6241DC0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428" w:type="dxa"/>
            <w:vAlign w:val="center"/>
          </w:tcPr>
          <w:p w14:paraId="4BF0069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B86AA5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5CBB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43C00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817" w:type="dxa"/>
            <w:vAlign w:val="center"/>
          </w:tcPr>
          <w:p w14:paraId="795CC4E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428" w:type="dxa"/>
            <w:vAlign w:val="center"/>
          </w:tcPr>
          <w:p w14:paraId="1A85886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2511" w:type="dxa"/>
            <w:vAlign w:val="center"/>
          </w:tcPr>
          <w:p w14:paraId="4DAC50C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934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21EC6D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817" w:type="dxa"/>
            <w:vAlign w:val="center"/>
          </w:tcPr>
          <w:p w14:paraId="6F64DC3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28" w:type="dxa"/>
            <w:vAlign w:val="center"/>
          </w:tcPr>
          <w:p w14:paraId="587E8AF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2511" w:type="dxa"/>
            <w:vAlign w:val="center"/>
          </w:tcPr>
          <w:p w14:paraId="1CB284B7">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209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F40272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817" w:type="dxa"/>
            <w:vAlign w:val="center"/>
          </w:tcPr>
          <w:p w14:paraId="06F7922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28" w:type="dxa"/>
            <w:vAlign w:val="center"/>
          </w:tcPr>
          <w:p w14:paraId="1402F8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2511" w:type="dxa"/>
            <w:vAlign w:val="center"/>
          </w:tcPr>
          <w:p w14:paraId="1A7E14B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B4F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C68B10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817" w:type="dxa"/>
            <w:vAlign w:val="center"/>
          </w:tcPr>
          <w:p w14:paraId="3B4D8B1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28" w:type="dxa"/>
            <w:vAlign w:val="center"/>
          </w:tcPr>
          <w:p w14:paraId="0B1DF4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2511" w:type="dxa"/>
            <w:vAlign w:val="center"/>
          </w:tcPr>
          <w:p w14:paraId="230379BB">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1EBB2A4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7B457B8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A071BD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2BD3BA67">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kern w:val="2"/>
          <w:sz w:val="24"/>
          <w:highlight w:val="none"/>
          <w:lang w:val="en-US" w:eastAsia="zh-CN" w:bidi="ar-SA"/>
        </w:rPr>
      </w:pPr>
      <w:r>
        <w:rPr>
          <w:rFonts w:hint="eastAsia" w:ascii="宋体" w:hAnsi="宋体" w:eastAsia="宋体" w:cs="Arial"/>
          <w:color w:val="auto"/>
          <w:kern w:val="2"/>
          <w:sz w:val="24"/>
          <w:highlight w:val="none"/>
          <w:lang w:val="en-US" w:eastAsia="zh-CN" w:bidi="ar-SA"/>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51FEB3E8">
      <w:pPr>
        <w:spacing w:line="360" w:lineRule="auto"/>
        <w:ind w:firstLine="437"/>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0BD59C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0D5EBA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4"/>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18"/>
        <w:gridCol w:w="5342"/>
        <w:gridCol w:w="1206"/>
      </w:tblGrid>
      <w:tr w14:paraId="546E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14:paraId="0C04060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718" w:type="dxa"/>
            <w:tcBorders>
              <w:top w:val="single" w:color="auto" w:sz="4" w:space="0"/>
              <w:left w:val="single" w:color="auto" w:sz="4" w:space="0"/>
              <w:bottom w:val="single" w:color="auto" w:sz="4" w:space="0"/>
              <w:right w:val="single" w:color="auto" w:sz="4" w:space="0"/>
            </w:tcBorders>
            <w:vAlign w:val="center"/>
          </w:tcPr>
          <w:p w14:paraId="1B41C1F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5342" w:type="dxa"/>
            <w:tcBorders>
              <w:top w:val="single" w:color="auto" w:sz="4" w:space="0"/>
              <w:left w:val="single" w:color="auto" w:sz="4" w:space="0"/>
              <w:bottom w:val="single" w:color="auto" w:sz="4" w:space="0"/>
              <w:right w:val="single" w:color="auto" w:sz="4" w:space="0"/>
            </w:tcBorders>
            <w:vAlign w:val="center"/>
          </w:tcPr>
          <w:p w14:paraId="5F8C41C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1206" w:type="dxa"/>
            <w:tcBorders>
              <w:top w:val="single" w:color="auto" w:sz="4" w:space="0"/>
              <w:left w:val="single" w:color="auto" w:sz="4" w:space="0"/>
              <w:bottom w:val="single" w:color="auto" w:sz="4" w:space="0"/>
              <w:right w:val="single" w:color="auto" w:sz="4" w:space="0"/>
            </w:tcBorders>
            <w:vAlign w:val="center"/>
          </w:tcPr>
          <w:p w14:paraId="40AB5F7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37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restart"/>
            <w:tcBorders>
              <w:top w:val="single" w:color="auto" w:sz="4" w:space="0"/>
              <w:left w:val="single" w:color="auto" w:sz="4" w:space="0"/>
              <w:right w:val="single" w:color="auto" w:sz="4" w:space="0"/>
            </w:tcBorders>
            <w:vAlign w:val="center"/>
          </w:tcPr>
          <w:p w14:paraId="4F5C39D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4289C1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70 </w:t>
            </w:r>
            <w:r>
              <w:rPr>
                <w:rFonts w:hint="eastAsia" w:asciiTheme="minorEastAsia" w:hAnsiTheme="minorEastAsia" w:eastAsiaTheme="minorEastAsia"/>
                <w:color w:val="auto"/>
                <w:sz w:val="24"/>
                <w:highlight w:val="none"/>
              </w:rPr>
              <w:t>分）</w:t>
            </w:r>
          </w:p>
        </w:tc>
        <w:tc>
          <w:tcPr>
            <w:tcW w:w="1718" w:type="dxa"/>
            <w:tcBorders>
              <w:top w:val="single" w:color="auto" w:sz="4" w:space="0"/>
              <w:left w:val="single" w:color="auto" w:sz="4" w:space="0"/>
              <w:bottom w:val="single" w:color="auto" w:sz="4" w:space="0"/>
              <w:right w:val="single" w:color="auto" w:sz="4" w:space="0"/>
            </w:tcBorders>
            <w:vAlign w:val="center"/>
          </w:tcPr>
          <w:p w14:paraId="6F3DA8E3">
            <w:pPr>
              <w:snapToGrid w:val="0"/>
              <w:jc w:val="center"/>
              <w:rPr>
                <w:rFonts w:asciiTheme="minorEastAsia" w:hAnsiTheme="minorEastAsia" w:eastAsiaTheme="minorEastAsia"/>
                <w:bCs/>
                <w:color w:val="auto"/>
                <w:sz w:val="24"/>
                <w:highlight w:val="none"/>
              </w:rPr>
            </w:pPr>
            <w:r>
              <w:rPr>
                <w:rFonts w:hint="eastAsia" w:ascii="宋体" w:hAnsi="宋体" w:eastAsia="宋体" w:cs="宋体"/>
                <w:bCs/>
                <w:color w:val="auto"/>
                <w:sz w:val="24"/>
                <w:szCs w:val="24"/>
                <w:highlight w:val="none"/>
              </w:rPr>
              <w:t>产品的技术参数</w:t>
            </w:r>
          </w:p>
        </w:tc>
        <w:tc>
          <w:tcPr>
            <w:tcW w:w="5342" w:type="dxa"/>
            <w:tcBorders>
              <w:top w:val="single" w:color="auto" w:sz="4" w:space="0"/>
              <w:left w:val="single" w:color="auto" w:sz="4" w:space="0"/>
              <w:bottom w:val="single" w:color="auto" w:sz="4" w:space="0"/>
              <w:right w:val="single" w:color="auto" w:sz="4" w:space="0"/>
            </w:tcBorders>
            <w:vAlign w:val="center"/>
          </w:tcPr>
          <w:p w14:paraId="0865FB23">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.根据投标文件与招标文件要求重要参数（标记“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2.5</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25</w:t>
            </w:r>
            <w:r>
              <w:rPr>
                <w:rFonts w:hint="eastAsia" w:ascii="宋体" w:hAnsi="宋体" w:eastAsia="宋体" w:cs="宋体"/>
                <w:bCs/>
                <w:color w:val="auto"/>
                <w:sz w:val="24"/>
                <w:szCs w:val="24"/>
                <w:highlight w:val="none"/>
              </w:rPr>
              <w:t>分。</w:t>
            </w:r>
          </w:p>
          <w:p w14:paraId="65FD6B59">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.根据投标文件与招标文件要求的普通参数（标记“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1.5</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rPr>
              <w:t>分。</w:t>
            </w:r>
          </w:p>
          <w:p w14:paraId="756F34F2">
            <w:pPr>
              <w:widowControl/>
              <w:jc w:val="left"/>
              <w:rPr>
                <w:rFonts w:asciiTheme="minorEastAsia" w:hAnsiTheme="minorEastAsia" w:eastAsiaTheme="minorEastAsia"/>
                <w:bCs/>
                <w:color w:val="auto"/>
                <w:sz w:val="24"/>
                <w:highlight w:val="none"/>
              </w:rPr>
            </w:pPr>
            <w:r>
              <w:rPr>
                <w:rFonts w:hint="eastAsia" w:asciiTheme="minorEastAsia" w:hAnsiTheme="minorEastAsia" w:eastAsiaTheme="minorEastAsia"/>
                <w:b/>
                <w:color w:val="auto"/>
                <w:sz w:val="24"/>
                <w:highlight w:val="none"/>
              </w:rPr>
              <w:t>注：标注</w:t>
            </w:r>
            <w:r>
              <w:rPr>
                <w:rFonts w:hint="eastAsia" w:ascii="宋体" w:hAnsi="宋体" w:eastAsia="宋体" w:cs="宋体"/>
                <w:b/>
                <w:color w:val="auto"/>
                <w:kern w:val="0"/>
                <w:sz w:val="24"/>
                <w:szCs w:val="24"/>
                <w:highlight w:val="none"/>
                <w:lang w:bidi="ar"/>
              </w:rPr>
              <w:t>“★”和“█”</w:t>
            </w:r>
            <w:r>
              <w:rPr>
                <w:rFonts w:hint="eastAsia" w:asciiTheme="minorEastAsia" w:hAnsiTheme="minorEastAsia" w:eastAsiaTheme="minorEastAsia"/>
                <w:b/>
                <w:color w:val="auto"/>
                <w:sz w:val="24"/>
                <w:highlight w:val="none"/>
              </w:rPr>
              <w:t>的条款，须提供相关证明材料，如招标文件中明确要求证明材料类型，则以招标文件明确要求的材料为准，如未明确证明材料的类型，则以技术支持资料作为评审依据，技术支持资料包括：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p>
        </w:tc>
        <w:tc>
          <w:tcPr>
            <w:tcW w:w="1206" w:type="dxa"/>
            <w:tcBorders>
              <w:top w:val="single" w:color="auto" w:sz="4" w:space="0"/>
              <w:left w:val="single" w:color="auto" w:sz="4" w:space="0"/>
              <w:bottom w:val="single" w:color="auto" w:sz="4" w:space="0"/>
              <w:right w:val="single" w:color="auto" w:sz="4" w:space="0"/>
            </w:tcBorders>
            <w:vAlign w:val="center"/>
          </w:tcPr>
          <w:p w14:paraId="0E5F7D5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Cs/>
                <w:color w:val="auto"/>
                <w:sz w:val="24"/>
                <w:highlight w:val="none"/>
              </w:rPr>
              <w:t>0-34分</w:t>
            </w:r>
          </w:p>
        </w:tc>
      </w:tr>
      <w:tr w14:paraId="162C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473" w:type="dxa"/>
            <w:vMerge w:val="continue"/>
            <w:tcBorders>
              <w:left w:val="single" w:color="auto" w:sz="4" w:space="0"/>
              <w:right w:val="single" w:color="auto" w:sz="4" w:space="0"/>
            </w:tcBorders>
            <w:vAlign w:val="center"/>
          </w:tcPr>
          <w:p w14:paraId="4FE4493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B1D0B4B">
            <w:pPr>
              <w:snapToGrid w:val="0"/>
              <w:jc w:val="center"/>
              <w:rPr>
                <w:rFonts w:ascii="宋体" w:hAnsi="宋体"/>
                <w:bCs/>
                <w:color w:val="auto"/>
                <w:sz w:val="24"/>
                <w:highlight w:val="none"/>
              </w:rPr>
            </w:pPr>
            <w:r>
              <w:rPr>
                <w:rFonts w:hint="eastAsia" w:ascii="宋体" w:hAnsi="宋体" w:eastAsia="宋体" w:cs="宋体"/>
                <w:bCs/>
                <w:color w:val="auto"/>
                <w:sz w:val="24"/>
                <w:szCs w:val="24"/>
                <w:highlight w:val="none"/>
              </w:rPr>
              <w:t>质保承诺</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41AC31BE">
            <w:pPr>
              <w:widowControl/>
              <w:snapToGrid w:val="0"/>
              <w:rPr>
                <w:rFonts w:ascii="宋体" w:hAnsi="宋体" w:eastAsia="宋体"/>
                <w:color w:val="auto"/>
                <w:sz w:val="24"/>
                <w:highlight w:val="none"/>
              </w:rPr>
            </w:pPr>
            <w:r>
              <w:rPr>
                <w:rFonts w:hint="eastAsia" w:ascii="宋体" w:hAnsi="宋体" w:eastAsia="宋体"/>
                <w:color w:val="auto"/>
                <w:sz w:val="24"/>
                <w:highlight w:val="none"/>
              </w:rPr>
              <w:t>所投产品整机免费质保期，在招标文件要求免费质保期的基础上每增加1年得3分（增加部分不足1年的不得分），满分9分。</w:t>
            </w:r>
          </w:p>
          <w:p w14:paraId="583D914A">
            <w:pPr>
              <w:widowControl/>
              <w:snapToGrid w:val="0"/>
              <w:rPr>
                <w:rFonts w:ascii="宋体" w:hAnsi="宋体" w:eastAsia="宋体"/>
                <w:b/>
                <w:color w:val="auto"/>
                <w:sz w:val="24"/>
                <w:highlight w:val="none"/>
              </w:rPr>
            </w:pPr>
            <w:r>
              <w:rPr>
                <w:rFonts w:hint="eastAsia" w:ascii="宋体" w:hAnsi="宋体" w:eastAsia="宋体"/>
                <w:b/>
                <w:bCs/>
                <w:color w:val="auto"/>
                <w:sz w:val="24"/>
                <w:highlight w:val="none"/>
              </w:rPr>
              <w:t>注：以《商务响应表》中填写的质保期作为评审依据。</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6FAD092">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0-9分</w:t>
            </w:r>
          </w:p>
        </w:tc>
      </w:tr>
      <w:tr w14:paraId="7E38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1054EBB">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2754DDAC">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所投产品业绩</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8B5E3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1、开标时间12个月以内的首次注册的产品，要求提供202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color w:val="auto"/>
                <w:sz w:val="24"/>
                <w:szCs w:val="24"/>
                <w:highlight w:val="none"/>
                <w:lang w:eastAsia="zh-CN"/>
              </w:rPr>
              <w:t>核心</w:t>
            </w:r>
            <w:r>
              <w:rPr>
                <w:rFonts w:hint="eastAsia" w:ascii="宋体" w:hAnsi="宋体" w:eastAsia="宋体" w:cs="宋体"/>
                <w:color w:val="auto"/>
                <w:sz w:val="24"/>
                <w:szCs w:val="24"/>
                <w:highlight w:val="none"/>
              </w:rPr>
              <w:t>产品</w:t>
            </w:r>
            <w:r>
              <w:rPr>
                <w:rFonts w:hint="eastAsia" w:ascii="宋体" w:hAnsi="宋体" w:eastAsia="宋体" w:cs="宋体"/>
                <w:b/>
                <w:bCs/>
                <w:color w:val="auto"/>
                <w:sz w:val="24"/>
                <w:szCs w:val="24"/>
                <w:highlight w:val="none"/>
              </w:rPr>
              <w:t>（同品牌同类型）</w:t>
            </w:r>
            <w:r>
              <w:rPr>
                <w:rFonts w:hint="eastAsia" w:ascii="宋体" w:hAnsi="宋体" w:eastAsia="宋体" w:cs="宋体"/>
                <w:color w:val="auto"/>
                <w:sz w:val="24"/>
                <w:szCs w:val="24"/>
                <w:highlight w:val="none"/>
              </w:rPr>
              <w:t>具有医疗机构供货业绩的，每提供一个业绩得1分，最高得5分；</w:t>
            </w:r>
          </w:p>
          <w:p w14:paraId="53A71E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2、开标时间12个月之前首次注册的产品，要求提供202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color w:val="auto"/>
                <w:sz w:val="24"/>
                <w:szCs w:val="24"/>
                <w:highlight w:val="none"/>
                <w:lang w:eastAsia="zh-CN"/>
              </w:rPr>
              <w:t>核心</w:t>
            </w:r>
            <w:r>
              <w:rPr>
                <w:rFonts w:hint="eastAsia" w:ascii="宋体" w:hAnsi="宋体" w:eastAsia="宋体" w:cs="宋体"/>
                <w:color w:val="auto"/>
                <w:sz w:val="24"/>
                <w:szCs w:val="24"/>
                <w:highlight w:val="none"/>
              </w:rPr>
              <w:t>产品</w:t>
            </w:r>
            <w:r>
              <w:rPr>
                <w:rFonts w:hint="eastAsia" w:ascii="宋体" w:hAnsi="宋体" w:eastAsia="宋体" w:cs="宋体"/>
                <w:b/>
                <w:bCs/>
                <w:color w:val="auto"/>
                <w:sz w:val="24"/>
                <w:szCs w:val="24"/>
                <w:highlight w:val="none"/>
              </w:rPr>
              <w:t>（同品牌同型号）</w:t>
            </w:r>
            <w:r>
              <w:rPr>
                <w:rFonts w:hint="eastAsia" w:ascii="宋体" w:hAnsi="宋体" w:eastAsia="宋体" w:cs="宋体"/>
                <w:color w:val="auto"/>
                <w:sz w:val="24"/>
                <w:szCs w:val="24"/>
                <w:highlight w:val="none"/>
              </w:rPr>
              <w:t>具有医疗机构供货业绩的，每提供一个业绩得1分，最高得5分。</w:t>
            </w:r>
          </w:p>
          <w:p w14:paraId="3676C590">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7A2B9EA8">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（1）本项为</w:t>
            </w:r>
            <w:r>
              <w:rPr>
                <w:rFonts w:hint="eastAsia" w:ascii="宋体" w:hAnsi="宋体" w:eastAsia="宋体" w:cs="宋体"/>
                <w:b/>
                <w:bCs/>
                <w:color w:val="auto"/>
                <w:sz w:val="24"/>
                <w:szCs w:val="24"/>
                <w:highlight w:val="none"/>
                <w:lang w:val="en-US" w:eastAsia="zh-CN"/>
              </w:rPr>
              <w:t>所投核心产品</w:t>
            </w:r>
            <w:r>
              <w:rPr>
                <w:rFonts w:hint="eastAsia" w:ascii="宋体" w:hAnsi="宋体" w:eastAsia="宋体" w:cs="宋体"/>
                <w:b/>
                <w:bCs/>
                <w:color w:val="auto"/>
                <w:sz w:val="24"/>
                <w:szCs w:val="24"/>
                <w:highlight w:val="none"/>
              </w:rPr>
              <w:t>业绩,满分5分；</w:t>
            </w:r>
          </w:p>
          <w:p w14:paraId="49EC618D">
            <w:pPr>
              <w:rPr>
                <w:rFonts w:ascii="宋体" w:hAnsi="宋体" w:eastAsia="宋体"/>
                <w:b/>
                <w:bCs/>
                <w:color w:val="auto"/>
                <w:sz w:val="24"/>
                <w:highlight w:val="none"/>
              </w:rPr>
            </w:pPr>
            <w:r>
              <w:rPr>
                <w:rFonts w:hint="eastAsia" w:ascii="宋体" w:hAnsi="宋体" w:eastAsia="宋体" w:cs="宋体"/>
                <w:b/>
                <w:bCs/>
                <w:color w:val="auto"/>
                <w:sz w:val="24"/>
                <w:szCs w:val="24"/>
                <w:highlight w:val="none"/>
              </w:rPr>
              <w:t>（2）投标文件中提供合同扫描件，如合同中无法体现签订时间、产品品牌等评审因素的，须同时提供业主单位加盖公章证明材料扫描件，否则不得分；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5DBED169">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0-5分</w:t>
            </w:r>
          </w:p>
        </w:tc>
      </w:tr>
      <w:tr w14:paraId="206F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036BB950">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0E90819">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综合评价</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91B20B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根据投标人所投产品的技术先进性、设备性能、使用和维修便利性、故障率、安全性等方面进行综合评审：</w:t>
            </w:r>
          </w:p>
          <w:p w14:paraId="099BD7F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1.产品技术先进优越、性能稳定，使用和维修便利，故障率低、安全性高的得4分；</w:t>
            </w:r>
          </w:p>
          <w:p w14:paraId="60AA96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2.产品技术较先进，运行稳定，使用和维修较便利，故障率较低的得2分；</w:t>
            </w:r>
          </w:p>
          <w:p w14:paraId="7780F03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3.产品基本满足要求符合标准，使用和维修便利性有待提高的得1分。</w:t>
            </w:r>
          </w:p>
          <w:p w14:paraId="1CEAF81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4.未提供的不得分。 </w:t>
            </w:r>
          </w:p>
          <w:p w14:paraId="574164E1">
            <w:pPr>
              <w:snapToGrid w:val="0"/>
              <w:jc w:val="left"/>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注：投标文件中提供证明材料，证明材料无固定形式，如产品技术说明，故障率数据报告、维修使用等说明，未提供材料的不得分。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6D118EFB">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0-4分</w:t>
            </w:r>
          </w:p>
        </w:tc>
      </w:tr>
      <w:tr w14:paraId="0724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57510357">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7888084">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技术培训方案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019B38A">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根据投标人提供的技术培训方案进行综合评审：</w:t>
            </w:r>
          </w:p>
          <w:p w14:paraId="6659884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1.对本项目的特点和难点理解准确，技术培训方案优于本项目采购需求，完整详细，可行性、实用性、针对性强，得5分；</w:t>
            </w:r>
          </w:p>
          <w:p w14:paraId="1CA633F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2.对本项目的特点和难点理解基本准确，技术培训方案适合本项目采购需求，较完整详细，具有可行性、实用性和针对性，得3分；</w:t>
            </w:r>
          </w:p>
          <w:p w14:paraId="7D2804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3.对本项目的特点和难点理解有待提升，技术培训方案可行性、实用性和针对性有待改善，得1分；</w:t>
            </w:r>
          </w:p>
          <w:p w14:paraId="3EA7B3E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BEC8DC8">
            <w:pPr>
              <w:spacing w:line="360" w:lineRule="auto"/>
              <w:jc w:val="center"/>
              <w:rPr>
                <w:rFonts w:ascii="宋体" w:hAnsi="宋体" w:cs="宋体"/>
                <w:bCs/>
                <w:color w:val="auto"/>
                <w:highlight w:val="none"/>
              </w:rPr>
            </w:pPr>
            <w:r>
              <w:rPr>
                <w:rFonts w:hint="eastAsia" w:ascii="宋体" w:hAnsi="宋体" w:eastAsia="宋体"/>
                <w:bCs/>
                <w:color w:val="auto"/>
                <w:sz w:val="24"/>
                <w:highlight w:val="none"/>
              </w:rPr>
              <w:t>0-5分</w:t>
            </w:r>
          </w:p>
        </w:tc>
      </w:tr>
      <w:tr w14:paraId="45C3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E045649">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0911DD9D">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5625AD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根据投标人提供的针对本项目的供货安装方案，方案内容从采购供应、货物配送运输、确保本项目保质保量准时完成、货物安装、调试等方面考虑，由评标委员会进行综合评审：</w:t>
            </w:r>
          </w:p>
          <w:p w14:paraId="6A55D58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1.供货安装方案优于本项目采购需求，完整详细，可行性、实用性、针对性强，得3分；</w:t>
            </w:r>
          </w:p>
          <w:p w14:paraId="6A6DD51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2.供货安装方案基本满足本项目采购需求，内容完整，可行性、实用性、针对性较强，得2分；</w:t>
            </w:r>
          </w:p>
          <w:p w14:paraId="338857C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3.供货安装方案及计划安排有待提升，可行性、实用性针对性有待改善，得1分；</w:t>
            </w:r>
          </w:p>
          <w:p w14:paraId="0B08D374">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923E747">
            <w:pPr>
              <w:spacing w:line="360" w:lineRule="auto"/>
              <w:jc w:val="center"/>
              <w:rPr>
                <w:rFonts w:ascii="宋体" w:hAnsi="宋体"/>
                <w:color w:val="auto"/>
                <w:highlight w:val="none"/>
              </w:rPr>
            </w:pPr>
            <w:r>
              <w:rPr>
                <w:rFonts w:hint="eastAsia" w:ascii="宋体" w:hAnsi="宋体" w:eastAsia="宋体"/>
                <w:bCs/>
                <w:color w:val="auto"/>
                <w:sz w:val="24"/>
                <w:highlight w:val="none"/>
              </w:rPr>
              <w:t>0-3分</w:t>
            </w:r>
          </w:p>
        </w:tc>
      </w:tr>
      <w:tr w14:paraId="2F73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716BC2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38095044">
            <w:pPr>
              <w:snapToGrid w:val="0"/>
              <w:jc w:val="center"/>
              <w:rPr>
                <w:rFonts w:ascii="宋体" w:hAnsi="宋体"/>
                <w:bCs/>
                <w:color w:val="auto"/>
                <w:sz w:val="24"/>
                <w:highlight w:val="none"/>
              </w:rPr>
            </w:pPr>
            <w:r>
              <w:rPr>
                <w:rFonts w:hint="eastAsia" w:ascii="宋体" w:hAnsi="宋体" w:eastAsia="宋体" w:cs="宋体"/>
                <w:bCs/>
                <w:color w:val="auto"/>
                <w:sz w:val="24"/>
                <w:highlight w:val="none"/>
              </w:rPr>
              <w:t>售后与应急服务方案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29C57A8F">
            <w:pPr>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评标委员会依据投标人提供的售后与应急服务方案进行综合评审：</w:t>
            </w:r>
          </w:p>
          <w:p w14:paraId="04FB021A">
            <w:pPr>
              <w:rPr>
                <w:rFonts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根据投标人提供的</w:t>
            </w:r>
            <w:r>
              <w:rPr>
                <w:rFonts w:hint="eastAsia" w:ascii="宋体" w:hAnsi="宋体" w:eastAsia="宋体" w:cs="宋体"/>
                <w:b/>
                <w:bCs/>
                <w:color w:val="auto"/>
                <w:sz w:val="24"/>
                <w:highlight w:val="none"/>
              </w:rPr>
              <w:t>售后服务方案</w:t>
            </w:r>
            <w:r>
              <w:rPr>
                <w:rFonts w:hint="eastAsia" w:ascii="宋体" w:hAnsi="宋体" w:eastAsia="宋体" w:cs="宋体"/>
                <w:b/>
                <w:color w:val="auto"/>
                <w:sz w:val="24"/>
                <w:highlight w:val="none"/>
              </w:rPr>
              <w:t>进行综合评审</w:t>
            </w:r>
            <w:r>
              <w:rPr>
                <w:rFonts w:hint="eastAsia" w:ascii="宋体" w:hAnsi="宋体" w:eastAsia="宋体" w:cs="宋体"/>
                <w:b/>
                <w:bCs/>
                <w:color w:val="auto"/>
                <w:sz w:val="24"/>
                <w:highlight w:val="none"/>
              </w:rPr>
              <w:t>：</w:t>
            </w:r>
          </w:p>
          <w:p w14:paraId="795C6D19">
            <w:pPr>
              <w:rPr>
                <w:rFonts w:ascii="宋体" w:hAnsi="宋体" w:eastAsia="宋体" w:cs="宋体"/>
                <w:bCs/>
                <w:color w:val="auto"/>
                <w:sz w:val="24"/>
                <w:highlight w:val="none"/>
              </w:rPr>
            </w:pPr>
            <w:r>
              <w:rPr>
                <w:rFonts w:hint="eastAsia" w:ascii="宋体" w:hAnsi="宋体" w:eastAsia="宋体" w:cs="宋体"/>
                <w:bCs/>
                <w:color w:val="auto"/>
                <w:sz w:val="24"/>
                <w:highlight w:val="none"/>
              </w:rPr>
              <w:t>（1）对本项目的特点和难点理解准确，售后服务方案优于本项目采购需求，可行性、实用性、针对性强，得5分；</w:t>
            </w:r>
          </w:p>
          <w:p w14:paraId="061C6491">
            <w:pPr>
              <w:rPr>
                <w:rFonts w:ascii="宋体" w:hAnsi="宋体" w:eastAsia="宋体" w:cs="宋体"/>
                <w:bCs/>
                <w:color w:val="auto"/>
                <w:sz w:val="24"/>
                <w:highlight w:val="none"/>
              </w:rPr>
            </w:pPr>
            <w:r>
              <w:rPr>
                <w:rFonts w:hint="eastAsia" w:ascii="宋体" w:hAnsi="宋体" w:eastAsia="宋体" w:cs="宋体"/>
                <w:bCs/>
                <w:color w:val="auto"/>
                <w:sz w:val="24"/>
                <w:highlight w:val="none"/>
              </w:rPr>
              <w:t>（2）对本项目的特点和难点理解基本准确，售后服务方案基本满足本项目采购需求，具有可行性、实用性和针对性，得3分；</w:t>
            </w:r>
          </w:p>
          <w:p w14:paraId="41A01333">
            <w:pPr>
              <w:rPr>
                <w:rFonts w:ascii="宋体" w:hAnsi="宋体" w:eastAsia="宋体" w:cs="宋体"/>
                <w:bCs/>
                <w:color w:val="auto"/>
                <w:sz w:val="24"/>
                <w:highlight w:val="none"/>
              </w:rPr>
            </w:pPr>
            <w:r>
              <w:rPr>
                <w:rFonts w:hint="eastAsia" w:ascii="宋体" w:hAnsi="宋体" w:eastAsia="宋体" w:cs="宋体"/>
                <w:bCs/>
                <w:color w:val="auto"/>
                <w:sz w:val="24"/>
                <w:highlight w:val="none"/>
              </w:rPr>
              <w:t>（3）对本项目的特点和难点理解有待提升，售后服务方案可行性、实用性和针对性有待改善，得1分；</w:t>
            </w:r>
          </w:p>
          <w:p w14:paraId="732D5296">
            <w:pPr>
              <w:rPr>
                <w:rFonts w:ascii="宋体" w:hAnsi="宋体" w:eastAsia="宋体" w:cs="宋体"/>
                <w:bCs/>
                <w:color w:val="auto"/>
                <w:sz w:val="24"/>
                <w:highlight w:val="none"/>
              </w:rPr>
            </w:pPr>
            <w:r>
              <w:rPr>
                <w:rFonts w:hint="eastAsia" w:ascii="宋体" w:hAnsi="宋体" w:eastAsia="宋体" w:cs="宋体"/>
                <w:bCs/>
                <w:color w:val="auto"/>
                <w:sz w:val="24"/>
                <w:highlight w:val="none"/>
              </w:rPr>
              <w:t>（4）未提供方案的不得分。</w:t>
            </w:r>
          </w:p>
          <w:p w14:paraId="68C29A3A">
            <w:pPr>
              <w:rPr>
                <w:rFonts w:ascii="宋体" w:hAnsi="宋体" w:eastAsia="宋体" w:cs="宋体"/>
                <w:b/>
                <w:color w:val="auto"/>
                <w:sz w:val="24"/>
                <w:highlight w:val="none"/>
              </w:rPr>
            </w:pPr>
            <w:r>
              <w:rPr>
                <w:rFonts w:hint="eastAsia" w:ascii="宋体" w:hAnsi="宋体" w:eastAsia="宋体" w:cs="宋体"/>
                <w:b/>
                <w:color w:val="auto"/>
                <w:sz w:val="24"/>
                <w:highlight w:val="none"/>
              </w:rPr>
              <w:t>2.根据投标人提供针对本项目的应急服务方案进行综合评审：</w:t>
            </w:r>
          </w:p>
          <w:p w14:paraId="79694448">
            <w:pPr>
              <w:rPr>
                <w:rFonts w:ascii="宋体" w:hAnsi="宋体" w:eastAsia="宋体" w:cs="宋体"/>
                <w:bCs/>
                <w:color w:val="auto"/>
                <w:sz w:val="24"/>
                <w:highlight w:val="none"/>
              </w:rPr>
            </w:pPr>
            <w:r>
              <w:rPr>
                <w:rFonts w:hint="eastAsia" w:ascii="宋体" w:hAnsi="宋体" w:eastAsia="宋体" w:cs="宋体"/>
                <w:bCs/>
                <w:color w:val="auto"/>
                <w:sz w:val="24"/>
                <w:highlight w:val="none"/>
              </w:rPr>
              <w:t>（1）应急服务方案完整详细，备品备件供应可以得到充分保障，应急服务响应及时，方案实用性强的，得5分；</w:t>
            </w:r>
          </w:p>
          <w:p w14:paraId="7360ED26">
            <w:pPr>
              <w:rPr>
                <w:rFonts w:ascii="宋体" w:hAnsi="宋体" w:eastAsia="宋体" w:cs="宋体"/>
                <w:bCs/>
                <w:color w:val="auto"/>
                <w:sz w:val="24"/>
                <w:highlight w:val="none"/>
              </w:rPr>
            </w:pPr>
            <w:r>
              <w:rPr>
                <w:rFonts w:hint="eastAsia" w:ascii="宋体" w:hAnsi="宋体" w:eastAsia="宋体" w:cs="宋体"/>
                <w:bCs/>
                <w:color w:val="auto"/>
                <w:sz w:val="24"/>
                <w:highlight w:val="none"/>
              </w:rPr>
              <w:t>（2）应急服务方案基本完整，备品备件供应基本可以满足使用，应急服务响应较及时，方案实用性较强的，得3分；</w:t>
            </w:r>
          </w:p>
          <w:p w14:paraId="123E2775">
            <w:pPr>
              <w:rPr>
                <w:rFonts w:ascii="宋体" w:hAnsi="宋体" w:eastAsia="宋体" w:cs="宋体"/>
                <w:bCs/>
                <w:color w:val="auto"/>
                <w:sz w:val="24"/>
                <w:highlight w:val="none"/>
              </w:rPr>
            </w:pPr>
            <w:r>
              <w:rPr>
                <w:rFonts w:hint="eastAsia" w:ascii="宋体" w:hAnsi="宋体" w:eastAsia="宋体" w:cs="宋体"/>
                <w:bCs/>
                <w:color w:val="auto"/>
                <w:sz w:val="24"/>
                <w:highlight w:val="none"/>
              </w:rPr>
              <w:t>（3）应急服务方案内容不够完整，备品备件供应能力有待提升，方案实用性有待加强的得1分；</w:t>
            </w:r>
          </w:p>
          <w:p w14:paraId="4337EBE3">
            <w:pPr>
              <w:rPr>
                <w:rFonts w:ascii="宋体" w:hAnsi="宋体"/>
                <w:bCs/>
                <w:color w:val="auto"/>
                <w:sz w:val="24"/>
                <w:highlight w:val="none"/>
              </w:rPr>
            </w:pPr>
            <w:r>
              <w:rPr>
                <w:rFonts w:hint="eastAsia" w:ascii="宋体" w:hAnsi="宋体" w:eastAsia="宋体" w:cs="宋体"/>
                <w:bCs/>
                <w:color w:val="auto"/>
                <w:sz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4FDC6C8">
            <w:pPr>
              <w:spacing w:line="360" w:lineRule="auto"/>
              <w:jc w:val="center"/>
              <w:rPr>
                <w:rFonts w:ascii="宋体" w:hAnsi="宋体" w:cs="宋体"/>
                <w:bCs/>
                <w:color w:val="auto"/>
                <w:sz w:val="24"/>
                <w:highlight w:val="none"/>
              </w:rPr>
            </w:pPr>
            <w:r>
              <w:rPr>
                <w:rFonts w:hint="eastAsia" w:ascii="宋体" w:hAnsi="宋体" w:eastAsia="宋体"/>
                <w:bCs/>
                <w:color w:val="auto"/>
                <w:sz w:val="24"/>
                <w:highlight w:val="none"/>
              </w:rPr>
              <w:t>0-10分</w:t>
            </w:r>
          </w:p>
        </w:tc>
      </w:tr>
      <w:tr w14:paraId="2855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73" w:type="dxa"/>
            <w:tcBorders>
              <w:left w:val="single" w:color="auto" w:sz="4" w:space="0"/>
              <w:right w:val="single" w:color="auto" w:sz="4" w:space="0"/>
            </w:tcBorders>
            <w:vAlign w:val="center"/>
          </w:tcPr>
          <w:p w14:paraId="69B3CC1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544F937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w:t>
            </w:r>
          </w:p>
        </w:tc>
        <w:tc>
          <w:tcPr>
            <w:tcW w:w="8266" w:type="dxa"/>
            <w:gridSpan w:val="3"/>
            <w:tcBorders>
              <w:top w:val="single" w:color="auto" w:sz="4" w:space="0"/>
              <w:left w:val="single" w:color="auto" w:sz="4" w:space="0"/>
              <w:bottom w:val="single" w:color="auto" w:sz="4" w:space="0"/>
              <w:right w:val="single" w:color="auto" w:sz="4" w:space="0"/>
            </w:tcBorders>
            <w:vAlign w:val="center"/>
          </w:tcPr>
          <w:p w14:paraId="604E827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分。其他投标人的价格分统一按照下列公式计算：</w:t>
            </w:r>
          </w:p>
          <w:p w14:paraId="0552ABDA">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％×100</w:t>
            </w:r>
          </w:p>
        </w:tc>
      </w:tr>
    </w:tbl>
    <w:p w14:paraId="26BEAE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B4235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D3E46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7D7B9B15">
      <w:pPr>
        <w:spacing w:line="360" w:lineRule="auto"/>
        <w:rPr>
          <w:rFonts w:asciiTheme="minorEastAsia" w:hAnsiTheme="minorEastAsia" w:eastAsiaTheme="minorEastAsia"/>
          <w:color w:val="auto"/>
          <w:sz w:val="24"/>
          <w:highlight w:val="none"/>
        </w:rPr>
      </w:pPr>
    </w:p>
    <w:p w14:paraId="2FFF9B9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CD34A53">
      <w:pPr>
        <w:spacing w:line="360" w:lineRule="auto"/>
        <w:jc w:val="center"/>
        <w:outlineLvl w:val="0"/>
        <w:rPr>
          <w:rFonts w:asciiTheme="minorEastAsia" w:hAnsiTheme="minorEastAsia" w:eastAsiaTheme="minorEastAsia"/>
          <w:b/>
          <w:color w:val="auto"/>
          <w:sz w:val="28"/>
          <w:highlight w:val="none"/>
        </w:rPr>
      </w:pPr>
      <w:bookmarkStart w:id="44"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4"/>
    </w:p>
    <w:p w14:paraId="572FD61C">
      <w:pPr>
        <w:pStyle w:val="8"/>
        <w:spacing w:after="0" w:line="360" w:lineRule="auto"/>
        <w:jc w:val="center"/>
        <w:rPr>
          <w:rFonts w:ascii="宋体" w:hAnsi="宋体" w:eastAsia="宋体" w:cs="宋体"/>
          <w:b/>
          <w:bCs/>
          <w:color w:val="auto"/>
          <w:spacing w:val="-20"/>
          <w:kern w:val="44"/>
          <w:sz w:val="24"/>
          <w:highlight w:val="none"/>
        </w:rPr>
      </w:pPr>
      <w:r>
        <w:rPr>
          <w:rFonts w:hint="eastAsia" w:ascii="宋体" w:hAnsi="宋体" w:eastAsia="宋体" w:cs="宋体"/>
          <w:b/>
          <w:bCs/>
          <w:color w:val="auto"/>
          <w:spacing w:val="-20"/>
          <w:kern w:val="44"/>
          <w:sz w:val="32"/>
          <w:szCs w:val="32"/>
          <w:highlight w:val="none"/>
        </w:rPr>
        <w:t>设备采购合同</w:t>
      </w:r>
    </w:p>
    <w:p w14:paraId="202A09DF">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购货单位（以下简称甲方）：蚌埠医科大学第一附属医院                      </w:t>
      </w:r>
    </w:p>
    <w:p w14:paraId="2F62C3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供货单位（以下简称乙方）： </w:t>
      </w:r>
      <w:r>
        <w:rPr>
          <w:rFonts w:hint="eastAsia" w:ascii="仿宋_GB2312" w:eastAsia="仿宋_GB2312" w:cs="Arial"/>
          <w:color w:val="auto"/>
          <w:sz w:val="24"/>
          <w:highlight w:val="none"/>
          <w:u w:val="single"/>
        </w:rPr>
        <w:t xml:space="preserve">                      </w:t>
      </w:r>
      <w:r>
        <w:rPr>
          <w:rFonts w:hint="eastAsia" w:ascii="宋体" w:hAnsi="宋体" w:eastAsia="宋体" w:cs="宋体"/>
          <w:color w:val="auto"/>
          <w:sz w:val="24"/>
          <w:szCs w:val="24"/>
          <w:highlight w:val="none"/>
        </w:rPr>
        <w:t xml:space="preserve">                                      　　　</w:t>
      </w:r>
    </w:p>
    <w:p w14:paraId="7E46D013">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签订地点：安徽 蚌埠 龙子湖区</w:t>
      </w:r>
    </w:p>
    <w:p w14:paraId="4C332D3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甲方向乙方订购</w:t>
      </w:r>
      <w:r>
        <w:rPr>
          <w:rFonts w:hint="eastAsia" w:ascii="仿宋_GB2312" w:eastAsia="仿宋_GB2312" w:cs="Arial"/>
          <w:color w:val="auto"/>
          <w:sz w:val="24"/>
          <w:highlight w:val="none"/>
          <w:u w:val="single"/>
        </w:rPr>
        <w:t xml:space="preserve">                      </w:t>
      </w:r>
      <w:r>
        <w:rPr>
          <w:rFonts w:hint="eastAsia" w:ascii="宋体" w:hAnsi="宋体" w:eastAsia="宋体" w:cs="宋体"/>
          <w:color w:val="auto"/>
          <w:sz w:val="24"/>
          <w:szCs w:val="24"/>
          <w:highlight w:val="none"/>
        </w:rPr>
        <w:t>医疗设备及其服务，为明确双方权利和责任，根据《中华人民共和国合同法》及其他有关法律法规的规定，甲、乙双方遵循平等自愿、互惠互利、协商一致、诚实信用的原则，就产品进货购销事宜协商订立本合同共同遵守。具体条款如下：</w:t>
      </w:r>
    </w:p>
    <w:p w14:paraId="4B650DBC">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一、在本合同签订时，乙方应向甲方提交以下材料：产品注册证、特殊产品生产许可证和业务代表身份证明等。</w:t>
      </w:r>
    </w:p>
    <w:p w14:paraId="14BF6C7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二、采购内容：</w:t>
      </w:r>
    </w:p>
    <w:tbl>
      <w:tblPr>
        <w:tblStyle w:val="24"/>
        <w:tblW w:w="9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945"/>
        <w:gridCol w:w="1320"/>
        <w:gridCol w:w="1275"/>
        <w:gridCol w:w="1125"/>
        <w:gridCol w:w="915"/>
        <w:gridCol w:w="1763"/>
        <w:gridCol w:w="917"/>
      </w:tblGrid>
      <w:tr w14:paraId="7D4D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16" w:type="dxa"/>
            <w:vAlign w:val="center"/>
          </w:tcPr>
          <w:p w14:paraId="0E85431D">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品 名</w:t>
            </w:r>
          </w:p>
        </w:tc>
        <w:tc>
          <w:tcPr>
            <w:tcW w:w="945" w:type="dxa"/>
            <w:vAlign w:val="center"/>
          </w:tcPr>
          <w:p w14:paraId="19F3B1A0">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型号</w:t>
            </w:r>
          </w:p>
        </w:tc>
        <w:tc>
          <w:tcPr>
            <w:tcW w:w="1320" w:type="dxa"/>
            <w:vAlign w:val="center"/>
          </w:tcPr>
          <w:p w14:paraId="4F5B094C">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生产商</w:t>
            </w:r>
          </w:p>
        </w:tc>
        <w:tc>
          <w:tcPr>
            <w:tcW w:w="1275" w:type="dxa"/>
            <w:vAlign w:val="center"/>
          </w:tcPr>
          <w:p w14:paraId="5F31DAF6">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数 量</w:t>
            </w:r>
          </w:p>
        </w:tc>
        <w:tc>
          <w:tcPr>
            <w:tcW w:w="1125" w:type="dxa"/>
            <w:vAlign w:val="center"/>
          </w:tcPr>
          <w:p w14:paraId="6A093B6A">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单价</w:t>
            </w:r>
          </w:p>
        </w:tc>
        <w:tc>
          <w:tcPr>
            <w:tcW w:w="915" w:type="dxa"/>
            <w:vAlign w:val="center"/>
          </w:tcPr>
          <w:p w14:paraId="3E120F42">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总价</w:t>
            </w:r>
          </w:p>
        </w:tc>
        <w:tc>
          <w:tcPr>
            <w:tcW w:w="1763" w:type="dxa"/>
            <w:vAlign w:val="center"/>
          </w:tcPr>
          <w:p w14:paraId="05E72CD3">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交货地点</w:t>
            </w:r>
          </w:p>
        </w:tc>
        <w:tc>
          <w:tcPr>
            <w:tcW w:w="917" w:type="dxa"/>
            <w:vAlign w:val="center"/>
          </w:tcPr>
          <w:p w14:paraId="41835AC8">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交货时间</w:t>
            </w:r>
          </w:p>
        </w:tc>
      </w:tr>
      <w:tr w14:paraId="2D29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6" w:type="dxa"/>
            <w:vAlign w:val="center"/>
          </w:tcPr>
          <w:p w14:paraId="53E34956">
            <w:pPr>
              <w:spacing w:line="380" w:lineRule="exact"/>
              <w:jc w:val="center"/>
              <w:rPr>
                <w:rFonts w:ascii="宋体" w:hAnsi="宋体" w:eastAsia="宋体" w:cs="宋体"/>
                <w:color w:val="auto"/>
                <w:sz w:val="24"/>
                <w:highlight w:val="none"/>
              </w:rPr>
            </w:pPr>
          </w:p>
        </w:tc>
        <w:tc>
          <w:tcPr>
            <w:tcW w:w="945" w:type="dxa"/>
            <w:vAlign w:val="center"/>
          </w:tcPr>
          <w:p w14:paraId="5521D998">
            <w:pPr>
              <w:spacing w:line="380" w:lineRule="exact"/>
              <w:jc w:val="center"/>
              <w:rPr>
                <w:rFonts w:ascii="宋体" w:hAnsi="宋体" w:eastAsia="宋体" w:cs="宋体"/>
                <w:color w:val="auto"/>
                <w:sz w:val="24"/>
                <w:highlight w:val="none"/>
              </w:rPr>
            </w:pPr>
          </w:p>
        </w:tc>
        <w:tc>
          <w:tcPr>
            <w:tcW w:w="1320" w:type="dxa"/>
            <w:vAlign w:val="center"/>
          </w:tcPr>
          <w:p w14:paraId="4DB57FEB">
            <w:pPr>
              <w:spacing w:line="380" w:lineRule="exact"/>
              <w:jc w:val="center"/>
              <w:rPr>
                <w:rFonts w:ascii="宋体" w:hAnsi="宋体" w:eastAsia="宋体" w:cs="宋体"/>
                <w:color w:val="auto"/>
                <w:sz w:val="24"/>
                <w:highlight w:val="none"/>
              </w:rPr>
            </w:pPr>
          </w:p>
        </w:tc>
        <w:tc>
          <w:tcPr>
            <w:tcW w:w="1275" w:type="dxa"/>
            <w:vAlign w:val="center"/>
          </w:tcPr>
          <w:p w14:paraId="5250CBC1">
            <w:pPr>
              <w:spacing w:line="380" w:lineRule="exact"/>
              <w:jc w:val="center"/>
              <w:rPr>
                <w:rFonts w:ascii="宋体" w:hAnsi="宋体" w:eastAsia="宋体" w:cs="宋体"/>
                <w:color w:val="auto"/>
                <w:sz w:val="24"/>
                <w:highlight w:val="none"/>
              </w:rPr>
            </w:pPr>
          </w:p>
        </w:tc>
        <w:tc>
          <w:tcPr>
            <w:tcW w:w="1125" w:type="dxa"/>
            <w:vAlign w:val="center"/>
          </w:tcPr>
          <w:p w14:paraId="48A8C70C">
            <w:pPr>
              <w:spacing w:line="380" w:lineRule="exact"/>
              <w:jc w:val="center"/>
              <w:rPr>
                <w:rFonts w:ascii="宋体" w:hAnsi="宋体" w:eastAsia="宋体" w:cs="宋体"/>
                <w:color w:val="auto"/>
                <w:sz w:val="24"/>
                <w:highlight w:val="none"/>
              </w:rPr>
            </w:pPr>
          </w:p>
        </w:tc>
        <w:tc>
          <w:tcPr>
            <w:tcW w:w="915" w:type="dxa"/>
            <w:vAlign w:val="center"/>
          </w:tcPr>
          <w:p w14:paraId="2AD40183">
            <w:pPr>
              <w:spacing w:line="380" w:lineRule="exact"/>
              <w:jc w:val="center"/>
              <w:rPr>
                <w:rFonts w:ascii="宋体" w:hAnsi="宋体" w:eastAsia="宋体" w:cs="宋体"/>
                <w:color w:val="auto"/>
                <w:sz w:val="24"/>
                <w:highlight w:val="none"/>
              </w:rPr>
            </w:pPr>
          </w:p>
        </w:tc>
        <w:tc>
          <w:tcPr>
            <w:tcW w:w="1763" w:type="dxa"/>
            <w:vAlign w:val="center"/>
          </w:tcPr>
          <w:p w14:paraId="6BCA076B">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甲方指定地点</w:t>
            </w:r>
          </w:p>
        </w:tc>
        <w:tc>
          <w:tcPr>
            <w:tcW w:w="917" w:type="dxa"/>
            <w:vAlign w:val="center"/>
          </w:tcPr>
          <w:p w14:paraId="267A7377">
            <w:pPr>
              <w:spacing w:line="380" w:lineRule="exact"/>
              <w:jc w:val="center"/>
              <w:rPr>
                <w:rFonts w:ascii="宋体" w:hAnsi="宋体" w:eastAsia="宋体" w:cs="宋体"/>
                <w:color w:val="auto"/>
                <w:sz w:val="24"/>
                <w:highlight w:val="none"/>
              </w:rPr>
            </w:pPr>
          </w:p>
        </w:tc>
      </w:tr>
      <w:tr w14:paraId="14F2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876" w:type="dxa"/>
            <w:gridSpan w:val="8"/>
          </w:tcPr>
          <w:p w14:paraId="2A296B7F">
            <w:pPr>
              <w:spacing w:line="380" w:lineRule="exact"/>
              <w:rPr>
                <w:rFonts w:ascii="宋体" w:hAnsi="宋体" w:eastAsia="宋体" w:cs="宋体"/>
                <w:color w:val="auto"/>
                <w:sz w:val="24"/>
                <w:highlight w:val="none"/>
              </w:rPr>
            </w:pPr>
            <w:r>
              <w:rPr>
                <w:rFonts w:hint="eastAsia" w:ascii="宋体" w:hAnsi="宋体" w:eastAsia="宋体" w:cs="宋体"/>
                <w:color w:val="auto"/>
                <w:sz w:val="24"/>
                <w:highlight w:val="none"/>
              </w:rPr>
              <w:t>该价格已包括设备所有标配和选配功能，详细配置见标书。</w:t>
            </w:r>
          </w:p>
          <w:p w14:paraId="4601A2DE">
            <w:pPr>
              <w:spacing w:line="380" w:lineRule="exact"/>
              <w:rPr>
                <w:rFonts w:ascii="宋体" w:hAnsi="宋体" w:eastAsia="宋体" w:cs="宋体"/>
                <w:b/>
                <w:color w:val="auto"/>
                <w:sz w:val="24"/>
                <w:highlight w:val="none"/>
              </w:rPr>
            </w:pPr>
            <w:r>
              <w:rPr>
                <w:rFonts w:hint="eastAsia" w:ascii="宋体" w:hAnsi="宋体" w:eastAsia="宋体" w:cs="宋体"/>
                <w:b/>
                <w:color w:val="auto"/>
                <w:sz w:val="22"/>
                <w:highlight w:val="none"/>
              </w:rPr>
              <w:t>配套耗材：</w:t>
            </w:r>
          </w:p>
        </w:tc>
      </w:tr>
      <w:tr w14:paraId="2771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16" w:type="dxa"/>
            <w:vAlign w:val="center"/>
          </w:tcPr>
          <w:p w14:paraId="23F859D7">
            <w:pPr>
              <w:spacing w:line="38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金额合计</w:t>
            </w:r>
          </w:p>
        </w:tc>
        <w:tc>
          <w:tcPr>
            <w:tcW w:w="3540" w:type="dxa"/>
            <w:gridSpan w:val="3"/>
            <w:vAlign w:val="center"/>
          </w:tcPr>
          <w:p w14:paraId="5BB0E179">
            <w:pPr>
              <w:spacing w:line="380" w:lineRule="exact"/>
              <w:rPr>
                <w:rFonts w:ascii="宋体" w:hAnsi="宋体" w:eastAsia="宋体" w:cs="宋体"/>
                <w:color w:val="auto"/>
                <w:sz w:val="24"/>
                <w:highlight w:val="none"/>
              </w:rPr>
            </w:pPr>
          </w:p>
        </w:tc>
        <w:tc>
          <w:tcPr>
            <w:tcW w:w="4720" w:type="dxa"/>
            <w:gridSpan w:val="4"/>
            <w:vAlign w:val="center"/>
          </w:tcPr>
          <w:p w14:paraId="54CAB689">
            <w:pPr>
              <w:spacing w:line="380" w:lineRule="exact"/>
              <w:rPr>
                <w:rFonts w:ascii="宋体" w:hAnsi="宋体" w:eastAsia="宋体" w:cs="宋体"/>
                <w:color w:val="auto"/>
                <w:sz w:val="24"/>
                <w:highlight w:val="none"/>
              </w:rPr>
            </w:pPr>
            <w:r>
              <w:rPr>
                <w:rFonts w:hint="eastAsia" w:ascii="宋体" w:hAnsi="宋体" w:eastAsia="宋体" w:cs="宋体"/>
                <w:color w:val="auto"/>
                <w:sz w:val="24"/>
                <w:highlight w:val="none"/>
              </w:rPr>
              <w:t>人民币大写：</w:t>
            </w:r>
          </w:p>
        </w:tc>
      </w:tr>
    </w:tbl>
    <w:p w14:paraId="52B38632">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注：上表“总价”包含该设备验收合格前发生的所有费用，以及验收合格后发生的与使用该产品相关的技术指导、培训、咨询等费用，甲方不再另向乙方支付其它任何费用。</w:t>
      </w:r>
    </w:p>
    <w:p w14:paraId="7BCA1095">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三、产品质量：</w:t>
      </w:r>
    </w:p>
    <w:p w14:paraId="550D07A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1、设备符合产品注册标准、国家强制性标准、国家法律法规规定的标准、招投标文件所要求的技术标准。</w:t>
      </w:r>
    </w:p>
    <w:p w14:paraId="508AB815">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2、保证是原产地生产的原装产品，否则按退货处理。</w:t>
      </w:r>
    </w:p>
    <w:p w14:paraId="265A47CD">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3、如因乙方设备原因导致甲方损失，乙方应予以赔偿。</w:t>
      </w:r>
    </w:p>
    <w:p w14:paraId="7046B63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四、货物交付</w:t>
      </w:r>
    </w:p>
    <w:p w14:paraId="6659D25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1、乙方在合同生效的</w:t>
      </w:r>
      <w:r>
        <w:rPr>
          <w:rFonts w:hint="eastAsia" w:ascii="仿宋_GB2312" w:eastAsia="仿宋_GB2312"/>
          <w:color w:val="auto"/>
          <w:sz w:val="24"/>
          <w:highlight w:val="none"/>
          <w:u w:val="single"/>
        </w:rPr>
        <w:t xml:space="preserve">      </w:t>
      </w:r>
      <w:r>
        <w:rPr>
          <w:rFonts w:hint="eastAsia" w:ascii="宋体" w:hAnsi="宋体" w:eastAsia="宋体" w:cs="宋体"/>
          <w:color w:val="auto"/>
          <w:sz w:val="24"/>
          <w:szCs w:val="24"/>
          <w:highlight w:val="none"/>
        </w:rPr>
        <w:t>天内向甲方交付上述设备，在满足安装条件之日起</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天内开始安装。</w:t>
      </w:r>
    </w:p>
    <w:p w14:paraId="0CF136D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2、乙方应确保设备安全无损地运抵甲方指定现场，并承担运保费、税费、装卸费等所有相关费用，货物交付甲方后所有权转移至甲方。</w:t>
      </w:r>
    </w:p>
    <w:p w14:paraId="2FF7944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五、货物验收</w:t>
      </w:r>
    </w:p>
    <w:p w14:paraId="13727A2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组织相关专业专家按照国家法律法规规定的标准、招投标文件所要求的技术标准、配置清单、谈判承诺内容和其他约定条款进行到货清点和技术性能验收，技术性能验收在乙方完成设备调试后进行；乙方负责设备免费就位、安装、调试和试运行等工作，期间所发生一切与设备调试相关的费用由乙方承担；甲方有义务协助乙方进行工作，但不承担责任。</w:t>
      </w:r>
    </w:p>
    <w:p w14:paraId="5FA9620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设备的产品说明书（用户手册或操作手册）、相应的图纸、产品合格证或出厂检验报告、保修证明、发票和其他应具有的单证等，产品具有金属铭牌（标识内容包括产品名称、型号、编号及生产商联系电话等）；对于进口设备，须提供原产地证明、相应报关及商检资料，以上文书资料应随同设备一起交付甲方。</w:t>
      </w:r>
    </w:p>
    <w:p w14:paraId="5154B76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3、乙方免费提供专用维修工具，免费提供校准、检测和质控相关工具及技术规范；</w:t>
      </w:r>
    </w:p>
    <w:p w14:paraId="3F412C7F">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4、安装调试验收完成后进入试运行，试运行结束后，双方签署验收文件视为最终验收；</w:t>
      </w:r>
    </w:p>
    <w:p w14:paraId="08F345C2">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六、随附义务</w:t>
      </w:r>
    </w:p>
    <w:p w14:paraId="2B5A6D0C">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负责免费培训设备使用和维修有关人员，现场使用操作培训和定点医院培训均不少于2人次，直至甲方操作人员对设备的软硬件均能正确熟练使用；专业维修培训按标书约定或补充协议执行，免费提供各维修模式密码。</w:t>
      </w:r>
    </w:p>
    <w:p w14:paraId="3A22A496">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2、乙方提供与该设备使用有关技术服务（如制定设备操作规程等）、学术和维修交流等。</w:t>
      </w:r>
    </w:p>
    <w:p w14:paraId="329653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3、乙方在销售过</w:t>
      </w:r>
      <w:r>
        <w:rPr>
          <w:rFonts w:hint="eastAsia" w:ascii="宋体" w:hAnsi="宋体" w:eastAsia="宋体" w:cs="宋体"/>
          <w:color w:val="auto"/>
          <w:sz w:val="24"/>
          <w:szCs w:val="24"/>
          <w:highlight w:val="none"/>
          <w:lang w:eastAsia="zh-CN"/>
        </w:rPr>
        <w:t>程</w:t>
      </w:r>
      <w:r>
        <w:rPr>
          <w:rFonts w:hint="eastAsia" w:ascii="宋体" w:hAnsi="宋体" w:eastAsia="宋体" w:cs="宋体"/>
          <w:color w:val="auto"/>
          <w:sz w:val="24"/>
          <w:szCs w:val="24"/>
          <w:highlight w:val="none"/>
        </w:rPr>
        <w:t>中自觉抵制商业贿赂行为，以各种名义给予医疗机构、医疗系统工作人员回扣、提成等。</w:t>
      </w:r>
    </w:p>
    <w:p w14:paraId="63B9185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4、乙方应保证甲方在使用该设备或其任何一部分时免受第三方提出侵犯其专利权、商标权、工业产权等知识产权的起诉。</w:t>
      </w:r>
    </w:p>
    <w:p w14:paraId="4685EDFF">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七、付款：</w:t>
      </w:r>
    </w:p>
    <w:p w14:paraId="352C583D">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1、设备完成安装验收合格且开具全额发票后七个工作日内支付至合同总价的100%。</w:t>
      </w:r>
    </w:p>
    <w:p w14:paraId="14335FBB">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2、支付方式：电汇                    币种： 人民币</w:t>
      </w:r>
    </w:p>
    <w:p w14:paraId="69BEE7B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八、维修：</w:t>
      </w:r>
    </w:p>
    <w:p w14:paraId="310BFF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1、乙方提供设备整机（含所有部件）保修期</w:t>
      </w:r>
      <w:r>
        <w:rPr>
          <w:rFonts w:hint="eastAsia" w:ascii="仿宋_GB2312" w:eastAsia="仿宋_GB2312"/>
          <w:color w:val="auto"/>
          <w:sz w:val="24"/>
          <w:highlight w:val="none"/>
          <w:u w:val="single"/>
        </w:rPr>
        <w:t xml:space="preserve">     </w:t>
      </w:r>
      <w:r>
        <w:rPr>
          <w:rFonts w:hint="eastAsia" w:ascii="宋体" w:hAnsi="宋体" w:eastAsia="宋体" w:cs="宋体"/>
          <w:color w:val="auto"/>
          <w:sz w:val="24"/>
          <w:szCs w:val="24"/>
          <w:highlight w:val="none"/>
        </w:rPr>
        <w:t>个月。保修期自双方签署验收文件之日起计算，保修期内免零配件费、工时费等为维修设备而发生的一切其它费用。</w:t>
      </w:r>
    </w:p>
    <w:p w14:paraId="45884C2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2、乙方在保修期内应确保开机率95%以上，即每年故障和维修时间少于18天，如超过，则按照1:5顺延保修时间。</w:t>
      </w:r>
    </w:p>
    <w:p w14:paraId="08AB6F7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3、保修期内，乙方免费提供不低于4次/年的标准化原厂预防性维护保养服务并附保养内容和实施方案；</w:t>
      </w:r>
    </w:p>
    <w:p w14:paraId="298CF4F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4、保修期内维修响应时间2小时，到现场时间12小时；</w:t>
      </w:r>
    </w:p>
    <w:p w14:paraId="43D6046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5、设备在保修期内如出现三次以上因质量问题引起的故障，公司应负责更换相同配置的新设备。</w:t>
      </w:r>
    </w:p>
    <w:p w14:paraId="231F375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6、保修期满后，设备故障时乙方应先提供维修服务，甲方在设备故障排除30天内付款；维修时间超过72h，乙方提供相同功能档次的备用设备给甲方作为代替使用。</w:t>
      </w:r>
    </w:p>
    <w:p w14:paraId="49B1FAD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九、合同纠纷：甲、乙双方因履行本合同发生争议时，双方应通过友好协商解决，不能协商解决时，可向合同签订地人民法院起诉。 </w:t>
      </w:r>
    </w:p>
    <w:p w14:paraId="17A1C431">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十、违约责任</w:t>
      </w:r>
    </w:p>
    <w:p w14:paraId="2CB400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1、乙方不能交货的，甲方不再向乙方支付剩余货款，乙方除足额返还甲方已付货款外，应向甲方偿付相当于不能交货部分货款10%的违约金。</w:t>
      </w:r>
    </w:p>
    <w:p w14:paraId="1F874402">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2、乙方所交货物品种、规格、质量不符合国家法律法规和合同规定的，由乙方负责包换或退货，并承担换退货实际费用。</w:t>
      </w:r>
    </w:p>
    <w:p w14:paraId="3B5BC00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逾期交货的，每逾期一日，按合同总金额的千分之一向甲方支付违约金，并承担甲方因此所受的损失。乙方逾期供货超过30日，甲方有权解除合同，乙方应返还甲方所支付货款，并按合同总金额的20%向甲方支付违约金。</w:t>
      </w:r>
    </w:p>
    <w:p w14:paraId="263C4149">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4、合同货物到达指定位置满30天仍不能完成安装、调试和技术性能验收的，乙方应根据甲方要求给予退货或调换同样规格新货物，并承担由此给甲方带来的损失（按设备平均工作日效益计算）。</w:t>
      </w:r>
    </w:p>
    <w:p w14:paraId="172AF9B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十一、合同附件</w:t>
      </w:r>
    </w:p>
    <w:p w14:paraId="0C7C190B">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合同附件是本合同不可分割的组成部分，与合同具有同等法律效力。</w:t>
      </w:r>
    </w:p>
    <w:p w14:paraId="7502E9B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本合同附件包括：配置清单、技术标准、设备技术说明、招投标文件、谈判记录及其他承诺等。</w:t>
      </w:r>
    </w:p>
    <w:p w14:paraId="728A46D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十二、其它</w:t>
      </w:r>
    </w:p>
    <w:p w14:paraId="5E45A0F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合同未尽事宜，由甲乙双方另行协商或签订补充协议，补充协议是本合同的组成部分，与合同具有同等法律效力。</w:t>
      </w:r>
    </w:p>
    <w:p w14:paraId="7CF582A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十三、合同生效</w:t>
      </w:r>
    </w:p>
    <w:p w14:paraId="4D817AC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本合同在甲乙双方签字盖章后生效，未经双方同意，任一方转让本合同无效。</w:t>
      </w:r>
    </w:p>
    <w:p w14:paraId="70392266">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十四、本合同一式四份，甲方三份乙方一份。 </w:t>
      </w:r>
    </w:p>
    <w:p w14:paraId="75540D05">
      <w:pPr>
        <w:widowControl/>
        <w:snapToGrid w:val="0"/>
        <w:spacing w:line="288" w:lineRule="auto"/>
        <w:rPr>
          <w:rFonts w:ascii="宋体" w:hAnsi="宋体" w:eastAsia="宋体" w:cs="宋体"/>
          <w:color w:val="auto"/>
          <w:sz w:val="24"/>
          <w:szCs w:val="24"/>
          <w:highlight w:val="none"/>
        </w:rPr>
      </w:pPr>
    </w:p>
    <w:p w14:paraId="78163A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购货单位（甲方盖章）： 蚌埠医科大学第一附属医院   供货单位：（乙方盖章）：</w:t>
      </w:r>
    </w:p>
    <w:p w14:paraId="1AC77613">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安徽省蚌埠市长淮路287号                 地 址： </w:t>
      </w:r>
    </w:p>
    <w:p w14:paraId="730E8F98">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电话/传真：0552-308695</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                电话/传真：</w:t>
      </w:r>
    </w:p>
    <w:p w14:paraId="368E8CC5">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电子邮件：                                       电子邮件：</w:t>
      </w:r>
    </w:p>
    <w:p w14:paraId="290EDF2F">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户 行： 农业银行蚌埠开发区支行                开 户 行： </w:t>
      </w:r>
    </w:p>
    <w:p w14:paraId="691DC0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帐 号：  12093001040011096                       帐 号： </w:t>
      </w:r>
    </w:p>
    <w:p w14:paraId="540FB079">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税 号：123400004850011660                        税 号：</w:t>
      </w:r>
    </w:p>
    <w:p w14:paraId="68627893">
      <w:pPr>
        <w:widowControl/>
        <w:snapToGrid w:val="0"/>
        <w:spacing w:line="288" w:lineRule="auto"/>
        <w:ind w:left="1680" w:hanging="1680" w:hangingChars="7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                        法定代表人： 法人或销售总经理电话：</w:t>
      </w:r>
    </w:p>
    <w:p w14:paraId="23BB8771">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                                   委托代理人：     电话：</w:t>
      </w:r>
    </w:p>
    <w:p w14:paraId="36479BF2">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签字日期：　    年　  月　  日　　　　  签字日期：　     年　  月　  日</w:t>
      </w:r>
    </w:p>
    <w:p w14:paraId="4716AFFF">
      <w:pPr>
        <w:widowControl/>
        <w:snapToGrid w:val="0"/>
        <w:spacing w:line="288" w:lineRule="auto"/>
        <w:rPr>
          <w:rFonts w:ascii="宋体" w:hAnsi="宋体" w:eastAsia="宋体" w:cs="宋体"/>
          <w:color w:val="auto"/>
          <w:sz w:val="24"/>
          <w:szCs w:val="24"/>
          <w:highlight w:val="none"/>
        </w:rPr>
      </w:pPr>
    </w:p>
    <w:p w14:paraId="19DEC088">
      <w:pPr>
        <w:widowControl/>
        <w:snapToGrid w:val="0"/>
        <w:spacing w:line="288" w:lineRule="auto"/>
        <w:jc w:val="center"/>
        <w:rPr>
          <w:rFonts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医疗卫生机构医药产品廉洁购销合同</w:t>
      </w:r>
    </w:p>
    <w:p w14:paraId="2D445877">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甲方：蚌埠医科大学第一附属医院</w:t>
      </w:r>
    </w:p>
    <w:p w14:paraId="26DB9929">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color w:val="auto"/>
          <w:sz w:val="24"/>
          <w:highlight w:val="none"/>
          <w:u w:val="single"/>
        </w:rPr>
        <w:t xml:space="preserve">                        </w:t>
      </w:r>
      <w:r>
        <w:rPr>
          <w:rFonts w:hint="eastAsia" w:ascii="宋体" w:hAnsi="宋体" w:eastAsia="宋体" w:cs="宋体"/>
          <w:color w:val="auto"/>
          <w:sz w:val="24"/>
          <w:szCs w:val="24"/>
          <w:highlight w:val="none"/>
        </w:rPr>
        <w:t xml:space="preserve">                      </w:t>
      </w:r>
    </w:p>
    <w:p w14:paraId="2F7EC44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为进一步加强医疗卫生行风建设，规范医疗卫生机构医药购销行为，有效防范商业贿赂行为，营造公平交易、 诚实守信的购销环境，经甲、乙双方协商，同意签订本合同，并共同遵守：</w:t>
      </w:r>
    </w:p>
    <w:p w14:paraId="7101C17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一、甲乙双方按照《合同法》及医药产品购销合同约定购销药品、医用耗材、医用设备等医药产品。</w:t>
      </w:r>
    </w:p>
    <w:p w14:paraId="4165F701">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二、甲方应当严格执行医药产品购销合同验收、入库制度，对采购医药产品及发票进行查验，不得违反有关规定合同外采购、违价采购或从非规定渠道采购。</w:t>
      </w:r>
    </w:p>
    <w:p w14:paraId="1B91581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D35F1D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四、严禁甲方工作人员利用任何途径和方式，为乙方统计医师个人及临床科室有关医药产品用量信息，或为乙方统计提供便利。</w:t>
      </w:r>
    </w:p>
    <w:p w14:paraId="3D6AB12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五、乙方不得以回扣、宴请等方式影响甲方工作人员采购或使用医药产品的选择权，不得在学术活动中提供旅游、超标准支付食宿费用。</w:t>
      </w:r>
    </w:p>
    <w:p w14:paraId="52544D4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六、乙方指定</w:t>
      </w:r>
      <w:r>
        <w:rPr>
          <w:rFonts w:ascii="仿宋" w:hAnsi="仿宋" w:eastAsia="仿宋"/>
          <w:color w:val="auto"/>
          <w:sz w:val="24"/>
          <w:highlight w:val="none"/>
          <w:u w:val="single"/>
        </w:rPr>
        <w:t xml:space="preserve">           </w:t>
      </w:r>
      <w:r>
        <w:rPr>
          <w:rFonts w:hint="eastAsia" w:ascii="宋体" w:hAnsi="宋体" w:eastAsia="宋体" w:cs="宋体"/>
          <w:color w:val="auto"/>
          <w:sz w:val="24"/>
          <w:szCs w:val="24"/>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87D8C3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七、乙方如违反本合同，一经发现，甲方有权终止购销合同，并向有关卫生健康行政部门报告。如乙方被列入商业贿赂不良记录，则严格按照《安徽省医药购销领域商业贿赂不良记录管理办法》相关规定处理。</w:t>
      </w:r>
    </w:p>
    <w:p w14:paraId="62229DC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八、本合同作为医药产品购销合同的重要组成部分，与购销合同一并执行，具有同等的法律效力。</w:t>
      </w:r>
    </w:p>
    <w:p w14:paraId="301FBEB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九、本合同一式三份，甲、乙双方各执一份，甲方纪检监察部门（基层医疗卫生机构上报上级卫生健康行政部门）执一份，并从签订之日起生效。</w:t>
      </w:r>
    </w:p>
    <w:p w14:paraId="37E1F374">
      <w:pPr>
        <w:widowControl/>
        <w:snapToGrid w:val="0"/>
        <w:spacing w:line="288" w:lineRule="auto"/>
        <w:rPr>
          <w:rFonts w:ascii="宋体" w:hAnsi="宋体" w:eastAsia="宋体" w:cs="宋体"/>
          <w:color w:val="auto"/>
          <w:sz w:val="24"/>
          <w:szCs w:val="24"/>
          <w:highlight w:val="none"/>
        </w:rPr>
      </w:pPr>
    </w:p>
    <w:p w14:paraId="1D8E9B0A">
      <w:pPr>
        <w:widowControl/>
        <w:snapToGrid w:val="0"/>
        <w:spacing w:line="288" w:lineRule="auto"/>
        <w:rPr>
          <w:rFonts w:ascii="宋体" w:hAnsi="宋体" w:eastAsia="宋体" w:cs="宋体"/>
          <w:color w:val="auto"/>
          <w:sz w:val="24"/>
          <w:szCs w:val="24"/>
          <w:highlight w:val="none"/>
        </w:rPr>
      </w:pPr>
    </w:p>
    <w:p w14:paraId="02C30B24">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甲方（盖章）：蚌埠医科大学第一附属医院      乙方（盖章）：</w:t>
      </w:r>
    </w:p>
    <w:p w14:paraId="634C17F0">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法定代表人（负责人）：胡建国                法定代表人（负责人）：</w:t>
      </w:r>
    </w:p>
    <w:p w14:paraId="35E87818">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经办人签名：                                经办人签名：</w:t>
      </w:r>
    </w:p>
    <w:p w14:paraId="61EC90F4">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                    年     月      日</w:t>
      </w:r>
    </w:p>
    <w:p w14:paraId="4B65BC36">
      <w:pPr>
        <w:adjustRightInd w:val="0"/>
        <w:snapToGrid w:val="0"/>
        <w:spacing w:line="360" w:lineRule="auto"/>
        <w:jc w:val="center"/>
        <w:rPr>
          <w:rFonts w:ascii="宋体" w:hAnsi="宋体" w:eastAsia="宋体" w:cs="宋体"/>
          <w:color w:val="auto"/>
          <w:sz w:val="24"/>
          <w:szCs w:val="24"/>
          <w:highlight w:val="none"/>
        </w:rPr>
      </w:pPr>
      <w:bookmarkStart w:id="45" w:name="_Toc20313"/>
      <w:r>
        <w:rPr>
          <w:rFonts w:hint="eastAsia" w:ascii="宋体" w:hAnsi="宋体" w:eastAsia="宋体" w:cs="宋体"/>
          <w:color w:val="auto"/>
          <w:sz w:val="24"/>
          <w:szCs w:val="24"/>
          <w:highlight w:val="none"/>
        </w:rPr>
        <w:br w:type="page"/>
      </w:r>
    </w:p>
    <w:bookmarkEnd w:id="45"/>
    <w:p w14:paraId="06F0E84E">
      <w:pPr>
        <w:spacing w:line="360" w:lineRule="auto"/>
        <w:jc w:val="center"/>
        <w:outlineLvl w:val="0"/>
        <w:rPr>
          <w:rFonts w:asciiTheme="minorEastAsia" w:hAnsiTheme="minorEastAsia" w:eastAsiaTheme="minorEastAsia"/>
          <w:b/>
          <w:color w:val="auto"/>
          <w:sz w:val="28"/>
          <w:highlight w:val="none"/>
        </w:rPr>
      </w:pPr>
      <w:bookmarkStart w:id="46" w:name="_Toc22492"/>
      <w:r>
        <w:rPr>
          <w:rFonts w:hint="eastAsia" w:asciiTheme="minorEastAsia" w:hAnsiTheme="minorEastAsia" w:eastAsiaTheme="minorEastAsia"/>
          <w:b/>
          <w:color w:val="auto"/>
          <w:sz w:val="28"/>
          <w:highlight w:val="none"/>
        </w:rPr>
        <w:t>第六章  投标文件格式</w:t>
      </w:r>
      <w:bookmarkEnd w:id="46"/>
    </w:p>
    <w:p w14:paraId="21F682D8">
      <w:pPr>
        <w:spacing w:line="900" w:lineRule="exact"/>
        <w:jc w:val="center"/>
        <w:rPr>
          <w:rFonts w:asciiTheme="minorEastAsia" w:hAnsiTheme="minorEastAsia" w:eastAsiaTheme="minorEastAsia"/>
          <w:b/>
          <w:color w:val="auto"/>
          <w:sz w:val="72"/>
          <w:highlight w:val="none"/>
        </w:rPr>
      </w:pPr>
    </w:p>
    <w:p w14:paraId="214889C4">
      <w:pPr>
        <w:spacing w:line="900" w:lineRule="exact"/>
        <w:jc w:val="center"/>
        <w:outlineLvl w:val="1"/>
        <w:rPr>
          <w:rFonts w:asciiTheme="minorEastAsia" w:hAnsiTheme="minorEastAsia" w:eastAsiaTheme="minorEastAsia"/>
          <w:b/>
          <w:color w:val="auto"/>
          <w:sz w:val="72"/>
          <w:highlight w:val="none"/>
        </w:rPr>
      </w:pPr>
      <w:bookmarkStart w:id="47" w:name="_Toc651"/>
      <w:r>
        <w:rPr>
          <w:rFonts w:hint="eastAsia" w:asciiTheme="minorEastAsia" w:hAnsiTheme="minorEastAsia" w:eastAsiaTheme="minorEastAsia"/>
          <w:b/>
          <w:color w:val="auto"/>
          <w:sz w:val="72"/>
          <w:highlight w:val="none"/>
        </w:rPr>
        <w:t>投</w:t>
      </w:r>
      <w:bookmarkEnd w:id="47"/>
    </w:p>
    <w:p w14:paraId="6587360B">
      <w:pPr>
        <w:spacing w:line="900" w:lineRule="exact"/>
        <w:jc w:val="center"/>
        <w:rPr>
          <w:rFonts w:asciiTheme="minorEastAsia" w:hAnsiTheme="minorEastAsia" w:eastAsiaTheme="minorEastAsia"/>
          <w:b/>
          <w:color w:val="auto"/>
          <w:sz w:val="72"/>
          <w:highlight w:val="none"/>
        </w:rPr>
      </w:pPr>
    </w:p>
    <w:p w14:paraId="1D661243">
      <w:pPr>
        <w:spacing w:line="900" w:lineRule="exact"/>
        <w:jc w:val="center"/>
        <w:outlineLvl w:val="1"/>
        <w:rPr>
          <w:rFonts w:asciiTheme="minorEastAsia" w:hAnsiTheme="minorEastAsia" w:eastAsiaTheme="minorEastAsia"/>
          <w:b/>
          <w:color w:val="auto"/>
          <w:sz w:val="72"/>
          <w:highlight w:val="none"/>
        </w:rPr>
      </w:pPr>
      <w:bookmarkStart w:id="48" w:name="_Toc6148"/>
      <w:r>
        <w:rPr>
          <w:rFonts w:hint="eastAsia" w:asciiTheme="minorEastAsia" w:hAnsiTheme="minorEastAsia" w:eastAsiaTheme="minorEastAsia"/>
          <w:b/>
          <w:color w:val="auto"/>
          <w:sz w:val="72"/>
          <w:highlight w:val="none"/>
        </w:rPr>
        <w:t>标</w:t>
      </w:r>
      <w:bookmarkEnd w:id="48"/>
    </w:p>
    <w:p w14:paraId="3C6199CF">
      <w:pPr>
        <w:spacing w:line="900" w:lineRule="exact"/>
        <w:jc w:val="center"/>
        <w:rPr>
          <w:rFonts w:asciiTheme="minorEastAsia" w:hAnsiTheme="minorEastAsia" w:eastAsiaTheme="minorEastAsia"/>
          <w:b/>
          <w:color w:val="auto"/>
          <w:sz w:val="72"/>
          <w:highlight w:val="none"/>
        </w:rPr>
      </w:pPr>
    </w:p>
    <w:p w14:paraId="1D9B1D11">
      <w:pPr>
        <w:spacing w:line="900" w:lineRule="exact"/>
        <w:jc w:val="center"/>
        <w:outlineLvl w:val="1"/>
        <w:rPr>
          <w:rFonts w:asciiTheme="minorEastAsia" w:hAnsiTheme="minorEastAsia" w:eastAsiaTheme="minorEastAsia"/>
          <w:b/>
          <w:color w:val="auto"/>
          <w:sz w:val="72"/>
          <w:highlight w:val="none"/>
        </w:rPr>
      </w:pPr>
      <w:bookmarkStart w:id="49" w:name="_Toc1338"/>
      <w:r>
        <w:rPr>
          <w:rFonts w:hint="eastAsia" w:asciiTheme="minorEastAsia" w:hAnsiTheme="minorEastAsia" w:eastAsiaTheme="minorEastAsia"/>
          <w:b/>
          <w:color w:val="auto"/>
          <w:sz w:val="72"/>
          <w:highlight w:val="none"/>
        </w:rPr>
        <w:t>文</w:t>
      </w:r>
      <w:bookmarkEnd w:id="49"/>
    </w:p>
    <w:p w14:paraId="4FA63BAE">
      <w:pPr>
        <w:spacing w:line="900" w:lineRule="exact"/>
        <w:jc w:val="center"/>
        <w:rPr>
          <w:rFonts w:asciiTheme="minorEastAsia" w:hAnsiTheme="minorEastAsia" w:eastAsiaTheme="minorEastAsia"/>
          <w:b/>
          <w:color w:val="auto"/>
          <w:sz w:val="72"/>
          <w:highlight w:val="none"/>
        </w:rPr>
      </w:pPr>
    </w:p>
    <w:p w14:paraId="3C0A567B">
      <w:pPr>
        <w:jc w:val="center"/>
        <w:outlineLvl w:val="1"/>
        <w:rPr>
          <w:rFonts w:asciiTheme="minorEastAsia" w:hAnsiTheme="minorEastAsia" w:eastAsiaTheme="minorEastAsia"/>
          <w:b/>
          <w:color w:val="auto"/>
          <w:sz w:val="72"/>
          <w:highlight w:val="none"/>
        </w:rPr>
      </w:pPr>
      <w:bookmarkStart w:id="50" w:name="_Toc10796"/>
      <w:r>
        <w:rPr>
          <w:rFonts w:hint="eastAsia" w:asciiTheme="minorEastAsia" w:hAnsiTheme="minorEastAsia" w:eastAsiaTheme="minorEastAsia"/>
          <w:b/>
          <w:color w:val="auto"/>
          <w:sz w:val="72"/>
          <w:highlight w:val="none"/>
        </w:rPr>
        <w:t>件</w:t>
      </w:r>
      <w:bookmarkEnd w:id="50"/>
    </w:p>
    <w:p w14:paraId="7CC16738">
      <w:pPr>
        <w:spacing w:after="156" w:afterLines="50"/>
        <w:jc w:val="center"/>
        <w:rPr>
          <w:rFonts w:asciiTheme="minorEastAsia" w:hAnsiTheme="minorEastAsia" w:eastAsiaTheme="minorEastAsia"/>
          <w:b/>
          <w:color w:val="auto"/>
          <w:sz w:val="32"/>
          <w:szCs w:val="32"/>
          <w:highlight w:val="none"/>
        </w:rPr>
      </w:pPr>
      <w:bookmarkStart w:id="51" w:name="_Toc32506"/>
    </w:p>
    <w:bookmarkEnd w:id="51"/>
    <w:p w14:paraId="217E8CCE">
      <w:pPr>
        <w:spacing w:after="156" w:afterLines="50"/>
        <w:jc w:val="center"/>
        <w:rPr>
          <w:rFonts w:asciiTheme="minorEastAsia" w:hAnsiTheme="minorEastAsia" w:eastAsiaTheme="minorEastAsia"/>
          <w:color w:val="auto"/>
          <w:sz w:val="72"/>
          <w:highlight w:val="none"/>
        </w:rPr>
      </w:pPr>
    </w:p>
    <w:p w14:paraId="5EE3E8CA">
      <w:pPr>
        <w:spacing w:before="156" w:beforeLines="50" w:after="156" w:afterLines="50"/>
        <w:jc w:val="center"/>
        <w:rPr>
          <w:rFonts w:asciiTheme="minorEastAsia" w:hAnsiTheme="minorEastAsia" w:eastAsiaTheme="minorEastAsia"/>
          <w:b/>
          <w:color w:val="auto"/>
          <w:sz w:val="32"/>
          <w:szCs w:val="32"/>
          <w:highlight w:val="none"/>
        </w:rPr>
      </w:pPr>
    </w:p>
    <w:p w14:paraId="7DE1136C">
      <w:pPr>
        <w:spacing w:after="156" w:afterLines="50" w:line="500" w:lineRule="exact"/>
        <w:jc w:val="center"/>
        <w:rPr>
          <w:rFonts w:asciiTheme="minorEastAsia" w:hAnsiTheme="minorEastAsia" w:eastAsiaTheme="minorEastAsia"/>
          <w:b/>
          <w:color w:val="auto"/>
          <w:sz w:val="28"/>
          <w:szCs w:val="28"/>
          <w:highlight w:val="none"/>
        </w:rPr>
      </w:pPr>
    </w:p>
    <w:p w14:paraId="0EB179EE">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3D514A51">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4BD4E138">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277B70B1">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2" w:name="_Toc9994"/>
      <w:bookmarkStart w:id="53"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2"/>
      <w:bookmarkEnd w:id="53"/>
    </w:p>
    <w:p w14:paraId="750E585E">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8B1214A">
      <w:pPr>
        <w:spacing w:line="360" w:lineRule="auto"/>
        <w:jc w:val="center"/>
        <w:outlineLvl w:val="1"/>
        <w:rPr>
          <w:rFonts w:asciiTheme="minorEastAsia" w:hAnsiTheme="minorEastAsia" w:eastAsiaTheme="minorEastAsia"/>
          <w:b/>
          <w:color w:val="auto"/>
          <w:sz w:val="24"/>
          <w:highlight w:val="none"/>
        </w:rPr>
      </w:pPr>
      <w:bookmarkStart w:id="54" w:name="_Toc5555"/>
      <w:bookmarkStart w:id="55" w:name="_Toc28960"/>
      <w:r>
        <w:rPr>
          <w:rFonts w:hint="eastAsia" w:asciiTheme="minorEastAsia" w:hAnsiTheme="minorEastAsia" w:eastAsiaTheme="minorEastAsia"/>
          <w:b/>
          <w:color w:val="auto"/>
          <w:sz w:val="24"/>
          <w:highlight w:val="none"/>
        </w:rPr>
        <w:t>一、开标一览表</w:t>
      </w:r>
      <w:bookmarkEnd w:id="54"/>
      <w:bookmarkEnd w:id="55"/>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4D5A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65B582B6">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589B4B27">
            <w:pPr>
              <w:spacing w:line="360" w:lineRule="exact"/>
              <w:jc w:val="center"/>
              <w:rPr>
                <w:rFonts w:asciiTheme="minorEastAsia" w:hAnsiTheme="minorEastAsia" w:eastAsiaTheme="minorEastAsia"/>
                <w:bCs/>
                <w:color w:val="auto"/>
                <w:sz w:val="24"/>
                <w:highlight w:val="none"/>
                <w:u w:val="single"/>
              </w:rPr>
            </w:pPr>
          </w:p>
        </w:tc>
      </w:tr>
      <w:tr w14:paraId="35A2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992BE8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8DB8B1C">
            <w:pPr>
              <w:spacing w:line="360" w:lineRule="auto"/>
              <w:rPr>
                <w:rFonts w:asciiTheme="minorEastAsia" w:hAnsiTheme="minorEastAsia" w:eastAsiaTheme="minorEastAsia"/>
                <w:color w:val="auto"/>
                <w:sz w:val="24"/>
                <w:highlight w:val="none"/>
              </w:rPr>
            </w:pPr>
          </w:p>
        </w:tc>
      </w:tr>
      <w:tr w14:paraId="7117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A4A192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68F028B5">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E01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5598D0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58EE4EFF">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9B900BF">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337F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461D49B6">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080E3FB1">
            <w:pPr>
              <w:spacing w:line="360" w:lineRule="auto"/>
              <w:jc w:val="left"/>
              <w:rPr>
                <w:rFonts w:asciiTheme="minorEastAsia" w:hAnsiTheme="minorEastAsia" w:eastAsiaTheme="minorEastAsia"/>
                <w:color w:val="auto"/>
                <w:sz w:val="24"/>
                <w:szCs w:val="28"/>
                <w:highlight w:val="none"/>
              </w:rPr>
            </w:pPr>
          </w:p>
        </w:tc>
      </w:tr>
    </w:tbl>
    <w:p w14:paraId="3EB8405E">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49B65F8">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C1F8133">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EC14A40">
      <w:pPr>
        <w:spacing w:line="360" w:lineRule="auto"/>
        <w:ind w:firstLine="360" w:firstLineChars="150"/>
        <w:rPr>
          <w:rFonts w:asciiTheme="minorEastAsia" w:hAnsiTheme="minorEastAsia" w:eastAsiaTheme="minorEastAsia"/>
          <w:color w:val="auto"/>
          <w:sz w:val="24"/>
          <w:highlight w:val="none"/>
        </w:rPr>
      </w:pPr>
    </w:p>
    <w:p w14:paraId="5E5ACC1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1CCC4C8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5B3909E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5B242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4FCB74C0">
      <w:pPr>
        <w:spacing w:line="360" w:lineRule="auto"/>
        <w:jc w:val="center"/>
        <w:outlineLvl w:val="1"/>
        <w:rPr>
          <w:rFonts w:asciiTheme="minorEastAsia" w:hAnsiTheme="minorEastAsia" w:eastAsiaTheme="minorEastAsia"/>
          <w:b/>
          <w:color w:val="auto"/>
          <w:sz w:val="24"/>
          <w:highlight w:val="none"/>
        </w:rPr>
      </w:pPr>
      <w:bookmarkStart w:id="56" w:name="_Toc18010"/>
      <w:bookmarkStart w:id="57" w:name="_Toc6441"/>
      <w:r>
        <w:rPr>
          <w:rFonts w:hint="eastAsia" w:asciiTheme="minorEastAsia" w:hAnsiTheme="minorEastAsia" w:eastAsiaTheme="minorEastAsia"/>
          <w:b/>
          <w:color w:val="auto"/>
          <w:sz w:val="24"/>
          <w:highlight w:val="none"/>
        </w:rPr>
        <w:t>二、投标函</w:t>
      </w:r>
      <w:bookmarkEnd w:id="56"/>
      <w:bookmarkEnd w:id="57"/>
    </w:p>
    <w:p w14:paraId="3C5DF2A7">
      <w:pPr>
        <w:pStyle w:val="12"/>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42BFF8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9CF07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4EB1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747B1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DDA13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5CE35F3">
      <w:pPr>
        <w:spacing w:line="360" w:lineRule="auto"/>
        <w:ind w:firstLine="4800" w:firstLineChars="2000"/>
        <w:rPr>
          <w:rFonts w:ascii="宋体" w:hAnsi="宋体" w:eastAsia="宋体"/>
          <w:color w:val="auto"/>
          <w:sz w:val="24"/>
          <w:highlight w:val="none"/>
        </w:rPr>
      </w:pPr>
    </w:p>
    <w:p w14:paraId="015C7E7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4C565B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7817EC6">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54A71024">
      <w:pPr>
        <w:spacing w:line="360" w:lineRule="auto"/>
        <w:jc w:val="center"/>
        <w:outlineLvl w:val="1"/>
        <w:rPr>
          <w:rFonts w:asciiTheme="minorEastAsia" w:hAnsiTheme="minorEastAsia" w:eastAsiaTheme="minorEastAsia"/>
          <w:b/>
          <w:color w:val="auto"/>
          <w:sz w:val="24"/>
          <w:highlight w:val="none"/>
        </w:rPr>
      </w:pPr>
      <w:bookmarkStart w:id="58" w:name="_Toc1328"/>
      <w:r>
        <w:rPr>
          <w:rFonts w:hint="eastAsia" w:asciiTheme="minorEastAsia" w:hAnsiTheme="minorEastAsia" w:eastAsiaTheme="minorEastAsia"/>
          <w:b/>
          <w:color w:val="auto"/>
          <w:sz w:val="24"/>
          <w:highlight w:val="none"/>
        </w:rPr>
        <w:t>三．投标人资格声明书</w:t>
      </w:r>
      <w:bookmarkEnd w:id="58"/>
      <w:r>
        <w:rPr>
          <w:rFonts w:hint="eastAsia" w:asciiTheme="minorEastAsia" w:hAnsiTheme="minorEastAsia" w:eastAsiaTheme="minorEastAsia"/>
          <w:b/>
          <w:color w:val="auto"/>
          <w:sz w:val="24"/>
          <w:highlight w:val="none"/>
        </w:rPr>
        <w:t xml:space="preserve"> </w:t>
      </w:r>
    </w:p>
    <w:p w14:paraId="5E77F561">
      <w:pPr>
        <w:pStyle w:val="12"/>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6101030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16CE453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4CC8AC4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2F78856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F01AD7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3BB63ED">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0C56DB6">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79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FF17E2">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194A6AF9">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31BD4DC0">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10F7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960E7D2">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22386431">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28347CE7">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318E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A0B28F">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4D5979CE">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651066B8">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2B957E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6119A6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ABFBF4">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28AEC7F">
      <w:pPr>
        <w:pStyle w:val="8"/>
        <w:rPr>
          <w:rFonts w:asciiTheme="minorEastAsia" w:hAnsiTheme="minorEastAsia" w:eastAsiaTheme="minorEastAsia" w:cstheme="minorEastAsia"/>
          <w:color w:val="auto"/>
          <w:kern w:val="0"/>
          <w:sz w:val="24"/>
          <w:highlight w:val="none"/>
          <w:lang w:val="en-US" w:bidi="ar"/>
        </w:rPr>
      </w:pPr>
    </w:p>
    <w:p w14:paraId="0080ECED">
      <w:pPr>
        <w:pStyle w:val="8"/>
        <w:rPr>
          <w:rFonts w:asciiTheme="minorEastAsia" w:hAnsiTheme="minorEastAsia" w:eastAsiaTheme="minorEastAsia" w:cstheme="minorEastAsia"/>
          <w:color w:val="auto"/>
          <w:kern w:val="0"/>
          <w:sz w:val="24"/>
          <w:highlight w:val="none"/>
          <w:lang w:val="en-US" w:bidi="ar"/>
        </w:rPr>
      </w:pPr>
    </w:p>
    <w:p w14:paraId="19CAC4F6">
      <w:pPr>
        <w:pStyle w:val="8"/>
        <w:rPr>
          <w:rFonts w:asciiTheme="minorEastAsia" w:hAnsiTheme="minorEastAsia" w:eastAsiaTheme="minorEastAsia" w:cstheme="minorEastAsia"/>
          <w:color w:val="auto"/>
          <w:kern w:val="0"/>
          <w:sz w:val="24"/>
          <w:highlight w:val="none"/>
          <w:lang w:val="en-US" w:bidi="ar"/>
        </w:rPr>
      </w:pPr>
    </w:p>
    <w:p w14:paraId="5A54DDF5">
      <w:pPr>
        <w:rPr>
          <w:rFonts w:asciiTheme="minorEastAsia" w:hAnsiTheme="minorEastAsia" w:eastAsiaTheme="minorEastAsia"/>
          <w:b/>
          <w:color w:val="auto"/>
          <w:sz w:val="24"/>
          <w:highlight w:val="none"/>
        </w:rPr>
      </w:pPr>
      <w:bookmarkStart w:id="59" w:name="_Toc11607"/>
      <w:r>
        <w:rPr>
          <w:rFonts w:hint="eastAsia" w:asciiTheme="minorEastAsia" w:hAnsiTheme="minorEastAsia" w:eastAsiaTheme="minorEastAsia"/>
          <w:b/>
          <w:color w:val="auto"/>
          <w:sz w:val="24"/>
          <w:highlight w:val="none"/>
        </w:rPr>
        <w:br w:type="page"/>
      </w:r>
    </w:p>
    <w:p w14:paraId="4899F8C9">
      <w:pPr>
        <w:spacing w:line="360" w:lineRule="auto"/>
        <w:jc w:val="center"/>
        <w:outlineLvl w:val="1"/>
        <w:rPr>
          <w:rFonts w:asciiTheme="minorEastAsia" w:hAnsiTheme="minorEastAsia" w:eastAsiaTheme="minorEastAsia"/>
          <w:b/>
          <w:color w:val="auto"/>
          <w:sz w:val="24"/>
          <w:highlight w:val="none"/>
        </w:rPr>
      </w:pPr>
      <w:bookmarkStart w:id="60" w:name="_Toc16960"/>
      <w:r>
        <w:rPr>
          <w:rFonts w:hint="eastAsia" w:asciiTheme="minorEastAsia" w:hAnsiTheme="minorEastAsia" w:eastAsiaTheme="minorEastAsia"/>
          <w:b/>
          <w:color w:val="auto"/>
          <w:sz w:val="24"/>
          <w:highlight w:val="none"/>
        </w:rPr>
        <w:t>四、授权书</w:t>
      </w:r>
      <w:bookmarkEnd w:id="59"/>
      <w:bookmarkEnd w:id="60"/>
    </w:p>
    <w:p w14:paraId="32B0A9CF">
      <w:pPr>
        <w:pStyle w:val="11"/>
        <w:snapToGrid w:val="0"/>
        <w:spacing w:line="360" w:lineRule="auto"/>
        <w:ind w:firstLine="480" w:firstLineChars="200"/>
        <w:jc w:val="left"/>
        <w:rPr>
          <w:rFonts w:hAnsi="宋体" w:eastAsia="宋体"/>
          <w:color w:val="auto"/>
          <w:sz w:val="24"/>
          <w:szCs w:val="28"/>
          <w:highlight w:val="none"/>
        </w:rPr>
      </w:pPr>
    </w:p>
    <w:p w14:paraId="03AC1129">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65C9A4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8A65D0A">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46102169">
      <w:pPr>
        <w:spacing w:line="360" w:lineRule="auto"/>
        <w:ind w:firstLine="435"/>
        <w:rPr>
          <w:rFonts w:asciiTheme="minorEastAsia" w:hAnsiTheme="minorEastAsia" w:eastAsiaTheme="minorEastAsia"/>
          <w:color w:val="auto"/>
          <w:sz w:val="24"/>
          <w:highlight w:val="none"/>
        </w:rPr>
      </w:pPr>
    </w:p>
    <w:p w14:paraId="5AAA26B7">
      <w:pPr>
        <w:spacing w:line="360" w:lineRule="auto"/>
        <w:ind w:firstLine="435"/>
        <w:rPr>
          <w:rFonts w:asciiTheme="minorEastAsia" w:hAnsiTheme="minorEastAsia" w:eastAsiaTheme="minorEastAsia"/>
          <w:color w:val="auto"/>
          <w:sz w:val="24"/>
          <w:highlight w:val="none"/>
        </w:rPr>
      </w:pPr>
    </w:p>
    <w:p w14:paraId="3B5DF887">
      <w:pPr>
        <w:spacing w:line="360" w:lineRule="auto"/>
        <w:ind w:firstLine="435"/>
        <w:rPr>
          <w:rFonts w:asciiTheme="minorEastAsia" w:hAnsiTheme="minorEastAsia" w:eastAsiaTheme="minorEastAsia"/>
          <w:color w:val="auto"/>
          <w:sz w:val="24"/>
          <w:highlight w:val="none"/>
        </w:rPr>
      </w:pPr>
    </w:p>
    <w:p w14:paraId="1C53BF8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382CC44">
      <w:pPr>
        <w:spacing w:line="360" w:lineRule="auto"/>
        <w:ind w:firstLine="435"/>
        <w:rPr>
          <w:rFonts w:hAnsi="宋体" w:eastAsia="宋体"/>
          <w:color w:val="auto"/>
          <w:sz w:val="24"/>
          <w:szCs w:val="28"/>
          <w:highlight w:val="none"/>
          <w:lang w:val="zh-CN"/>
        </w:rPr>
      </w:pPr>
    </w:p>
    <w:p w14:paraId="015178C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7A766E1D">
      <w:pPr>
        <w:spacing w:line="360" w:lineRule="auto"/>
        <w:rPr>
          <w:rFonts w:ascii="宋体" w:hAnsi="宋体" w:eastAsia="宋体"/>
          <w:color w:val="auto"/>
          <w:sz w:val="24"/>
          <w:szCs w:val="28"/>
          <w:highlight w:val="none"/>
        </w:rPr>
      </w:pPr>
    </w:p>
    <w:p w14:paraId="5456E584">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5B21606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70AC8B78">
      <w:pPr>
        <w:spacing w:line="360" w:lineRule="auto"/>
        <w:ind w:firstLine="435"/>
        <w:rPr>
          <w:rFonts w:asciiTheme="minorEastAsia" w:hAnsiTheme="minorEastAsia" w:eastAsiaTheme="minorEastAsia"/>
          <w:color w:val="auto"/>
          <w:sz w:val="24"/>
          <w:highlight w:val="none"/>
        </w:rPr>
      </w:pPr>
    </w:p>
    <w:p w14:paraId="30B17281">
      <w:pPr>
        <w:spacing w:line="360" w:lineRule="auto"/>
        <w:ind w:firstLine="435"/>
        <w:rPr>
          <w:rFonts w:asciiTheme="minorEastAsia" w:hAnsiTheme="minorEastAsia" w:eastAsiaTheme="minorEastAsia"/>
          <w:color w:val="auto"/>
          <w:sz w:val="24"/>
          <w:highlight w:val="none"/>
        </w:rPr>
      </w:pPr>
    </w:p>
    <w:p w14:paraId="613CDD5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6C8A1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5C39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1057B4FB">
      <w:pPr>
        <w:widowControl/>
        <w:jc w:val="left"/>
        <w:rPr>
          <w:rFonts w:asciiTheme="minorEastAsia" w:hAnsiTheme="minorEastAsia" w:eastAsiaTheme="minorEastAsia"/>
          <w:color w:val="auto"/>
          <w:sz w:val="24"/>
          <w:highlight w:val="none"/>
        </w:rPr>
        <w:sectPr>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pPr>
    </w:p>
    <w:p w14:paraId="6CFB5922">
      <w:pPr>
        <w:spacing w:line="360" w:lineRule="auto"/>
        <w:jc w:val="center"/>
        <w:outlineLvl w:val="1"/>
        <w:rPr>
          <w:rFonts w:asciiTheme="minorEastAsia" w:hAnsiTheme="minorEastAsia" w:eastAsiaTheme="minorEastAsia"/>
          <w:b/>
          <w:color w:val="auto"/>
          <w:sz w:val="24"/>
          <w:highlight w:val="none"/>
        </w:rPr>
      </w:pPr>
      <w:bookmarkStart w:id="61" w:name="_Toc6796"/>
      <w:bookmarkStart w:id="62" w:name="_Toc31991"/>
      <w:r>
        <w:rPr>
          <w:rFonts w:hint="eastAsia" w:asciiTheme="minorEastAsia" w:hAnsiTheme="minorEastAsia" w:eastAsiaTheme="minorEastAsia"/>
          <w:b/>
          <w:color w:val="auto"/>
          <w:sz w:val="24"/>
          <w:highlight w:val="none"/>
        </w:rPr>
        <w:t>五、投标分项报价表</w:t>
      </w:r>
      <w:bookmarkEnd w:id="61"/>
      <w:bookmarkEnd w:id="62"/>
    </w:p>
    <w:p w14:paraId="7BFA8A4B">
      <w:pPr>
        <w:spacing w:line="360" w:lineRule="auto"/>
        <w:ind w:firstLine="435"/>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5-1货物部分</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840"/>
        <w:gridCol w:w="1832"/>
        <w:gridCol w:w="1832"/>
        <w:gridCol w:w="1832"/>
        <w:gridCol w:w="933"/>
        <w:gridCol w:w="933"/>
        <w:gridCol w:w="1304"/>
        <w:gridCol w:w="1304"/>
        <w:gridCol w:w="1425"/>
      </w:tblGrid>
      <w:tr w14:paraId="5C44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vAlign w:val="center"/>
          </w:tcPr>
          <w:p w14:paraId="43EB9CEB">
            <w:pPr>
              <w:pStyle w:val="45"/>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648" w:type="pct"/>
            <w:vAlign w:val="center"/>
          </w:tcPr>
          <w:p w14:paraId="6207A72F">
            <w:pPr>
              <w:jc w:val="both"/>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货物名称</w:t>
            </w:r>
          </w:p>
        </w:tc>
        <w:tc>
          <w:tcPr>
            <w:tcW w:w="646" w:type="pct"/>
            <w:vAlign w:val="center"/>
          </w:tcPr>
          <w:p w14:paraId="4739568D">
            <w:pPr>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注册证（备案材料）中产品名称（如有）</w:t>
            </w:r>
          </w:p>
        </w:tc>
        <w:tc>
          <w:tcPr>
            <w:tcW w:w="646" w:type="pct"/>
            <w:vAlign w:val="center"/>
          </w:tcPr>
          <w:p w14:paraId="4F175A26">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14:paraId="4717CDE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w:t>
            </w:r>
          </w:p>
        </w:tc>
        <w:tc>
          <w:tcPr>
            <w:tcW w:w="646" w:type="pct"/>
            <w:vAlign w:val="center"/>
          </w:tcPr>
          <w:p w14:paraId="19AF22E8">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14:paraId="22150D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329" w:type="pct"/>
            <w:vAlign w:val="center"/>
          </w:tcPr>
          <w:p w14:paraId="631ADD27">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329" w:type="pct"/>
            <w:vAlign w:val="center"/>
          </w:tcPr>
          <w:p w14:paraId="6228179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460" w:type="pct"/>
            <w:vAlign w:val="center"/>
          </w:tcPr>
          <w:p w14:paraId="4294BDB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14:paraId="24BA418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60" w:type="pct"/>
            <w:vAlign w:val="center"/>
          </w:tcPr>
          <w:p w14:paraId="17BA56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14:paraId="7BAC66CE">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502" w:type="pct"/>
            <w:vAlign w:val="center"/>
          </w:tcPr>
          <w:p w14:paraId="0E220B82">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14:paraId="476C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Borders>
              <w:bottom w:val="single" w:color="auto" w:sz="4" w:space="0"/>
            </w:tcBorders>
          </w:tcPr>
          <w:p w14:paraId="32842C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648" w:type="pct"/>
          </w:tcPr>
          <w:p w14:paraId="47062977">
            <w:pPr>
              <w:rPr>
                <w:rFonts w:asciiTheme="minorEastAsia" w:hAnsiTheme="minorEastAsia" w:eastAsiaTheme="minorEastAsia"/>
                <w:color w:val="auto"/>
                <w:sz w:val="24"/>
                <w:highlight w:val="none"/>
              </w:rPr>
            </w:pPr>
          </w:p>
        </w:tc>
        <w:tc>
          <w:tcPr>
            <w:tcW w:w="646" w:type="pct"/>
          </w:tcPr>
          <w:p w14:paraId="3082D8ED">
            <w:pPr>
              <w:rPr>
                <w:rFonts w:asciiTheme="minorEastAsia" w:hAnsiTheme="minorEastAsia" w:eastAsiaTheme="minorEastAsia"/>
                <w:color w:val="auto"/>
                <w:sz w:val="24"/>
                <w:highlight w:val="none"/>
              </w:rPr>
            </w:pPr>
          </w:p>
        </w:tc>
        <w:tc>
          <w:tcPr>
            <w:tcW w:w="646" w:type="pct"/>
          </w:tcPr>
          <w:p w14:paraId="0AF2268B">
            <w:pPr>
              <w:rPr>
                <w:rFonts w:asciiTheme="minorEastAsia" w:hAnsiTheme="minorEastAsia" w:eastAsiaTheme="minorEastAsia"/>
                <w:color w:val="auto"/>
                <w:sz w:val="24"/>
                <w:highlight w:val="none"/>
              </w:rPr>
            </w:pPr>
          </w:p>
        </w:tc>
        <w:tc>
          <w:tcPr>
            <w:tcW w:w="646" w:type="pct"/>
          </w:tcPr>
          <w:p w14:paraId="0A49F16D">
            <w:pPr>
              <w:rPr>
                <w:rFonts w:asciiTheme="minorEastAsia" w:hAnsiTheme="minorEastAsia" w:eastAsiaTheme="minorEastAsia"/>
                <w:color w:val="auto"/>
                <w:sz w:val="24"/>
                <w:highlight w:val="none"/>
              </w:rPr>
            </w:pPr>
          </w:p>
        </w:tc>
        <w:tc>
          <w:tcPr>
            <w:tcW w:w="329" w:type="pct"/>
          </w:tcPr>
          <w:p w14:paraId="6F45C32D">
            <w:pPr>
              <w:rPr>
                <w:rFonts w:asciiTheme="minorEastAsia" w:hAnsiTheme="minorEastAsia" w:eastAsiaTheme="minorEastAsia"/>
                <w:color w:val="auto"/>
                <w:sz w:val="24"/>
                <w:highlight w:val="none"/>
              </w:rPr>
            </w:pPr>
          </w:p>
        </w:tc>
        <w:tc>
          <w:tcPr>
            <w:tcW w:w="329" w:type="pct"/>
          </w:tcPr>
          <w:p w14:paraId="115B90B3">
            <w:pPr>
              <w:rPr>
                <w:rFonts w:asciiTheme="minorEastAsia" w:hAnsiTheme="minorEastAsia" w:eastAsiaTheme="minorEastAsia"/>
                <w:color w:val="auto"/>
                <w:sz w:val="24"/>
                <w:highlight w:val="none"/>
              </w:rPr>
            </w:pPr>
          </w:p>
        </w:tc>
        <w:tc>
          <w:tcPr>
            <w:tcW w:w="460" w:type="pct"/>
          </w:tcPr>
          <w:p w14:paraId="42BE7075">
            <w:pPr>
              <w:rPr>
                <w:rFonts w:asciiTheme="minorEastAsia" w:hAnsiTheme="minorEastAsia" w:eastAsiaTheme="minorEastAsia"/>
                <w:color w:val="auto"/>
                <w:sz w:val="24"/>
                <w:highlight w:val="none"/>
              </w:rPr>
            </w:pPr>
          </w:p>
        </w:tc>
        <w:tc>
          <w:tcPr>
            <w:tcW w:w="460" w:type="pct"/>
          </w:tcPr>
          <w:p w14:paraId="2E905E14">
            <w:pPr>
              <w:rPr>
                <w:rFonts w:asciiTheme="minorEastAsia" w:hAnsiTheme="minorEastAsia" w:eastAsiaTheme="minorEastAsia"/>
                <w:color w:val="auto"/>
                <w:sz w:val="24"/>
                <w:highlight w:val="none"/>
              </w:rPr>
            </w:pPr>
          </w:p>
        </w:tc>
        <w:tc>
          <w:tcPr>
            <w:tcW w:w="502" w:type="pct"/>
          </w:tcPr>
          <w:p w14:paraId="62025413">
            <w:pPr>
              <w:rPr>
                <w:rFonts w:asciiTheme="minorEastAsia" w:hAnsiTheme="minorEastAsia" w:eastAsiaTheme="minorEastAsia"/>
                <w:color w:val="auto"/>
                <w:sz w:val="24"/>
                <w:highlight w:val="none"/>
              </w:rPr>
            </w:pPr>
          </w:p>
        </w:tc>
      </w:tr>
      <w:tr w14:paraId="2A3C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2ACBA59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648" w:type="pct"/>
          </w:tcPr>
          <w:p w14:paraId="7A792CE8">
            <w:pPr>
              <w:rPr>
                <w:rFonts w:asciiTheme="minorEastAsia" w:hAnsiTheme="minorEastAsia" w:eastAsiaTheme="minorEastAsia"/>
                <w:color w:val="auto"/>
                <w:sz w:val="24"/>
                <w:highlight w:val="none"/>
              </w:rPr>
            </w:pPr>
          </w:p>
        </w:tc>
        <w:tc>
          <w:tcPr>
            <w:tcW w:w="646" w:type="pct"/>
          </w:tcPr>
          <w:p w14:paraId="0749B403">
            <w:pPr>
              <w:rPr>
                <w:rFonts w:asciiTheme="minorEastAsia" w:hAnsiTheme="minorEastAsia" w:eastAsiaTheme="minorEastAsia"/>
                <w:color w:val="auto"/>
                <w:sz w:val="24"/>
                <w:highlight w:val="none"/>
              </w:rPr>
            </w:pPr>
          </w:p>
        </w:tc>
        <w:tc>
          <w:tcPr>
            <w:tcW w:w="646" w:type="pct"/>
          </w:tcPr>
          <w:p w14:paraId="12960D82">
            <w:pPr>
              <w:rPr>
                <w:rFonts w:asciiTheme="minorEastAsia" w:hAnsiTheme="minorEastAsia" w:eastAsiaTheme="minorEastAsia"/>
                <w:color w:val="auto"/>
                <w:sz w:val="24"/>
                <w:highlight w:val="none"/>
              </w:rPr>
            </w:pPr>
          </w:p>
        </w:tc>
        <w:tc>
          <w:tcPr>
            <w:tcW w:w="646" w:type="pct"/>
          </w:tcPr>
          <w:p w14:paraId="30F469E9">
            <w:pPr>
              <w:rPr>
                <w:rFonts w:asciiTheme="minorEastAsia" w:hAnsiTheme="minorEastAsia" w:eastAsiaTheme="minorEastAsia"/>
                <w:color w:val="auto"/>
                <w:sz w:val="24"/>
                <w:highlight w:val="none"/>
              </w:rPr>
            </w:pPr>
          </w:p>
        </w:tc>
        <w:tc>
          <w:tcPr>
            <w:tcW w:w="329" w:type="pct"/>
          </w:tcPr>
          <w:p w14:paraId="1F9B3C2E">
            <w:pPr>
              <w:rPr>
                <w:rFonts w:asciiTheme="minorEastAsia" w:hAnsiTheme="minorEastAsia" w:eastAsiaTheme="minorEastAsia"/>
                <w:color w:val="auto"/>
                <w:sz w:val="24"/>
                <w:highlight w:val="none"/>
              </w:rPr>
            </w:pPr>
          </w:p>
        </w:tc>
        <w:tc>
          <w:tcPr>
            <w:tcW w:w="329" w:type="pct"/>
          </w:tcPr>
          <w:p w14:paraId="35483363">
            <w:pPr>
              <w:rPr>
                <w:rFonts w:asciiTheme="minorEastAsia" w:hAnsiTheme="minorEastAsia" w:eastAsiaTheme="minorEastAsia"/>
                <w:color w:val="auto"/>
                <w:sz w:val="24"/>
                <w:highlight w:val="none"/>
              </w:rPr>
            </w:pPr>
          </w:p>
        </w:tc>
        <w:tc>
          <w:tcPr>
            <w:tcW w:w="460" w:type="pct"/>
          </w:tcPr>
          <w:p w14:paraId="461E0B6C">
            <w:pPr>
              <w:rPr>
                <w:rFonts w:asciiTheme="minorEastAsia" w:hAnsiTheme="minorEastAsia" w:eastAsiaTheme="minorEastAsia"/>
                <w:color w:val="auto"/>
                <w:sz w:val="24"/>
                <w:highlight w:val="none"/>
              </w:rPr>
            </w:pPr>
          </w:p>
        </w:tc>
        <w:tc>
          <w:tcPr>
            <w:tcW w:w="460" w:type="pct"/>
          </w:tcPr>
          <w:p w14:paraId="78E04C4D">
            <w:pPr>
              <w:rPr>
                <w:rFonts w:asciiTheme="minorEastAsia" w:hAnsiTheme="minorEastAsia" w:eastAsiaTheme="minorEastAsia"/>
                <w:color w:val="auto"/>
                <w:sz w:val="24"/>
                <w:highlight w:val="none"/>
              </w:rPr>
            </w:pPr>
          </w:p>
        </w:tc>
        <w:tc>
          <w:tcPr>
            <w:tcW w:w="502" w:type="pct"/>
          </w:tcPr>
          <w:p w14:paraId="71BD2200">
            <w:pPr>
              <w:rPr>
                <w:rFonts w:asciiTheme="minorEastAsia" w:hAnsiTheme="minorEastAsia" w:eastAsiaTheme="minorEastAsia"/>
                <w:color w:val="auto"/>
                <w:sz w:val="24"/>
                <w:highlight w:val="none"/>
              </w:rPr>
            </w:pPr>
          </w:p>
        </w:tc>
      </w:tr>
      <w:tr w14:paraId="4529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2434E2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648" w:type="pct"/>
          </w:tcPr>
          <w:p w14:paraId="249C02D5">
            <w:pPr>
              <w:rPr>
                <w:rFonts w:asciiTheme="minorEastAsia" w:hAnsiTheme="minorEastAsia" w:eastAsiaTheme="minorEastAsia"/>
                <w:color w:val="auto"/>
                <w:sz w:val="24"/>
                <w:highlight w:val="none"/>
              </w:rPr>
            </w:pPr>
          </w:p>
        </w:tc>
        <w:tc>
          <w:tcPr>
            <w:tcW w:w="646" w:type="pct"/>
          </w:tcPr>
          <w:p w14:paraId="21DA4D6B">
            <w:pPr>
              <w:rPr>
                <w:rFonts w:asciiTheme="minorEastAsia" w:hAnsiTheme="minorEastAsia" w:eastAsiaTheme="minorEastAsia"/>
                <w:color w:val="auto"/>
                <w:sz w:val="24"/>
                <w:highlight w:val="none"/>
              </w:rPr>
            </w:pPr>
          </w:p>
        </w:tc>
        <w:tc>
          <w:tcPr>
            <w:tcW w:w="646" w:type="pct"/>
          </w:tcPr>
          <w:p w14:paraId="5D476895">
            <w:pPr>
              <w:rPr>
                <w:rFonts w:asciiTheme="minorEastAsia" w:hAnsiTheme="minorEastAsia" w:eastAsiaTheme="minorEastAsia"/>
                <w:color w:val="auto"/>
                <w:sz w:val="24"/>
                <w:highlight w:val="none"/>
              </w:rPr>
            </w:pPr>
          </w:p>
        </w:tc>
        <w:tc>
          <w:tcPr>
            <w:tcW w:w="646" w:type="pct"/>
          </w:tcPr>
          <w:p w14:paraId="029782A4">
            <w:pPr>
              <w:rPr>
                <w:rFonts w:asciiTheme="minorEastAsia" w:hAnsiTheme="minorEastAsia" w:eastAsiaTheme="minorEastAsia"/>
                <w:color w:val="auto"/>
                <w:sz w:val="24"/>
                <w:highlight w:val="none"/>
              </w:rPr>
            </w:pPr>
          </w:p>
        </w:tc>
        <w:tc>
          <w:tcPr>
            <w:tcW w:w="329" w:type="pct"/>
          </w:tcPr>
          <w:p w14:paraId="6C393FB2">
            <w:pPr>
              <w:rPr>
                <w:rFonts w:asciiTheme="minorEastAsia" w:hAnsiTheme="minorEastAsia" w:eastAsiaTheme="minorEastAsia"/>
                <w:color w:val="auto"/>
                <w:sz w:val="24"/>
                <w:highlight w:val="none"/>
              </w:rPr>
            </w:pPr>
          </w:p>
        </w:tc>
        <w:tc>
          <w:tcPr>
            <w:tcW w:w="329" w:type="pct"/>
          </w:tcPr>
          <w:p w14:paraId="24A9419F">
            <w:pPr>
              <w:rPr>
                <w:rFonts w:asciiTheme="minorEastAsia" w:hAnsiTheme="minorEastAsia" w:eastAsiaTheme="minorEastAsia"/>
                <w:color w:val="auto"/>
                <w:sz w:val="24"/>
                <w:highlight w:val="none"/>
              </w:rPr>
            </w:pPr>
          </w:p>
        </w:tc>
        <w:tc>
          <w:tcPr>
            <w:tcW w:w="460" w:type="pct"/>
          </w:tcPr>
          <w:p w14:paraId="3E87BD1A">
            <w:pPr>
              <w:rPr>
                <w:rFonts w:asciiTheme="minorEastAsia" w:hAnsiTheme="minorEastAsia" w:eastAsiaTheme="minorEastAsia"/>
                <w:color w:val="auto"/>
                <w:sz w:val="24"/>
                <w:highlight w:val="none"/>
              </w:rPr>
            </w:pPr>
          </w:p>
        </w:tc>
        <w:tc>
          <w:tcPr>
            <w:tcW w:w="460" w:type="pct"/>
          </w:tcPr>
          <w:p w14:paraId="7A64981B">
            <w:pPr>
              <w:rPr>
                <w:rFonts w:asciiTheme="minorEastAsia" w:hAnsiTheme="minorEastAsia" w:eastAsiaTheme="minorEastAsia"/>
                <w:color w:val="auto"/>
                <w:sz w:val="24"/>
                <w:highlight w:val="none"/>
              </w:rPr>
            </w:pPr>
          </w:p>
        </w:tc>
        <w:tc>
          <w:tcPr>
            <w:tcW w:w="502" w:type="pct"/>
          </w:tcPr>
          <w:p w14:paraId="6EAD7FAA">
            <w:pPr>
              <w:rPr>
                <w:rFonts w:asciiTheme="minorEastAsia" w:hAnsiTheme="minorEastAsia" w:eastAsiaTheme="minorEastAsia"/>
                <w:color w:val="auto"/>
                <w:sz w:val="24"/>
                <w:highlight w:val="none"/>
              </w:rPr>
            </w:pPr>
          </w:p>
        </w:tc>
      </w:tr>
      <w:tr w14:paraId="485B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637CE05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648" w:type="pct"/>
          </w:tcPr>
          <w:p w14:paraId="56A0140D">
            <w:pPr>
              <w:rPr>
                <w:rFonts w:asciiTheme="minorEastAsia" w:hAnsiTheme="minorEastAsia" w:eastAsiaTheme="minorEastAsia"/>
                <w:color w:val="auto"/>
                <w:sz w:val="24"/>
                <w:highlight w:val="none"/>
              </w:rPr>
            </w:pPr>
          </w:p>
        </w:tc>
        <w:tc>
          <w:tcPr>
            <w:tcW w:w="646" w:type="pct"/>
          </w:tcPr>
          <w:p w14:paraId="19854FD6">
            <w:pPr>
              <w:rPr>
                <w:rFonts w:asciiTheme="minorEastAsia" w:hAnsiTheme="minorEastAsia" w:eastAsiaTheme="minorEastAsia"/>
                <w:color w:val="auto"/>
                <w:sz w:val="24"/>
                <w:highlight w:val="none"/>
              </w:rPr>
            </w:pPr>
          </w:p>
        </w:tc>
        <w:tc>
          <w:tcPr>
            <w:tcW w:w="646" w:type="pct"/>
          </w:tcPr>
          <w:p w14:paraId="517C4850">
            <w:pPr>
              <w:rPr>
                <w:rFonts w:asciiTheme="minorEastAsia" w:hAnsiTheme="minorEastAsia" w:eastAsiaTheme="minorEastAsia"/>
                <w:color w:val="auto"/>
                <w:sz w:val="24"/>
                <w:highlight w:val="none"/>
              </w:rPr>
            </w:pPr>
          </w:p>
        </w:tc>
        <w:tc>
          <w:tcPr>
            <w:tcW w:w="646" w:type="pct"/>
          </w:tcPr>
          <w:p w14:paraId="302E5CDE">
            <w:pPr>
              <w:rPr>
                <w:rFonts w:asciiTheme="minorEastAsia" w:hAnsiTheme="minorEastAsia" w:eastAsiaTheme="minorEastAsia"/>
                <w:color w:val="auto"/>
                <w:sz w:val="24"/>
                <w:highlight w:val="none"/>
              </w:rPr>
            </w:pPr>
          </w:p>
        </w:tc>
        <w:tc>
          <w:tcPr>
            <w:tcW w:w="329" w:type="pct"/>
          </w:tcPr>
          <w:p w14:paraId="1461EA03">
            <w:pPr>
              <w:rPr>
                <w:rFonts w:asciiTheme="minorEastAsia" w:hAnsiTheme="minorEastAsia" w:eastAsiaTheme="minorEastAsia"/>
                <w:color w:val="auto"/>
                <w:sz w:val="24"/>
                <w:highlight w:val="none"/>
              </w:rPr>
            </w:pPr>
          </w:p>
        </w:tc>
        <w:tc>
          <w:tcPr>
            <w:tcW w:w="329" w:type="pct"/>
          </w:tcPr>
          <w:p w14:paraId="003F1954">
            <w:pPr>
              <w:rPr>
                <w:rFonts w:asciiTheme="minorEastAsia" w:hAnsiTheme="minorEastAsia" w:eastAsiaTheme="minorEastAsia"/>
                <w:color w:val="auto"/>
                <w:sz w:val="24"/>
                <w:highlight w:val="none"/>
              </w:rPr>
            </w:pPr>
          </w:p>
        </w:tc>
        <w:tc>
          <w:tcPr>
            <w:tcW w:w="460" w:type="pct"/>
          </w:tcPr>
          <w:p w14:paraId="2D1542E0">
            <w:pPr>
              <w:rPr>
                <w:rFonts w:asciiTheme="minorEastAsia" w:hAnsiTheme="minorEastAsia" w:eastAsiaTheme="minorEastAsia"/>
                <w:color w:val="auto"/>
                <w:sz w:val="24"/>
                <w:highlight w:val="none"/>
              </w:rPr>
            </w:pPr>
          </w:p>
        </w:tc>
        <w:tc>
          <w:tcPr>
            <w:tcW w:w="460" w:type="pct"/>
          </w:tcPr>
          <w:p w14:paraId="4C5DA703">
            <w:pPr>
              <w:rPr>
                <w:rFonts w:asciiTheme="minorEastAsia" w:hAnsiTheme="minorEastAsia" w:eastAsiaTheme="minorEastAsia"/>
                <w:color w:val="auto"/>
                <w:sz w:val="24"/>
                <w:highlight w:val="none"/>
              </w:rPr>
            </w:pPr>
          </w:p>
        </w:tc>
        <w:tc>
          <w:tcPr>
            <w:tcW w:w="502" w:type="pct"/>
          </w:tcPr>
          <w:p w14:paraId="3E2461B2">
            <w:pPr>
              <w:rPr>
                <w:rFonts w:asciiTheme="minorEastAsia" w:hAnsiTheme="minorEastAsia" w:eastAsiaTheme="minorEastAsia"/>
                <w:color w:val="auto"/>
                <w:sz w:val="24"/>
                <w:highlight w:val="none"/>
              </w:rPr>
            </w:pPr>
          </w:p>
        </w:tc>
      </w:tr>
      <w:tr w14:paraId="257C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88D94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648" w:type="pct"/>
          </w:tcPr>
          <w:p w14:paraId="27931087">
            <w:pPr>
              <w:rPr>
                <w:rFonts w:asciiTheme="minorEastAsia" w:hAnsiTheme="minorEastAsia" w:eastAsiaTheme="minorEastAsia"/>
                <w:color w:val="auto"/>
                <w:sz w:val="24"/>
                <w:highlight w:val="none"/>
              </w:rPr>
            </w:pPr>
          </w:p>
        </w:tc>
        <w:tc>
          <w:tcPr>
            <w:tcW w:w="646" w:type="pct"/>
          </w:tcPr>
          <w:p w14:paraId="4FBB8CAE">
            <w:pPr>
              <w:rPr>
                <w:rFonts w:asciiTheme="minorEastAsia" w:hAnsiTheme="minorEastAsia" w:eastAsiaTheme="minorEastAsia"/>
                <w:color w:val="auto"/>
                <w:sz w:val="24"/>
                <w:highlight w:val="none"/>
              </w:rPr>
            </w:pPr>
          </w:p>
        </w:tc>
        <w:tc>
          <w:tcPr>
            <w:tcW w:w="646" w:type="pct"/>
          </w:tcPr>
          <w:p w14:paraId="2407682E">
            <w:pPr>
              <w:rPr>
                <w:rFonts w:asciiTheme="minorEastAsia" w:hAnsiTheme="minorEastAsia" w:eastAsiaTheme="minorEastAsia"/>
                <w:color w:val="auto"/>
                <w:sz w:val="24"/>
                <w:highlight w:val="none"/>
              </w:rPr>
            </w:pPr>
          </w:p>
        </w:tc>
        <w:tc>
          <w:tcPr>
            <w:tcW w:w="646" w:type="pct"/>
          </w:tcPr>
          <w:p w14:paraId="53599738">
            <w:pPr>
              <w:rPr>
                <w:rFonts w:asciiTheme="minorEastAsia" w:hAnsiTheme="minorEastAsia" w:eastAsiaTheme="minorEastAsia"/>
                <w:color w:val="auto"/>
                <w:sz w:val="24"/>
                <w:highlight w:val="none"/>
              </w:rPr>
            </w:pPr>
          </w:p>
        </w:tc>
        <w:tc>
          <w:tcPr>
            <w:tcW w:w="329" w:type="pct"/>
          </w:tcPr>
          <w:p w14:paraId="3C1AA7B2">
            <w:pPr>
              <w:rPr>
                <w:rFonts w:asciiTheme="minorEastAsia" w:hAnsiTheme="minorEastAsia" w:eastAsiaTheme="minorEastAsia"/>
                <w:color w:val="auto"/>
                <w:sz w:val="24"/>
                <w:highlight w:val="none"/>
              </w:rPr>
            </w:pPr>
          </w:p>
        </w:tc>
        <w:tc>
          <w:tcPr>
            <w:tcW w:w="329" w:type="pct"/>
          </w:tcPr>
          <w:p w14:paraId="7A036A60">
            <w:pPr>
              <w:rPr>
                <w:rFonts w:asciiTheme="minorEastAsia" w:hAnsiTheme="minorEastAsia" w:eastAsiaTheme="minorEastAsia"/>
                <w:color w:val="auto"/>
                <w:sz w:val="24"/>
                <w:highlight w:val="none"/>
              </w:rPr>
            </w:pPr>
          </w:p>
        </w:tc>
        <w:tc>
          <w:tcPr>
            <w:tcW w:w="460" w:type="pct"/>
          </w:tcPr>
          <w:p w14:paraId="4FFE8716">
            <w:pPr>
              <w:rPr>
                <w:rFonts w:asciiTheme="minorEastAsia" w:hAnsiTheme="minorEastAsia" w:eastAsiaTheme="minorEastAsia"/>
                <w:color w:val="auto"/>
                <w:sz w:val="24"/>
                <w:highlight w:val="none"/>
              </w:rPr>
            </w:pPr>
          </w:p>
        </w:tc>
        <w:tc>
          <w:tcPr>
            <w:tcW w:w="460" w:type="pct"/>
          </w:tcPr>
          <w:p w14:paraId="457EFD85">
            <w:pPr>
              <w:rPr>
                <w:rFonts w:asciiTheme="minorEastAsia" w:hAnsiTheme="minorEastAsia" w:eastAsiaTheme="minorEastAsia"/>
                <w:color w:val="auto"/>
                <w:sz w:val="24"/>
                <w:highlight w:val="none"/>
              </w:rPr>
            </w:pPr>
          </w:p>
        </w:tc>
        <w:tc>
          <w:tcPr>
            <w:tcW w:w="502" w:type="pct"/>
          </w:tcPr>
          <w:p w14:paraId="08E08835">
            <w:pPr>
              <w:rPr>
                <w:rFonts w:asciiTheme="minorEastAsia" w:hAnsiTheme="minorEastAsia" w:eastAsiaTheme="minorEastAsia"/>
                <w:color w:val="auto"/>
                <w:sz w:val="24"/>
                <w:highlight w:val="none"/>
              </w:rPr>
            </w:pPr>
          </w:p>
        </w:tc>
      </w:tr>
      <w:tr w14:paraId="2DDB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0EBA6FC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648" w:type="pct"/>
          </w:tcPr>
          <w:p w14:paraId="05CF1687">
            <w:pPr>
              <w:rPr>
                <w:rFonts w:asciiTheme="minorEastAsia" w:hAnsiTheme="minorEastAsia" w:eastAsiaTheme="minorEastAsia"/>
                <w:color w:val="auto"/>
                <w:sz w:val="24"/>
                <w:highlight w:val="none"/>
              </w:rPr>
            </w:pPr>
          </w:p>
        </w:tc>
        <w:tc>
          <w:tcPr>
            <w:tcW w:w="646" w:type="pct"/>
          </w:tcPr>
          <w:p w14:paraId="25DDC129">
            <w:pPr>
              <w:rPr>
                <w:rFonts w:asciiTheme="minorEastAsia" w:hAnsiTheme="minorEastAsia" w:eastAsiaTheme="minorEastAsia"/>
                <w:color w:val="auto"/>
                <w:sz w:val="24"/>
                <w:highlight w:val="none"/>
              </w:rPr>
            </w:pPr>
          </w:p>
        </w:tc>
        <w:tc>
          <w:tcPr>
            <w:tcW w:w="646" w:type="pct"/>
          </w:tcPr>
          <w:p w14:paraId="1F53CC8C">
            <w:pPr>
              <w:rPr>
                <w:rFonts w:asciiTheme="minorEastAsia" w:hAnsiTheme="minorEastAsia" w:eastAsiaTheme="minorEastAsia"/>
                <w:color w:val="auto"/>
                <w:sz w:val="24"/>
                <w:highlight w:val="none"/>
              </w:rPr>
            </w:pPr>
          </w:p>
        </w:tc>
        <w:tc>
          <w:tcPr>
            <w:tcW w:w="646" w:type="pct"/>
          </w:tcPr>
          <w:p w14:paraId="325E8375">
            <w:pPr>
              <w:rPr>
                <w:rFonts w:asciiTheme="minorEastAsia" w:hAnsiTheme="minorEastAsia" w:eastAsiaTheme="minorEastAsia"/>
                <w:color w:val="auto"/>
                <w:sz w:val="24"/>
                <w:highlight w:val="none"/>
              </w:rPr>
            </w:pPr>
          </w:p>
        </w:tc>
        <w:tc>
          <w:tcPr>
            <w:tcW w:w="329" w:type="pct"/>
          </w:tcPr>
          <w:p w14:paraId="4DE2FF76">
            <w:pPr>
              <w:rPr>
                <w:rFonts w:asciiTheme="minorEastAsia" w:hAnsiTheme="minorEastAsia" w:eastAsiaTheme="minorEastAsia"/>
                <w:color w:val="auto"/>
                <w:sz w:val="24"/>
                <w:highlight w:val="none"/>
              </w:rPr>
            </w:pPr>
          </w:p>
        </w:tc>
        <w:tc>
          <w:tcPr>
            <w:tcW w:w="329" w:type="pct"/>
          </w:tcPr>
          <w:p w14:paraId="73065B49">
            <w:pPr>
              <w:rPr>
                <w:rFonts w:asciiTheme="minorEastAsia" w:hAnsiTheme="minorEastAsia" w:eastAsiaTheme="minorEastAsia"/>
                <w:color w:val="auto"/>
                <w:sz w:val="24"/>
                <w:highlight w:val="none"/>
              </w:rPr>
            </w:pPr>
          </w:p>
        </w:tc>
        <w:tc>
          <w:tcPr>
            <w:tcW w:w="460" w:type="pct"/>
          </w:tcPr>
          <w:p w14:paraId="537AE588">
            <w:pPr>
              <w:rPr>
                <w:rFonts w:asciiTheme="minorEastAsia" w:hAnsiTheme="minorEastAsia" w:eastAsiaTheme="minorEastAsia"/>
                <w:color w:val="auto"/>
                <w:sz w:val="24"/>
                <w:highlight w:val="none"/>
              </w:rPr>
            </w:pPr>
          </w:p>
        </w:tc>
        <w:tc>
          <w:tcPr>
            <w:tcW w:w="460" w:type="pct"/>
          </w:tcPr>
          <w:p w14:paraId="64FB1F0F">
            <w:pPr>
              <w:rPr>
                <w:rFonts w:asciiTheme="minorEastAsia" w:hAnsiTheme="minorEastAsia" w:eastAsiaTheme="minorEastAsia"/>
                <w:color w:val="auto"/>
                <w:sz w:val="24"/>
                <w:highlight w:val="none"/>
              </w:rPr>
            </w:pPr>
          </w:p>
        </w:tc>
        <w:tc>
          <w:tcPr>
            <w:tcW w:w="502" w:type="pct"/>
          </w:tcPr>
          <w:p w14:paraId="7A3A4E98">
            <w:pPr>
              <w:rPr>
                <w:rFonts w:asciiTheme="minorEastAsia" w:hAnsiTheme="minorEastAsia" w:eastAsiaTheme="minorEastAsia"/>
                <w:color w:val="auto"/>
                <w:sz w:val="24"/>
                <w:highlight w:val="none"/>
              </w:rPr>
            </w:pPr>
          </w:p>
        </w:tc>
      </w:tr>
      <w:tr w14:paraId="050D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5E88952B">
            <w:pPr>
              <w:jc w:val="center"/>
              <w:rPr>
                <w:rFonts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w:t>
            </w:r>
          </w:p>
        </w:tc>
        <w:tc>
          <w:tcPr>
            <w:tcW w:w="648" w:type="pct"/>
            <w:shd w:val="clear" w:color="auto" w:fill="auto"/>
            <w:vAlign w:val="center"/>
          </w:tcPr>
          <w:p w14:paraId="389C2EEB">
            <w:pPr>
              <w:pStyle w:val="53"/>
              <w:rPr>
                <w:rFonts w:hint="eastAsia" w:asciiTheme="minorEastAsia" w:hAnsiTheme="minorEastAsia" w:eastAsiaTheme="minorEastAsia"/>
                <w:color w:val="auto"/>
                <w:highlight w:val="none"/>
              </w:rPr>
            </w:pPr>
          </w:p>
        </w:tc>
        <w:tc>
          <w:tcPr>
            <w:tcW w:w="646" w:type="pct"/>
          </w:tcPr>
          <w:p w14:paraId="4E76B61B">
            <w:pPr>
              <w:rPr>
                <w:rFonts w:asciiTheme="minorEastAsia" w:hAnsiTheme="minorEastAsia" w:eastAsiaTheme="minorEastAsia"/>
                <w:color w:val="auto"/>
                <w:sz w:val="24"/>
                <w:highlight w:val="none"/>
              </w:rPr>
            </w:pPr>
          </w:p>
        </w:tc>
        <w:tc>
          <w:tcPr>
            <w:tcW w:w="646" w:type="pct"/>
          </w:tcPr>
          <w:p w14:paraId="6B000B17">
            <w:pPr>
              <w:rPr>
                <w:rFonts w:asciiTheme="minorEastAsia" w:hAnsiTheme="minorEastAsia" w:eastAsiaTheme="minorEastAsia"/>
                <w:color w:val="auto"/>
                <w:sz w:val="24"/>
                <w:highlight w:val="none"/>
              </w:rPr>
            </w:pPr>
          </w:p>
        </w:tc>
        <w:tc>
          <w:tcPr>
            <w:tcW w:w="646" w:type="pct"/>
          </w:tcPr>
          <w:p w14:paraId="2C012522">
            <w:pPr>
              <w:rPr>
                <w:rFonts w:asciiTheme="minorEastAsia" w:hAnsiTheme="minorEastAsia" w:eastAsiaTheme="minorEastAsia"/>
                <w:color w:val="auto"/>
                <w:sz w:val="24"/>
                <w:highlight w:val="none"/>
              </w:rPr>
            </w:pPr>
          </w:p>
        </w:tc>
        <w:tc>
          <w:tcPr>
            <w:tcW w:w="329" w:type="pct"/>
          </w:tcPr>
          <w:p w14:paraId="1561A260">
            <w:pPr>
              <w:rPr>
                <w:rFonts w:asciiTheme="minorEastAsia" w:hAnsiTheme="minorEastAsia" w:eastAsiaTheme="minorEastAsia"/>
                <w:color w:val="auto"/>
                <w:sz w:val="24"/>
                <w:highlight w:val="none"/>
              </w:rPr>
            </w:pPr>
          </w:p>
        </w:tc>
        <w:tc>
          <w:tcPr>
            <w:tcW w:w="329" w:type="pct"/>
          </w:tcPr>
          <w:p w14:paraId="6AC918AB">
            <w:pPr>
              <w:rPr>
                <w:rFonts w:asciiTheme="minorEastAsia" w:hAnsiTheme="minorEastAsia" w:eastAsiaTheme="minorEastAsia"/>
                <w:color w:val="auto"/>
                <w:sz w:val="24"/>
                <w:highlight w:val="none"/>
              </w:rPr>
            </w:pPr>
          </w:p>
        </w:tc>
        <w:tc>
          <w:tcPr>
            <w:tcW w:w="460" w:type="pct"/>
          </w:tcPr>
          <w:p w14:paraId="061A5489">
            <w:pPr>
              <w:rPr>
                <w:rFonts w:asciiTheme="minorEastAsia" w:hAnsiTheme="minorEastAsia" w:eastAsiaTheme="minorEastAsia"/>
                <w:color w:val="auto"/>
                <w:sz w:val="24"/>
                <w:highlight w:val="none"/>
              </w:rPr>
            </w:pPr>
          </w:p>
        </w:tc>
        <w:tc>
          <w:tcPr>
            <w:tcW w:w="460" w:type="pct"/>
          </w:tcPr>
          <w:p w14:paraId="10425DCF">
            <w:pPr>
              <w:rPr>
                <w:rFonts w:asciiTheme="minorEastAsia" w:hAnsiTheme="minorEastAsia" w:eastAsiaTheme="minorEastAsia"/>
                <w:color w:val="auto"/>
                <w:sz w:val="24"/>
                <w:highlight w:val="none"/>
              </w:rPr>
            </w:pPr>
          </w:p>
        </w:tc>
        <w:tc>
          <w:tcPr>
            <w:tcW w:w="502" w:type="pct"/>
          </w:tcPr>
          <w:p w14:paraId="73BD9921">
            <w:pPr>
              <w:rPr>
                <w:rFonts w:asciiTheme="minorEastAsia" w:hAnsiTheme="minorEastAsia" w:eastAsiaTheme="minorEastAsia"/>
                <w:color w:val="auto"/>
                <w:sz w:val="24"/>
                <w:highlight w:val="none"/>
              </w:rPr>
            </w:pPr>
          </w:p>
        </w:tc>
      </w:tr>
      <w:tr w14:paraId="42EB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4F115C80">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center"/>
          </w:tcPr>
          <w:p w14:paraId="347AB61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其他费用</w:t>
            </w:r>
          </w:p>
        </w:tc>
        <w:tc>
          <w:tcPr>
            <w:tcW w:w="646" w:type="pct"/>
          </w:tcPr>
          <w:p w14:paraId="7CDBE116">
            <w:pPr>
              <w:rPr>
                <w:rFonts w:asciiTheme="minorEastAsia" w:hAnsiTheme="minorEastAsia" w:eastAsiaTheme="minorEastAsia"/>
                <w:color w:val="auto"/>
                <w:sz w:val="24"/>
                <w:highlight w:val="none"/>
              </w:rPr>
            </w:pPr>
          </w:p>
        </w:tc>
        <w:tc>
          <w:tcPr>
            <w:tcW w:w="646" w:type="pct"/>
          </w:tcPr>
          <w:p w14:paraId="791D5F1C">
            <w:pPr>
              <w:rPr>
                <w:rFonts w:asciiTheme="minorEastAsia" w:hAnsiTheme="minorEastAsia" w:eastAsiaTheme="minorEastAsia"/>
                <w:color w:val="auto"/>
                <w:sz w:val="24"/>
                <w:highlight w:val="none"/>
              </w:rPr>
            </w:pPr>
          </w:p>
        </w:tc>
        <w:tc>
          <w:tcPr>
            <w:tcW w:w="646" w:type="pct"/>
          </w:tcPr>
          <w:p w14:paraId="1FB8EFFC">
            <w:pPr>
              <w:rPr>
                <w:rFonts w:asciiTheme="minorEastAsia" w:hAnsiTheme="minorEastAsia" w:eastAsiaTheme="minorEastAsia"/>
                <w:color w:val="auto"/>
                <w:sz w:val="24"/>
                <w:highlight w:val="none"/>
              </w:rPr>
            </w:pPr>
          </w:p>
        </w:tc>
        <w:tc>
          <w:tcPr>
            <w:tcW w:w="329" w:type="pct"/>
          </w:tcPr>
          <w:p w14:paraId="28E838CB">
            <w:pPr>
              <w:rPr>
                <w:rFonts w:asciiTheme="minorEastAsia" w:hAnsiTheme="minorEastAsia" w:eastAsiaTheme="minorEastAsia"/>
                <w:color w:val="auto"/>
                <w:sz w:val="24"/>
                <w:highlight w:val="none"/>
              </w:rPr>
            </w:pPr>
          </w:p>
        </w:tc>
        <w:tc>
          <w:tcPr>
            <w:tcW w:w="329" w:type="pct"/>
          </w:tcPr>
          <w:p w14:paraId="04178810">
            <w:pPr>
              <w:rPr>
                <w:rFonts w:asciiTheme="minorEastAsia" w:hAnsiTheme="minorEastAsia" w:eastAsiaTheme="minorEastAsia"/>
                <w:color w:val="auto"/>
                <w:sz w:val="24"/>
                <w:highlight w:val="none"/>
              </w:rPr>
            </w:pPr>
          </w:p>
        </w:tc>
        <w:tc>
          <w:tcPr>
            <w:tcW w:w="460" w:type="pct"/>
          </w:tcPr>
          <w:p w14:paraId="531E66D1">
            <w:pPr>
              <w:rPr>
                <w:rFonts w:asciiTheme="minorEastAsia" w:hAnsiTheme="minorEastAsia" w:eastAsiaTheme="minorEastAsia"/>
                <w:color w:val="auto"/>
                <w:sz w:val="24"/>
                <w:highlight w:val="none"/>
              </w:rPr>
            </w:pPr>
          </w:p>
        </w:tc>
        <w:tc>
          <w:tcPr>
            <w:tcW w:w="460" w:type="pct"/>
          </w:tcPr>
          <w:p w14:paraId="0FFB496E">
            <w:pPr>
              <w:rPr>
                <w:rFonts w:asciiTheme="minorEastAsia" w:hAnsiTheme="minorEastAsia" w:eastAsiaTheme="minorEastAsia"/>
                <w:color w:val="auto"/>
                <w:sz w:val="24"/>
                <w:highlight w:val="none"/>
              </w:rPr>
            </w:pPr>
          </w:p>
        </w:tc>
        <w:tc>
          <w:tcPr>
            <w:tcW w:w="502" w:type="pct"/>
          </w:tcPr>
          <w:p w14:paraId="17AAE6D2">
            <w:pPr>
              <w:rPr>
                <w:rFonts w:asciiTheme="minorEastAsia" w:hAnsiTheme="minorEastAsia" w:eastAsiaTheme="minorEastAsia"/>
                <w:color w:val="auto"/>
                <w:sz w:val="24"/>
                <w:highlight w:val="none"/>
              </w:rPr>
            </w:pPr>
          </w:p>
        </w:tc>
      </w:tr>
      <w:tr w14:paraId="404D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29059BEA">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16FDA8D">
            <w:pPr>
              <w:rPr>
                <w:rFonts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w:t>
            </w:r>
          </w:p>
        </w:tc>
        <w:tc>
          <w:tcPr>
            <w:tcW w:w="646" w:type="pct"/>
          </w:tcPr>
          <w:p w14:paraId="030E30FA">
            <w:pPr>
              <w:rPr>
                <w:rFonts w:asciiTheme="minorEastAsia" w:hAnsiTheme="minorEastAsia" w:eastAsiaTheme="minorEastAsia"/>
                <w:color w:val="auto"/>
                <w:sz w:val="24"/>
                <w:highlight w:val="none"/>
              </w:rPr>
            </w:pPr>
          </w:p>
        </w:tc>
        <w:tc>
          <w:tcPr>
            <w:tcW w:w="646" w:type="pct"/>
          </w:tcPr>
          <w:p w14:paraId="071EF2DE">
            <w:pPr>
              <w:rPr>
                <w:rFonts w:asciiTheme="minorEastAsia" w:hAnsiTheme="minorEastAsia" w:eastAsiaTheme="minorEastAsia"/>
                <w:color w:val="auto"/>
                <w:sz w:val="24"/>
                <w:highlight w:val="none"/>
              </w:rPr>
            </w:pPr>
          </w:p>
        </w:tc>
        <w:tc>
          <w:tcPr>
            <w:tcW w:w="646" w:type="pct"/>
          </w:tcPr>
          <w:p w14:paraId="3B076AA7">
            <w:pPr>
              <w:rPr>
                <w:rFonts w:asciiTheme="minorEastAsia" w:hAnsiTheme="minorEastAsia" w:eastAsiaTheme="minorEastAsia"/>
                <w:color w:val="auto"/>
                <w:sz w:val="24"/>
                <w:highlight w:val="none"/>
              </w:rPr>
            </w:pPr>
          </w:p>
        </w:tc>
        <w:tc>
          <w:tcPr>
            <w:tcW w:w="329" w:type="pct"/>
          </w:tcPr>
          <w:p w14:paraId="642C02D4">
            <w:pPr>
              <w:rPr>
                <w:rFonts w:asciiTheme="minorEastAsia" w:hAnsiTheme="minorEastAsia" w:eastAsiaTheme="minorEastAsia"/>
                <w:color w:val="auto"/>
                <w:sz w:val="24"/>
                <w:highlight w:val="none"/>
              </w:rPr>
            </w:pPr>
          </w:p>
        </w:tc>
        <w:tc>
          <w:tcPr>
            <w:tcW w:w="329" w:type="pct"/>
          </w:tcPr>
          <w:p w14:paraId="07027894">
            <w:pPr>
              <w:rPr>
                <w:rFonts w:asciiTheme="minorEastAsia" w:hAnsiTheme="minorEastAsia" w:eastAsiaTheme="minorEastAsia"/>
                <w:color w:val="auto"/>
                <w:sz w:val="24"/>
                <w:highlight w:val="none"/>
              </w:rPr>
            </w:pPr>
          </w:p>
        </w:tc>
        <w:tc>
          <w:tcPr>
            <w:tcW w:w="460" w:type="pct"/>
          </w:tcPr>
          <w:p w14:paraId="4169E24E">
            <w:pPr>
              <w:rPr>
                <w:rFonts w:asciiTheme="minorEastAsia" w:hAnsiTheme="minorEastAsia" w:eastAsiaTheme="minorEastAsia"/>
                <w:color w:val="auto"/>
                <w:sz w:val="24"/>
                <w:highlight w:val="none"/>
              </w:rPr>
            </w:pPr>
          </w:p>
        </w:tc>
        <w:tc>
          <w:tcPr>
            <w:tcW w:w="460" w:type="pct"/>
          </w:tcPr>
          <w:p w14:paraId="58FD63F6">
            <w:pPr>
              <w:rPr>
                <w:rFonts w:asciiTheme="minorEastAsia" w:hAnsiTheme="minorEastAsia" w:eastAsiaTheme="minorEastAsia"/>
                <w:color w:val="auto"/>
                <w:sz w:val="24"/>
                <w:highlight w:val="none"/>
              </w:rPr>
            </w:pPr>
          </w:p>
        </w:tc>
        <w:tc>
          <w:tcPr>
            <w:tcW w:w="502" w:type="pct"/>
          </w:tcPr>
          <w:p w14:paraId="349FCE94">
            <w:pPr>
              <w:rPr>
                <w:rFonts w:asciiTheme="minorEastAsia" w:hAnsiTheme="minorEastAsia" w:eastAsiaTheme="minorEastAsia"/>
                <w:color w:val="auto"/>
                <w:sz w:val="24"/>
                <w:highlight w:val="none"/>
              </w:rPr>
            </w:pPr>
          </w:p>
        </w:tc>
      </w:tr>
      <w:tr w14:paraId="3592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60A61525">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81A3A6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w:t>
            </w:r>
          </w:p>
        </w:tc>
        <w:tc>
          <w:tcPr>
            <w:tcW w:w="646" w:type="pct"/>
          </w:tcPr>
          <w:p w14:paraId="0B7FCAB5">
            <w:pPr>
              <w:rPr>
                <w:rFonts w:asciiTheme="minorEastAsia" w:hAnsiTheme="minorEastAsia" w:eastAsiaTheme="minorEastAsia"/>
                <w:color w:val="auto"/>
                <w:sz w:val="24"/>
                <w:highlight w:val="none"/>
              </w:rPr>
            </w:pPr>
          </w:p>
        </w:tc>
        <w:tc>
          <w:tcPr>
            <w:tcW w:w="646" w:type="pct"/>
          </w:tcPr>
          <w:p w14:paraId="1DD6EA85">
            <w:pPr>
              <w:rPr>
                <w:rFonts w:asciiTheme="minorEastAsia" w:hAnsiTheme="minorEastAsia" w:eastAsiaTheme="minorEastAsia"/>
                <w:color w:val="auto"/>
                <w:sz w:val="24"/>
                <w:highlight w:val="none"/>
              </w:rPr>
            </w:pPr>
          </w:p>
        </w:tc>
        <w:tc>
          <w:tcPr>
            <w:tcW w:w="646" w:type="pct"/>
          </w:tcPr>
          <w:p w14:paraId="4A9C2B1D">
            <w:pPr>
              <w:rPr>
                <w:rFonts w:asciiTheme="minorEastAsia" w:hAnsiTheme="minorEastAsia" w:eastAsiaTheme="minorEastAsia"/>
                <w:color w:val="auto"/>
                <w:sz w:val="24"/>
                <w:highlight w:val="none"/>
              </w:rPr>
            </w:pPr>
          </w:p>
        </w:tc>
        <w:tc>
          <w:tcPr>
            <w:tcW w:w="329" w:type="pct"/>
          </w:tcPr>
          <w:p w14:paraId="26C57FEC">
            <w:pPr>
              <w:rPr>
                <w:rFonts w:asciiTheme="minorEastAsia" w:hAnsiTheme="minorEastAsia" w:eastAsiaTheme="minorEastAsia"/>
                <w:color w:val="auto"/>
                <w:sz w:val="24"/>
                <w:highlight w:val="none"/>
              </w:rPr>
            </w:pPr>
          </w:p>
        </w:tc>
        <w:tc>
          <w:tcPr>
            <w:tcW w:w="329" w:type="pct"/>
          </w:tcPr>
          <w:p w14:paraId="63FAD23A">
            <w:pPr>
              <w:rPr>
                <w:rFonts w:asciiTheme="minorEastAsia" w:hAnsiTheme="minorEastAsia" w:eastAsiaTheme="minorEastAsia"/>
                <w:color w:val="auto"/>
                <w:sz w:val="24"/>
                <w:highlight w:val="none"/>
              </w:rPr>
            </w:pPr>
          </w:p>
        </w:tc>
        <w:tc>
          <w:tcPr>
            <w:tcW w:w="460" w:type="pct"/>
          </w:tcPr>
          <w:p w14:paraId="7F4381BF">
            <w:pPr>
              <w:rPr>
                <w:rFonts w:asciiTheme="minorEastAsia" w:hAnsiTheme="minorEastAsia" w:eastAsiaTheme="minorEastAsia"/>
                <w:color w:val="auto"/>
                <w:sz w:val="24"/>
                <w:highlight w:val="none"/>
              </w:rPr>
            </w:pPr>
          </w:p>
        </w:tc>
        <w:tc>
          <w:tcPr>
            <w:tcW w:w="460" w:type="pct"/>
          </w:tcPr>
          <w:p w14:paraId="61262DA2">
            <w:pPr>
              <w:rPr>
                <w:rFonts w:asciiTheme="minorEastAsia" w:hAnsiTheme="minorEastAsia" w:eastAsiaTheme="minorEastAsia"/>
                <w:color w:val="auto"/>
                <w:sz w:val="24"/>
                <w:highlight w:val="none"/>
              </w:rPr>
            </w:pPr>
          </w:p>
        </w:tc>
        <w:tc>
          <w:tcPr>
            <w:tcW w:w="502" w:type="pct"/>
          </w:tcPr>
          <w:p w14:paraId="3AE3E236">
            <w:pPr>
              <w:rPr>
                <w:rFonts w:asciiTheme="minorEastAsia" w:hAnsiTheme="minorEastAsia" w:eastAsiaTheme="minorEastAsia"/>
                <w:color w:val="auto"/>
                <w:sz w:val="24"/>
                <w:highlight w:val="none"/>
              </w:rPr>
            </w:pPr>
          </w:p>
        </w:tc>
      </w:tr>
      <w:tr w14:paraId="71E0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977" w:type="pct"/>
            <w:gridSpan w:val="2"/>
            <w:vAlign w:val="center"/>
          </w:tcPr>
          <w:p w14:paraId="03FAEB74">
            <w:pPr>
              <w:pStyle w:val="53"/>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646" w:type="pct"/>
          </w:tcPr>
          <w:p w14:paraId="6A92BB31">
            <w:pPr>
              <w:pStyle w:val="53"/>
              <w:jc w:val="center"/>
              <w:rPr>
                <w:rFonts w:hint="eastAsia" w:asciiTheme="minorEastAsia" w:hAnsiTheme="minorEastAsia" w:eastAsiaTheme="minorEastAsia"/>
                <w:color w:val="auto"/>
                <w:highlight w:val="none"/>
              </w:rPr>
            </w:pPr>
          </w:p>
        </w:tc>
        <w:tc>
          <w:tcPr>
            <w:tcW w:w="646" w:type="pct"/>
          </w:tcPr>
          <w:p w14:paraId="2E0B545E">
            <w:pPr>
              <w:rPr>
                <w:rFonts w:asciiTheme="minorEastAsia" w:hAnsiTheme="minorEastAsia" w:eastAsiaTheme="minorEastAsia"/>
                <w:color w:val="auto"/>
                <w:sz w:val="24"/>
                <w:highlight w:val="none"/>
              </w:rPr>
            </w:pPr>
          </w:p>
        </w:tc>
        <w:tc>
          <w:tcPr>
            <w:tcW w:w="646" w:type="pct"/>
          </w:tcPr>
          <w:p w14:paraId="12566FC5">
            <w:pPr>
              <w:rPr>
                <w:rFonts w:asciiTheme="minorEastAsia" w:hAnsiTheme="minorEastAsia" w:eastAsiaTheme="minorEastAsia"/>
                <w:color w:val="auto"/>
                <w:sz w:val="24"/>
                <w:highlight w:val="none"/>
              </w:rPr>
            </w:pPr>
          </w:p>
        </w:tc>
        <w:tc>
          <w:tcPr>
            <w:tcW w:w="329" w:type="pct"/>
          </w:tcPr>
          <w:p w14:paraId="4A93186C">
            <w:pPr>
              <w:rPr>
                <w:rFonts w:asciiTheme="minorEastAsia" w:hAnsiTheme="minorEastAsia" w:eastAsiaTheme="minorEastAsia"/>
                <w:color w:val="auto"/>
                <w:sz w:val="24"/>
                <w:highlight w:val="none"/>
              </w:rPr>
            </w:pPr>
          </w:p>
        </w:tc>
        <w:tc>
          <w:tcPr>
            <w:tcW w:w="329" w:type="pct"/>
          </w:tcPr>
          <w:p w14:paraId="673383C2">
            <w:pPr>
              <w:rPr>
                <w:rFonts w:asciiTheme="minorEastAsia" w:hAnsiTheme="minorEastAsia" w:eastAsiaTheme="minorEastAsia"/>
                <w:color w:val="auto"/>
                <w:sz w:val="24"/>
                <w:highlight w:val="none"/>
              </w:rPr>
            </w:pPr>
          </w:p>
        </w:tc>
        <w:tc>
          <w:tcPr>
            <w:tcW w:w="460" w:type="pct"/>
          </w:tcPr>
          <w:p w14:paraId="64ACCE74">
            <w:pPr>
              <w:rPr>
                <w:rFonts w:asciiTheme="minorEastAsia" w:hAnsiTheme="minorEastAsia" w:eastAsiaTheme="minorEastAsia"/>
                <w:color w:val="auto"/>
                <w:sz w:val="24"/>
                <w:highlight w:val="none"/>
              </w:rPr>
            </w:pPr>
          </w:p>
        </w:tc>
        <w:tc>
          <w:tcPr>
            <w:tcW w:w="460" w:type="pct"/>
          </w:tcPr>
          <w:p w14:paraId="54BA589D">
            <w:pPr>
              <w:rPr>
                <w:rFonts w:asciiTheme="minorEastAsia" w:hAnsiTheme="minorEastAsia" w:eastAsiaTheme="minorEastAsia"/>
                <w:color w:val="auto"/>
                <w:sz w:val="24"/>
                <w:highlight w:val="none"/>
              </w:rPr>
            </w:pPr>
          </w:p>
        </w:tc>
        <w:tc>
          <w:tcPr>
            <w:tcW w:w="502" w:type="pct"/>
          </w:tcPr>
          <w:p w14:paraId="45E8F6FA">
            <w:pPr>
              <w:rPr>
                <w:rFonts w:asciiTheme="minorEastAsia" w:hAnsiTheme="minorEastAsia" w:eastAsiaTheme="minorEastAsia"/>
                <w:color w:val="auto"/>
                <w:sz w:val="24"/>
                <w:highlight w:val="none"/>
              </w:rPr>
            </w:pPr>
          </w:p>
        </w:tc>
      </w:tr>
    </w:tbl>
    <w:p w14:paraId="25E1E5E0">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4C7090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5-2服务部分</w:t>
      </w:r>
      <w:r>
        <w:rPr>
          <w:rFonts w:hint="eastAsia" w:ascii="宋体" w:hAnsi="宋体" w:eastAsia="宋体"/>
          <w:b/>
          <w:bCs/>
          <w:color w:val="auto"/>
          <w:sz w:val="24"/>
          <w:highlight w:val="none"/>
        </w:rPr>
        <w:t>（仅供参考，投标人可自行制作格式）</w:t>
      </w:r>
    </w:p>
    <w:tbl>
      <w:tblPr>
        <w:tblStyle w:val="24"/>
        <w:tblW w:w="4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3707"/>
        <w:gridCol w:w="2164"/>
        <w:gridCol w:w="2229"/>
        <w:gridCol w:w="3021"/>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32" w:type="pct"/>
            <w:noWrap w:val="0"/>
            <w:vAlign w:val="center"/>
          </w:tcPr>
          <w:p w14:paraId="1CDA59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522" w:type="pct"/>
            <w:noWrap w:val="0"/>
            <w:vAlign w:val="center"/>
          </w:tcPr>
          <w:p w14:paraId="17CB7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服务内容</w:t>
            </w:r>
          </w:p>
        </w:tc>
        <w:tc>
          <w:tcPr>
            <w:tcW w:w="888" w:type="pct"/>
            <w:noWrap w:val="0"/>
            <w:vAlign w:val="center"/>
          </w:tcPr>
          <w:p w14:paraId="69CD1F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项</w:t>
            </w:r>
          </w:p>
        </w:tc>
        <w:tc>
          <w:tcPr>
            <w:tcW w:w="915" w:type="pct"/>
            <w:noWrap w:val="0"/>
            <w:vAlign w:val="center"/>
          </w:tcPr>
          <w:p w14:paraId="3C73F4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单价</w:t>
            </w:r>
          </w:p>
        </w:tc>
        <w:tc>
          <w:tcPr>
            <w:tcW w:w="1240" w:type="pct"/>
            <w:noWrap w:val="0"/>
            <w:vAlign w:val="center"/>
          </w:tcPr>
          <w:p w14:paraId="18231B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1522" w:type="pct"/>
            <w:noWrap w:val="0"/>
            <w:vAlign w:val="center"/>
          </w:tcPr>
          <w:p w14:paraId="176E8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C5909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575AA4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60C54B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1D70D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1522" w:type="pct"/>
            <w:noWrap w:val="0"/>
            <w:vAlign w:val="center"/>
          </w:tcPr>
          <w:p w14:paraId="72BE93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6158F3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122CB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560FF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63730E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1522" w:type="pct"/>
            <w:noWrap w:val="0"/>
            <w:vAlign w:val="center"/>
          </w:tcPr>
          <w:p w14:paraId="666FC2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10A86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D90EE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2087A3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7A4BB6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522" w:type="pct"/>
            <w:noWrap w:val="0"/>
            <w:vAlign w:val="center"/>
          </w:tcPr>
          <w:p w14:paraId="1508F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DA9BC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3AC808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7CCB6A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759"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合计金额（元）</w:t>
            </w:r>
          </w:p>
        </w:tc>
        <w:tc>
          <w:tcPr>
            <w:tcW w:w="1240" w:type="pct"/>
            <w:noWrap w:val="0"/>
            <w:vAlign w:val="center"/>
          </w:tcPr>
          <w:p w14:paraId="500540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bl>
    <w:p w14:paraId="4ED42E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7C354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5-3 符合本国产品标准的产品成本之和占比</w:t>
      </w:r>
    </w:p>
    <w:tbl>
      <w:tblPr>
        <w:tblStyle w:val="25"/>
        <w:tblW w:w="12975" w:type="dxa"/>
        <w:tblInd w:w="7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8"/>
        <w:gridCol w:w="6137"/>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6838" w:type="dxa"/>
            <w:noWrap w:val="0"/>
            <w:vAlign w:val="top"/>
          </w:tcPr>
          <w:p w14:paraId="4DECA2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rPr>
              <w:t>本公司（单位）提供的符合本国产品标准的产品成本之和占提供的全部产品成本之和的比例</w:t>
            </w:r>
          </w:p>
        </w:tc>
        <w:tc>
          <w:tcPr>
            <w:tcW w:w="6137" w:type="dxa"/>
            <w:noWrap w:val="0"/>
            <w:vAlign w:val="top"/>
          </w:tcPr>
          <w:p w14:paraId="218CB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12975" w:type="dxa"/>
            <w:gridSpan w:val="2"/>
            <w:noWrap w:val="0"/>
            <w:vAlign w:val="top"/>
          </w:tcPr>
          <w:p w14:paraId="6902F0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提醒：</w:t>
            </w:r>
          </w:p>
          <w:p w14:paraId="4211CC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3.上表中全部产品成本之和是指表5-1和表5-2包含的全部货物、服务产品成本之和。</w:t>
            </w:r>
          </w:p>
        </w:tc>
      </w:tr>
    </w:tbl>
    <w:p w14:paraId="49EBF2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p w14:paraId="573429AC">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CF331B8">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A385FEA">
      <w:pPr>
        <w:adjustRightInd w:val="0"/>
        <w:snapToGrid w:val="0"/>
        <w:spacing w:line="360" w:lineRule="auto"/>
        <w:rPr>
          <w:rFonts w:asciiTheme="minorEastAsia" w:hAnsiTheme="minorEastAsia" w:eastAsiaTheme="minorEastAsia"/>
          <w:b/>
          <w:bCs/>
          <w:color w:val="auto"/>
          <w:sz w:val="24"/>
          <w:szCs w:val="28"/>
          <w:highlight w:val="none"/>
        </w:rPr>
      </w:pPr>
    </w:p>
    <w:p w14:paraId="26B2B5DB">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0A5FEFA3">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1.表5-1中须明确列出所投产品的货物名称、品牌、型号规格、原产地及生产厂商，否则可能导致投标无效。</w:t>
      </w:r>
    </w:p>
    <w:p w14:paraId="2E365664">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2.上述报价为投标人完成本项目内容的全部费用（总报价为表5-1和表5-2合计金额之和），如有漏项或缺项，自行承担全部责任。</w:t>
      </w:r>
    </w:p>
    <w:p w14:paraId="3CE8B595">
      <w:pPr>
        <w:widowControl/>
        <w:jc w:val="left"/>
        <w:rPr>
          <w:rFonts w:asciiTheme="minorEastAsia" w:hAnsiTheme="minorEastAsia" w:eastAsiaTheme="minorEastAsia"/>
          <w:color w:val="auto"/>
          <w:sz w:val="24"/>
          <w:highlight w:val="none"/>
        </w:rPr>
        <w:sectPr>
          <w:footerReference r:id="rId8" w:type="default"/>
          <w:pgSz w:w="16838" w:h="11906" w:orient="landscape"/>
          <w:pgMar w:top="1800" w:right="1440" w:bottom="1800" w:left="1440" w:header="851" w:footer="992" w:gutter="0"/>
          <w:pgNumType w:fmt="decimal" w:start="52"/>
          <w:cols w:space="425" w:num="1"/>
          <w:docGrid w:type="lines" w:linePitch="312" w:charSpace="0"/>
        </w:sectPr>
      </w:pPr>
    </w:p>
    <w:p w14:paraId="75DF3925">
      <w:pPr>
        <w:spacing w:line="360" w:lineRule="auto"/>
        <w:jc w:val="center"/>
        <w:outlineLvl w:val="1"/>
        <w:rPr>
          <w:rFonts w:asciiTheme="minorEastAsia" w:hAnsiTheme="minorEastAsia" w:eastAsiaTheme="minorEastAsia"/>
          <w:b/>
          <w:color w:val="auto"/>
          <w:sz w:val="24"/>
          <w:highlight w:val="none"/>
        </w:rPr>
      </w:pPr>
      <w:bookmarkStart w:id="63" w:name="_Toc20329"/>
      <w:bookmarkStart w:id="64" w:name="_Toc11940"/>
      <w:r>
        <w:rPr>
          <w:rFonts w:hint="eastAsia" w:asciiTheme="minorEastAsia" w:hAnsiTheme="minorEastAsia" w:eastAsiaTheme="minorEastAsia"/>
          <w:b/>
          <w:color w:val="auto"/>
          <w:sz w:val="24"/>
          <w:highlight w:val="none"/>
        </w:rPr>
        <w:t>六、投标响应表</w:t>
      </w:r>
      <w:bookmarkEnd w:id="63"/>
      <w:bookmarkEnd w:id="64"/>
    </w:p>
    <w:p w14:paraId="0314C2E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65CE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77BEE478">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3FC3ECB5">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02A945FF">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21D85E56">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67F7B5FA">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6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B6A4D4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1E905FFA">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91C3051">
            <w:pPr>
              <w:jc w:val="center"/>
              <w:rPr>
                <w:rFonts w:asciiTheme="minorEastAsia" w:hAnsiTheme="minorEastAsia" w:eastAsiaTheme="minorEastAsia"/>
                <w:color w:val="auto"/>
                <w:sz w:val="24"/>
                <w:highlight w:val="none"/>
              </w:rPr>
            </w:pPr>
          </w:p>
        </w:tc>
        <w:tc>
          <w:tcPr>
            <w:tcW w:w="2575" w:type="dxa"/>
            <w:vAlign w:val="center"/>
          </w:tcPr>
          <w:p w14:paraId="1893F8F1">
            <w:pPr>
              <w:jc w:val="center"/>
              <w:rPr>
                <w:rFonts w:asciiTheme="minorEastAsia" w:hAnsiTheme="minorEastAsia" w:eastAsiaTheme="minorEastAsia"/>
                <w:color w:val="auto"/>
                <w:sz w:val="24"/>
                <w:highlight w:val="none"/>
              </w:rPr>
            </w:pPr>
          </w:p>
        </w:tc>
        <w:tc>
          <w:tcPr>
            <w:tcW w:w="810" w:type="dxa"/>
            <w:vAlign w:val="center"/>
          </w:tcPr>
          <w:p w14:paraId="53A314F5">
            <w:pPr>
              <w:jc w:val="center"/>
              <w:rPr>
                <w:rFonts w:asciiTheme="minorEastAsia" w:hAnsiTheme="minorEastAsia" w:eastAsiaTheme="minorEastAsia"/>
                <w:color w:val="auto"/>
                <w:sz w:val="24"/>
                <w:highlight w:val="none"/>
              </w:rPr>
            </w:pPr>
          </w:p>
        </w:tc>
      </w:tr>
      <w:tr w14:paraId="5F55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423152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7DD45603">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5F27BD79">
            <w:pPr>
              <w:jc w:val="center"/>
              <w:rPr>
                <w:rFonts w:asciiTheme="minorEastAsia" w:hAnsiTheme="minorEastAsia" w:eastAsiaTheme="minorEastAsia"/>
                <w:color w:val="auto"/>
                <w:sz w:val="24"/>
                <w:highlight w:val="none"/>
              </w:rPr>
            </w:pPr>
          </w:p>
        </w:tc>
        <w:tc>
          <w:tcPr>
            <w:tcW w:w="2575" w:type="dxa"/>
            <w:vAlign w:val="center"/>
          </w:tcPr>
          <w:p w14:paraId="125BC0AC">
            <w:pPr>
              <w:jc w:val="center"/>
              <w:rPr>
                <w:rFonts w:asciiTheme="minorEastAsia" w:hAnsiTheme="minorEastAsia" w:eastAsiaTheme="minorEastAsia"/>
                <w:color w:val="auto"/>
                <w:sz w:val="24"/>
                <w:highlight w:val="none"/>
              </w:rPr>
            </w:pPr>
          </w:p>
        </w:tc>
        <w:tc>
          <w:tcPr>
            <w:tcW w:w="810" w:type="dxa"/>
            <w:vAlign w:val="center"/>
          </w:tcPr>
          <w:p w14:paraId="3CA1DA36">
            <w:pPr>
              <w:jc w:val="center"/>
              <w:rPr>
                <w:rFonts w:asciiTheme="minorEastAsia" w:hAnsiTheme="minorEastAsia" w:eastAsiaTheme="minorEastAsia"/>
                <w:color w:val="auto"/>
                <w:sz w:val="24"/>
                <w:highlight w:val="none"/>
              </w:rPr>
            </w:pPr>
          </w:p>
        </w:tc>
      </w:tr>
      <w:tr w14:paraId="74A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7AC7F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A31A65E">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81474CD">
            <w:pPr>
              <w:jc w:val="center"/>
              <w:rPr>
                <w:rFonts w:asciiTheme="minorEastAsia" w:hAnsiTheme="minorEastAsia" w:eastAsiaTheme="minorEastAsia"/>
                <w:color w:val="auto"/>
                <w:sz w:val="24"/>
                <w:highlight w:val="none"/>
              </w:rPr>
            </w:pPr>
          </w:p>
        </w:tc>
        <w:tc>
          <w:tcPr>
            <w:tcW w:w="2575" w:type="dxa"/>
            <w:vAlign w:val="center"/>
          </w:tcPr>
          <w:p w14:paraId="552F4CA1">
            <w:pPr>
              <w:pStyle w:val="53"/>
              <w:jc w:val="center"/>
              <w:rPr>
                <w:rFonts w:asciiTheme="minorEastAsia" w:hAnsiTheme="minorEastAsia" w:eastAsiaTheme="minorEastAsia"/>
                <w:color w:val="auto"/>
                <w:highlight w:val="none"/>
              </w:rPr>
            </w:pPr>
          </w:p>
        </w:tc>
        <w:tc>
          <w:tcPr>
            <w:tcW w:w="810" w:type="dxa"/>
            <w:vAlign w:val="center"/>
          </w:tcPr>
          <w:p w14:paraId="363A83AF">
            <w:pPr>
              <w:jc w:val="center"/>
              <w:rPr>
                <w:rFonts w:asciiTheme="minorEastAsia" w:hAnsiTheme="minorEastAsia" w:eastAsiaTheme="minorEastAsia"/>
                <w:color w:val="auto"/>
                <w:sz w:val="24"/>
                <w:highlight w:val="none"/>
              </w:rPr>
            </w:pPr>
          </w:p>
        </w:tc>
      </w:tr>
      <w:tr w14:paraId="2717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146A5D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2E9CD69D">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44142B3E">
            <w:pPr>
              <w:jc w:val="center"/>
              <w:rPr>
                <w:rFonts w:asciiTheme="minorEastAsia" w:hAnsiTheme="minorEastAsia" w:eastAsiaTheme="minorEastAsia"/>
                <w:color w:val="auto"/>
                <w:sz w:val="24"/>
                <w:highlight w:val="none"/>
              </w:rPr>
            </w:pPr>
          </w:p>
        </w:tc>
        <w:tc>
          <w:tcPr>
            <w:tcW w:w="2575" w:type="dxa"/>
            <w:vAlign w:val="center"/>
          </w:tcPr>
          <w:p w14:paraId="2D3EC31B">
            <w:pPr>
              <w:jc w:val="center"/>
              <w:rPr>
                <w:rFonts w:asciiTheme="minorEastAsia" w:hAnsiTheme="minorEastAsia" w:eastAsiaTheme="minorEastAsia"/>
                <w:color w:val="auto"/>
                <w:sz w:val="24"/>
                <w:highlight w:val="none"/>
              </w:rPr>
            </w:pPr>
          </w:p>
        </w:tc>
        <w:tc>
          <w:tcPr>
            <w:tcW w:w="810" w:type="dxa"/>
            <w:vAlign w:val="center"/>
          </w:tcPr>
          <w:p w14:paraId="2DBE295C">
            <w:pPr>
              <w:jc w:val="center"/>
              <w:rPr>
                <w:rFonts w:asciiTheme="minorEastAsia" w:hAnsiTheme="minorEastAsia" w:eastAsiaTheme="minorEastAsia"/>
                <w:color w:val="auto"/>
                <w:sz w:val="24"/>
                <w:highlight w:val="none"/>
              </w:rPr>
            </w:pPr>
          </w:p>
        </w:tc>
      </w:tr>
      <w:tr w14:paraId="5A8D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B8547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0675331E">
            <w:pPr>
              <w:jc w:val="center"/>
              <w:rPr>
                <w:rFonts w:ascii="宋体" w:hAnsi="宋体" w:eastAsia="宋体"/>
                <w:color w:val="auto"/>
                <w:sz w:val="24"/>
                <w:highlight w:val="none"/>
              </w:rPr>
            </w:pPr>
          </w:p>
        </w:tc>
        <w:tc>
          <w:tcPr>
            <w:tcW w:w="2498" w:type="dxa"/>
            <w:vAlign w:val="center"/>
          </w:tcPr>
          <w:p w14:paraId="7C1B3370">
            <w:pPr>
              <w:jc w:val="center"/>
              <w:rPr>
                <w:rFonts w:asciiTheme="minorEastAsia" w:hAnsiTheme="minorEastAsia" w:eastAsiaTheme="minorEastAsia"/>
                <w:color w:val="auto"/>
                <w:sz w:val="24"/>
                <w:highlight w:val="none"/>
              </w:rPr>
            </w:pPr>
          </w:p>
        </w:tc>
        <w:tc>
          <w:tcPr>
            <w:tcW w:w="2575" w:type="dxa"/>
            <w:vAlign w:val="center"/>
          </w:tcPr>
          <w:p w14:paraId="48F643BE">
            <w:pPr>
              <w:jc w:val="center"/>
              <w:rPr>
                <w:rFonts w:asciiTheme="minorEastAsia" w:hAnsiTheme="minorEastAsia" w:eastAsiaTheme="minorEastAsia"/>
                <w:color w:val="auto"/>
                <w:sz w:val="24"/>
                <w:highlight w:val="none"/>
              </w:rPr>
            </w:pPr>
          </w:p>
        </w:tc>
        <w:tc>
          <w:tcPr>
            <w:tcW w:w="810" w:type="dxa"/>
            <w:vAlign w:val="center"/>
          </w:tcPr>
          <w:p w14:paraId="7611BCBD">
            <w:pPr>
              <w:jc w:val="center"/>
              <w:rPr>
                <w:rFonts w:asciiTheme="minorEastAsia" w:hAnsiTheme="minorEastAsia" w:eastAsiaTheme="minorEastAsia"/>
                <w:color w:val="auto"/>
                <w:sz w:val="24"/>
                <w:highlight w:val="none"/>
              </w:rPr>
            </w:pPr>
          </w:p>
        </w:tc>
      </w:tr>
    </w:tbl>
    <w:p w14:paraId="4DF14DF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3D69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760" w:type="dxa"/>
            <w:vAlign w:val="center"/>
          </w:tcPr>
          <w:p w14:paraId="4356869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D70882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35F14CD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120DC48">
            <w:pPr>
              <w:pStyle w:val="11"/>
              <w:jc w:val="center"/>
              <w:rPr>
                <w:rFonts w:hint="eastAsia" w:cs="Wingdings" w:asciiTheme="minorEastAsia" w:hAnsiTheme="minorEastAsia" w:eastAsiaTheme="minorEastAsia"/>
                <w:b/>
                <w:color w:val="auto"/>
                <w:sz w:val="24"/>
                <w:highlight w:val="none"/>
                <w:lang w:eastAsia="zh-CN"/>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3D9CAAD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605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960EBA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2E720AA8">
            <w:pPr>
              <w:jc w:val="center"/>
              <w:rPr>
                <w:rFonts w:asciiTheme="minorEastAsia" w:hAnsiTheme="minorEastAsia" w:eastAsiaTheme="minorEastAsia"/>
                <w:color w:val="auto"/>
                <w:sz w:val="24"/>
                <w:highlight w:val="none"/>
              </w:rPr>
            </w:pPr>
          </w:p>
        </w:tc>
        <w:tc>
          <w:tcPr>
            <w:tcW w:w="2864" w:type="dxa"/>
            <w:vAlign w:val="center"/>
          </w:tcPr>
          <w:p w14:paraId="1F57561D">
            <w:pPr>
              <w:jc w:val="center"/>
              <w:rPr>
                <w:rFonts w:asciiTheme="minorEastAsia" w:hAnsiTheme="minorEastAsia" w:eastAsiaTheme="minorEastAsia"/>
                <w:color w:val="auto"/>
                <w:sz w:val="24"/>
                <w:highlight w:val="none"/>
              </w:rPr>
            </w:pPr>
          </w:p>
        </w:tc>
        <w:tc>
          <w:tcPr>
            <w:tcW w:w="2482" w:type="dxa"/>
            <w:vAlign w:val="center"/>
          </w:tcPr>
          <w:p w14:paraId="27FCC337">
            <w:pPr>
              <w:jc w:val="center"/>
              <w:rPr>
                <w:rFonts w:asciiTheme="minorEastAsia" w:hAnsiTheme="minorEastAsia" w:eastAsiaTheme="minorEastAsia"/>
                <w:color w:val="auto"/>
                <w:sz w:val="24"/>
                <w:highlight w:val="none"/>
              </w:rPr>
            </w:pPr>
          </w:p>
        </w:tc>
        <w:tc>
          <w:tcPr>
            <w:tcW w:w="856" w:type="dxa"/>
            <w:vAlign w:val="center"/>
          </w:tcPr>
          <w:p w14:paraId="7D9FD9BE">
            <w:pPr>
              <w:jc w:val="center"/>
              <w:rPr>
                <w:rFonts w:asciiTheme="minorEastAsia" w:hAnsiTheme="minorEastAsia" w:eastAsiaTheme="minorEastAsia"/>
                <w:color w:val="auto"/>
                <w:sz w:val="24"/>
                <w:highlight w:val="none"/>
              </w:rPr>
            </w:pPr>
          </w:p>
        </w:tc>
      </w:tr>
      <w:tr w14:paraId="0CF5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6701497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19E7792A">
            <w:pPr>
              <w:jc w:val="center"/>
              <w:rPr>
                <w:rFonts w:asciiTheme="minorEastAsia" w:hAnsiTheme="minorEastAsia" w:eastAsiaTheme="minorEastAsia"/>
                <w:color w:val="auto"/>
                <w:sz w:val="24"/>
                <w:highlight w:val="none"/>
              </w:rPr>
            </w:pPr>
          </w:p>
        </w:tc>
        <w:tc>
          <w:tcPr>
            <w:tcW w:w="2864" w:type="dxa"/>
            <w:vAlign w:val="center"/>
          </w:tcPr>
          <w:p w14:paraId="35511514">
            <w:pPr>
              <w:jc w:val="center"/>
              <w:rPr>
                <w:rFonts w:asciiTheme="minorEastAsia" w:hAnsiTheme="minorEastAsia" w:eastAsiaTheme="minorEastAsia"/>
                <w:color w:val="auto"/>
                <w:sz w:val="24"/>
                <w:highlight w:val="none"/>
              </w:rPr>
            </w:pPr>
          </w:p>
        </w:tc>
        <w:tc>
          <w:tcPr>
            <w:tcW w:w="2482" w:type="dxa"/>
            <w:vAlign w:val="center"/>
          </w:tcPr>
          <w:p w14:paraId="39F4D749">
            <w:pPr>
              <w:jc w:val="center"/>
              <w:rPr>
                <w:rFonts w:asciiTheme="minorEastAsia" w:hAnsiTheme="minorEastAsia" w:eastAsiaTheme="minorEastAsia"/>
                <w:color w:val="auto"/>
                <w:sz w:val="24"/>
                <w:highlight w:val="none"/>
              </w:rPr>
            </w:pPr>
          </w:p>
        </w:tc>
        <w:tc>
          <w:tcPr>
            <w:tcW w:w="856" w:type="dxa"/>
            <w:vAlign w:val="center"/>
          </w:tcPr>
          <w:p w14:paraId="5B04DD9B">
            <w:pPr>
              <w:jc w:val="center"/>
              <w:rPr>
                <w:rFonts w:asciiTheme="minorEastAsia" w:hAnsiTheme="minorEastAsia" w:eastAsiaTheme="minorEastAsia"/>
                <w:color w:val="auto"/>
                <w:sz w:val="24"/>
                <w:highlight w:val="none"/>
              </w:rPr>
            </w:pPr>
          </w:p>
        </w:tc>
      </w:tr>
      <w:tr w14:paraId="7847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0A5E8F3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487D6518">
            <w:pPr>
              <w:jc w:val="center"/>
              <w:rPr>
                <w:rFonts w:asciiTheme="minorEastAsia" w:hAnsiTheme="minorEastAsia" w:eastAsiaTheme="minorEastAsia"/>
                <w:color w:val="auto"/>
                <w:sz w:val="24"/>
                <w:highlight w:val="none"/>
              </w:rPr>
            </w:pPr>
          </w:p>
        </w:tc>
        <w:tc>
          <w:tcPr>
            <w:tcW w:w="2864" w:type="dxa"/>
            <w:vAlign w:val="center"/>
          </w:tcPr>
          <w:p w14:paraId="2E65BC85">
            <w:pPr>
              <w:jc w:val="center"/>
              <w:rPr>
                <w:rFonts w:asciiTheme="minorEastAsia" w:hAnsiTheme="minorEastAsia" w:eastAsiaTheme="minorEastAsia"/>
                <w:color w:val="auto"/>
                <w:sz w:val="24"/>
                <w:highlight w:val="none"/>
              </w:rPr>
            </w:pPr>
          </w:p>
        </w:tc>
        <w:tc>
          <w:tcPr>
            <w:tcW w:w="2482" w:type="dxa"/>
            <w:vAlign w:val="center"/>
          </w:tcPr>
          <w:p w14:paraId="12126722">
            <w:pPr>
              <w:pStyle w:val="53"/>
              <w:jc w:val="center"/>
              <w:rPr>
                <w:rFonts w:asciiTheme="minorEastAsia" w:hAnsiTheme="minorEastAsia" w:eastAsiaTheme="minorEastAsia"/>
                <w:color w:val="auto"/>
                <w:highlight w:val="none"/>
              </w:rPr>
            </w:pPr>
          </w:p>
        </w:tc>
        <w:tc>
          <w:tcPr>
            <w:tcW w:w="856" w:type="dxa"/>
            <w:vAlign w:val="center"/>
          </w:tcPr>
          <w:p w14:paraId="3DFB1190">
            <w:pPr>
              <w:jc w:val="center"/>
              <w:rPr>
                <w:rFonts w:asciiTheme="minorEastAsia" w:hAnsiTheme="minorEastAsia" w:eastAsiaTheme="minorEastAsia"/>
                <w:color w:val="auto"/>
                <w:sz w:val="24"/>
                <w:highlight w:val="none"/>
              </w:rPr>
            </w:pPr>
          </w:p>
        </w:tc>
      </w:tr>
      <w:tr w14:paraId="608E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583B0D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7861C18F">
            <w:pPr>
              <w:jc w:val="center"/>
              <w:rPr>
                <w:rFonts w:asciiTheme="minorEastAsia" w:hAnsiTheme="minorEastAsia" w:eastAsiaTheme="minorEastAsia"/>
                <w:color w:val="auto"/>
                <w:sz w:val="24"/>
                <w:highlight w:val="none"/>
              </w:rPr>
            </w:pPr>
          </w:p>
        </w:tc>
        <w:tc>
          <w:tcPr>
            <w:tcW w:w="2864" w:type="dxa"/>
            <w:vAlign w:val="center"/>
          </w:tcPr>
          <w:p w14:paraId="764F2D52">
            <w:pPr>
              <w:jc w:val="center"/>
              <w:rPr>
                <w:rFonts w:asciiTheme="minorEastAsia" w:hAnsiTheme="minorEastAsia" w:eastAsiaTheme="minorEastAsia"/>
                <w:color w:val="auto"/>
                <w:sz w:val="24"/>
                <w:highlight w:val="none"/>
              </w:rPr>
            </w:pPr>
          </w:p>
        </w:tc>
        <w:tc>
          <w:tcPr>
            <w:tcW w:w="2482" w:type="dxa"/>
            <w:vAlign w:val="center"/>
          </w:tcPr>
          <w:p w14:paraId="412E27D3">
            <w:pPr>
              <w:pStyle w:val="53"/>
              <w:jc w:val="center"/>
              <w:rPr>
                <w:rFonts w:asciiTheme="minorEastAsia" w:hAnsiTheme="minorEastAsia" w:eastAsiaTheme="minorEastAsia"/>
                <w:color w:val="auto"/>
                <w:highlight w:val="none"/>
              </w:rPr>
            </w:pPr>
          </w:p>
        </w:tc>
        <w:tc>
          <w:tcPr>
            <w:tcW w:w="856" w:type="dxa"/>
            <w:vAlign w:val="center"/>
          </w:tcPr>
          <w:p w14:paraId="30B4C7B8">
            <w:pPr>
              <w:jc w:val="center"/>
              <w:rPr>
                <w:rFonts w:asciiTheme="minorEastAsia" w:hAnsiTheme="minorEastAsia" w:eastAsiaTheme="minorEastAsia"/>
                <w:color w:val="auto"/>
                <w:sz w:val="24"/>
                <w:highlight w:val="none"/>
              </w:rPr>
            </w:pPr>
          </w:p>
        </w:tc>
      </w:tr>
      <w:tr w14:paraId="7378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43861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1BC98D7B">
            <w:pPr>
              <w:jc w:val="center"/>
              <w:rPr>
                <w:rFonts w:asciiTheme="minorEastAsia" w:hAnsiTheme="minorEastAsia" w:eastAsiaTheme="minorEastAsia"/>
                <w:color w:val="auto"/>
                <w:sz w:val="24"/>
                <w:highlight w:val="none"/>
              </w:rPr>
            </w:pPr>
          </w:p>
        </w:tc>
        <w:tc>
          <w:tcPr>
            <w:tcW w:w="2864" w:type="dxa"/>
            <w:vAlign w:val="center"/>
          </w:tcPr>
          <w:p w14:paraId="6CB9F361">
            <w:pPr>
              <w:jc w:val="center"/>
              <w:rPr>
                <w:rFonts w:asciiTheme="minorEastAsia" w:hAnsiTheme="minorEastAsia" w:eastAsiaTheme="minorEastAsia"/>
                <w:color w:val="auto"/>
                <w:sz w:val="24"/>
                <w:highlight w:val="none"/>
              </w:rPr>
            </w:pPr>
          </w:p>
        </w:tc>
        <w:tc>
          <w:tcPr>
            <w:tcW w:w="2482" w:type="dxa"/>
            <w:vAlign w:val="center"/>
          </w:tcPr>
          <w:p w14:paraId="30921570">
            <w:pPr>
              <w:jc w:val="center"/>
              <w:rPr>
                <w:rFonts w:asciiTheme="minorEastAsia" w:hAnsiTheme="minorEastAsia" w:eastAsiaTheme="minorEastAsia"/>
                <w:color w:val="auto"/>
                <w:sz w:val="24"/>
                <w:highlight w:val="none"/>
              </w:rPr>
            </w:pPr>
          </w:p>
        </w:tc>
        <w:tc>
          <w:tcPr>
            <w:tcW w:w="856" w:type="dxa"/>
            <w:vAlign w:val="center"/>
          </w:tcPr>
          <w:p w14:paraId="441A7D76">
            <w:pPr>
              <w:jc w:val="center"/>
              <w:rPr>
                <w:rFonts w:asciiTheme="minorEastAsia" w:hAnsiTheme="minorEastAsia" w:eastAsiaTheme="minorEastAsia"/>
                <w:color w:val="auto"/>
                <w:sz w:val="24"/>
                <w:highlight w:val="none"/>
              </w:rPr>
            </w:pPr>
          </w:p>
        </w:tc>
      </w:tr>
    </w:tbl>
    <w:p w14:paraId="63776BBD">
      <w:pPr>
        <w:widowControl/>
        <w:jc w:val="left"/>
        <w:rPr>
          <w:color w:val="auto"/>
          <w:highlight w:val="none"/>
        </w:rPr>
      </w:pPr>
    </w:p>
    <w:p w14:paraId="47161775">
      <w:pPr>
        <w:spacing w:line="360" w:lineRule="auto"/>
        <w:ind w:firstLine="4800" w:firstLineChars="2000"/>
        <w:rPr>
          <w:rFonts w:ascii="宋体" w:hAnsi="宋体" w:eastAsia="宋体"/>
          <w:color w:val="auto"/>
          <w:sz w:val="24"/>
          <w:highlight w:val="none"/>
        </w:rPr>
      </w:pPr>
    </w:p>
    <w:p w14:paraId="4237C63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2E5008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6DDF7F0">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67C813E">
      <w:pPr>
        <w:spacing w:line="360" w:lineRule="auto"/>
        <w:jc w:val="center"/>
        <w:outlineLvl w:val="1"/>
        <w:rPr>
          <w:rFonts w:asciiTheme="minorEastAsia" w:hAnsiTheme="minorEastAsia" w:eastAsiaTheme="minorEastAsia"/>
          <w:b/>
          <w:color w:val="auto"/>
          <w:sz w:val="24"/>
          <w:highlight w:val="none"/>
        </w:rPr>
      </w:pPr>
      <w:bookmarkStart w:id="65" w:name="_Toc9573"/>
      <w:bookmarkStart w:id="66" w:name="_Toc31244"/>
      <w:bookmarkStart w:id="67" w:name="OLE_LINK13"/>
      <w:bookmarkStart w:id="68" w:name="OLE_LINK14"/>
      <w:r>
        <w:rPr>
          <w:rFonts w:hint="eastAsia" w:asciiTheme="minorEastAsia" w:hAnsiTheme="minorEastAsia" w:eastAsiaTheme="minorEastAsia"/>
          <w:b/>
          <w:color w:val="auto"/>
          <w:sz w:val="24"/>
          <w:highlight w:val="none"/>
        </w:rPr>
        <w:t>七、中小企业声明函</w:t>
      </w:r>
      <w:bookmarkEnd w:id="65"/>
      <w:bookmarkEnd w:id="66"/>
    </w:p>
    <w:p w14:paraId="7007152C">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74A89C36">
      <w:pPr>
        <w:rPr>
          <w:rFonts w:asciiTheme="minorEastAsia" w:hAnsiTheme="minorEastAsia" w:eastAsiaTheme="minorEastAsia"/>
          <w:color w:val="auto"/>
          <w:sz w:val="24"/>
          <w:szCs w:val="24"/>
          <w:highlight w:val="none"/>
        </w:rPr>
      </w:pPr>
    </w:p>
    <w:p w14:paraId="78DC0FD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eastAsia="zh-CN"/>
        </w:rPr>
        <w:t>蚌埠医科大学第一附属医院</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eastAsia="zh-CN"/>
        </w:rPr>
        <w:t>蚌埠医科大学第一附属医院动态杀菌机采购项目</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4173D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DA377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86B045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C07BD7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77EA73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67B77E3">
      <w:pPr>
        <w:spacing w:line="360" w:lineRule="auto"/>
        <w:ind w:firstLine="435"/>
        <w:rPr>
          <w:rFonts w:asciiTheme="minorEastAsia" w:hAnsiTheme="minorEastAsia" w:eastAsiaTheme="minorEastAsia"/>
          <w:color w:val="auto"/>
          <w:sz w:val="24"/>
          <w:szCs w:val="24"/>
          <w:highlight w:val="none"/>
        </w:rPr>
      </w:pPr>
    </w:p>
    <w:p w14:paraId="74F169F7">
      <w:pPr>
        <w:spacing w:line="360" w:lineRule="auto"/>
        <w:ind w:firstLine="435"/>
        <w:rPr>
          <w:rFonts w:asciiTheme="minorEastAsia" w:hAnsiTheme="minorEastAsia" w:eastAsiaTheme="minorEastAsia"/>
          <w:color w:val="auto"/>
          <w:sz w:val="24"/>
          <w:szCs w:val="24"/>
          <w:highlight w:val="none"/>
        </w:rPr>
      </w:pPr>
    </w:p>
    <w:p w14:paraId="5674717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3F23421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437E55B">
      <w:pPr>
        <w:tabs>
          <w:tab w:val="left" w:pos="4620"/>
        </w:tabs>
        <w:spacing w:line="360" w:lineRule="auto"/>
        <w:jc w:val="left"/>
        <w:rPr>
          <w:rFonts w:asciiTheme="minorEastAsia" w:hAnsiTheme="minorEastAsia" w:eastAsiaTheme="minorEastAsia"/>
          <w:color w:val="auto"/>
          <w:sz w:val="24"/>
          <w:szCs w:val="24"/>
          <w:highlight w:val="none"/>
        </w:rPr>
      </w:pPr>
    </w:p>
    <w:p w14:paraId="50CCDB64">
      <w:pPr>
        <w:tabs>
          <w:tab w:val="left" w:pos="4620"/>
        </w:tabs>
        <w:spacing w:line="360" w:lineRule="auto"/>
        <w:jc w:val="left"/>
        <w:rPr>
          <w:rFonts w:asciiTheme="minorEastAsia" w:hAnsiTheme="minorEastAsia" w:eastAsiaTheme="minorEastAsia"/>
          <w:color w:val="auto"/>
          <w:sz w:val="24"/>
          <w:szCs w:val="24"/>
          <w:highlight w:val="none"/>
        </w:rPr>
      </w:pPr>
    </w:p>
    <w:p w14:paraId="621A7323">
      <w:pPr>
        <w:tabs>
          <w:tab w:val="left" w:pos="4620"/>
        </w:tabs>
        <w:spacing w:line="360" w:lineRule="auto"/>
        <w:jc w:val="left"/>
        <w:rPr>
          <w:rFonts w:asciiTheme="minorEastAsia" w:hAnsiTheme="minorEastAsia" w:eastAsiaTheme="minorEastAsia"/>
          <w:color w:val="auto"/>
          <w:sz w:val="24"/>
          <w:szCs w:val="24"/>
          <w:highlight w:val="none"/>
        </w:rPr>
      </w:pPr>
    </w:p>
    <w:p w14:paraId="7493D48A">
      <w:pPr>
        <w:tabs>
          <w:tab w:val="left" w:pos="4620"/>
        </w:tabs>
        <w:spacing w:line="360" w:lineRule="auto"/>
        <w:jc w:val="left"/>
        <w:rPr>
          <w:rFonts w:asciiTheme="minorEastAsia" w:hAnsiTheme="minorEastAsia" w:eastAsiaTheme="minorEastAsia"/>
          <w:color w:val="auto"/>
          <w:sz w:val="24"/>
          <w:szCs w:val="24"/>
          <w:highlight w:val="none"/>
        </w:rPr>
      </w:pPr>
    </w:p>
    <w:p w14:paraId="0CDFB87B">
      <w:pPr>
        <w:tabs>
          <w:tab w:val="left" w:pos="4620"/>
        </w:tabs>
        <w:spacing w:line="360" w:lineRule="auto"/>
        <w:jc w:val="left"/>
        <w:rPr>
          <w:rFonts w:asciiTheme="minorEastAsia" w:hAnsiTheme="minorEastAsia" w:eastAsiaTheme="minorEastAsia"/>
          <w:color w:val="auto"/>
          <w:sz w:val="24"/>
          <w:szCs w:val="24"/>
          <w:highlight w:val="none"/>
        </w:rPr>
      </w:pPr>
    </w:p>
    <w:p w14:paraId="08F15CCA">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628EEA3E">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63B93C3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7B46555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19F989F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58140F5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E441809">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7"/>
      <w:bookmarkEnd w:id="68"/>
    </w:p>
    <w:p w14:paraId="5EDB37A3">
      <w:pPr>
        <w:spacing w:line="360" w:lineRule="auto"/>
        <w:jc w:val="center"/>
        <w:outlineLvl w:val="1"/>
        <w:rPr>
          <w:rFonts w:asciiTheme="minorEastAsia" w:hAnsiTheme="minorEastAsia" w:eastAsiaTheme="minorEastAsia"/>
          <w:b/>
          <w:color w:val="auto"/>
          <w:sz w:val="24"/>
          <w:highlight w:val="none"/>
        </w:rPr>
      </w:pPr>
      <w:bookmarkStart w:id="69" w:name="_Toc16713"/>
      <w:bookmarkStart w:id="70" w:name="_Toc24563"/>
      <w:r>
        <w:rPr>
          <w:rFonts w:hint="eastAsia" w:asciiTheme="minorEastAsia" w:hAnsiTheme="minorEastAsia" w:eastAsiaTheme="minorEastAsia"/>
          <w:b/>
          <w:color w:val="auto"/>
          <w:sz w:val="24"/>
          <w:highlight w:val="none"/>
        </w:rPr>
        <w:t>八、残疾人福利性单位声明函</w:t>
      </w:r>
      <w:bookmarkEnd w:id="69"/>
      <w:bookmarkEnd w:id="70"/>
    </w:p>
    <w:p w14:paraId="220C672C">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60F0D7F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84D369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E723060">
      <w:pPr>
        <w:spacing w:line="360" w:lineRule="auto"/>
        <w:ind w:firstLine="4228" w:firstLineChars="1762"/>
        <w:rPr>
          <w:rFonts w:asciiTheme="minorEastAsia" w:hAnsiTheme="minorEastAsia" w:eastAsiaTheme="minorEastAsia"/>
          <w:color w:val="auto"/>
          <w:sz w:val="24"/>
          <w:szCs w:val="24"/>
          <w:highlight w:val="none"/>
        </w:rPr>
      </w:pPr>
    </w:p>
    <w:p w14:paraId="6F44D446">
      <w:pPr>
        <w:spacing w:line="360" w:lineRule="auto"/>
        <w:ind w:firstLine="4228" w:firstLineChars="1762"/>
        <w:rPr>
          <w:rFonts w:asciiTheme="minorEastAsia" w:hAnsiTheme="minorEastAsia" w:eastAsiaTheme="minorEastAsia"/>
          <w:color w:val="auto"/>
          <w:sz w:val="24"/>
          <w:szCs w:val="24"/>
          <w:highlight w:val="none"/>
        </w:rPr>
      </w:pPr>
    </w:p>
    <w:p w14:paraId="66BFC06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47D68A0">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3BBD6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7F74784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9A19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421258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5C6BEF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432263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B7B8F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3D442747">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1BDA464">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3B1202A3">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7106BBD2">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00CB5480">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0903E9A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74203D67">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630153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szCs w:val="24"/>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4421A5">
      <w:pPr>
        <w:rPr>
          <w:rFonts w:hint="default" w:asciiTheme="minorEastAsia" w:hAnsiTheme="minorEastAsia" w:eastAsiaTheme="minorEastAsia"/>
          <w:color w:val="auto"/>
          <w:sz w:val="24"/>
          <w:highlight w:val="none"/>
          <w:lang w:val="en-US" w:eastAsia="zh-CN"/>
        </w:rPr>
      </w:pPr>
    </w:p>
    <w:p w14:paraId="7F7ABEC0">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58B18D1">
      <w:pPr>
        <w:widowControl/>
        <w:jc w:val="left"/>
        <w:rPr>
          <w:rFonts w:asciiTheme="minorEastAsia" w:hAnsiTheme="minorEastAsia" w:eastAsiaTheme="minorEastAsia"/>
          <w:color w:val="auto"/>
          <w:sz w:val="24"/>
          <w:highlight w:val="none"/>
        </w:rPr>
      </w:pPr>
    </w:p>
    <w:p w14:paraId="1299ACBF">
      <w:pPr>
        <w:spacing w:line="360" w:lineRule="auto"/>
        <w:jc w:val="center"/>
        <w:outlineLvl w:val="1"/>
        <w:rPr>
          <w:rFonts w:asciiTheme="minorEastAsia" w:hAnsiTheme="minorEastAsia" w:eastAsiaTheme="minorEastAsia"/>
          <w:b/>
          <w:color w:val="auto"/>
          <w:sz w:val="24"/>
          <w:highlight w:val="none"/>
        </w:rPr>
      </w:pPr>
      <w:bookmarkStart w:id="71" w:name="_Toc300210382"/>
      <w:bookmarkStart w:id="72" w:name="_Toc520299348"/>
      <w:bookmarkStart w:id="73" w:name="_Toc457768004"/>
      <w:bookmarkStart w:id="74" w:name="_Toc25813"/>
      <w:bookmarkStart w:id="75" w:name="_Toc26536"/>
      <w:bookmarkStart w:id="76" w:name="_Hlk11701496"/>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w:t>
      </w:r>
      <w:bookmarkEnd w:id="71"/>
      <w:bookmarkEnd w:id="72"/>
      <w:bookmarkEnd w:id="73"/>
      <w:r>
        <w:rPr>
          <w:rFonts w:hint="eastAsia" w:asciiTheme="minorEastAsia" w:hAnsiTheme="minorEastAsia" w:eastAsiaTheme="minorEastAsia"/>
          <w:b/>
          <w:color w:val="auto"/>
          <w:sz w:val="24"/>
          <w:highlight w:val="none"/>
        </w:rPr>
        <w:t>诚信履约承诺函</w:t>
      </w:r>
      <w:bookmarkEnd w:id="74"/>
      <w:bookmarkEnd w:id="75"/>
    </w:p>
    <w:p w14:paraId="7ABEDACF">
      <w:pPr>
        <w:spacing w:line="360" w:lineRule="auto"/>
        <w:rPr>
          <w:rFonts w:asciiTheme="minorEastAsia" w:hAnsiTheme="minorEastAsia" w:eastAsiaTheme="minorEastAsia"/>
          <w:b/>
          <w:bCs/>
          <w:color w:val="auto"/>
          <w:sz w:val="24"/>
          <w:highlight w:val="none"/>
        </w:rPr>
      </w:pPr>
    </w:p>
    <w:p w14:paraId="3594DF73">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2C2A1D0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F5E747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1713746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57E0104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D0B75C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C602E6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D4AEF8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65F3CD6">
      <w:pPr>
        <w:spacing w:line="360" w:lineRule="auto"/>
        <w:rPr>
          <w:rFonts w:asciiTheme="minorEastAsia" w:hAnsiTheme="minorEastAsia" w:eastAsiaTheme="minorEastAsia"/>
          <w:bCs/>
          <w:color w:val="auto"/>
          <w:sz w:val="24"/>
          <w:highlight w:val="none"/>
        </w:rPr>
      </w:pPr>
    </w:p>
    <w:p w14:paraId="2F15D250">
      <w:pPr>
        <w:spacing w:line="360" w:lineRule="auto"/>
        <w:rPr>
          <w:rFonts w:asciiTheme="minorEastAsia" w:hAnsiTheme="minorEastAsia" w:eastAsiaTheme="minorEastAsia"/>
          <w:bCs/>
          <w:color w:val="auto"/>
          <w:sz w:val="24"/>
          <w:highlight w:val="none"/>
        </w:rPr>
      </w:pPr>
    </w:p>
    <w:p w14:paraId="2DE377C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0405F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AA7A80">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6"/>
    <w:p w14:paraId="1E9524BD">
      <w:pPr>
        <w:widowControl/>
        <w:jc w:val="center"/>
        <w:outlineLvl w:val="1"/>
        <w:rPr>
          <w:rFonts w:ascii="宋体" w:hAnsi="宋体" w:eastAsia="宋体" w:cs="Arial"/>
          <w:b/>
          <w:color w:val="auto"/>
          <w:sz w:val="24"/>
          <w:highlight w:val="none"/>
        </w:rPr>
      </w:pPr>
      <w:bookmarkStart w:id="77" w:name="_Toc32633"/>
      <w:bookmarkStart w:id="78" w:name="_Toc2683"/>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、技术支持和售后服务需求承诺函</w:t>
      </w:r>
    </w:p>
    <w:p w14:paraId="13C3F897">
      <w:pPr>
        <w:spacing w:line="360" w:lineRule="auto"/>
        <w:jc w:val="center"/>
        <w:rPr>
          <w:rFonts w:asciiTheme="minorEastAsia" w:hAnsiTheme="minorEastAsia" w:eastAsiaTheme="minorEastAsia"/>
          <w:b/>
          <w:color w:val="auto"/>
          <w:sz w:val="24"/>
          <w:highlight w:val="none"/>
        </w:rPr>
      </w:pPr>
    </w:p>
    <w:p w14:paraId="2433E5B2">
      <w:pPr>
        <w:widowControl/>
        <w:spacing w:line="360" w:lineRule="auto"/>
        <w:jc w:val="left"/>
        <w:rPr>
          <w:color w:val="auto"/>
          <w:highlight w:val="none"/>
        </w:rPr>
      </w:pPr>
      <w:r>
        <w:rPr>
          <w:rFonts w:hint="eastAsia" w:asciiTheme="minorEastAsia" w:hAnsiTheme="minorEastAsia" w:eastAsiaTheme="minorEastAsia"/>
          <w:b/>
          <w:bCs/>
          <w:color w:val="auto"/>
          <w:sz w:val="24"/>
          <w:highlight w:val="none"/>
        </w:rPr>
        <w:t>致：采购人</w:t>
      </w:r>
    </w:p>
    <w:p w14:paraId="196A7DF4">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我单位承诺完全响应采购需求中“</w:t>
      </w:r>
      <w:r>
        <w:rPr>
          <w:rFonts w:hint="eastAsia" w:ascii="宋体" w:hAnsi="宋体" w:eastAsia="宋体" w:cs="Times New Roman"/>
          <w:b/>
          <w:color w:val="auto"/>
          <w:sz w:val="24"/>
          <w:szCs w:val="24"/>
          <w:highlight w:val="none"/>
        </w:rPr>
        <w:t>技术支持和售后服务需求</w:t>
      </w:r>
      <w:r>
        <w:rPr>
          <w:rFonts w:hint="eastAsia" w:ascii="宋体" w:hAnsi="宋体" w:eastAsia="宋体"/>
          <w:bCs/>
          <w:color w:val="auto"/>
          <w:sz w:val="24"/>
          <w:highlight w:val="none"/>
        </w:rPr>
        <w:t>”的各项内容，如中标后不满足采购文件要求，中标人承担由此产生的一切后果及责任。</w:t>
      </w:r>
    </w:p>
    <w:p w14:paraId="7DFA3CE8">
      <w:pPr>
        <w:spacing w:line="360" w:lineRule="auto"/>
        <w:ind w:firstLine="480" w:firstLineChars="200"/>
        <w:rPr>
          <w:rFonts w:ascii="宋体" w:hAnsi="宋体" w:eastAsia="宋体"/>
          <w:bCs/>
          <w:color w:val="auto"/>
          <w:sz w:val="24"/>
          <w:highlight w:val="none"/>
        </w:rPr>
      </w:pPr>
    </w:p>
    <w:p w14:paraId="20689005">
      <w:pPr>
        <w:widowControl/>
        <w:jc w:val="left"/>
        <w:rPr>
          <w:rFonts w:ascii="宋体" w:hAnsi="宋体" w:eastAsia="宋体" w:cs="宋体"/>
          <w:color w:val="auto"/>
          <w:kern w:val="0"/>
          <w:sz w:val="24"/>
          <w:szCs w:val="24"/>
          <w:highlight w:val="none"/>
          <w:lang w:bidi="ar"/>
        </w:rPr>
      </w:pPr>
    </w:p>
    <w:p w14:paraId="2445B2F7">
      <w:pPr>
        <w:widowControl/>
        <w:jc w:val="left"/>
        <w:rPr>
          <w:rFonts w:ascii="宋体" w:hAnsi="宋体" w:eastAsia="宋体" w:cs="宋体"/>
          <w:color w:val="auto"/>
          <w:kern w:val="0"/>
          <w:sz w:val="24"/>
          <w:szCs w:val="24"/>
          <w:highlight w:val="none"/>
          <w:lang w:bidi="ar"/>
        </w:rPr>
      </w:pPr>
    </w:p>
    <w:p w14:paraId="7B9E44EF">
      <w:pPr>
        <w:widowControl/>
        <w:jc w:val="left"/>
        <w:rPr>
          <w:rFonts w:ascii="宋体" w:hAnsi="宋体" w:eastAsia="宋体" w:cs="宋体"/>
          <w:color w:val="auto"/>
          <w:kern w:val="0"/>
          <w:sz w:val="24"/>
          <w:szCs w:val="24"/>
          <w:highlight w:val="none"/>
          <w:lang w:bidi="ar"/>
        </w:rPr>
      </w:pPr>
    </w:p>
    <w:p w14:paraId="126D999B">
      <w:pPr>
        <w:widowControl/>
        <w:jc w:val="left"/>
        <w:rPr>
          <w:rFonts w:ascii="宋体" w:hAnsi="宋体" w:eastAsia="宋体" w:cs="宋体"/>
          <w:color w:val="auto"/>
          <w:kern w:val="0"/>
          <w:sz w:val="24"/>
          <w:szCs w:val="24"/>
          <w:highlight w:val="none"/>
          <w:lang w:bidi="ar"/>
        </w:rPr>
      </w:pPr>
    </w:p>
    <w:p w14:paraId="66035EEF">
      <w:pPr>
        <w:widowControl/>
        <w:jc w:val="left"/>
        <w:rPr>
          <w:rFonts w:ascii="宋体" w:hAnsi="宋体" w:eastAsia="宋体" w:cs="宋体"/>
          <w:color w:val="auto"/>
          <w:kern w:val="0"/>
          <w:sz w:val="24"/>
          <w:szCs w:val="24"/>
          <w:highlight w:val="none"/>
          <w:lang w:bidi="ar"/>
        </w:rPr>
      </w:pPr>
    </w:p>
    <w:p w14:paraId="00871AB5">
      <w:pPr>
        <w:widowControl/>
        <w:jc w:val="left"/>
        <w:rPr>
          <w:rFonts w:ascii="宋体" w:hAnsi="宋体" w:eastAsia="宋体" w:cs="宋体"/>
          <w:color w:val="auto"/>
          <w:kern w:val="0"/>
          <w:sz w:val="24"/>
          <w:szCs w:val="24"/>
          <w:highlight w:val="none"/>
          <w:lang w:bidi="ar"/>
        </w:rPr>
      </w:pPr>
    </w:p>
    <w:p w14:paraId="63AACE6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3DEBBD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868F084">
      <w:pPr>
        <w:widowControl/>
        <w:jc w:val="left"/>
        <w:rPr>
          <w:rFonts w:ascii="宋体" w:hAnsi="宋体" w:eastAsia="宋体" w:cs="宋体"/>
          <w:color w:val="auto"/>
          <w:kern w:val="0"/>
          <w:sz w:val="24"/>
          <w:szCs w:val="24"/>
          <w:highlight w:val="none"/>
          <w:lang w:bidi="ar"/>
        </w:rPr>
      </w:pPr>
    </w:p>
    <w:p w14:paraId="6E023F7D">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1701CAC">
      <w:pPr>
        <w:jc w:val="center"/>
        <w:rPr>
          <w:rFonts w:ascii="楷体_GB2312" w:hAnsi="Times New Roman" w:eastAsia="楷体_GB2312" w:cs="Times New Roman"/>
          <w:color w:val="auto"/>
          <w:highlight w:val="none"/>
        </w:rPr>
      </w:pPr>
      <w:r>
        <w:rPr>
          <w:rFonts w:hint="eastAsia" w:ascii="宋体" w:hAnsi="宋体" w:eastAsia="宋体" w:cs="Times New Roman"/>
          <w:b/>
          <w:color w:val="auto"/>
          <w:sz w:val="28"/>
          <w:szCs w:val="28"/>
          <w:highlight w:val="none"/>
        </w:rPr>
        <w:t>技术支持和售后服务需求响应情况表</w:t>
      </w:r>
    </w:p>
    <w:p w14:paraId="54C6087B">
      <w:pPr>
        <w:widowControl/>
        <w:spacing w:line="600" w:lineRule="exact"/>
        <w:ind w:firstLine="600" w:firstLineChars="25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经过认真研究</w:t>
      </w:r>
      <w:r>
        <w:rPr>
          <w:rFonts w:hint="eastAsia" w:ascii="宋体" w:hAnsi="宋体" w:eastAsia="宋体" w:cs="宋体"/>
          <w:color w:val="auto"/>
          <w:kern w:val="0"/>
          <w:sz w:val="24"/>
          <w:szCs w:val="24"/>
          <w:highlight w:val="none"/>
          <w:u w:val="single"/>
        </w:rPr>
        <w:t xml:space="preserve">   （项目名称）、（项目编号）     </w:t>
      </w: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rPr>
        <w:t>，我司对第三章</w:t>
      </w:r>
      <w:r>
        <w:rPr>
          <w:rFonts w:ascii="宋体" w:hAnsi="宋体" w:eastAsia="宋体" w:cs="宋体"/>
          <w:color w:val="auto"/>
          <w:kern w:val="0"/>
          <w:sz w:val="24"/>
          <w:szCs w:val="24"/>
          <w:highlight w:val="none"/>
        </w:rPr>
        <w:t>所列</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技术支持和售后服务需求</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响应如下：</w:t>
      </w:r>
    </w:p>
    <w:p w14:paraId="3907FB2C">
      <w:pPr>
        <w:spacing w:after="120"/>
        <w:ind w:left="420" w:leftChars="200" w:firstLine="420" w:firstLineChars="200"/>
        <w:rPr>
          <w:rFonts w:ascii="楷体_GB2312" w:hAnsi="Times New Roman" w:eastAsia="楷体_GB2312" w:cs="Times New Roman"/>
          <w:color w:val="auto"/>
          <w:highlight w:val="none"/>
        </w:rPr>
      </w:pPr>
    </w:p>
    <w:tbl>
      <w:tblPr>
        <w:tblStyle w:val="24"/>
        <w:tblW w:w="91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981"/>
      </w:tblGrid>
      <w:tr w14:paraId="065EB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FB8127E">
            <w:pPr>
              <w:widowControl/>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vAlign w:val="center"/>
          </w:tcPr>
          <w:p w14:paraId="4FAE1D3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文件中要求</w:t>
            </w:r>
          </w:p>
        </w:tc>
        <w:tc>
          <w:tcPr>
            <w:tcW w:w="2637" w:type="dxa"/>
            <w:tcBorders>
              <w:top w:val="single" w:color="auto" w:sz="4" w:space="0"/>
              <w:left w:val="single" w:color="auto" w:sz="4" w:space="0"/>
              <w:bottom w:val="single" w:color="auto" w:sz="4" w:space="0"/>
              <w:right w:val="single" w:color="auto" w:sz="4" w:space="0"/>
            </w:tcBorders>
            <w:vAlign w:val="center"/>
          </w:tcPr>
          <w:p w14:paraId="6A4D763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ascii="宋体" w:hAnsi="宋体" w:eastAsia="宋体" w:cs="宋体"/>
                <w:color w:val="auto"/>
                <w:kern w:val="0"/>
                <w:sz w:val="24"/>
                <w:szCs w:val="24"/>
                <w:highlight w:val="none"/>
              </w:rPr>
              <w:t>的响应内容</w:t>
            </w:r>
          </w:p>
        </w:tc>
        <w:tc>
          <w:tcPr>
            <w:tcW w:w="1981" w:type="dxa"/>
            <w:tcBorders>
              <w:top w:val="single" w:color="auto" w:sz="4" w:space="0"/>
              <w:left w:val="single" w:color="auto" w:sz="4" w:space="0"/>
              <w:bottom w:val="single" w:color="auto" w:sz="4" w:space="0"/>
              <w:right w:val="single" w:color="auto" w:sz="4" w:space="0"/>
            </w:tcBorders>
            <w:vAlign w:val="center"/>
          </w:tcPr>
          <w:p w14:paraId="091CE20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响应情况</w:t>
            </w:r>
          </w:p>
        </w:tc>
      </w:tr>
      <w:tr w14:paraId="57369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vAlign w:val="center"/>
          </w:tcPr>
          <w:p w14:paraId="6CCD416B">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c>
          <w:tcPr>
            <w:tcW w:w="3245" w:type="dxa"/>
            <w:vAlign w:val="center"/>
          </w:tcPr>
          <w:p w14:paraId="6B06E05E">
            <w:pPr>
              <w:snapToGrid w:val="0"/>
              <w:jc w:val="center"/>
              <w:rPr>
                <w:rFonts w:ascii="宋体" w:hAnsi="宋体" w:eastAsia="宋体" w:cs="宋体"/>
                <w:color w:val="auto"/>
                <w:kern w:val="0"/>
                <w:sz w:val="24"/>
                <w:szCs w:val="24"/>
                <w:highlight w:val="none"/>
              </w:rPr>
            </w:pPr>
          </w:p>
        </w:tc>
        <w:tc>
          <w:tcPr>
            <w:tcW w:w="2637" w:type="dxa"/>
            <w:vAlign w:val="center"/>
          </w:tcPr>
          <w:p w14:paraId="36AA3922">
            <w:pPr>
              <w:widowControl/>
              <w:jc w:val="center"/>
              <w:rPr>
                <w:rFonts w:ascii="Calibri" w:hAnsi="Calibri" w:eastAsia="Times New Roman" w:cs="Times New Roman"/>
                <w:color w:val="auto"/>
                <w:kern w:val="0"/>
                <w:szCs w:val="21"/>
                <w:highlight w:val="none"/>
              </w:rPr>
            </w:pPr>
          </w:p>
        </w:tc>
        <w:tc>
          <w:tcPr>
            <w:tcW w:w="1981" w:type="dxa"/>
            <w:vAlign w:val="center"/>
          </w:tcPr>
          <w:p w14:paraId="59818E49">
            <w:pPr>
              <w:widowControl/>
              <w:jc w:val="center"/>
              <w:rPr>
                <w:rFonts w:ascii="Calibri" w:hAnsi="Calibri" w:eastAsia="Times New Roman" w:cs="Times New Roman"/>
                <w:color w:val="auto"/>
                <w:kern w:val="0"/>
                <w:szCs w:val="21"/>
                <w:highlight w:val="none"/>
              </w:rPr>
            </w:pPr>
          </w:p>
        </w:tc>
      </w:tr>
      <w:tr w14:paraId="4DA9C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5B2C551F">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2</w:t>
            </w:r>
          </w:p>
        </w:tc>
        <w:tc>
          <w:tcPr>
            <w:tcW w:w="3245" w:type="dxa"/>
            <w:vAlign w:val="center"/>
          </w:tcPr>
          <w:p w14:paraId="4A33CCA2">
            <w:pPr>
              <w:widowControl/>
              <w:jc w:val="center"/>
              <w:rPr>
                <w:rFonts w:ascii="Calibri" w:hAnsi="Calibri" w:eastAsia="Times New Roman" w:cs="Times New Roman"/>
                <w:color w:val="auto"/>
                <w:kern w:val="0"/>
                <w:szCs w:val="21"/>
                <w:highlight w:val="none"/>
              </w:rPr>
            </w:pPr>
          </w:p>
        </w:tc>
        <w:tc>
          <w:tcPr>
            <w:tcW w:w="2637" w:type="dxa"/>
            <w:vAlign w:val="center"/>
          </w:tcPr>
          <w:p w14:paraId="6062E2CC">
            <w:pPr>
              <w:widowControl/>
              <w:jc w:val="center"/>
              <w:rPr>
                <w:rFonts w:ascii="Calibri" w:hAnsi="Calibri" w:eastAsia="Times New Roman" w:cs="Times New Roman"/>
                <w:color w:val="auto"/>
                <w:kern w:val="0"/>
                <w:szCs w:val="21"/>
                <w:highlight w:val="none"/>
              </w:rPr>
            </w:pPr>
          </w:p>
        </w:tc>
        <w:tc>
          <w:tcPr>
            <w:tcW w:w="1981" w:type="dxa"/>
            <w:vAlign w:val="center"/>
          </w:tcPr>
          <w:p w14:paraId="6DA75AFF">
            <w:pPr>
              <w:widowControl/>
              <w:jc w:val="center"/>
              <w:rPr>
                <w:rFonts w:ascii="Calibri" w:hAnsi="Calibri" w:eastAsia="Times New Roman" w:cs="Times New Roman"/>
                <w:color w:val="auto"/>
                <w:kern w:val="0"/>
                <w:szCs w:val="21"/>
                <w:highlight w:val="none"/>
              </w:rPr>
            </w:pPr>
          </w:p>
        </w:tc>
      </w:tr>
      <w:tr w14:paraId="6C3334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1958BFF3">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3245" w:type="dxa"/>
            <w:vAlign w:val="center"/>
          </w:tcPr>
          <w:p w14:paraId="0DCA5CC7">
            <w:pPr>
              <w:widowControl/>
              <w:jc w:val="center"/>
              <w:rPr>
                <w:rFonts w:ascii="Calibri" w:hAnsi="Calibri" w:eastAsia="Times New Roman" w:cs="Times New Roman"/>
                <w:color w:val="auto"/>
                <w:kern w:val="0"/>
                <w:szCs w:val="21"/>
                <w:highlight w:val="none"/>
              </w:rPr>
            </w:pPr>
          </w:p>
        </w:tc>
        <w:tc>
          <w:tcPr>
            <w:tcW w:w="2637" w:type="dxa"/>
            <w:vAlign w:val="center"/>
          </w:tcPr>
          <w:p w14:paraId="4A36FDFC">
            <w:pPr>
              <w:widowControl/>
              <w:jc w:val="center"/>
              <w:rPr>
                <w:rFonts w:ascii="Calibri" w:hAnsi="Calibri" w:eastAsia="Times New Roman" w:cs="Times New Roman"/>
                <w:color w:val="auto"/>
                <w:kern w:val="0"/>
                <w:szCs w:val="21"/>
                <w:highlight w:val="none"/>
              </w:rPr>
            </w:pPr>
          </w:p>
        </w:tc>
        <w:tc>
          <w:tcPr>
            <w:tcW w:w="1981" w:type="dxa"/>
            <w:vAlign w:val="center"/>
          </w:tcPr>
          <w:p w14:paraId="783A739B">
            <w:pPr>
              <w:widowControl/>
              <w:jc w:val="center"/>
              <w:rPr>
                <w:rFonts w:ascii="Calibri" w:hAnsi="Calibri" w:eastAsia="Times New Roman" w:cs="Times New Roman"/>
                <w:color w:val="auto"/>
                <w:kern w:val="0"/>
                <w:szCs w:val="21"/>
                <w:highlight w:val="none"/>
              </w:rPr>
            </w:pPr>
          </w:p>
        </w:tc>
      </w:tr>
      <w:tr w14:paraId="31D02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75A35F3A">
            <w:pPr>
              <w:widowControl/>
              <w:jc w:val="center"/>
              <w:rPr>
                <w:rFonts w:ascii="宋体" w:hAnsi="宋体" w:eastAsia="宋体" w:cs="宋体"/>
                <w:color w:val="auto"/>
                <w:kern w:val="0"/>
                <w:szCs w:val="21"/>
                <w:highlight w:val="none"/>
              </w:rPr>
            </w:pPr>
          </w:p>
        </w:tc>
        <w:tc>
          <w:tcPr>
            <w:tcW w:w="3245" w:type="dxa"/>
            <w:vAlign w:val="center"/>
          </w:tcPr>
          <w:p w14:paraId="31742925">
            <w:pPr>
              <w:widowControl/>
              <w:jc w:val="center"/>
              <w:rPr>
                <w:rFonts w:ascii="Calibri" w:hAnsi="Calibri" w:eastAsia="Times New Roman" w:cs="Times New Roman"/>
                <w:color w:val="auto"/>
                <w:kern w:val="0"/>
                <w:szCs w:val="21"/>
                <w:highlight w:val="none"/>
              </w:rPr>
            </w:pPr>
          </w:p>
        </w:tc>
        <w:tc>
          <w:tcPr>
            <w:tcW w:w="2637" w:type="dxa"/>
            <w:vAlign w:val="center"/>
          </w:tcPr>
          <w:p w14:paraId="7A472459">
            <w:pPr>
              <w:widowControl/>
              <w:jc w:val="center"/>
              <w:rPr>
                <w:rFonts w:ascii="Calibri" w:hAnsi="Calibri" w:eastAsia="Times New Roman" w:cs="Times New Roman"/>
                <w:color w:val="auto"/>
                <w:kern w:val="0"/>
                <w:szCs w:val="21"/>
                <w:highlight w:val="none"/>
              </w:rPr>
            </w:pPr>
          </w:p>
        </w:tc>
        <w:tc>
          <w:tcPr>
            <w:tcW w:w="1981" w:type="dxa"/>
            <w:vAlign w:val="center"/>
          </w:tcPr>
          <w:p w14:paraId="57AFA4DA">
            <w:pPr>
              <w:widowControl/>
              <w:jc w:val="center"/>
              <w:rPr>
                <w:rFonts w:ascii="Calibri" w:hAnsi="Calibri" w:eastAsia="Times New Roman" w:cs="Times New Roman"/>
                <w:color w:val="auto"/>
                <w:kern w:val="0"/>
                <w:szCs w:val="21"/>
                <w:highlight w:val="none"/>
              </w:rPr>
            </w:pPr>
          </w:p>
        </w:tc>
      </w:tr>
      <w:tr w14:paraId="17A6F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0A68C9C">
            <w:pPr>
              <w:widowControl/>
              <w:jc w:val="center"/>
              <w:rPr>
                <w:rFonts w:ascii="宋体" w:hAnsi="宋体" w:eastAsia="宋体" w:cs="宋体"/>
                <w:color w:val="auto"/>
                <w:kern w:val="0"/>
                <w:szCs w:val="21"/>
                <w:highlight w:val="none"/>
              </w:rPr>
            </w:pPr>
          </w:p>
        </w:tc>
        <w:tc>
          <w:tcPr>
            <w:tcW w:w="3245" w:type="dxa"/>
            <w:vAlign w:val="center"/>
          </w:tcPr>
          <w:p w14:paraId="34D76BF6">
            <w:pPr>
              <w:widowControl/>
              <w:jc w:val="center"/>
              <w:rPr>
                <w:rFonts w:ascii="Calibri" w:hAnsi="Calibri" w:eastAsia="Times New Roman" w:cs="Times New Roman"/>
                <w:color w:val="auto"/>
                <w:kern w:val="0"/>
                <w:szCs w:val="21"/>
                <w:highlight w:val="none"/>
              </w:rPr>
            </w:pPr>
          </w:p>
        </w:tc>
        <w:tc>
          <w:tcPr>
            <w:tcW w:w="2637" w:type="dxa"/>
            <w:vAlign w:val="center"/>
          </w:tcPr>
          <w:p w14:paraId="6D183C1A">
            <w:pPr>
              <w:widowControl/>
              <w:jc w:val="center"/>
              <w:rPr>
                <w:rFonts w:ascii="Calibri" w:hAnsi="Calibri" w:eastAsia="Times New Roman" w:cs="Times New Roman"/>
                <w:color w:val="auto"/>
                <w:kern w:val="0"/>
                <w:szCs w:val="21"/>
                <w:highlight w:val="none"/>
              </w:rPr>
            </w:pPr>
          </w:p>
        </w:tc>
        <w:tc>
          <w:tcPr>
            <w:tcW w:w="1981" w:type="dxa"/>
            <w:vAlign w:val="center"/>
          </w:tcPr>
          <w:p w14:paraId="0CFD7BF9">
            <w:pPr>
              <w:widowControl/>
              <w:jc w:val="center"/>
              <w:rPr>
                <w:rFonts w:ascii="Calibri" w:hAnsi="Calibri" w:eastAsia="Times New Roman" w:cs="Times New Roman"/>
                <w:color w:val="auto"/>
                <w:kern w:val="0"/>
                <w:szCs w:val="21"/>
                <w:highlight w:val="none"/>
              </w:rPr>
            </w:pPr>
          </w:p>
        </w:tc>
      </w:tr>
    </w:tbl>
    <w:p w14:paraId="646FC511">
      <w:pPr>
        <w:spacing w:line="460" w:lineRule="exact"/>
        <w:rPr>
          <w:rFonts w:ascii="宋体" w:hAnsi="宋体" w:eastAsia="宋体" w:cs="宋体"/>
          <w:b/>
          <w:color w:val="auto"/>
          <w:kern w:val="0"/>
          <w:sz w:val="24"/>
          <w:szCs w:val="24"/>
          <w:highlight w:val="none"/>
        </w:rPr>
      </w:pPr>
    </w:p>
    <w:p w14:paraId="2DA75642">
      <w:pPr>
        <w:spacing w:line="460" w:lineRule="exact"/>
        <w:rPr>
          <w:rFonts w:ascii="宋体" w:hAnsi="宋体" w:eastAsia="宋体" w:cs="宋体"/>
          <w:b/>
          <w:color w:val="auto"/>
          <w:kern w:val="0"/>
          <w:sz w:val="24"/>
          <w:szCs w:val="24"/>
          <w:highlight w:val="none"/>
        </w:rPr>
      </w:pPr>
    </w:p>
    <w:p w14:paraId="77669514">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481D45C">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0B6A81">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B5A561A">
      <w:pPr>
        <w:pStyle w:val="11"/>
        <w:spacing w:line="460" w:lineRule="exact"/>
        <w:jc w:val="center"/>
        <w:outlineLvl w:val="9"/>
        <w:rPr>
          <w:rFonts w:hint="eastAsia" w:ascii="宋体" w:hAnsi="宋体"/>
          <w:b/>
          <w:color w:val="000000"/>
          <w:sz w:val="28"/>
          <w:szCs w:val="28"/>
          <w:highlight w:val="none"/>
        </w:rPr>
      </w:pPr>
      <w:r>
        <w:rPr>
          <w:rFonts w:hint="eastAsia" w:ascii="宋体" w:hAnsi="宋体"/>
          <w:b/>
          <w:color w:val="000000"/>
          <w:sz w:val="28"/>
          <w:szCs w:val="28"/>
          <w:highlight w:val="none"/>
        </w:rPr>
        <w:t>技术支持和售后服务需求响应情况表相关费用报价</w:t>
      </w:r>
    </w:p>
    <w:p w14:paraId="5C1EEBAC">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color w:val="000000"/>
          <w:sz w:val="28"/>
          <w:szCs w:val="28"/>
          <w:highlight w:val="none"/>
          <w:lang w:eastAsia="zh-CN"/>
        </w:rPr>
        <w:t>（</w:t>
      </w:r>
      <w:r>
        <w:rPr>
          <w:rFonts w:hint="eastAsia" w:asciiTheme="minorEastAsia" w:hAnsiTheme="minorEastAsia" w:eastAsiaTheme="minorEastAsia" w:cstheme="minorEastAsia"/>
          <w:b/>
          <w:color w:val="000000"/>
          <w:sz w:val="28"/>
          <w:szCs w:val="28"/>
          <w:highlight w:val="none"/>
          <w:lang w:val="en-US" w:eastAsia="zh-CN"/>
        </w:rPr>
        <w:t>格式自拟</w:t>
      </w:r>
      <w:r>
        <w:rPr>
          <w:rFonts w:hint="eastAsia" w:asciiTheme="minorEastAsia" w:hAnsiTheme="minorEastAsia" w:eastAsiaTheme="minorEastAsia" w:cstheme="minorEastAsia"/>
          <w:b/>
          <w:color w:val="000000"/>
          <w:sz w:val="28"/>
          <w:szCs w:val="28"/>
          <w:highlight w:val="none"/>
          <w:lang w:eastAsia="zh-CN"/>
        </w:rPr>
        <w:t>）</w:t>
      </w:r>
    </w:p>
    <w:p w14:paraId="37D62A5E">
      <w:pPr>
        <w:rPr>
          <w:rFonts w:hint="eastAsia" w:asciiTheme="minorEastAsia" w:hAnsiTheme="minorEastAsia" w:eastAsiaTheme="minorEastAsia" w:cstheme="minorEastAsia"/>
        </w:rPr>
      </w:pPr>
    </w:p>
    <w:p w14:paraId="776467E3">
      <w:pPr>
        <w:pStyle w:val="23"/>
        <w:jc w:val="right"/>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lang w:val="en-US" w:eastAsia="zh-CN" w:bidi="ar-SA"/>
        </w:rPr>
        <w:t>货币单位:人民币</w:t>
      </w:r>
    </w:p>
    <w:tbl>
      <w:tblPr>
        <w:tblStyle w:val="24"/>
        <w:tblW w:w="91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981"/>
      </w:tblGrid>
      <w:tr w14:paraId="31ACC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F0DA6D3">
            <w:pPr>
              <w:widowControl/>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noWrap w:val="0"/>
            <w:vAlign w:val="center"/>
          </w:tcPr>
          <w:p w14:paraId="1ED6B5E5">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项目名称</w:t>
            </w:r>
          </w:p>
        </w:tc>
        <w:tc>
          <w:tcPr>
            <w:tcW w:w="2637" w:type="dxa"/>
            <w:tcBorders>
              <w:top w:val="single" w:color="auto" w:sz="4" w:space="0"/>
              <w:left w:val="single" w:color="auto" w:sz="4" w:space="0"/>
              <w:bottom w:val="single" w:color="auto" w:sz="4" w:space="0"/>
              <w:right w:val="single" w:color="auto" w:sz="4" w:space="0"/>
            </w:tcBorders>
            <w:noWrap w:val="0"/>
            <w:vAlign w:val="center"/>
          </w:tcPr>
          <w:p w14:paraId="1C0BD98F">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投标人</w:t>
            </w:r>
            <w:r>
              <w:rPr>
                <w:rFonts w:hint="eastAsia" w:asciiTheme="minorEastAsia" w:hAnsiTheme="minorEastAsia" w:eastAsiaTheme="minorEastAsia" w:cstheme="minorEastAsia"/>
                <w:color w:val="000000"/>
                <w:kern w:val="0"/>
                <w:sz w:val="24"/>
                <w:szCs w:val="24"/>
                <w:highlight w:val="none"/>
                <w:lang w:val="en-US" w:eastAsia="zh-CN"/>
              </w:rPr>
              <w:t>报价</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23AA083B">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备注</w:t>
            </w:r>
          </w:p>
        </w:tc>
      </w:tr>
      <w:tr w14:paraId="31878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4287D48">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1</w:t>
            </w:r>
          </w:p>
        </w:tc>
        <w:tc>
          <w:tcPr>
            <w:tcW w:w="3245" w:type="dxa"/>
            <w:noWrap w:val="0"/>
            <w:vAlign w:val="center"/>
          </w:tcPr>
          <w:p w14:paraId="5B0463AC">
            <w:pPr>
              <w:snapToGrid w:val="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sz w:val="24"/>
                <w:highlight w:val="none"/>
              </w:rPr>
              <w:t>质保期满后年整机维保费用单独报价</w:t>
            </w:r>
          </w:p>
        </w:tc>
        <w:tc>
          <w:tcPr>
            <w:tcW w:w="2637" w:type="dxa"/>
            <w:noWrap w:val="0"/>
            <w:vAlign w:val="center"/>
          </w:tcPr>
          <w:p w14:paraId="7A44D20D">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11F04763">
            <w:pPr>
              <w:widowControl/>
              <w:jc w:val="center"/>
              <w:rPr>
                <w:rFonts w:hint="eastAsia" w:asciiTheme="minorEastAsia" w:hAnsiTheme="minorEastAsia" w:eastAsiaTheme="minorEastAsia" w:cstheme="minorEastAsia"/>
                <w:color w:val="000000"/>
                <w:kern w:val="0"/>
                <w:szCs w:val="21"/>
                <w:highlight w:val="none"/>
              </w:rPr>
            </w:pPr>
          </w:p>
        </w:tc>
      </w:tr>
      <w:tr w14:paraId="68E1A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0CC6563">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2</w:t>
            </w:r>
          </w:p>
        </w:tc>
        <w:tc>
          <w:tcPr>
            <w:tcW w:w="3245" w:type="dxa"/>
            <w:noWrap w:val="0"/>
            <w:vAlign w:val="center"/>
          </w:tcPr>
          <w:p w14:paraId="313C1C6E">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质保期满后的单次维修人工费用报价</w:t>
            </w:r>
          </w:p>
        </w:tc>
        <w:tc>
          <w:tcPr>
            <w:tcW w:w="2637" w:type="dxa"/>
            <w:noWrap w:val="0"/>
            <w:vAlign w:val="center"/>
          </w:tcPr>
          <w:p w14:paraId="2A7A9BEC">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64D30A9C">
            <w:pPr>
              <w:widowControl/>
              <w:jc w:val="center"/>
              <w:rPr>
                <w:rFonts w:hint="eastAsia" w:asciiTheme="minorEastAsia" w:hAnsiTheme="minorEastAsia" w:eastAsiaTheme="minorEastAsia" w:cstheme="minorEastAsia"/>
                <w:color w:val="000000"/>
                <w:kern w:val="0"/>
                <w:szCs w:val="21"/>
                <w:highlight w:val="none"/>
              </w:rPr>
            </w:pPr>
          </w:p>
        </w:tc>
      </w:tr>
      <w:tr w14:paraId="60E13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B9C7A56">
            <w:pPr>
              <w:widowControl/>
              <w:jc w:val="center"/>
              <w:rPr>
                <w:rFonts w:hint="eastAsia" w:asciiTheme="minorEastAsia" w:hAnsiTheme="minorEastAsia" w:eastAsiaTheme="minorEastAsia" w:cstheme="minorEastAsia"/>
                <w:color w:val="000000"/>
                <w:kern w:val="0"/>
                <w:szCs w:val="21"/>
                <w:highlight w:val="none"/>
                <w:lang w:eastAsia="zh-CN"/>
              </w:rPr>
            </w:pPr>
            <w:r>
              <w:rPr>
                <w:rFonts w:hint="eastAsia" w:asciiTheme="minorEastAsia" w:hAnsiTheme="minorEastAsia" w:eastAsiaTheme="minorEastAsia" w:cstheme="minorEastAsia"/>
                <w:color w:val="000000"/>
                <w:kern w:val="0"/>
                <w:szCs w:val="21"/>
                <w:highlight w:val="none"/>
                <w:lang w:val="en-US" w:eastAsia="zh-CN"/>
              </w:rPr>
              <w:t>3</w:t>
            </w:r>
          </w:p>
        </w:tc>
        <w:tc>
          <w:tcPr>
            <w:tcW w:w="3245" w:type="dxa"/>
            <w:noWrap w:val="0"/>
            <w:vAlign w:val="center"/>
          </w:tcPr>
          <w:p w14:paraId="23D284CF">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所有价格超过1万元的维修配件清单</w:t>
            </w:r>
          </w:p>
        </w:tc>
        <w:tc>
          <w:tcPr>
            <w:tcW w:w="2637" w:type="dxa"/>
            <w:noWrap w:val="0"/>
            <w:vAlign w:val="center"/>
          </w:tcPr>
          <w:p w14:paraId="338DF976">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12C93DD9">
            <w:pPr>
              <w:widowControl/>
              <w:jc w:val="center"/>
              <w:rPr>
                <w:rFonts w:hint="eastAsia" w:asciiTheme="minorEastAsia" w:hAnsiTheme="minorEastAsia" w:eastAsiaTheme="minorEastAsia" w:cstheme="minorEastAsia"/>
                <w:color w:val="000000"/>
                <w:kern w:val="0"/>
                <w:szCs w:val="21"/>
                <w:highlight w:val="none"/>
              </w:rPr>
            </w:pPr>
          </w:p>
        </w:tc>
      </w:tr>
      <w:tr w14:paraId="11EE9C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22D6C7E">
            <w:pPr>
              <w:widowControl/>
              <w:jc w:val="center"/>
              <w:rPr>
                <w:rFonts w:hint="eastAsia" w:asciiTheme="minorEastAsia" w:hAnsiTheme="minorEastAsia" w:eastAsiaTheme="minorEastAsia" w:cstheme="minorEastAsia"/>
                <w:color w:val="000000"/>
                <w:kern w:val="0"/>
                <w:szCs w:val="21"/>
                <w:highlight w:val="none"/>
                <w:lang w:val="en-US" w:eastAsia="zh-CN"/>
              </w:rPr>
            </w:pPr>
            <w:r>
              <w:rPr>
                <w:rFonts w:hint="eastAsia" w:asciiTheme="minorEastAsia" w:hAnsiTheme="minorEastAsia" w:eastAsiaTheme="minorEastAsia" w:cstheme="minorEastAsia"/>
                <w:color w:val="000000"/>
                <w:kern w:val="0"/>
                <w:szCs w:val="21"/>
                <w:highlight w:val="none"/>
                <w:lang w:val="en-US" w:eastAsia="zh-CN"/>
              </w:rPr>
              <w:t>4</w:t>
            </w:r>
          </w:p>
        </w:tc>
        <w:tc>
          <w:tcPr>
            <w:tcW w:w="3245" w:type="dxa"/>
            <w:noWrap w:val="0"/>
            <w:vAlign w:val="center"/>
          </w:tcPr>
          <w:p w14:paraId="0524FFBB">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提供本设备工作所需的所有消耗品和配套使用的耗材价格清单</w:t>
            </w:r>
          </w:p>
        </w:tc>
        <w:tc>
          <w:tcPr>
            <w:tcW w:w="2637" w:type="dxa"/>
            <w:noWrap w:val="0"/>
            <w:vAlign w:val="center"/>
          </w:tcPr>
          <w:p w14:paraId="6435F50A">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4DC174E1">
            <w:pPr>
              <w:widowControl/>
              <w:jc w:val="center"/>
              <w:rPr>
                <w:rFonts w:hint="eastAsia" w:asciiTheme="minorEastAsia" w:hAnsiTheme="minorEastAsia" w:eastAsiaTheme="minorEastAsia" w:cstheme="minorEastAsia"/>
                <w:color w:val="000000"/>
                <w:kern w:val="0"/>
                <w:szCs w:val="21"/>
                <w:highlight w:val="none"/>
              </w:rPr>
            </w:pPr>
          </w:p>
        </w:tc>
      </w:tr>
      <w:tr w14:paraId="42958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51F23F3">
            <w:pPr>
              <w:widowControl/>
              <w:jc w:val="center"/>
              <w:rPr>
                <w:rFonts w:ascii="宋体" w:hAnsi="宋体" w:cs="宋体"/>
                <w:color w:val="000000"/>
                <w:kern w:val="0"/>
                <w:szCs w:val="21"/>
                <w:highlight w:val="none"/>
              </w:rPr>
            </w:pPr>
          </w:p>
        </w:tc>
        <w:tc>
          <w:tcPr>
            <w:tcW w:w="3245" w:type="dxa"/>
            <w:noWrap w:val="0"/>
            <w:vAlign w:val="center"/>
          </w:tcPr>
          <w:p w14:paraId="586364CE">
            <w:pPr>
              <w:widowControl/>
              <w:jc w:val="center"/>
              <w:rPr>
                <w:rFonts w:ascii="Calibri" w:hAnsi="Calibri" w:eastAsia="Times New Roman"/>
                <w:color w:val="000000"/>
                <w:kern w:val="0"/>
                <w:szCs w:val="21"/>
                <w:highlight w:val="none"/>
              </w:rPr>
            </w:pPr>
          </w:p>
        </w:tc>
        <w:tc>
          <w:tcPr>
            <w:tcW w:w="2637" w:type="dxa"/>
            <w:noWrap w:val="0"/>
            <w:vAlign w:val="center"/>
          </w:tcPr>
          <w:p w14:paraId="6A71DE38">
            <w:pPr>
              <w:widowControl/>
              <w:jc w:val="center"/>
              <w:rPr>
                <w:rFonts w:ascii="Calibri" w:hAnsi="Calibri" w:eastAsia="Times New Roman"/>
                <w:color w:val="000000"/>
                <w:kern w:val="0"/>
                <w:szCs w:val="21"/>
                <w:highlight w:val="none"/>
              </w:rPr>
            </w:pPr>
          </w:p>
        </w:tc>
        <w:tc>
          <w:tcPr>
            <w:tcW w:w="1981" w:type="dxa"/>
            <w:noWrap w:val="0"/>
            <w:vAlign w:val="center"/>
          </w:tcPr>
          <w:p w14:paraId="2BA10942">
            <w:pPr>
              <w:widowControl/>
              <w:jc w:val="center"/>
              <w:rPr>
                <w:rFonts w:ascii="Calibri" w:hAnsi="Calibri" w:eastAsia="Times New Roman"/>
                <w:color w:val="000000"/>
                <w:kern w:val="0"/>
                <w:szCs w:val="21"/>
                <w:highlight w:val="none"/>
              </w:rPr>
            </w:pPr>
          </w:p>
        </w:tc>
      </w:tr>
      <w:tr w14:paraId="271701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84E1FBD">
            <w:pPr>
              <w:widowControl/>
              <w:jc w:val="center"/>
              <w:rPr>
                <w:rFonts w:ascii="宋体" w:hAnsi="宋体" w:cs="宋体"/>
                <w:color w:val="000000"/>
                <w:kern w:val="0"/>
                <w:szCs w:val="21"/>
                <w:highlight w:val="none"/>
              </w:rPr>
            </w:pPr>
          </w:p>
        </w:tc>
        <w:tc>
          <w:tcPr>
            <w:tcW w:w="3245" w:type="dxa"/>
            <w:noWrap w:val="0"/>
            <w:vAlign w:val="center"/>
          </w:tcPr>
          <w:p w14:paraId="5DF63BC2">
            <w:pPr>
              <w:widowControl/>
              <w:jc w:val="center"/>
              <w:rPr>
                <w:rFonts w:ascii="Calibri" w:hAnsi="Calibri" w:eastAsia="Times New Roman"/>
                <w:color w:val="000000"/>
                <w:kern w:val="0"/>
                <w:szCs w:val="21"/>
                <w:highlight w:val="none"/>
              </w:rPr>
            </w:pPr>
          </w:p>
        </w:tc>
        <w:tc>
          <w:tcPr>
            <w:tcW w:w="2637" w:type="dxa"/>
            <w:noWrap w:val="0"/>
            <w:vAlign w:val="center"/>
          </w:tcPr>
          <w:p w14:paraId="112B1E2B">
            <w:pPr>
              <w:widowControl/>
              <w:jc w:val="center"/>
              <w:rPr>
                <w:rFonts w:ascii="Calibri" w:hAnsi="Calibri" w:eastAsia="Times New Roman"/>
                <w:color w:val="000000"/>
                <w:kern w:val="0"/>
                <w:szCs w:val="21"/>
                <w:highlight w:val="none"/>
              </w:rPr>
            </w:pPr>
          </w:p>
        </w:tc>
        <w:tc>
          <w:tcPr>
            <w:tcW w:w="1981" w:type="dxa"/>
            <w:noWrap w:val="0"/>
            <w:vAlign w:val="center"/>
          </w:tcPr>
          <w:p w14:paraId="24E65601">
            <w:pPr>
              <w:widowControl/>
              <w:jc w:val="center"/>
              <w:rPr>
                <w:rFonts w:ascii="Calibri" w:hAnsi="Calibri" w:eastAsia="Times New Roman"/>
                <w:color w:val="000000"/>
                <w:kern w:val="0"/>
                <w:szCs w:val="21"/>
                <w:highlight w:val="none"/>
              </w:rPr>
            </w:pPr>
          </w:p>
        </w:tc>
      </w:tr>
    </w:tbl>
    <w:p w14:paraId="1353A192">
      <w:pPr>
        <w:pStyle w:val="11"/>
        <w:spacing w:line="460" w:lineRule="exact"/>
        <w:rPr>
          <w:rFonts w:hint="eastAsia" w:hAnsi="宋体" w:cs="宋体"/>
          <w:b/>
          <w:color w:val="000000"/>
          <w:kern w:val="0"/>
          <w:sz w:val="24"/>
          <w:szCs w:val="24"/>
          <w:highlight w:val="none"/>
        </w:rPr>
      </w:pPr>
    </w:p>
    <w:p w14:paraId="62E0EF7A">
      <w:pPr>
        <w:spacing w:line="360" w:lineRule="auto"/>
        <w:ind w:firstLine="4320" w:firstLineChars="1800"/>
        <w:rPr>
          <w:rFonts w:hint="eastAsia" w:asciiTheme="minorEastAsia" w:hAnsiTheme="minorEastAsia" w:eastAsiaTheme="minorEastAsia"/>
          <w:bCs/>
          <w:color w:val="auto"/>
          <w:sz w:val="24"/>
          <w:highlight w:val="none"/>
        </w:rPr>
      </w:pPr>
    </w:p>
    <w:p w14:paraId="7F94040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A3D1360">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31DB3CB9">
      <w:pPr>
        <w:pStyle w:val="11"/>
        <w:spacing w:line="460" w:lineRule="exact"/>
        <w:ind w:firstLine="3624" w:firstLineChars="1504"/>
        <w:rPr>
          <w:rFonts w:hint="eastAsia" w:hAnsi="宋体"/>
          <w:b/>
          <w:color w:val="000000"/>
          <w:sz w:val="24"/>
          <w:szCs w:val="24"/>
          <w:highlight w:val="none"/>
          <w:u w:val="single"/>
        </w:rPr>
      </w:pPr>
    </w:p>
    <w:p w14:paraId="066AA21F">
      <w:pPr>
        <w:pStyle w:val="11"/>
        <w:spacing w:line="460" w:lineRule="exact"/>
        <w:rPr>
          <w:rFonts w:hint="eastAsia" w:hAnsi="宋体"/>
          <w:color w:val="000000"/>
          <w:sz w:val="24"/>
          <w:highlight w:val="none"/>
        </w:rPr>
      </w:pPr>
    </w:p>
    <w:p w14:paraId="44D53DC8">
      <w:pPr>
        <w:pStyle w:val="11"/>
        <w:spacing w:line="460" w:lineRule="exact"/>
        <w:rPr>
          <w:rFonts w:hint="eastAsia" w:hAnsi="宋体"/>
          <w:color w:val="000000"/>
          <w:sz w:val="24"/>
          <w:highlight w:val="none"/>
        </w:rPr>
      </w:pPr>
    </w:p>
    <w:p w14:paraId="45D58AD6">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111A9440">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、其他相关证明材料</w:t>
      </w:r>
      <w:bookmarkEnd w:id="77"/>
      <w:bookmarkEnd w:id="78"/>
    </w:p>
    <w:p w14:paraId="41651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676EBDEE">
      <w:pPr>
        <w:spacing w:line="360" w:lineRule="auto"/>
        <w:ind w:firstLine="480" w:firstLineChars="200"/>
        <w:rPr>
          <w:rFonts w:asciiTheme="minorEastAsia" w:hAnsiTheme="minorEastAsia" w:eastAsiaTheme="minorEastAsia"/>
          <w:color w:val="auto"/>
          <w:sz w:val="24"/>
          <w:highlight w:val="none"/>
        </w:rPr>
      </w:pPr>
    </w:p>
    <w:p w14:paraId="24C916A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F65B0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09B10753">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6B00AD25">
      <w:pPr>
        <w:spacing w:line="360" w:lineRule="auto"/>
        <w:jc w:val="center"/>
        <w:outlineLvl w:val="0"/>
        <w:rPr>
          <w:rFonts w:ascii="宋体" w:hAnsi="宋体" w:eastAsia="宋体"/>
          <w:b/>
          <w:bCs/>
          <w:color w:val="auto"/>
          <w:sz w:val="28"/>
          <w:highlight w:val="none"/>
        </w:rPr>
      </w:pPr>
      <w:bookmarkStart w:id="79" w:name="_Toc6435"/>
      <w:bookmarkStart w:id="80" w:name="_Toc18131"/>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9"/>
      <w:bookmarkEnd w:id="80"/>
    </w:p>
    <w:p w14:paraId="572CDAFD">
      <w:pPr>
        <w:spacing w:line="360" w:lineRule="auto"/>
        <w:jc w:val="center"/>
        <w:outlineLvl w:val="1"/>
        <w:rPr>
          <w:rFonts w:ascii="仿宋" w:hAnsi="仿宋" w:eastAsia="仿宋" w:cs="仿宋"/>
          <w:b/>
          <w:bCs/>
          <w:color w:val="auto"/>
          <w:sz w:val="32"/>
          <w:szCs w:val="44"/>
          <w:highlight w:val="none"/>
        </w:rPr>
      </w:pPr>
      <w:bookmarkStart w:id="81" w:name="_Toc27159"/>
      <w:bookmarkStart w:id="82" w:name="_Toc27489"/>
      <w:r>
        <w:rPr>
          <w:rFonts w:hint="eastAsia" w:ascii="仿宋" w:hAnsi="仿宋" w:eastAsia="仿宋" w:cs="仿宋"/>
          <w:b/>
          <w:bCs/>
          <w:color w:val="auto"/>
          <w:sz w:val="32"/>
          <w:szCs w:val="44"/>
          <w:highlight w:val="none"/>
        </w:rPr>
        <w:t>询问函范本</w:t>
      </w:r>
      <w:bookmarkEnd w:id="81"/>
      <w:bookmarkEnd w:id="82"/>
    </w:p>
    <w:p w14:paraId="78610FD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4A18204">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33A590D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07864F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3" w:name="_Toc13899"/>
      <w:r>
        <w:rPr>
          <w:rFonts w:hint="eastAsia" w:cs="仿宋" w:asciiTheme="minorEastAsia" w:hAnsiTheme="minorEastAsia" w:eastAsiaTheme="minorEastAsia"/>
          <w:color w:val="auto"/>
          <w:sz w:val="24"/>
          <w:szCs w:val="24"/>
          <w:highlight w:val="none"/>
        </w:rPr>
        <w:t>一、(事项一)</w:t>
      </w:r>
      <w:bookmarkEnd w:id="83"/>
    </w:p>
    <w:p w14:paraId="5037F4C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3E7F5E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EAAD35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27117B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4" w:name="_Toc3352"/>
      <w:r>
        <w:rPr>
          <w:rFonts w:hint="eastAsia" w:cs="仿宋" w:asciiTheme="minorEastAsia" w:hAnsiTheme="minorEastAsia" w:eastAsiaTheme="minorEastAsia"/>
          <w:color w:val="auto"/>
          <w:sz w:val="24"/>
          <w:szCs w:val="24"/>
          <w:highlight w:val="none"/>
        </w:rPr>
        <w:t>二、(事项二)</w:t>
      </w:r>
      <w:bookmarkEnd w:id="84"/>
    </w:p>
    <w:p w14:paraId="11AA67F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B105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554AC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72FADB5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758F1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3F8C796">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5C085FD0">
      <w:pPr>
        <w:jc w:val="center"/>
        <w:outlineLvl w:val="1"/>
        <w:rPr>
          <w:rFonts w:ascii="仿宋" w:hAnsi="仿宋" w:eastAsia="仿宋" w:cs="仿宋"/>
          <w:b/>
          <w:bCs/>
          <w:color w:val="auto"/>
          <w:sz w:val="32"/>
          <w:szCs w:val="44"/>
          <w:highlight w:val="none"/>
        </w:rPr>
      </w:pPr>
      <w:bookmarkStart w:id="85" w:name="_Toc1575"/>
      <w:bookmarkStart w:id="86" w:name="_Toc3245"/>
      <w:r>
        <w:rPr>
          <w:rFonts w:hint="eastAsia" w:ascii="仿宋" w:hAnsi="仿宋" w:eastAsia="仿宋" w:cs="仿宋"/>
          <w:b/>
          <w:bCs/>
          <w:color w:val="auto"/>
          <w:sz w:val="32"/>
          <w:szCs w:val="44"/>
          <w:highlight w:val="none"/>
        </w:rPr>
        <w:t>质疑函范本</w:t>
      </w:r>
      <w:bookmarkEnd w:id="85"/>
      <w:bookmarkEnd w:id="86"/>
    </w:p>
    <w:p w14:paraId="2BFC811B">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87" w:name="_Toc21381"/>
      <w:r>
        <w:rPr>
          <w:rFonts w:hint="eastAsia" w:cs="仿宋" w:asciiTheme="minorEastAsia" w:hAnsiTheme="minorEastAsia" w:eastAsiaTheme="minorEastAsia"/>
          <w:b/>
          <w:bCs/>
          <w:color w:val="auto"/>
          <w:sz w:val="24"/>
          <w:szCs w:val="24"/>
          <w:highlight w:val="none"/>
        </w:rPr>
        <w:t>一、质疑供应商基本信息</w:t>
      </w:r>
      <w:bookmarkEnd w:id="87"/>
    </w:p>
    <w:p w14:paraId="6A9C64D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A46D2F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4878F9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8D726E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A0182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29EF03D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126CA79">
      <w:pPr>
        <w:adjustRightInd w:val="0"/>
        <w:snapToGrid w:val="0"/>
        <w:spacing w:line="360" w:lineRule="auto"/>
        <w:rPr>
          <w:rFonts w:cs="仿宋" w:asciiTheme="minorEastAsia" w:hAnsiTheme="minorEastAsia" w:eastAsiaTheme="minorEastAsia"/>
          <w:b/>
          <w:bCs/>
          <w:color w:val="auto"/>
          <w:sz w:val="24"/>
          <w:szCs w:val="24"/>
          <w:highlight w:val="none"/>
        </w:rPr>
      </w:pPr>
      <w:bookmarkStart w:id="88" w:name="_Toc28415"/>
      <w:r>
        <w:rPr>
          <w:rFonts w:hint="eastAsia" w:cs="仿宋" w:asciiTheme="minorEastAsia" w:hAnsiTheme="minorEastAsia" w:eastAsiaTheme="minorEastAsia"/>
          <w:b/>
          <w:bCs/>
          <w:color w:val="auto"/>
          <w:sz w:val="24"/>
          <w:szCs w:val="24"/>
          <w:highlight w:val="none"/>
        </w:rPr>
        <w:t>二、质疑项目基本情况</w:t>
      </w:r>
      <w:bookmarkEnd w:id="88"/>
    </w:p>
    <w:p w14:paraId="614BCF9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BB7D7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2677C2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5D272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AE96AA2">
      <w:pPr>
        <w:adjustRightInd w:val="0"/>
        <w:snapToGrid w:val="0"/>
        <w:spacing w:line="360" w:lineRule="auto"/>
        <w:rPr>
          <w:rFonts w:cs="仿宋" w:asciiTheme="minorEastAsia" w:hAnsiTheme="minorEastAsia" w:eastAsiaTheme="minorEastAsia"/>
          <w:b/>
          <w:bCs/>
          <w:color w:val="auto"/>
          <w:sz w:val="24"/>
          <w:szCs w:val="24"/>
          <w:highlight w:val="none"/>
        </w:rPr>
      </w:pPr>
      <w:bookmarkStart w:id="89" w:name="_Toc19014"/>
      <w:r>
        <w:rPr>
          <w:rFonts w:hint="eastAsia" w:cs="仿宋" w:asciiTheme="minorEastAsia" w:hAnsiTheme="minorEastAsia" w:eastAsiaTheme="minorEastAsia"/>
          <w:b/>
          <w:bCs/>
          <w:color w:val="auto"/>
          <w:sz w:val="24"/>
          <w:szCs w:val="24"/>
          <w:highlight w:val="none"/>
        </w:rPr>
        <w:t>三、质疑事项具体内容</w:t>
      </w:r>
      <w:bookmarkEnd w:id="89"/>
    </w:p>
    <w:p w14:paraId="015998F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92BF29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AFB66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2D83F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8118F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0FAE1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D341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5A21ACF">
      <w:pPr>
        <w:adjustRightInd w:val="0"/>
        <w:snapToGrid w:val="0"/>
        <w:spacing w:line="360" w:lineRule="auto"/>
        <w:rPr>
          <w:rFonts w:cs="仿宋" w:asciiTheme="minorEastAsia" w:hAnsiTheme="minorEastAsia" w:eastAsiaTheme="minorEastAsia"/>
          <w:b/>
          <w:bCs/>
          <w:color w:val="auto"/>
          <w:sz w:val="24"/>
          <w:szCs w:val="24"/>
          <w:highlight w:val="none"/>
        </w:rPr>
      </w:pPr>
      <w:bookmarkStart w:id="90" w:name="_Toc17919"/>
      <w:r>
        <w:rPr>
          <w:rFonts w:hint="eastAsia" w:cs="仿宋" w:asciiTheme="minorEastAsia" w:hAnsiTheme="minorEastAsia" w:eastAsiaTheme="minorEastAsia"/>
          <w:b/>
          <w:bCs/>
          <w:color w:val="auto"/>
          <w:sz w:val="24"/>
          <w:szCs w:val="24"/>
          <w:highlight w:val="none"/>
        </w:rPr>
        <w:t>四、与质疑事项相关的质疑请求</w:t>
      </w:r>
      <w:bookmarkEnd w:id="90"/>
    </w:p>
    <w:p w14:paraId="23D43E4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AFEBB0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A05C14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E1BF99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3558D80">
      <w:pPr>
        <w:outlineLvl w:val="0"/>
        <w:rPr>
          <w:rFonts w:asciiTheme="minorEastAsia" w:hAnsiTheme="minorEastAsia" w:eastAsiaTheme="minorEastAsia"/>
          <w:b/>
          <w:color w:val="auto"/>
          <w:sz w:val="28"/>
          <w:szCs w:val="32"/>
          <w:highlight w:val="none"/>
        </w:rPr>
      </w:pPr>
      <w:bookmarkStart w:id="91" w:name="_Toc9754"/>
      <w:bookmarkStart w:id="92" w:name="_Toc26836"/>
      <w:r>
        <w:rPr>
          <w:rFonts w:hint="eastAsia" w:asciiTheme="minorEastAsia" w:hAnsiTheme="minorEastAsia" w:eastAsiaTheme="minorEastAsia"/>
          <w:b/>
          <w:color w:val="auto"/>
          <w:sz w:val="28"/>
          <w:szCs w:val="32"/>
          <w:highlight w:val="none"/>
        </w:rPr>
        <w:t>质疑函制作说明：</w:t>
      </w:r>
      <w:bookmarkEnd w:id="91"/>
      <w:bookmarkEnd w:id="92"/>
    </w:p>
    <w:p w14:paraId="67D5AB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32768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81F96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BA80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55FE8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00993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9" w:type="default"/>
      <w:pgSz w:w="11906" w:h="16838"/>
      <w:pgMar w:top="1440" w:right="1800" w:bottom="1440" w:left="1800" w:header="851" w:footer="992" w:gutter="0"/>
      <w:pgNumType w:fmt="decimal" w:start="5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9560">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B945D">
    <w:pPr>
      <w:pStyle w:val="14"/>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48EB9">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7F645">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E97F645">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55D1F">
    <w:pPr>
      <w:pStyle w:val="1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99567">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E99567">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62B55">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44CBA">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044CBA">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FA50D">
    <w:pPr>
      <w:pStyle w:val="16"/>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680E0">
    <w:pPr>
      <w:pStyle w:val="16"/>
      <w:jc w:val="left"/>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ZjhlMjQ3ODczZGZkMjdmYmJiNjZlNTg3MGZlMjcifQ=="/>
  </w:docVars>
  <w:rsids>
    <w:rsidRoot w:val="00276BA1"/>
    <w:rsid w:val="0000043F"/>
    <w:rsid w:val="00003F56"/>
    <w:rsid w:val="000049DA"/>
    <w:rsid w:val="00004F40"/>
    <w:rsid w:val="000056B7"/>
    <w:rsid w:val="000129F9"/>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3CE"/>
    <w:rsid w:val="000B1511"/>
    <w:rsid w:val="000B54F4"/>
    <w:rsid w:val="000C1DB1"/>
    <w:rsid w:val="000D04B5"/>
    <w:rsid w:val="000D3F37"/>
    <w:rsid w:val="000D431F"/>
    <w:rsid w:val="000E2208"/>
    <w:rsid w:val="000E3C74"/>
    <w:rsid w:val="000E3F9B"/>
    <w:rsid w:val="000E6689"/>
    <w:rsid w:val="000F00A3"/>
    <w:rsid w:val="000F014C"/>
    <w:rsid w:val="000F172B"/>
    <w:rsid w:val="000F1C24"/>
    <w:rsid w:val="000F2198"/>
    <w:rsid w:val="000F32C4"/>
    <w:rsid w:val="000F39B6"/>
    <w:rsid w:val="000F6B7B"/>
    <w:rsid w:val="00100B0F"/>
    <w:rsid w:val="0010187C"/>
    <w:rsid w:val="001037E3"/>
    <w:rsid w:val="00103A65"/>
    <w:rsid w:val="00110911"/>
    <w:rsid w:val="00116A70"/>
    <w:rsid w:val="0012143A"/>
    <w:rsid w:val="001222C6"/>
    <w:rsid w:val="001278E3"/>
    <w:rsid w:val="00136D80"/>
    <w:rsid w:val="00137C7C"/>
    <w:rsid w:val="00140687"/>
    <w:rsid w:val="00140C14"/>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099E"/>
    <w:rsid w:val="0018119B"/>
    <w:rsid w:val="001812B3"/>
    <w:rsid w:val="00181D07"/>
    <w:rsid w:val="001826D0"/>
    <w:rsid w:val="00183344"/>
    <w:rsid w:val="00183897"/>
    <w:rsid w:val="001844AB"/>
    <w:rsid w:val="00190F1F"/>
    <w:rsid w:val="0019104E"/>
    <w:rsid w:val="001944B8"/>
    <w:rsid w:val="00195399"/>
    <w:rsid w:val="00196DA3"/>
    <w:rsid w:val="00197AC4"/>
    <w:rsid w:val="001A0DCD"/>
    <w:rsid w:val="001A46B4"/>
    <w:rsid w:val="001A5969"/>
    <w:rsid w:val="001A5D34"/>
    <w:rsid w:val="001A68E5"/>
    <w:rsid w:val="001B21DF"/>
    <w:rsid w:val="001B2A54"/>
    <w:rsid w:val="001B5014"/>
    <w:rsid w:val="001B7327"/>
    <w:rsid w:val="001C1409"/>
    <w:rsid w:val="001C67F2"/>
    <w:rsid w:val="001D53B4"/>
    <w:rsid w:val="001E744D"/>
    <w:rsid w:val="001F0143"/>
    <w:rsid w:val="001F28D2"/>
    <w:rsid w:val="001F2F45"/>
    <w:rsid w:val="001F3023"/>
    <w:rsid w:val="001F35F6"/>
    <w:rsid w:val="001F74CA"/>
    <w:rsid w:val="001F7F7E"/>
    <w:rsid w:val="002003B6"/>
    <w:rsid w:val="002020CB"/>
    <w:rsid w:val="002049B4"/>
    <w:rsid w:val="0020520B"/>
    <w:rsid w:val="00213C55"/>
    <w:rsid w:val="00214018"/>
    <w:rsid w:val="002163CF"/>
    <w:rsid w:val="002168C4"/>
    <w:rsid w:val="002178B1"/>
    <w:rsid w:val="00223CF4"/>
    <w:rsid w:val="00224C4A"/>
    <w:rsid w:val="00224F14"/>
    <w:rsid w:val="002338E2"/>
    <w:rsid w:val="0023407E"/>
    <w:rsid w:val="00240B40"/>
    <w:rsid w:val="002440D8"/>
    <w:rsid w:val="00244182"/>
    <w:rsid w:val="00244609"/>
    <w:rsid w:val="00245F65"/>
    <w:rsid w:val="00246810"/>
    <w:rsid w:val="00247F80"/>
    <w:rsid w:val="00260860"/>
    <w:rsid w:val="00260B94"/>
    <w:rsid w:val="002630BB"/>
    <w:rsid w:val="00264F2E"/>
    <w:rsid w:val="00271245"/>
    <w:rsid w:val="00272E6E"/>
    <w:rsid w:val="00274A9E"/>
    <w:rsid w:val="00276292"/>
    <w:rsid w:val="00276BA1"/>
    <w:rsid w:val="00277094"/>
    <w:rsid w:val="00286BB6"/>
    <w:rsid w:val="002A18FA"/>
    <w:rsid w:val="002A1A1D"/>
    <w:rsid w:val="002A28AD"/>
    <w:rsid w:val="002A3AEE"/>
    <w:rsid w:val="002A400A"/>
    <w:rsid w:val="002B06D1"/>
    <w:rsid w:val="002B08E7"/>
    <w:rsid w:val="002B0C18"/>
    <w:rsid w:val="002B3A1A"/>
    <w:rsid w:val="002B5318"/>
    <w:rsid w:val="002B5373"/>
    <w:rsid w:val="002B6D27"/>
    <w:rsid w:val="002B7B52"/>
    <w:rsid w:val="002C3776"/>
    <w:rsid w:val="002C4449"/>
    <w:rsid w:val="002C4BA9"/>
    <w:rsid w:val="002D1258"/>
    <w:rsid w:val="002D128A"/>
    <w:rsid w:val="002D2965"/>
    <w:rsid w:val="002D3D02"/>
    <w:rsid w:val="002D4CB5"/>
    <w:rsid w:val="002D684B"/>
    <w:rsid w:val="002E0502"/>
    <w:rsid w:val="002E3B26"/>
    <w:rsid w:val="002E4AB8"/>
    <w:rsid w:val="002F092B"/>
    <w:rsid w:val="002F5981"/>
    <w:rsid w:val="002F72EE"/>
    <w:rsid w:val="002F7F98"/>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56649"/>
    <w:rsid w:val="00363E02"/>
    <w:rsid w:val="00373A96"/>
    <w:rsid w:val="00374B63"/>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2370"/>
    <w:rsid w:val="003D6656"/>
    <w:rsid w:val="003D6C7C"/>
    <w:rsid w:val="003D6EFB"/>
    <w:rsid w:val="003D7E52"/>
    <w:rsid w:val="003E030E"/>
    <w:rsid w:val="003E25C6"/>
    <w:rsid w:val="003E40EA"/>
    <w:rsid w:val="003E6BEB"/>
    <w:rsid w:val="003E6ECE"/>
    <w:rsid w:val="003F145B"/>
    <w:rsid w:val="003F2122"/>
    <w:rsid w:val="003F326A"/>
    <w:rsid w:val="003F70E2"/>
    <w:rsid w:val="004011AA"/>
    <w:rsid w:val="0040202C"/>
    <w:rsid w:val="00406508"/>
    <w:rsid w:val="0041456E"/>
    <w:rsid w:val="00414F7E"/>
    <w:rsid w:val="004164F8"/>
    <w:rsid w:val="00417FD0"/>
    <w:rsid w:val="00420B7F"/>
    <w:rsid w:val="004234BA"/>
    <w:rsid w:val="0042488B"/>
    <w:rsid w:val="00430D01"/>
    <w:rsid w:val="00436D96"/>
    <w:rsid w:val="00441793"/>
    <w:rsid w:val="00442333"/>
    <w:rsid w:val="004427B7"/>
    <w:rsid w:val="0044349F"/>
    <w:rsid w:val="00445F1F"/>
    <w:rsid w:val="00450183"/>
    <w:rsid w:val="00451F60"/>
    <w:rsid w:val="00452BB2"/>
    <w:rsid w:val="00454406"/>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3EB0"/>
    <w:rsid w:val="00524A11"/>
    <w:rsid w:val="00527768"/>
    <w:rsid w:val="005327FB"/>
    <w:rsid w:val="00533FCA"/>
    <w:rsid w:val="00541C0B"/>
    <w:rsid w:val="0054317E"/>
    <w:rsid w:val="00544C2A"/>
    <w:rsid w:val="00546D49"/>
    <w:rsid w:val="00556D4C"/>
    <w:rsid w:val="005614B4"/>
    <w:rsid w:val="005616B5"/>
    <w:rsid w:val="00571315"/>
    <w:rsid w:val="00577494"/>
    <w:rsid w:val="00582075"/>
    <w:rsid w:val="00584A63"/>
    <w:rsid w:val="00585EB3"/>
    <w:rsid w:val="00591688"/>
    <w:rsid w:val="00592509"/>
    <w:rsid w:val="00594986"/>
    <w:rsid w:val="00597B15"/>
    <w:rsid w:val="005A044C"/>
    <w:rsid w:val="005A397C"/>
    <w:rsid w:val="005B5C95"/>
    <w:rsid w:val="005B6740"/>
    <w:rsid w:val="005D0200"/>
    <w:rsid w:val="005D44EF"/>
    <w:rsid w:val="005D4814"/>
    <w:rsid w:val="005D5112"/>
    <w:rsid w:val="005F03E3"/>
    <w:rsid w:val="005F3914"/>
    <w:rsid w:val="005F3B5A"/>
    <w:rsid w:val="005F481F"/>
    <w:rsid w:val="005F6AB4"/>
    <w:rsid w:val="00610A66"/>
    <w:rsid w:val="00613177"/>
    <w:rsid w:val="00613F7C"/>
    <w:rsid w:val="00614BF2"/>
    <w:rsid w:val="0061618E"/>
    <w:rsid w:val="00620560"/>
    <w:rsid w:val="006208CB"/>
    <w:rsid w:val="00623DE2"/>
    <w:rsid w:val="00627513"/>
    <w:rsid w:val="00627601"/>
    <w:rsid w:val="006300D0"/>
    <w:rsid w:val="00632012"/>
    <w:rsid w:val="00634694"/>
    <w:rsid w:val="00635F9D"/>
    <w:rsid w:val="00636517"/>
    <w:rsid w:val="00637690"/>
    <w:rsid w:val="00640E1E"/>
    <w:rsid w:val="0064389A"/>
    <w:rsid w:val="00643BE3"/>
    <w:rsid w:val="006448EF"/>
    <w:rsid w:val="00645442"/>
    <w:rsid w:val="006525CD"/>
    <w:rsid w:val="00653353"/>
    <w:rsid w:val="00653F7F"/>
    <w:rsid w:val="00662EE8"/>
    <w:rsid w:val="00663813"/>
    <w:rsid w:val="00663C3B"/>
    <w:rsid w:val="00664AFD"/>
    <w:rsid w:val="00667567"/>
    <w:rsid w:val="006701DB"/>
    <w:rsid w:val="0067391A"/>
    <w:rsid w:val="00674173"/>
    <w:rsid w:val="00674602"/>
    <w:rsid w:val="0067535A"/>
    <w:rsid w:val="00683CA0"/>
    <w:rsid w:val="00690DB1"/>
    <w:rsid w:val="00693404"/>
    <w:rsid w:val="006953D9"/>
    <w:rsid w:val="00697FE9"/>
    <w:rsid w:val="006A5C6F"/>
    <w:rsid w:val="006A5FEE"/>
    <w:rsid w:val="006B1242"/>
    <w:rsid w:val="006B1DBC"/>
    <w:rsid w:val="006B31C3"/>
    <w:rsid w:val="006B63B7"/>
    <w:rsid w:val="006B7D9A"/>
    <w:rsid w:val="006C06D9"/>
    <w:rsid w:val="006C464F"/>
    <w:rsid w:val="006C5716"/>
    <w:rsid w:val="006C74A9"/>
    <w:rsid w:val="006D07DE"/>
    <w:rsid w:val="006D394E"/>
    <w:rsid w:val="006D78C8"/>
    <w:rsid w:val="006E06D9"/>
    <w:rsid w:val="006E19F3"/>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6736"/>
    <w:rsid w:val="00727C59"/>
    <w:rsid w:val="00733E26"/>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62E"/>
    <w:rsid w:val="007C3CD5"/>
    <w:rsid w:val="007C61EF"/>
    <w:rsid w:val="007C7774"/>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6786"/>
    <w:rsid w:val="009078A1"/>
    <w:rsid w:val="00911E9C"/>
    <w:rsid w:val="00915083"/>
    <w:rsid w:val="00917405"/>
    <w:rsid w:val="00920035"/>
    <w:rsid w:val="00920F7C"/>
    <w:rsid w:val="00927B9C"/>
    <w:rsid w:val="00934CAE"/>
    <w:rsid w:val="0094257D"/>
    <w:rsid w:val="00942F60"/>
    <w:rsid w:val="00946F2F"/>
    <w:rsid w:val="0095211B"/>
    <w:rsid w:val="009534BE"/>
    <w:rsid w:val="0095467C"/>
    <w:rsid w:val="00954A61"/>
    <w:rsid w:val="00955C6F"/>
    <w:rsid w:val="00966C7B"/>
    <w:rsid w:val="009701DC"/>
    <w:rsid w:val="009715D8"/>
    <w:rsid w:val="00976C6F"/>
    <w:rsid w:val="00980D0D"/>
    <w:rsid w:val="00985C4B"/>
    <w:rsid w:val="00995BF9"/>
    <w:rsid w:val="00997C3C"/>
    <w:rsid w:val="009A0CAF"/>
    <w:rsid w:val="009A1474"/>
    <w:rsid w:val="009A2207"/>
    <w:rsid w:val="009A5147"/>
    <w:rsid w:val="009A74C4"/>
    <w:rsid w:val="009B02D2"/>
    <w:rsid w:val="009B0AF2"/>
    <w:rsid w:val="009B6C42"/>
    <w:rsid w:val="009D142B"/>
    <w:rsid w:val="009D31F7"/>
    <w:rsid w:val="009D32C2"/>
    <w:rsid w:val="009D50DB"/>
    <w:rsid w:val="009E3A0A"/>
    <w:rsid w:val="009F26D4"/>
    <w:rsid w:val="009F3E91"/>
    <w:rsid w:val="009F6CE7"/>
    <w:rsid w:val="009F7D7D"/>
    <w:rsid w:val="00A01670"/>
    <w:rsid w:val="00A1499B"/>
    <w:rsid w:val="00A20879"/>
    <w:rsid w:val="00A20AFC"/>
    <w:rsid w:val="00A23E47"/>
    <w:rsid w:val="00A309B1"/>
    <w:rsid w:val="00A314C2"/>
    <w:rsid w:val="00A43B9C"/>
    <w:rsid w:val="00A45E88"/>
    <w:rsid w:val="00A507BD"/>
    <w:rsid w:val="00A53155"/>
    <w:rsid w:val="00A56FFA"/>
    <w:rsid w:val="00A63E86"/>
    <w:rsid w:val="00A65A1C"/>
    <w:rsid w:val="00A66C8E"/>
    <w:rsid w:val="00A72070"/>
    <w:rsid w:val="00A757C3"/>
    <w:rsid w:val="00A75E5B"/>
    <w:rsid w:val="00A7684A"/>
    <w:rsid w:val="00A82AED"/>
    <w:rsid w:val="00A83B69"/>
    <w:rsid w:val="00A86533"/>
    <w:rsid w:val="00A91176"/>
    <w:rsid w:val="00A9176A"/>
    <w:rsid w:val="00A9182D"/>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671"/>
    <w:rsid w:val="00B039E3"/>
    <w:rsid w:val="00B043C1"/>
    <w:rsid w:val="00B10A90"/>
    <w:rsid w:val="00B17486"/>
    <w:rsid w:val="00B20DF2"/>
    <w:rsid w:val="00B22838"/>
    <w:rsid w:val="00B27D52"/>
    <w:rsid w:val="00B32BC1"/>
    <w:rsid w:val="00B33E95"/>
    <w:rsid w:val="00B34EE1"/>
    <w:rsid w:val="00B35B5E"/>
    <w:rsid w:val="00B3720B"/>
    <w:rsid w:val="00B40EE3"/>
    <w:rsid w:val="00B4535A"/>
    <w:rsid w:val="00B46918"/>
    <w:rsid w:val="00B55271"/>
    <w:rsid w:val="00B5558A"/>
    <w:rsid w:val="00B56513"/>
    <w:rsid w:val="00B56B2E"/>
    <w:rsid w:val="00B64376"/>
    <w:rsid w:val="00B71533"/>
    <w:rsid w:val="00B7401F"/>
    <w:rsid w:val="00B806C3"/>
    <w:rsid w:val="00B838F5"/>
    <w:rsid w:val="00B84FCA"/>
    <w:rsid w:val="00B9089F"/>
    <w:rsid w:val="00B91AEE"/>
    <w:rsid w:val="00B93C12"/>
    <w:rsid w:val="00B94F71"/>
    <w:rsid w:val="00B95F5A"/>
    <w:rsid w:val="00B96EAD"/>
    <w:rsid w:val="00BA22AF"/>
    <w:rsid w:val="00BA4B42"/>
    <w:rsid w:val="00BA50D8"/>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06B"/>
    <w:rsid w:val="00BF73D6"/>
    <w:rsid w:val="00C06545"/>
    <w:rsid w:val="00C1161C"/>
    <w:rsid w:val="00C17F66"/>
    <w:rsid w:val="00C220FC"/>
    <w:rsid w:val="00C23C86"/>
    <w:rsid w:val="00C24DFA"/>
    <w:rsid w:val="00C35561"/>
    <w:rsid w:val="00C4202A"/>
    <w:rsid w:val="00C4211F"/>
    <w:rsid w:val="00C46A36"/>
    <w:rsid w:val="00C47037"/>
    <w:rsid w:val="00C53625"/>
    <w:rsid w:val="00C53A39"/>
    <w:rsid w:val="00C602C1"/>
    <w:rsid w:val="00C61C98"/>
    <w:rsid w:val="00C63FC0"/>
    <w:rsid w:val="00C66392"/>
    <w:rsid w:val="00C74C5E"/>
    <w:rsid w:val="00C77487"/>
    <w:rsid w:val="00C827A2"/>
    <w:rsid w:val="00C82B69"/>
    <w:rsid w:val="00C85394"/>
    <w:rsid w:val="00C8657D"/>
    <w:rsid w:val="00C91B28"/>
    <w:rsid w:val="00C91F3A"/>
    <w:rsid w:val="00C94288"/>
    <w:rsid w:val="00C94A6F"/>
    <w:rsid w:val="00CA06E3"/>
    <w:rsid w:val="00CA613C"/>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23303"/>
    <w:rsid w:val="00D30F1B"/>
    <w:rsid w:val="00D30FC0"/>
    <w:rsid w:val="00D34F0D"/>
    <w:rsid w:val="00D3516E"/>
    <w:rsid w:val="00D37D27"/>
    <w:rsid w:val="00D4064C"/>
    <w:rsid w:val="00D47F9F"/>
    <w:rsid w:val="00D53ED8"/>
    <w:rsid w:val="00D56380"/>
    <w:rsid w:val="00D56A47"/>
    <w:rsid w:val="00D63E3B"/>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D4C6F"/>
    <w:rsid w:val="00DE09AB"/>
    <w:rsid w:val="00DE4A3F"/>
    <w:rsid w:val="00DE4E53"/>
    <w:rsid w:val="00DE7AE9"/>
    <w:rsid w:val="00DF4367"/>
    <w:rsid w:val="00DF54F7"/>
    <w:rsid w:val="00E0574A"/>
    <w:rsid w:val="00E1243D"/>
    <w:rsid w:val="00E12742"/>
    <w:rsid w:val="00E12E4A"/>
    <w:rsid w:val="00E146D4"/>
    <w:rsid w:val="00E20976"/>
    <w:rsid w:val="00E22079"/>
    <w:rsid w:val="00E22B44"/>
    <w:rsid w:val="00E236D8"/>
    <w:rsid w:val="00E30ACD"/>
    <w:rsid w:val="00E3184B"/>
    <w:rsid w:val="00E32735"/>
    <w:rsid w:val="00E371FE"/>
    <w:rsid w:val="00E5391D"/>
    <w:rsid w:val="00E544E5"/>
    <w:rsid w:val="00E61336"/>
    <w:rsid w:val="00E66E36"/>
    <w:rsid w:val="00E6781E"/>
    <w:rsid w:val="00E702ED"/>
    <w:rsid w:val="00E705CC"/>
    <w:rsid w:val="00E709A4"/>
    <w:rsid w:val="00E73822"/>
    <w:rsid w:val="00E772DB"/>
    <w:rsid w:val="00E80370"/>
    <w:rsid w:val="00E83C7E"/>
    <w:rsid w:val="00E86012"/>
    <w:rsid w:val="00E86BAB"/>
    <w:rsid w:val="00E8753C"/>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6D15"/>
    <w:rsid w:val="00F47100"/>
    <w:rsid w:val="00F5382D"/>
    <w:rsid w:val="00F53D9C"/>
    <w:rsid w:val="00F5462B"/>
    <w:rsid w:val="00F54F8E"/>
    <w:rsid w:val="00F634AD"/>
    <w:rsid w:val="00F63677"/>
    <w:rsid w:val="00F63ABE"/>
    <w:rsid w:val="00F71824"/>
    <w:rsid w:val="00F75B81"/>
    <w:rsid w:val="00F804C4"/>
    <w:rsid w:val="00F8285C"/>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E7B94"/>
    <w:rsid w:val="00FF0ABF"/>
    <w:rsid w:val="00FF0DA7"/>
    <w:rsid w:val="00FF44E0"/>
    <w:rsid w:val="00FF4CB6"/>
    <w:rsid w:val="00FF5834"/>
    <w:rsid w:val="00FF6C72"/>
    <w:rsid w:val="01086C64"/>
    <w:rsid w:val="01113D6B"/>
    <w:rsid w:val="011B15A2"/>
    <w:rsid w:val="01437C9C"/>
    <w:rsid w:val="014852B3"/>
    <w:rsid w:val="015104C7"/>
    <w:rsid w:val="01541EA9"/>
    <w:rsid w:val="01545F37"/>
    <w:rsid w:val="015E0632"/>
    <w:rsid w:val="015E4AC8"/>
    <w:rsid w:val="0167398B"/>
    <w:rsid w:val="016A729C"/>
    <w:rsid w:val="017240DE"/>
    <w:rsid w:val="017B1BF9"/>
    <w:rsid w:val="017D4F5C"/>
    <w:rsid w:val="018A58CB"/>
    <w:rsid w:val="01A20F1D"/>
    <w:rsid w:val="01AA7247"/>
    <w:rsid w:val="01C54B55"/>
    <w:rsid w:val="01D152A8"/>
    <w:rsid w:val="01DD59FB"/>
    <w:rsid w:val="01E054EB"/>
    <w:rsid w:val="01E07299"/>
    <w:rsid w:val="01E93A1B"/>
    <w:rsid w:val="01EC0334"/>
    <w:rsid w:val="01FB0654"/>
    <w:rsid w:val="0214602E"/>
    <w:rsid w:val="02184C85"/>
    <w:rsid w:val="021A39A0"/>
    <w:rsid w:val="023A4BFB"/>
    <w:rsid w:val="02555ED9"/>
    <w:rsid w:val="029702A0"/>
    <w:rsid w:val="02AF383B"/>
    <w:rsid w:val="02C1356F"/>
    <w:rsid w:val="02C60B85"/>
    <w:rsid w:val="02E82BCD"/>
    <w:rsid w:val="02EF1E8A"/>
    <w:rsid w:val="02F456F2"/>
    <w:rsid w:val="02FC6355"/>
    <w:rsid w:val="032633D2"/>
    <w:rsid w:val="032B09E8"/>
    <w:rsid w:val="03362040"/>
    <w:rsid w:val="03486B27"/>
    <w:rsid w:val="034A5312"/>
    <w:rsid w:val="034E4265"/>
    <w:rsid w:val="035D4076"/>
    <w:rsid w:val="036365E4"/>
    <w:rsid w:val="037B0283"/>
    <w:rsid w:val="03890AF0"/>
    <w:rsid w:val="0389522B"/>
    <w:rsid w:val="03A013D6"/>
    <w:rsid w:val="03B67FCA"/>
    <w:rsid w:val="03CA0201"/>
    <w:rsid w:val="03D33559"/>
    <w:rsid w:val="03DB41BC"/>
    <w:rsid w:val="03EA08A3"/>
    <w:rsid w:val="040A094E"/>
    <w:rsid w:val="04350D16"/>
    <w:rsid w:val="0438160E"/>
    <w:rsid w:val="0439520A"/>
    <w:rsid w:val="044A30F0"/>
    <w:rsid w:val="045D20E3"/>
    <w:rsid w:val="047563BF"/>
    <w:rsid w:val="04784FB5"/>
    <w:rsid w:val="04794212"/>
    <w:rsid w:val="047F0912"/>
    <w:rsid w:val="04800E71"/>
    <w:rsid w:val="04806B11"/>
    <w:rsid w:val="04934A97"/>
    <w:rsid w:val="049A4310"/>
    <w:rsid w:val="04CD61FB"/>
    <w:rsid w:val="04E4640D"/>
    <w:rsid w:val="04E978D1"/>
    <w:rsid w:val="04F01EE9"/>
    <w:rsid w:val="052120A3"/>
    <w:rsid w:val="05281683"/>
    <w:rsid w:val="052851DF"/>
    <w:rsid w:val="053E4A03"/>
    <w:rsid w:val="055C6BEF"/>
    <w:rsid w:val="055E50A5"/>
    <w:rsid w:val="056A0DEE"/>
    <w:rsid w:val="056F201D"/>
    <w:rsid w:val="057C00E4"/>
    <w:rsid w:val="059D5A0A"/>
    <w:rsid w:val="05A607FA"/>
    <w:rsid w:val="05AB7BBE"/>
    <w:rsid w:val="05B664D4"/>
    <w:rsid w:val="05C0366A"/>
    <w:rsid w:val="05C07B0D"/>
    <w:rsid w:val="05C56ED2"/>
    <w:rsid w:val="05D37841"/>
    <w:rsid w:val="05DB66F5"/>
    <w:rsid w:val="0600615C"/>
    <w:rsid w:val="060E6ACB"/>
    <w:rsid w:val="061575B7"/>
    <w:rsid w:val="061A5470"/>
    <w:rsid w:val="061D286A"/>
    <w:rsid w:val="062260D2"/>
    <w:rsid w:val="063267C3"/>
    <w:rsid w:val="0636392C"/>
    <w:rsid w:val="06431415"/>
    <w:rsid w:val="064B485A"/>
    <w:rsid w:val="065344DE"/>
    <w:rsid w:val="06795083"/>
    <w:rsid w:val="06824DC3"/>
    <w:rsid w:val="068A3FBA"/>
    <w:rsid w:val="068C65C4"/>
    <w:rsid w:val="06A411DD"/>
    <w:rsid w:val="06A44D39"/>
    <w:rsid w:val="06A967F3"/>
    <w:rsid w:val="06CE0F77"/>
    <w:rsid w:val="06D73361"/>
    <w:rsid w:val="06D92D54"/>
    <w:rsid w:val="06DD649D"/>
    <w:rsid w:val="06EB0BBA"/>
    <w:rsid w:val="0701218C"/>
    <w:rsid w:val="07025650"/>
    <w:rsid w:val="07076C01"/>
    <w:rsid w:val="07140111"/>
    <w:rsid w:val="071C12AC"/>
    <w:rsid w:val="074E2EF7"/>
    <w:rsid w:val="07556255"/>
    <w:rsid w:val="076170CE"/>
    <w:rsid w:val="078132CC"/>
    <w:rsid w:val="078443B5"/>
    <w:rsid w:val="078F7797"/>
    <w:rsid w:val="07996868"/>
    <w:rsid w:val="07A019A5"/>
    <w:rsid w:val="07A934B3"/>
    <w:rsid w:val="07CD02C0"/>
    <w:rsid w:val="07E15B19"/>
    <w:rsid w:val="07EB6287"/>
    <w:rsid w:val="07F13FAE"/>
    <w:rsid w:val="07F27D26"/>
    <w:rsid w:val="07F341CA"/>
    <w:rsid w:val="0806421B"/>
    <w:rsid w:val="08206641"/>
    <w:rsid w:val="0834033F"/>
    <w:rsid w:val="084367D4"/>
    <w:rsid w:val="08534C69"/>
    <w:rsid w:val="085409E1"/>
    <w:rsid w:val="08777BCA"/>
    <w:rsid w:val="087D1CE6"/>
    <w:rsid w:val="088210AA"/>
    <w:rsid w:val="088C1F29"/>
    <w:rsid w:val="08DB6A0C"/>
    <w:rsid w:val="08E20019"/>
    <w:rsid w:val="08E97176"/>
    <w:rsid w:val="08F024B8"/>
    <w:rsid w:val="09011F7B"/>
    <w:rsid w:val="090637DC"/>
    <w:rsid w:val="09173EE8"/>
    <w:rsid w:val="091A5CFC"/>
    <w:rsid w:val="091F309F"/>
    <w:rsid w:val="092D25BF"/>
    <w:rsid w:val="09390FE4"/>
    <w:rsid w:val="093F343F"/>
    <w:rsid w:val="09442803"/>
    <w:rsid w:val="095567BF"/>
    <w:rsid w:val="0980686E"/>
    <w:rsid w:val="0980799C"/>
    <w:rsid w:val="098336D5"/>
    <w:rsid w:val="098470A4"/>
    <w:rsid w:val="09931095"/>
    <w:rsid w:val="09944B8E"/>
    <w:rsid w:val="09953447"/>
    <w:rsid w:val="09975029"/>
    <w:rsid w:val="09AB20DD"/>
    <w:rsid w:val="09AF207D"/>
    <w:rsid w:val="09C35E1E"/>
    <w:rsid w:val="09D41DD9"/>
    <w:rsid w:val="09F23080"/>
    <w:rsid w:val="09FC09DC"/>
    <w:rsid w:val="0A0A75A9"/>
    <w:rsid w:val="0A116B8A"/>
    <w:rsid w:val="0A170CD7"/>
    <w:rsid w:val="0A2D14EA"/>
    <w:rsid w:val="0A3E36F7"/>
    <w:rsid w:val="0A4D7372"/>
    <w:rsid w:val="0A5D2E90"/>
    <w:rsid w:val="0A622F41"/>
    <w:rsid w:val="0A6A18DB"/>
    <w:rsid w:val="0A777282"/>
    <w:rsid w:val="0A8A171B"/>
    <w:rsid w:val="0A975B48"/>
    <w:rsid w:val="0A9F23E7"/>
    <w:rsid w:val="0ABB6AF5"/>
    <w:rsid w:val="0AD35BED"/>
    <w:rsid w:val="0AEC44DA"/>
    <w:rsid w:val="0AEF3828"/>
    <w:rsid w:val="0AFB5144"/>
    <w:rsid w:val="0AFF19D8"/>
    <w:rsid w:val="0B156206"/>
    <w:rsid w:val="0B297F03"/>
    <w:rsid w:val="0B372620"/>
    <w:rsid w:val="0B406381"/>
    <w:rsid w:val="0B470389"/>
    <w:rsid w:val="0B4E7969"/>
    <w:rsid w:val="0B5539B8"/>
    <w:rsid w:val="0B602DC9"/>
    <w:rsid w:val="0B674587"/>
    <w:rsid w:val="0B7218AA"/>
    <w:rsid w:val="0B7373D0"/>
    <w:rsid w:val="0B8C20F3"/>
    <w:rsid w:val="0B8D66E4"/>
    <w:rsid w:val="0B963AEC"/>
    <w:rsid w:val="0B9A495D"/>
    <w:rsid w:val="0B9B38BA"/>
    <w:rsid w:val="0BB023D2"/>
    <w:rsid w:val="0BB452AA"/>
    <w:rsid w:val="0BB73761"/>
    <w:rsid w:val="0BBA4FFF"/>
    <w:rsid w:val="0BBB665B"/>
    <w:rsid w:val="0BD95485"/>
    <w:rsid w:val="0BEF2EFA"/>
    <w:rsid w:val="0C126BE9"/>
    <w:rsid w:val="0C223063"/>
    <w:rsid w:val="0C34090D"/>
    <w:rsid w:val="0C373B83"/>
    <w:rsid w:val="0C6E02C3"/>
    <w:rsid w:val="0C7D2327"/>
    <w:rsid w:val="0C822728"/>
    <w:rsid w:val="0C912C4C"/>
    <w:rsid w:val="0C992E66"/>
    <w:rsid w:val="0C9E222B"/>
    <w:rsid w:val="0CB90E13"/>
    <w:rsid w:val="0CBC774A"/>
    <w:rsid w:val="0CD45C4C"/>
    <w:rsid w:val="0CDC13A0"/>
    <w:rsid w:val="0CF402AE"/>
    <w:rsid w:val="0D0441AD"/>
    <w:rsid w:val="0D0C3638"/>
    <w:rsid w:val="0D197B03"/>
    <w:rsid w:val="0D2D0AED"/>
    <w:rsid w:val="0D3A5BA8"/>
    <w:rsid w:val="0D49488C"/>
    <w:rsid w:val="0D5F587A"/>
    <w:rsid w:val="0D8238FA"/>
    <w:rsid w:val="0DA0500B"/>
    <w:rsid w:val="0DA12DB2"/>
    <w:rsid w:val="0DC857B1"/>
    <w:rsid w:val="0DCC3FC5"/>
    <w:rsid w:val="0DE16873"/>
    <w:rsid w:val="0DFC36AD"/>
    <w:rsid w:val="0E124C7E"/>
    <w:rsid w:val="0E1E3623"/>
    <w:rsid w:val="0E2444C0"/>
    <w:rsid w:val="0E250E55"/>
    <w:rsid w:val="0E2624D8"/>
    <w:rsid w:val="0E6301A5"/>
    <w:rsid w:val="0E722B97"/>
    <w:rsid w:val="0E761590"/>
    <w:rsid w:val="0E883192"/>
    <w:rsid w:val="0E9953A0"/>
    <w:rsid w:val="0EBD108E"/>
    <w:rsid w:val="0EC35F79"/>
    <w:rsid w:val="0EDB7766"/>
    <w:rsid w:val="0EDE6948"/>
    <w:rsid w:val="0EE06912"/>
    <w:rsid w:val="0EEA6FC1"/>
    <w:rsid w:val="0EEE56EB"/>
    <w:rsid w:val="0F024CF3"/>
    <w:rsid w:val="0F1B5DB5"/>
    <w:rsid w:val="0F20786F"/>
    <w:rsid w:val="0F2D2E72"/>
    <w:rsid w:val="0F2E7896"/>
    <w:rsid w:val="0F300108"/>
    <w:rsid w:val="0F30565D"/>
    <w:rsid w:val="0F346E76"/>
    <w:rsid w:val="0F3E2E24"/>
    <w:rsid w:val="0F707EAE"/>
    <w:rsid w:val="0F73174D"/>
    <w:rsid w:val="0F752504"/>
    <w:rsid w:val="0F790928"/>
    <w:rsid w:val="0F7A2ADB"/>
    <w:rsid w:val="0F917E25"/>
    <w:rsid w:val="0F934A7C"/>
    <w:rsid w:val="0F9C5147"/>
    <w:rsid w:val="0FA67D74"/>
    <w:rsid w:val="0FA7589A"/>
    <w:rsid w:val="0FB029A1"/>
    <w:rsid w:val="0FBA737B"/>
    <w:rsid w:val="0FD50659"/>
    <w:rsid w:val="0FD52407"/>
    <w:rsid w:val="0FD85A54"/>
    <w:rsid w:val="0FDB2D95"/>
    <w:rsid w:val="0FF22FB9"/>
    <w:rsid w:val="0FF860F6"/>
    <w:rsid w:val="0FFA1E6E"/>
    <w:rsid w:val="100608DA"/>
    <w:rsid w:val="100827DD"/>
    <w:rsid w:val="101B7514"/>
    <w:rsid w:val="10246EEB"/>
    <w:rsid w:val="104D6442"/>
    <w:rsid w:val="105C6685"/>
    <w:rsid w:val="10727C56"/>
    <w:rsid w:val="107734BE"/>
    <w:rsid w:val="107F6F88"/>
    <w:rsid w:val="108816C1"/>
    <w:rsid w:val="10B459E4"/>
    <w:rsid w:val="10C61D50"/>
    <w:rsid w:val="10CD72BB"/>
    <w:rsid w:val="10DB57FB"/>
    <w:rsid w:val="11001706"/>
    <w:rsid w:val="11092E2A"/>
    <w:rsid w:val="1109680C"/>
    <w:rsid w:val="11162CD7"/>
    <w:rsid w:val="111725AC"/>
    <w:rsid w:val="11194576"/>
    <w:rsid w:val="11196324"/>
    <w:rsid w:val="11290C5D"/>
    <w:rsid w:val="114710E3"/>
    <w:rsid w:val="114C04A7"/>
    <w:rsid w:val="114F7F97"/>
    <w:rsid w:val="1156017C"/>
    <w:rsid w:val="115B2DE0"/>
    <w:rsid w:val="11A64463"/>
    <w:rsid w:val="11BD13A5"/>
    <w:rsid w:val="11DA3D05"/>
    <w:rsid w:val="11E47052"/>
    <w:rsid w:val="11E608FC"/>
    <w:rsid w:val="12046FD4"/>
    <w:rsid w:val="120A7714"/>
    <w:rsid w:val="120D75E7"/>
    <w:rsid w:val="12197477"/>
    <w:rsid w:val="121D3BF2"/>
    <w:rsid w:val="12371157"/>
    <w:rsid w:val="124318AA"/>
    <w:rsid w:val="1246139A"/>
    <w:rsid w:val="12577104"/>
    <w:rsid w:val="126D2DCB"/>
    <w:rsid w:val="12704669"/>
    <w:rsid w:val="127952CC"/>
    <w:rsid w:val="12802AFE"/>
    <w:rsid w:val="129F51C9"/>
    <w:rsid w:val="12AB56A1"/>
    <w:rsid w:val="12B72298"/>
    <w:rsid w:val="12C02EFB"/>
    <w:rsid w:val="12C45042"/>
    <w:rsid w:val="12CF75E2"/>
    <w:rsid w:val="12D40754"/>
    <w:rsid w:val="12E0359D"/>
    <w:rsid w:val="130D3C66"/>
    <w:rsid w:val="13166FBF"/>
    <w:rsid w:val="131B5CD3"/>
    <w:rsid w:val="134A310C"/>
    <w:rsid w:val="13503262"/>
    <w:rsid w:val="13776448"/>
    <w:rsid w:val="13871C6A"/>
    <w:rsid w:val="1399374C"/>
    <w:rsid w:val="139B473C"/>
    <w:rsid w:val="13CC1D73"/>
    <w:rsid w:val="140432BB"/>
    <w:rsid w:val="14065285"/>
    <w:rsid w:val="14076907"/>
    <w:rsid w:val="14244083"/>
    <w:rsid w:val="14294CC3"/>
    <w:rsid w:val="143D057B"/>
    <w:rsid w:val="146401FE"/>
    <w:rsid w:val="1466407E"/>
    <w:rsid w:val="147F0B94"/>
    <w:rsid w:val="14834E28"/>
    <w:rsid w:val="14860F5C"/>
    <w:rsid w:val="148E7D65"/>
    <w:rsid w:val="14A5684C"/>
    <w:rsid w:val="14A625C4"/>
    <w:rsid w:val="14A66120"/>
    <w:rsid w:val="14BA1BCC"/>
    <w:rsid w:val="14CF38C9"/>
    <w:rsid w:val="14D62EA9"/>
    <w:rsid w:val="14ED3D4F"/>
    <w:rsid w:val="14F94403"/>
    <w:rsid w:val="14FB646C"/>
    <w:rsid w:val="15231BF9"/>
    <w:rsid w:val="1525173B"/>
    <w:rsid w:val="15273705"/>
    <w:rsid w:val="15393438"/>
    <w:rsid w:val="1546288C"/>
    <w:rsid w:val="1548367B"/>
    <w:rsid w:val="156E60BC"/>
    <w:rsid w:val="15715DE2"/>
    <w:rsid w:val="157D50D3"/>
    <w:rsid w:val="157F52EF"/>
    <w:rsid w:val="15891CCA"/>
    <w:rsid w:val="1598015F"/>
    <w:rsid w:val="1598133F"/>
    <w:rsid w:val="15981F0D"/>
    <w:rsid w:val="15AD1A1E"/>
    <w:rsid w:val="15B07BCB"/>
    <w:rsid w:val="15B12FCF"/>
    <w:rsid w:val="15C4546D"/>
    <w:rsid w:val="15CA0F4F"/>
    <w:rsid w:val="15CE592F"/>
    <w:rsid w:val="15E50ECA"/>
    <w:rsid w:val="15F555B1"/>
    <w:rsid w:val="16070E41"/>
    <w:rsid w:val="160F7CF5"/>
    <w:rsid w:val="164077B9"/>
    <w:rsid w:val="1672275E"/>
    <w:rsid w:val="16822E29"/>
    <w:rsid w:val="1683189B"/>
    <w:rsid w:val="168947AD"/>
    <w:rsid w:val="168A350F"/>
    <w:rsid w:val="16A9014A"/>
    <w:rsid w:val="16CC53F5"/>
    <w:rsid w:val="16D056D6"/>
    <w:rsid w:val="16E96798"/>
    <w:rsid w:val="16F413C5"/>
    <w:rsid w:val="16FB6BF7"/>
    <w:rsid w:val="16FE2244"/>
    <w:rsid w:val="17005FBC"/>
    <w:rsid w:val="17115F58"/>
    <w:rsid w:val="17231CAA"/>
    <w:rsid w:val="17367C2F"/>
    <w:rsid w:val="17400AAE"/>
    <w:rsid w:val="174165D4"/>
    <w:rsid w:val="17476ACB"/>
    <w:rsid w:val="1752258F"/>
    <w:rsid w:val="175A79B7"/>
    <w:rsid w:val="17685577"/>
    <w:rsid w:val="176C18A3"/>
    <w:rsid w:val="176C53FF"/>
    <w:rsid w:val="177B063A"/>
    <w:rsid w:val="1787048B"/>
    <w:rsid w:val="17A252C5"/>
    <w:rsid w:val="17A607FA"/>
    <w:rsid w:val="17BB0135"/>
    <w:rsid w:val="17BB1EE3"/>
    <w:rsid w:val="17D42FA4"/>
    <w:rsid w:val="17D80CE7"/>
    <w:rsid w:val="17E10902"/>
    <w:rsid w:val="180C625B"/>
    <w:rsid w:val="183F7734"/>
    <w:rsid w:val="18786026"/>
    <w:rsid w:val="188B3FAB"/>
    <w:rsid w:val="18914C4B"/>
    <w:rsid w:val="189A5F9C"/>
    <w:rsid w:val="18AC1971"/>
    <w:rsid w:val="18D615F3"/>
    <w:rsid w:val="18EC53A0"/>
    <w:rsid w:val="18EE0096"/>
    <w:rsid w:val="19033B41"/>
    <w:rsid w:val="1923211F"/>
    <w:rsid w:val="193208CA"/>
    <w:rsid w:val="19434886"/>
    <w:rsid w:val="19516FA3"/>
    <w:rsid w:val="19573E8D"/>
    <w:rsid w:val="195B397D"/>
    <w:rsid w:val="197E58BE"/>
    <w:rsid w:val="19805192"/>
    <w:rsid w:val="198F1879"/>
    <w:rsid w:val="199E1ABC"/>
    <w:rsid w:val="19C72D2C"/>
    <w:rsid w:val="19DB2D10"/>
    <w:rsid w:val="19DC09BC"/>
    <w:rsid w:val="19ED59E3"/>
    <w:rsid w:val="19F81246"/>
    <w:rsid w:val="19F82EB8"/>
    <w:rsid w:val="19FE07AD"/>
    <w:rsid w:val="1A004525"/>
    <w:rsid w:val="1A064976"/>
    <w:rsid w:val="1A110413"/>
    <w:rsid w:val="1A1474E4"/>
    <w:rsid w:val="1A2C531A"/>
    <w:rsid w:val="1A3B68AA"/>
    <w:rsid w:val="1A3E1C1E"/>
    <w:rsid w:val="1A400DC5"/>
    <w:rsid w:val="1A406F1E"/>
    <w:rsid w:val="1A443726"/>
    <w:rsid w:val="1A45126D"/>
    <w:rsid w:val="1A495ECC"/>
    <w:rsid w:val="1A6B6620"/>
    <w:rsid w:val="1A736AA5"/>
    <w:rsid w:val="1A746473"/>
    <w:rsid w:val="1A7A6085"/>
    <w:rsid w:val="1A850BA8"/>
    <w:rsid w:val="1A9A64D7"/>
    <w:rsid w:val="1AB570BD"/>
    <w:rsid w:val="1AC90E32"/>
    <w:rsid w:val="1AC92B69"/>
    <w:rsid w:val="1ACB580B"/>
    <w:rsid w:val="1AEE0821"/>
    <w:rsid w:val="1AF000F5"/>
    <w:rsid w:val="1AF06347"/>
    <w:rsid w:val="1AF57E02"/>
    <w:rsid w:val="1AFC4CEC"/>
    <w:rsid w:val="1AFC6A05"/>
    <w:rsid w:val="1B3A7B84"/>
    <w:rsid w:val="1B410951"/>
    <w:rsid w:val="1B4D19EC"/>
    <w:rsid w:val="1B5543FC"/>
    <w:rsid w:val="1B6F4F40"/>
    <w:rsid w:val="1B8A1FF6"/>
    <w:rsid w:val="1B9C027D"/>
    <w:rsid w:val="1B9C14FB"/>
    <w:rsid w:val="1BAD248A"/>
    <w:rsid w:val="1BD33CD1"/>
    <w:rsid w:val="1BD94F72"/>
    <w:rsid w:val="1BDD4B1E"/>
    <w:rsid w:val="1C007D91"/>
    <w:rsid w:val="1C141836"/>
    <w:rsid w:val="1C27223D"/>
    <w:rsid w:val="1C4032FE"/>
    <w:rsid w:val="1C632B49"/>
    <w:rsid w:val="1C6A3ED7"/>
    <w:rsid w:val="1C76537D"/>
    <w:rsid w:val="1C80194D"/>
    <w:rsid w:val="1C827473"/>
    <w:rsid w:val="1C8812E8"/>
    <w:rsid w:val="1C9378D2"/>
    <w:rsid w:val="1CAE0268"/>
    <w:rsid w:val="1CBD494F"/>
    <w:rsid w:val="1CC23D13"/>
    <w:rsid w:val="1CCA3407"/>
    <w:rsid w:val="1CDA105D"/>
    <w:rsid w:val="1D04432C"/>
    <w:rsid w:val="1D13631D"/>
    <w:rsid w:val="1D154E22"/>
    <w:rsid w:val="1D187A2E"/>
    <w:rsid w:val="1D1D0F4A"/>
    <w:rsid w:val="1D282995"/>
    <w:rsid w:val="1D3C1D18"/>
    <w:rsid w:val="1D4330A6"/>
    <w:rsid w:val="1D436937"/>
    <w:rsid w:val="1D7730D8"/>
    <w:rsid w:val="1D7F1C04"/>
    <w:rsid w:val="1D904E3B"/>
    <w:rsid w:val="1D9751A0"/>
    <w:rsid w:val="1D977375"/>
    <w:rsid w:val="1D9E652E"/>
    <w:rsid w:val="1DA67191"/>
    <w:rsid w:val="1DB21FDA"/>
    <w:rsid w:val="1DC55869"/>
    <w:rsid w:val="1DE06B47"/>
    <w:rsid w:val="1DE3384A"/>
    <w:rsid w:val="1DE859FC"/>
    <w:rsid w:val="1DFB0390"/>
    <w:rsid w:val="1DFE701D"/>
    <w:rsid w:val="1E0C793C"/>
    <w:rsid w:val="1E162569"/>
    <w:rsid w:val="1E234C86"/>
    <w:rsid w:val="1E27685F"/>
    <w:rsid w:val="1E2D1660"/>
    <w:rsid w:val="1E4C6A51"/>
    <w:rsid w:val="1E5B61CE"/>
    <w:rsid w:val="1E684081"/>
    <w:rsid w:val="1E6B6A14"/>
    <w:rsid w:val="1E766B63"/>
    <w:rsid w:val="1E911BEF"/>
    <w:rsid w:val="1E91399D"/>
    <w:rsid w:val="1EA638ED"/>
    <w:rsid w:val="1EB53B30"/>
    <w:rsid w:val="1EB678A8"/>
    <w:rsid w:val="1ED16490"/>
    <w:rsid w:val="1ED55F80"/>
    <w:rsid w:val="1EF67CA4"/>
    <w:rsid w:val="1F0028D1"/>
    <w:rsid w:val="1F1D16D5"/>
    <w:rsid w:val="1F364345"/>
    <w:rsid w:val="1F4C0AC0"/>
    <w:rsid w:val="1F533349"/>
    <w:rsid w:val="1F7A62B3"/>
    <w:rsid w:val="1F813A12"/>
    <w:rsid w:val="1F8452B0"/>
    <w:rsid w:val="1F9A6433"/>
    <w:rsid w:val="1FA616CA"/>
    <w:rsid w:val="1FAB4F33"/>
    <w:rsid w:val="1FB42039"/>
    <w:rsid w:val="1FCD4EA9"/>
    <w:rsid w:val="1FD61FB0"/>
    <w:rsid w:val="1FDA1374"/>
    <w:rsid w:val="1FE521F3"/>
    <w:rsid w:val="1FE67D19"/>
    <w:rsid w:val="1FF0056C"/>
    <w:rsid w:val="20140D2A"/>
    <w:rsid w:val="2020322B"/>
    <w:rsid w:val="20354CAD"/>
    <w:rsid w:val="204A64FA"/>
    <w:rsid w:val="20550D9A"/>
    <w:rsid w:val="20580C17"/>
    <w:rsid w:val="20A34C1D"/>
    <w:rsid w:val="20C75D9C"/>
    <w:rsid w:val="20D34741"/>
    <w:rsid w:val="20DF3FCB"/>
    <w:rsid w:val="20E06E5E"/>
    <w:rsid w:val="20E34258"/>
    <w:rsid w:val="20F12E19"/>
    <w:rsid w:val="20FA1B12"/>
    <w:rsid w:val="20FD2571"/>
    <w:rsid w:val="21022930"/>
    <w:rsid w:val="2106393A"/>
    <w:rsid w:val="21091F11"/>
    <w:rsid w:val="2125620F"/>
    <w:rsid w:val="213845A4"/>
    <w:rsid w:val="213F5933"/>
    <w:rsid w:val="21415B46"/>
    <w:rsid w:val="21425423"/>
    <w:rsid w:val="214E658B"/>
    <w:rsid w:val="217E28FF"/>
    <w:rsid w:val="217F43F5"/>
    <w:rsid w:val="218617B3"/>
    <w:rsid w:val="2186530F"/>
    <w:rsid w:val="218E2416"/>
    <w:rsid w:val="219043E0"/>
    <w:rsid w:val="21994175"/>
    <w:rsid w:val="219E6AFD"/>
    <w:rsid w:val="21A8172A"/>
    <w:rsid w:val="21AB205E"/>
    <w:rsid w:val="21AD0AEE"/>
    <w:rsid w:val="21C80FDC"/>
    <w:rsid w:val="21E93AF0"/>
    <w:rsid w:val="21EA1D42"/>
    <w:rsid w:val="21F52495"/>
    <w:rsid w:val="21F66585"/>
    <w:rsid w:val="220D3C83"/>
    <w:rsid w:val="223E3E3C"/>
    <w:rsid w:val="22432FD4"/>
    <w:rsid w:val="22443D57"/>
    <w:rsid w:val="224A458F"/>
    <w:rsid w:val="22505934"/>
    <w:rsid w:val="22535048"/>
    <w:rsid w:val="226338A3"/>
    <w:rsid w:val="226915FE"/>
    <w:rsid w:val="227855A0"/>
    <w:rsid w:val="22873A35"/>
    <w:rsid w:val="2288155B"/>
    <w:rsid w:val="22946F71"/>
    <w:rsid w:val="22961C65"/>
    <w:rsid w:val="229677D4"/>
    <w:rsid w:val="22A74638"/>
    <w:rsid w:val="22B83BEE"/>
    <w:rsid w:val="22C04851"/>
    <w:rsid w:val="22CF718A"/>
    <w:rsid w:val="22DD5403"/>
    <w:rsid w:val="22DF561F"/>
    <w:rsid w:val="22E04EF3"/>
    <w:rsid w:val="231559B0"/>
    <w:rsid w:val="23160915"/>
    <w:rsid w:val="23403BE4"/>
    <w:rsid w:val="234611FA"/>
    <w:rsid w:val="23517B9F"/>
    <w:rsid w:val="2369138D"/>
    <w:rsid w:val="23721329"/>
    <w:rsid w:val="23A203FB"/>
    <w:rsid w:val="23A91789"/>
    <w:rsid w:val="23BA7DBE"/>
    <w:rsid w:val="23C26BDB"/>
    <w:rsid w:val="23C463ED"/>
    <w:rsid w:val="23F23130"/>
    <w:rsid w:val="23F760D5"/>
    <w:rsid w:val="23FA3D93"/>
    <w:rsid w:val="241412F8"/>
    <w:rsid w:val="241804A5"/>
    <w:rsid w:val="242332EA"/>
    <w:rsid w:val="2432177F"/>
    <w:rsid w:val="24450C77"/>
    <w:rsid w:val="244514B2"/>
    <w:rsid w:val="24575689"/>
    <w:rsid w:val="24612064"/>
    <w:rsid w:val="246A0F18"/>
    <w:rsid w:val="246A27B2"/>
    <w:rsid w:val="24703456"/>
    <w:rsid w:val="248214D5"/>
    <w:rsid w:val="24910AC8"/>
    <w:rsid w:val="24975A86"/>
    <w:rsid w:val="24977834"/>
    <w:rsid w:val="249B7324"/>
    <w:rsid w:val="24AF2DCF"/>
    <w:rsid w:val="24B623B0"/>
    <w:rsid w:val="24B91EA0"/>
    <w:rsid w:val="24B97929"/>
    <w:rsid w:val="24D632D7"/>
    <w:rsid w:val="24F66C50"/>
    <w:rsid w:val="24F904EE"/>
    <w:rsid w:val="25050C41"/>
    <w:rsid w:val="252E1F46"/>
    <w:rsid w:val="252F0E6F"/>
    <w:rsid w:val="258778A8"/>
    <w:rsid w:val="25902C01"/>
    <w:rsid w:val="2593449F"/>
    <w:rsid w:val="25A77F4A"/>
    <w:rsid w:val="25AD37B3"/>
    <w:rsid w:val="25C805EC"/>
    <w:rsid w:val="25CE3729"/>
    <w:rsid w:val="25D76CF3"/>
    <w:rsid w:val="260E7FC9"/>
    <w:rsid w:val="26222E1C"/>
    <w:rsid w:val="262477ED"/>
    <w:rsid w:val="26323CB8"/>
    <w:rsid w:val="26336DB0"/>
    <w:rsid w:val="263607A8"/>
    <w:rsid w:val="263F0183"/>
    <w:rsid w:val="26413EFB"/>
    <w:rsid w:val="26554F6C"/>
    <w:rsid w:val="267267AA"/>
    <w:rsid w:val="267B1C9E"/>
    <w:rsid w:val="267B565F"/>
    <w:rsid w:val="26926505"/>
    <w:rsid w:val="26AB52FF"/>
    <w:rsid w:val="26CF1507"/>
    <w:rsid w:val="26D134D1"/>
    <w:rsid w:val="26E7796B"/>
    <w:rsid w:val="26EF541B"/>
    <w:rsid w:val="26F64CE5"/>
    <w:rsid w:val="26F7456D"/>
    <w:rsid w:val="27174C5C"/>
    <w:rsid w:val="272536A4"/>
    <w:rsid w:val="273454EE"/>
    <w:rsid w:val="274822F3"/>
    <w:rsid w:val="2751016E"/>
    <w:rsid w:val="276500BD"/>
    <w:rsid w:val="278B7B24"/>
    <w:rsid w:val="278F17C6"/>
    <w:rsid w:val="27AC7A9A"/>
    <w:rsid w:val="27B0758A"/>
    <w:rsid w:val="27B16E5E"/>
    <w:rsid w:val="27BA5D13"/>
    <w:rsid w:val="27BF77CD"/>
    <w:rsid w:val="27C070A1"/>
    <w:rsid w:val="27D01156"/>
    <w:rsid w:val="27D65DBA"/>
    <w:rsid w:val="27F07987"/>
    <w:rsid w:val="28017DE6"/>
    <w:rsid w:val="282263C6"/>
    <w:rsid w:val="282E1662"/>
    <w:rsid w:val="283830DC"/>
    <w:rsid w:val="28387BBF"/>
    <w:rsid w:val="28577A06"/>
    <w:rsid w:val="285F40CA"/>
    <w:rsid w:val="286570C1"/>
    <w:rsid w:val="288822B5"/>
    <w:rsid w:val="288F719F"/>
    <w:rsid w:val="289C366A"/>
    <w:rsid w:val="289C74AE"/>
    <w:rsid w:val="289E1AF0"/>
    <w:rsid w:val="289E3886"/>
    <w:rsid w:val="28A231D5"/>
    <w:rsid w:val="28A349F9"/>
    <w:rsid w:val="28AA3FD9"/>
    <w:rsid w:val="28C01ECB"/>
    <w:rsid w:val="28CB3F50"/>
    <w:rsid w:val="28D635FE"/>
    <w:rsid w:val="28E31299"/>
    <w:rsid w:val="28E47092"/>
    <w:rsid w:val="28EA5230"/>
    <w:rsid w:val="29253660"/>
    <w:rsid w:val="2927562A"/>
    <w:rsid w:val="2939535D"/>
    <w:rsid w:val="293E2974"/>
    <w:rsid w:val="29430BD6"/>
    <w:rsid w:val="294A1318"/>
    <w:rsid w:val="295959FF"/>
    <w:rsid w:val="29604D54"/>
    <w:rsid w:val="2976210D"/>
    <w:rsid w:val="299E4777"/>
    <w:rsid w:val="29A529F3"/>
    <w:rsid w:val="29BF71E3"/>
    <w:rsid w:val="29CB06AB"/>
    <w:rsid w:val="29D137E8"/>
    <w:rsid w:val="29D308DA"/>
    <w:rsid w:val="29D6387F"/>
    <w:rsid w:val="29FD45DD"/>
    <w:rsid w:val="2A0911D4"/>
    <w:rsid w:val="2A127B63"/>
    <w:rsid w:val="2A1D4C7F"/>
    <w:rsid w:val="2A2D448C"/>
    <w:rsid w:val="2A3D0E7D"/>
    <w:rsid w:val="2A451A6C"/>
    <w:rsid w:val="2A4F1885"/>
    <w:rsid w:val="2A647F86"/>
    <w:rsid w:val="2A6A6763"/>
    <w:rsid w:val="2A7869AF"/>
    <w:rsid w:val="2A924271"/>
    <w:rsid w:val="2A952A67"/>
    <w:rsid w:val="2A97233B"/>
    <w:rsid w:val="2A9F5694"/>
    <w:rsid w:val="2AA333D6"/>
    <w:rsid w:val="2AAA4765"/>
    <w:rsid w:val="2AAA6513"/>
    <w:rsid w:val="2AAD7DB1"/>
    <w:rsid w:val="2ABD336D"/>
    <w:rsid w:val="2AC21606"/>
    <w:rsid w:val="2ACD5C73"/>
    <w:rsid w:val="2AD03A9F"/>
    <w:rsid w:val="2AD510B6"/>
    <w:rsid w:val="2AD83BB6"/>
    <w:rsid w:val="2ADA1047"/>
    <w:rsid w:val="2ADB4195"/>
    <w:rsid w:val="2AE13EFE"/>
    <w:rsid w:val="2B067511"/>
    <w:rsid w:val="2B2C517A"/>
    <w:rsid w:val="2B2F0750"/>
    <w:rsid w:val="2B326508"/>
    <w:rsid w:val="2B367DA6"/>
    <w:rsid w:val="2B3948A4"/>
    <w:rsid w:val="2B3C1135"/>
    <w:rsid w:val="2B455A0D"/>
    <w:rsid w:val="2B4C2FF7"/>
    <w:rsid w:val="2B7E7608"/>
    <w:rsid w:val="2B7F04E9"/>
    <w:rsid w:val="2B894F09"/>
    <w:rsid w:val="2B8B554A"/>
    <w:rsid w:val="2B8C3E6A"/>
    <w:rsid w:val="2B8D0873"/>
    <w:rsid w:val="2B9E4173"/>
    <w:rsid w:val="2BBD56E7"/>
    <w:rsid w:val="2BC74EA2"/>
    <w:rsid w:val="2BEA293F"/>
    <w:rsid w:val="2BFF288E"/>
    <w:rsid w:val="2C161986"/>
    <w:rsid w:val="2C2E6CCF"/>
    <w:rsid w:val="2C481620"/>
    <w:rsid w:val="2C4B162F"/>
    <w:rsid w:val="2C4D184B"/>
    <w:rsid w:val="2C504E98"/>
    <w:rsid w:val="2C6B3A80"/>
    <w:rsid w:val="2C7212B2"/>
    <w:rsid w:val="2C7C2AFF"/>
    <w:rsid w:val="2C943EDF"/>
    <w:rsid w:val="2C9968BC"/>
    <w:rsid w:val="2C9A7102"/>
    <w:rsid w:val="2C9C00DD"/>
    <w:rsid w:val="2C9D1200"/>
    <w:rsid w:val="2CA174A1"/>
    <w:rsid w:val="2CAA23A2"/>
    <w:rsid w:val="2CBB50A2"/>
    <w:rsid w:val="2CD258AD"/>
    <w:rsid w:val="2CD94E8D"/>
    <w:rsid w:val="2CF241A1"/>
    <w:rsid w:val="2CF33A75"/>
    <w:rsid w:val="2CFC0B7C"/>
    <w:rsid w:val="2CFC5020"/>
    <w:rsid w:val="2D045C82"/>
    <w:rsid w:val="2D066EAA"/>
    <w:rsid w:val="2D19172E"/>
    <w:rsid w:val="2D2F71A3"/>
    <w:rsid w:val="2D3447B9"/>
    <w:rsid w:val="2D4549FF"/>
    <w:rsid w:val="2D482013"/>
    <w:rsid w:val="2D496D68"/>
    <w:rsid w:val="2D4C1B03"/>
    <w:rsid w:val="2D5C786C"/>
    <w:rsid w:val="2D6706EB"/>
    <w:rsid w:val="2D7352E2"/>
    <w:rsid w:val="2D903FCE"/>
    <w:rsid w:val="2DA21723"/>
    <w:rsid w:val="2DA37249"/>
    <w:rsid w:val="2DA66471"/>
    <w:rsid w:val="2DB651CE"/>
    <w:rsid w:val="2DCB13B7"/>
    <w:rsid w:val="2DD02B28"/>
    <w:rsid w:val="2DD37B2E"/>
    <w:rsid w:val="2DDD09AD"/>
    <w:rsid w:val="2DE81100"/>
    <w:rsid w:val="2DF81C20"/>
    <w:rsid w:val="2DFE26D1"/>
    <w:rsid w:val="2E1F2D74"/>
    <w:rsid w:val="2E204D3E"/>
    <w:rsid w:val="2E301A53"/>
    <w:rsid w:val="2E344345"/>
    <w:rsid w:val="2E7A26A0"/>
    <w:rsid w:val="2E7A48DE"/>
    <w:rsid w:val="2E945D0A"/>
    <w:rsid w:val="2E9A064C"/>
    <w:rsid w:val="2E9F2106"/>
    <w:rsid w:val="2EAD26D5"/>
    <w:rsid w:val="2EBA5177"/>
    <w:rsid w:val="2ECE479A"/>
    <w:rsid w:val="2EDA32F0"/>
    <w:rsid w:val="2EDC3ED8"/>
    <w:rsid w:val="2EFE507F"/>
    <w:rsid w:val="2F01691D"/>
    <w:rsid w:val="2F104B00"/>
    <w:rsid w:val="2F236894"/>
    <w:rsid w:val="2F522CD5"/>
    <w:rsid w:val="2F540DBC"/>
    <w:rsid w:val="2F6351B4"/>
    <w:rsid w:val="2F6678B7"/>
    <w:rsid w:val="2F7E78CF"/>
    <w:rsid w:val="2F8512FC"/>
    <w:rsid w:val="2F8A6913"/>
    <w:rsid w:val="2F98045E"/>
    <w:rsid w:val="2FA40F51"/>
    <w:rsid w:val="2FA86D99"/>
    <w:rsid w:val="2FBA2D44"/>
    <w:rsid w:val="2FC02334"/>
    <w:rsid w:val="2FC17E5A"/>
    <w:rsid w:val="2FC86126"/>
    <w:rsid w:val="2FCE2CA3"/>
    <w:rsid w:val="2FCF199E"/>
    <w:rsid w:val="2FD57720"/>
    <w:rsid w:val="2FDD4C94"/>
    <w:rsid w:val="2FE15642"/>
    <w:rsid w:val="2FF8453D"/>
    <w:rsid w:val="2FFE6710"/>
    <w:rsid w:val="300F506A"/>
    <w:rsid w:val="30182170"/>
    <w:rsid w:val="30297EDA"/>
    <w:rsid w:val="302E54F0"/>
    <w:rsid w:val="30483E83"/>
    <w:rsid w:val="30556F21"/>
    <w:rsid w:val="305A62E5"/>
    <w:rsid w:val="30654C8A"/>
    <w:rsid w:val="30731155"/>
    <w:rsid w:val="30760C45"/>
    <w:rsid w:val="3078676B"/>
    <w:rsid w:val="30A752A2"/>
    <w:rsid w:val="30B654E5"/>
    <w:rsid w:val="30BC6FA0"/>
    <w:rsid w:val="30BF3991"/>
    <w:rsid w:val="30C606E6"/>
    <w:rsid w:val="30D75B88"/>
    <w:rsid w:val="30DC4F4C"/>
    <w:rsid w:val="30E43E01"/>
    <w:rsid w:val="30F2476F"/>
    <w:rsid w:val="31083F93"/>
    <w:rsid w:val="310A77EA"/>
    <w:rsid w:val="310B75DF"/>
    <w:rsid w:val="310C2117"/>
    <w:rsid w:val="310D3357"/>
    <w:rsid w:val="3111619A"/>
    <w:rsid w:val="312E1520"/>
    <w:rsid w:val="31322DBE"/>
    <w:rsid w:val="31562B39"/>
    <w:rsid w:val="315A0567"/>
    <w:rsid w:val="316D3DF6"/>
    <w:rsid w:val="31822F4F"/>
    <w:rsid w:val="319E48F7"/>
    <w:rsid w:val="31A041CB"/>
    <w:rsid w:val="31B139DC"/>
    <w:rsid w:val="31C51E84"/>
    <w:rsid w:val="31C679AA"/>
    <w:rsid w:val="31F67F93"/>
    <w:rsid w:val="31FE7144"/>
    <w:rsid w:val="3217150F"/>
    <w:rsid w:val="32190CCA"/>
    <w:rsid w:val="322E4BAF"/>
    <w:rsid w:val="32497AF3"/>
    <w:rsid w:val="3260395B"/>
    <w:rsid w:val="326538B2"/>
    <w:rsid w:val="328E671A"/>
    <w:rsid w:val="32957AA8"/>
    <w:rsid w:val="329B0E37"/>
    <w:rsid w:val="32A81DBE"/>
    <w:rsid w:val="32B6615F"/>
    <w:rsid w:val="32CE4D68"/>
    <w:rsid w:val="32E34A0B"/>
    <w:rsid w:val="32FF3318"/>
    <w:rsid w:val="330469DC"/>
    <w:rsid w:val="3307027A"/>
    <w:rsid w:val="331111CF"/>
    <w:rsid w:val="331F55C4"/>
    <w:rsid w:val="3328091C"/>
    <w:rsid w:val="33381756"/>
    <w:rsid w:val="33482D6D"/>
    <w:rsid w:val="335214F5"/>
    <w:rsid w:val="335C5F80"/>
    <w:rsid w:val="33753436"/>
    <w:rsid w:val="337A6C9E"/>
    <w:rsid w:val="337B1E38"/>
    <w:rsid w:val="338E62A6"/>
    <w:rsid w:val="3392223A"/>
    <w:rsid w:val="33A361F5"/>
    <w:rsid w:val="33A855B9"/>
    <w:rsid w:val="33B25124"/>
    <w:rsid w:val="33B4169A"/>
    <w:rsid w:val="33BA709B"/>
    <w:rsid w:val="33D67BEF"/>
    <w:rsid w:val="33DC7718"/>
    <w:rsid w:val="33EA3E24"/>
    <w:rsid w:val="33ED56C2"/>
    <w:rsid w:val="33EF31E8"/>
    <w:rsid w:val="340071A3"/>
    <w:rsid w:val="342033A2"/>
    <w:rsid w:val="34232E92"/>
    <w:rsid w:val="342C5A0F"/>
    <w:rsid w:val="343B642D"/>
    <w:rsid w:val="343C0775"/>
    <w:rsid w:val="34476B80"/>
    <w:rsid w:val="344A2B14"/>
    <w:rsid w:val="3469433F"/>
    <w:rsid w:val="346C65E7"/>
    <w:rsid w:val="34713BFD"/>
    <w:rsid w:val="347B4A7C"/>
    <w:rsid w:val="34853B4C"/>
    <w:rsid w:val="34A915E9"/>
    <w:rsid w:val="34AC10D9"/>
    <w:rsid w:val="34DF0560"/>
    <w:rsid w:val="351D3D85"/>
    <w:rsid w:val="35215623"/>
    <w:rsid w:val="353335A8"/>
    <w:rsid w:val="353C06AF"/>
    <w:rsid w:val="354237EC"/>
    <w:rsid w:val="3546508A"/>
    <w:rsid w:val="355A28E3"/>
    <w:rsid w:val="356C50EC"/>
    <w:rsid w:val="3583008C"/>
    <w:rsid w:val="358309F1"/>
    <w:rsid w:val="35862EB6"/>
    <w:rsid w:val="35881A53"/>
    <w:rsid w:val="3598340C"/>
    <w:rsid w:val="35A3747F"/>
    <w:rsid w:val="35A87AF3"/>
    <w:rsid w:val="35D947D2"/>
    <w:rsid w:val="35EA010B"/>
    <w:rsid w:val="35EB3E83"/>
    <w:rsid w:val="36137E45"/>
    <w:rsid w:val="36376E0A"/>
    <w:rsid w:val="36545584"/>
    <w:rsid w:val="365A661B"/>
    <w:rsid w:val="365B6913"/>
    <w:rsid w:val="366003CD"/>
    <w:rsid w:val="3667350A"/>
    <w:rsid w:val="36723C5D"/>
    <w:rsid w:val="367E6AA5"/>
    <w:rsid w:val="369B1405"/>
    <w:rsid w:val="36A4475E"/>
    <w:rsid w:val="36A54032"/>
    <w:rsid w:val="36AC716F"/>
    <w:rsid w:val="36BB1AA7"/>
    <w:rsid w:val="36CE17DB"/>
    <w:rsid w:val="36D3088D"/>
    <w:rsid w:val="36E032BC"/>
    <w:rsid w:val="36E56B24"/>
    <w:rsid w:val="36FD79CA"/>
    <w:rsid w:val="3700166C"/>
    <w:rsid w:val="370074BA"/>
    <w:rsid w:val="37054AD1"/>
    <w:rsid w:val="37071940"/>
    <w:rsid w:val="371511B8"/>
    <w:rsid w:val="37182A56"/>
    <w:rsid w:val="3720190B"/>
    <w:rsid w:val="37235960"/>
    <w:rsid w:val="37256F21"/>
    <w:rsid w:val="372F1B4E"/>
    <w:rsid w:val="373B4CBF"/>
    <w:rsid w:val="374B1FF2"/>
    <w:rsid w:val="374C526C"/>
    <w:rsid w:val="377E4FAF"/>
    <w:rsid w:val="379A1012"/>
    <w:rsid w:val="37A97B52"/>
    <w:rsid w:val="37C4498C"/>
    <w:rsid w:val="37E961A0"/>
    <w:rsid w:val="37F76B0F"/>
    <w:rsid w:val="38053EB2"/>
    <w:rsid w:val="38082ACA"/>
    <w:rsid w:val="38126F8A"/>
    <w:rsid w:val="38156F95"/>
    <w:rsid w:val="381E1201"/>
    <w:rsid w:val="38256965"/>
    <w:rsid w:val="38292433"/>
    <w:rsid w:val="382C2F15"/>
    <w:rsid w:val="382D0783"/>
    <w:rsid w:val="38433B03"/>
    <w:rsid w:val="384B0C09"/>
    <w:rsid w:val="386153D8"/>
    <w:rsid w:val="38694EE9"/>
    <w:rsid w:val="38726196"/>
    <w:rsid w:val="388F6D48"/>
    <w:rsid w:val="38910D12"/>
    <w:rsid w:val="3891486E"/>
    <w:rsid w:val="38995E18"/>
    <w:rsid w:val="38AA3B82"/>
    <w:rsid w:val="38AF2F46"/>
    <w:rsid w:val="38D17360"/>
    <w:rsid w:val="38D429AD"/>
    <w:rsid w:val="38D62BC9"/>
    <w:rsid w:val="38D96215"/>
    <w:rsid w:val="38D97FC3"/>
    <w:rsid w:val="38EA11EE"/>
    <w:rsid w:val="38EC7B0C"/>
    <w:rsid w:val="38EF3C8A"/>
    <w:rsid w:val="38F4304F"/>
    <w:rsid w:val="39060B1C"/>
    <w:rsid w:val="390F2B7F"/>
    <w:rsid w:val="3915061C"/>
    <w:rsid w:val="391536F1"/>
    <w:rsid w:val="391A2AB5"/>
    <w:rsid w:val="393C6ED0"/>
    <w:rsid w:val="3942200C"/>
    <w:rsid w:val="39643D30"/>
    <w:rsid w:val="397F500E"/>
    <w:rsid w:val="39810D86"/>
    <w:rsid w:val="39930ABA"/>
    <w:rsid w:val="399A1E48"/>
    <w:rsid w:val="39BA7DF4"/>
    <w:rsid w:val="39C649EB"/>
    <w:rsid w:val="39DF785B"/>
    <w:rsid w:val="39E3734B"/>
    <w:rsid w:val="39F2758E"/>
    <w:rsid w:val="39FA6443"/>
    <w:rsid w:val="3A0E0140"/>
    <w:rsid w:val="3A1E073A"/>
    <w:rsid w:val="3A233BEC"/>
    <w:rsid w:val="3A3B7187"/>
    <w:rsid w:val="3A460B77"/>
    <w:rsid w:val="3A610399"/>
    <w:rsid w:val="3A6818FA"/>
    <w:rsid w:val="3A86417A"/>
    <w:rsid w:val="3AA047A7"/>
    <w:rsid w:val="3AA91070"/>
    <w:rsid w:val="3AD44EE6"/>
    <w:rsid w:val="3ADE3FB6"/>
    <w:rsid w:val="3AEF7F72"/>
    <w:rsid w:val="3AF17846"/>
    <w:rsid w:val="3AF859C8"/>
    <w:rsid w:val="3B0A6B5A"/>
    <w:rsid w:val="3B2E2848"/>
    <w:rsid w:val="3B365CC9"/>
    <w:rsid w:val="3B381919"/>
    <w:rsid w:val="3B4007CD"/>
    <w:rsid w:val="3B4262F3"/>
    <w:rsid w:val="3B677B08"/>
    <w:rsid w:val="3B7641EF"/>
    <w:rsid w:val="3B7D557D"/>
    <w:rsid w:val="3B81506E"/>
    <w:rsid w:val="3B9A7B88"/>
    <w:rsid w:val="3B9C6A51"/>
    <w:rsid w:val="3B9F3746"/>
    <w:rsid w:val="3BB32D4D"/>
    <w:rsid w:val="3BBC60A6"/>
    <w:rsid w:val="3BD258C9"/>
    <w:rsid w:val="3BD72A99"/>
    <w:rsid w:val="3BDA477E"/>
    <w:rsid w:val="3BDD044C"/>
    <w:rsid w:val="3BDF32AC"/>
    <w:rsid w:val="3BEE4E3E"/>
    <w:rsid w:val="3BFA18A5"/>
    <w:rsid w:val="3C084498"/>
    <w:rsid w:val="3C2D6FA3"/>
    <w:rsid w:val="3C2E6878"/>
    <w:rsid w:val="3C390D47"/>
    <w:rsid w:val="3C6B206F"/>
    <w:rsid w:val="3C710B37"/>
    <w:rsid w:val="3C837830"/>
    <w:rsid w:val="3C84495E"/>
    <w:rsid w:val="3C8A7F52"/>
    <w:rsid w:val="3C8F37BA"/>
    <w:rsid w:val="3C9568F7"/>
    <w:rsid w:val="3C97441D"/>
    <w:rsid w:val="3C991F43"/>
    <w:rsid w:val="3CA803D8"/>
    <w:rsid w:val="3CAD3C40"/>
    <w:rsid w:val="3CDE2301"/>
    <w:rsid w:val="3CE33B06"/>
    <w:rsid w:val="3CE55188"/>
    <w:rsid w:val="3D0221DE"/>
    <w:rsid w:val="3D0E0B83"/>
    <w:rsid w:val="3D27442F"/>
    <w:rsid w:val="3D2C7AC8"/>
    <w:rsid w:val="3D337B49"/>
    <w:rsid w:val="3D3A37EA"/>
    <w:rsid w:val="3D4520CB"/>
    <w:rsid w:val="3D632551"/>
    <w:rsid w:val="3D6E33D0"/>
    <w:rsid w:val="3D785FFC"/>
    <w:rsid w:val="3D7E738B"/>
    <w:rsid w:val="3D855D12"/>
    <w:rsid w:val="3D8B42FF"/>
    <w:rsid w:val="3D9A41C5"/>
    <w:rsid w:val="3DB334D8"/>
    <w:rsid w:val="3DC41E62"/>
    <w:rsid w:val="3DC46ABA"/>
    <w:rsid w:val="3DE713D4"/>
    <w:rsid w:val="3DE7237C"/>
    <w:rsid w:val="3DE86C4C"/>
    <w:rsid w:val="3DF36A6E"/>
    <w:rsid w:val="3E2B12C1"/>
    <w:rsid w:val="3E3143FD"/>
    <w:rsid w:val="3E35213F"/>
    <w:rsid w:val="3E38578C"/>
    <w:rsid w:val="3E666BA6"/>
    <w:rsid w:val="3E81108C"/>
    <w:rsid w:val="3E90381A"/>
    <w:rsid w:val="3E9F1815"/>
    <w:rsid w:val="3EA13331"/>
    <w:rsid w:val="3EA66B99"/>
    <w:rsid w:val="3EAB0654"/>
    <w:rsid w:val="3EAE6103"/>
    <w:rsid w:val="3EBA1EE9"/>
    <w:rsid w:val="3EC139D3"/>
    <w:rsid w:val="3ECA27B1"/>
    <w:rsid w:val="3EDB0174"/>
    <w:rsid w:val="3EE002FD"/>
    <w:rsid w:val="3EF9316D"/>
    <w:rsid w:val="3F1B7587"/>
    <w:rsid w:val="3F36616F"/>
    <w:rsid w:val="3F3D5750"/>
    <w:rsid w:val="3F43263A"/>
    <w:rsid w:val="3F656A54"/>
    <w:rsid w:val="3F792F1E"/>
    <w:rsid w:val="3F891726"/>
    <w:rsid w:val="3F9D7F9C"/>
    <w:rsid w:val="3FA255B3"/>
    <w:rsid w:val="3FA62B83"/>
    <w:rsid w:val="3FC7326B"/>
    <w:rsid w:val="3FCF6064"/>
    <w:rsid w:val="3FD05DB3"/>
    <w:rsid w:val="3FD140EA"/>
    <w:rsid w:val="3FDD483D"/>
    <w:rsid w:val="3FE23C01"/>
    <w:rsid w:val="3FF35E0E"/>
    <w:rsid w:val="3FF51B86"/>
    <w:rsid w:val="400C4C65"/>
    <w:rsid w:val="403D52DB"/>
    <w:rsid w:val="405006D8"/>
    <w:rsid w:val="405745EF"/>
    <w:rsid w:val="40582115"/>
    <w:rsid w:val="40646D0C"/>
    <w:rsid w:val="407E0FAC"/>
    <w:rsid w:val="40824826"/>
    <w:rsid w:val="40864ED4"/>
    <w:rsid w:val="408D1DBF"/>
    <w:rsid w:val="408D6263"/>
    <w:rsid w:val="40905D53"/>
    <w:rsid w:val="40970E8F"/>
    <w:rsid w:val="409E3FCC"/>
    <w:rsid w:val="40A030D6"/>
    <w:rsid w:val="40A21818"/>
    <w:rsid w:val="40A4535A"/>
    <w:rsid w:val="40D20119"/>
    <w:rsid w:val="40D774DE"/>
    <w:rsid w:val="40E02836"/>
    <w:rsid w:val="40E63923"/>
    <w:rsid w:val="41006A35"/>
    <w:rsid w:val="41110C42"/>
    <w:rsid w:val="4114428E"/>
    <w:rsid w:val="411B5C5E"/>
    <w:rsid w:val="411F0144"/>
    <w:rsid w:val="4134048C"/>
    <w:rsid w:val="41393CF5"/>
    <w:rsid w:val="414601C0"/>
    <w:rsid w:val="41591C03"/>
    <w:rsid w:val="4162074A"/>
    <w:rsid w:val="41635215"/>
    <w:rsid w:val="41636A0D"/>
    <w:rsid w:val="41744365"/>
    <w:rsid w:val="418D4040"/>
    <w:rsid w:val="41950CE5"/>
    <w:rsid w:val="41AA69A0"/>
    <w:rsid w:val="41D37CA5"/>
    <w:rsid w:val="41DF489C"/>
    <w:rsid w:val="41E32216"/>
    <w:rsid w:val="41E40104"/>
    <w:rsid w:val="420936C7"/>
    <w:rsid w:val="420E5181"/>
    <w:rsid w:val="420E6F2F"/>
    <w:rsid w:val="42114C71"/>
    <w:rsid w:val="421D51E8"/>
    <w:rsid w:val="42291FBB"/>
    <w:rsid w:val="424C7A58"/>
    <w:rsid w:val="42862F6A"/>
    <w:rsid w:val="42980EEF"/>
    <w:rsid w:val="42B20202"/>
    <w:rsid w:val="42BF647C"/>
    <w:rsid w:val="42D068DB"/>
    <w:rsid w:val="42DB39F4"/>
    <w:rsid w:val="42E36970"/>
    <w:rsid w:val="42ED4D97"/>
    <w:rsid w:val="4303280C"/>
    <w:rsid w:val="430976F7"/>
    <w:rsid w:val="43171E14"/>
    <w:rsid w:val="432307B8"/>
    <w:rsid w:val="43252782"/>
    <w:rsid w:val="432D5ADB"/>
    <w:rsid w:val="432F3601"/>
    <w:rsid w:val="43317379"/>
    <w:rsid w:val="4339622E"/>
    <w:rsid w:val="436F7EA2"/>
    <w:rsid w:val="43816FCA"/>
    <w:rsid w:val="43911BC6"/>
    <w:rsid w:val="439416B6"/>
    <w:rsid w:val="4394200F"/>
    <w:rsid w:val="4396542E"/>
    <w:rsid w:val="43A03B47"/>
    <w:rsid w:val="43A91E5B"/>
    <w:rsid w:val="43AA0EDA"/>
    <w:rsid w:val="43BB30E7"/>
    <w:rsid w:val="43C07A5C"/>
    <w:rsid w:val="43C7383A"/>
    <w:rsid w:val="44006D4C"/>
    <w:rsid w:val="440305EA"/>
    <w:rsid w:val="44071E88"/>
    <w:rsid w:val="44093E52"/>
    <w:rsid w:val="440B5E1C"/>
    <w:rsid w:val="44150A49"/>
    <w:rsid w:val="44223166"/>
    <w:rsid w:val="442E38B9"/>
    <w:rsid w:val="44305883"/>
    <w:rsid w:val="443133A9"/>
    <w:rsid w:val="443B74D6"/>
    <w:rsid w:val="44444E8A"/>
    <w:rsid w:val="44466DFC"/>
    <w:rsid w:val="44623562"/>
    <w:rsid w:val="44685A22"/>
    <w:rsid w:val="44714DAE"/>
    <w:rsid w:val="44735770"/>
    <w:rsid w:val="449C6A74"/>
    <w:rsid w:val="449E0D39"/>
    <w:rsid w:val="44AA5C4C"/>
    <w:rsid w:val="44AD0C81"/>
    <w:rsid w:val="44BA339E"/>
    <w:rsid w:val="44CB1108"/>
    <w:rsid w:val="44D206E8"/>
    <w:rsid w:val="44D53D34"/>
    <w:rsid w:val="44DE52DF"/>
    <w:rsid w:val="44FA379B"/>
    <w:rsid w:val="44FE73BD"/>
    <w:rsid w:val="44FE772F"/>
    <w:rsid w:val="45132AAF"/>
    <w:rsid w:val="45154A79"/>
    <w:rsid w:val="45196317"/>
    <w:rsid w:val="452D591E"/>
    <w:rsid w:val="45356EC9"/>
    <w:rsid w:val="454B0393"/>
    <w:rsid w:val="4552170A"/>
    <w:rsid w:val="455C6204"/>
    <w:rsid w:val="456926CF"/>
    <w:rsid w:val="45780D69"/>
    <w:rsid w:val="4583397F"/>
    <w:rsid w:val="458D2861"/>
    <w:rsid w:val="45915C44"/>
    <w:rsid w:val="459270B2"/>
    <w:rsid w:val="459C42D1"/>
    <w:rsid w:val="45A33E32"/>
    <w:rsid w:val="45C91BBA"/>
    <w:rsid w:val="45CE5353"/>
    <w:rsid w:val="45D67E9D"/>
    <w:rsid w:val="45DE130F"/>
    <w:rsid w:val="45DE4E6B"/>
    <w:rsid w:val="45E00BE3"/>
    <w:rsid w:val="45E32B26"/>
    <w:rsid w:val="45E5444B"/>
    <w:rsid w:val="460F771A"/>
    <w:rsid w:val="46113492"/>
    <w:rsid w:val="461A3151"/>
    <w:rsid w:val="463A3650"/>
    <w:rsid w:val="4645313C"/>
    <w:rsid w:val="46461627"/>
    <w:rsid w:val="464E3D9E"/>
    <w:rsid w:val="46592743"/>
    <w:rsid w:val="466E2692"/>
    <w:rsid w:val="4686245E"/>
    <w:rsid w:val="4698326B"/>
    <w:rsid w:val="469F0116"/>
    <w:rsid w:val="469F45FA"/>
    <w:rsid w:val="46D248D2"/>
    <w:rsid w:val="46D53BDF"/>
    <w:rsid w:val="46D544C0"/>
    <w:rsid w:val="46DA1AD6"/>
    <w:rsid w:val="46F5246C"/>
    <w:rsid w:val="46F80839"/>
    <w:rsid w:val="46FA44F6"/>
    <w:rsid w:val="470D3C59"/>
    <w:rsid w:val="472B497F"/>
    <w:rsid w:val="473311E6"/>
    <w:rsid w:val="475259B7"/>
    <w:rsid w:val="475E3641"/>
    <w:rsid w:val="47694C08"/>
    <w:rsid w:val="47767A51"/>
    <w:rsid w:val="477E06B3"/>
    <w:rsid w:val="47A3011A"/>
    <w:rsid w:val="48135CD5"/>
    <w:rsid w:val="4813679C"/>
    <w:rsid w:val="481E3C44"/>
    <w:rsid w:val="483B2A48"/>
    <w:rsid w:val="48435B08"/>
    <w:rsid w:val="48587156"/>
    <w:rsid w:val="486A6E89"/>
    <w:rsid w:val="48743864"/>
    <w:rsid w:val="487565D5"/>
    <w:rsid w:val="488302AE"/>
    <w:rsid w:val="48831CF9"/>
    <w:rsid w:val="48A4239B"/>
    <w:rsid w:val="48BA1016"/>
    <w:rsid w:val="48CC36A0"/>
    <w:rsid w:val="48F964FE"/>
    <w:rsid w:val="48FC21D7"/>
    <w:rsid w:val="49024C9C"/>
    <w:rsid w:val="490C6D84"/>
    <w:rsid w:val="491F4930"/>
    <w:rsid w:val="49290AF3"/>
    <w:rsid w:val="49303C2F"/>
    <w:rsid w:val="4941408E"/>
    <w:rsid w:val="494D658F"/>
    <w:rsid w:val="4953791E"/>
    <w:rsid w:val="49555444"/>
    <w:rsid w:val="495A0CAC"/>
    <w:rsid w:val="495A4553"/>
    <w:rsid w:val="49636A72"/>
    <w:rsid w:val="49690EEF"/>
    <w:rsid w:val="4970198A"/>
    <w:rsid w:val="49AD702E"/>
    <w:rsid w:val="49B1408D"/>
    <w:rsid w:val="49C202E7"/>
    <w:rsid w:val="49E14F29"/>
    <w:rsid w:val="49E35145"/>
    <w:rsid w:val="49F904C5"/>
    <w:rsid w:val="49FB423D"/>
    <w:rsid w:val="4A1E5D46"/>
    <w:rsid w:val="4A4F4589"/>
    <w:rsid w:val="4A58168F"/>
    <w:rsid w:val="4A655B5A"/>
    <w:rsid w:val="4A677B24"/>
    <w:rsid w:val="4A7D4FD2"/>
    <w:rsid w:val="4A86608C"/>
    <w:rsid w:val="4A8860AD"/>
    <w:rsid w:val="4A913C9A"/>
    <w:rsid w:val="4A91694F"/>
    <w:rsid w:val="4A981A8C"/>
    <w:rsid w:val="4A986C99"/>
    <w:rsid w:val="4A9A1CA8"/>
    <w:rsid w:val="4AA93C99"/>
    <w:rsid w:val="4ACA1E61"/>
    <w:rsid w:val="4ACC3E2B"/>
    <w:rsid w:val="4AD01DCF"/>
    <w:rsid w:val="4AD14F9E"/>
    <w:rsid w:val="4AF018C8"/>
    <w:rsid w:val="4AF56EDE"/>
    <w:rsid w:val="4B0C247A"/>
    <w:rsid w:val="4B14730E"/>
    <w:rsid w:val="4B1F70AC"/>
    <w:rsid w:val="4B240F94"/>
    <w:rsid w:val="4B313C8F"/>
    <w:rsid w:val="4B335C59"/>
    <w:rsid w:val="4B3C2D5F"/>
    <w:rsid w:val="4B5A4F93"/>
    <w:rsid w:val="4B6D2F19"/>
    <w:rsid w:val="4B6E4EE3"/>
    <w:rsid w:val="4B7F0854"/>
    <w:rsid w:val="4B814C16"/>
    <w:rsid w:val="4B85363D"/>
    <w:rsid w:val="4B9009B5"/>
    <w:rsid w:val="4B9E11B1"/>
    <w:rsid w:val="4BAD5A0B"/>
    <w:rsid w:val="4BC468B1"/>
    <w:rsid w:val="4BD905AE"/>
    <w:rsid w:val="4BE807F1"/>
    <w:rsid w:val="4BEB0052"/>
    <w:rsid w:val="4BEE3146"/>
    <w:rsid w:val="4BF278C2"/>
    <w:rsid w:val="4BF4712C"/>
    <w:rsid w:val="4BF806C0"/>
    <w:rsid w:val="4BF83930"/>
    <w:rsid w:val="4C0832E5"/>
    <w:rsid w:val="4C261319"/>
    <w:rsid w:val="4C263D9D"/>
    <w:rsid w:val="4C3C565C"/>
    <w:rsid w:val="4C5510A5"/>
    <w:rsid w:val="4C987BCD"/>
    <w:rsid w:val="4CA02E7A"/>
    <w:rsid w:val="4CA30738"/>
    <w:rsid w:val="4CA610A8"/>
    <w:rsid w:val="4CB93F3C"/>
    <w:rsid w:val="4CC27294"/>
    <w:rsid w:val="4CCA7EF7"/>
    <w:rsid w:val="4CCC79C7"/>
    <w:rsid w:val="4CE70AA9"/>
    <w:rsid w:val="4CF60CEC"/>
    <w:rsid w:val="4D1963E7"/>
    <w:rsid w:val="4D4E0B28"/>
    <w:rsid w:val="4D52686A"/>
    <w:rsid w:val="4D550108"/>
    <w:rsid w:val="4D571B68"/>
    <w:rsid w:val="4D7555C7"/>
    <w:rsid w:val="4D7B01E8"/>
    <w:rsid w:val="4D7C5695"/>
    <w:rsid w:val="4DE31ACA"/>
    <w:rsid w:val="4DEB65A9"/>
    <w:rsid w:val="4DF068E4"/>
    <w:rsid w:val="4DF57B76"/>
    <w:rsid w:val="4E035DB6"/>
    <w:rsid w:val="4E453CD9"/>
    <w:rsid w:val="4E4A5793"/>
    <w:rsid w:val="4E7520E4"/>
    <w:rsid w:val="4E8642F1"/>
    <w:rsid w:val="4E881E17"/>
    <w:rsid w:val="4E946A0E"/>
    <w:rsid w:val="4E94790E"/>
    <w:rsid w:val="4EAE6DA0"/>
    <w:rsid w:val="4EBE7F2F"/>
    <w:rsid w:val="4ECD3CCE"/>
    <w:rsid w:val="4EFD55F3"/>
    <w:rsid w:val="4EFE1245"/>
    <w:rsid w:val="4F1C53DA"/>
    <w:rsid w:val="4F370E29"/>
    <w:rsid w:val="4F477F24"/>
    <w:rsid w:val="4F587A3C"/>
    <w:rsid w:val="4F675ED1"/>
    <w:rsid w:val="4F895E47"/>
    <w:rsid w:val="4F8B7789"/>
    <w:rsid w:val="4FA47A59"/>
    <w:rsid w:val="4FA669F9"/>
    <w:rsid w:val="4FAE31CC"/>
    <w:rsid w:val="4FAE3B00"/>
    <w:rsid w:val="4FB56C3C"/>
    <w:rsid w:val="4FCC21D8"/>
    <w:rsid w:val="4FE617D9"/>
    <w:rsid w:val="4FE6773D"/>
    <w:rsid w:val="4FFA7907"/>
    <w:rsid w:val="500F0A42"/>
    <w:rsid w:val="5016514B"/>
    <w:rsid w:val="50267B3A"/>
    <w:rsid w:val="502A67FE"/>
    <w:rsid w:val="50483F54"/>
    <w:rsid w:val="504A2D4B"/>
    <w:rsid w:val="506C6FB6"/>
    <w:rsid w:val="50735214"/>
    <w:rsid w:val="507F724A"/>
    <w:rsid w:val="508036EE"/>
    <w:rsid w:val="50850D04"/>
    <w:rsid w:val="50852AB2"/>
    <w:rsid w:val="50903205"/>
    <w:rsid w:val="50B05655"/>
    <w:rsid w:val="50B43398"/>
    <w:rsid w:val="50B74C36"/>
    <w:rsid w:val="50BD4DF3"/>
    <w:rsid w:val="50BE5FC4"/>
    <w:rsid w:val="50D56A8D"/>
    <w:rsid w:val="50FC1A26"/>
    <w:rsid w:val="51206ED5"/>
    <w:rsid w:val="512F0C70"/>
    <w:rsid w:val="513D15DF"/>
    <w:rsid w:val="513E2C61"/>
    <w:rsid w:val="51723664"/>
    <w:rsid w:val="517B2107"/>
    <w:rsid w:val="5181771E"/>
    <w:rsid w:val="518B68B4"/>
    <w:rsid w:val="51A74CAA"/>
    <w:rsid w:val="51C47726"/>
    <w:rsid w:val="51CB1C78"/>
    <w:rsid w:val="51CB2747"/>
    <w:rsid w:val="51CB6BEB"/>
    <w:rsid w:val="51D57A6A"/>
    <w:rsid w:val="51DB0B9F"/>
    <w:rsid w:val="51DC4954"/>
    <w:rsid w:val="51DD5B8C"/>
    <w:rsid w:val="51FD6A51"/>
    <w:rsid w:val="52157E66"/>
    <w:rsid w:val="521F2A93"/>
    <w:rsid w:val="522D3402"/>
    <w:rsid w:val="526B3F2A"/>
    <w:rsid w:val="526B680A"/>
    <w:rsid w:val="527E42E3"/>
    <w:rsid w:val="52802336"/>
    <w:rsid w:val="52836F71"/>
    <w:rsid w:val="52860D64"/>
    <w:rsid w:val="52880092"/>
    <w:rsid w:val="529A036B"/>
    <w:rsid w:val="52A80CDA"/>
    <w:rsid w:val="52A94F25"/>
    <w:rsid w:val="52AD62F0"/>
    <w:rsid w:val="52D26B02"/>
    <w:rsid w:val="52E2243E"/>
    <w:rsid w:val="52F91536"/>
    <w:rsid w:val="52FE387F"/>
    <w:rsid w:val="52FE6B4C"/>
    <w:rsid w:val="530323B4"/>
    <w:rsid w:val="53095C1D"/>
    <w:rsid w:val="530C1269"/>
    <w:rsid w:val="530D1ABD"/>
    <w:rsid w:val="53163E96"/>
    <w:rsid w:val="53185E60"/>
    <w:rsid w:val="532A5B93"/>
    <w:rsid w:val="534E7AD3"/>
    <w:rsid w:val="53540177"/>
    <w:rsid w:val="535B5D4C"/>
    <w:rsid w:val="53AF35FC"/>
    <w:rsid w:val="53B06098"/>
    <w:rsid w:val="53B70DCF"/>
    <w:rsid w:val="53BB67EB"/>
    <w:rsid w:val="53E75832"/>
    <w:rsid w:val="53EF6DA5"/>
    <w:rsid w:val="53F35F85"/>
    <w:rsid w:val="53F561A1"/>
    <w:rsid w:val="540168F4"/>
    <w:rsid w:val="54136627"/>
    <w:rsid w:val="541A5D30"/>
    <w:rsid w:val="54300F87"/>
    <w:rsid w:val="54336CC9"/>
    <w:rsid w:val="543F11CA"/>
    <w:rsid w:val="54414F42"/>
    <w:rsid w:val="54523D5D"/>
    <w:rsid w:val="54613836"/>
    <w:rsid w:val="546E1AAF"/>
    <w:rsid w:val="54705828"/>
    <w:rsid w:val="547A0454"/>
    <w:rsid w:val="54806718"/>
    <w:rsid w:val="54923EFF"/>
    <w:rsid w:val="54AB2D04"/>
    <w:rsid w:val="54BD5591"/>
    <w:rsid w:val="54C31DFB"/>
    <w:rsid w:val="54D0287D"/>
    <w:rsid w:val="54E777C8"/>
    <w:rsid w:val="54F16968"/>
    <w:rsid w:val="54FB1595"/>
    <w:rsid w:val="5510379B"/>
    <w:rsid w:val="55110101"/>
    <w:rsid w:val="551268DF"/>
    <w:rsid w:val="55214D74"/>
    <w:rsid w:val="552705DC"/>
    <w:rsid w:val="552D4350"/>
    <w:rsid w:val="55301006"/>
    <w:rsid w:val="55346855"/>
    <w:rsid w:val="5540169E"/>
    <w:rsid w:val="5559450E"/>
    <w:rsid w:val="556829A3"/>
    <w:rsid w:val="558C7AEC"/>
    <w:rsid w:val="55913CA7"/>
    <w:rsid w:val="55955897"/>
    <w:rsid w:val="559F1D86"/>
    <w:rsid w:val="55B47996"/>
    <w:rsid w:val="55C1559C"/>
    <w:rsid w:val="55D431D6"/>
    <w:rsid w:val="55DA73FC"/>
    <w:rsid w:val="55E262B1"/>
    <w:rsid w:val="55EA3B79"/>
    <w:rsid w:val="55F068CD"/>
    <w:rsid w:val="55F71D4E"/>
    <w:rsid w:val="560426CB"/>
    <w:rsid w:val="561843C9"/>
    <w:rsid w:val="562763BA"/>
    <w:rsid w:val="56382375"/>
    <w:rsid w:val="563F1955"/>
    <w:rsid w:val="564D4072"/>
    <w:rsid w:val="56552F27"/>
    <w:rsid w:val="566C3136"/>
    <w:rsid w:val="566E223B"/>
    <w:rsid w:val="568D04F2"/>
    <w:rsid w:val="568D446F"/>
    <w:rsid w:val="56A143BE"/>
    <w:rsid w:val="56AD6428"/>
    <w:rsid w:val="56DA342C"/>
    <w:rsid w:val="56DC33F2"/>
    <w:rsid w:val="56DC53F6"/>
    <w:rsid w:val="56FA587C"/>
    <w:rsid w:val="56FA762A"/>
    <w:rsid w:val="56FB5FC3"/>
    <w:rsid w:val="57021E35"/>
    <w:rsid w:val="5714693E"/>
    <w:rsid w:val="572F60F5"/>
    <w:rsid w:val="57390153"/>
    <w:rsid w:val="574F5BC8"/>
    <w:rsid w:val="57511940"/>
    <w:rsid w:val="575E2A44"/>
    <w:rsid w:val="57783371"/>
    <w:rsid w:val="577E025B"/>
    <w:rsid w:val="578C0FB5"/>
    <w:rsid w:val="578F04BC"/>
    <w:rsid w:val="57B65C47"/>
    <w:rsid w:val="57B97B36"/>
    <w:rsid w:val="57C77E54"/>
    <w:rsid w:val="57CE11E3"/>
    <w:rsid w:val="57D61E46"/>
    <w:rsid w:val="57D816CF"/>
    <w:rsid w:val="57DE0CFA"/>
    <w:rsid w:val="57F77651"/>
    <w:rsid w:val="57F86260"/>
    <w:rsid w:val="57FD73D2"/>
    <w:rsid w:val="58005114"/>
    <w:rsid w:val="582C7CB7"/>
    <w:rsid w:val="58365DDC"/>
    <w:rsid w:val="58391375"/>
    <w:rsid w:val="58403763"/>
    <w:rsid w:val="58443253"/>
    <w:rsid w:val="58523BC2"/>
    <w:rsid w:val="586345C7"/>
    <w:rsid w:val="587A6C75"/>
    <w:rsid w:val="588056C1"/>
    <w:rsid w:val="589F4E29"/>
    <w:rsid w:val="58A76131"/>
    <w:rsid w:val="58AB1524"/>
    <w:rsid w:val="58B101BD"/>
    <w:rsid w:val="58B63D67"/>
    <w:rsid w:val="58C91D2C"/>
    <w:rsid w:val="58CB74D0"/>
    <w:rsid w:val="58CD4FF7"/>
    <w:rsid w:val="58E81E30"/>
    <w:rsid w:val="58FC3B2E"/>
    <w:rsid w:val="59034EBC"/>
    <w:rsid w:val="590B3D71"/>
    <w:rsid w:val="591A2206"/>
    <w:rsid w:val="591B0458"/>
    <w:rsid w:val="59213594"/>
    <w:rsid w:val="59254E33"/>
    <w:rsid w:val="592B7F6F"/>
    <w:rsid w:val="592D018B"/>
    <w:rsid w:val="592F2C48"/>
    <w:rsid w:val="59480B21"/>
    <w:rsid w:val="59505C28"/>
    <w:rsid w:val="596C0CB3"/>
    <w:rsid w:val="596F4300"/>
    <w:rsid w:val="59815DE1"/>
    <w:rsid w:val="59943D66"/>
    <w:rsid w:val="59965D30"/>
    <w:rsid w:val="59A87812"/>
    <w:rsid w:val="59BE5287"/>
    <w:rsid w:val="59BE7035"/>
    <w:rsid w:val="59C83A10"/>
    <w:rsid w:val="59D14FBA"/>
    <w:rsid w:val="59D81EA5"/>
    <w:rsid w:val="59F31707"/>
    <w:rsid w:val="5A0802B0"/>
    <w:rsid w:val="5A132EDD"/>
    <w:rsid w:val="5A19426B"/>
    <w:rsid w:val="5A2C21F1"/>
    <w:rsid w:val="5A2E41BB"/>
    <w:rsid w:val="5A382944"/>
    <w:rsid w:val="5A3966BC"/>
    <w:rsid w:val="5A3B2434"/>
    <w:rsid w:val="5A4C2893"/>
    <w:rsid w:val="5A526582"/>
    <w:rsid w:val="5A5D05FC"/>
    <w:rsid w:val="5A5F5C77"/>
    <w:rsid w:val="5A6574B1"/>
    <w:rsid w:val="5A711A0D"/>
    <w:rsid w:val="5A7122F9"/>
    <w:rsid w:val="5A737E20"/>
    <w:rsid w:val="5A871B1D"/>
    <w:rsid w:val="5A9658BC"/>
    <w:rsid w:val="5AB731EE"/>
    <w:rsid w:val="5AC643F3"/>
    <w:rsid w:val="5AC95C92"/>
    <w:rsid w:val="5AD308BE"/>
    <w:rsid w:val="5AE8701E"/>
    <w:rsid w:val="5AEB073B"/>
    <w:rsid w:val="5AF80325"/>
    <w:rsid w:val="5B0D3DD0"/>
    <w:rsid w:val="5B1613E4"/>
    <w:rsid w:val="5B4D68C3"/>
    <w:rsid w:val="5B584331"/>
    <w:rsid w:val="5B5C49B4"/>
    <w:rsid w:val="5B77749C"/>
    <w:rsid w:val="5B78003B"/>
    <w:rsid w:val="5B791466"/>
    <w:rsid w:val="5B7976B8"/>
    <w:rsid w:val="5B991B08"/>
    <w:rsid w:val="5B9B553E"/>
    <w:rsid w:val="5BAF4456"/>
    <w:rsid w:val="5BC11A60"/>
    <w:rsid w:val="5BDE576D"/>
    <w:rsid w:val="5BE03293"/>
    <w:rsid w:val="5BE2022E"/>
    <w:rsid w:val="5BF40AEC"/>
    <w:rsid w:val="5BFD3E45"/>
    <w:rsid w:val="5C207B33"/>
    <w:rsid w:val="5C224169"/>
    <w:rsid w:val="5C423BFD"/>
    <w:rsid w:val="5C7A4D54"/>
    <w:rsid w:val="5CB169DD"/>
    <w:rsid w:val="5CCB7A9F"/>
    <w:rsid w:val="5CD23B73"/>
    <w:rsid w:val="5CF05758"/>
    <w:rsid w:val="5D126C47"/>
    <w:rsid w:val="5D1A27D4"/>
    <w:rsid w:val="5D245401"/>
    <w:rsid w:val="5D2E6280"/>
    <w:rsid w:val="5D303375"/>
    <w:rsid w:val="5D303DA6"/>
    <w:rsid w:val="5D3F048D"/>
    <w:rsid w:val="5D435B5D"/>
    <w:rsid w:val="5D46181B"/>
    <w:rsid w:val="5D4E06D0"/>
    <w:rsid w:val="5D535CE6"/>
    <w:rsid w:val="5D635F29"/>
    <w:rsid w:val="5D683540"/>
    <w:rsid w:val="5D7874FB"/>
    <w:rsid w:val="5D7E2D63"/>
    <w:rsid w:val="5D9F0F2C"/>
    <w:rsid w:val="5DA86032"/>
    <w:rsid w:val="5DAA1DAA"/>
    <w:rsid w:val="5DAC6CBA"/>
    <w:rsid w:val="5DE84681"/>
    <w:rsid w:val="5DF03535"/>
    <w:rsid w:val="5DFC350C"/>
    <w:rsid w:val="5DFE3EA4"/>
    <w:rsid w:val="5E08087F"/>
    <w:rsid w:val="5E113BD7"/>
    <w:rsid w:val="5E127950"/>
    <w:rsid w:val="5E146A5A"/>
    <w:rsid w:val="5E1C432A"/>
    <w:rsid w:val="5E1C51EC"/>
    <w:rsid w:val="5E437B09"/>
    <w:rsid w:val="5E56783C"/>
    <w:rsid w:val="5E5D506F"/>
    <w:rsid w:val="5E6A5D46"/>
    <w:rsid w:val="5E767EDE"/>
    <w:rsid w:val="5E826883"/>
    <w:rsid w:val="5E8425FB"/>
    <w:rsid w:val="5E851C93"/>
    <w:rsid w:val="5E8C5954"/>
    <w:rsid w:val="5E8E6FD6"/>
    <w:rsid w:val="5E9F11E3"/>
    <w:rsid w:val="5EA04F5B"/>
    <w:rsid w:val="5EB033F0"/>
    <w:rsid w:val="5ECB022A"/>
    <w:rsid w:val="5ECC5D50"/>
    <w:rsid w:val="5ED2780B"/>
    <w:rsid w:val="5EDE33D5"/>
    <w:rsid w:val="5EF332DD"/>
    <w:rsid w:val="5F047298"/>
    <w:rsid w:val="5F127819"/>
    <w:rsid w:val="5F16521D"/>
    <w:rsid w:val="5F182D44"/>
    <w:rsid w:val="5F2E2567"/>
    <w:rsid w:val="5F3D02C3"/>
    <w:rsid w:val="5F40523F"/>
    <w:rsid w:val="5F434C9F"/>
    <w:rsid w:val="5F487ACD"/>
    <w:rsid w:val="5F4B3119"/>
    <w:rsid w:val="5F57386C"/>
    <w:rsid w:val="5F6E0BB6"/>
    <w:rsid w:val="5F7A328B"/>
    <w:rsid w:val="5F7F5BB6"/>
    <w:rsid w:val="5F7F7267"/>
    <w:rsid w:val="5F812FDF"/>
    <w:rsid w:val="5F920D48"/>
    <w:rsid w:val="5FA12D39"/>
    <w:rsid w:val="5FCB425A"/>
    <w:rsid w:val="5FCF78A6"/>
    <w:rsid w:val="5FE33352"/>
    <w:rsid w:val="60114363"/>
    <w:rsid w:val="6014175D"/>
    <w:rsid w:val="602A0F80"/>
    <w:rsid w:val="60350ED3"/>
    <w:rsid w:val="60365B77"/>
    <w:rsid w:val="603A3808"/>
    <w:rsid w:val="603E2C7E"/>
    <w:rsid w:val="60455DBA"/>
    <w:rsid w:val="604647B9"/>
    <w:rsid w:val="604D4C6F"/>
    <w:rsid w:val="605301AA"/>
    <w:rsid w:val="605424A1"/>
    <w:rsid w:val="605B3830"/>
    <w:rsid w:val="6062071A"/>
    <w:rsid w:val="60A30D33"/>
    <w:rsid w:val="60B24543"/>
    <w:rsid w:val="60B72AEE"/>
    <w:rsid w:val="60C2565D"/>
    <w:rsid w:val="60C45B59"/>
    <w:rsid w:val="61025188"/>
    <w:rsid w:val="61057D5F"/>
    <w:rsid w:val="610C68D8"/>
    <w:rsid w:val="61202383"/>
    <w:rsid w:val="612260FC"/>
    <w:rsid w:val="612B3202"/>
    <w:rsid w:val="61306A6A"/>
    <w:rsid w:val="613D2F35"/>
    <w:rsid w:val="61480B6C"/>
    <w:rsid w:val="614C529D"/>
    <w:rsid w:val="614D4977"/>
    <w:rsid w:val="614D5563"/>
    <w:rsid w:val="61504A17"/>
    <w:rsid w:val="617B577E"/>
    <w:rsid w:val="61972646"/>
    <w:rsid w:val="61B825BC"/>
    <w:rsid w:val="61C35581"/>
    <w:rsid w:val="61CD42B9"/>
    <w:rsid w:val="61DB4C28"/>
    <w:rsid w:val="61DF3FED"/>
    <w:rsid w:val="61E11B13"/>
    <w:rsid w:val="61EE5FDE"/>
    <w:rsid w:val="61F720B4"/>
    <w:rsid w:val="61F77588"/>
    <w:rsid w:val="62011AB7"/>
    <w:rsid w:val="620A1069"/>
    <w:rsid w:val="620D6DAC"/>
    <w:rsid w:val="62326812"/>
    <w:rsid w:val="626C5A9D"/>
    <w:rsid w:val="6277148A"/>
    <w:rsid w:val="627B1F67"/>
    <w:rsid w:val="627E3805"/>
    <w:rsid w:val="628C5F22"/>
    <w:rsid w:val="628F156F"/>
    <w:rsid w:val="6299063F"/>
    <w:rsid w:val="62AA797B"/>
    <w:rsid w:val="62C54F90"/>
    <w:rsid w:val="62EC076F"/>
    <w:rsid w:val="62EE3A7E"/>
    <w:rsid w:val="6300246C"/>
    <w:rsid w:val="63002764"/>
    <w:rsid w:val="630B13FB"/>
    <w:rsid w:val="630C7063"/>
    <w:rsid w:val="630E6937"/>
    <w:rsid w:val="630F445E"/>
    <w:rsid w:val="632223E3"/>
    <w:rsid w:val="632443AD"/>
    <w:rsid w:val="63260125"/>
    <w:rsid w:val="635D166D"/>
    <w:rsid w:val="636F31DD"/>
    <w:rsid w:val="6383194F"/>
    <w:rsid w:val="63892462"/>
    <w:rsid w:val="63901A42"/>
    <w:rsid w:val="63952BB5"/>
    <w:rsid w:val="639A01CB"/>
    <w:rsid w:val="63A70B3A"/>
    <w:rsid w:val="63AC7EFE"/>
    <w:rsid w:val="63AD09A9"/>
    <w:rsid w:val="63BB2FBB"/>
    <w:rsid w:val="63BE035D"/>
    <w:rsid w:val="63C139AA"/>
    <w:rsid w:val="63C60FC0"/>
    <w:rsid w:val="63C65464"/>
    <w:rsid w:val="63C85172"/>
    <w:rsid w:val="63CB2A7A"/>
    <w:rsid w:val="63CE4319"/>
    <w:rsid w:val="63D538F9"/>
    <w:rsid w:val="63F20BA7"/>
    <w:rsid w:val="63FF2724"/>
    <w:rsid w:val="641C6E32"/>
    <w:rsid w:val="64281F19"/>
    <w:rsid w:val="643028DD"/>
    <w:rsid w:val="64393E88"/>
    <w:rsid w:val="643B7C00"/>
    <w:rsid w:val="646F3BA4"/>
    <w:rsid w:val="646F486F"/>
    <w:rsid w:val="647924D6"/>
    <w:rsid w:val="64897F68"/>
    <w:rsid w:val="649410BE"/>
    <w:rsid w:val="64BA3D7A"/>
    <w:rsid w:val="64CD2361"/>
    <w:rsid w:val="64D023EE"/>
    <w:rsid w:val="64D545B9"/>
    <w:rsid w:val="64E17C4F"/>
    <w:rsid w:val="64F179BC"/>
    <w:rsid w:val="650A75D2"/>
    <w:rsid w:val="650E0E71"/>
    <w:rsid w:val="65156071"/>
    <w:rsid w:val="6533396A"/>
    <w:rsid w:val="65436640"/>
    <w:rsid w:val="6554084E"/>
    <w:rsid w:val="65566374"/>
    <w:rsid w:val="65660CAD"/>
    <w:rsid w:val="659F41BF"/>
    <w:rsid w:val="65C15EE3"/>
    <w:rsid w:val="65CA3AA1"/>
    <w:rsid w:val="65D4231F"/>
    <w:rsid w:val="65DA78B1"/>
    <w:rsid w:val="65EB2F60"/>
    <w:rsid w:val="66134265"/>
    <w:rsid w:val="66223497"/>
    <w:rsid w:val="662B0738"/>
    <w:rsid w:val="662D5327"/>
    <w:rsid w:val="663761A5"/>
    <w:rsid w:val="663E5786"/>
    <w:rsid w:val="66432D9C"/>
    <w:rsid w:val="664D3C1B"/>
    <w:rsid w:val="665704D3"/>
    <w:rsid w:val="665C20B0"/>
    <w:rsid w:val="665C3E5E"/>
    <w:rsid w:val="666351EC"/>
    <w:rsid w:val="667A72DF"/>
    <w:rsid w:val="667C005C"/>
    <w:rsid w:val="66A51361"/>
    <w:rsid w:val="66BE0674"/>
    <w:rsid w:val="66C0263F"/>
    <w:rsid w:val="66C13CC1"/>
    <w:rsid w:val="66CF4630"/>
    <w:rsid w:val="66D165FA"/>
    <w:rsid w:val="66E3632D"/>
    <w:rsid w:val="66F10A4A"/>
    <w:rsid w:val="6700768C"/>
    <w:rsid w:val="670A6AA8"/>
    <w:rsid w:val="67112E9A"/>
    <w:rsid w:val="673646AF"/>
    <w:rsid w:val="673821D5"/>
    <w:rsid w:val="67393A0D"/>
    <w:rsid w:val="673F7A07"/>
    <w:rsid w:val="67495519"/>
    <w:rsid w:val="674A1F08"/>
    <w:rsid w:val="675D1C3B"/>
    <w:rsid w:val="67636EEB"/>
    <w:rsid w:val="676905E0"/>
    <w:rsid w:val="6779459B"/>
    <w:rsid w:val="67896ED4"/>
    <w:rsid w:val="678A67A9"/>
    <w:rsid w:val="67955879"/>
    <w:rsid w:val="67A45ABC"/>
    <w:rsid w:val="67C065A4"/>
    <w:rsid w:val="67C223E6"/>
    <w:rsid w:val="67CC6DC1"/>
    <w:rsid w:val="67D359C9"/>
    <w:rsid w:val="67EE6494"/>
    <w:rsid w:val="67FA56DC"/>
    <w:rsid w:val="67FF2CF3"/>
    <w:rsid w:val="68024591"/>
    <w:rsid w:val="68042537"/>
    <w:rsid w:val="682B211C"/>
    <w:rsid w:val="68373BBF"/>
    <w:rsid w:val="683A2A01"/>
    <w:rsid w:val="683F7593"/>
    <w:rsid w:val="68490412"/>
    <w:rsid w:val="68555008"/>
    <w:rsid w:val="68776D2D"/>
    <w:rsid w:val="689109F2"/>
    <w:rsid w:val="68A35D74"/>
    <w:rsid w:val="68B00491"/>
    <w:rsid w:val="68B25740"/>
    <w:rsid w:val="68B7537B"/>
    <w:rsid w:val="68EA39A3"/>
    <w:rsid w:val="68F760C0"/>
    <w:rsid w:val="68FD083B"/>
    <w:rsid w:val="68FE36DD"/>
    <w:rsid w:val="69006D22"/>
    <w:rsid w:val="69034A64"/>
    <w:rsid w:val="691602F4"/>
    <w:rsid w:val="691D5B26"/>
    <w:rsid w:val="691E5254"/>
    <w:rsid w:val="69342E70"/>
    <w:rsid w:val="694806C9"/>
    <w:rsid w:val="694E60FC"/>
    <w:rsid w:val="69607598"/>
    <w:rsid w:val="697C3EC8"/>
    <w:rsid w:val="6985191D"/>
    <w:rsid w:val="69913E1E"/>
    <w:rsid w:val="6994390F"/>
    <w:rsid w:val="699658D9"/>
    <w:rsid w:val="69C2047C"/>
    <w:rsid w:val="69C37ACE"/>
    <w:rsid w:val="69D63F27"/>
    <w:rsid w:val="69EC72A7"/>
    <w:rsid w:val="69F06D97"/>
    <w:rsid w:val="6A002D52"/>
    <w:rsid w:val="6A1A0F4D"/>
    <w:rsid w:val="6A1C4324"/>
    <w:rsid w:val="6A256904"/>
    <w:rsid w:val="6A335EA2"/>
    <w:rsid w:val="6A3F1ACC"/>
    <w:rsid w:val="6A590DE0"/>
    <w:rsid w:val="6A5F216E"/>
    <w:rsid w:val="6A694D9B"/>
    <w:rsid w:val="6A731776"/>
    <w:rsid w:val="6A815C41"/>
    <w:rsid w:val="6AA87EC6"/>
    <w:rsid w:val="6AAD4C88"/>
    <w:rsid w:val="6AF24D91"/>
    <w:rsid w:val="6B0F188E"/>
    <w:rsid w:val="6B2F7D93"/>
    <w:rsid w:val="6B426357"/>
    <w:rsid w:val="6B460C38"/>
    <w:rsid w:val="6B5275DD"/>
    <w:rsid w:val="6B574BF4"/>
    <w:rsid w:val="6B5C50EF"/>
    <w:rsid w:val="6B655563"/>
    <w:rsid w:val="6B656832"/>
    <w:rsid w:val="6B712159"/>
    <w:rsid w:val="6B76151E"/>
    <w:rsid w:val="6B7F67E4"/>
    <w:rsid w:val="6B80414A"/>
    <w:rsid w:val="6B916358"/>
    <w:rsid w:val="6BAC13E3"/>
    <w:rsid w:val="6BAD1A08"/>
    <w:rsid w:val="6BBD0EFB"/>
    <w:rsid w:val="6BBD539F"/>
    <w:rsid w:val="6BC34E3E"/>
    <w:rsid w:val="6BDD334B"/>
    <w:rsid w:val="6BE96194"/>
    <w:rsid w:val="6BEC5C84"/>
    <w:rsid w:val="6C101C77"/>
    <w:rsid w:val="6C111246"/>
    <w:rsid w:val="6C120F5B"/>
    <w:rsid w:val="6C382C77"/>
    <w:rsid w:val="6C3F5DB4"/>
    <w:rsid w:val="6C450EF0"/>
    <w:rsid w:val="6C495F89"/>
    <w:rsid w:val="6C5374D3"/>
    <w:rsid w:val="6C5A4A4C"/>
    <w:rsid w:val="6C675CE6"/>
    <w:rsid w:val="6C681E3D"/>
    <w:rsid w:val="6C692E30"/>
    <w:rsid w:val="6C922387"/>
    <w:rsid w:val="6CCB3AEB"/>
    <w:rsid w:val="6CD02EB0"/>
    <w:rsid w:val="6CD7423E"/>
    <w:rsid w:val="6CDF1345"/>
    <w:rsid w:val="6D082649"/>
    <w:rsid w:val="6D090170"/>
    <w:rsid w:val="6D0F1C2A"/>
    <w:rsid w:val="6D1E3C1B"/>
    <w:rsid w:val="6D370590"/>
    <w:rsid w:val="6D417909"/>
    <w:rsid w:val="6D4F4321"/>
    <w:rsid w:val="6D5E670D"/>
    <w:rsid w:val="6D604ED0"/>
    <w:rsid w:val="6D6C2BD8"/>
    <w:rsid w:val="6D747CDF"/>
    <w:rsid w:val="6D7777CF"/>
    <w:rsid w:val="6D920165"/>
    <w:rsid w:val="6DA0091F"/>
    <w:rsid w:val="6DAF6F69"/>
    <w:rsid w:val="6DB225B5"/>
    <w:rsid w:val="6DDB5FB0"/>
    <w:rsid w:val="6DE9247B"/>
    <w:rsid w:val="6DF41B82"/>
    <w:rsid w:val="6DF606F4"/>
    <w:rsid w:val="6DFB5D0A"/>
    <w:rsid w:val="6DFF7360"/>
    <w:rsid w:val="6E032E11"/>
    <w:rsid w:val="6E041063"/>
    <w:rsid w:val="6E071C62"/>
    <w:rsid w:val="6E091F66"/>
    <w:rsid w:val="6E1B63AC"/>
    <w:rsid w:val="6E3049CC"/>
    <w:rsid w:val="6E3631E6"/>
    <w:rsid w:val="6E4216E5"/>
    <w:rsid w:val="6E4810AD"/>
    <w:rsid w:val="6E55366C"/>
    <w:rsid w:val="6E645FA5"/>
    <w:rsid w:val="6E7051C3"/>
    <w:rsid w:val="6E7A5F73"/>
    <w:rsid w:val="6E941144"/>
    <w:rsid w:val="6EA840E4"/>
    <w:rsid w:val="6EC46A44"/>
    <w:rsid w:val="6EDC27B1"/>
    <w:rsid w:val="6EDD18B4"/>
    <w:rsid w:val="6EE90F9D"/>
    <w:rsid w:val="6EEE586F"/>
    <w:rsid w:val="6F125A01"/>
    <w:rsid w:val="6F2F210F"/>
    <w:rsid w:val="6F3275E5"/>
    <w:rsid w:val="6F5B7469"/>
    <w:rsid w:val="6F6E41E1"/>
    <w:rsid w:val="6F780BBD"/>
    <w:rsid w:val="6F7B35A7"/>
    <w:rsid w:val="6F8306AD"/>
    <w:rsid w:val="6F83245B"/>
    <w:rsid w:val="6F8561D3"/>
    <w:rsid w:val="6F9575DE"/>
    <w:rsid w:val="6FA355B4"/>
    <w:rsid w:val="6FAF3250"/>
    <w:rsid w:val="6FCE7B7A"/>
    <w:rsid w:val="6FD131C7"/>
    <w:rsid w:val="6FD20CED"/>
    <w:rsid w:val="6FD74228"/>
    <w:rsid w:val="6FDD00B0"/>
    <w:rsid w:val="701337DF"/>
    <w:rsid w:val="701B078A"/>
    <w:rsid w:val="701B76ED"/>
    <w:rsid w:val="701F0C3F"/>
    <w:rsid w:val="701F36DE"/>
    <w:rsid w:val="70205EFC"/>
    <w:rsid w:val="7021106F"/>
    <w:rsid w:val="70411FBB"/>
    <w:rsid w:val="706510B7"/>
    <w:rsid w:val="70652058"/>
    <w:rsid w:val="70837CBA"/>
    <w:rsid w:val="708A15C7"/>
    <w:rsid w:val="70A703CB"/>
    <w:rsid w:val="70B07280"/>
    <w:rsid w:val="70BD4A23"/>
    <w:rsid w:val="70C25205"/>
    <w:rsid w:val="70DB0888"/>
    <w:rsid w:val="70DF7B65"/>
    <w:rsid w:val="70E84C6C"/>
    <w:rsid w:val="70F0023B"/>
    <w:rsid w:val="710870BC"/>
    <w:rsid w:val="71153587"/>
    <w:rsid w:val="711E6CDC"/>
    <w:rsid w:val="71237A52"/>
    <w:rsid w:val="713734FD"/>
    <w:rsid w:val="71633091"/>
    <w:rsid w:val="71754026"/>
    <w:rsid w:val="71771B4C"/>
    <w:rsid w:val="71C034F3"/>
    <w:rsid w:val="71C72AD3"/>
    <w:rsid w:val="71C805F9"/>
    <w:rsid w:val="71CB01C4"/>
    <w:rsid w:val="71D64AC4"/>
    <w:rsid w:val="71E01DE7"/>
    <w:rsid w:val="71E81282"/>
    <w:rsid w:val="71EC078C"/>
    <w:rsid w:val="71ED2D64"/>
    <w:rsid w:val="71FF1BC4"/>
    <w:rsid w:val="72190E55"/>
    <w:rsid w:val="722C0B88"/>
    <w:rsid w:val="72323CC5"/>
    <w:rsid w:val="723D0FE7"/>
    <w:rsid w:val="725E4ABA"/>
    <w:rsid w:val="72640322"/>
    <w:rsid w:val="727644F9"/>
    <w:rsid w:val="727754B7"/>
    <w:rsid w:val="72916C3D"/>
    <w:rsid w:val="729F135A"/>
    <w:rsid w:val="72A9667D"/>
    <w:rsid w:val="72AB51FE"/>
    <w:rsid w:val="72CB03A1"/>
    <w:rsid w:val="72E96A79"/>
    <w:rsid w:val="72ED47BB"/>
    <w:rsid w:val="72F35B4A"/>
    <w:rsid w:val="72FA6ED8"/>
    <w:rsid w:val="73075151"/>
    <w:rsid w:val="73081CA5"/>
    <w:rsid w:val="730B464C"/>
    <w:rsid w:val="73124222"/>
    <w:rsid w:val="73261A7B"/>
    <w:rsid w:val="73263829"/>
    <w:rsid w:val="73334198"/>
    <w:rsid w:val="733B1DF6"/>
    <w:rsid w:val="73552361"/>
    <w:rsid w:val="735D70CF"/>
    <w:rsid w:val="73696867"/>
    <w:rsid w:val="736D33EC"/>
    <w:rsid w:val="738642C8"/>
    <w:rsid w:val="738E04AD"/>
    <w:rsid w:val="7399224D"/>
    <w:rsid w:val="739E1612"/>
    <w:rsid w:val="73A429A0"/>
    <w:rsid w:val="73AF7CC3"/>
    <w:rsid w:val="73C3376E"/>
    <w:rsid w:val="73CB43D1"/>
    <w:rsid w:val="73CD639B"/>
    <w:rsid w:val="73D019E7"/>
    <w:rsid w:val="73D2575F"/>
    <w:rsid w:val="73F55FED"/>
    <w:rsid w:val="740F6A88"/>
    <w:rsid w:val="74201F7D"/>
    <w:rsid w:val="742A7349"/>
    <w:rsid w:val="742F6D2D"/>
    <w:rsid w:val="744F6DB0"/>
    <w:rsid w:val="746E36DA"/>
    <w:rsid w:val="7476433D"/>
    <w:rsid w:val="747B5DF7"/>
    <w:rsid w:val="74806D7C"/>
    <w:rsid w:val="74842EFD"/>
    <w:rsid w:val="7487762D"/>
    <w:rsid w:val="74962C31"/>
    <w:rsid w:val="74AE3AD6"/>
    <w:rsid w:val="74B9247B"/>
    <w:rsid w:val="74C33AA4"/>
    <w:rsid w:val="74FB024C"/>
    <w:rsid w:val="75041948"/>
    <w:rsid w:val="751F49D4"/>
    <w:rsid w:val="75210D7A"/>
    <w:rsid w:val="752970A1"/>
    <w:rsid w:val="75363ACC"/>
    <w:rsid w:val="75385498"/>
    <w:rsid w:val="753A7A60"/>
    <w:rsid w:val="754B57C9"/>
    <w:rsid w:val="75555FAC"/>
    <w:rsid w:val="75575F1C"/>
    <w:rsid w:val="75703482"/>
    <w:rsid w:val="75846F2D"/>
    <w:rsid w:val="75864A53"/>
    <w:rsid w:val="75AE7B06"/>
    <w:rsid w:val="75AF5D58"/>
    <w:rsid w:val="75B275F6"/>
    <w:rsid w:val="75B82733"/>
    <w:rsid w:val="75BE41ED"/>
    <w:rsid w:val="75ED6880"/>
    <w:rsid w:val="75F23E97"/>
    <w:rsid w:val="75F37776"/>
    <w:rsid w:val="760140DA"/>
    <w:rsid w:val="760342F6"/>
    <w:rsid w:val="761D53B8"/>
    <w:rsid w:val="762F50EB"/>
    <w:rsid w:val="76366479"/>
    <w:rsid w:val="763E6DCF"/>
    <w:rsid w:val="767E572A"/>
    <w:rsid w:val="768A40CF"/>
    <w:rsid w:val="769A6A08"/>
    <w:rsid w:val="76B64EC4"/>
    <w:rsid w:val="76BC207F"/>
    <w:rsid w:val="76C375E1"/>
    <w:rsid w:val="76C577FD"/>
    <w:rsid w:val="76CE0460"/>
    <w:rsid w:val="76CE0EBB"/>
    <w:rsid w:val="76CF1C1E"/>
    <w:rsid w:val="76D4359C"/>
    <w:rsid w:val="76EB4904"/>
    <w:rsid w:val="76FF1A5C"/>
    <w:rsid w:val="77373422"/>
    <w:rsid w:val="77385260"/>
    <w:rsid w:val="773A5AF5"/>
    <w:rsid w:val="773F135E"/>
    <w:rsid w:val="775766A7"/>
    <w:rsid w:val="77645DCD"/>
    <w:rsid w:val="77690189"/>
    <w:rsid w:val="777378F5"/>
    <w:rsid w:val="77764653"/>
    <w:rsid w:val="777A2D3C"/>
    <w:rsid w:val="778356EE"/>
    <w:rsid w:val="77974CF6"/>
    <w:rsid w:val="77AC6C64"/>
    <w:rsid w:val="77AD4519"/>
    <w:rsid w:val="77B37656"/>
    <w:rsid w:val="77C70D5D"/>
    <w:rsid w:val="77CC7CFA"/>
    <w:rsid w:val="77EE50A1"/>
    <w:rsid w:val="77EF68E0"/>
    <w:rsid w:val="77F4039A"/>
    <w:rsid w:val="77FC724F"/>
    <w:rsid w:val="7802176B"/>
    <w:rsid w:val="78174088"/>
    <w:rsid w:val="781F1923"/>
    <w:rsid w:val="7820118F"/>
    <w:rsid w:val="78232A2D"/>
    <w:rsid w:val="78281DF2"/>
    <w:rsid w:val="78372035"/>
    <w:rsid w:val="783E1615"/>
    <w:rsid w:val="784B3F91"/>
    <w:rsid w:val="78670001"/>
    <w:rsid w:val="786C7F30"/>
    <w:rsid w:val="7872306D"/>
    <w:rsid w:val="787E7C64"/>
    <w:rsid w:val="78811502"/>
    <w:rsid w:val="78886D34"/>
    <w:rsid w:val="78EA70A7"/>
    <w:rsid w:val="78F062A1"/>
    <w:rsid w:val="790740FD"/>
    <w:rsid w:val="79074B81"/>
    <w:rsid w:val="792720A9"/>
    <w:rsid w:val="792C76C0"/>
    <w:rsid w:val="794F0939"/>
    <w:rsid w:val="79565423"/>
    <w:rsid w:val="79627585"/>
    <w:rsid w:val="796D21AE"/>
    <w:rsid w:val="79711576"/>
    <w:rsid w:val="799A0ECF"/>
    <w:rsid w:val="79AE6327"/>
    <w:rsid w:val="79AF0FCA"/>
    <w:rsid w:val="79B24CED"/>
    <w:rsid w:val="79B3393D"/>
    <w:rsid w:val="79C43D9C"/>
    <w:rsid w:val="79C57617"/>
    <w:rsid w:val="79CB0C87"/>
    <w:rsid w:val="79CC46E0"/>
    <w:rsid w:val="79EE2BC7"/>
    <w:rsid w:val="79F24465"/>
    <w:rsid w:val="7A100D8F"/>
    <w:rsid w:val="7A523156"/>
    <w:rsid w:val="7A635363"/>
    <w:rsid w:val="7A6377EF"/>
    <w:rsid w:val="7A7C6425"/>
    <w:rsid w:val="7A923E9A"/>
    <w:rsid w:val="7A9674E6"/>
    <w:rsid w:val="7AA54816"/>
    <w:rsid w:val="7AF9279C"/>
    <w:rsid w:val="7B022DCE"/>
    <w:rsid w:val="7B1012E4"/>
    <w:rsid w:val="7B101DD0"/>
    <w:rsid w:val="7B38234C"/>
    <w:rsid w:val="7B3960C4"/>
    <w:rsid w:val="7B3C3664"/>
    <w:rsid w:val="7B5353D8"/>
    <w:rsid w:val="7B7A2964"/>
    <w:rsid w:val="7B7F61CD"/>
    <w:rsid w:val="7B810197"/>
    <w:rsid w:val="7B8E6410"/>
    <w:rsid w:val="7B931C78"/>
    <w:rsid w:val="7B95779E"/>
    <w:rsid w:val="7B997BCB"/>
    <w:rsid w:val="7BB51BEE"/>
    <w:rsid w:val="7BB77623"/>
    <w:rsid w:val="7BD04C7A"/>
    <w:rsid w:val="7BDA1110"/>
    <w:rsid w:val="7BDB06D8"/>
    <w:rsid w:val="7BFB1CF7"/>
    <w:rsid w:val="7C1F175E"/>
    <w:rsid w:val="7C374CF9"/>
    <w:rsid w:val="7C417926"/>
    <w:rsid w:val="7C4371FA"/>
    <w:rsid w:val="7C466CEA"/>
    <w:rsid w:val="7C4D0079"/>
    <w:rsid w:val="7C541407"/>
    <w:rsid w:val="7C684EB3"/>
    <w:rsid w:val="7C75137E"/>
    <w:rsid w:val="7C792C1C"/>
    <w:rsid w:val="7C7970C0"/>
    <w:rsid w:val="7C7A4BE6"/>
    <w:rsid w:val="7C8F243F"/>
    <w:rsid w:val="7CA270D6"/>
    <w:rsid w:val="7CA51C63"/>
    <w:rsid w:val="7CA659DB"/>
    <w:rsid w:val="7CB63E70"/>
    <w:rsid w:val="7CC51958"/>
    <w:rsid w:val="7CC652AA"/>
    <w:rsid w:val="7CD53DF9"/>
    <w:rsid w:val="7D056BA5"/>
    <w:rsid w:val="7D097C86"/>
    <w:rsid w:val="7D1868D9"/>
    <w:rsid w:val="7D2D3A06"/>
    <w:rsid w:val="7D511DEB"/>
    <w:rsid w:val="7D6C09D3"/>
    <w:rsid w:val="7D6E64F9"/>
    <w:rsid w:val="7DA4016C"/>
    <w:rsid w:val="7DB67EA0"/>
    <w:rsid w:val="7DE36627"/>
    <w:rsid w:val="7DEA6E0F"/>
    <w:rsid w:val="7DFB1C60"/>
    <w:rsid w:val="7DFC7C30"/>
    <w:rsid w:val="7E0A4100"/>
    <w:rsid w:val="7E2936C3"/>
    <w:rsid w:val="7E4234E1"/>
    <w:rsid w:val="7E4B4A8C"/>
    <w:rsid w:val="7E53749D"/>
    <w:rsid w:val="7E611BB9"/>
    <w:rsid w:val="7E6411B9"/>
    <w:rsid w:val="7E6C3A55"/>
    <w:rsid w:val="7E723DC7"/>
    <w:rsid w:val="7E734D64"/>
    <w:rsid w:val="7E7713DD"/>
    <w:rsid w:val="7E8104AE"/>
    <w:rsid w:val="7E8F4979"/>
    <w:rsid w:val="7E9957F7"/>
    <w:rsid w:val="7EA63A70"/>
    <w:rsid w:val="7EAE73E6"/>
    <w:rsid w:val="7EB919F5"/>
    <w:rsid w:val="7EC66A86"/>
    <w:rsid w:val="7ECB1729"/>
    <w:rsid w:val="7ED00AED"/>
    <w:rsid w:val="7EEF5417"/>
    <w:rsid w:val="7EF734B6"/>
    <w:rsid w:val="7F016EF9"/>
    <w:rsid w:val="7F0864D9"/>
    <w:rsid w:val="7F0B6201"/>
    <w:rsid w:val="7F1F62A3"/>
    <w:rsid w:val="7F233313"/>
    <w:rsid w:val="7F2839F3"/>
    <w:rsid w:val="7F3B68AE"/>
    <w:rsid w:val="7F487622"/>
    <w:rsid w:val="7F4A5B7D"/>
    <w:rsid w:val="7F4A6AF1"/>
    <w:rsid w:val="7F5636E8"/>
    <w:rsid w:val="7F6B398D"/>
    <w:rsid w:val="7F9600AC"/>
    <w:rsid w:val="7FAC3308"/>
    <w:rsid w:val="7FC06DB4"/>
    <w:rsid w:val="7FC468A4"/>
    <w:rsid w:val="7FDD1714"/>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2"/>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5"/>
    <w:qFormat/>
    <w:uiPriority w:val="0"/>
    <w:pPr>
      <w:keepNext/>
      <w:keepLines/>
      <w:spacing w:before="280" w:after="290" w:line="376" w:lineRule="auto"/>
      <w:outlineLvl w:val="3"/>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9"/>
    <w:qFormat/>
    <w:uiPriority w:val="0"/>
    <w:pPr>
      <w:jc w:val="left"/>
    </w:pPr>
    <w:rPr>
      <w:rFonts w:ascii="Arial" w:hAnsi="Arial" w:eastAsia="黑体" w:cs="Arial"/>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next w:val="1"/>
    <w:link w:val="49"/>
    <w:qFormat/>
    <w:uiPriority w:val="99"/>
    <w:rPr>
      <w:rFonts w:ascii="宋体" w:hAnsi="Courier New" w:eastAsiaTheme="minorEastAsia" w:cstheme="minorBidi"/>
      <w:szCs w:val="22"/>
    </w:rPr>
  </w:style>
  <w:style w:type="paragraph" w:styleId="12">
    <w:name w:val="Date"/>
    <w:basedOn w:val="1"/>
    <w:next w:val="1"/>
    <w:link w:val="56"/>
    <w:qFormat/>
    <w:uiPriority w:val="0"/>
    <w:rPr>
      <w:rFonts w:ascii="Arial" w:hAnsi="Arial" w:eastAsia="宋体" w:cs="Arial"/>
      <w:b/>
      <w:sz w:val="28"/>
    </w:rPr>
  </w:style>
  <w:style w:type="paragraph" w:styleId="13">
    <w:name w:val="Balloon Text"/>
    <w:basedOn w:val="1"/>
    <w:link w:val="43"/>
    <w:semiHidden/>
    <w:unhideWhenUsed/>
    <w:qFormat/>
    <w:uiPriority w:val="99"/>
    <w:rPr>
      <w:sz w:val="18"/>
      <w:szCs w:val="18"/>
    </w:rPr>
  </w:style>
  <w:style w:type="paragraph" w:styleId="14">
    <w:name w:val="footer"/>
    <w:basedOn w:val="1"/>
    <w:link w:val="48"/>
    <w:unhideWhenUsed/>
    <w:qFormat/>
    <w:uiPriority w:val="99"/>
    <w:pPr>
      <w:tabs>
        <w:tab w:val="center" w:pos="4153"/>
        <w:tab w:val="right" w:pos="8306"/>
      </w:tabs>
      <w:snapToGrid w:val="0"/>
      <w:jc w:val="left"/>
    </w:pPr>
    <w:rPr>
      <w:sz w:val="18"/>
      <w:szCs w:val="18"/>
    </w:rPr>
  </w:style>
  <w:style w:type="paragraph" w:styleId="15">
    <w:name w:val="envelope return"/>
    <w:basedOn w:val="1"/>
    <w:qFormat/>
    <w:uiPriority w:val="0"/>
    <w:pPr>
      <w:snapToGrid w:val="0"/>
    </w:pPr>
    <w:rPr>
      <w:rFonts w:ascii="Arial" w:hAnsi="Arial"/>
    </w:rPr>
  </w:style>
  <w:style w:type="paragraph" w:styleId="16">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qFormat/>
    <w:uiPriority w:val="0"/>
    <w:pPr>
      <w:spacing w:before="100" w:beforeAutospacing="1" w:after="100" w:afterAutospacing="1"/>
      <w:jc w:val="left"/>
    </w:pPr>
    <w:rPr>
      <w:rFonts w:cs="Times New Roman"/>
      <w:kern w:val="0"/>
      <w:sz w:val="24"/>
    </w:rPr>
  </w:style>
  <w:style w:type="paragraph" w:styleId="20">
    <w:name w:val="index 1"/>
    <w:basedOn w:val="1"/>
    <w:next w:val="1"/>
    <w:qFormat/>
    <w:uiPriority w:val="0"/>
    <w:pPr>
      <w:jc w:val="center"/>
    </w:pPr>
    <w:rPr>
      <w:rFonts w:ascii="Arial" w:hAnsi="Arial" w:eastAsia="Arial" w:cs="Arial"/>
      <w:b/>
      <w:bCs/>
      <w:sz w:val="28"/>
    </w:rPr>
  </w:style>
  <w:style w:type="paragraph" w:styleId="21">
    <w:name w:val="annotation subject"/>
    <w:basedOn w:val="7"/>
    <w:next w:val="7"/>
    <w:link w:val="68"/>
    <w:semiHidden/>
    <w:unhideWhenUsed/>
    <w:qFormat/>
    <w:uiPriority w:val="99"/>
    <w:rPr>
      <w:rFonts w:ascii="@仿宋_GB2312" w:hAnsi="@仿宋_GB2312" w:eastAsia="@仿宋_GB2312" w:cs="@仿宋_GB2312"/>
      <w:b/>
      <w:bCs/>
    </w:rPr>
  </w:style>
  <w:style w:type="paragraph" w:styleId="22">
    <w:name w:val="Body Text First Indent"/>
    <w:basedOn w:val="8"/>
    <w:unhideWhenUsed/>
    <w:qFormat/>
    <w:uiPriority w:val="99"/>
    <w:pPr>
      <w:ind w:firstLine="420" w:firstLineChars="100"/>
    </w:pPr>
  </w:style>
  <w:style w:type="paragraph" w:styleId="23">
    <w:name w:val="Body Text First Indent 2"/>
    <w:basedOn w:val="9"/>
    <w:unhideWhenUsed/>
    <w:qFormat/>
    <w:uiPriority w:val="99"/>
    <w:pPr>
      <w:ind w:firstLine="420" w:firstLineChars="20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rPr>
      <w:bdr w:val="single" w:color="D6D6D6" w:sz="6" w:space="0"/>
      <w:shd w:val="clear" w:color="auto" w:fill="FFFFFF"/>
    </w:rPr>
  </w:style>
  <w:style w:type="character" w:styleId="34">
    <w:name w:val="Hyperlink"/>
    <w:basedOn w:val="26"/>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hint="default" w:ascii="monospace" w:hAnsi="monospace" w:eastAsia="monospace" w:cs="monospace"/>
      <w:color w:val="FFFFFF"/>
      <w:sz w:val="19"/>
      <w:szCs w:val="19"/>
      <w:shd w:val="clear" w:color="auto" w:fill="F6F6F6"/>
    </w:rPr>
  </w:style>
  <w:style w:type="character" w:styleId="36">
    <w:name w:val="annotation reference"/>
    <w:basedOn w:val="26"/>
    <w:semiHidden/>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hint="default" w:ascii="monospace" w:hAnsi="monospace" w:eastAsia="monospace" w:cs="monospace"/>
      <w:sz w:val="20"/>
    </w:rPr>
  </w:style>
  <w:style w:type="character" w:styleId="39">
    <w:name w:val="HTML Sample"/>
    <w:basedOn w:val="26"/>
    <w:semiHidden/>
    <w:unhideWhenUsed/>
    <w:qFormat/>
    <w:uiPriority w:val="99"/>
    <w:rPr>
      <w:rFonts w:ascii="monospace" w:hAnsi="monospace" w:eastAsia="monospace" w:cs="monospace"/>
    </w:rPr>
  </w:style>
  <w:style w:type="paragraph" w:customStyle="1" w:styleId="40">
    <w:name w:val="样式 首行缩进:  2 字符"/>
    <w:basedOn w:val="1"/>
    <w:qFormat/>
    <w:uiPriority w:val="0"/>
    <w:pPr>
      <w:ind w:firstLine="600" w:firstLineChars="200"/>
    </w:pPr>
    <w:rPr>
      <w:rFonts w:cs="宋体"/>
      <w:sz w:val="28"/>
    </w:rPr>
  </w:style>
  <w:style w:type="character" w:customStyle="1" w:styleId="41">
    <w:name w:val="标题 1 字符"/>
    <w:basedOn w:val="26"/>
    <w:link w:val="2"/>
    <w:qFormat/>
    <w:uiPriority w:val="9"/>
    <w:rPr>
      <w:rFonts w:ascii="@仿宋_GB2312" w:hAnsi="@仿宋_GB2312" w:eastAsia="@仿宋_GB2312" w:cs="@仿宋_GB2312"/>
      <w:b/>
      <w:bCs/>
      <w:kern w:val="44"/>
      <w:sz w:val="44"/>
      <w:szCs w:val="44"/>
    </w:rPr>
  </w:style>
  <w:style w:type="character" w:customStyle="1" w:styleId="42">
    <w:name w:val="标题 3 字符"/>
    <w:basedOn w:val="26"/>
    <w:link w:val="4"/>
    <w:semiHidden/>
    <w:qFormat/>
    <w:uiPriority w:val="9"/>
    <w:rPr>
      <w:rFonts w:ascii="@仿宋_GB2312" w:hAnsi="@仿宋_GB2312" w:eastAsia="@仿宋_GB2312" w:cs="@仿宋_GB2312"/>
      <w:b/>
      <w:bCs/>
      <w:sz w:val="32"/>
      <w:szCs w:val="32"/>
    </w:rPr>
  </w:style>
  <w:style w:type="character" w:customStyle="1" w:styleId="43">
    <w:name w:val="批注框文本 字符"/>
    <w:basedOn w:val="26"/>
    <w:link w:val="13"/>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6"/>
    <w:link w:val="16"/>
    <w:qFormat/>
    <w:uiPriority w:val="99"/>
    <w:rPr>
      <w:rFonts w:ascii="@仿宋_GB2312" w:hAnsi="@仿宋_GB2312" w:eastAsia="@仿宋_GB2312" w:cs="@仿宋_GB2312"/>
      <w:sz w:val="18"/>
      <w:szCs w:val="18"/>
    </w:rPr>
  </w:style>
  <w:style w:type="character" w:customStyle="1" w:styleId="48">
    <w:name w:val="页脚 字符"/>
    <w:basedOn w:val="26"/>
    <w:link w:val="14"/>
    <w:qFormat/>
    <w:uiPriority w:val="99"/>
    <w:rPr>
      <w:rFonts w:ascii="@仿宋_GB2312" w:hAnsi="@仿宋_GB2312" w:eastAsia="@仿宋_GB2312" w:cs="@仿宋_GB2312"/>
      <w:sz w:val="18"/>
      <w:szCs w:val="18"/>
    </w:rPr>
  </w:style>
  <w:style w:type="character" w:customStyle="1" w:styleId="49">
    <w:name w:val="纯文本 字符"/>
    <w:link w:val="11"/>
    <w:qFormat/>
    <w:uiPriority w:val="0"/>
    <w:rPr>
      <w:rFonts w:ascii="宋体" w:hAnsi="Courier New"/>
    </w:rPr>
  </w:style>
  <w:style w:type="character" w:customStyle="1" w:styleId="50">
    <w:name w:val="纯文本 字符1"/>
    <w:basedOn w:val="26"/>
    <w:semiHidden/>
    <w:qFormat/>
    <w:uiPriority w:val="99"/>
    <w:rPr>
      <w:rFonts w:hAnsi="Courier New" w:cs="Courier New" w:asciiTheme="minorEastAsia"/>
      <w:szCs w:val="20"/>
    </w:rPr>
  </w:style>
  <w:style w:type="character" w:customStyle="1" w:styleId="51">
    <w:name w:val="未处理的提及1"/>
    <w:basedOn w:val="26"/>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6"/>
    <w:semiHidden/>
    <w:qFormat/>
    <w:uiPriority w:val="99"/>
    <w:rPr>
      <w:rFonts w:ascii="@仿宋_GB2312" w:hAnsi="@仿宋_GB2312" w:eastAsia="@仿宋_GB2312" w:cs="@仿宋_GB2312"/>
      <w:szCs w:val="20"/>
    </w:rPr>
  </w:style>
  <w:style w:type="character" w:customStyle="1" w:styleId="56">
    <w:name w:val="日期 字符1"/>
    <w:link w:val="12"/>
    <w:qFormat/>
    <w:uiPriority w:val="0"/>
    <w:rPr>
      <w:rFonts w:ascii="Arial" w:hAnsi="Arial" w:eastAsia="宋体" w:cs="Arial"/>
      <w:b/>
      <w:sz w:val="28"/>
      <w:szCs w:val="20"/>
    </w:rPr>
  </w:style>
  <w:style w:type="character" w:customStyle="1" w:styleId="57">
    <w:name w:val="纯文本 Char1"/>
    <w:qFormat/>
    <w:locked/>
    <w:uiPriority w:val="99"/>
    <w:rPr>
      <w:rFonts w:ascii="Arial" w:hAnsi="Arial" w:eastAsia="Arial"/>
      <w:kern w:val="2"/>
      <w:sz w:val="21"/>
      <w:lang w:val="en-US" w:eastAsia="zh-CN" w:bidi="ar-SA"/>
    </w:rPr>
  </w:style>
  <w:style w:type="character" w:customStyle="1" w:styleId="58">
    <w:name w:val="批注文字 Char"/>
    <w:basedOn w:val="26"/>
    <w:semiHidden/>
    <w:qFormat/>
    <w:uiPriority w:val="99"/>
    <w:rPr>
      <w:rFonts w:ascii="@仿宋_GB2312" w:hAnsi="@仿宋_GB2312" w:eastAsia="@仿宋_GB2312" w:cs="@仿宋_GB2312"/>
      <w:szCs w:val="20"/>
    </w:rPr>
  </w:style>
  <w:style w:type="character" w:customStyle="1" w:styleId="59">
    <w:name w:val="批注文字 字符"/>
    <w:link w:val="7"/>
    <w:qFormat/>
    <w:uiPriority w:val="0"/>
    <w:rPr>
      <w:rFonts w:ascii="Arial" w:hAnsi="Arial" w:eastAsia="黑体" w:cs="Arial"/>
      <w:szCs w:val="20"/>
    </w:rPr>
  </w:style>
  <w:style w:type="paragraph" w:customStyle="1" w:styleId="6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fontstyle01"/>
    <w:basedOn w:val="26"/>
    <w:qFormat/>
    <w:uiPriority w:val="0"/>
    <w:rPr>
      <w:rFonts w:hint="eastAsia" w:ascii="宋体" w:hAnsi="宋体" w:eastAsia="宋体"/>
      <w:color w:val="000000"/>
      <w:sz w:val="22"/>
      <w:szCs w:val="22"/>
    </w:rPr>
  </w:style>
  <w:style w:type="character" w:customStyle="1" w:styleId="62">
    <w:name w:val="fontstyle21"/>
    <w:basedOn w:val="26"/>
    <w:qFormat/>
    <w:uiPriority w:val="0"/>
    <w:rPr>
      <w:rFonts w:hint="default" w:ascii="TimesNewRomanPSMT" w:hAnsi="TimesNewRomanPSMT"/>
      <w:color w:val="000000"/>
      <w:sz w:val="22"/>
      <w:szCs w:val="22"/>
    </w:rPr>
  </w:style>
  <w:style w:type="character" w:customStyle="1" w:styleId="6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6"/>
    <w:semiHidden/>
    <w:qFormat/>
    <w:uiPriority w:val="9"/>
    <w:rPr>
      <w:rFonts w:asciiTheme="majorHAnsi" w:hAnsiTheme="majorHAnsi" w:eastAsiaTheme="majorEastAsia" w:cstheme="majorBidi"/>
      <w:b/>
      <w:bCs/>
      <w:sz w:val="28"/>
      <w:szCs w:val="28"/>
    </w:rPr>
  </w:style>
  <w:style w:type="character" w:customStyle="1" w:styleId="65">
    <w:name w:val="标题 4 字符1"/>
    <w:link w:val="5"/>
    <w:qFormat/>
    <w:uiPriority w:val="0"/>
    <w:rPr>
      <w:rFonts w:ascii="@仿宋_GB2312" w:hAnsi="@仿宋_GB2312" w:eastAsia="@仿宋_GB2312" w:cs="@仿宋_GB2312"/>
      <w:b/>
      <w:bCs/>
      <w:sz w:val="28"/>
      <w:szCs w:val="28"/>
    </w:rPr>
  </w:style>
  <w:style w:type="character" w:customStyle="1" w:styleId="66">
    <w:name w:val="标题 4 Char"/>
    <w:qFormat/>
    <w:uiPriority w:val="0"/>
    <w:rPr>
      <w:rFonts w:ascii="Arial" w:hAnsi="Arial" w:eastAsia="Arial"/>
      <w:b/>
      <w:bCs/>
      <w:kern w:val="2"/>
      <w:sz w:val="28"/>
      <w:szCs w:val="28"/>
      <w:lang w:val="en-US" w:eastAsia="zh-CN" w:bidi="ar-SA"/>
    </w:rPr>
  </w:style>
  <w:style w:type="table" w:customStyle="1" w:styleId="67">
    <w:name w:val="网格型1"/>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8">
    <w:name w:val="批注主题 字符"/>
    <w:basedOn w:val="59"/>
    <w:link w:val="21"/>
    <w:semiHidden/>
    <w:qFormat/>
    <w:uiPriority w:val="99"/>
    <w:rPr>
      <w:rFonts w:ascii="@仿宋_GB2312" w:hAnsi="@仿宋_GB2312" w:eastAsia="@仿宋_GB2312" w:cs="@仿宋_GB2312"/>
      <w:b/>
      <w:bCs/>
      <w:szCs w:val="20"/>
    </w:rPr>
  </w:style>
  <w:style w:type="table" w:customStyle="1" w:styleId="69">
    <w:name w:val="Table Normal"/>
    <w:semiHidden/>
    <w:unhideWhenUsed/>
    <w:qFormat/>
    <w:uiPriority w:val="0"/>
    <w:tblPr>
      <w:tblCellMar>
        <w:top w:w="0" w:type="dxa"/>
        <w:left w:w="0" w:type="dxa"/>
        <w:bottom w:w="0" w:type="dxa"/>
        <w:right w:w="0" w:type="dxa"/>
      </w:tblCellMar>
    </w:tblPr>
  </w:style>
  <w:style w:type="paragraph" w:customStyle="1" w:styleId="70">
    <w:name w:val="Table Text"/>
    <w:basedOn w:val="1"/>
    <w:semiHidden/>
    <w:qFormat/>
    <w:uiPriority w:val="0"/>
    <w:rPr>
      <w:rFonts w:ascii="Arial" w:hAnsi="Arial" w:eastAsia="Arial" w:cs="Arial"/>
      <w:szCs w:val="21"/>
      <w:lang w:eastAsia="en-US"/>
    </w:rPr>
  </w:style>
  <w:style w:type="paragraph" w:customStyle="1" w:styleId="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列出段落1"/>
    <w:basedOn w:val="1"/>
    <w:qFormat/>
    <w:uiPriority w:val="0"/>
    <w:pPr>
      <w:ind w:firstLine="420" w:firstLineChars="200"/>
    </w:pPr>
    <w:rPr>
      <w:szCs w:val="21"/>
    </w:rPr>
  </w:style>
  <w:style w:type="character" w:customStyle="1" w:styleId="73">
    <w:name w:val="hover"/>
    <w:basedOn w:val="26"/>
    <w:qFormat/>
    <w:uiPriority w:val="0"/>
    <w:rPr>
      <w:color w:val="2590EB"/>
    </w:rPr>
  </w:style>
  <w:style w:type="character" w:customStyle="1" w:styleId="74">
    <w:name w:val="hover1"/>
    <w:basedOn w:val="26"/>
    <w:qFormat/>
    <w:uiPriority w:val="0"/>
    <w:rPr>
      <w:color w:val="2590EB"/>
    </w:rPr>
  </w:style>
  <w:style w:type="character" w:customStyle="1" w:styleId="75">
    <w:name w:val="hover2"/>
    <w:basedOn w:val="26"/>
    <w:qFormat/>
    <w:uiPriority w:val="0"/>
  </w:style>
  <w:style w:type="character" w:customStyle="1" w:styleId="76">
    <w:name w:val="hover3"/>
    <w:basedOn w:val="26"/>
    <w:qFormat/>
    <w:uiPriority w:val="0"/>
  </w:style>
  <w:style w:type="paragraph" w:customStyle="1" w:styleId="77">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批注文字_0"/>
    <w:basedOn w:val="77"/>
    <w:qFormat/>
    <w:uiPriority w:val="0"/>
    <w:pPr>
      <w:jc w:val="left"/>
    </w:pPr>
  </w:style>
  <w:style w:type="character" w:customStyle="1" w:styleId="79">
    <w:name w:val="c-icon28"/>
    <w:basedOn w:val="26"/>
    <w:qFormat/>
    <w:uiPriority w:val="0"/>
  </w:style>
  <w:style w:type="character" w:customStyle="1" w:styleId="80">
    <w:name w:val="hover29"/>
    <w:basedOn w:val="26"/>
    <w:qFormat/>
    <w:uiPriority w:val="0"/>
  </w:style>
  <w:style w:type="character" w:customStyle="1" w:styleId="81">
    <w:name w:val="hover30"/>
    <w:basedOn w:val="26"/>
    <w:qFormat/>
    <w:uiPriority w:val="0"/>
    <w:rPr>
      <w:color w:val="315EFB"/>
    </w:rPr>
  </w:style>
  <w:style w:type="character" w:customStyle="1" w:styleId="82">
    <w:name w:val="hover31"/>
    <w:basedOn w:val="26"/>
    <w:qFormat/>
    <w:uiPriority w:val="0"/>
    <w:rPr>
      <w:color w:val="335BFF"/>
    </w:rPr>
  </w:style>
  <w:style w:type="character" w:customStyle="1" w:styleId="83">
    <w:name w:val="hover32"/>
    <w:basedOn w:val="26"/>
    <w:qFormat/>
    <w:uiPriority w:val="0"/>
  </w:style>
  <w:style w:type="character" w:customStyle="1" w:styleId="84">
    <w:name w:val="hover33"/>
    <w:basedOn w:val="26"/>
    <w:qFormat/>
    <w:uiPriority w:val="0"/>
    <w:rPr>
      <w:color w:val="315EFB"/>
    </w:rPr>
  </w:style>
  <w:style w:type="character" w:customStyle="1" w:styleId="85">
    <w:name w:val="c-icon"/>
    <w:basedOn w:val="26"/>
    <w:qFormat/>
    <w:uiPriority w:val="0"/>
  </w:style>
  <w:style w:type="character" w:customStyle="1" w:styleId="86">
    <w:name w:val="hover34"/>
    <w:basedOn w:val="26"/>
    <w:qFormat/>
    <w:uiPriority w:val="0"/>
    <w:rPr>
      <w:color w:val="315EFB"/>
    </w:rPr>
  </w:style>
  <w:style w:type="character" w:customStyle="1" w:styleId="87">
    <w:name w:val="font21"/>
    <w:basedOn w:val="26"/>
    <w:qFormat/>
    <w:uiPriority w:val="0"/>
    <w:rPr>
      <w:rFonts w:hint="default" w:ascii="Tahoma" w:hAnsi="Tahoma" w:eastAsia="Tahoma" w:cs="Tahoma"/>
      <w:color w:val="000000"/>
      <w:sz w:val="22"/>
      <w:szCs w:val="22"/>
      <w:u w:val="none"/>
    </w:rPr>
  </w:style>
  <w:style w:type="character" w:customStyle="1" w:styleId="88">
    <w:name w:val="font1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64</Pages>
  <Words>21811</Words>
  <Characters>23125</Characters>
  <Lines>236</Lines>
  <Paragraphs>66</Paragraphs>
  <TotalTime>0</TotalTime>
  <ScaleCrop>false</ScaleCrop>
  <LinksUpToDate>false</LinksUpToDate>
  <CharactersWithSpaces>23568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2024-10-12T07:19:00Z</dcterms:created>
  <dc:creator>Administrator</dc:creator>
  <cp:lastModifiedBy>寰亚招标</cp:lastModifiedBy>
  <cp:lastPrinted>2019-12-07T15:18:00Z</cp:lastPrinted>
  <dcterms:modified xsi:type="dcterms:W3CDTF">2026-07-09T03:43:08Z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7829BB1C742E4DD5B02A22CB128659EC_13</vt:lpwstr>
  </property>
  <property fmtid="{D5CDD505-2E9C-101B-9397-08002B2CF9AE}" pid="4" name="KSOTemplateDocerSaveRecord">
    <vt:lpwstr>eyJoZGlkIjoiMDljYjg5NWRjOWJmZTYxYjU0OTlmZGMwMTgxZmMzZjYiLCJ1c2VySWQiOiI2MzA4MDA3NDQifQ==</vt:lpwstr>
  </property>
</Properties>
</file>