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CB216">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rPr>
      </w:pPr>
    </w:p>
    <w:p w14:paraId="084EADB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51EFBDB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bookmarkStart w:id="0" w:name="_Hlk9544796"/>
      <w:r>
        <w:rPr>
          <w:rFonts w:hint="eastAsia" w:ascii="宋体" w:hAnsi="宋体" w:eastAsia="宋体"/>
          <w:b/>
          <w:bCs/>
          <w:color w:val="auto"/>
          <w:sz w:val="52"/>
          <w:szCs w:val="52"/>
          <w:highlight w:val="none"/>
        </w:rPr>
        <w:t>安徽省政府采购项目</w:t>
      </w:r>
    </w:p>
    <w:p w14:paraId="007470AC">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rPr>
        <w:t>（货物类）</w:t>
      </w:r>
    </w:p>
    <w:p w14:paraId="38A729E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（202</w:t>
      </w:r>
      <w:r>
        <w:rPr>
          <w:rFonts w:hint="eastAsia" w:ascii="宋体" w:hAnsi="宋体" w:eastAsia="宋体"/>
          <w:b/>
          <w:bCs/>
          <w:color w:val="auto"/>
          <w:sz w:val="52"/>
          <w:szCs w:val="52"/>
          <w:highlight w:val="none"/>
          <w:lang w:val="en-US" w:eastAsia="zh-CN"/>
        </w:rPr>
        <w:t>6</w:t>
      </w:r>
      <w:r>
        <w:rPr>
          <w:rFonts w:hint="eastAsia" w:ascii="宋体" w:hAnsi="宋体" w:eastAsia="宋体"/>
          <w:b/>
          <w:bCs/>
          <w:color w:val="auto"/>
          <w:sz w:val="52"/>
          <w:szCs w:val="52"/>
          <w:highlight w:val="none"/>
        </w:rPr>
        <w:t>年版）</w:t>
      </w:r>
    </w:p>
    <w:p w14:paraId="693F53D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16F692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22CEE9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68EBE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AAA235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F191982">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rPr>
        <w:t xml:space="preserve"> </w:t>
      </w:r>
      <w:r>
        <w:rPr>
          <w:rFonts w:hint="eastAsia" w:ascii="宋体" w:hAnsi="宋体" w:eastAsia="宋体"/>
          <w:b/>
          <w:color w:val="auto"/>
          <w:spacing w:val="20"/>
          <w:kern w:val="0"/>
          <w:sz w:val="32"/>
          <w:szCs w:val="32"/>
          <w:highlight w:val="none"/>
          <w:u w:val="single"/>
          <w:lang w:eastAsia="zh-CN"/>
        </w:rPr>
        <w:t>浙江大学医学院附属第二医院安徽医院（肿瘤）项目玻片打号机及包埋盒打号机采购项目</w:t>
      </w:r>
      <w:r>
        <w:rPr>
          <w:rFonts w:hint="eastAsia" w:ascii="宋体" w:hAnsi="宋体" w:eastAsia="宋体"/>
          <w:b/>
          <w:color w:val="auto"/>
          <w:spacing w:val="20"/>
          <w:kern w:val="0"/>
          <w:sz w:val="32"/>
          <w:szCs w:val="32"/>
          <w:highlight w:val="none"/>
          <w:u w:val="single"/>
        </w:rPr>
        <w:t xml:space="preserve"> </w:t>
      </w:r>
    </w:p>
    <w:p w14:paraId="5C37B067">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rPr>
        <w:t>FSSD34000120267253号</w:t>
      </w:r>
      <w:r>
        <w:rPr>
          <w:rFonts w:hint="eastAsia" w:ascii="宋体" w:hAnsi="宋体" w:eastAsia="宋体"/>
          <w:b/>
          <w:color w:val="auto"/>
          <w:spacing w:val="20"/>
          <w:kern w:val="0"/>
          <w:sz w:val="32"/>
          <w:szCs w:val="32"/>
          <w:highlight w:val="none"/>
          <w:u w:val="single"/>
          <w:lang w:val="en-US" w:eastAsia="zh-CN"/>
        </w:rPr>
        <w:t>001</w:t>
      </w:r>
    </w:p>
    <w:p w14:paraId="0BFD0A35">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 xml:space="preserve"> 蚌埠医科大学第一附属医院 </w:t>
      </w:r>
    </w:p>
    <w:p w14:paraId="1EFBC379">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rPr>
        <w:t xml:space="preserve"> 安徽寰亚国际招标有限公司 </w:t>
      </w:r>
    </w:p>
    <w:p w14:paraId="06F1C47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F8A044C">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b/>
          <w:color w:val="auto"/>
          <w:sz w:val="36"/>
          <w:highlight w:val="none"/>
          <w:u w:val="single"/>
        </w:rPr>
        <w:t xml:space="preserve"> 202</w:t>
      </w:r>
      <w:r>
        <w:rPr>
          <w:rFonts w:hint="eastAsia" w:ascii="宋体" w:hAnsi="宋体" w:eastAsia="宋体"/>
          <w:b/>
          <w:color w:val="auto"/>
          <w:sz w:val="36"/>
          <w:highlight w:val="none"/>
          <w:u w:val="single"/>
          <w:lang w:val="en-US" w:eastAsia="zh-CN"/>
        </w:rPr>
        <w:t>6</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8</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月</w:t>
      </w:r>
    </w:p>
    <w:p w14:paraId="31AD24D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18599301">
      <w:pPr>
        <w:pStyle w:val="17"/>
        <w:tabs>
          <w:tab w:val="right" w:leader="dot" w:pos="8306"/>
        </w:tabs>
        <w:rPr>
          <w:color w:val="auto"/>
          <w:sz w:val="24"/>
          <w:szCs w:val="24"/>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asciiTheme="minorEastAsia" w:hAnsiTheme="minorEastAsia"/>
          <w:color w:val="auto"/>
          <w:sz w:val="24"/>
          <w:szCs w:val="24"/>
          <w:highlight w:val="none"/>
        </w:rPr>
        <w:t xml:space="preserve">第一章 </w:t>
      </w:r>
      <w:r>
        <w:rPr>
          <w:rFonts w:asciiTheme="minorEastAsia" w:hAnsiTheme="minorEastAsia"/>
          <w:color w:val="auto"/>
          <w:sz w:val="24"/>
          <w:szCs w:val="24"/>
          <w:highlight w:val="none"/>
        </w:rPr>
        <w:t xml:space="preserve"> 投标邀请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_Toc23443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color w:val="auto"/>
          <w:sz w:val="24"/>
          <w:szCs w:val="24"/>
          <w:highlight w:val="none"/>
        </w:rPr>
        <w:fldChar w:fldCharType="end"/>
      </w:r>
    </w:p>
    <w:p w14:paraId="3380BA1B">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asciiTheme="minorEastAsia" w:hAnsiTheme="minorEastAsia"/>
          <w:color w:val="auto"/>
          <w:sz w:val="24"/>
          <w:szCs w:val="24"/>
          <w:highlight w:val="none"/>
        </w:rPr>
        <w:t>第二章</w:t>
      </w:r>
      <w:r>
        <w:rPr>
          <w:rFonts w:asciiTheme="minorEastAsia" w:hAnsiTheme="minorEastAsia"/>
          <w:color w:val="auto"/>
          <w:sz w:val="24"/>
          <w:szCs w:val="24"/>
          <w:highlight w:val="none"/>
        </w:rPr>
        <w:t xml:space="preserve"> </w:t>
      </w:r>
      <w:r>
        <w:rPr>
          <w:rFonts w:hint="eastAsia" w:asciiTheme="minorEastAsia" w:hAnsiTheme="minorEastAsia"/>
          <w:color w:val="auto"/>
          <w:sz w:val="24"/>
          <w:szCs w:val="24"/>
          <w:highlight w:val="none"/>
        </w:rPr>
        <w:t xml:space="preserve"> </w:t>
      </w:r>
      <w:r>
        <w:rPr>
          <w:rFonts w:asciiTheme="minorEastAsia" w:hAnsiTheme="minorEastAsia"/>
          <w:color w:val="auto"/>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_Toc31935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color w:val="auto"/>
          <w:sz w:val="24"/>
          <w:szCs w:val="24"/>
          <w:highlight w:val="none"/>
        </w:rPr>
        <w:fldChar w:fldCharType="end"/>
      </w:r>
    </w:p>
    <w:p w14:paraId="38A23A64">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asciiTheme="minorEastAsia" w:hAnsiTheme="minorEastAsia"/>
          <w:color w:val="auto"/>
          <w:sz w:val="24"/>
          <w:szCs w:val="24"/>
          <w:highlight w:val="none"/>
        </w:rPr>
        <w:t>第三章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_Toc10891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color w:val="auto"/>
          <w:sz w:val="24"/>
          <w:szCs w:val="24"/>
          <w:highlight w:val="none"/>
        </w:rPr>
        <w:fldChar w:fldCharType="end"/>
      </w:r>
    </w:p>
    <w:p w14:paraId="68AD8A0F">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asciiTheme="minorEastAsia" w:hAnsiTheme="minorEastAsia"/>
          <w:color w:val="auto"/>
          <w:sz w:val="24"/>
          <w:szCs w:val="24"/>
          <w:highlight w:val="none"/>
        </w:rPr>
        <w:t>第四章  评标方法和标准（综合评分法）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_Toc16417 \h </w:instrText>
      </w:r>
      <w:r>
        <w:rPr>
          <w:color w:val="auto"/>
          <w:sz w:val="24"/>
          <w:szCs w:val="24"/>
          <w:highlight w:val="none"/>
        </w:rPr>
        <w:fldChar w:fldCharType="separate"/>
      </w:r>
      <w:r>
        <w:rPr>
          <w:color w:val="auto"/>
          <w:sz w:val="24"/>
          <w:szCs w:val="24"/>
          <w:highlight w:val="none"/>
        </w:rPr>
        <w:t>30</w:t>
      </w:r>
      <w:r>
        <w:rPr>
          <w:color w:val="auto"/>
          <w:sz w:val="24"/>
          <w:szCs w:val="24"/>
          <w:highlight w:val="none"/>
        </w:rPr>
        <w:fldChar w:fldCharType="end"/>
      </w:r>
      <w:r>
        <w:rPr>
          <w:color w:val="auto"/>
          <w:sz w:val="24"/>
          <w:szCs w:val="24"/>
          <w:highlight w:val="none"/>
        </w:rPr>
        <w:fldChar w:fldCharType="end"/>
      </w:r>
    </w:p>
    <w:p w14:paraId="0DCEE569">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asciiTheme="minorEastAsia" w:hAnsiTheme="minorEastAsia"/>
          <w:color w:val="auto"/>
          <w:sz w:val="24"/>
          <w:szCs w:val="24"/>
          <w:highlight w:val="none"/>
        </w:rPr>
        <w:t xml:space="preserve">第五章  </w:t>
      </w:r>
      <w:r>
        <w:rPr>
          <w:rFonts w:asciiTheme="minorEastAsia" w:hAnsiTheme="minorEastAsia"/>
          <w:color w:val="auto"/>
          <w:sz w:val="24"/>
          <w:szCs w:val="24"/>
          <w:highlight w:val="none"/>
        </w:rPr>
        <w:t>政府采购合同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_Toc4682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color w:val="auto"/>
          <w:sz w:val="24"/>
          <w:szCs w:val="24"/>
          <w:highlight w:val="none"/>
        </w:rPr>
        <w:fldChar w:fldCharType="end"/>
      </w:r>
    </w:p>
    <w:p w14:paraId="700BFE1A">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asciiTheme="minorEastAsia" w:hAnsiTheme="minorEastAsia"/>
          <w:color w:val="auto"/>
          <w:sz w:val="24"/>
          <w:szCs w:val="24"/>
          <w:highlight w:val="none"/>
        </w:rPr>
        <w:t>第六章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_Toc22492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color w:val="auto"/>
          <w:sz w:val="24"/>
          <w:szCs w:val="24"/>
          <w:highlight w:val="none"/>
        </w:rPr>
        <w:fldChar w:fldCharType="end"/>
      </w:r>
    </w:p>
    <w:p w14:paraId="22E7DC3D">
      <w:pPr>
        <w:pStyle w:val="17"/>
        <w:tabs>
          <w:tab w:val="right" w:leader="dot" w:pos="8306"/>
        </w:tabs>
        <w:rPr>
          <w:color w:val="auto"/>
          <w:highlight w:val="none"/>
        </w:rPr>
      </w:pPr>
      <w:r>
        <w:rPr>
          <w:color w:val="auto"/>
          <w:highlight w:val="none"/>
        </w:rPr>
        <w:fldChar w:fldCharType="begin"/>
      </w:r>
      <w:r>
        <w:rPr>
          <w:color w:val="auto"/>
          <w:highlight w:val="none"/>
        </w:rPr>
        <w:instrText xml:space="preserve"> HYPERLINK \l "_Toc18131" </w:instrText>
      </w:r>
      <w:r>
        <w:rPr>
          <w:color w:val="auto"/>
          <w:highlight w:val="none"/>
        </w:rPr>
        <w:fldChar w:fldCharType="separate"/>
      </w:r>
      <w:r>
        <w:rPr>
          <w:rFonts w:hint="eastAsia" w:asciiTheme="minorEastAsia" w:hAnsiTheme="minorEastAsia"/>
          <w:color w:val="auto"/>
          <w:sz w:val="24"/>
          <w:szCs w:val="24"/>
          <w:highlight w:val="none"/>
        </w:rPr>
        <w:t>第七章</w:t>
      </w:r>
      <w:r>
        <w:rPr>
          <w:rFonts w:hint="eastAsia" w:ascii="宋体" w:hAnsi="宋体" w:eastAsia="宋体"/>
          <w:bCs/>
          <w:color w:val="auto"/>
          <w:sz w:val="24"/>
          <w:szCs w:val="24"/>
          <w:highlight w:val="none"/>
        </w:rPr>
        <w:t xml:space="preserve">  政府采购</w:t>
      </w:r>
      <w:r>
        <w:rPr>
          <w:rFonts w:hint="eastAsia" w:asciiTheme="minorEastAsia" w:hAnsiTheme="minorEastAsia"/>
          <w:color w:val="auto"/>
          <w:sz w:val="24"/>
          <w:szCs w:val="24"/>
          <w:highlight w:val="none"/>
        </w:rPr>
        <w:t>供应</w:t>
      </w:r>
      <w:r>
        <w:rPr>
          <w:rFonts w:hint="eastAsia" w:ascii="宋体" w:hAnsi="宋体" w:eastAsia="宋体"/>
          <w:bCs/>
          <w:color w:val="auto"/>
          <w:sz w:val="24"/>
          <w:szCs w:val="24"/>
          <w:highlight w:val="none"/>
        </w:rPr>
        <w:t>商询问函和质疑函范本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_Toc18131 \h </w:instrText>
      </w:r>
      <w:r>
        <w:rPr>
          <w:color w:val="auto"/>
          <w:sz w:val="24"/>
          <w:szCs w:val="24"/>
          <w:highlight w:val="none"/>
        </w:rPr>
        <w:fldChar w:fldCharType="separate"/>
      </w:r>
      <w:r>
        <w:rPr>
          <w:color w:val="auto"/>
          <w:sz w:val="24"/>
          <w:szCs w:val="24"/>
          <w:highlight w:val="none"/>
        </w:rPr>
        <w:t>60</w:t>
      </w:r>
      <w:r>
        <w:rPr>
          <w:color w:val="auto"/>
          <w:sz w:val="24"/>
          <w:szCs w:val="24"/>
          <w:highlight w:val="none"/>
        </w:rPr>
        <w:fldChar w:fldCharType="end"/>
      </w:r>
      <w:r>
        <w:rPr>
          <w:color w:val="auto"/>
          <w:sz w:val="24"/>
          <w:szCs w:val="24"/>
          <w:highlight w:val="none"/>
        </w:rPr>
        <w:fldChar w:fldCharType="end"/>
      </w:r>
    </w:p>
    <w:p w14:paraId="7B84140B">
      <w:pPr>
        <w:spacing w:line="360" w:lineRule="auto"/>
        <w:rPr>
          <w:color w:val="auto"/>
          <w:highlight w:val="none"/>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asciiTheme="minorEastAsia" w:hAnsiTheme="minorEastAsia" w:eastAsiaTheme="minorEastAsia"/>
          <w:color w:val="auto"/>
          <w:szCs w:val="24"/>
          <w:highlight w:val="none"/>
        </w:rPr>
        <w:fldChar w:fldCharType="end"/>
      </w:r>
    </w:p>
    <w:p w14:paraId="4D061AB8">
      <w:pPr>
        <w:spacing w:line="360" w:lineRule="auto"/>
        <w:jc w:val="center"/>
        <w:outlineLvl w:val="0"/>
        <w:rPr>
          <w:rFonts w:asciiTheme="minorEastAsia" w:hAnsiTheme="minorEastAsia" w:eastAsiaTheme="minorEastAsia"/>
          <w:b/>
          <w:color w:val="auto"/>
          <w:sz w:val="28"/>
          <w:highlight w:val="none"/>
        </w:rPr>
      </w:pPr>
      <w:bookmarkStart w:id="1" w:name="_Toc2344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29A0DA02">
      <w:pPr>
        <w:spacing w:line="360" w:lineRule="auto"/>
        <w:ind w:firstLine="437"/>
        <w:outlineLvl w:val="1"/>
        <w:rPr>
          <w:rFonts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003D0DB0">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1.项目编号：FSSD34000120267253号</w:t>
      </w:r>
      <w:r>
        <w:rPr>
          <w:rFonts w:hint="eastAsia" w:asciiTheme="minorEastAsia" w:hAnsiTheme="minorEastAsia" w:eastAsiaTheme="minorEastAsia"/>
          <w:color w:val="auto"/>
          <w:sz w:val="24"/>
          <w:highlight w:val="none"/>
          <w:lang w:val="en-US" w:eastAsia="zh-CN"/>
        </w:rPr>
        <w:t>001</w:t>
      </w:r>
    </w:p>
    <w:p w14:paraId="45E3E645">
      <w:pPr>
        <w:spacing w:line="360" w:lineRule="auto"/>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2.项目名称：浙江大学医学院附属第二医院安徽医院（肿瘤）项目</w:t>
      </w:r>
      <w:r>
        <w:rPr>
          <w:rFonts w:hint="eastAsia" w:asciiTheme="minorEastAsia" w:hAnsiTheme="minorEastAsia" w:eastAsiaTheme="minorEastAsia"/>
          <w:color w:val="auto"/>
          <w:sz w:val="24"/>
          <w:highlight w:val="none"/>
          <w:lang w:eastAsia="zh-CN"/>
        </w:rPr>
        <w:t>玻片打号机及包埋盒打号机</w:t>
      </w:r>
      <w:r>
        <w:rPr>
          <w:rFonts w:hint="eastAsia" w:asciiTheme="minorEastAsia" w:hAnsiTheme="minorEastAsia" w:eastAsiaTheme="minorEastAsia"/>
          <w:color w:val="auto"/>
          <w:sz w:val="24"/>
          <w:highlight w:val="none"/>
        </w:rPr>
        <w:t>采购项目</w:t>
      </w:r>
    </w:p>
    <w:p w14:paraId="7399CB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lang w:val="en-US" w:eastAsia="zh-CN"/>
        </w:rPr>
        <w:t>146万元</w:t>
      </w:r>
      <w:r>
        <w:rPr>
          <w:rFonts w:hint="eastAsia" w:ascii="宋体" w:hAnsi="宋体" w:eastAsia="宋体"/>
          <w:color w:val="auto"/>
          <w:sz w:val="24"/>
          <w:szCs w:val="18"/>
          <w:highlight w:val="none"/>
        </w:rPr>
        <w:t>；</w:t>
      </w:r>
    </w:p>
    <w:p w14:paraId="1562C1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Theme="minorEastAsia" w:hAnsiTheme="minorEastAsia" w:eastAsiaTheme="minorEastAsia"/>
          <w:color w:val="auto"/>
          <w:sz w:val="24"/>
          <w:highlight w:val="none"/>
          <w:lang w:val="en-US" w:eastAsia="zh-CN"/>
        </w:rPr>
        <w:t>146万元</w:t>
      </w:r>
      <w:r>
        <w:rPr>
          <w:rFonts w:hint="eastAsia" w:ascii="宋体" w:hAnsi="宋体" w:eastAsia="宋体"/>
          <w:color w:val="auto"/>
          <w:sz w:val="24"/>
          <w:szCs w:val="18"/>
          <w:highlight w:val="none"/>
        </w:rPr>
        <w:t>；</w:t>
      </w:r>
    </w:p>
    <w:p w14:paraId="6B2B24B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Theme="minorEastAsia" w:hAnsiTheme="minorEastAsia" w:eastAsiaTheme="minorEastAsia"/>
          <w:color w:val="auto"/>
          <w:sz w:val="24"/>
          <w:highlight w:val="none"/>
          <w:lang w:val="en-US" w:eastAsia="zh-CN"/>
        </w:rPr>
        <w:t>采购包埋盒打号机4套、玻片打号机6套、石蜡包埋机2套、包埋冷冻台4套、熔蜡仪2套</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具体</w:t>
      </w:r>
      <w:r>
        <w:rPr>
          <w:rFonts w:hint="eastAsia" w:asciiTheme="minorEastAsia" w:hAnsiTheme="minorEastAsia" w:eastAsiaTheme="minorEastAsia"/>
          <w:color w:val="auto"/>
          <w:sz w:val="24"/>
          <w:highlight w:val="none"/>
        </w:rPr>
        <w:t>详见招标文件采购需求。</w:t>
      </w:r>
    </w:p>
    <w:p w14:paraId="7A388381">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6.合同履行期限：合同签订后，自接到采购人通知之日起30天内完成供货及安装。</w:t>
      </w:r>
    </w:p>
    <w:p w14:paraId="5B99D6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7.本项目不接受联合体投标。</w:t>
      </w:r>
    </w:p>
    <w:p w14:paraId="4A353FFF">
      <w:pPr>
        <w:spacing w:line="360" w:lineRule="auto"/>
        <w:ind w:firstLine="437"/>
        <w:outlineLvl w:val="1"/>
        <w:rPr>
          <w:rFonts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342FB3CD">
      <w:pPr>
        <w:spacing w:line="360" w:lineRule="auto"/>
        <w:ind w:firstLine="435"/>
        <w:rPr>
          <w:rFonts w:asciiTheme="minorEastAsia" w:hAnsiTheme="minorEastAsia" w:eastAsiaTheme="minorEastAsia"/>
          <w:color w:val="auto"/>
          <w:sz w:val="24"/>
          <w:highlight w:val="none"/>
        </w:rPr>
      </w:pPr>
      <w:bookmarkStart w:id="6" w:name="_Toc30110"/>
      <w:bookmarkStart w:id="7" w:name="_Toc32089"/>
      <w:r>
        <w:rPr>
          <w:rFonts w:hint="eastAsia" w:asciiTheme="minorEastAsia" w:hAnsiTheme="minorEastAsia" w:eastAsiaTheme="minorEastAsia"/>
          <w:color w:val="auto"/>
          <w:sz w:val="24"/>
          <w:highlight w:val="none"/>
        </w:rPr>
        <w:t>1.满足《中华人民共和国政府采购法》第二十二条规定；</w:t>
      </w:r>
    </w:p>
    <w:p w14:paraId="78D454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2.落实政府采购政策需满足的资格要求：</w:t>
      </w:r>
    </w:p>
    <w:p w14:paraId="29C0DF3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2.1中小企业政策</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本项目为非专门面向中小企业采购项目，符合财政部、工业和信息化部制定的《政府采购促进中小企业发展管理办法》第六条第三款规定:按照本办法规定预留采购份额无法确保充分供应、充分竞争，或者存在可能影响政府采购目标实现的情形。如对此项内容有疑问，可通过采购文件约定的方式进行质疑。</w:t>
      </w:r>
    </w:p>
    <w:p w14:paraId="7475DD08">
      <w:pPr>
        <w:spacing w:line="360" w:lineRule="auto"/>
        <w:ind w:firstLine="435"/>
        <w:rPr>
          <w:color w:val="auto"/>
          <w:highlight w:val="none"/>
        </w:rPr>
      </w:pPr>
      <w:r>
        <w:rPr>
          <w:rFonts w:asciiTheme="minorEastAsia" w:hAnsiTheme="minorEastAsia" w:eastAsiaTheme="minorEastAsia"/>
          <w:color w:val="auto"/>
          <w:sz w:val="24"/>
          <w:highlight w:val="none"/>
        </w:rPr>
        <w:t>2.2</w:t>
      </w:r>
      <w:r>
        <w:rPr>
          <w:rFonts w:hint="eastAsia" w:asciiTheme="minorEastAsia" w:hAnsiTheme="minorEastAsia" w:eastAsiaTheme="minorEastAsia"/>
          <w:color w:val="auto"/>
          <w:sz w:val="24"/>
          <w:highlight w:val="none"/>
        </w:rPr>
        <w:t>其它落实政府采购政策的资格要求：无。</w:t>
      </w:r>
    </w:p>
    <w:p w14:paraId="16DD15D7">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3.本项目的特定资格要求：具有医疗器械生产或医疗器械经营资格。</w:t>
      </w:r>
    </w:p>
    <w:p w14:paraId="0331CF46">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7077F555">
      <w:pPr>
        <w:spacing w:line="360" w:lineRule="auto"/>
        <w:ind w:firstLine="540"/>
        <w:rPr>
          <w:rFonts w:asciiTheme="minorEastAsia" w:hAnsiTheme="minorEastAsia" w:eastAsiaTheme="minorEastAsia" w:cstheme="minorEastAsia"/>
          <w:i/>
          <w:iCs/>
          <w:color w:val="auto"/>
          <w:sz w:val="24"/>
          <w:szCs w:val="24"/>
          <w:highlight w:val="none"/>
        </w:rPr>
      </w:pPr>
      <w:bookmarkStart w:id="8" w:name="_Toc7957"/>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rPr>
        <w:t xml:space="preserve"> 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08</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lang w:val="en-US" w:eastAsia="zh-CN"/>
        </w:rPr>
        <w:t>13</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rPr>
        <w:t xml:space="preserve"> 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08</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lang w:val="en-US" w:eastAsia="zh-CN"/>
        </w:rPr>
        <w:t>20</w:t>
      </w:r>
      <w:r>
        <w:rPr>
          <w:rFonts w:hint="eastAsia" w:asciiTheme="minorEastAsia" w:hAnsiTheme="minorEastAsia" w:eastAsiaTheme="minorEastAsia" w:cstheme="minorEastAsia"/>
          <w:color w:val="auto"/>
          <w:sz w:val="24"/>
          <w:szCs w:val="24"/>
          <w:highlight w:val="none"/>
        </w:rPr>
        <w:t>日，每天上午</w:t>
      </w:r>
      <w:r>
        <w:rPr>
          <w:rFonts w:hint="eastAsia" w:asciiTheme="minorEastAsia" w:hAnsiTheme="minorEastAsia" w:eastAsiaTheme="minorEastAsia" w:cstheme="minorEastAsia"/>
          <w:color w:val="auto"/>
          <w:sz w:val="24"/>
          <w:szCs w:val="24"/>
          <w:highlight w:val="none"/>
          <w:u w:val="single"/>
        </w:rPr>
        <w:t xml:space="preserve"> 00:00 </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rPr>
        <w:t xml:space="preserve"> 12:00 </w:t>
      </w:r>
      <w:r>
        <w:rPr>
          <w:rFonts w:hint="eastAsia" w:asciiTheme="minorEastAsia" w:hAnsiTheme="minorEastAsia" w:eastAsiaTheme="minorEastAsia" w:cstheme="minorEastAsia"/>
          <w:color w:val="auto"/>
          <w:sz w:val="24"/>
          <w:szCs w:val="24"/>
          <w:highlight w:val="none"/>
        </w:rPr>
        <w:t>，下午</w:t>
      </w:r>
      <w:r>
        <w:rPr>
          <w:rFonts w:hint="eastAsia" w:asciiTheme="minorEastAsia" w:hAnsiTheme="minorEastAsia" w:eastAsiaTheme="minorEastAsia" w:cstheme="minorEastAsia"/>
          <w:color w:val="auto"/>
          <w:sz w:val="24"/>
          <w:szCs w:val="24"/>
          <w:highlight w:val="none"/>
          <w:u w:val="single"/>
        </w:rPr>
        <w:t xml:space="preserve"> 12:00 </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rPr>
        <w:t xml:space="preserve"> 23:59 </w:t>
      </w:r>
    </w:p>
    <w:p w14:paraId="3D385CA8">
      <w:pPr>
        <w:spacing w:line="360" w:lineRule="auto"/>
        <w:ind w:firstLine="540"/>
        <w:rPr>
          <w:rFonts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“徽采云”电子交易系统</w:t>
      </w:r>
      <w:r>
        <w:rPr>
          <w:rFonts w:ascii="宋体" w:hAnsi="宋体" w:eastAsia="宋体"/>
          <w:color w:val="auto"/>
          <w:sz w:val="24"/>
          <w:szCs w:val="18"/>
          <w:highlight w:val="none"/>
          <w:u w:val="single"/>
        </w:rPr>
        <w:t xml:space="preserve">  </w:t>
      </w:r>
    </w:p>
    <w:p w14:paraId="49538A0A">
      <w:pPr>
        <w:spacing w:line="360" w:lineRule="auto"/>
        <w:ind w:firstLine="54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方式：</w:t>
      </w:r>
      <w:r>
        <w:rPr>
          <w:rFonts w:hint="eastAsia" w:ascii="宋体" w:hAnsi="宋体" w:eastAsia="宋体"/>
          <w:color w:val="auto"/>
          <w:sz w:val="24"/>
          <w:szCs w:val="18"/>
          <w:highlight w:val="none"/>
          <w:u w:val="single"/>
        </w:rPr>
        <w:t xml:space="preserve"> 供应商登录“徽采云”电子交易系统在线获取采购文件</w:t>
      </w:r>
      <w:r>
        <w:rPr>
          <w:rFonts w:ascii="宋体" w:hAnsi="宋体" w:eastAsia="宋体"/>
          <w:color w:val="auto"/>
          <w:sz w:val="24"/>
          <w:szCs w:val="18"/>
          <w:highlight w:val="none"/>
          <w:u w:val="single"/>
        </w:rPr>
        <w:t xml:space="preserve"> </w:t>
      </w:r>
    </w:p>
    <w:p w14:paraId="5EAAE882">
      <w:pPr>
        <w:spacing w:line="360" w:lineRule="auto"/>
        <w:ind w:firstLine="437"/>
        <w:outlineLvl w:val="1"/>
        <w:rPr>
          <w:rFonts w:ascii="宋体" w:hAnsi="宋体" w:eastAsia="宋体"/>
          <w:b/>
          <w:bCs/>
          <w:color w:val="auto"/>
          <w:sz w:val="24"/>
          <w:szCs w:val="18"/>
          <w:highlight w:val="none"/>
        </w:rPr>
      </w:pPr>
      <w:bookmarkStart w:id="9" w:name="_Toc19726"/>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1C20494B">
      <w:pPr>
        <w:spacing w:line="360" w:lineRule="auto"/>
        <w:ind w:firstLine="480" w:firstLineChars="200"/>
        <w:rPr>
          <w:rFonts w:asciiTheme="minorEastAsia" w:hAnsiTheme="minorEastAsia" w:eastAsiaTheme="minorEastAsia" w:cstheme="minorEastAsia"/>
          <w:bCs/>
          <w:color w:val="auto"/>
          <w:sz w:val="24"/>
          <w:szCs w:val="24"/>
          <w:highlight w:val="none"/>
        </w:rPr>
      </w:pPr>
      <w:bookmarkStart w:id="10" w:name="_Toc5082"/>
      <w:r>
        <w:rPr>
          <w:rFonts w:hint="eastAsia" w:asciiTheme="minorEastAsia" w:hAnsiTheme="minorEastAsia" w:eastAsiaTheme="minorEastAsia" w:cstheme="minorEastAsia"/>
          <w:bCs/>
          <w:color w:val="auto"/>
          <w:sz w:val="24"/>
          <w:szCs w:val="24"/>
          <w:highlight w:val="none"/>
          <w:u w:val="single"/>
        </w:rPr>
        <w:t xml:space="preserve"> 202</w:t>
      </w:r>
      <w:r>
        <w:rPr>
          <w:rFonts w:hint="eastAsia" w:asciiTheme="minorEastAsia" w:hAnsiTheme="minorEastAsia" w:eastAsiaTheme="minorEastAsia" w:cstheme="minorEastAsia"/>
          <w:bCs/>
          <w:color w:val="auto"/>
          <w:sz w:val="24"/>
          <w:szCs w:val="24"/>
          <w:highlight w:val="none"/>
          <w:u w:val="single"/>
          <w:lang w:val="en-US" w:eastAsia="zh-CN"/>
        </w:rPr>
        <w:t>6</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年</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09</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月</w:t>
      </w:r>
      <w:r>
        <w:rPr>
          <w:rFonts w:hint="eastAsia" w:asciiTheme="minorEastAsia" w:hAnsiTheme="minorEastAsia" w:eastAsiaTheme="minorEastAsia" w:cstheme="minorEastAsia"/>
          <w:bCs/>
          <w:color w:val="auto"/>
          <w:sz w:val="24"/>
          <w:szCs w:val="24"/>
          <w:highlight w:val="none"/>
          <w:u w:val="single"/>
          <w:lang w:val="en-US" w:eastAsia="zh-CN"/>
        </w:rPr>
        <w:t>08</w:t>
      </w:r>
      <w:r>
        <w:rPr>
          <w:rFonts w:hint="eastAsia" w:asciiTheme="minorEastAsia" w:hAnsiTheme="minorEastAsia" w:eastAsiaTheme="minorEastAsia" w:cstheme="minorEastAsia"/>
          <w:bCs/>
          <w:color w:val="auto"/>
          <w:sz w:val="24"/>
          <w:szCs w:val="24"/>
          <w:highlight w:val="none"/>
        </w:rPr>
        <w:t>日</w:t>
      </w:r>
      <w:r>
        <w:rPr>
          <w:rFonts w:hint="eastAsia" w:asciiTheme="minorEastAsia" w:hAnsiTheme="minorEastAsia" w:eastAsiaTheme="minorEastAsia" w:cstheme="minorEastAsia"/>
          <w:bCs/>
          <w:color w:val="auto"/>
          <w:sz w:val="24"/>
          <w:szCs w:val="24"/>
          <w:highlight w:val="none"/>
          <w:u w:val="single"/>
        </w:rPr>
        <w:t xml:space="preserve"> 10 </w:t>
      </w:r>
      <w:r>
        <w:rPr>
          <w:rFonts w:hint="eastAsia" w:asciiTheme="minorEastAsia" w:hAnsiTheme="minorEastAsia" w:eastAsiaTheme="minorEastAsia" w:cstheme="minorEastAsia"/>
          <w:bCs/>
          <w:color w:val="auto"/>
          <w:sz w:val="24"/>
          <w:szCs w:val="24"/>
          <w:highlight w:val="none"/>
        </w:rPr>
        <w:t>点</w:t>
      </w:r>
      <w:r>
        <w:rPr>
          <w:rFonts w:hint="eastAsia" w:asciiTheme="minorEastAsia" w:hAnsiTheme="minorEastAsia" w:eastAsiaTheme="minorEastAsia" w:cstheme="minorEastAsia"/>
          <w:bCs/>
          <w:color w:val="auto"/>
          <w:sz w:val="24"/>
          <w:szCs w:val="24"/>
          <w:highlight w:val="none"/>
          <w:u w:val="single"/>
        </w:rPr>
        <w:t xml:space="preserve"> 00 </w:t>
      </w:r>
      <w:r>
        <w:rPr>
          <w:rFonts w:hint="eastAsia" w:asciiTheme="minorEastAsia" w:hAnsiTheme="minorEastAsia" w:eastAsiaTheme="minorEastAsia" w:cstheme="minorEastAsia"/>
          <w:bCs/>
          <w:color w:val="auto"/>
          <w:sz w:val="24"/>
          <w:szCs w:val="24"/>
          <w:highlight w:val="none"/>
        </w:rPr>
        <w:t>分（北京时间）</w:t>
      </w:r>
    </w:p>
    <w:p w14:paraId="2B9A0F9F">
      <w:pPr>
        <w:spacing w:line="360" w:lineRule="auto"/>
        <w:ind w:firstLine="480" w:firstLineChars="20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 xml:space="preserve"> “徽采云”电子交易系统</w:t>
      </w:r>
      <w:r>
        <w:rPr>
          <w:rFonts w:ascii="宋体" w:hAnsi="宋体" w:eastAsia="宋体"/>
          <w:color w:val="auto"/>
          <w:sz w:val="24"/>
          <w:szCs w:val="18"/>
          <w:highlight w:val="none"/>
          <w:u w:val="single"/>
        </w:rPr>
        <w:t xml:space="preserve"> </w:t>
      </w:r>
    </w:p>
    <w:p w14:paraId="7AF1DB22">
      <w:pPr>
        <w:spacing w:line="360" w:lineRule="auto"/>
        <w:ind w:firstLine="437"/>
        <w:outlineLvl w:val="1"/>
        <w:rPr>
          <w:rFonts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5E5BF23D">
      <w:pPr>
        <w:spacing w:line="360" w:lineRule="auto"/>
        <w:ind w:firstLine="437"/>
        <w:rPr>
          <w:rFonts w:ascii="宋体" w:hAnsi="宋体" w:eastAsia="宋体"/>
          <w:color w:val="auto"/>
          <w:sz w:val="24"/>
          <w:szCs w:val="18"/>
          <w:highlight w:val="none"/>
        </w:rPr>
      </w:pPr>
      <w:bookmarkStart w:id="12" w:name="_Toc1215"/>
      <w:r>
        <w:rPr>
          <w:rFonts w:hint="eastAsia" w:ascii="宋体" w:hAnsi="宋体" w:eastAsia="宋体"/>
          <w:color w:val="auto"/>
          <w:sz w:val="24"/>
          <w:szCs w:val="18"/>
          <w:highlight w:val="none"/>
        </w:rPr>
        <w:t>自本公告发布之日起5个工作日。</w:t>
      </w:r>
    </w:p>
    <w:p w14:paraId="090661EE">
      <w:pPr>
        <w:spacing w:line="360" w:lineRule="auto"/>
        <w:ind w:firstLine="437"/>
        <w:outlineLvl w:val="1"/>
        <w:rPr>
          <w:rFonts w:ascii="宋体" w:hAnsi="宋体" w:eastAsia="宋体"/>
          <w:b/>
          <w:bCs/>
          <w:color w:val="auto"/>
          <w:sz w:val="24"/>
          <w:szCs w:val="18"/>
          <w:highlight w:val="none"/>
        </w:rPr>
      </w:pPr>
      <w:bookmarkStart w:id="13" w:name="_Toc35393626"/>
      <w:bookmarkStart w:id="14" w:name="_Toc35393795"/>
      <w:bookmarkStart w:id="15" w:name="_Toc8807"/>
      <w:r>
        <w:rPr>
          <w:rFonts w:hint="eastAsia" w:ascii="宋体" w:hAnsi="宋体" w:eastAsia="宋体"/>
          <w:b/>
          <w:bCs/>
          <w:color w:val="auto"/>
          <w:sz w:val="24"/>
          <w:szCs w:val="18"/>
          <w:highlight w:val="none"/>
        </w:rPr>
        <w:t>六、其他补充事宜</w:t>
      </w:r>
      <w:bookmarkEnd w:id="13"/>
      <w:bookmarkEnd w:id="14"/>
      <w:bookmarkEnd w:id="15"/>
    </w:p>
    <w:p w14:paraId="3272F88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olor w:val="auto"/>
          <w:sz w:val="24"/>
          <w:szCs w:val="18"/>
          <w:highlight w:val="none"/>
        </w:rPr>
        <w:t>1.项目采用全流程电子化采购方式，</w:t>
      </w:r>
      <w:r>
        <w:rPr>
          <w:rFonts w:hint="eastAsia" w:ascii="宋体" w:hAnsi="宋体" w:eastAsia="宋体" w:cs="宋体"/>
          <w:color w:val="auto"/>
          <w:sz w:val="24"/>
          <w:szCs w:val="24"/>
          <w:highlight w:val="none"/>
        </w:rPr>
        <w:t>相关操作说明详情参见“安徽省政府采购网-徽采学院-电子交易系统学习专题-供应商-操作手册”</w:t>
      </w:r>
      <w:r>
        <w:rPr>
          <w:rFonts w:hint="eastAsia" w:ascii="宋体" w:hAnsi="宋体" w:eastAsia="宋体" w:cs="宋体"/>
          <w:color w:val="auto"/>
          <w:sz w:val="24"/>
          <w:highlight w:val="none"/>
        </w:rPr>
        <w:t>；</w:t>
      </w:r>
    </w:p>
    <w:p w14:paraId="418915AE">
      <w:pPr>
        <w:pStyle w:val="8"/>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2.本项目落实节能环保、中小微型企业扶持等相关政府采购政策；</w:t>
      </w:r>
    </w:p>
    <w:p w14:paraId="44F9CC77">
      <w:pPr>
        <w:pStyle w:val="8"/>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3.本次招标公告在安徽省政府采购网上发布；</w:t>
      </w:r>
    </w:p>
    <w:p w14:paraId="2689A0E9">
      <w:pPr>
        <w:pStyle w:val="8"/>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4.潜在投标人应合理安排招标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-65320549-</w:t>
      </w:r>
      <w:r>
        <w:rPr>
          <w:rFonts w:hint="eastAsia" w:ascii="宋体" w:hAnsi="宋体" w:eastAsia="宋体" w:cs="宋体"/>
          <w:color w:val="auto"/>
          <w:sz w:val="24"/>
          <w:highlight w:val="none"/>
          <w:lang w:val="en-US" w:eastAsia="zh-CN"/>
        </w:rPr>
        <w:t>8019</w:t>
      </w:r>
      <w:r>
        <w:rPr>
          <w:rFonts w:hint="eastAsia" w:ascii="宋体" w:hAnsi="宋体" w:eastAsia="宋体" w:cs="宋体"/>
          <w:color w:val="auto"/>
          <w:sz w:val="24"/>
          <w:highlight w:val="none"/>
          <w:lang w:val="en-US"/>
        </w:rPr>
        <w:t>/</w:t>
      </w:r>
      <w:r>
        <w:rPr>
          <w:rFonts w:hint="eastAsia" w:ascii="宋体" w:hAnsi="宋体" w:eastAsia="宋体" w:cs="宋体"/>
          <w:color w:val="auto"/>
          <w:sz w:val="24"/>
          <w:highlight w:val="none"/>
          <w:lang w:val="en-US" w:eastAsia="zh-CN"/>
        </w:rPr>
        <w:t>13721057468</w:t>
      </w:r>
      <w:r>
        <w:rPr>
          <w:rFonts w:hint="eastAsia" w:ascii="宋体" w:hAnsi="宋体" w:eastAsia="宋体" w:cs="宋体"/>
          <w:color w:val="auto"/>
          <w:sz w:val="24"/>
          <w:highlight w:val="none"/>
          <w:lang w:val="en-US"/>
        </w:rPr>
        <w:t>。</w:t>
      </w:r>
    </w:p>
    <w:bookmarkEnd w:id="12"/>
    <w:p w14:paraId="5E090FC8">
      <w:pPr>
        <w:spacing w:line="360" w:lineRule="auto"/>
        <w:ind w:firstLine="437"/>
        <w:outlineLvl w:val="1"/>
        <w:rPr>
          <w:rFonts w:ascii="宋体" w:hAnsi="宋体" w:eastAsia="宋体"/>
          <w:b/>
          <w:bCs/>
          <w:color w:val="auto"/>
          <w:sz w:val="24"/>
          <w:szCs w:val="18"/>
          <w:highlight w:val="none"/>
        </w:rPr>
      </w:pPr>
      <w:bookmarkStart w:id="16" w:name="_Toc7265"/>
      <w:bookmarkStart w:id="17" w:name="_Toc3854"/>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4122DD05">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1.采购人信息</w:t>
      </w:r>
    </w:p>
    <w:p w14:paraId="207C4AD9">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蚌埠医科大学第一附属医院</w:t>
      </w:r>
      <w:r>
        <w:rPr>
          <w:rFonts w:ascii="宋体" w:hAnsi="宋体" w:eastAsia="宋体"/>
          <w:color w:val="auto"/>
          <w:sz w:val="24"/>
          <w:szCs w:val="18"/>
          <w:highlight w:val="none"/>
          <w:u w:val="single"/>
        </w:rPr>
        <w:t xml:space="preserve"> </w:t>
      </w:r>
    </w:p>
    <w:p w14:paraId="69703542">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蚌埠市长淮路287号</w:t>
      </w:r>
      <w:r>
        <w:rPr>
          <w:rFonts w:ascii="宋体" w:hAnsi="宋体" w:eastAsia="宋体"/>
          <w:color w:val="auto"/>
          <w:sz w:val="24"/>
          <w:szCs w:val="18"/>
          <w:highlight w:val="none"/>
          <w:u w:val="single"/>
        </w:rPr>
        <w:t xml:space="preserve"> </w:t>
      </w:r>
    </w:p>
    <w:p w14:paraId="68DDC660">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 xml:space="preserve"> 刘老师 </w:t>
      </w:r>
    </w:p>
    <w:p w14:paraId="6FB7D72A">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0552-308695</w:t>
      </w:r>
      <w:r>
        <w:rPr>
          <w:rFonts w:hint="eastAsia" w:ascii="宋体" w:hAnsi="宋体" w:eastAsia="宋体"/>
          <w:color w:val="auto"/>
          <w:sz w:val="24"/>
          <w:szCs w:val="18"/>
          <w:highlight w:val="none"/>
          <w:u w:val="single"/>
          <w:lang w:val="en-US" w:eastAsia="zh-CN"/>
        </w:rPr>
        <w:t>7</w:t>
      </w:r>
      <w:r>
        <w:rPr>
          <w:rFonts w:ascii="宋体" w:hAnsi="宋体" w:eastAsia="宋体"/>
          <w:color w:val="auto"/>
          <w:sz w:val="24"/>
          <w:szCs w:val="18"/>
          <w:highlight w:val="none"/>
          <w:u w:val="single"/>
        </w:rPr>
        <w:t xml:space="preserve"> </w:t>
      </w:r>
    </w:p>
    <w:p w14:paraId="53373F0B">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rPr>
        <w:t>信息</w:t>
      </w:r>
    </w:p>
    <w:p w14:paraId="52CA352F">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安徽寰亚国际招标有限公司</w:t>
      </w:r>
      <w:r>
        <w:rPr>
          <w:rFonts w:ascii="宋体" w:hAnsi="宋体" w:eastAsia="宋体"/>
          <w:color w:val="auto"/>
          <w:sz w:val="24"/>
          <w:szCs w:val="18"/>
          <w:highlight w:val="none"/>
          <w:u w:val="single"/>
        </w:rPr>
        <w:t xml:space="preserve"> </w:t>
      </w:r>
    </w:p>
    <w:p w14:paraId="1F33ABB8">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u w:val="single"/>
        </w:rPr>
        <w:t xml:space="preserve"> 合肥市蜀山区湖光路与雪霁路交口蜀山跨境电商大厦B座20F</w:t>
      </w:r>
      <w:r>
        <w:rPr>
          <w:rFonts w:ascii="宋体" w:hAnsi="宋体" w:eastAsia="宋体"/>
          <w:color w:val="auto"/>
          <w:sz w:val="24"/>
          <w:szCs w:val="18"/>
          <w:highlight w:val="none"/>
          <w:u w:val="single"/>
        </w:rPr>
        <w:t xml:space="preserve"> </w:t>
      </w:r>
    </w:p>
    <w:p w14:paraId="06319EF5">
      <w:pPr>
        <w:spacing w:line="360" w:lineRule="auto"/>
        <w:ind w:firstLine="435"/>
        <w:rPr>
          <w:rFonts w:hint="eastAsia" w:eastAsia="宋体"/>
          <w:color w:val="auto"/>
          <w:highlight w:val="none"/>
          <w:lang w:val="en-US" w:eastAsia="zh-CN"/>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杨浩</w:t>
      </w:r>
      <w:r>
        <w:rPr>
          <w:rFonts w:hint="eastAsia" w:ascii="宋体" w:hAnsi="宋体" w:eastAsia="宋体"/>
          <w:color w:val="auto"/>
          <w:sz w:val="24"/>
          <w:szCs w:val="18"/>
          <w:highlight w:val="none"/>
          <w:u w:val="single"/>
        </w:rPr>
        <w:t>、胡贝、郏云飞</w:t>
      </w:r>
      <w:r>
        <w:rPr>
          <w:rFonts w:hint="eastAsia" w:ascii="宋体" w:hAnsi="宋体" w:eastAsia="宋体"/>
          <w:color w:val="auto"/>
          <w:sz w:val="24"/>
          <w:szCs w:val="18"/>
          <w:highlight w:val="none"/>
          <w:u w:val="single"/>
          <w:lang w:eastAsia="zh-CN"/>
        </w:rPr>
        <w:t>、赵绍军</w:t>
      </w:r>
    </w:p>
    <w:p w14:paraId="4753DBF9">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0551-65320549-</w:t>
      </w:r>
      <w:r>
        <w:rPr>
          <w:rFonts w:hint="eastAsia" w:ascii="宋体" w:hAnsi="宋体" w:eastAsia="宋体"/>
          <w:color w:val="auto"/>
          <w:sz w:val="24"/>
          <w:szCs w:val="18"/>
          <w:highlight w:val="none"/>
          <w:u w:val="single"/>
          <w:lang w:val="en-US" w:eastAsia="zh-CN"/>
        </w:rPr>
        <w:t>8019</w:t>
      </w:r>
      <w:r>
        <w:rPr>
          <w:rFonts w:hint="eastAsia" w:ascii="宋体" w:hAnsi="宋体" w:eastAsia="宋体"/>
          <w:color w:val="auto"/>
          <w:sz w:val="24"/>
          <w:szCs w:val="18"/>
          <w:highlight w:val="none"/>
          <w:u w:val="single"/>
        </w:rPr>
        <w:t>/</w:t>
      </w:r>
      <w:r>
        <w:rPr>
          <w:rFonts w:hint="eastAsia" w:ascii="宋体" w:hAnsi="宋体" w:eastAsia="宋体"/>
          <w:color w:val="auto"/>
          <w:sz w:val="24"/>
          <w:szCs w:val="18"/>
          <w:highlight w:val="none"/>
          <w:u w:val="single"/>
          <w:lang w:val="en-US" w:eastAsia="zh-CN"/>
        </w:rPr>
        <w:t>13721057468</w:t>
      </w:r>
      <w:r>
        <w:rPr>
          <w:rFonts w:hint="eastAsia" w:ascii="宋体" w:hAnsi="宋体" w:eastAsia="宋体"/>
          <w:color w:val="auto"/>
          <w:sz w:val="24"/>
          <w:szCs w:val="18"/>
          <w:highlight w:val="none"/>
          <w:u w:val="single"/>
        </w:rPr>
        <w:t xml:space="preserve"> </w:t>
      </w:r>
    </w:p>
    <w:p w14:paraId="71C294CC">
      <w:pPr>
        <w:spacing w:line="360" w:lineRule="auto"/>
        <w:ind w:firstLine="437"/>
        <w:outlineLvl w:val="2"/>
        <w:rPr>
          <w:rFonts w:ascii="宋体" w:hAnsi="宋体" w:eastAsia="宋体"/>
          <w:b/>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政府采购监督管理部门信息</w:t>
      </w:r>
    </w:p>
    <w:p w14:paraId="050D1A7F">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安徽省财政厅</w:t>
      </w:r>
      <w:r>
        <w:rPr>
          <w:rFonts w:ascii="宋体" w:hAnsi="宋体" w:eastAsia="宋体"/>
          <w:color w:val="auto"/>
          <w:sz w:val="24"/>
          <w:szCs w:val="18"/>
          <w:highlight w:val="none"/>
          <w:u w:val="single"/>
        </w:rPr>
        <w:t xml:space="preserve"> </w:t>
      </w:r>
    </w:p>
    <w:p w14:paraId="7499AB58">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 xml:space="preserve"> 合肥市阜南西路238号</w:t>
      </w:r>
      <w:r>
        <w:rPr>
          <w:rFonts w:ascii="宋体" w:hAnsi="宋体" w:eastAsia="宋体"/>
          <w:color w:val="auto"/>
          <w:sz w:val="24"/>
          <w:szCs w:val="18"/>
          <w:highlight w:val="none"/>
          <w:u w:val="single"/>
        </w:rPr>
        <w:t xml:space="preserve"> </w:t>
      </w:r>
    </w:p>
    <w:p w14:paraId="6763C0C7">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0551-68150413</w:t>
      </w:r>
      <w:r>
        <w:rPr>
          <w:rFonts w:ascii="宋体" w:hAnsi="宋体" w:eastAsia="宋体"/>
          <w:color w:val="auto"/>
          <w:sz w:val="24"/>
          <w:szCs w:val="18"/>
          <w:highlight w:val="none"/>
          <w:u w:val="single"/>
        </w:rPr>
        <w:t xml:space="preserve"> </w:t>
      </w:r>
    </w:p>
    <w:p w14:paraId="655B69FB">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75CDC462">
      <w:pPr>
        <w:spacing w:line="360" w:lineRule="auto"/>
        <w:jc w:val="center"/>
        <w:outlineLvl w:val="0"/>
        <w:rPr>
          <w:rFonts w:asciiTheme="minorEastAsia" w:hAnsiTheme="minorEastAsia" w:eastAsiaTheme="minorEastAsia"/>
          <w:b/>
          <w:color w:val="auto"/>
          <w:sz w:val="28"/>
          <w:highlight w:val="none"/>
        </w:rPr>
      </w:pPr>
      <w:bookmarkStart w:id="18"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46137F38">
      <w:pPr>
        <w:spacing w:line="360" w:lineRule="auto"/>
        <w:jc w:val="center"/>
        <w:outlineLvl w:val="1"/>
        <w:rPr>
          <w:rFonts w:asciiTheme="minorEastAsia" w:hAnsiTheme="minorEastAsia" w:eastAsiaTheme="minorEastAsia"/>
          <w:b/>
          <w:color w:val="auto"/>
          <w:sz w:val="24"/>
          <w:highlight w:val="none"/>
        </w:rPr>
      </w:pPr>
      <w:bookmarkStart w:id="19" w:name="_Toc7178"/>
      <w:bookmarkStart w:id="20"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1A2ED44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5"/>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033"/>
        <w:gridCol w:w="5918"/>
      </w:tblGrid>
      <w:tr w14:paraId="20D2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760C321">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033" w:type="dxa"/>
            <w:vAlign w:val="center"/>
          </w:tcPr>
          <w:p w14:paraId="19E11B5A">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918" w:type="dxa"/>
            <w:vAlign w:val="center"/>
          </w:tcPr>
          <w:p w14:paraId="3E30449A">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254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0399FFB">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033" w:type="dxa"/>
            <w:vAlign w:val="center"/>
          </w:tcPr>
          <w:p w14:paraId="2FBBAF33">
            <w:pPr>
              <w:pStyle w:val="46"/>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现场考察或标前答疑会</w:t>
            </w:r>
          </w:p>
        </w:tc>
        <w:tc>
          <w:tcPr>
            <w:tcW w:w="5918" w:type="dxa"/>
            <w:vAlign w:val="center"/>
          </w:tcPr>
          <w:p w14:paraId="4482422C">
            <w:pPr>
              <w:spacing w:line="360" w:lineRule="auto"/>
              <w:rPr>
                <w:rFonts w:ascii="宋体" w:hAnsi="宋体" w:eastAsia="宋体"/>
                <w:bCs/>
                <w:color w:val="auto"/>
                <w:sz w:val="24"/>
                <w:highlight w:val="none"/>
              </w:rPr>
            </w:pPr>
            <w:r>
              <w:rPr>
                <w:rFonts w:hint="eastAsia" w:ascii="宋体" w:hAnsi="宋体" w:eastAsia="宋体"/>
                <w:bCs/>
                <w:color w:val="auto"/>
                <w:sz w:val="24"/>
                <w:szCs w:val="24"/>
                <w:highlight w:val="none"/>
              </w:rPr>
              <w:t>☑</w:t>
            </w:r>
            <w:r>
              <w:rPr>
                <w:rFonts w:hint="eastAsia" w:ascii="宋体" w:hAnsi="宋体" w:eastAsia="宋体"/>
                <w:color w:val="auto"/>
                <w:sz w:val="24"/>
                <w:highlight w:val="none"/>
              </w:rPr>
              <w:t>不组织或不召开</w:t>
            </w:r>
          </w:p>
          <w:p w14:paraId="10E7BDB4">
            <w:pPr>
              <w:spacing w:line="360" w:lineRule="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统一组织或统一召开</w:t>
            </w:r>
          </w:p>
          <w:p w14:paraId="01C03E8C">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4D515F03">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76D53851">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4363C67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7F7B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34E8652">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6</w:t>
            </w:r>
            <w:r>
              <w:rPr>
                <w:rFonts w:ascii="宋体" w:hAnsi="宋体" w:eastAsia="宋体"/>
                <w:bCs/>
                <w:color w:val="auto"/>
                <w:kern w:val="2"/>
                <w:highlight w:val="none"/>
              </w:rPr>
              <w:t>.1</w:t>
            </w:r>
          </w:p>
        </w:tc>
        <w:tc>
          <w:tcPr>
            <w:tcW w:w="2033" w:type="dxa"/>
            <w:vAlign w:val="center"/>
          </w:tcPr>
          <w:p w14:paraId="34180485">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918" w:type="dxa"/>
            <w:vAlign w:val="center"/>
          </w:tcPr>
          <w:p w14:paraId="1354185B">
            <w:pPr>
              <w:pStyle w:val="46"/>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202</w:t>
            </w:r>
            <w:r>
              <w:rPr>
                <w:rFonts w:hint="eastAsia" w:ascii="宋体" w:hAnsi="宋体" w:eastAsia="宋体"/>
                <w:b w:val="0"/>
                <w:color w:val="auto"/>
                <w:sz w:val="24"/>
                <w:highlight w:val="none"/>
                <w:u w:val="single"/>
                <w:lang w:val="en-US" w:eastAsia="zh-CN"/>
              </w:rPr>
              <w:t>6</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28</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17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30</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3AA1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F3E3D26">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7</w:t>
            </w:r>
            <w:r>
              <w:rPr>
                <w:rFonts w:ascii="宋体" w:hAnsi="宋体" w:eastAsia="宋体"/>
                <w:bCs/>
                <w:color w:val="auto"/>
                <w:kern w:val="2"/>
                <w:highlight w:val="none"/>
              </w:rPr>
              <w:t>.1</w:t>
            </w:r>
          </w:p>
        </w:tc>
        <w:tc>
          <w:tcPr>
            <w:tcW w:w="2033" w:type="dxa"/>
            <w:vAlign w:val="center"/>
          </w:tcPr>
          <w:p w14:paraId="3D133154">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918" w:type="dxa"/>
            <w:vAlign w:val="center"/>
          </w:tcPr>
          <w:p w14:paraId="0D3AA84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分为个包</w:t>
            </w:r>
          </w:p>
          <w:p w14:paraId="6E792470">
            <w:pPr>
              <w:pStyle w:val="46"/>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w:t>
            </w:r>
            <w:bookmarkStart w:id="93" w:name="_GoBack"/>
            <w:bookmarkEnd w:id="93"/>
            <w:r>
              <w:rPr>
                <w:rFonts w:hint="eastAsia" w:ascii="宋体" w:hAnsi="宋体" w:eastAsia="宋体"/>
                <w:b w:val="0"/>
                <w:color w:val="auto"/>
                <w:sz w:val="24"/>
                <w:highlight w:val="none"/>
              </w:rPr>
              <w:t>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rPr>
              <w:t>/</w:t>
            </w:r>
            <w:r>
              <w:rPr>
                <w:rFonts w:ascii="宋体" w:hAnsi="宋体" w:eastAsia="宋体"/>
                <w:b w:val="0"/>
                <w:bCs w:val="0"/>
                <w:color w:val="auto"/>
                <w:sz w:val="24"/>
                <w:szCs w:val="18"/>
                <w:highlight w:val="none"/>
                <w:u w:val="single"/>
              </w:rPr>
              <w:t xml:space="preserve">     </w:t>
            </w:r>
          </w:p>
        </w:tc>
      </w:tr>
      <w:tr w14:paraId="3D53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006" w:type="dxa"/>
            <w:vAlign w:val="center"/>
          </w:tcPr>
          <w:p w14:paraId="02C31BFC">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10</w:t>
            </w:r>
            <w:r>
              <w:rPr>
                <w:rFonts w:ascii="宋体" w:hAnsi="宋体" w:eastAsia="宋体"/>
                <w:bCs/>
                <w:color w:val="auto"/>
                <w:kern w:val="2"/>
                <w:highlight w:val="none"/>
              </w:rPr>
              <w:t>.1</w:t>
            </w:r>
          </w:p>
        </w:tc>
        <w:tc>
          <w:tcPr>
            <w:tcW w:w="2033" w:type="dxa"/>
            <w:vAlign w:val="center"/>
          </w:tcPr>
          <w:p w14:paraId="02978E22">
            <w:pPr>
              <w:pStyle w:val="46"/>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5918" w:type="dxa"/>
            <w:vAlign w:val="center"/>
          </w:tcPr>
          <w:p w14:paraId="7068793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482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4BD571B">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11</w:t>
            </w:r>
            <w:r>
              <w:rPr>
                <w:rFonts w:ascii="宋体" w:hAnsi="宋体" w:eastAsia="宋体"/>
                <w:bCs/>
                <w:color w:val="auto"/>
                <w:kern w:val="2"/>
                <w:highlight w:val="none"/>
              </w:rPr>
              <w:t>.1</w:t>
            </w:r>
          </w:p>
        </w:tc>
        <w:tc>
          <w:tcPr>
            <w:tcW w:w="2033" w:type="dxa"/>
            <w:vAlign w:val="center"/>
          </w:tcPr>
          <w:p w14:paraId="0D5104D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5918" w:type="dxa"/>
            <w:vAlign w:val="center"/>
          </w:tcPr>
          <w:p w14:paraId="3006290F">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90  </w:t>
            </w:r>
            <w:r>
              <w:rPr>
                <w:rFonts w:hint="eastAsia" w:ascii="宋体" w:hAnsi="宋体" w:eastAsia="宋体"/>
                <w:b w:val="0"/>
                <w:color w:val="auto"/>
                <w:sz w:val="24"/>
                <w:highlight w:val="none"/>
              </w:rPr>
              <w:t>日历日</w:t>
            </w:r>
          </w:p>
        </w:tc>
      </w:tr>
      <w:tr w14:paraId="5EB7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88B12D8">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13</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033" w:type="dxa"/>
            <w:vAlign w:val="center"/>
          </w:tcPr>
          <w:p w14:paraId="4DDD407A">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5918" w:type="dxa"/>
            <w:vAlign w:val="center"/>
          </w:tcPr>
          <w:p w14:paraId="360BA323">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投标截止时间后</w:t>
            </w:r>
            <w:r>
              <w:rPr>
                <w:rFonts w:hint="eastAsia" w:ascii="宋体" w:hAnsi="宋体" w:eastAsia="宋体"/>
                <w:b w:val="0"/>
                <w:color w:val="auto"/>
                <w:sz w:val="24"/>
                <w:highlight w:val="none"/>
                <w:u w:val="single"/>
              </w:rPr>
              <w:t xml:space="preserve">   60   </w:t>
            </w:r>
            <w:r>
              <w:rPr>
                <w:rFonts w:hint="eastAsia" w:ascii="宋体" w:hAnsi="宋体" w:eastAsia="宋体"/>
                <w:b w:val="0"/>
                <w:color w:val="auto"/>
                <w:sz w:val="24"/>
                <w:highlight w:val="none"/>
              </w:rPr>
              <w:t>分钟内</w:t>
            </w:r>
          </w:p>
        </w:tc>
      </w:tr>
      <w:tr w14:paraId="4CAF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26E004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14.1</w:t>
            </w:r>
          </w:p>
        </w:tc>
        <w:tc>
          <w:tcPr>
            <w:tcW w:w="2033" w:type="dxa"/>
            <w:vAlign w:val="center"/>
          </w:tcPr>
          <w:p w14:paraId="164E7E40">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5918" w:type="dxa"/>
            <w:vAlign w:val="center"/>
          </w:tcPr>
          <w:p w14:paraId="168CF461">
            <w:pPr>
              <w:pStyle w:val="46"/>
              <w:widowControl w:val="0"/>
              <w:spacing w:before="0" w:beforeAutospacing="0" w:after="0" w:afterAutospacing="0" w:line="360" w:lineRule="auto"/>
              <w:jc w:val="both"/>
              <w:rPr>
                <w:rFonts w:ascii="宋体" w:hAnsi="宋体" w:eastAsia="宋体"/>
                <w:b w:val="0"/>
                <w:bCs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196EBB4D">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1DD3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11C1285">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.2</w:t>
            </w:r>
          </w:p>
        </w:tc>
        <w:tc>
          <w:tcPr>
            <w:tcW w:w="2033" w:type="dxa"/>
            <w:vAlign w:val="center"/>
          </w:tcPr>
          <w:p w14:paraId="3A84467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5918" w:type="dxa"/>
            <w:vAlign w:val="center"/>
          </w:tcPr>
          <w:p w14:paraId="1E998F6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rPr>
              <w:t>最低评标价法</w:t>
            </w:r>
          </w:p>
          <w:p w14:paraId="0EAC85C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综合评分法</w:t>
            </w:r>
          </w:p>
        </w:tc>
      </w:tr>
      <w:tr w14:paraId="7922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3B84A17">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.3</w:t>
            </w:r>
          </w:p>
        </w:tc>
        <w:tc>
          <w:tcPr>
            <w:tcW w:w="2033" w:type="dxa"/>
            <w:vAlign w:val="center"/>
          </w:tcPr>
          <w:p w14:paraId="4F9E817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38B3782C">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918" w:type="dxa"/>
            <w:vAlign w:val="center"/>
          </w:tcPr>
          <w:p w14:paraId="490A7DF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 xml:space="preserve">  10%  </w:t>
            </w:r>
            <w:r>
              <w:rPr>
                <w:rFonts w:hint="eastAsia" w:ascii="宋体" w:hAnsi="宋体" w:eastAsia="宋体"/>
                <w:b w:val="0"/>
                <w:color w:val="auto"/>
                <w:sz w:val="24"/>
                <w:highlight w:val="none"/>
              </w:rPr>
              <w:t>。</w:t>
            </w:r>
          </w:p>
          <w:p w14:paraId="595A7F24">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2DF8D54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00B58ED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p>
          <w:p w14:paraId="481D525E">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43D3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2AB1292C">
            <w:pPr>
              <w:pStyle w:val="47"/>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033" w:type="dxa"/>
            <w:vAlign w:val="center"/>
          </w:tcPr>
          <w:p w14:paraId="66A885C2">
            <w:pPr>
              <w:pStyle w:val="46"/>
              <w:widowControl w:val="0"/>
              <w:spacing w:before="0" w:beforeAutospacing="0" w:after="0" w:afterAutospacing="0" w:line="360" w:lineRule="auto"/>
              <w:jc w:val="both"/>
              <w:rPr>
                <w:rFonts w:hint="eastAsia" w:ascii="宋体" w:hAnsi="宋体" w:eastAsia="宋体"/>
                <w:b w:val="0"/>
                <w:i/>
                <w:color w:val="auto"/>
                <w:sz w:val="24"/>
                <w:highlight w:val="none"/>
              </w:rPr>
            </w:pPr>
            <w:r>
              <w:rPr>
                <w:rFonts w:hint="eastAsia" w:ascii="宋体" w:hAnsi="宋体" w:eastAsia="宋体"/>
                <w:b w:val="0"/>
                <w:color w:val="auto"/>
                <w:sz w:val="24"/>
                <w:highlight w:val="none"/>
              </w:rPr>
              <w:t>本国产品价格扣除</w:t>
            </w:r>
          </w:p>
        </w:tc>
        <w:tc>
          <w:tcPr>
            <w:tcW w:w="5918" w:type="dxa"/>
            <w:vAlign w:val="center"/>
          </w:tcPr>
          <w:p w14:paraId="282574CC">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 xml:space="preserve">（1）项目或者采购包中采购内容为单一产品的，既有本国产品又有非本国产品参与竞争的，对本国产品给予价格扣除20%。 </w:t>
            </w:r>
          </w:p>
          <w:p w14:paraId="6C4947E8">
            <w:pPr>
              <w:pStyle w:val="46"/>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（2）项目或者采购包中含有多种产品的，符合本国产品标准的产品成本之和占该投标人提供的全部产品成本之和的比例≥80%，所有产品价格扣除20%</w:t>
            </w:r>
            <w:r>
              <w:rPr>
                <w:rFonts w:hint="eastAsia" w:ascii="宋体" w:hAnsi="宋体" w:eastAsia="宋体"/>
                <w:b w:val="0"/>
                <w:color w:val="auto"/>
                <w:sz w:val="24"/>
                <w:highlight w:val="none"/>
                <w:lang w:eastAsia="zh-CN"/>
              </w:rPr>
              <w:t>。</w:t>
            </w:r>
          </w:p>
        </w:tc>
      </w:tr>
      <w:tr w14:paraId="092E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4C3DCF4">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033" w:type="dxa"/>
            <w:vAlign w:val="center"/>
          </w:tcPr>
          <w:p w14:paraId="46B66A4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5918" w:type="dxa"/>
            <w:vAlign w:val="center"/>
          </w:tcPr>
          <w:p w14:paraId="139E83E8">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 xml:space="preserve">   3 家   </w:t>
            </w:r>
          </w:p>
        </w:tc>
      </w:tr>
      <w:tr w14:paraId="2BB2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3B25DE5">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033" w:type="dxa"/>
            <w:vAlign w:val="center"/>
          </w:tcPr>
          <w:p w14:paraId="6116FE1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5918" w:type="dxa"/>
            <w:vAlign w:val="center"/>
          </w:tcPr>
          <w:p w14:paraId="3EE61B28">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51E226A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342F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542E0B2">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rPr>
              <w:t>3</w:t>
            </w:r>
            <w:r>
              <w:rPr>
                <w:rFonts w:ascii="宋体" w:hAnsi="宋体" w:eastAsia="宋体"/>
                <w:bCs/>
                <w:color w:val="auto"/>
                <w:kern w:val="2"/>
                <w:highlight w:val="none"/>
              </w:rPr>
              <w:t>.3</w:t>
            </w:r>
          </w:p>
        </w:tc>
        <w:tc>
          <w:tcPr>
            <w:tcW w:w="2033" w:type="dxa"/>
            <w:vAlign w:val="center"/>
          </w:tcPr>
          <w:p w14:paraId="7F584056">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随中标结果公告同时公告的内容</w:t>
            </w:r>
          </w:p>
        </w:tc>
        <w:tc>
          <w:tcPr>
            <w:tcW w:w="5918" w:type="dxa"/>
            <w:vAlign w:val="center"/>
          </w:tcPr>
          <w:p w14:paraId="656FB05A">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（1）中小企业声明函；</w:t>
            </w:r>
            <w:r>
              <w:rPr>
                <w:rFonts w:hint="eastAsia" w:ascii="宋体" w:hAnsi="宋体" w:eastAsia="宋体"/>
                <w:b w:val="0"/>
                <w:i/>
                <w:iCs/>
                <w:color w:val="auto"/>
                <w:sz w:val="24"/>
                <w:highlight w:val="none"/>
              </w:rPr>
              <w:t>（如有）</w:t>
            </w:r>
          </w:p>
          <w:p w14:paraId="3248E3CF">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color w:val="auto"/>
                <w:sz w:val="24"/>
                <w:highlight w:val="none"/>
              </w:rPr>
              <w:t>（2）残疾人福利性单位声明函；</w:t>
            </w:r>
            <w:r>
              <w:rPr>
                <w:rFonts w:hint="eastAsia" w:ascii="宋体" w:hAnsi="宋体" w:eastAsia="宋体"/>
                <w:b w:val="0"/>
                <w:i/>
                <w:iCs/>
                <w:color w:val="auto"/>
                <w:sz w:val="24"/>
                <w:highlight w:val="none"/>
              </w:rPr>
              <w:t>（如有）</w:t>
            </w:r>
          </w:p>
          <w:p w14:paraId="7210B23E">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（3）因落实政府采购政策等原因进行价格扣除后中标（成交）供应商的评审报价</w:t>
            </w:r>
            <w:r>
              <w:rPr>
                <w:rFonts w:hint="eastAsia" w:ascii="宋体" w:hAnsi="宋体" w:eastAsia="宋体"/>
                <w:b w:val="0"/>
                <w:i/>
                <w:iCs/>
                <w:color w:val="auto"/>
                <w:sz w:val="24"/>
                <w:highlight w:val="none"/>
              </w:rPr>
              <w:t>（适用最低评标价法）</w:t>
            </w:r>
          </w:p>
          <w:p w14:paraId="1F128D90">
            <w:pPr>
              <w:pStyle w:val="46"/>
              <w:widowControl w:val="0"/>
              <w:spacing w:before="0" w:beforeAutospacing="0" w:after="0" w:afterAutospacing="0" w:line="360" w:lineRule="auto"/>
              <w:jc w:val="both"/>
              <w:rPr>
                <w:rFonts w:hint="eastAsia" w:ascii="宋体" w:hAnsi="宋体" w:eastAsia="宋体"/>
                <w:b w:val="0"/>
                <w:i/>
                <w:iCs/>
                <w:color w:val="auto"/>
                <w:sz w:val="24"/>
                <w:highlight w:val="none"/>
              </w:rPr>
            </w:pPr>
            <w:r>
              <w:rPr>
                <w:rFonts w:hint="eastAsia" w:ascii="宋体" w:hAnsi="宋体" w:eastAsia="宋体"/>
                <w:b w:val="0"/>
                <w:color w:val="auto"/>
                <w:sz w:val="24"/>
                <w:highlight w:val="none"/>
              </w:rPr>
              <w:t>（4）中标（成交）供应商的评审总得分</w:t>
            </w:r>
            <w:r>
              <w:rPr>
                <w:rFonts w:hint="eastAsia" w:ascii="宋体" w:hAnsi="宋体" w:eastAsia="宋体"/>
                <w:b w:val="0"/>
                <w:i/>
                <w:iCs/>
                <w:color w:val="auto"/>
                <w:sz w:val="24"/>
                <w:highlight w:val="none"/>
              </w:rPr>
              <w:t>（适用综合评分法）</w:t>
            </w:r>
          </w:p>
          <w:p w14:paraId="5769C111">
            <w:pPr>
              <w:pStyle w:val="46"/>
              <w:widowControl w:val="0"/>
              <w:spacing w:before="0" w:beforeAutospacing="0" w:after="0" w:afterAutospacing="0" w:line="360" w:lineRule="auto"/>
              <w:jc w:val="both"/>
              <w:rPr>
                <w:rFonts w:hint="eastAsia" w:ascii="宋体" w:hAnsi="宋体" w:eastAsia="宋体"/>
                <w:b w:val="0"/>
                <w:i/>
                <w:iCs/>
                <w:color w:val="auto"/>
                <w:sz w:val="24"/>
                <w:highlight w:val="none"/>
              </w:rPr>
            </w:pPr>
            <w:r>
              <w:rPr>
                <w:rFonts w:hint="eastAsia" w:ascii="宋体" w:hAnsi="宋体" w:eastAsia="宋体"/>
                <w:b w:val="0"/>
                <w:color w:val="auto"/>
                <w:sz w:val="24"/>
                <w:highlight w:val="none"/>
              </w:rPr>
              <w:t>（5）符合本国产品标准的声明函</w:t>
            </w:r>
            <w:r>
              <w:rPr>
                <w:rFonts w:hint="eastAsia" w:ascii="宋体" w:hAnsi="宋体" w:eastAsia="宋体"/>
                <w:b w:val="0"/>
                <w:i/>
                <w:iCs/>
                <w:color w:val="auto"/>
                <w:sz w:val="24"/>
                <w:highlight w:val="none"/>
              </w:rPr>
              <w:t>（如有）</w:t>
            </w:r>
          </w:p>
        </w:tc>
      </w:tr>
      <w:tr w14:paraId="469E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7BB852E">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24</w:t>
            </w:r>
            <w:r>
              <w:rPr>
                <w:rFonts w:ascii="宋体" w:hAnsi="宋体" w:eastAsia="宋体"/>
                <w:bCs/>
                <w:color w:val="auto"/>
                <w:kern w:val="2"/>
                <w:highlight w:val="none"/>
              </w:rPr>
              <w:t>.1</w:t>
            </w:r>
          </w:p>
        </w:tc>
        <w:tc>
          <w:tcPr>
            <w:tcW w:w="2033" w:type="dxa"/>
            <w:vAlign w:val="center"/>
          </w:tcPr>
          <w:p w14:paraId="39E478DA">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5918" w:type="dxa"/>
            <w:vAlign w:val="center"/>
          </w:tcPr>
          <w:p w14:paraId="300B6CC3">
            <w:pPr>
              <w:pStyle w:val="46"/>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B99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27094DEF">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25</w:t>
            </w:r>
            <w:r>
              <w:rPr>
                <w:rFonts w:ascii="宋体" w:hAnsi="宋体" w:eastAsia="宋体"/>
                <w:bCs/>
                <w:color w:val="auto"/>
                <w:kern w:val="2"/>
                <w:highlight w:val="none"/>
              </w:rPr>
              <w:t>.1</w:t>
            </w:r>
          </w:p>
        </w:tc>
        <w:tc>
          <w:tcPr>
            <w:tcW w:w="2033" w:type="dxa"/>
            <w:vAlign w:val="center"/>
          </w:tcPr>
          <w:p w14:paraId="7DE25A84">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5918" w:type="dxa"/>
            <w:vAlign w:val="center"/>
          </w:tcPr>
          <w:p w14:paraId="4A4144D0">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color w:val="auto"/>
                <w:sz w:val="24"/>
                <w:szCs w:val="24"/>
                <w:highlight w:val="none"/>
              </w:rPr>
              <w:t>交易</w:t>
            </w:r>
            <w:r>
              <w:rPr>
                <w:rFonts w:hint="eastAsia" w:asciiTheme="minorEastAsia" w:hAnsiTheme="minorEastAsia" w:eastAsiaTheme="minorEastAsia"/>
                <w:color w:val="auto"/>
                <w:kern w:val="0"/>
                <w:sz w:val="24"/>
                <w:szCs w:val="24"/>
                <w:highlight w:val="none"/>
              </w:rPr>
              <w:t>系统查看</w:t>
            </w:r>
          </w:p>
          <w:p w14:paraId="6D18CD57">
            <w:pPr>
              <w:pStyle w:val="46"/>
              <w:widowControl w:val="0"/>
              <w:spacing w:before="0" w:beforeAutospacing="0" w:after="0" w:afterAutospacing="0" w:line="360" w:lineRule="auto"/>
              <w:jc w:val="both"/>
              <w:rPr>
                <w:rFonts w:asciiTheme="minorEastAsia" w:hAnsiTheme="minorEastAsia" w:eastAsiaTheme="minorEastAsia"/>
                <w:b w:val="0"/>
                <w:bCs w:val="0"/>
                <w:color w:val="auto"/>
                <w:kern w:val="2"/>
                <w:sz w:val="24"/>
                <w:szCs w:val="24"/>
                <w:highlight w:val="none"/>
              </w:rPr>
            </w:pPr>
            <w:r>
              <w:rPr>
                <w:rFonts w:hint="eastAsia" w:asciiTheme="minorEastAsia" w:hAnsiTheme="minorEastAsia" w:eastAsiaTheme="minorEastAsia"/>
                <w:b w:val="0"/>
                <w:bCs w:val="0"/>
                <w:color w:val="auto"/>
                <w:kern w:val="2"/>
                <w:sz w:val="24"/>
                <w:szCs w:val="24"/>
                <w:highlight w:val="none"/>
              </w:rPr>
              <w:t>□评标现场告知</w:t>
            </w:r>
          </w:p>
        </w:tc>
      </w:tr>
      <w:tr w14:paraId="714D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6" w:type="dxa"/>
            <w:vAlign w:val="center"/>
          </w:tcPr>
          <w:p w14:paraId="55A88EC5">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.1</w:t>
            </w:r>
          </w:p>
        </w:tc>
        <w:tc>
          <w:tcPr>
            <w:tcW w:w="2033" w:type="dxa"/>
            <w:vAlign w:val="center"/>
          </w:tcPr>
          <w:p w14:paraId="062507BF">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918" w:type="dxa"/>
          </w:tcPr>
          <w:p w14:paraId="2E2D91B0">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BA30955">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30683A3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rPr>
              <w:t xml:space="preserve">2.5 </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6C3B1B05">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14:paraId="4E78957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6F705485">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3EF36969">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 xml:space="preserve">  蚌埠医科大学第一附属医院 </w:t>
            </w:r>
            <w:r>
              <w:rPr>
                <w:rFonts w:hint="eastAsia" w:ascii="宋体" w:hAnsi="宋体" w:eastAsia="宋体"/>
                <w:bCs/>
                <w:color w:val="auto"/>
                <w:kern w:val="0"/>
                <w:sz w:val="24"/>
                <w:szCs w:val="28"/>
                <w:highlight w:val="none"/>
              </w:rPr>
              <w:t xml:space="preserve">              </w:t>
            </w:r>
          </w:p>
          <w:p w14:paraId="6714F60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（4）收取账号：</w:t>
            </w:r>
            <w:r>
              <w:rPr>
                <w:rFonts w:hint="eastAsia" w:ascii="宋体" w:hAnsi="宋体" w:eastAsia="宋体"/>
                <w:bCs/>
                <w:color w:val="auto"/>
                <w:kern w:val="0"/>
                <w:sz w:val="24"/>
                <w:szCs w:val="28"/>
                <w:highlight w:val="none"/>
                <w:u w:val="single"/>
              </w:rPr>
              <w:t xml:space="preserve">     12093001040011096      </w:t>
            </w:r>
          </w:p>
          <w:p w14:paraId="47A79197">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（5）</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项目履约完成后退还     </w:t>
            </w:r>
          </w:p>
          <w:p w14:paraId="5181ECC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2E24C13F">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1523E26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5BE8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006" w:type="dxa"/>
            <w:vAlign w:val="center"/>
          </w:tcPr>
          <w:p w14:paraId="57D77960">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27</w:t>
            </w:r>
            <w:r>
              <w:rPr>
                <w:rFonts w:ascii="宋体" w:hAnsi="宋体" w:eastAsia="宋体"/>
                <w:bCs/>
                <w:color w:val="auto"/>
                <w:kern w:val="2"/>
                <w:highlight w:val="none"/>
              </w:rPr>
              <w:t>.1</w:t>
            </w:r>
          </w:p>
        </w:tc>
        <w:tc>
          <w:tcPr>
            <w:tcW w:w="2033" w:type="dxa"/>
            <w:vAlign w:val="center"/>
          </w:tcPr>
          <w:p w14:paraId="259E7DE8">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5918" w:type="dxa"/>
          </w:tcPr>
          <w:p w14:paraId="3E81295E">
            <w:pPr>
              <w:pStyle w:val="20"/>
              <w:widowControl/>
              <w:spacing w:before="0" w:beforeAutospacing="0" w:after="0" w:afterAutospacing="0"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（1）采购人与中标人应当自发出中标通知书之日起7个工作日内签订合同，采购合同签订之日起2个工作日内完成政府采购合同公开。</w:t>
            </w:r>
          </w:p>
          <w:p w14:paraId="6B428070">
            <w:pPr>
              <w:pStyle w:val="20"/>
              <w:widowControl/>
              <w:spacing w:before="0" w:beforeAutospacing="0" w:after="0" w:afterAutospacing="0" w:line="360" w:lineRule="auto"/>
              <w:rPr>
                <w:rFonts w:ascii="宋体" w:hAnsi="宋体" w:eastAsia="宋体"/>
                <w:b/>
                <w:bCs/>
                <w:color w:val="auto"/>
                <w:szCs w:val="24"/>
                <w:highlight w:val="none"/>
              </w:rPr>
            </w:pPr>
            <w:r>
              <w:rPr>
                <w:rFonts w:hint="eastAsia" w:ascii="宋体" w:hAnsi="宋体" w:eastAsia="宋体" w:cs="宋体"/>
                <w:color w:val="auto"/>
                <w:szCs w:val="24"/>
                <w:highlight w:val="none"/>
              </w:rPr>
              <w:t>（2）采购人与中标人</w:t>
            </w:r>
            <w:r>
              <w:rPr>
                <w:rFonts w:ascii="宋体" w:hAnsi="宋体" w:eastAsia="宋体" w:cs="宋体"/>
                <w:color w:val="auto"/>
                <w:szCs w:val="24"/>
                <w:highlight w:val="none"/>
              </w:rPr>
              <w:t>不得擅自变更合同，依照政府采购法确需变更政府采购合同内容的，采购人应当自合同变更之日起2个工作日内</w:t>
            </w:r>
            <w:r>
              <w:rPr>
                <w:rFonts w:hint="eastAsia" w:ascii="宋体" w:hAnsi="宋体" w:eastAsia="宋体" w:cs="宋体"/>
                <w:color w:val="auto"/>
                <w:szCs w:val="24"/>
                <w:highlight w:val="none"/>
              </w:rPr>
              <w:t>在安徽省政府采购网</w:t>
            </w:r>
            <w:r>
              <w:rPr>
                <w:rFonts w:ascii="宋体" w:hAnsi="宋体" w:eastAsia="宋体" w:cs="宋体"/>
                <w:color w:val="auto"/>
                <w:szCs w:val="24"/>
                <w:highlight w:val="none"/>
              </w:rPr>
              <w:t>发布政府采购合同变更公告</w:t>
            </w:r>
            <w:r>
              <w:rPr>
                <w:rFonts w:hint="eastAsia" w:ascii="宋体" w:hAnsi="宋体" w:eastAsia="宋体" w:cs="宋体"/>
                <w:color w:val="auto"/>
                <w:szCs w:val="24"/>
                <w:highlight w:val="none"/>
              </w:rPr>
              <w:t>，</w:t>
            </w:r>
            <w:r>
              <w:rPr>
                <w:rFonts w:ascii="宋体" w:hAnsi="宋体" w:eastAsia="宋体" w:cs="宋体"/>
                <w:color w:val="auto"/>
                <w:szCs w:val="24"/>
                <w:highlight w:val="none"/>
              </w:rPr>
              <w:t>但涉及国家秘密、商业秘密的信息和其他依法不得公开的信息除外。</w:t>
            </w:r>
          </w:p>
        </w:tc>
      </w:tr>
      <w:tr w14:paraId="3BB4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6D8BC7E">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28</w:t>
            </w:r>
            <w:r>
              <w:rPr>
                <w:rFonts w:ascii="宋体" w:hAnsi="宋体" w:eastAsia="宋体"/>
                <w:bCs/>
                <w:color w:val="auto"/>
                <w:kern w:val="2"/>
                <w:highlight w:val="none"/>
              </w:rPr>
              <w:t>.1</w:t>
            </w:r>
          </w:p>
        </w:tc>
        <w:tc>
          <w:tcPr>
            <w:tcW w:w="2033" w:type="dxa"/>
            <w:vAlign w:val="center"/>
          </w:tcPr>
          <w:p w14:paraId="2E4F1375">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5918" w:type="dxa"/>
            <w:vAlign w:val="center"/>
          </w:tcPr>
          <w:p w14:paraId="2A331415">
            <w:pPr>
              <w:spacing w:before="39" w:line="360" w:lineRule="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40637719">
            <w:pPr>
              <w:spacing w:before="24"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转账/电汇</w:t>
            </w:r>
            <w:r>
              <w:rPr>
                <w:rFonts w:ascii="宋体" w:hAnsi="宋体" w:eastAsia="宋体" w:cs="宋体"/>
                <w:color w:val="auto"/>
                <w:sz w:val="24"/>
                <w:szCs w:val="24"/>
                <w:highlight w:val="none"/>
                <w:u w:val="single"/>
              </w:rPr>
              <w:t xml:space="preserve"> </w:t>
            </w:r>
          </w:p>
          <w:p w14:paraId="20D8F017">
            <w:pPr>
              <w:pStyle w:val="46"/>
              <w:widowControl w:val="0"/>
              <w:spacing w:before="0" w:beforeAutospacing="0" w:after="0" w:afterAutospacing="0" w:line="360" w:lineRule="auto"/>
              <w:jc w:val="both"/>
              <w:rPr>
                <w:rFonts w:ascii="宋体" w:hAnsi="宋体" w:eastAsia="宋体" w:cs="宋体"/>
                <w:color w:val="auto"/>
                <w:sz w:val="24"/>
                <w:szCs w:val="24"/>
                <w:highlight w:val="none"/>
                <w:u w:val="singl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中标服务费的收取采用差额定率累进计费方式，具体收费标准为下表的</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u w:val="single"/>
              </w:rPr>
              <w:t>0%。</w:t>
            </w:r>
          </w:p>
          <w:tbl>
            <w:tblPr>
              <w:tblStyle w:val="26"/>
              <w:tblW w:w="5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5"/>
              <w:gridCol w:w="1275"/>
              <w:gridCol w:w="1185"/>
              <w:gridCol w:w="1260"/>
            </w:tblGrid>
            <w:tr w14:paraId="57F6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vAlign w:val="center"/>
                </w:tcPr>
                <w:p w14:paraId="0A48CF6C">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中标金额</w:t>
                  </w:r>
                </w:p>
                <w:p w14:paraId="6BB993BB">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（万元）</w:t>
                  </w:r>
                </w:p>
              </w:tc>
              <w:tc>
                <w:tcPr>
                  <w:tcW w:w="1275" w:type="dxa"/>
                  <w:vAlign w:val="center"/>
                </w:tcPr>
                <w:p w14:paraId="03954DC7">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货物招标</w:t>
                  </w:r>
                </w:p>
              </w:tc>
              <w:tc>
                <w:tcPr>
                  <w:tcW w:w="1185" w:type="dxa"/>
                  <w:vAlign w:val="center"/>
                </w:tcPr>
                <w:p w14:paraId="5CA4C20F">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服务招标</w:t>
                  </w:r>
                </w:p>
              </w:tc>
              <w:tc>
                <w:tcPr>
                  <w:tcW w:w="1260" w:type="dxa"/>
                  <w:vAlign w:val="center"/>
                </w:tcPr>
                <w:p w14:paraId="3315F8D0">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工程招标</w:t>
                  </w:r>
                </w:p>
              </w:tc>
            </w:tr>
            <w:tr w14:paraId="4440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62195B6">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100以下</w:t>
                  </w:r>
                </w:p>
              </w:tc>
              <w:tc>
                <w:tcPr>
                  <w:tcW w:w="1275" w:type="dxa"/>
                </w:tcPr>
                <w:p w14:paraId="767D9143">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w:t>
                  </w:r>
                </w:p>
              </w:tc>
              <w:tc>
                <w:tcPr>
                  <w:tcW w:w="1185" w:type="dxa"/>
                </w:tcPr>
                <w:p w14:paraId="7999764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w:t>
                  </w:r>
                </w:p>
              </w:tc>
              <w:tc>
                <w:tcPr>
                  <w:tcW w:w="1260" w:type="dxa"/>
                </w:tcPr>
                <w:p w14:paraId="354D61F6">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w:t>
                  </w:r>
                </w:p>
              </w:tc>
            </w:tr>
            <w:tr w14:paraId="5115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301ADE40">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100—500</w:t>
                  </w:r>
                </w:p>
              </w:tc>
              <w:tc>
                <w:tcPr>
                  <w:tcW w:w="1275" w:type="dxa"/>
                </w:tcPr>
                <w:p w14:paraId="421AA3E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1.1％</w:t>
                  </w:r>
                </w:p>
              </w:tc>
              <w:tc>
                <w:tcPr>
                  <w:tcW w:w="1185" w:type="dxa"/>
                </w:tcPr>
                <w:p w14:paraId="6D3C3E8B">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0.8％</w:t>
                  </w:r>
                </w:p>
              </w:tc>
              <w:tc>
                <w:tcPr>
                  <w:tcW w:w="1260" w:type="dxa"/>
                </w:tcPr>
                <w:p w14:paraId="13C946F1">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0.7％</w:t>
                  </w:r>
                </w:p>
              </w:tc>
            </w:tr>
            <w:tr w14:paraId="6CFD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C92D818">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500—1000</w:t>
                  </w:r>
                </w:p>
              </w:tc>
              <w:tc>
                <w:tcPr>
                  <w:tcW w:w="1275" w:type="dxa"/>
                </w:tcPr>
                <w:p w14:paraId="1B7DF2A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0.8％</w:t>
                  </w:r>
                </w:p>
              </w:tc>
              <w:tc>
                <w:tcPr>
                  <w:tcW w:w="1185" w:type="dxa"/>
                </w:tcPr>
                <w:p w14:paraId="1D0267DC">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0.45％</w:t>
                  </w:r>
                </w:p>
              </w:tc>
              <w:tc>
                <w:tcPr>
                  <w:tcW w:w="1260" w:type="dxa"/>
                </w:tcPr>
                <w:p w14:paraId="60DC210F">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0.55％</w:t>
                  </w:r>
                </w:p>
              </w:tc>
            </w:tr>
            <w:tr w14:paraId="17EF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0D6F047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1000—5000</w:t>
                  </w:r>
                </w:p>
              </w:tc>
              <w:tc>
                <w:tcPr>
                  <w:tcW w:w="1275" w:type="dxa"/>
                </w:tcPr>
                <w:p w14:paraId="6C592AEB">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0.5％</w:t>
                  </w:r>
                </w:p>
              </w:tc>
              <w:tc>
                <w:tcPr>
                  <w:tcW w:w="1185" w:type="dxa"/>
                </w:tcPr>
                <w:p w14:paraId="68DADC6A">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0.25％</w:t>
                  </w:r>
                </w:p>
              </w:tc>
              <w:tc>
                <w:tcPr>
                  <w:tcW w:w="1260" w:type="dxa"/>
                </w:tcPr>
                <w:p w14:paraId="184866CB">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0.35％</w:t>
                  </w:r>
                </w:p>
              </w:tc>
            </w:tr>
            <w:tr w14:paraId="141A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79B2FB71">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5000—10000</w:t>
                  </w:r>
                </w:p>
              </w:tc>
              <w:tc>
                <w:tcPr>
                  <w:tcW w:w="1275" w:type="dxa"/>
                </w:tcPr>
                <w:p w14:paraId="1A09B7C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0.25％</w:t>
                  </w:r>
                </w:p>
              </w:tc>
              <w:tc>
                <w:tcPr>
                  <w:tcW w:w="1185" w:type="dxa"/>
                </w:tcPr>
                <w:p w14:paraId="329D854F">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0.1％</w:t>
                  </w:r>
                </w:p>
              </w:tc>
              <w:tc>
                <w:tcPr>
                  <w:tcW w:w="1260" w:type="dxa"/>
                </w:tcPr>
                <w:p w14:paraId="651855BB">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w:t>
                  </w:r>
                </w:p>
              </w:tc>
            </w:tr>
            <w:tr w14:paraId="0EC2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02C232E6">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10000—100000</w:t>
                  </w:r>
                </w:p>
              </w:tc>
              <w:tc>
                <w:tcPr>
                  <w:tcW w:w="1275" w:type="dxa"/>
                </w:tcPr>
                <w:p w14:paraId="69E87450">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c>
                <w:tcPr>
                  <w:tcW w:w="1185" w:type="dxa"/>
                </w:tcPr>
                <w:p w14:paraId="3664AC7C">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c>
                <w:tcPr>
                  <w:tcW w:w="1260" w:type="dxa"/>
                </w:tcPr>
                <w:p w14:paraId="614DEF96">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r>
            <w:tr w14:paraId="69C0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791940E1">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1000000以上</w:t>
                  </w:r>
                </w:p>
              </w:tc>
              <w:tc>
                <w:tcPr>
                  <w:tcW w:w="1275" w:type="dxa"/>
                </w:tcPr>
                <w:p w14:paraId="3F321DB1">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c>
                <w:tcPr>
                  <w:tcW w:w="1185" w:type="dxa"/>
                </w:tcPr>
                <w:p w14:paraId="7078596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c>
                <w:tcPr>
                  <w:tcW w:w="1260" w:type="dxa"/>
                </w:tcPr>
                <w:p w14:paraId="0FC65954">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r>
          </w:tbl>
          <w:p w14:paraId="7B867DBE">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注：中标服务费按差额定率累进法计算。例如：某货物招标代理业务中标金额为6000万元，计算中标服务费如下： </w:t>
            </w:r>
          </w:p>
          <w:p w14:paraId="74680F4E">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100万元×1.5%×40%＝0.6万元 </w:t>
            </w:r>
          </w:p>
          <w:p w14:paraId="424A1F3B">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（500－100）万元×1.1%×40%＝1.76万元 </w:t>
            </w:r>
          </w:p>
          <w:p w14:paraId="36807391">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（1000－500）万元×0.8%×40%＝1.6万元 </w:t>
            </w:r>
          </w:p>
          <w:p w14:paraId="5BED9EF0">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（5000－1000）万元×0.5%×40%＝8万元 </w:t>
            </w:r>
          </w:p>
          <w:p w14:paraId="1463A41A">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（6000－5000）万元×0.25%×40%＝1万元 </w:t>
            </w:r>
          </w:p>
          <w:p w14:paraId="691F06B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sz w:val="24"/>
                <w:szCs w:val="24"/>
              </w:rPr>
              <w:t>合计收费＝0.6＋1.76＋1.6＋8＋1＝12.96(万元)</w:t>
            </w:r>
          </w:p>
        </w:tc>
      </w:tr>
      <w:tr w14:paraId="7BD6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5258B33">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31</w:t>
            </w:r>
            <w:r>
              <w:rPr>
                <w:rFonts w:ascii="宋体" w:hAnsi="宋体" w:eastAsia="宋体"/>
                <w:bCs/>
                <w:color w:val="auto"/>
                <w:kern w:val="2"/>
                <w:highlight w:val="none"/>
              </w:rPr>
              <w:t>.</w:t>
            </w:r>
            <w:r>
              <w:rPr>
                <w:rFonts w:hint="eastAsia" w:ascii="宋体" w:hAnsi="宋体" w:eastAsia="宋体"/>
                <w:bCs/>
                <w:color w:val="auto"/>
                <w:kern w:val="2"/>
                <w:highlight w:val="none"/>
              </w:rPr>
              <w:t>3</w:t>
            </w:r>
          </w:p>
        </w:tc>
        <w:tc>
          <w:tcPr>
            <w:tcW w:w="2033" w:type="dxa"/>
            <w:vAlign w:val="center"/>
          </w:tcPr>
          <w:p w14:paraId="3CD5EDEE">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918" w:type="dxa"/>
            <w:vAlign w:val="center"/>
          </w:tcPr>
          <w:p w14:paraId="78DAFE24">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bCs w:val="0"/>
                <w:color w:val="auto"/>
                <w:sz w:val="24"/>
                <w:highlight w:val="none"/>
                <w:u w:val="single"/>
                <w:lang w:eastAsia="zh-CN"/>
              </w:rPr>
              <w:t>通过“徽采云”电子交易系统递交</w:t>
            </w:r>
          </w:p>
          <w:p w14:paraId="4598B679">
            <w:pPr>
              <w:pStyle w:val="46"/>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olor w:val="auto"/>
                <w:sz w:val="24"/>
                <w:highlight w:val="none"/>
                <w:u w:val="single"/>
              </w:rPr>
              <w:t xml:space="preserve">  </w:t>
            </w:r>
            <w:r>
              <w:rPr>
                <w:rFonts w:hint="eastAsia" w:ascii="宋体" w:hAnsi="宋体" w:eastAsia="宋体"/>
                <w:b w:val="0"/>
                <w:bCs w:val="0"/>
                <w:color w:val="auto"/>
                <w:sz w:val="24"/>
                <w:highlight w:val="none"/>
                <w:u w:val="single"/>
              </w:rPr>
              <w:t>安徽寰亚国际招标有限公司</w:t>
            </w:r>
            <w:r>
              <w:rPr>
                <w:rFonts w:hint="eastAsia" w:ascii="宋体" w:hAnsi="宋体" w:eastAsia="宋体"/>
                <w:color w:val="auto"/>
                <w:sz w:val="24"/>
                <w:highlight w:val="none"/>
                <w:u w:val="single"/>
              </w:rPr>
              <w:t xml:space="preserve">  </w:t>
            </w:r>
          </w:p>
          <w:p w14:paraId="559F5170">
            <w:pPr>
              <w:pStyle w:val="46"/>
              <w:widowControl w:val="0"/>
              <w:spacing w:before="0" w:beforeAutospacing="0" w:after="0" w:afterAutospacing="0" w:line="360" w:lineRule="auto"/>
              <w:jc w:val="both"/>
              <w:rPr>
                <w:rFonts w:hint="default" w:ascii="宋体" w:hAnsi="宋体" w:eastAsia="宋体"/>
                <w:b w:val="0"/>
                <w:bCs w:val="0"/>
                <w:color w:val="auto"/>
                <w:sz w:val="24"/>
                <w:szCs w:val="18"/>
                <w:highlight w:val="none"/>
                <w:lang w:val="en-US" w:eastAsia="zh-CN"/>
              </w:rPr>
            </w:pPr>
            <w:r>
              <w:rPr>
                <w:rFonts w:ascii="宋体" w:hAnsi="宋体" w:eastAsia="宋体"/>
                <w:b w:val="0"/>
                <w:color w:val="auto"/>
                <w:sz w:val="24"/>
                <w:highlight w:val="none"/>
              </w:rPr>
              <w:t>联系电话：</w:t>
            </w:r>
            <w:r>
              <w:rPr>
                <w:rFonts w:hint="eastAsia" w:ascii="宋体" w:hAnsi="宋体" w:eastAsia="宋体"/>
                <w:color w:val="auto"/>
                <w:sz w:val="24"/>
                <w:highlight w:val="none"/>
                <w:u w:val="single"/>
              </w:rPr>
              <w:t xml:space="preserve"> </w:t>
            </w:r>
            <w:r>
              <w:rPr>
                <w:rFonts w:hint="eastAsia" w:ascii="宋体" w:hAnsi="宋体" w:eastAsia="宋体"/>
                <w:b w:val="0"/>
                <w:bCs w:val="0"/>
                <w:color w:val="auto"/>
                <w:sz w:val="24"/>
                <w:highlight w:val="none"/>
                <w:u w:val="single"/>
              </w:rPr>
              <w:t xml:space="preserve">0551-65320549 或 65307749 转分机号 </w:t>
            </w:r>
            <w:r>
              <w:rPr>
                <w:rFonts w:hint="eastAsia" w:ascii="宋体" w:hAnsi="宋体" w:eastAsia="宋体"/>
                <w:b w:val="0"/>
                <w:bCs w:val="0"/>
                <w:color w:val="auto"/>
                <w:sz w:val="24"/>
                <w:highlight w:val="none"/>
                <w:u w:val="single"/>
                <w:lang w:val="en-US" w:eastAsia="zh-CN"/>
              </w:rPr>
              <w:t>8019</w:t>
            </w:r>
          </w:p>
          <w:p w14:paraId="18D68DD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 w:val="0"/>
                <w:bCs w:val="0"/>
                <w:color w:val="auto"/>
                <w:sz w:val="24"/>
                <w:highlight w:val="none"/>
                <w:u w:val="single"/>
              </w:rPr>
              <w:t xml:space="preserve">安徽省合肥市蜀山区湖光路与雪霁路交口蜀山跨境电商大厦B座20F </w:t>
            </w:r>
          </w:p>
        </w:tc>
      </w:tr>
      <w:tr w14:paraId="1D452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763B234">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32</w:t>
            </w:r>
          </w:p>
        </w:tc>
        <w:tc>
          <w:tcPr>
            <w:tcW w:w="2033" w:type="dxa"/>
            <w:vAlign w:val="center"/>
          </w:tcPr>
          <w:p w14:paraId="2E5EDD0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5918" w:type="dxa"/>
            <w:vAlign w:val="center"/>
          </w:tcPr>
          <w:p w14:paraId="0A8F7CE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1、解释权：</w:t>
            </w:r>
          </w:p>
          <w:p w14:paraId="2AD1C70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44DE522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63F84F8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0FC812A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4A7E4C7">
            <w:pPr>
              <w:pStyle w:val="46"/>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（5）</w:t>
            </w:r>
            <w:r>
              <w:rPr>
                <w:rFonts w:asciiTheme="minorEastAsia" w:hAnsiTheme="minorEastAsia" w:eastAsiaTheme="minorEastAsia"/>
                <w:b w:val="0"/>
                <w:color w:val="auto"/>
                <w:kern w:val="2"/>
                <w:sz w:val="24"/>
                <w:szCs w:val="24"/>
                <w:highlight w:val="none"/>
              </w:rPr>
              <w:t>按本款前述规定仍不能形成结论的，由</w:t>
            </w:r>
            <w:r>
              <w:rPr>
                <w:rFonts w:hint="eastAsia" w:asciiTheme="minorEastAsia" w:hAnsiTheme="minorEastAsia" w:eastAsiaTheme="minorEastAsia"/>
                <w:b w:val="0"/>
                <w:color w:val="auto"/>
                <w:kern w:val="2"/>
                <w:sz w:val="24"/>
                <w:szCs w:val="24"/>
                <w:highlight w:val="none"/>
              </w:rPr>
              <w:t>采购</w:t>
            </w:r>
            <w:r>
              <w:rPr>
                <w:rFonts w:asciiTheme="minorEastAsia" w:hAnsiTheme="minorEastAsia" w:eastAsiaTheme="minorEastAsia"/>
                <w:b w:val="0"/>
                <w:color w:val="auto"/>
                <w:kern w:val="2"/>
                <w:sz w:val="24"/>
                <w:szCs w:val="24"/>
                <w:highlight w:val="none"/>
              </w:rPr>
              <w:t>人负责解释。</w:t>
            </w:r>
          </w:p>
          <w:p w14:paraId="7893558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43A31300">
            <w:pPr>
              <w:pStyle w:val="46"/>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3、电子保函指引：中标人可访问安徽省政府采购网“融资/保函”栏目，申请办理电子保函（包括：履约保函、预付款保函）。</w:t>
            </w:r>
          </w:p>
        </w:tc>
      </w:tr>
    </w:tbl>
    <w:p w14:paraId="026179F0">
      <w:pPr>
        <w:spacing w:line="360" w:lineRule="auto"/>
        <w:jc w:val="center"/>
        <w:outlineLvl w:val="1"/>
        <w:rPr>
          <w:rFonts w:asciiTheme="minorEastAsia" w:hAnsiTheme="minorEastAsia" w:eastAsiaTheme="minorEastAsia"/>
          <w:b/>
          <w:color w:val="auto"/>
          <w:sz w:val="28"/>
          <w:highlight w:val="none"/>
        </w:rPr>
      </w:pPr>
    </w:p>
    <w:p w14:paraId="51E23D23">
      <w:pPr>
        <w:spacing w:line="360" w:lineRule="auto"/>
        <w:jc w:val="center"/>
        <w:outlineLvl w:val="1"/>
        <w:rPr>
          <w:rFonts w:asciiTheme="minorEastAsia" w:hAnsiTheme="minorEastAsia" w:eastAsiaTheme="minorEastAsia"/>
          <w:b/>
          <w:color w:val="auto"/>
          <w:sz w:val="28"/>
          <w:highlight w:val="none"/>
        </w:rPr>
      </w:pPr>
    </w:p>
    <w:p w14:paraId="64F7FC2B">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24882"/>
      <w:bookmarkStart w:id="22" w:name="_Toc1488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3CE1E37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231A0F8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6D5081E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1B9A68F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1143BEE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541445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F3F5F4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79BCE7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3</w:t>
      </w:r>
      <w:r>
        <w:rPr>
          <w:rFonts w:ascii="宋体" w:hAnsi="宋体" w:eastAsia="宋体"/>
          <w:color w:val="auto"/>
          <w:sz w:val="24"/>
          <w:highlight w:val="none"/>
        </w:rPr>
        <w:t>若</w:t>
      </w:r>
      <w:r>
        <w:rPr>
          <w:rFonts w:hint="eastAsia" w:ascii="宋体" w:hAnsi="宋体" w:eastAsia="宋体"/>
          <w:color w:val="auto"/>
          <w:sz w:val="24"/>
          <w:highlight w:val="none"/>
        </w:rPr>
        <w:t>采购需求</w:t>
      </w:r>
      <w:r>
        <w:rPr>
          <w:rFonts w:ascii="宋体" w:hAnsi="宋体" w:eastAsia="宋体"/>
          <w:color w:val="auto"/>
          <w:sz w:val="24"/>
          <w:highlight w:val="none"/>
        </w:rPr>
        <w:t>中写明允许采购进口产品，投标人应保证所投产品可履行合法报通关手续进入中国关境内。</w:t>
      </w:r>
    </w:p>
    <w:p w14:paraId="2C5826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若采购需求中未写明允许采购进口产品，如投标人所投产品为进口产品，其投标将被认定为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4ED40AF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3BE2295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4CD974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05408E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5CB80F8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1E7550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CFAF23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2D70CA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0E1C89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712278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4047C4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4C1C7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549CB48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3B73C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3988C522">
      <w:pPr>
        <w:spacing w:line="360" w:lineRule="auto"/>
        <w:ind w:firstLine="435"/>
        <w:rPr>
          <w:rFonts w:asciiTheme="minorEastAsia" w:hAnsiTheme="minorEastAsia" w:eastAsiaTheme="minorEastAsia"/>
          <w:b/>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043609A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7BE36A7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5.1招标文件包括下列内容：</w:t>
      </w:r>
    </w:p>
    <w:p w14:paraId="176B3047">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0680D88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B6B974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B4BFBD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C5D1CE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6C515E0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3F3FBD3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44D428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1B8DB5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3C25EC1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4B1CDF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投标人应认真阅读招标文件所有的事项、格式、条款和技术规范等。</w:t>
      </w:r>
    </w:p>
    <w:p w14:paraId="3745D38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6.招标文件的澄清与修改</w:t>
      </w:r>
    </w:p>
    <w:p w14:paraId="68496C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32E1A9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5BB4CBD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476765FE">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06869B1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7.投标范围及投标文件中标准和计量单位的使用</w:t>
      </w:r>
    </w:p>
    <w:p w14:paraId="153CF8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B3CE0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20383495">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4BEDD2A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534E65C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49D09F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0D8B3F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4F1252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rPr>
        <w:t>等。</w:t>
      </w:r>
    </w:p>
    <w:bookmarkEnd w:id="24"/>
    <w:p w14:paraId="7DB831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094B8CD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6DE11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4D4B7C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03D17D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8748A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采购人不接受具有附加条件的报价。</w:t>
      </w:r>
    </w:p>
    <w:p w14:paraId="530F338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20EF1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6DF8262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143AB4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10356DD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7E55010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0B9D6BE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11C093F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2.1投标人应当在招标公告规定的投标截止时间前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5A5979C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7FFD305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5CE066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51653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3BC239B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13.3采购人或采购代理机构将对开标过程进行记录，由参加开标的各投标人代表和相关工作人员签字确认，并存档备查。</w:t>
      </w:r>
    </w:p>
    <w:p w14:paraId="18B074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45542608">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12FD261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3AA96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43ADEFEC">
      <w:pPr>
        <w:spacing w:line="360" w:lineRule="auto"/>
        <w:ind w:firstLine="435"/>
        <w:rPr>
          <w:rFonts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40CBA86">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D0D1905">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1B20A420">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14.3按照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231254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564763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35F2BF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5752B3E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26E230D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72AF1A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中载明核心产品，多家投标人提供的核心产品品牌相同的，按第</w:t>
      </w: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0D595B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409A345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75278C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4490AD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654B1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9B3CB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5投标文件报价出现前后不一致的，按照下列规定修正：</w:t>
      </w:r>
    </w:p>
    <w:p w14:paraId="6FC479F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6AB18EC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4D324D6">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7D79C43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34F02BF8">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7A6E108">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57B82C0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283985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202B3B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34EE48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70D758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79CABD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0FF91D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4A7B3D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14FBCA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483F74E3">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5BE43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31E398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20951C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583E8C64">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5FC4924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5FE8E92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03A592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4778A91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325125AF">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17.4根据《国务院办公厅关于在政府采购中实施本国产品标准及相关政策的通知》（国办发〔2025〕34 号）和财政部工业和信息化部关于贯彻落实《国务院办公厅关于在政府采购中实施本国产品标准及相关政策的通知》的意见（财库〔2025〕30 号），政府采购活动中既有本国产品又有非本国产品参与竞争的，依法对本国产品给予价格评审优惠，对本国产品的报价给予 20%的价格扣除，用扣除后的价格参与评审。当采购项目或者采购包中含有多种产品，投标人为该采购项目或者采购包提供的符合本国产品标准的产品成本之和占该投标人提供的全部产品成本之和的比例达到 80%以上时，依法对该投标人提供的全部产品给予价格评审优惠，即对该投标人提供的全部产品的总报价给予 20%的价格扣除，用扣除后的价格参与评审。</w:t>
      </w:r>
    </w:p>
    <w:p w14:paraId="5ED6F499">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5103F0F4">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b/>
          <w:bCs/>
          <w:color w:val="auto"/>
          <w:sz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E168A01">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17.5 同时符合 17.3 和 17.4 的价格评审优惠时，评标价为投标报价分别扣除促进中小企业发展政策的价格评审优惠和本国产品支持政策的价格评审优惠后的价格。</w:t>
      </w:r>
    </w:p>
    <w:p w14:paraId="26681D0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5C2CCB9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11D9D27F">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73DC943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4DC13C8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6A4D7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351533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164541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4EDC41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color w:val="auto"/>
          <w:sz w:val="24"/>
          <w:szCs w:val="24"/>
          <w:highlight w:val="none"/>
        </w:rPr>
        <w:t>政府采购监督管理部门</w:t>
      </w:r>
      <w:r>
        <w:rPr>
          <w:rFonts w:hint="eastAsia" w:asciiTheme="minorEastAsia" w:hAnsiTheme="minorEastAsia" w:eastAsiaTheme="minorEastAsia"/>
          <w:color w:val="auto"/>
          <w:sz w:val="24"/>
          <w:highlight w:val="none"/>
        </w:rPr>
        <w:t>批准。</w:t>
      </w:r>
    </w:p>
    <w:p w14:paraId="5ED759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1D7D325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72677B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EA05C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014EF9D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6B07CA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52FC90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1BD1F77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177E96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29CF8E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6FCEB09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50E7FB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0BD6E9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140620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318559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E303563">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27880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65F49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2ED4B9B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614BCDB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53D690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2323C5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B6BC1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05C2F72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09CA7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1BFBD2AA">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0FB4DEA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13D1B51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170DB6D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242D5E2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5CD307C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27.4依据《政府采购促进中小企业发展管理办法》（财库〔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5AF5FEE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33A4689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240C16D9">
      <w:pPr>
        <w:spacing w:line="360" w:lineRule="auto"/>
        <w:ind w:firstLine="437"/>
        <w:outlineLvl w:val="2"/>
        <w:rPr>
          <w:rFonts w:asciiTheme="minorEastAsia" w:hAnsiTheme="minorEastAsia" w:eastAsiaTheme="minorEastAsia"/>
          <w:b/>
          <w:color w:val="auto"/>
          <w:sz w:val="24"/>
          <w:highlight w:val="none"/>
        </w:rPr>
      </w:pPr>
      <w:bookmarkStart w:id="26" w:name="_Toc518923100"/>
      <w:bookmarkStart w:id="27" w:name="_Toc2583661"/>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26"/>
      <w:bookmarkEnd w:id="27"/>
    </w:p>
    <w:p w14:paraId="4A65AF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14AD591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2768A64E">
      <w:pPr>
        <w:spacing w:line="360" w:lineRule="auto"/>
        <w:ind w:firstLine="437"/>
        <w:outlineLvl w:val="2"/>
        <w:rPr>
          <w:rFonts w:asciiTheme="minorEastAsia" w:hAnsiTheme="minorEastAsia" w:eastAsiaTheme="minorEastAsia"/>
          <w:b/>
          <w:color w:val="auto"/>
          <w:sz w:val="24"/>
          <w:highlight w:val="none"/>
        </w:rPr>
      </w:pPr>
      <w:bookmarkStart w:id="28" w:name="_Toc2583662"/>
      <w:bookmarkStart w:id="29" w:name="_Toc518923101"/>
      <w:r>
        <w:rPr>
          <w:rFonts w:hint="eastAsia" w:asciiTheme="minorEastAsia" w:hAnsiTheme="minorEastAsia" w:eastAsiaTheme="minorEastAsia"/>
          <w:b/>
          <w:color w:val="auto"/>
          <w:sz w:val="24"/>
          <w:highlight w:val="none"/>
        </w:rPr>
        <w:t>30.人员回避</w:t>
      </w:r>
      <w:bookmarkEnd w:id="28"/>
      <w:bookmarkEnd w:id="29"/>
    </w:p>
    <w:p w14:paraId="67838038">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B4D7EB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3912C3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2EF6B41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748A404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4A4B775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注：上述条款中所要求的书面形式包含通过电子交易系统递交方式。</w:t>
      </w:r>
    </w:p>
    <w:p w14:paraId="7CB65AE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219298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8CBBD1F">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521D2E8B">
      <w:pPr>
        <w:spacing w:line="360" w:lineRule="auto"/>
        <w:jc w:val="center"/>
        <w:outlineLvl w:val="0"/>
        <w:rPr>
          <w:rFonts w:asciiTheme="minorEastAsia" w:hAnsiTheme="minorEastAsia" w:eastAsiaTheme="minorEastAsia"/>
          <w:b/>
          <w:color w:val="auto"/>
          <w:sz w:val="28"/>
          <w:highlight w:val="none"/>
        </w:rPr>
      </w:pPr>
      <w:bookmarkStart w:id="30" w:name="_Toc10891"/>
      <w:r>
        <w:rPr>
          <w:rFonts w:hint="eastAsia" w:asciiTheme="minorEastAsia" w:hAnsiTheme="minorEastAsia" w:eastAsiaTheme="minorEastAsia"/>
          <w:b/>
          <w:color w:val="auto"/>
          <w:sz w:val="28"/>
          <w:highlight w:val="none"/>
        </w:rPr>
        <w:t>第三章  采购需求</w:t>
      </w:r>
      <w:bookmarkEnd w:id="30"/>
    </w:p>
    <w:p w14:paraId="666507E0">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3435F476">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FE8D872">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rPr>
        <w:t>）</w:t>
      </w:r>
      <w:r>
        <w:rPr>
          <w:rFonts w:hint="eastAsia" w:ascii="宋体" w:hAnsi="宋体" w:eastAsia="宋体"/>
          <w:color w:val="auto"/>
          <w:sz w:val="24"/>
          <w:szCs w:val="18"/>
          <w:highlight w:val="none"/>
        </w:rPr>
        <w:t>：</w:t>
      </w:r>
    </w:p>
    <w:p w14:paraId="4BC105C2">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3F776E23">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7B0723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（3）下列采购需求中：</w:t>
      </w:r>
      <w:r>
        <w:rPr>
          <w:rFonts w:hint="eastAsia" w:ascii="宋体" w:hAnsi="宋体" w:eastAsia="宋体" w:cs="宋体"/>
          <w:b/>
          <w:bCs/>
          <w:color w:val="auto"/>
          <w:sz w:val="24"/>
          <w:szCs w:val="24"/>
          <w:highlight w:val="none"/>
        </w:rPr>
        <w:t>标注▲的产品为核心产品</w:t>
      </w:r>
      <w:r>
        <w:rPr>
          <w:rFonts w:hint="eastAsia" w:ascii="宋体" w:hAnsi="宋体" w:eastAsia="宋体" w:cs="宋体"/>
          <w:color w:val="auto"/>
          <w:sz w:val="24"/>
          <w:szCs w:val="24"/>
          <w:highlight w:val="none"/>
        </w:rPr>
        <w:t>。</w:t>
      </w:r>
    </w:p>
    <w:p w14:paraId="171B6A73">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3.</w:t>
      </w:r>
      <w:r>
        <w:rPr>
          <w:rFonts w:hint="eastAsia" w:ascii="宋体" w:hAnsi="宋体" w:eastAsia="宋体"/>
          <w:color w:val="auto"/>
          <w:sz w:val="24"/>
          <w:szCs w:val="18"/>
          <w:highlight w:val="none"/>
        </w:rPr>
        <w:t>如采购人允许采用分包方式履行合同的，应当明确可以分包履行的相关内容。</w:t>
      </w:r>
    </w:p>
    <w:p w14:paraId="5BEB4C08">
      <w:pPr>
        <w:spacing w:line="360" w:lineRule="auto"/>
        <w:ind w:firstLine="437"/>
        <w:outlineLvl w:val="1"/>
        <w:rPr>
          <w:rFonts w:ascii="宋体" w:hAnsi="宋体" w:eastAsia="宋体"/>
          <w:b/>
          <w:color w:val="auto"/>
          <w:sz w:val="24"/>
          <w:szCs w:val="18"/>
          <w:highlight w:val="none"/>
        </w:rPr>
      </w:pPr>
      <w:bookmarkStart w:id="31" w:name="_Toc2554"/>
      <w:bookmarkStart w:id="32" w:name="_Toc32151"/>
      <w:r>
        <w:rPr>
          <w:rFonts w:hint="eastAsia" w:ascii="宋体" w:hAnsi="宋体" w:eastAsia="宋体"/>
          <w:b/>
          <w:color w:val="auto"/>
          <w:sz w:val="24"/>
          <w:szCs w:val="18"/>
          <w:highlight w:val="none"/>
        </w:rPr>
        <w:t>一、采购需求前附表</w:t>
      </w:r>
      <w:bookmarkEnd w:id="31"/>
      <w:bookmarkEnd w:id="32"/>
    </w:p>
    <w:tbl>
      <w:tblPr>
        <w:tblStyle w:val="25"/>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032"/>
        <w:gridCol w:w="6557"/>
      </w:tblGrid>
      <w:tr w14:paraId="3D08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05897DB">
            <w:pPr>
              <w:pStyle w:val="47"/>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2032" w:type="dxa"/>
            <w:vAlign w:val="center"/>
          </w:tcPr>
          <w:p w14:paraId="3663BFD7">
            <w:pPr>
              <w:pStyle w:val="4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6557" w:type="dxa"/>
            <w:vAlign w:val="center"/>
          </w:tcPr>
          <w:p w14:paraId="55A5F3EA">
            <w:pPr>
              <w:pStyle w:val="4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06AE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3FA6AC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2032" w:type="dxa"/>
            <w:vAlign w:val="center"/>
          </w:tcPr>
          <w:p w14:paraId="0EA7A70D">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6557" w:type="dxa"/>
            <w:vAlign w:val="center"/>
          </w:tcPr>
          <w:p w14:paraId="4E90CE60">
            <w:pPr>
              <w:pStyle w:val="46"/>
              <w:widowControl w:val="0"/>
              <w:spacing w:before="0" w:beforeAutospacing="0" w:after="0" w:afterAutospacing="0" w:line="360" w:lineRule="auto"/>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预付款支付形式:</w:t>
            </w:r>
          </w:p>
          <w:p w14:paraId="46FDCA28">
            <w:pPr>
              <w:pStyle w:val="46"/>
              <w:widowControl w:val="0"/>
              <w:spacing w:before="0" w:beforeAutospacing="0" w:after="0" w:afterAutospacing="0" w:line="360" w:lineRule="auto"/>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合同生效后，预付合同款的50%(中标人向采购人提交等额的预付款保函或其他担保措施，见索即付，期限至设备到达采购人指定地点时)；</w:t>
            </w:r>
          </w:p>
          <w:p w14:paraId="043E8B8F">
            <w:pPr>
              <w:pStyle w:val="46"/>
              <w:widowControl w:val="0"/>
              <w:spacing w:before="0" w:beforeAutospacing="0" w:after="0" w:afterAutospacing="0" w:line="360" w:lineRule="auto"/>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预付款保函要求：</w:t>
            </w:r>
          </w:p>
          <w:p w14:paraId="261AA3E1">
            <w:pPr>
              <w:pStyle w:val="46"/>
              <w:widowControl w:val="0"/>
              <w:spacing w:before="0" w:beforeAutospacing="0" w:after="0" w:afterAutospacing="0" w:line="360" w:lineRule="auto"/>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（1）中标人提供保函的受益人和收取单位须为采购人，担保期限不少于合同履约期限。</w:t>
            </w:r>
          </w:p>
          <w:p w14:paraId="45FD4E10">
            <w:pPr>
              <w:pStyle w:val="46"/>
              <w:widowControl w:val="0"/>
              <w:spacing w:before="0" w:beforeAutospacing="0" w:after="0" w:afterAutospacing="0" w:line="360" w:lineRule="auto"/>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（2）保函形式：☑银行保函☑担保机构担保☑保证保险☑电子保函</w:t>
            </w:r>
          </w:p>
          <w:p w14:paraId="513228E7">
            <w:pPr>
              <w:pStyle w:val="46"/>
              <w:widowControl w:val="0"/>
              <w:spacing w:before="0" w:beforeAutospacing="0" w:after="0" w:afterAutospacing="0" w:line="360" w:lineRule="auto"/>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（3）保函递交要求：</w:t>
            </w:r>
          </w:p>
          <w:p w14:paraId="6E05CA05">
            <w:pPr>
              <w:pStyle w:val="46"/>
              <w:widowControl w:val="0"/>
              <w:spacing w:before="0" w:beforeAutospacing="0" w:after="0" w:afterAutospacing="0" w:line="360" w:lineRule="auto"/>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①如采用银行保函，银行保函应为见索即付无条件独立保函，且应将原件交至采购人保管。</w:t>
            </w:r>
          </w:p>
          <w:p w14:paraId="792D46B4">
            <w:pPr>
              <w:pStyle w:val="46"/>
              <w:widowControl w:val="0"/>
              <w:spacing w:before="0" w:beforeAutospacing="0" w:after="0" w:afterAutospacing="0" w:line="360" w:lineRule="auto"/>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②采用担保机构担保的，应为依法取得融资担保业务经营许可证的融资担保机构出具的不可撤销、不可转让的见索即付独立保函。</w:t>
            </w:r>
          </w:p>
          <w:p w14:paraId="286E2BF9">
            <w:pPr>
              <w:pStyle w:val="46"/>
              <w:widowControl w:val="0"/>
              <w:spacing w:before="0" w:beforeAutospacing="0" w:after="0" w:afterAutospacing="0" w:line="360" w:lineRule="auto"/>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③采用保证保险的，应为保险公司出具的不可撤销、不可转让的见索即付保证保险。</w:t>
            </w:r>
          </w:p>
          <w:p w14:paraId="2CC1448A">
            <w:pPr>
              <w:pStyle w:val="46"/>
              <w:widowControl w:val="0"/>
              <w:spacing w:before="0" w:beforeAutospacing="0" w:after="0" w:afterAutospacing="0" w:line="360" w:lineRule="auto"/>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④采用电子保函的，可访问安徽省政府采购网“融资/保函”栏目进行申请。</w:t>
            </w:r>
          </w:p>
          <w:p w14:paraId="5450300F">
            <w:pPr>
              <w:pStyle w:val="46"/>
              <w:widowControl w:val="0"/>
              <w:spacing w:before="0" w:beforeAutospacing="0" w:after="0" w:afterAutospacing="0" w:line="360" w:lineRule="auto"/>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设备完成安装并验收合格后开具全额发票后七个工作日内支付至合同总价的100%。</w:t>
            </w:r>
          </w:p>
          <w:p w14:paraId="69355DA4">
            <w:pPr>
              <w:pStyle w:val="46"/>
              <w:widowControl w:val="0"/>
              <w:spacing w:before="0" w:beforeAutospacing="0" w:after="0" w:afterAutospacing="0" w:line="360" w:lineRule="auto"/>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是否接受负偏离：☑不接受</w:t>
            </w:r>
          </w:p>
          <w:p w14:paraId="5A38709E">
            <w:pPr>
              <w:pStyle w:val="46"/>
              <w:widowControl w:val="0"/>
              <w:spacing w:before="0" w:beforeAutospacing="0" w:after="0" w:afterAutospacing="0" w:line="360" w:lineRule="auto"/>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 xml:space="preserve">                □接受：</w:t>
            </w:r>
          </w:p>
          <w:p w14:paraId="4FAA2817">
            <w:pPr>
              <w:pStyle w:val="46"/>
              <w:widowControl w:val="0"/>
              <w:spacing w:before="0" w:beforeAutospacing="0" w:after="0" w:afterAutospacing="0" w:line="360" w:lineRule="auto"/>
              <w:jc w:val="both"/>
              <w:rPr>
                <w:rFonts w:ascii="宋体" w:hAnsi="宋体" w:eastAsia="宋体"/>
                <w:color w:val="auto"/>
                <w:sz w:val="24"/>
                <w:highlight w:val="none"/>
              </w:rPr>
            </w:pPr>
            <w:r>
              <w:rPr>
                <w:rFonts w:hint="eastAsia" w:ascii="宋体" w:hAnsi="宋体" w:eastAsia="宋体" w:cs="宋体"/>
                <w:b w:val="0"/>
                <w:color w:val="auto"/>
                <w:sz w:val="24"/>
                <w:highlight w:val="none"/>
              </w:rPr>
              <w:t xml:space="preserve">允许偏离的幅度：/ </w:t>
            </w:r>
          </w:p>
        </w:tc>
      </w:tr>
      <w:tr w14:paraId="1C1C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FC1E1D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2032" w:type="dxa"/>
            <w:vAlign w:val="center"/>
          </w:tcPr>
          <w:p w14:paraId="1AA6ECDC">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6557" w:type="dxa"/>
            <w:vAlign w:val="center"/>
          </w:tcPr>
          <w:p w14:paraId="05C86708">
            <w:pPr>
              <w:pStyle w:val="7"/>
              <w:rPr>
                <w:rFonts w:hint="eastAsia" w:ascii="宋体" w:hAnsi="宋体" w:eastAsia="黑体"/>
                <w:b w:val="0"/>
                <w:color w:val="auto"/>
                <w:sz w:val="24"/>
                <w:highlight w:val="none"/>
                <w:lang w:eastAsia="zh-CN"/>
              </w:rPr>
            </w:pPr>
            <w:r>
              <w:rPr>
                <w:rFonts w:hint="eastAsia" w:asciiTheme="minorEastAsia" w:hAnsiTheme="minorEastAsia" w:eastAsiaTheme="minorEastAsia"/>
                <w:b/>
                <w:bCs/>
                <w:color w:val="auto"/>
                <w:sz w:val="24"/>
                <w:highlight w:val="none"/>
              </w:rPr>
              <w:t>采购人指定地点，浙江大学医学院</w:t>
            </w:r>
            <w:r>
              <w:rPr>
                <w:rFonts w:hint="eastAsia" w:ascii="宋体" w:hAnsi="宋体" w:eastAsia="宋体" w:cs="宋体"/>
                <w:b/>
                <w:bCs/>
                <w:color w:val="auto"/>
                <w:sz w:val="24"/>
                <w:highlight w:val="none"/>
              </w:rPr>
              <w:t>附属第二医院安徽医</w:t>
            </w:r>
            <w:r>
              <w:rPr>
                <w:rFonts w:hint="eastAsia" w:ascii="宋体" w:hAnsi="宋体" w:eastAsia="宋体" w:cs="宋体"/>
                <w:b/>
                <w:bCs/>
                <w:color w:val="auto"/>
                <w:sz w:val="24"/>
                <w:szCs w:val="24"/>
                <w:highlight w:val="none"/>
              </w:rPr>
              <w:t>院</w:t>
            </w:r>
            <w:r>
              <w:rPr>
                <w:rFonts w:hint="eastAsia" w:ascii="宋体" w:hAnsi="宋体" w:eastAsia="宋体" w:cs="宋体"/>
                <w:b/>
                <w:bCs/>
                <w:sz w:val="24"/>
                <w:szCs w:val="24"/>
                <w:lang w:eastAsia="zh-CN"/>
              </w:rPr>
              <w:t>病理科</w:t>
            </w:r>
          </w:p>
        </w:tc>
      </w:tr>
      <w:tr w14:paraId="5975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2463CCC">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2032" w:type="dxa"/>
            <w:vAlign w:val="center"/>
          </w:tcPr>
          <w:p w14:paraId="767E6541">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6557" w:type="dxa"/>
            <w:vAlign w:val="center"/>
          </w:tcPr>
          <w:p w14:paraId="42D81B00">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合同签订后，自接到采购人通知之日起30天内完成供货及安装。</w:t>
            </w:r>
          </w:p>
        </w:tc>
      </w:tr>
      <w:tr w14:paraId="1350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781F5B4">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032" w:type="dxa"/>
            <w:vAlign w:val="center"/>
          </w:tcPr>
          <w:p w14:paraId="3A62D73C">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6557" w:type="dxa"/>
            <w:vAlign w:val="center"/>
          </w:tcPr>
          <w:p w14:paraId="5BEBD9DF">
            <w:pPr>
              <w:pStyle w:val="7"/>
              <w:rPr>
                <w:rFonts w:ascii="宋体" w:hAnsi="宋体" w:eastAsia="宋体"/>
                <w:color w:val="auto"/>
                <w:sz w:val="24"/>
                <w:highlight w:val="none"/>
              </w:rPr>
            </w:pPr>
            <w:r>
              <w:rPr>
                <w:rFonts w:hint="eastAsia" w:ascii="宋体" w:hAnsi="宋体" w:eastAsia="宋体"/>
                <w:color w:val="auto"/>
                <w:sz w:val="24"/>
                <w:highlight w:val="none"/>
              </w:rPr>
              <w:t>自验收合格之日起</w:t>
            </w:r>
            <w:r>
              <w:rPr>
                <w:rFonts w:hint="eastAsia" w:ascii="宋体" w:hAnsi="宋体" w:eastAsia="宋体"/>
                <w:color w:val="auto"/>
                <w:sz w:val="24"/>
                <w:highlight w:val="none"/>
                <w:lang w:val="en-US" w:eastAsia="zh-CN"/>
              </w:rPr>
              <w:t>24</w:t>
            </w:r>
            <w:r>
              <w:rPr>
                <w:rFonts w:hint="eastAsia" w:ascii="宋体" w:hAnsi="宋体" w:eastAsia="宋体"/>
                <w:color w:val="auto"/>
                <w:sz w:val="24"/>
                <w:highlight w:val="none"/>
              </w:rPr>
              <w:t>个月。</w:t>
            </w:r>
          </w:p>
        </w:tc>
      </w:tr>
      <w:tr w14:paraId="07AC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B3173B8">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p>
        </w:tc>
        <w:tc>
          <w:tcPr>
            <w:tcW w:w="2032" w:type="dxa"/>
            <w:vAlign w:val="center"/>
          </w:tcPr>
          <w:p w14:paraId="437A3C3B">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所属行业</w:t>
            </w:r>
          </w:p>
        </w:tc>
        <w:tc>
          <w:tcPr>
            <w:tcW w:w="6557" w:type="dxa"/>
            <w:vAlign w:val="center"/>
          </w:tcPr>
          <w:p w14:paraId="08E392B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 xml:space="preserve">工业 </w:t>
            </w:r>
          </w:p>
        </w:tc>
      </w:tr>
      <w:tr w14:paraId="012D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shd w:val="clear" w:color="auto" w:fill="auto"/>
            <w:vAlign w:val="center"/>
          </w:tcPr>
          <w:p w14:paraId="37A004F8">
            <w:pPr>
              <w:pStyle w:val="47"/>
              <w:pBdr>
                <w:bottom w:val="none" w:color="auto" w:sz="0" w:space="0"/>
              </w:pBdr>
              <w:tabs>
                <w:tab w:val="clear" w:pos="4153"/>
                <w:tab w:val="clear" w:pos="8306"/>
              </w:tabs>
              <w:adjustRightInd/>
              <w:spacing w:line="240" w:lineRule="auto"/>
              <w:textAlignment w:val="auto"/>
              <w:rPr>
                <w:rFonts w:hint="eastAsia" w:ascii="宋体" w:hAnsi="宋体" w:eastAsia="宋体" w:cs="@仿宋_GB2312"/>
                <w:bCs/>
                <w:color w:val="auto"/>
                <w:kern w:val="2"/>
                <w:sz w:val="24"/>
                <w:szCs w:val="20"/>
                <w:highlight w:val="none"/>
                <w:lang w:val="en-US" w:eastAsia="zh-CN" w:bidi="ar-SA"/>
              </w:rPr>
            </w:pPr>
            <w:bookmarkStart w:id="33" w:name="_Toc7671"/>
            <w:bookmarkStart w:id="34" w:name="_Toc5944"/>
            <w:r>
              <w:rPr>
                <w:rFonts w:hint="eastAsia" w:ascii="宋体" w:hAnsi="宋体" w:eastAsia="宋体"/>
                <w:bCs/>
                <w:color w:val="auto"/>
                <w:kern w:val="2"/>
                <w:highlight w:val="none"/>
                <w:lang w:val="en-US" w:eastAsia="zh-CN"/>
              </w:rPr>
              <w:t>6</w:t>
            </w:r>
          </w:p>
        </w:tc>
        <w:tc>
          <w:tcPr>
            <w:tcW w:w="2032" w:type="dxa"/>
            <w:shd w:val="clear" w:color="auto" w:fill="auto"/>
            <w:vAlign w:val="center"/>
          </w:tcPr>
          <w:p w14:paraId="49BD302B">
            <w:pPr>
              <w:pStyle w:val="46"/>
              <w:widowControl w:val="0"/>
              <w:spacing w:before="0" w:beforeAutospacing="0" w:after="0" w:afterAutospacing="0" w:line="360" w:lineRule="auto"/>
              <w:rPr>
                <w:rFonts w:hint="eastAsia" w:ascii="宋体" w:hAnsi="宋体" w:eastAsia="宋体" w:cs="@仿宋_GB2312"/>
                <w:b w:val="0"/>
                <w:bCs/>
                <w:color w:val="auto"/>
                <w:kern w:val="0"/>
                <w:sz w:val="24"/>
                <w:szCs w:val="28"/>
                <w:highlight w:val="none"/>
                <w:lang w:val="en-US" w:eastAsia="zh-CN" w:bidi="ar-SA"/>
              </w:rPr>
            </w:pPr>
            <w:r>
              <w:rPr>
                <w:rFonts w:ascii="宋体" w:hAnsi="宋体" w:eastAsia="宋体" w:cs="宋体"/>
                <w:color w:val="auto"/>
                <w:sz w:val="24"/>
                <w:szCs w:val="24"/>
                <w:highlight w:val="none"/>
              </w:rPr>
              <w:t>医疗器械注册证 或备案材料</w:t>
            </w:r>
          </w:p>
        </w:tc>
        <w:tc>
          <w:tcPr>
            <w:tcW w:w="6557" w:type="dxa"/>
            <w:shd w:val="clear" w:color="auto" w:fill="auto"/>
            <w:vAlign w:val="center"/>
          </w:tcPr>
          <w:p w14:paraId="763EA9C4">
            <w:pPr>
              <w:pStyle w:val="46"/>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Theme="minorEastAsia" w:hAnsiTheme="minorEastAsia" w:eastAsiaTheme="minorEastAsia"/>
                <w:color w:val="auto"/>
                <w:sz w:val="24"/>
                <w:highlight w:val="none"/>
              </w:rPr>
              <w:t>所投产品如为一类医疗器械，须具有有有效的医疗器械备案凭证</w:t>
            </w:r>
            <w:r>
              <w:rPr>
                <w:rFonts w:hint="eastAsia" w:asciiTheme="minorEastAsia" w:hAnsiTheme="minorEastAsia" w:eastAsiaTheme="minorEastAsia"/>
                <w:color w:val="auto"/>
                <w:sz w:val="24"/>
                <w:highlight w:val="none"/>
                <w:lang w:eastAsia="zh-CN"/>
              </w:rPr>
              <w:t>（或备案信息表）</w:t>
            </w:r>
            <w:r>
              <w:rPr>
                <w:rFonts w:hint="eastAsia" w:asciiTheme="minorEastAsia" w:hAnsiTheme="minorEastAsia" w:eastAsiaTheme="minorEastAsia"/>
                <w:color w:val="auto"/>
                <w:sz w:val="24"/>
                <w:highlight w:val="none"/>
              </w:rPr>
              <w:t>；如为二类或三类医疗器械，须具有有效的医疗器械注册证。投标文件中须提供相应的证书（或备案凭证或备案信息表）扫描件，否则投标无效。</w:t>
            </w:r>
          </w:p>
        </w:tc>
      </w:tr>
    </w:tbl>
    <w:p w14:paraId="77FE7986">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3"/>
      <w:bookmarkEnd w:id="34"/>
    </w:p>
    <w:p w14:paraId="5136FD83">
      <w:pPr>
        <w:spacing w:line="360" w:lineRule="auto"/>
        <w:ind w:firstLine="241" w:firstLineChars="100"/>
        <w:outlineLvl w:val="1"/>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（一）货物需求说明</w:t>
      </w:r>
    </w:p>
    <w:tbl>
      <w:tblPr>
        <w:tblStyle w:val="26"/>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333"/>
        <w:gridCol w:w="6316"/>
      </w:tblGrid>
      <w:tr w14:paraId="29D2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1B738A00">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标识重要性</w:t>
            </w:r>
          </w:p>
        </w:tc>
        <w:tc>
          <w:tcPr>
            <w:tcW w:w="1333" w:type="dxa"/>
            <w:vAlign w:val="center"/>
          </w:tcPr>
          <w:p w14:paraId="77DE8613">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标识符号</w:t>
            </w:r>
          </w:p>
        </w:tc>
        <w:tc>
          <w:tcPr>
            <w:tcW w:w="6316" w:type="dxa"/>
            <w:vAlign w:val="center"/>
          </w:tcPr>
          <w:p w14:paraId="0E2DF2DC">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代表意思</w:t>
            </w:r>
          </w:p>
        </w:tc>
      </w:tr>
      <w:tr w14:paraId="10B4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617EA83E">
            <w:pPr>
              <w:keepNext w:val="0"/>
              <w:keepLines w:val="0"/>
              <w:suppressLineNumbers w:val="0"/>
              <w:spacing w:before="0" w:beforeAutospacing="0" w:after="0" w:afterAutospacing="0"/>
              <w:ind w:left="0" w:leftChars="0" w:right="0" w:rightChars="0"/>
              <w:jc w:val="center"/>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sz w:val="24"/>
                <w:highlight w:val="none"/>
              </w:rPr>
              <w:t>核心产品</w:t>
            </w:r>
          </w:p>
        </w:tc>
        <w:tc>
          <w:tcPr>
            <w:tcW w:w="1333" w:type="dxa"/>
            <w:vAlign w:val="center"/>
          </w:tcPr>
          <w:p w14:paraId="1292B881">
            <w:pPr>
              <w:keepNext w:val="0"/>
              <w:keepLines w:val="0"/>
              <w:suppressLineNumbers w:val="0"/>
              <w:spacing w:before="0" w:beforeAutospacing="0" w:after="0" w:afterAutospacing="0"/>
              <w:ind w:left="0" w:leftChars="0" w:right="0" w:rightChars="0"/>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highlight w:val="none"/>
              </w:rPr>
              <w:t>▲</w:t>
            </w:r>
          </w:p>
        </w:tc>
        <w:tc>
          <w:tcPr>
            <w:tcW w:w="6316" w:type="dxa"/>
            <w:vAlign w:val="center"/>
          </w:tcPr>
          <w:p w14:paraId="2FB1071B">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highlight w:val="none"/>
              </w:rPr>
              <w:t>标的属于核心产品</w:t>
            </w:r>
          </w:p>
        </w:tc>
      </w:tr>
      <w:tr w14:paraId="5602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64C43654">
            <w:pPr>
              <w:spacing w:line="360" w:lineRule="auto"/>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实质性参数</w:t>
            </w:r>
          </w:p>
        </w:tc>
        <w:tc>
          <w:tcPr>
            <w:tcW w:w="1333" w:type="dxa"/>
            <w:vAlign w:val="center"/>
          </w:tcPr>
          <w:p w14:paraId="252FECB5">
            <w:pPr>
              <w:spacing w:line="360" w:lineRule="auto"/>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p>
        </w:tc>
        <w:tc>
          <w:tcPr>
            <w:tcW w:w="6316" w:type="dxa"/>
            <w:vAlign w:val="center"/>
          </w:tcPr>
          <w:p w14:paraId="5AC4FD73">
            <w:pPr>
              <w:pStyle w:val="46"/>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负偏离或未响应视为实质性不响应招标文件要求。</w:t>
            </w:r>
          </w:p>
        </w:tc>
      </w:tr>
      <w:tr w14:paraId="2954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79C99E98">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重要指标项</w:t>
            </w:r>
          </w:p>
        </w:tc>
        <w:tc>
          <w:tcPr>
            <w:tcW w:w="1333" w:type="dxa"/>
            <w:vAlign w:val="center"/>
          </w:tcPr>
          <w:p w14:paraId="270AD5F8">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p>
        </w:tc>
        <w:tc>
          <w:tcPr>
            <w:tcW w:w="6316" w:type="dxa"/>
            <w:vAlign w:val="center"/>
          </w:tcPr>
          <w:p w14:paraId="18C44273">
            <w:pPr>
              <w:pStyle w:val="46"/>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tc>
      </w:tr>
      <w:tr w14:paraId="603E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28490B25">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普通指标项</w:t>
            </w:r>
          </w:p>
        </w:tc>
        <w:tc>
          <w:tcPr>
            <w:tcW w:w="1333" w:type="dxa"/>
            <w:vAlign w:val="center"/>
          </w:tcPr>
          <w:p w14:paraId="5202F151">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tc>
        <w:tc>
          <w:tcPr>
            <w:tcW w:w="6316" w:type="dxa"/>
            <w:vAlign w:val="center"/>
          </w:tcPr>
          <w:p w14:paraId="2C89DC7F">
            <w:pPr>
              <w:pStyle w:val="46"/>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tc>
      </w:tr>
      <w:tr w14:paraId="49BD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shd w:val="clear" w:color="auto" w:fill="auto"/>
            <w:vAlign w:val="center"/>
          </w:tcPr>
          <w:p w14:paraId="281E8D03">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一般技术指标（无标识项）</w:t>
            </w:r>
          </w:p>
        </w:tc>
        <w:tc>
          <w:tcPr>
            <w:tcW w:w="1333" w:type="dxa"/>
            <w:shd w:val="clear" w:color="auto" w:fill="auto"/>
            <w:vAlign w:val="center"/>
          </w:tcPr>
          <w:p w14:paraId="5FCF5D41">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无</w:t>
            </w:r>
          </w:p>
        </w:tc>
        <w:tc>
          <w:tcPr>
            <w:tcW w:w="6316" w:type="dxa"/>
            <w:shd w:val="clear" w:color="auto" w:fill="auto"/>
            <w:vAlign w:val="center"/>
          </w:tcPr>
          <w:p w14:paraId="49295E51">
            <w:pPr>
              <w:pStyle w:val="46"/>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大于 5 项负偏离或未响应的</w:t>
            </w:r>
            <w:r>
              <w:rPr>
                <w:rFonts w:hint="eastAsia" w:ascii="宋体" w:hAnsi="宋体" w:eastAsia="宋体" w:cs="宋体"/>
                <w:color w:val="auto"/>
                <w:sz w:val="24"/>
                <w:szCs w:val="24"/>
                <w:highlight w:val="none"/>
              </w:rPr>
              <w:t>，投标将被否决。</w:t>
            </w:r>
          </w:p>
        </w:tc>
      </w:tr>
      <w:tr w14:paraId="29FF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9" w:type="dxa"/>
            <w:gridSpan w:val="3"/>
            <w:shd w:val="clear" w:color="auto" w:fill="auto"/>
            <w:vAlign w:val="center"/>
          </w:tcPr>
          <w:p w14:paraId="74FE3C85">
            <w:pPr>
              <w:spacing w:line="360" w:lineRule="auto"/>
              <w:rPr>
                <w:rFonts w:hint="eastAsia" w:ascii="宋体" w:hAnsi="宋体" w:eastAsia="宋体"/>
                <w:b/>
                <w:bCs/>
                <w:color w:val="auto"/>
                <w:sz w:val="24"/>
                <w:szCs w:val="18"/>
                <w:highlight w:val="none"/>
                <w:lang w:eastAsia="zh-CN"/>
              </w:rPr>
            </w:pPr>
            <w:r>
              <w:rPr>
                <w:rFonts w:hint="eastAsia" w:ascii="宋体" w:hAnsi="宋体" w:eastAsia="宋体"/>
                <w:b/>
                <w:bCs/>
                <w:color w:val="auto"/>
                <w:sz w:val="24"/>
                <w:szCs w:val="18"/>
                <w:highlight w:val="none"/>
              </w:rPr>
              <w:t>注：1.根据投标文件与招标文件要求实质性响应参数（标记“*”的技术参数）的偏离情况进行评审。</w:t>
            </w:r>
            <w:r>
              <w:rPr>
                <w:rFonts w:hint="eastAsia" w:asciiTheme="minorEastAsia" w:hAnsiTheme="minorEastAsia" w:eastAsiaTheme="minorEastAsia"/>
                <w:b/>
                <w:bCs w:val="0"/>
                <w:color w:val="auto"/>
                <w:sz w:val="24"/>
                <w:highlight w:val="none"/>
              </w:rPr>
              <w:t>标注</w:t>
            </w:r>
            <w:r>
              <w:rPr>
                <w:rFonts w:hint="eastAsia" w:ascii="宋体" w:hAnsi="宋体" w:eastAsia="宋体" w:cs="宋体"/>
                <w:b/>
                <w:bCs w:val="0"/>
                <w:color w:val="auto"/>
                <w:kern w:val="0"/>
                <w:sz w:val="24"/>
                <w:szCs w:val="24"/>
                <w:highlight w:val="none"/>
                <w:lang w:bidi="ar"/>
              </w:rPr>
              <w:t>“*”</w:t>
            </w:r>
            <w:r>
              <w:rPr>
                <w:rFonts w:hint="eastAsia" w:ascii="宋体" w:hAnsi="宋体" w:eastAsia="宋体" w:cs="宋体"/>
                <w:b/>
                <w:bCs w:val="0"/>
                <w:color w:val="auto"/>
                <w:kern w:val="0"/>
                <w:sz w:val="24"/>
                <w:szCs w:val="24"/>
                <w:highlight w:val="none"/>
                <w:lang w:eastAsia="zh-CN" w:bidi="ar"/>
              </w:rPr>
              <w:t>的</w:t>
            </w:r>
            <w:r>
              <w:rPr>
                <w:rFonts w:hint="eastAsia" w:asciiTheme="minorEastAsia" w:hAnsiTheme="minorEastAsia" w:eastAsiaTheme="minorEastAsia"/>
                <w:b/>
                <w:color w:val="auto"/>
                <w:sz w:val="24"/>
                <w:highlight w:val="none"/>
              </w:rPr>
              <w:t>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auto"/>
                <w:sz w:val="24"/>
                <w:szCs w:val="24"/>
                <w:highlight w:val="none"/>
              </w:rPr>
              <w:t>制造商公开发布的资料或产品技术白皮书或产品彩页或产品制造商出具的加盖公章的证明材料或检测机构出具的检测报告。若制造商公开发布的资料与检测机构出具的检测报告不一致，以检测机构出具的检测报告为准。为便于评审，</w:t>
            </w:r>
            <w:r>
              <w:rPr>
                <w:rFonts w:hint="eastAsia" w:ascii="宋体" w:hAnsi="宋体" w:eastAsia="宋体" w:cs="宋体"/>
                <w:b/>
                <w:bCs/>
                <w:color w:val="auto"/>
                <w:sz w:val="24"/>
                <w:szCs w:val="24"/>
                <w:highlight w:val="none"/>
                <w:lang w:eastAsia="zh-CN"/>
              </w:rPr>
              <w:t>建议</w:t>
            </w:r>
            <w:r>
              <w:rPr>
                <w:rFonts w:hint="eastAsia" w:ascii="宋体" w:hAnsi="宋体" w:eastAsia="宋体" w:cs="宋体"/>
                <w:b/>
                <w:bCs/>
                <w:color w:val="auto"/>
                <w:sz w:val="24"/>
                <w:szCs w:val="24"/>
                <w:highlight w:val="none"/>
              </w:rPr>
              <w:t>投标</w:t>
            </w:r>
            <w:r>
              <w:rPr>
                <w:rFonts w:hint="eastAsia" w:ascii="宋体" w:hAnsi="宋体" w:eastAsia="宋体" w:cs="宋体"/>
                <w:b/>
                <w:bCs/>
                <w:color w:val="auto"/>
                <w:sz w:val="24"/>
                <w:szCs w:val="24"/>
                <w:highlight w:val="none"/>
                <w:lang w:eastAsia="zh-CN"/>
              </w:rPr>
              <w:t>人</w:t>
            </w:r>
            <w:r>
              <w:rPr>
                <w:rFonts w:hint="eastAsia" w:ascii="宋体" w:hAnsi="宋体" w:eastAsia="宋体" w:cs="宋体"/>
                <w:b/>
                <w:bCs/>
                <w:color w:val="auto"/>
                <w:sz w:val="24"/>
                <w:szCs w:val="24"/>
                <w:highlight w:val="none"/>
              </w:rPr>
              <w:t>对证明材料中的关键参数进行标注。</w:t>
            </w:r>
            <w:r>
              <w:rPr>
                <w:rFonts w:hint="eastAsia" w:ascii="宋体" w:hAnsi="宋体" w:eastAsia="宋体"/>
                <w:b/>
                <w:bCs/>
                <w:color w:val="auto"/>
                <w:sz w:val="24"/>
                <w:szCs w:val="18"/>
                <w:highlight w:val="none"/>
              </w:rPr>
              <w:t>不满足招标文件要求的，投标将被否决</w:t>
            </w:r>
            <w:r>
              <w:rPr>
                <w:rFonts w:hint="eastAsia" w:ascii="宋体" w:hAnsi="宋体" w:eastAsia="宋体"/>
                <w:b/>
                <w:bCs/>
                <w:color w:val="auto"/>
                <w:sz w:val="24"/>
                <w:szCs w:val="18"/>
                <w:highlight w:val="none"/>
                <w:lang w:eastAsia="zh-CN"/>
              </w:rPr>
              <w:t>。</w:t>
            </w:r>
          </w:p>
          <w:p w14:paraId="5F1E1726">
            <w:pPr>
              <w:spacing w:line="360" w:lineRule="auto"/>
              <w:rPr>
                <w:rFonts w:hint="eastAsia" w:ascii="宋体" w:hAnsi="宋体" w:cs="宋体" w:eastAsiaTheme="minorEastAsia"/>
                <w:color w:val="auto"/>
                <w:sz w:val="24"/>
                <w:szCs w:val="24"/>
                <w:highlight w:val="none"/>
                <w:lang w:val="en-US" w:eastAsia="zh-CN"/>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其他无标识项</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大于5项负偏离或未响应的</w:t>
            </w:r>
            <w:r>
              <w:rPr>
                <w:rFonts w:hint="eastAsia" w:ascii="宋体" w:hAnsi="宋体" w:eastAsia="宋体" w:cs="宋体"/>
                <w:b/>
                <w:bCs/>
                <w:color w:val="auto"/>
                <w:kern w:val="0"/>
                <w:sz w:val="24"/>
                <w:szCs w:val="24"/>
                <w:highlight w:val="none"/>
              </w:rPr>
              <w:t>投标将被否决</w:t>
            </w:r>
            <w:r>
              <w:rPr>
                <w:rFonts w:hint="eastAsia" w:ascii="宋体" w:hAnsi="宋体" w:eastAsia="宋体" w:cs="宋体"/>
                <w:b/>
                <w:bCs/>
                <w:color w:val="auto"/>
                <w:kern w:val="0"/>
                <w:sz w:val="24"/>
                <w:szCs w:val="24"/>
                <w:highlight w:val="none"/>
                <w:lang w:eastAsia="zh-CN"/>
              </w:rPr>
              <w:t>，以技术规格偏离表中的响应情况为准</w:t>
            </w:r>
            <w:r>
              <w:rPr>
                <w:rFonts w:hint="eastAsia" w:ascii="宋体" w:hAnsi="宋体" w:eastAsia="宋体"/>
                <w:b/>
                <w:color w:val="000000"/>
                <w:sz w:val="24"/>
                <w:highlight w:val="none"/>
                <w:lang w:eastAsia="zh-CN"/>
              </w:rPr>
              <w:t>；如招标文件中要求</w:t>
            </w:r>
            <w:r>
              <w:rPr>
                <w:rFonts w:hint="eastAsia" w:ascii="宋体" w:hAnsi="宋体" w:eastAsia="宋体"/>
                <w:b/>
                <w:color w:val="000000"/>
                <w:sz w:val="24"/>
                <w:highlight w:val="none"/>
              </w:rPr>
              <w:t>提供相关</w:t>
            </w:r>
            <w:r>
              <w:rPr>
                <w:rFonts w:hint="eastAsia" w:ascii="宋体" w:hAnsi="宋体" w:eastAsia="宋体"/>
                <w:b/>
                <w:color w:val="000000"/>
                <w:sz w:val="24"/>
                <w:highlight w:val="none"/>
                <w:lang w:val="en-US" w:eastAsia="zh-CN"/>
              </w:rPr>
              <w:t>证明材料的</w:t>
            </w:r>
            <w:r>
              <w:rPr>
                <w:rFonts w:hint="eastAsia" w:ascii="宋体" w:hAnsi="宋体" w:eastAsia="宋体"/>
                <w:b/>
                <w:color w:val="000000"/>
                <w:sz w:val="24"/>
                <w:highlight w:val="none"/>
                <w:lang w:eastAsia="zh-CN"/>
              </w:rPr>
              <w:t>，必须提供对应</w:t>
            </w:r>
            <w:r>
              <w:rPr>
                <w:rFonts w:hint="eastAsia" w:ascii="宋体" w:hAnsi="宋体" w:eastAsia="宋体"/>
                <w:b/>
                <w:color w:val="000000"/>
                <w:sz w:val="24"/>
                <w:highlight w:val="none"/>
                <w:lang w:val="en-US" w:eastAsia="zh-CN"/>
              </w:rPr>
              <w:t>证明</w:t>
            </w:r>
            <w:r>
              <w:rPr>
                <w:rFonts w:hint="eastAsia" w:ascii="宋体" w:hAnsi="宋体" w:eastAsia="宋体"/>
                <w:b/>
                <w:color w:val="000000"/>
                <w:sz w:val="24"/>
                <w:highlight w:val="none"/>
                <w:lang w:eastAsia="zh-CN"/>
              </w:rPr>
              <w:t>资料，未提供的该项响应不予认可。</w:t>
            </w:r>
          </w:p>
        </w:tc>
      </w:tr>
    </w:tbl>
    <w:p w14:paraId="17E0A6D3">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注：以投标响应表及采购需求中要求提供的证明材料作为评审依据。</w:t>
      </w:r>
    </w:p>
    <w:p w14:paraId="02B1C1FD">
      <w:pPr>
        <w:spacing w:line="360" w:lineRule="auto"/>
        <w:ind w:firstLine="241" w:firstLineChars="100"/>
        <w:outlineLvl w:val="1"/>
        <w:rPr>
          <w:rFonts w:ascii="宋体" w:hAnsi="宋体" w:eastAsia="宋体"/>
          <w:b/>
          <w:bCs/>
          <w:color w:val="auto"/>
          <w:sz w:val="24"/>
          <w:szCs w:val="18"/>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color w:val="auto"/>
          <w:sz w:val="24"/>
          <w:szCs w:val="24"/>
          <w:highlight w:val="none"/>
        </w:rPr>
        <w:t>货物清单表</w:t>
      </w:r>
    </w:p>
    <w:tbl>
      <w:tblPr>
        <w:tblStyle w:val="26"/>
        <w:tblW w:w="9337" w:type="dxa"/>
        <w:tblInd w:w="-4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552"/>
        <w:gridCol w:w="1922"/>
        <w:gridCol w:w="1187"/>
        <w:gridCol w:w="1663"/>
        <w:gridCol w:w="1253"/>
      </w:tblGrid>
      <w:tr w14:paraId="135F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5826DD65">
            <w:pPr>
              <w:spacing w:line="36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序号</w:t>
            </w:r>
          </w:p>
        </w:tc>
        <w:tc>
          <w:tcPr>
            <w:tcW w:w="2552" w:type="dxa"/>
            <w:vAlign w:val="center"/>
          </w:tcPr>
          <w:p w14:paraId="04C37D1F">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设备名称</w:t>
            </w:r>
          </w:p>
        </w:tc>
        <w:tc>
          <w:tcPr>
            <w:tcW w:w="1922" w:type="dxa"/>
            <w:vAlign w:val="center"/>
          </w:tcPr>
          <w:p w14:paraId="648ECD53">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单价（万元）</w:t>
            </w:r>
          </w:p>
        </w:tc>
        <w:tc>
          <w:tcPr>
            <w:tcW w:w="1187" w:type="dxa"/>
            <w:vAlign w:val="center"/>
          </w:tcPr>
          <w:p w14:paraId="54411EB9">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r>
              <w:rPr>
                <w:rFonts w:hint="eastAsia" w:ascii="宋体" w:hAnsi="宋体" w:eastAsia="宋体" w:cs="宋体"/>
                <w:b/>
                <w:bCs/>
                <w:color w:val="auto"/>
                <w:sz w:val="24"/>
                <w:szCs w:val="24"/>
                <w:highlight w:val="none"/>
                <w:lang w:val="en-US" w:eastAsia="zh-CN"/>
              </w:rPr>
              <w:t>套</w:t>
            </w:r>
            <w:r>
              <w:rPr>
                <w:rFonts w:hint="eastAsia" w:ascii="宋体" w:hAnsi="宋体" w:eastAsia="宋体" w:cs="宋体"/>
                <w:b/>
                <w:bCs/>
                <w:color w:val="auto"/>
                <w:sz w:val="24"/>
                <w:szCs w:val="24"/>
                <w:highlight w:val="none"/>
              </w:rPr>
              <w:t>）</w:t>
            </w:r>
          </w:p>
        </w:tc>
        <w:tc>
          <w:tcPr>
            <w:tcW w:w="1663" w:type="dxa"/>
            <w:vAlign w:val="center"/>
          </w:tcPr>
          <w:p w14:paraId="20E346A7">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是否接受进口</w:t>
            </w:r>
          </w:p>
        </w:tc>
        <w:tc>
          <w:tcPr>
            <w:tcW w:w="1253" w:type="dxa"/>
            <w:vAlign w:val="center"/>
          </w:tcPr>
          <w:p w14:paraId="63D46E11">
            <w:pPr>
              <w:spacing w:line="36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备注</w:t>
            </w:r>
          </w:p>
        </w:tc>
      </w:tr>
      <w:tr w14:paraId="2AFE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27E5F9C5">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2552" w:type="dxa"/>
            <w:shd w:val="clear" w:color="auto" w:fill="auto"/>
            <w:vAlign w:val="center"/>
          </w:tcPr>
          <w:p w14:paraId="5AF32788">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包埋盒打号机</w:t>
            </w:r>
          </w:p>
        </w:tc>
        <w:tc>
          <w:tcPr>
            <w:tcW w:w="1922" w:type="dxa"/>
            <w:shd w:val="clear" w:color="auto" w:fill="auto"/>
            <w:vAlign w:val="center"/>
          </w:tcPr>
          <w:p w14:paraId="0BCF37BA">
            <w:pPr>
              <w:spacing w:line="360" w:lineRule="auto"/>
              <w:jc w:val="center"/>
              <w:rPr>
                <w:rFonts w:hint="default"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10</w:t>
            </w:r>
          </w:p>
        </w:tc>
        <w:tc>
          <w:tcPr>
            <w:tcW w:w="1187" w:type="dxa"/>
            <w:shd w:val="clear" w:color="auto" w:fill="auto"/>
            <w:vAlign w:val="center"/>
          </w:tcPr>
          <w:p w14:paraId="54503123">
            <w:pPr>
              <w:spacing w:line="360" w:lineRule="auto"/>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p>
        </w:tc>
        <w:tc>
          <w:tcPr>
            <w:tcW w:w="1663" w:type="dxa"/>
            <w:shd w:val="clear" w:color="auto" w:fill="auto"/>
            <w:vAlign w:val="center"/>
          </w:tcPr>
          <w:p w14:paraId="2C2ABF33">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否</w:t>
            </w:r>
          </w:p>
        </w:tc>
        <w:tc>
          <w:tcPr>
            <w:tcW w:w="1253" w:type="dxa"/>
            <w:shd w:val="clear" w:color="auto" w:fill="auto"/>
            <w:vAlign w:val="center"/>
          </w:tcPr>
          <w:p w14:paraId="299F5D40">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0F03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5AEE70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2552" w:type="dxa"/>
            <w:shd w:val="clear" w:color="auto" w:fill="auto"/>
            <w:vAlign w:val="center"/>
          </w:tcPr>
          <w:p w14:paraId="4DF8C520">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▲玻片打号机</w:t>
            </w:r>
          </w:p>
        </w:tc>
        <w:tc>
          <w:tcPr>
            <w:tcW w:w="1922" w:type="dxa"/>
            <w:shd w:val="clear" w:color="auto" w:fill="auto"/>
            <w:vAlign w:val="center"/>
          </w:tcPr>
          <w:p w14:paraId="472C25CA">
            <w:pPr>
              <w:spacing w:line="360" w:lineRule="auto"/>
              <w:jc w:val="center"/>
              <w:rPr>
                <w:rFonts w:hint="default"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15</w:t>
            </w:r>
          </w:p>
        </w:tc>
        <w:tc>
          <w:tcPr>
            <w:tcW w:w="1187" w:type="dxa"/>
            <w:shd w:val="clear" w:color="auto" w:fill="auto"/>
            <w:vAlign w:val="center"/>
          </w:tcPr>
          <w:p w14:paraId="3F76D807">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1663" w:type="dxa"/>
            <w:shd w:val="clear" w:color="auto" w:fill="auto"/>
            <w:vAlign w:val="center"/>
          </w:tcPr>
          <w:p w14:paraId="57A0FFE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否</w:t>
            </w:r>
          </w:p>
        </w:tc>
        <w:tc>
          <w:tcPr>
            <w:tcW w:w="1253" w:type="dxa"/>
            <w:shd w:val="clear" w:color="auto" w:fill="auto"/>
            <w:vAlign w:val="center"/>
          </w:tcPr>
          <w:p w14:paraId="57864A8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核心产品</w:t>
            </w:r>
          </w:p>
        </w:tc>
      </w:tr>
      <w:tr w14:paraId="5AA8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4FB15E84">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2552" w:type="dxa"/>
            <w:shd w:val="clear" w:color="auto" w:fill="auto"/>
            <w:vAlign w:val="center"/>
          </w:tcPr>
          <w:p w14:paraId="7B91E7DB">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石蜡包埋机</w:t>
            </w:r>
          </w:p>
        </w:tc>
        <w:tc>
          <w:tcPr>
            <w:tcW w:w="1922" w:type="dxa"/>
            <w:shd w:val="clear" w:color="auto" w:fill="auto"/>
            <w:vAlign w:val="center"/>
          </w:tcPr>
          <w:p w14:paraId="05C88E3C">
            <w:pPr>
              <w:spacing w:line="360" w:lineRule="auto"/>
              <w:jc w:val="center"/>
              <w:rPr>
                <w:rFonts w:hint="default"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5</w:t>
            </w:r>
          </w:p>
        </w:tc>
        <w:tc>
          <w:tcPr>
            <w:tcW w:w="1187" w:type="dxa"/>
            <w:shd w:val="clear" w:color="auto" w:fill="auto"/>
            <w:vAlign w:val="center"/>
          </w:tcPr>
          <w:p w14:paraId="61F78246">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63" w:type="dxa"/>
            <w:shd w:val="clear" w:color="auto" w:fill="auto"/>
            <w:vAlign w:val="center"/>
          </w:tcPr>
          <w:p w14:paraId="0BB451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否</w:t>
            </w:r>
          </w:p>
        </w:tc>
        <w:tc>
          <w:tcPr>
            <w:tcW w:w="1253" w:type="dxa"/>
            <w:shd w:val="clear" w:color="auto" w:fill="auto"/>
            <w:vAlign w:val="center"/>
          </w:tcPr>
          <w:p w14:paraId="75E9C5A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77A3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5322605A">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2552" w:type="dxa"/>
            <w:shd w:val="clear" w:color="auto" w:fill="auto"/>
            <w:vAlign w:val="center"/>
          </w:tcPr>
          <w:p w14:paraId="5323C617">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包埋冷冻台</w:t>
            </w:r>
          </w:p>
        </w:tc>
        <w:tc>
          <w:tcPr>
            <w:tcW w:w="1922" w:type="dxa"/>
            <w:shd w:val="clear" w:color="auto" w:fill="auto"/>
            <w:vAlign w:val="center"/>
          </w:tcPr>
          <w:p w14:paraId="7C15B1C9">
            <w:pPr>
              <w:spacing w:line="360" w:lineRule="auto"/>
              <w:jc w:val="center"/>
              <w:rPr>
                <w:rFonts w:hint="default"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1</w:t>
            </w:r>
          </w:p>
        </w:tc>
        <w:tc>
          <w:tcPr>
            <w:tcW w:w="1187" w:type="dxa"/>
            <w:shd w:val="clear" w:color="auto" w:fill="auto"/>
            <w:vAlign w:val="center"/>
          </w:tcPr>
          <w:p w14:paraId="726A94AB">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63" w:type="dxa"/>
            <w:shd w:val="clear" w:color="auto" w:fill="auto"/>
            <w:vAlign w:val="center"/>
          </w:tcPr>
          <w:p w14:paraId="2DC9C3A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否</w:t>
            </w:r>
          </w:p>
        </w:tc>
        <w:tc>
          <w:tcPr>
            <w:tcW w:w="1253" w:type="dxa"/>
            <w:shd w:val="clear" w:color="auto" w:fill="auto"/>
            <w:vAlign w:val="center"/>
          </w:tcPr>
          <w:p w14:paraId="0D1F9C9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2D99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62BEBF33">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2552" w:type="dxa"/>
            <w:shd w:val="clear" w:color="auto" w:fill="auto"/>
            <w:vAlign w:val="center"/>
          </w:tcPr>
          <w:p w14:paraId="2A0C1F94">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熔蜡仪</w:t>
            </w:r>
          </w:p>
        </w:tc>
        <w:tc>
          <w:tcPr>
            <w:tcW w:w="1922" w:type="dxa"/>
            <w:shd w:val="clear" w:color="auto" w:fill="auto"/>
            <w:vAlign w:val="center"/>
          </w:tcPr>
          <w:p w14:paraId="00312EAB">
            <w:pPr>
              <w:spacing w:line="360" w:lineRule="auto"/>
              <w:jc w:val="center"/>
              <w:rPr>
                <w:rFonts w:hint="default"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1</w:t>
            </w:r>
          </w:p>
        </w:tc>
        <w:tc>
          <w:tcPr>
            <w:tcW w:w="1187" w:type="dxa"/>
            <w:shd w:val="clear" w:color="auto" w:fill="auto"/>
            <w:vAlign w:val="center"/>
          </w:tcPr>
          <w:p w14:paraId="2A8A0B30">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63" w:type="dxa"/>
            <w:shd w:val="clear" w:color="auto" w:fill="auto"/>
            <w:vAlign w:val="center"/>
          </w:tcPr>
          <w:p w14:paraId="7BA93230">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否</w:t>
            </w:r>
          </w:p>
        </w:tc>
        <w:tc>
          <w:tcPr>
            <w:tcW w:w="1253" w:type="dxa"/>
            <w:shd w:val="clear" w:color="auto" w:fill="auto"/>
            <w:vAlign w:val="center"/>
          </w:tcPr>
          <w:p w14:paraId="01E81CA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bl>
    <w:p w14:paraId="3CC7C1FC">
      <w:pPr>
        <w:spacing w:line="360" w:lineRule="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（三）货物需求表</w:t>
      </w:r>
    </w:p>
    <w:tbl>
      <w:tblPr>
        <w:tblStyle w:val="25"/>
        <w:tblW w:w="56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847"/>
        <w:gridCol w:w="6784"/>
        <w:gridCol w:w="748"/>
        <w:gridCol w:w="705"/>
      </w:tblGrid>
      <w:tr w14:paraId="5AF6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vAlign w:val="center"/>
          </w:tcPr>
          <w:p w14:paraId="564CC750">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437" w:type="pct"/>
            <w:vAlign w:val="center"/>
          </w:tcPr>
          <w:p w14:paraId="61E5B469">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3503" w:type="pct"/>
            <w:vAlign w:val="center"/>
          </w:tcPr>
          <w:p w14:paraId="033248B0">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386" w:type="pct"/>
            <w:vAlign w:val="center"/>
          </w:tcPr>
          <w:p w14:paraId="5EB0249B">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所属</w:t>
            </w:r>
          </w:p>
          <w:p w14:paraId="50CFEC51">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行业</w:t>
            </w:r>
          </w:p>
        </w:tc>
        <w:tc>
          <w:tcPr>
            <w:tcW w:w="364" w:type="pct"/>
            <w:vAlign w:val="center"/>
          </w:tcPr>
          <w:p w14:paraId="78492037">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备注</w:t>
            </w:r>
          </w:p>
        </w:tc>
      </w:tr>
      <w:tr w14:paraId="53BA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09" w:type="pct"/>
            <w:vAlign w:val="center"/>
          </w:tcPr>
          <w:p w14:paraId="34E2C70E">
            <w:pPr>
              <w:spacing w:line="360" w:lineRule="auto"/>
              <w:jc w:val="center"/>
              <w:rPr>
                <w:rFonts w:ascii="宋体" w:hAnsi="宋体" w:eastAsia="宋体"/>
                <w:b w:val="0"/>
                <w:bCs w:val="0"/>
                <w:color w:val="auto"/>
                <w:sz w:val="24"/>
                <w:szCs w:val="18"/>
                <w:highlight w:val="none"/>
              </w:rPr>
            </w:pPr>
            <w:r>
              <w:rPr>
                <w:rFonts w:hint="eastAsia" w:ascii="宋体" w:hAnsi="宋体" w:eastAsia="宋体"/>
                <w:b w:val="0"/>
                <w:bCs w:val="0"/>
                <w:color w:val="auto"/>
                <w:sz w:val="24"/>
                <w:szCs w:val="18"/>
                <w:highlight w:val="none"/>
              </w:rPr>
              <w:t>1</w:t>
            </w:r>
          </w:p>
        </w:tc>
        <w:tc>
          <w:tcPr>
            <w:tcW w:w="437" w:type="pct"/>
            <w:vAlign w:val="center"/>
          </w:tcPr>
          <w:p w14:paraId="4CB4B8A0">
            <w:pPr>
              <w:spacing w:line="360" w:lineRule="auto"/>
              <w:jc w:val="center"/>
              <w:rPr>
                <w:rFonts w:hint="eastAsia" w:ascii="宋体" w:hAnsi="宋体" w:eastAsia="宋体"/>
                <w:b w:val="0"/>
                <w:bCs w:val="0"/>
                <w:color w:val="auto"/>
                <w:sz w:val="24"/>
                <w:szCs w:val="18"/>
                <w:highlight w:val="none"/>
                <w:lang w:eastAsia="zh-CN"/>
              </w:rPr>
            </w:pPr>
            <w:r>
              <w:rPr>
                <w:rFonts w:hint="eastAsia" w:asciiTheme="minorEastAsia" w:hAnsiTheme="minorEastAsia" w:eastAsiaTheme="minorEastAsia" w:cstheme="minorEastAsia"/>
                <w:b w:val="0"/>
                <w:bCs w:val="0"/>
                <w:sz w:val="24"/>
                <w:szCs w:val="22"/>
              </w:rPr>
              <w:t>包埋盒打号机</w:t>
            </w:r>
          </w:p>
        </w:tc>
        <w:tc>
          <w:tcPr>
            <w:tcW w:w="3503" w:type="pct"/>
            <w:vAlign w:val="center"/>
          </w:tcPr>
          <w:p w14:paraId="6BF930B7">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设备采用激光打印技术</w:t>
            </w:r>
          </w:p>
          <w:p w14:paraId="21F414A5">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2</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打印速度≤3秒/个</w:t>
            </w:r>
          </w:p>
          <w:p w14:paraId="1B0B688C">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★3</w:t>
            </w:r>
            <w:r>
              <w:rPr>
                <w:rFonts w:hint="eastAsia" w:asciiTheme="minorEastAsia" w:hAnsiTheme="minorEastAsia" w:eastAsiaTheme="minorEastAsia" w:cstheme="minorEastAsia"/>
                <w:sz w:val="24"/>
                <w:szCs w:val="22"/>
              </w:rPr>
              <w:tab/>
            </w:r>
            <w:r>
              <w:rPr>
                <w:rFonts w:hint="eastAsia" w:asciiTheme="minorEastAsia" w:hAnsiTheme="minorEastAsia" w:eastAsiaTheme="minorEastAsia" w:cstheme="minorEastAsia"/>
                <w:sz w:val="24"/>
                <w:szCs w:val="22"/>
              </w:rPr>
              <w:t>打印分辨率≥2500dpi</w:t>
            </w:r>
          </w:p>
          <w:p w14:paraId="6CACCECF">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■4</w:t>
            </w:r>
            <w:r>
              <w:rPr>
                <w:rFonts w:hint="eastAsia" w:asciiTheme="minorEastAsia" w:hAnsiTheme="minorEastAsia" w:eastAsiaTheme="minorEastAsia" w:cstheme="minorEastAsia"/>
                <w:sz w:val="24"/>
                <w:szCs w:val="22"/>
              </w:rPr>
              <w:tab/>
            </w:r>
            <w:r>
              <w:rPr>
                <w:rFonts w:hint="eastAsia" w:asciiTheme="minorEastAsia" w:hAnsiTheme="minorEastAsia" w:eastAsiaTheme="minorEastAsia" w:cstheme="minorEastAsia"/>
                <w:sz w:val="24"/>
                <w:szCs w:val="22"/>
              </w:rPr>
              <w:t>设备内置≥8英寸彩色触控屏，非外接屏</w:t>
            </w:r>
          </w:p>
          <w:p w14:paraId="3B65586B">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5</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支持标识各种中英文字、字母、符号、图形及二维码等</w:t>
            </w:r>
          </w:p>
          <w:p w14:paraId="17250634">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■6</w:t>
            </w:r>
            <w:r>
              <w:rPr>
                <w:rFonts w:hint="eastAsia" w:asciiTheme="minorEastAsia" w:hAnsiTheme="minorEastAsia" w:eastAsiaTheme="minorEastAsia" w:cstheme="minorEastAsia"/>
                <w:sz w:val="24"/>
                <w:szCs w:val="22"/>
              </w:rPr>
              <w:tab/>
            </w:r>
            <w:r>
              <w:rPr>
                <w:rFonts w:hint="eastAsia" w:asciiTheme="minorEastAsia" w:hAnsiTheme="minorEastAsia" w:eastAsiaTheme="minorEastAsia" w:cstheme="minorEastAsia"/>
                <w:sz w:val="24"/>
                <w:szCs w:val="22"/>
              </w:rPr>
              <w:t>打号信息指令输入方式≥3种，至少包括手动输入、扫码输入、病理系统输入。</w:t>
            </w:r>
          </w:p>
          <w:p w14:paraId="47AAF7A8">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7</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ab/>
            </w:r>
            <w:r>
              <w:rPr>
                <w:rFonts w:hint="eastAsia" w:asciiTheme="minorEastAsia" w:hAnsiTheme="minorEastAsia" w:eastAsiaTheme="minorEastAsia" w:cstheme="minorEastAsia"/>
                <w:sz w:val="24"/>
                <w:szCs w:val="22"/>
              </w:rPr>
              <w:t>支持对接病理系统，免费对接医院LIS、HIS系统，兼容医院病理管理系统</w:t>
            </w:r>
          </w:p>
          <w:p w14:paraId="708CF7BC">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■8</w:t>
            </w:r>
            <w:r>
              <w:rPr>
                <w:rFonts w:hint="eastAsia" w:asciiTheme="minorEastAsia" w:hAnsiTheme="minorEastAsia" w:eastAsiaTheme="minorEastAsia" w:cstheme="minorEastAsia"/>
                <w:sz w:val="24"/>
                <w:szCs w:val="22"/>
              </w:rPr>
              <w:tab/>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设备采用转盘式上载槽，包埋盒上载槽≥6 个，单槽容纳量≥75 个</w:t>
            </w:r>
          </w:p>
          <w:p w14:paraId="77E0F018">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*9</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单个托盘存储≥10个包埋盒</w:t>
            </w:r>
          </w:p>
          <w:p w14:paraId="06E7D26B">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■10</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托盘上包埋盒放满后自动暂停</w:t>
            </w:r>
          </w:p>
          <w:p w14:paraId="5B1F7492">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11</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具备优先打印和补打，任务重复提示、运行故障报警，自动休眠功能功能</w:t>
            </w:r>
          </w:p>
          <w:p w14:paraId="4865227E">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12</w:t>
            </w:r>
            <w:r>
              <w:rPr>
                <w:rFonts w:hint="eastAsia" w:asciiTheme="minorEastAsia" w:hAnsiTheme="minorEastAsia" w:eastAsiaTheme="minorEastAsia" w:cstheme="minorEastAsia"/>
                <w:sz w:val="24"/>
                <w:szCs w:val="22"/>
              </w:rPr>
              <w:tab/>
            </w:r>
            <w:r>
              <w:rPr>
                <w:rFonts w:hint="eastAsia" w:asciiTheme="minorEastAsia" w:hAnsiTheme="minorEastAsia" w:eastAsiaTheme="minorEastAsia" w:cstheme="minorEastAsia"/>
                <w:sz w:val="24"/>
                <w:szCs w:val="22"/>
              </w:rPr>
              <w:t>打印的包埋盒字符具备抗酸抗碱、耐二甲苯、福尔马林、酒精腐蚀，耐刮擦，适宜长期保存等功能</w:t>
            </w:r>
          </w:p>
          <w:p w14:paraId="7775F473">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■13</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具备粉尘净化系统</w:t>
            </w:r>
          </w:p>
          <w:p w14:paraId="2F169F52">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14</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具备报警提示功能，≥2种报警方式</w:t>
            </w:r>
          </w:p>
          <w:p w14:paraId="488D9289">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■15</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具备紧急停止功能，可一键快速终止打印</w:t>
            </w:r>
          </w:p>
          <w:p w14:paraId="272A1AC1">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16</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具备安全防护功能，具有检修维护门，打开检修门时，设备会自动停止打印</w:t>
            </w:r>
          </w:p>
          <w:p w14:paraId="7806E923">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17</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配备网络接口≥2个，USB 接口≥2个</w:t>
            </w:r>
          </w:p>
          <w:p w14:paraId="4557E4A2">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18</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打印过程中设备噪音≤60dB</w:t>
            </w:r>
          </w:p>
          <w:p w14:paraId="1780B855">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19</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打印界面支持直接编辑模板,无须切换程序或界面</w:t>
            </w:r>
          </w:p>
          <w:p w14:paraId="4D513BD9">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20</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具备数据查询功能，可对任意日期的打印数量和合计打印数量进行查询，且可进行数据导出</w:t>
            </w:r>
          </w:p>
          <w:p w14:paraId="5CF965FE">
            <w:pPr>
              <w:spacing w:line="360" w:lineRule="auto"/>
              <w:rPr>
                <w:rFonts w:hint="default" w:ascii="宋体" w:hAnsi="宋体" w:eastAsia="宋体"/>
                <w:bCs/>
                <w:color w:val="auto"/>
                <w:sz w:val="24"/>
                <w:szCs w:val="18"/>
                <w:highlight w:val="none"/>
                <w:lang w:val="en-US" w:eastAsia="zh-CN"/>
              </w:rPr>
            </w:pPr>
            <w:r>
              <w:rPr>
                <w:rFonts w:hint="eastAsia" w:asciiTheme="minorEastAsia" w:hAnsiTheme="minorEastAsia" w:eastAsiaTheme="minorEastAsia" w:cstheme="minorEastAsia"/>
                <w:sz w:val="24"/>
                <w:szCs w:val="22"/>
              </w:rPr>
              <w:t>21</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设备设计使用年限≥5年</w:t>
            </w:r>
          </w:p>
        </w:tc>
        <w:tc>
          <w:tcPr>
            <w:tcW w:w="386" w:type="pct"/>
            <w:vMerge w:val="restart"/>
            <w:vAlign w:val="center"/>
          </w:tcPr>
          <w:p w14:paraId="57BAEA3A">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工业</w:t>
            </w:r>
          </w:p>
        </w:tc>
        <w:tc>
          <w:tcPr>
            <w:tcW w:w="364" w:type="pct"/>
            <w:vMerge w:val="restart"/>
            <w:vAlign w:val="center"/>
          </w:tcPr>
          <w:p w14:paraId="05D50DD2">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w:t>
            </w:r>
          </w:p>
        </w:tc>
      </w:tr>
      <w:tr w14:paraId="11B8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9" w:type="pct"/>
            <w:vAlign w:val="center"/>
          </w:tcPr>
          <w:p w14:paraId="4C749E07">
            <w:pPr>
              <w:spacing w:line="360" w:lineRule="auto"/>
              <w:jc w:val="center"/>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2</w:t>
            </w:r>
          </w:p>
        </w:tc>
        <w:tc>
          <w:tcPr>
            <w:tcW w:w="437" w:type="pct"/>
            <w:vAlign w:val="center"/>
          </w:tcPr>
          <w:p w14:paraId="699C6B77">
            <w:pPr>
              <w:spacing w:line="360" w:lineRule="auto"/>
              <w:jc w:val="center"/>
              <w:rPr>
                <w:rFonts w:hint="eastAsia" w:ascii="宋体" w:hAnsi="宋体" w:eastAsia="宋体"/>
                <w:b w:val="0"/>
                <w:bCs w:val="0"/>
                <w:color w:val="auto"/>
                <w:sz w:val="24"/>
                <w:szCs w:val="18"/>
                <w:highlight w:val="none"/>
                <w:lang w:eastAsia="zh-CN"/>
              </w:rPr>
            </w:pPr>
            <w:r>
              <w:rPr>
                <w:rFonts w:hint="eastAsia" w:asciiTheme="minorEastAsia" w:hAnsiTheme="minorEastAsia" w:eastAsiaTheme="minorEastAsia" w:cstheme="minorEastAsia"/>
                <w:b w:val="0"/>
                <w:bCs w:val="0"/>
                <w:sz w:val="24"/>
                <w:szCs w:val="22"/>
              </w:rPr>
              <w:t>▲玻片打号机</w:t>
            </w:r>
          </w:p>
        </w:tc>
        <w:tc>
          <w:tcPr>
            <w:tcW w:w="3503" w:type="pct"/>
            <w:vAlign w:val="center"/>
          </w:tcPr>
          <w:p w14:paraId="49EB55F6">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设备采用激光打印技术</w:t>
            </w:r>
          </w:p>
          <w:p w14:paraId="17CF251E">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★2</w:t>
            </w:r>
            <w:r>
              <w:rPr>
                <w:rFonts w:hint="eastAsia" w:asciiTheme="minorEastAsia" w:hAnsiTheme="minorEastAsia" w:eastAsiaTheme="minorEastAsia" w:cstheme="minorEastAsia"/>
                <w:sz w:val="24"/>
                <w:szCs w:val="22"/>
              </w:rPr>
              <w:tab/>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激光器安全等级为1类</w:t>
            </w:r>
          </w:p>
          <w:p w14:paraId="213164B0">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★3</w:t>
            </w:r>
            <w:r>
              <w:rPr>
                <w:rFonts w:hint="eastAsia" w:asciiTheme="minorEastAsia" w:hAnsiTheme="minorEastAsia" w:eastAsiaTheme="minorEastAsia" w:cstheme="minorEastAsia"/>
                <w:sz w:val="24"/>
                <w:szCs w:val="22"/>
              </w:rPr>
              <w:tab/>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内置≥7英寸彩色触控屏，非外接屏</w:t>
            </w:r>
          </w:p>
          <w:p w14:paraId="329CDB17">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4</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设备打印速度≤3秒/片</w:t>
            </w:r>
          </w:p>
          <w:p w14:paraId="0A06CBD2">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5</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打印分辨率≥2500dpi</w:t>
            </w:r>
          </w:p>
          <w:p w14:paraId="77BC14D3">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6</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支持标识各种中西文字、字母、符号、图形及二维码等</w:t>
            </w:r>
          </w:p>
          <w:p w14:paraId="1ABADE44">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7</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支持对接病理系统，可免费对接医院LIS、HIS系统</w:t>
            </w:r>
          </w:p>
          <w:p w14:paraId="0BFE8A7E">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8</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一次性可装载玻片总数量≥100张</w:t>
            </w:r>
          </w:p>
          <w:p w14:paraId="393544C2">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9</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具备加载槽玻片耗尽自动语音提示及页面提示功能</w:t>
            </w:r>
          </w:p>
          <w:p w14:paraId="4961B806">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10</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批量收集槽容量≥50张</w:t>
            </w:r>
          </w:p>
          <w:p w14:paraId="59EE913A">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11</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打号信息指令输入方式≥3种，至少包括手动输入、扫码输入、病理系统输入。</w:t>
            </w:r>
          </w:p>
          <w:p w14:paraId="0F11216B">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12</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内置扫码模块</w:t>
            </w:r>
          </w:p>
          <w:p w14:paraId="30CA23FE">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13</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支持外接扫描器使用</w:t>
            </w:r>
          </w:p>
          <w:p w14:paraId="498DD193">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14</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具备优先打印和补打，任务重复提示、运行故障报警等辅助功能</w:t>
            </w:r>
          </w:p>
          <w:p w14:paraId="19063094">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15</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具备模版编辑，自定义打印方向功能</w:t>
            </w:r>
          </w:p>
          <w:p w14:paraId="6DFB5B13">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16</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设备内置净化系统</w:t>
            </w:r>
          </w:p>
          <w:p w14:paraId="13765295">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17</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打印字符具备抗酸抗碱、耐二甲苯、福尔马林、酒精腐蚀，耐刮擦，适宜长期保存等功能</w:t>
            </w:r>
          </w:p>
          <w:p w14:paraId="39BD6F67">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18</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机身内置网络接口≥2 个，USB接口≥2 个</w:t>
            </w:r>
          </w:p>
          <w:p w14:paraId="36200409">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19</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具备数据查询功能，可对任意日期的打印数量和合计打印数量进行查询，且可进行数据导出</w:t>
            </w:r>
          </w:p>
          <w:p w14:paraId="745AD7CB">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20</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具备智能休眠功能，推片过程具备粘片检测功能</w:t>
            </w:r>
          </w:p>
        </w:tc>
        <w:tc>
          <w:tcPr>
            <w:tcW w:w="386" w:type="pct"/>
            <w:vMerge w:val="continue"/>
            <w:vAlign w:val="center"/>
          </w:tcPr>
          <w:p w14:paraId="3FBB7033">
            <w:pPr>
              <w:spacing w:line="360" w:lineRule="auto"/>
              <w:jc w:val="center"/>
              <w:rPr>
                <w:rFonts w:hint="eastAsia" w:ascii="宋体" w:hAnsi="宋体" w:eastAsia="宋体"/>
                <w:bCs/>
                <w:color w:val="auto"/>
                <w:sz w:val="24"/>
                <w:szCs w:val="18"/>
                <w:highlight w:val="none"/>
              </w:rPr>
            </w:pPr>
          </w:p>
        </w:tc>
        <w:tc>
          <w:tcPr>
            <w:tcW w:w="364" w:type="pct"/>
            <w:vMerge w:val="continue"/>
            <w:vAlign w:val="center"/>
          </w:tcPr>
          <w:p w14:paraId="2CA133FD">
            <w:pPr>
              <w:spacing w:line="360" w:lineRule="auto"/>
              <w:jc w:val="center"/>
              <w:rPr>
                <w:rFonts w:hint="eastAsia" w:ascii="宋体" w:hAnsi="宋体" w:eastAsia="宋体"/>
                <w:bCs/>
                <w:color w:val="auto"/>
                <w:sz w:val="24"/>
                <w:szCs w:val="18"/>
                <w:highlight w:val="none"/>
              </w:rPr>
            </w:pPr>
          </w:p>
        </w:tc>
      </w:tr>
      <w:tr w14:paraId="50BF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309" w:type="pct"/>
            <w:vAlign w:val="center"/>
          </w:tcPr>
          <w:p w14:paraId="1D94468E">
            <w:pPr>
              <w:spacing w:line="360" w:lineRule="auto"/>
              <w:jc w:val="center"/>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3</w:t>
            </w:r>
          </w:p>
        </w:tc>
        <w:tc>
          <w:tcPr>
            <w:tcW w:w="437" w:type="pct"/>
            <w:vAlign w:val="center"/>
          </w:tcPr>
          <w:p w14:paraId="2B47282E">
            <w:pPr>
              <w:spacing w:line="360" w:lineRule="auto"/>
              <w:jc w:val="center"/>
              <w:rPr>
                <w:rFonts w:hint="eastAsia" w:ascii="宋体" w:hAnsi="宋体" w:eastAsia="宋体"/>
                <w:b w:val="0"/>
                <w:bCs w:val="0"/>
                <w:color w:val="auto"/>
                <w:sz w:val="24"/>
                <w:szCs w:val="18"/>
                <w:highlight w:val="none"/>
                <w:lang w:eastAsia="zh-CN"/>
              </w:rPr>
            </w:pPr>
            <w:r>
              <w:rPr>
                <w:rFonts w:hint="eastAsia" w:asciiTheme="minorEastAsia" w:hAnsiTheme="minorEastAsia" w:eastAsiaTheme="minorEastAsia" w:cstheme="minorEastAsia"/>
                <w:b w:val="0"/>
                <w:bCs w:val="0"/>
                <w:sz w:val="24"/>
                <w:szCs w:val="22"/>
              </w:rPr>
              <w:t>石蜡包埋机</w:t>
            </w:r>
          </w:p>
        </w:tc>
        <w:tc>
          <w:tcPr>
            <w:tcW w:w="3503" w:type="pct"/>
            <w:vAlign w:val="center"/>
          </w:tcPr>
          <w:p w14:paraId="7485B28A">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w:t>
            </w:r>
            <w:r>
              <w:rPr>
                <w:rFonts w:hint="eastAsia" w:asciiTheme="minorEastAsia" w:hAnsiTheme="minorEastAsia" w:eastAsiaTheme="minorEastAsia" w:cstheme="minorEastAsia"/>
                <w:sz w:val="24"/>
                <w:szCs w:val="22"/>
              </w:rPr>
              <w:tab/>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蜡缸容积≥6L</w:t>
            </w:r>
          </w:p>
          <w:p w14:paraId="76ADF211">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2</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包埋盒加热槽可放包埋盒≥180个</w:t>
            </w:r>
          </w:p>
          <w:p w14:paraId="397ECF26">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3</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支持预设开关机时间</w:t>
            </w:r>
          </w:p>
          <w:p w14:paraId="2E0E416A">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4</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具备手动开关和脚动开关</w:t>
            </w:r>
          </w:p>
          <w:p w14:paraId="101E9805">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5</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具备照明系统</w:t>
            </w:r>
          </w:p>
          <w:p w14:paraId="5E377AB7">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6</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设备设计使用年限≥6年</w:t>
            </w:r>
          </w:p>
        </w:tc>
        <w:tc>
          <w:tcPr>
            <w:tcW w:w="386" w:type="pct"/>
            <w:vMerge w:val="continue"/>
            <w:vAlign w:val="center"/>
          </w:tcPr>
          <w:p w14:paraId="61C50891">
            <w:pPr>
              <w:spacing w:line="360" w:lineRule="auto"/>
              <w:jc w:val="center"/>
              <w:rPr>
                <w:rFonts w:hint="eastAsia" w:ascii="宋体" w:hAnsi="宋体" w:eastAsia="宋体"/>
                <w:bCs/>
                <w:color w:val="auto"/>
                <w:sz w:val="24"/>
                <w:szCs w:val="18"/>
                <w:highlight w:val="none"/>
              </w:rPr>
            </w:pPr>
          </w:p>
        </w:tc>
        <w:tc>
          <w:tcPr>
            <w:tcW w:w="364" w:type="pct"/>
            <w:vMerge w:val="continue"/>
            <w:vAlign w:val="center"/>
          </w:tcPr>
          <w:p w14:paraId="17271231">
            <w:pPr>
              <w:spacing w:line="360" w:lineRule="auto"/>
              <w:jc w:val="center"/>
              <w:rPr>
                <w:rFonts w:hint="eastAsia" w:ascii="宋体" w:hAnsi="宋体" w:eastAsia="宋体"/>
                <w:bCs/>
                <w:color w:val="auto"/>
                <w:sz w:val="24"/>
                <w:szCs w:val="18"/>
                <w:highlight w:val="none"/>
              </w:rPr>
            </w:pPr>
          </w:p>
        </w:tc>
      </w:tr>
      <w:tr w14:paraId="553B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9" w:type="pct"/>
            <w:vAlign w:val="center"/>
          </w:tcPr>
          <w:p w14:paraId="3476C64A">
            <w:pPr>
              <w:spacing w:line="360" w:lineRule="auto"/>
              <w:jc w:val="center"/>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4</w:t>
            </w:r>
          </w:p>
        </w:tc>
        <w:tc>
          <w:tcPr>
            <w:tcW w:w="437" w:type="pct"/>
            <w:vAlign w:val="center"/>
          </w:tcPr>
          <w:p w14:paraId="0E56A513">
            <w:pPr>
              <w:spacing w:line="360" w:lineRule="auto"/>
              <w:jc w:val="center"/>
              <w:rPr>
                <w:rFonts w:hint="eastAsia" w:ascii="宋体" w:hAnsi="宋体" w:eastAsia="宋体"/>
                <w:b w:val="0"/>
                <w:bCs w:val="0"/>
                <w:color w:val="auto"/>
                <w:sz w:val="24"/>
                <w:szCs w:val="18"/>
                <w:highlight w:val="none"/>
                <w:lang w:eastAsia="zh-CN"/>
              </w:rPr>
            </w:pPr>
            <w:r>
              <w:rPr>
                <w:rFonts w:hint="eastAsia" w:asciiTheme="minorEastAsia" w:hAnsiTheme="minorEastAsia" w:eastAsiaTheme="minorEastAsia" w:cstheme="minorEastAsia"/>
                <w:b w:val="0"/>
                <w:bCs w:val="0"/>
                <w:sz w:val="24"/>
                <w:szCs w:val="22"/>
              </w:rPr>
              <w:t>包埋冷冻台</w:t>
            </w:r>
          </w:p>
        </w:tc>
        <w:tc>
          <w:tcPr>
            <w:tcW w:w="3503" w:type="pct"/>
            <w:vAlign w:val="center"/>
          </w:tcPr>
          <w:p w14:paraId="5FCC4BA3">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w:t>
            </w:r>
            <w:r>
              <w:rPr>
                <w:rFonts w:hint="eastAsia" w:asciiTheme="minorEastAsia" w:hAnsiTheme="minorEastAsia" w:eastAsiaTheme="minorEastAsia" w:cstheme="minorEastAsia"/>
                <w:sz w:val="24"/>
                <w:szCs w:val="22"/>
              </w:rPr>
              <w:tab/>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冷台温度-20℃-0℃</w:t>
            </w:r>
          </w:p>
          <w:p w14:paraId="2C0A0393">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2</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可容纳蜡块数量≥70个</w:t>
            </w:r>
          </w:p>
          <w:p w14:paraId="21E50D6B">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3</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支持与包埋机组合使用</w:t>
            </w:r>
          </w:p>
          <w:p w14:paraId="1889140C">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4</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设备设计使用年限≥6年</w:t>
            </w:r>
          </w:p>
        </w:tc>
        <w:tc>
          <w:tcPr>
            <w:tcW w:w="386" w:type="pct"/>
            <w:vMerge w:val="continue"/>
            <w:vAlign w:val="center"/>
          </w:tcPr>
          <w:p w14:paraId="4A5D7DD6">
            <w:pPr>
              <w:spacing w:line="360" w:lineRule="auto"/>
              <w:jc w:val="center"/>
              <w:rPr>
                <w:rFonts w:hint="eastAsia" w:ascii="宋体" w:hAnsi="宋体" w:eastAsia="宋体"/>
                <w:bCs/>
                <w:color w:val="auto"/>
                <w:sz w:val="24"/>
                <w:szCs w:val="18"/>
                <w:highlight w:val="none"/>
              </w:rPr>
            </w:pPr>
          </w:p>
        </w:tc>
        <w:tc>
          <w:tcPr>
            <w:tcW w:w="364" w:type="pct"/>
            <w:vMerge w:val="continue"/>
            <w:vAlign w:val="center"/>
          </w:tcPr>
          <w:p w14:paraId="070F7C0B">
            <w:pPr>
              <w:spacing w:line="360" w:lineRule="auto"/>
              <w:jc w:val="center"/>
              <w:rPr>
                <w:rFonts w:hint="eastAsia" w:ascii="宋体" w:hAnsi="宋体" w:eastAsia="宋体"/>
                <w:bCs/>
                <w:color w:val="auto"/>
                <w:sz w:val="24"/>
                <w:szCs w:val="18"/>
                <w:highlight w:val="none"/>
              </w:rPr>
            </w:pPr>
          </w:p>
        </w:tc>
      </w:tr>
      <w:tr w14:paraId="0A33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9" w:type="pct"/>
            <w:vAlign w:val="center"/>
          </w:tcPr>
          <w:p w14:paraId="67A0EB1B">
            <w:pPr>
              <w:spacing w:line="360" w:lineRule="auto"/>
              <w:jc w:val="center"/>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5</w:t>
            </w:r>
          </w:p>
        </w:tc>
        <w:tc>
          <w:tcPr>
            <w:tcW w:w="437" w:type="pct"/>
            <w:vAlign w:val="center"/>
          </w:tcPr>
          <w:p w14:paraId="113BD7DE">
            <w:pPr>
              <w:spacing w:line="360" w:lineRule="auto"/>
              <w:rPr>
                <w:rFonts w:hint="eastAsia" w:asciiTheme="minorEastAsia" w:hAnsiTheme="minorEastAsia" w:eastAsiaTheme="minorEastAsia" w:cstheme="minorEastAsia"/>
                <w:b w:val="0"/>
                <w:bCs w:val="0"/>
                <w:sz w:val="24"/>
                <w:szCs w:val="22"/>
              </w:rPr>
            </w:pPr>
            <w:r>
              <w:rPr>
                <w:rFonts w:hint="eastAsia" w:asciiTheme="minorEastAsia" w:hAnsiTheme="minorEastAsia" w:eastAsiaTheme="minorEastAsia" w:cstheme="minorEastAsia"/>
                <w:b w:val="0"/>
                <w:bCs w:val="0"/>
                <w:sz w:val="24"/>
                <w:szCs w:val="22"/>
              </w:rPr>
              <w:t>熔蜡仪</w:t>
            </w:r>
            <w:r>
              <w:rPr>
                <w:rFonts w:hint="eastAsia" w:asciiTheme="minorEastAsia" w:hAnsiTheme="minorEastAsia" w:eastAsiaTheme="minorEastAsia" w:cstheme="minorEastAsia"/>
                <w:b w:val="0"/>
                <w:bCs w:val="0"/>
                <w:sz w:val="24"/>
                <w:szCs w:val="22"/>
              </w:rPr>
              <w:tab/>
            </w:r>
          </w:p>
          <w:p w14:paraId="7AA23558">
            <w:pPr>
              <w:spacing w:line="360" w:lineRule="auto"/>
              <w:jc w:val="center"/>
              <w:rPr>
                <w:rFonts w:hint="eastAsia" w:asciiTheme="minorEastAsia" w:hAnsiTheme="minorEastAsia" w:eastAsiaTheme="minorEastAsia" w:cstheme="minorEastAsia"/>
                <w:b w:val="0"/>
                <w:bCs w:val="0"/>
                <w:sz w:val="24"/>
                <w:szCs w:val="22"/>
              </w:rPr>
            </w:pPr>
          </w:p>
        </w:tc>
        <w:tc>
          <w:tcPr>
            <w:tcW w:w="3503" w:type="pct"/>
            <w:vAlign w:val="center"/>
          </w:tcPr>
          <w:p w14:paraId="7DBC408E">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1</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蜡缸容积≥5L</w:t>
            </w:r>
          </w:p>
          <w:p w14:paraId="718A2693">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2</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熔蜡温度范围：室温～70°C</w:t>
            </w:r>
          </w:p>
          <w:p w14:paraId="51776DD1">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3</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温控精度≤±2℃</w:t>
            </w:r>
          </w:p>
          <w:p w14:paraId="0D37CAF4">
            <w:pPr>
              <w:spacing w:line="360" w:lineRule="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4</w:t>
            </w: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设备设计使用年限≥6年</w:t>
            </w:r>
          </w:p>
        </w:tc>
        <w:tc>
          <w:tcPr>
            <w:tcW w:w="386" w:type="pct"/>
            <w:vMerge w:val="continue"/>
            <w:vAlign w:val="center"/>
          </w:tcPr>
          <w:p w14:paraId="1A8686CB">
            <w:pPr>
              <w:spacing w:line="360" w:lineRule="auto"/>
              <w:jc w:val="center"/>
              <w:rPr>
                <w:rFonts w:hint="eastAsia" w:ascii="宋体" w:hAnsi="宋体" w:eastAsia="宋体"/>
                <w:bCs/>
                <w:color w:val="auto"/>
                <w:sz w:val="24"/>
                <w:szCs w:val="18"/>
                <w:highlight w:val="none"/>
              </w:rPr>
            </w:pPr>
          </w:p>
        </w:tc>
        <w:tc>
          <w:tcPr>
            <w:tcW w:w="364" w:type="pct"/>
            <w:vMerge w:val="continue"/>
            <w:vAlign w:val="center"/>
          </w:tcPr>
          <w:p w14:paraId="059781F4">
            <w:pPr>
              <w:spacing w:line="360" w:lineRule="auto"/>
              <w:jc w:val="center"/>
              <w:rPr>
                <w:rFonts w:hint="eastAsia" w:ascii="宋体" w:hAnsi="宋体" w:eastAsia="宋体"/>
                <w:bCs/>
                <w:color w:val="auto"/>
                <w:sz w:val="24"/>
                <w:szCs w:val="18"/>
                <w:highlight w:val="none"/>
              </w:rPr>
            </w:pPr>
          </w:p>
        </w:tc>
      </w:tr>
    </w:tbl>
    <w:p w14:paraId="22C06E44">
      <w:pPr>
        <w:spacing w:line="360" w:lineRule="auto"/>
        <w:ind w:firstLine="437"/>
        <w:outlineLvl w:val="1"/>
        <w:rPr>
          <w:rFonts w:ascii="宋体" w:hAnsi="宋体" w:eastAsia="宋体"/>
          <w:b/>
          <w:bCs/>
          <w:color w:val="auto"/>
          <w:sz w:val="24"/>
          <w:szCs w:val="18"/>
          <w:highlight w:val="none"/>
        </w:rPr>
      </w:pPr>
      <w:bookmarkStart w:id="35" w:name="_Toc7421"/>
      <w:bookmarkStart w:id="36" w:name="_Toc4843"/>
      <w:r>
        <w:rPr>
          <w:rFonts w:hint="eastAsia" w:ascii="宋体" w:hAnsi="宋体" w:eastAsia="宋体"/>
          <w:b/>
          <w:bCs/>
          <w:color w:val="auto"/>
          <w:sz w:val="24"/>
          <w:szCs w:val="18"/>
          <w:highlight w:val="none"/>
        </w:rPr>
        <w:t>三、报价要求</w:t>
      </w:r>
      <w:bookmarkEnd w:id="35"/>
      <w:bookmarkEnd w:id="36"/>
    </w:p>
    <w:p w14:paraId="1249FAC2">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本项目报总价及投标分项报价，报价包含完成本项目所需的全部费用，中标后采购人不再另行追加任何费用，请投标人自行考虑报价风险。</w:t>
      </w:r>
    </w:p>
    <w:p w14:paraId="4815A238">
      <w:pPr>
        <w:spacing w:line="360" w:lineRule="auto"/>
        <w:ind w:firstLine="437"/>
        <w:outlineLvl w:val="1"/>
        <w:rPr>
          <w:rFonts w:ascii="宋体" w:hAnsi="宋体" w:eastAsia="宋体" w:cs="Times New Roman"/>
          <w:b/>
          <w:color w:val="auto"/>
          <w:sz w:val="24"/>
          <w:szCs w:val="24"/>
          <w:highlight w:val="none"/>
        </w:rPr>
      </w:pPr>
      <w:bookmarkStart w:id="37" w:name="_Toc6897"/>
      <w:bookmarkStart w:id="38" w:name="_Toc10710"/>
      <w:r>
        <w:rPr>
          <w:rFonts w:hint="eastAsia" w:ascii="宋体" w:hAnsi="宋体" w:eastAsia="宋体" w:cs="Times New Roman"/>
          <w:b/>
          <w:color w:val="auto"/>
          <w:sz w:val="24"/>
          <w:szCs w:val="24"/>
          <w:highlight w:val="none"/>
        </w:rPr>
        <w:t>四、技术支持和售后服务需求</w:t>
      </w:r>
    </w:p>
    <w:tbl>
      <w:tblPr>
        <w:tblStyle w:val="25"/>
        <w:tblW w:w="8763"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50"/>
        <w:gridCol w:w="8013"/>
      </w:tblGrid>
      <w:tr w14:paraId="524646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48241918">
            <w:pPr>
              <w:rPr>
                <w:rFonts w:ascii="Times New Roman" w:hAnsi="Times New Roman" w:eastAsia="宋体" w:cs="Times New Roman"/>
                <w:b/>
                <w:color w:val="auto"/>
                <w:sz w:val="24"/>
                <w:highlight w:val="none"/>
              </w:rPr>
            </w:pPr>
            <w:r>
              <w:rPr>
                <w:rFonts w:hint="eastAsia" w:ascii="Times New Roman" w:hAnsi="Times New Roman" w:eastAsia="宋体" w:cs="Times New Roman"/>
                <w:b/>
                <w:color w:val="auto"/>
                <w:sz w:val="24"/>
                <w:highlight w:val="none"/>
              </w:rPr>
              <w:t>序号</w:t>
            </w:r>
          </w:p>
        </w:tc>
        <w:tc>
          <w:tcPr>
            <w:tcW w:w="8013" w:type="dxa"/>
            <w:tcBorders>
              <w:top w:val="single" w:color="auto" w:sz="4" w:space="0"/>
              <w:left w:val="single" w:color="auto" w:sz="4" w:space="0"/>
              <w:bottom w:val="single" w:color="auto" w:sz="4" w:space="0"/>
              <w:right w:val="single" w:color="auto" w:sz="4" w:space="0"/>
            </w:tcBorders>
            <w:vAlign w:val="center"/>
          </w:tcPr>
          <w:p w14:paraId="7FD30D47">
            <w:pPr>
              <w:pStyle w:val="78"/>
              <w:tabs>
                <w:tab w:val="left" w:pos="1180"/>
              </w:tabs>
              <w:adjustRightInd w:val="0"/>
              <w:snapToGrid w:val="0"/>
              <w:spacing w:line="360" w:lineRule="exact"/>
              <w:jc w:val="center"/>
              <w:rPr>
                <w:rFonts w:ascii="宋体" w:hAnsi="宋体" w:cs="宋体"/>
                <w:b/>
                <w:color w:val="auto"/>
                <w:sz w:val="24"/>
                <w:highlight w:val="none"/>
              </w:rPr>
            </w:pPr>
            <w:r>
              <w:rPr>
                <w:rFonts w:hint="eastAsia" w:ascii="宋体" w:hAnsi="宋体" w:cs="宋体"/>
                <w:b/>
                <w:color w:val="auto"/>
                <w:sz w:val="24"/>
                <w:highlight w:val="none"/>
              </w:rPr>
              <w:t>说明与要求</w:t>
            </w:r>
          </w:p>
        </w:tc>
      </w:tr>
      <w:tr w14:paraId="5CA86A6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7C15D1E">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8013" w:type="dxa"/>
            <w:tcBorders>
              <w:top w:val="single" w:color="auto" w:sz="4" w:space="0"/>
              <w:left w:val="single" w:color="auto" w:sz="4" w:space="0"/>
              <w:bottom w:val="single" w:color="auto" w:sz="4" w:space="0"/>
              <w:right w:val="single" w:color="auto" w:sz="4" w:space="0"/>
            </w:tcBorders>
            <w:vAlign w:val="center"/>
          </w:tcPr>
          <w:p w14:paraId="1FA8FD09">
            <w:pPr>
              <w:pStyle w:val="78"/>
              <w:spacing w:line="360" w:lineRule="exact"/>
              <w:rPr>
                <w:rFonts w:ascii="宋体" w:hAnsi="宋体" w:cs="宋体"/>
                <w:color w:val="auto"/>
                <w:sz w:val="24"/>
                <w:highlight w:val="none"/>
              </w:rPr>
            </w:pPr>
            <w:r>
              <w:rPr>
                <w:rFonts w:hint="eastAsia" w:ascii="宋体" w:hAnsi="宋体" w:cs="宋体"/>
                <w:color w:val="auto"/>
                <w:sz w:val="24"/>
                <w:highlight w:val="none"/>
              </w:rPr>
              <w:t>设备须是到货日前8个月之内生产的全新产品，所有选配功能和部件均须列明清单，并详细说明各选配功能和部件的作用，未列入该清单的均视为标配内容包含在投标价格内。</w:t>
            </w:r>
          </w:p>
        </w:tc>
      </w:tr>
      <w:tr w14:paraId="07BF60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9157BFF">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8013" w:type="dxa"/>
            <w:tcBorders>
              <w:top w:val="single" w:color="auto" w:sz="4" w:space="0"/>
              <w:left w:val="single" w:color="auto" w:sz="4" w:space="0"/>
              <w:bottom w:val="single" w:color="auto" w:sz="4" w:space="0"/>
              <w:right w:val="single" w:color="auto" w:sz="4" w:space="0"/>
            </w:tcBorders>
            <w:vAlign w:val="center"/>
          </w:tcPr>
          <w:p w14:paraId="7F07E1EB">
            <w:pPr>
              <w:pStyle w:val="78"/>
              <w:spacing w:line="360" w:lineRule="exact"/>
              <w:rPr>
                <w:rFonts w:ascii="宋体" w:hAnsi="宋体" w:cs="宋体"/>
                <w:color w:val="auto"/>
                <w:sz w:val="24"/>
                <w:highlight w:val="none"/>
                <w:lang w:val="zh-CN"/>
              </w:rPr>
            </w:pPr>
            <w:r>
              <w:rPr>
                <w:rFonts w:hint="eastAsia" w:ascii="宋体" w:hAnsi="宋体" w:cs="宋体"/>
                <w:color w:val="auto"/>
                <w:sz w:val="24"/>
                <w:highlight w:val="none"/>
              </w:rPr>
              <w:t>进口产品须提供英文和中文对照版data sheet。投标文件中的外文内容，须提供内容相同的中文对照版。</w:t>
            </w:r>
          </w:p>
        </w:tc>
      </w:tr>
      <w:tr w14:paraId="57F419C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2"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C8286A0">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8013" w:type="dxa"/>
            <w:tcBorders>
              <w:top w:val="single" w:color="auto" w:sz="4" w:space="0"/>
              <w:left w:val="single" w:color="auto" w:sz="4" w:space="0"/>
              <w:bottom w:val="single" w:color="auto" w:sz="4" w:space="0"/>
              <w:right w:val="single" w:color="auto" w:sz="4" w:space="0"/>
            </w:tcBorders>
            <w:vAlign w:val="center"/>
          </w:tcPr>
          <w:p w14:paraId="291F7C89">
            <w:pPr>
              <w:pStyle w:val="78"/>
              <w:spacing w:line="360" w:lineRule="exact"/>
              <w:rPr>
                <w:rFonts w:ascii="宋体" w:hAnsi="宋体" w:cs="宋体"/>
                <w:color w:val="auto"/>
                <w:sz w:val="24"/>
                <w:highlight w:val="none"/>
              </w:rPr>
            </w:pPr>
            <w:r>
              <w:rPr>
                <w:rFonts w:hint="eastAsia" w:ascii="宋体" w:hAnsi="宋体" w:cs="宋体"/>
                <w:color w:val="auto"/>
                <w:sz w:val="24"/>
                <w:highlight w:val="none"/>
              </w:rPr>
              <w:t>投标文件中提供产品彩色样本图。</w:t>
            </w:r>
          </w:p>
        </w:tc>
      </w:tr>
      <w:tr w14:paraId="5683F25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18872B8">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4</w:t>
            </w:r>
          </w:p>
        </w:tc>
        <w:tc>
          <w:tcPr>
            <w:tcW w:w="8013" w:type="dxa"/>
            <w:tcBorders>
              <w:top w:val="single" w:color="auto" w:sz="4" w:space="0"/>
              <w:left w:val="single" w:color="auto" w:sz="4" w:space="0"/>
              <w:bottom w:val="single" w:color="auto" w:sz="4" w:space="0"/>
              <w:right w:val="single" w:color="auto" w:sz="4" w:space="0"/>
            </w:tcBorders>
            <w:vAlign w:val="center"/>
          </w:tcPr>
          <w:p w14:paraId="24D03F1D">
            <w:pPr>
              <w:pStyle w:val="78"/>
              <w:spacing w:line="360" w:lineRule="exact"/>
              <w:rPr>
                <w:rFonts w:ascii="宋体" w:hAnsi="宋体" w:cs="宋体"/>
                <w:color w:val="auto"/>
                <w:sz w:val="24"/>
                <w:highlight w:val="none"/>
              </w:rPr>
            </w:pPr>
            <w:r>
              <w:rPr>
                <w:rFonts w:hint="eastAsia" w:ascii="宋体" w:hAnsi="宋体" w:cs="宋体"/>
                <w:color w:val="auto"/>
                <w:sz w:val="24"/>
                <w:highlight w:val="none"/>
              </w:rPr>
              <w:t>整机原厂保修期（中标后须提供原厂盖章确认的质保承诺函</w:t>
            </w:r>
            <w:r>
              <w:rPr>
                <w:rFonts w:hint="eastAsia" w:ascii="宋体" w:hAnsi="宋体" w:cs="宋体"/>
                <w:color w:val="auto"/>
                <w:sz w:val="24"/>
                <w:highlight w:val="none"/>
                <w:lang w:eastAsia="zh-CN"/>
              </w:rPr>
              <w:t>。</w:t>
            </w:r>
            <w:r>
              <w:rPr>
                <w:rFonts w:hint="eastAsia" w:ascii="宋体" w:hAnsi="宋体" w:cs="宋体"/>
                <w:color w:val="auto"/>
                <w:sz w:val="24"/>
                <w:highlight w:val="none"/>
              </w:rPr>
              <w:t>免费质保期内，乙方免费提供不低于4次/年的标准化原厂预防性维护保养服务）≧2年，包括投标商提供的所有设备及附属配套部件，含第三方货物；质保期满后年整机维保费用单独报价（不得高于投标总价的</w:t>
            </w:r>
            <w:r>
              <w:rPr>
                <w:rFonts w:hint="eastAsia" w:ascii="宋体" w:hAnsi="宋体" w:cs="宋体"/>
                <w:color w:val="auto"/>
                <w:sz w:val="24"/>
                <w:highlight w:val="none"/>
                <w:lang w:val="en-US" w:eastAsia="zh-CN"/>
              </w:rPr>
              <w:t xml:space="preserve">5 </w:t>
            </w:r>
            <w:r>
              <w:rPr>
                <w:rFonts w:hint="eastAsia" w:ascii="宋体" w:hAnsi="宋体" w:cs="宋体"/>
                <w:color w:val="auto"/>
                <w:sz w:val="24"/>
                <w:highlight w:val="none"/>
              </w:rPr>
              <w:t>%），不计入投标总价。</w:t>
            </w:r>
          </w:p>
        </w:tc>
      </w:tr>
      <w:tr w14:paraId="5F55E85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9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1235116">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5</w:t>
            </w:r>
          </w:p>
        </w:tc>
        <w:tc>
          <w:tcPr>
            <w:tcW w:w="8013" w:type="dxa"/>
            <w:tcBorders>
              <w:top w:val="single" w:color="auto" w:sz="4" w:space="0"/>
              <w:left w:val="single" w:color="auto" w:sz="4" w:space="0"/>
              <w:bottom w:val="single" w:color="auto" w:sz="4" w:space="0"/>
              <w:right w:val="single" w:color="auto" w:sz="4" w:space="0"/>
            </w:tcBorders>
            <w:vAlign w:val="center"/>
          </w:tcPr>
          <w:p w14:paraId="325D04B9">
            <w:pPr>
              <w:pStyle w:val="79"/>
              <w:widowControl/>
              <w:snapToGrid w:val="0"/>
              <w:spacing w:line="360" w:lineRule="exact"/>
              <w:rPr>
                <w:b/>
                <w:color w:val="auto"/>
                <w:sz w:val="24"/>
                <w:highlight w:val="none"/>
              </w:rPr>
            </w:pPr>
            <w:r>
              <w:rPr>
                <w:rFonts w:hint="eastAsia" w:ascii="宋体" w:hAnsi="宋体" w:cs="宋体"/>
                <w:color w:val="auto"/>
                <w:sz w:val="24"/>
                <w:highlight w:val="none"/>
              </w:rPr>
              <w:t>投标文件中提供质保期满后的单次维修人工费用报价，该报价不计入投标总价。</w:t>
            </w:r>
          </w:p>
        </w:tc>
      </w:tr>
      <w:tr w14:paraId="6F9BBE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166FF22">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6</w:t>
            </w:r>
          </w:p>
        </w:tc>
        <w:tc>
          <w:tcPr>
            <w:tcW w:w="8013" w:type="dxa"/>
            <w:tcBorders>
              <w:top w:val="single" w:color="auto" w:sz="4" w:space="0"/>
              <w:left w:val="single" w:color="auto" w:sz="4" w:space="0"/>
              <w:bottom w:val="single" w:color="auto" w:sz="4" w:space="0"/>
              <w:right w:val="single" w:color="auto" w:sz="4" w:space="0"/>
            </w:tcBorders>
            <w:vAlign w:val="center"/>
          </w:tcPr>
          <w:p w14:paraId="57E9CBE1">
            <w:pPr>
              <w:pStyle w:val="79"/>
              <w:widowControl/>
              <w:snapToGrid w:val="0"/>
              <w:spacing w:line="360" w:lineRule="exact"/>
              <w:rPr>
                <w:color w:val="auto"/>
                <w:sz w:val="24"/>
                <w:highlight w:val="none"/>
              </w:rPr>
            </w:pPr>
            <w:r>
              <w:rPr>
                <w:rFonts w:hint="eastAsia" w:ascii="宋体" w:hAnsi="宋体" w:cs="宋体"/>
                <w:color w:val="auto"/>
                <w:sz w:val="24"/>
                <w:highlight w:val="none"/>
              </w:rPr>
              <w:t>投标文件中提供所有价格超过1万元的维修配件清单，清单未提及的维修零配件视为价格低于1万元。</w:t>
            </w:r>
          </w:p>
        </w:tc>
      </w:tr>
      <w:tr w14:paraId="64C6BE0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98"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6E4840D">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7</w:t>
            </w:r>
          </w:p>
        </w:tc>
        <w:tc>
          <w:tcPr>
            <w:tcW w:w="8013" w:type="dxa"/>
            <w:tcBorders>
              <w:top w:val="single" w:color="auto" w:sz="4" w:space="0"/>
              <w:left w:val="single" w:color="auto" w:sz="4" w:space="0"/>
              <w:bottom w:val="single" w:color="auto" w:sz="4" w:space="0"/>
              <w:right w:val="single" w:color="auto" w:sz="4" w:space="0"/>
            </w:tcBorders>
            <w:vAlign w:val="center"/>
          </w:tcPr>
          <w:p w14:paraId="7988392B">
            <w:pPr>
              <w:pStyle w:val="79"/>
              <w:widowControl/>
              <w:snapToGrid w:val="0"/>
              <w:spacing w:line="360" w:lineRule="exact"/>
              <w:rPr>
                <w:rFonts w:ascii="宋体" w:hAnsi="宋体" w:cs="宋体"/>
                <w:color w:val="auto"/>
                <w:sz w:val="24"/>
                <w:highlight w:val="none"/>
              </w:rPr>
            </w:pPr>
            <w:r>
              <w:rPr>
                <w:rFonts w:hint="eastAsia" w:ascii="宋体" w:hAnsi="宋体" w:cs="宋体"/>
                <w:color w:val="auto"/>
                <w:sz w:val="24"/>
                <w:highlight w:val="none"/>
              </w:rPr>
              <w:t>提供本设备工作所需的所有消耗品和配套使用的耗材价格清单，价格清单未提及的消耗品和配套使用的耗材视为免费提供。</w:t>
            </w:r>
          </w:p>
        </w:tc>
      </w:tr>
      <w:tr w14:paraId="6FEC83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04"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1741EF0">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8</w:t>
            </w:r>
          </w:p>
        </w:tc>
        <w:tc>
          <w:tcPr>
            <w:tcW w:w="8013" w:type="dxa"/>
            <w:tcBorders>
              <w:top w:val="single" w:color="auto" w:sz="4" w:space="0"/>
              <w:left w:val="single" w:color="auto" w:sz="4" w:space="0"/>
              <w:bottom w:val="single" w:color="auto" w:sz="4" w:space="0"/>
              <w:right w:val="single" w:color="auto" w:sz="4" w:space="0"/>
            </w:tcBorders>
            <w:vAlign w:val="center"/>
          </w:tcPr>
          <w:p w14:paraId="6D89690F">
            <w:pPr>
              <w:pStyle w:val="78"/>
              <w:spacing w:line="360" w:lineRule="exact"/>
              <w:rPr>
                <w:rFonts w:ascii="宋体" w:hAnsi="宋体" w:cs="宋体"/>
                <w:bCs/>
                <w:color w:val="auto"/>
                <w:sz w:val="24"/>
                <w:highlight w:val="none"/>
                <w:u w:val="single"/>
              </w:rPr>
            </w:pPr>
            <w:r>
              <w:rPr>
                <w:rFonts w:hint="eastAsia" w:ascii="宋体" w:hAnsi="宋体" w:cs="宋体"/>
                <w:color w:val="auto"/>
                <w:sz w:val="24"/>
                <w:highlight w:val="none"/>
              </w:rPr>
              <w:t>免费提供设备操作使用说明书和维修手册。终身开放进入维修模式的密码和其他维修权限。免费提供远程维修支持。</w:t>
            </w:r>
          </w:p>
        </w:tc>
      </w:tr>
      <w:tr w14:paraId="6D0E46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D016DF0">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9</w:t>
            </w:r>
          </w:p>
        </w:tc>
        <w:tc>
          <w:tcPr>
            <w:tcW w:w="8013" w:type="dxa"/>
            <w:tcBorders>
              <w:top w:val="single" w:color="auto" w:sz="4" w:space="0"/>
              <w:left w:val="single" w:color="auto" w:sz="4" w:space="0"/>
              <w:bottom w:val="single" w:color="auto" w:sz="4" w:space="0"/>
              <w:right w:val="single" w:color="auto" w:sz="4" w:space="0"/>
            </w:tcBorders>
            <w:vAlign w:val="center"/>
          </w:tcPr>
          <w:p w14:paraId="78F065C5">
            <w:pPr>
              <w:pStyle w:val="78"/>
              <w:adjustRightInd w:val="0"/>
              <w:snapToGrid w:val="0"/>
              <w:spacing w:line="360" w:lineRule="exact"/>
              <w:rPr>
                <w:rFonts w:ascii="宋体" w:hAnsi="宋体" w:cs="宋体"/>
                <w:color w:val="auto"/>
                <w:kern w:val="10"/>
                <w:sz w:val="24"/>
                <w:highlight w:val="none"/>
              </w:rPr>
            </w:pPr>
            <w:r>
              <w:rPr>
                <w:rFonts w:hint="eastAsia" w:ascii="宋体" w:hAnsi="宋体" w:cs="宋体"/>
                <w:color w:val="auto"/>
                <w:sz w:val="24"/>
                <w:highlight w:val="none"/>
              </w:rPr>
              <w:t>永久免费维护设备所配操作系统和应用软件，5年内免费升级应用软件至最新版本。</w:t>
            </w:r>
          </w:p>
        </w:tc>
      </w:tr>
      <w:tr w14:paraId="78319E0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37"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503451FE">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10</w:t>
            </w:r>
          </w:p>
        </w:tc>
        <w:tc>
          <w:tcPr>
            <w:tcW w:w="8013" w:type="dxa"/>
            <w:tcBorders>
              <w:top w:val="single" w:color="auto" w:sz="4" w:space="0"/>
              <w:left w:val="single" w:color="auto" w:sz="4" w:space="0"/>
              <w:bottom w:val="single" w:color="auto" w:sz="4" w:space="0"/>
              <w:right w:val="single" w:color="auto" w:sz="4" w:space="0"/>
            </w:tcBorders>
            <w:vAlign w:val="center"/>
          </w:tcPr>
          <w:p w14:paraId="5EE1C7A3">
            <w:pPr>
              <w:pStyle w:val="78"/>
              <w:spacing w:line="360" w:lineRule="exact"/>
              <w:rPr>
                <w:rFonts w:ascii="宋体" w:hAnsi="宋体" w:cs="宋体"/>
                <w:bCs/>
                <w:color w:val="auto"/>
                <w:sz w:val="24"/>
                <w:highlight w:val="none"/>
                <w:u w:val="single"/>
              </w:rPr>
            </w:pPr>
            <w:r>
              <w:rPr>
                <w:rFonts w:hint="eastAsia" w:ascii="宋体" w:hAnsi="宋体" w:cs="宋体"/>
                <w:bCs/>
                <w:color w:val="auto"/>
                <w:sz w:val="24"/>
                <w:highlight w:val="none"/>
              </w:rPr>
              <w:t>在免费质保期内应确保开机率95%以上，即每年故障和维修时间少于18天，如超过，则按照1:5顺延保修时间。</w:t>
            </w:r>
          </w:p>
        </w:tc>
      </w:tr>
      <w:tr w14:paraId="6D462AF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0BD72913">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8013" w:type="dxa"/>
            <w:tcBorders>
              <w:top w:val="single" w:color="auto" w:sz="4" w:space="0"/>
              <w:left w:val="single" w:color="auto" w:sz="4" w:space="0"/>
              <w:bottom w:val="single" w:color="auto" w:sz="4" w:space="0"/>
              <w:right w:val="single" w:color="auto" w:sz="4" w:space="0"/>
            </w:tcBorders>
            <w:vAlign w:val="center"/>
          </w:tcPr>
          <w:p w14:paraId="39E884FE">
            <w:pPr>
              <w:pStyle w:val="78"/>
              <w:spacing w:line="360" w:lineRule="exact"/>
              <w:rPr>
                <w:rFonts w:ascii="宋体" w:hAnsi="宋体" w:cs="宋体"/>
                <w:color w:val="auto"/>
                <w:sz w:val="24"/>
                <w:highlight w:val="none"/>
              </w:rPr>
            </w:pPr>
            <w:r>
              <w:rPr>
                <w:rFonts w:hint="eastAsia" w:ascii="宋体" w:hAnsi="宋体" w:cs="宋体"/>
                <w:color w:val="auto"/>
                <w:sz w:val="24"/>
                <w:highlight w:val="none"/>
              </w:rPr>
              <w:t>维修费用的支付：免费质保期后的维修费用，先维修后付款；零备件的更换：先更换后付款。</w:t>
            </w:r>
          </w:p>
        </w:tc>
      </w:tr>
      <w:bookmarkEnd w:id="37"/>
      <w:bookmarkEnd w:id="38"/>
    </w:tbl>
    <w:p w14:paraId="0C92D5E3">
      <w:pPr>
        <w:spacing w:line="360" w:lineRule="auto"/>
        <w:ind w:firstLine="482" w:firstLineChars="200"/>
        <w:outlineLvl w:val="1"/>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注：上述表中所列各项，投标人须在投标文件中逐项响应并提供承诺，承诺中标后按照以上要求进行响应（承诺函格式详见投标文件格式）。投标文件中未按照要求响应、未提供相应承诺或承诺的内容不满足要求的，投标无效。</w:t>
      </w:r>
    </w:p>
    <w:p w14:paraId="52E97FDC">
      <w:pPr>
        <w:spacing w:line="360" w:lineRule="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五、其他要求</w:t>
      </w:r>
    </w:p>
    <w:p w14:paraId="60A3F7F8">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（一）应急服务要求</w:t>
      </w:r>
    </w:p>
    <w:p w14:paraId="2B04E59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1.备品备件：中标人提供能够满足质量保证期内的设备维修要求的备品备件，备品备件应是新品。中标人应保证10年以上零部件供应期，并对设备故障等突发状况及时响应。</w:t>
      </w:r>
    </w:p>
    <w:p w14:paraId="1841628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2.专用工具：中标人提供设备安装、调试、验收、维修、保养所必要的专用工具、仪器、仪表等工具。</w:t>
      </w:r>
    </w:p>
    <w:p w14:paraId="109ED6B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3.接到报修后应及时响应，若未及时修复设备故障，应提供备用设备供院方使用。</w:t>
      </w:r>
    </w:p>
    <w:p w14:paraId="49CCD156">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（二）安装调试、验收试验及质量保证</w:t>
      </w:r>
    </w:p>
    <w:p w14:paraId="2722656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1.中标人在设备安装地点负责安装、调试。</w:t>
      </w:r>
    </w:p>
    <w:p w14:paraId="09D5A92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2.具体设备验收标准和程序按采购人要求执行，下列验收程序可参照执行：</w:t>
      </w:r>
    </w:p>
    <w:p w14:paraId="7CDFD39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2AB498E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0CE8F07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（3）中标人应根据采购人使用单位的技术要求提供相应的产品。由中标人所提供的设备部件间的连线和插接件均应视为设备内部器件，包含在相应的设备之中。</w:t>
      </w:r>
    </w:p>
    <w:p w14:paraId="2AE7FA3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（4）运行测试及最终验收。在系统安装、调试结束后，采购人对其进行全面的测试，对测试中暴露出来的问题，中标人应及时进行整改，系统最终测试完毕经验收合格后，采购人应向中标人签发最终验收证明。</w:t>
      </w:r>
    </w:p>
    <w:p w14:paraId="57755E5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151E22C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3.如设备在验收时有一个或多个指标未能达到要求而属于中标人责任时，则中标人自费采取有效措施，在规定时间内使之达到保证指标。如在规定的时间内仍达不到合格标准时，则中标人应向采购人赔偿。</w:t>
      </w:r>
    </w:p>
    <w:p w14:paraId="53A598BA">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（三）包装运输</w:t>
      </w:r>
    </w:p>
    <w:p w14:paraId="76AC4B0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1.中标人负责设备包装、办理运输和保险，将设备安全运抵交货地点。</w:t>
      </w:r>
    </w:p>
    <w:p w14:paraId="3578352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2.设备制造完成并通过试验后应及时包装，否则应得到切实的保护，确保其不受污损。</w:t>
      </w:r>
    </w:p>
    <w:p w14:paraId="7580E6B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3.在包装箱外应标明采购人的订货号、发货号。</w:t>
      </w:r>
    </w:p>
    <w:p w14:paraId="081720C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4.各种包装应能确保各零部件在运输过程中不致遭到损坏、丢失、变形、受潮和腐蚀。</w:t>
      </w:r>
    </w:p>
    <w:p w14:paraId="0CC6822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5.包装箱上应有明显的包装储运图示标志。</w:t>
      </w:r>
    </w:p>
    <w:p w14:paraId="009C418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6.整体产品或分别运输的部件都要适应运输和装载的要求。</w:t>
      </w:r>
    </w:p>
    <w:p w14:paraId="3949D51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7.随产品提供的技术资料应完整无缺。</w:t>
      </w:r>
    </w:p>
    <w:p w14:paraId="13D4B1E9">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（四）培训要求</w:t>
      </w:r>
    </w:p>
    <w:p w14:paraId="5F07EAD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技术人员厂方培训：维修维护不少于1人，50万元以上的设备培训时间不低于1周，50万元以下的设备培训时间不低于3天，有详细的技术培训方案和完整规范的培训资料，培训结束获得厂方授权或资质许可，免一切费用(包含交通、食宿、资料、工具材料等所有与培训相关的费用)。</w:t>
      </w:r>
    </w:p>
    <w:p w14:paraId="67629FE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2.设备使用培训：不少于2人，直至完全掌握设备应用技术，并获厂方资质许可；免一切费用(包含交通、食宿、资料、工具材料等所有与培训相关的费用)。</w:t>
      </w:r>
    </w:p>
    <w:p w14:paraId="2BAA7D53">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（五）质保及售后服务</w:t>
      </w:r>
    </w:p>
    <w:p w14:paraId="5355937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1.自双方签订《验收报告》起进入免费质保期。</w:t>
      </w:r>
    </w:p>
    <w:p w14:paraId="1132D92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19A1E3C9">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（六）产品综合性能</w:t>
      </w:r>
    </w:p>
    <w:p w14:paraId="384F6073">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1.技术先进性:具有自主创新的设计和功能理念。</w:t>
      </w:r>
      <w:r>
        <w:rPr>
          <w:rFonts w:hint="eastAsia" w:ascii="宋体" w:hAnsi="宋体" w:eastAsia="宋体" w:cs="Times New Roman"/>
          <w:color w:val="auto"/>
          <w:sz w:val="24"/>
          <w:szCs w:val="24"/>
          <w:highlight w:val="none"/>
        </w:rPr>
        <w:t>包</w:t>
      </w:r>
      <w:r>
        <w:rPr>
          <w:rFonts w:ascii="宋体" w:hAnsi="宋体" w:eastAsia="宋体" w:cs="Times New Roman"/>
          <w:color w:val="auto"/>
          <w:sz w:val="24"/>
          <w:szCs w:val="24"/>
          <w:highlight w:val="none"/>
        </w:rPr>
        <w:t>含但不限于采用环保新型材料、传感技术、集成度等成果，提升诊疗精准性、安全性和独特性。</w:t>
      </w:r>
    </w:p>
    <w:p w14:paraId="44DC94AA">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2.设备性能与可靠性:具备持续稳定运行能力，符合国家和行业标准，能够在工作中避免故障或失效，具有较高可靠性</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故障率低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具有网络安全和数据隐私保护能力，保障患者生命安全与医疗操作的有效性。</w:t>
      </w:r>
    </w:p>
    <w:p w14:paraId="624E92CE">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3.使用和维护便利性:配备全中文（或指定语言）图形用户界面，操作流程简明，易清洁易保养，零件标准化通用性，</w:t>
      </w:r>
      <w:r>
        <w:rPr>
          <w:rFonts w:hint="eastAsia" w:ascii="宋体" w:hAnsi="宋体" w:eastAsia="宋体" w:cs="Times New Roman"/>
          <w:color w:val="auto"/>
          <w:sz w:val="24"/>
          <w:szCs w:val="24"/>
          <w:highlight w:val="none"/>
        </w:rPr>
        <w:t>并提供操作手册、维修手册、电路图及故障诊断指南。</w:t>
      </w:r>
      <w:r>
        <w:rPr>
          <w:rFonts w:ascii="宋体" w:hAnsi="宋体" w:eastAsia="宋体" w:cs="Times New Roman"/>
          <w:color w:val="auto"/>
          <w:sz w:val="24"/>
          <w:szCs w:val="24"/>
          <w:highlight w:val="none"/>
        </w:rPr>
        <w:t>确保医护人员可独立完成日常操作及基本维护工作。</w:t>
      </w:r>
    </w:p>
    <w:p w14:paraId="5F7D810C">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4.安全性高:通过国家和行业强制性产品认证,具备硬件和软件安全保护系统与警示标识提醒，具备操作手册含安全警告与说明等，确保全生命周期的使用安全。</w:t>
      </w:r>
    </w:p>
    <w:p w14:paraId="50532468">
      <w:pPr>
        <w:spacing w:line="360" w:lineRule="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六、验收</w:t>
      </w:r>
    </w:p>
    <w:p w14:paraId="3B707D93">
      <w:p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1、投标人必须提供设备设计、安装、调试、维修等一系列技术材料，为采购人提供足够的技术资料和技术保障。设备的有关证明，如产地、出厂合格证、质量保证书和测试合格证等，并在交货时必须随装箱。</w:t>
      </w:r>
    </w:p>
    <w:p w14:paraId="06C8788F">
      <w:p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2、若设备验收时有关技术参数不能满足招标文件技术要求，采购人有权要求更换，同时有权解除合同关系并要求经济赔偿，并可以视情决定选择第二中标候选人递补中标或重新招标。</w:t>
      </w:r>
    </w:p>
    <w:p w14:paraId="6AFFDA5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3、设备如需检测的，由采购人随机抽样送检，检测的费用由中标人承担。如涉及安全等其他需要由质检或行业主管部门进行验收的项目，必须邀请相关部门或相关专家参与验收，相关费用由中标人承担。</w:t>
      </w:r>
    </w:p>
    <w:p w14:paraId="78FD0DE8">
      <w:pPr>
        <w:spacing w:line="360" w:lineRule="auto"/>
        <w:ind w:firstLine="480" w:firstLineChars="200"/>
        <w:outlineLvl w:val="1"/>
        <w:rPr>
          <w:rFonts w:asciiTheme="minorEastAsia" w:hAnsiTheme="minorEastAsia" w:eastAsiaTheme="minorEastAsia"/>
          <w:bCs/>
          <w:color w:val="auto"/>
          <w:sz w:val="24"/>
          <w:highlight w:val="none"/>
        </w:rPr>
      </w:pPr>
      <w:r>
        <w:rPr>
          <w:rFonts w:asciiTheme="minorEastAsia" w:hAnsiTheme="minorEastAsia" w:eastAsiaTheme="minorEastAsia"/>
          <w:bCs/>
          <w:color w:val="auto"/>
          <w:sz w:val="24"/>
          <w:highlight w:val="none"/>
        </w:rPr>
        <w:br w:type="page"/>
      </w:r>
    </w:p>
    <w:p w14:paraId="5FF4728C">
      <w:pPr>
        <w:spacing w:line="360" w:lineRule="auto"/>
        <w:jc w:val="center"/>
        <w:outlineLvl w:val="0"/>
        <w:rPr>
          <w:rFonts w:asciiTheme="minorEastAsia" w:hAnsiTheme="minorEastAsia" w:eastAsiaTheme="minorEastAsia"/>
          <w:b/>
          <w:color w:val="auto"/>
          <w:sz w:val="28"/>
          <w:highlight w:val="none"/>
        </w:rPr>
      </w:pPr>
      <w:bookmarkStart w:id="39" w:name="_Toc16417"/>
      <w:r>
        <w:rPr>
          <w:rFonts w:hint="eastAsia" w:asciiTheme="minorEastAsia" w:hAnsiTheme="minorEastAsia" w:eastAsiaTheme="minorEastAsia"/>
          <w:b/>
          <w:color w:val="auto"/>
          <w:sz w:val="28"/>
          <w:highlight w:val="none"/>
        </w:rPr>
        <w:t>第四章  评标方法和标准（综合评分法）</w:t>
      </w:r>
      <w:bookmarkEnd w:id="39"/>
    </w:p>
    <w:p w14:paraId="60663CE1">
      <w:pPr>
        <w:spacing w:line="360" w:lineRule="auto"/>
        <w:ind w:firstLine="437"/>
        <w:outlineLvl w:val="1"/>
        <w:rPr>
          <w:rFonts w:asciiTheme="minorEastAsia" w:hAnsiTheme="minorEastAsia" w:eastAsiaTheme="minorEastAsia"/>
          <w:b/>
          <w:color w:val="auto"/>
          <w:sz w:val="24"/>
          <w:highlight w:val="none"/>
        </w:rPr>
      </w:pPr>
      <w:bookmarkStart w:id="40" w:name="_Toc1246"/>
      <w:bookmarkStart w:id="41" w:name="_Toc11823"/>
      <w:r>
        <w:rPr>
          <w:rFonts w:hint="eastAsia" w:asciiTheme="minorEastAsia" w:hAnsiTheme="minorEastAsia" w:eastAsiaTheme="minorEastAsia"/>
          <w:b/>
          <w:color w:val="auto"/>
          <w:sz w:val="24"/>
          <w:highlight w:val="none"/>
        </w:rPr>
        <w:t>一、总则</w:t>
      </w:r>
      <w:bookmarkEnd w:id="40"/>
      <w:bookmarkEnd w:id="41"/>
    </w:p>
    <w:p w14:paraId="3EF4C3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239BEC64">
      <w:pPr>
        <w:spacing w:line="360" w:lineRule="auto"/>
        <w:ind w:firstLine="437"/>
        <w:outlineLvl w:val="1"/>
        <w:rPr>
          <w:rFonts w:asciiTheme="minorEastAsia" w:hAnsiTheme="minorEastAsia" w:eastAsiaTheme="minorEastAsia"/>
          <w:b/>
          <w:color w:val="auto"/>
          <w:sz w:val="24"/>
          <w:highlight w:val="none"/>
        </w:rPr>
      </w:pPr>
      <w:bookmarkStart w:id="42" w:name="_Toc13117"/>
      <w:bookmarkStart w:id="43" w:name="_Toc31871"/>
      <w:r>
        <w:rPr>
          <w:rFonts w:hint="eastAsia" w:asciiTheme="minorEastAsia" w:hAnsiTheme="minorEastAsia" w:eastAsiaTheme="minorEastAsia"/>
          <w:b/>
          <w:color w:val="auto"/>
          <w:sz w:val="24"/>
          <w:highlight w:val="none"/>
        </w:rPr>
        <w:t>二、评标方法</w:t>
      </w:r>
      <w:bookmarkEnd w:id="42"/>
      <w:bookmarkEnd w:id="43"/>
    </w:p>
    <w:p w14:paraId="5CB6A8AB">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5"/>
        <w:tblW w:w="8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651"/>
        <w:gridCol w:w="4561"/>
        <w:gridCol w:w="1891"/>
      </w:tblGrid>
      <w:tr w14:paraId="0CDB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61" w:type="dxa"/>
            <w:gridSpan w:val="4"/>
            <w:tcBorders>
              <w:bottom w:val="single" w:color="auto" w:sz="4" w:space="0"/>
            </w:tcBorders>
            <w:vAlign w:val="center"/>
          </w:tcPr>
          <w:p w14:paraId="211C8DB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740D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599F602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651" w:type="dxa"/>
            <w:tcBorders>
              <w:bottom w:val="single" w:color="auto" w:sz="4" w:space="0"/>
            </w:tcBorders>
            <w:vAlign w:val="center"/>
          </w:tcPr>
          <w:p w14:paraId="64798A5B">
            <w:pPr>
              <w:pStyle w:val="47"/>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审查因素</w:t>
            </w:r>
          </w:p>
        </w:tc>
        <w:tc>
          <w:tcPr>
            <w:tcW w:w="4561" w:type="dxa"/>
            <w:tcBorders>
              <w:bottom w:val="single" w:color="auto" w:sz="4" w:space="0"/>
            </w:tcBorders>
            <w:vAlign w:val="center"/>
          </w:tcPr>
          <w:p w14:paraId="3428BB0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审查内容</w:t>
            </w:r>
          </w:p>
        </w:tc>
        <w:tc>
          <w:tcPr>
            <w:tcW w:w="1891" w:type="dxa"/>
            <w:tcBorders>
              <w:bottom w:val="single" w:color="auto" w:sz="4" w:space="0"/>
            </w:tcBorders>
            <w:vAlign w:val="center"/>
          </w:tcPr>
          <w:p w14:paraId="7D71715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7D89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58" w:type="dxa"/>
            <w:tcBorders>
              <w:bottom w:val="single" w:color="auto" w:sz="4" w:space="0"/>
            </w:tcBorders>
            <w:vAlign w:val="center"/>
          </w:tcPr>
          <w:p w14:paraId="6FD2354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1651" w:type="dxa"/>
            <w:tcBorders>
              <w:bottom w:val="single" w:color="auto" w:sz="4" w:space="0"/>
            </w:tcBorders>
            <w:vAlign w:val="center"/>
          </w:tcPr>
          <w:p w14:paraId="5A8C03E7">
            <w:pPr>
              <w:spacing w:after="50" w:line="360" w:lineRule="auto"/>
              <w:ind w:right="-10"/>
              <w:jc w:val="center"/>
              <w:rPr>
                <w:rFonts w:ascii="宋体" w:hAnsi="宋体" w:eastAsia="宋体"/>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4561" w:type="dxa"/>
            <w:tcBorders>
              <w:bottom w:val="single" w:color="auto" w:sz="4" w:space="0"/>
            </w:tcBorders>
            <w:vAlign w:val="center"/>
          </w:tcPr>
          <w:p w14:paraId="75ECB258">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67F975E7">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p w14:paraId="0E437696">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登记证书等证明文件；</w:t>
            </w:r>
          </w:p>
          <w:p w14:paraId="69842A46">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供有效的个体工商户营业执照；</w:t>
            </w:r>
          </w:p>
          <w:p w14:paraId="392D33B7">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供有效的自然人身份证明。</w:t>
            </w:r>
          </w:p>
        </w:tc>
        <w:tc>
          <w:tcPr>
            <w:tcW w:w="1891" w:type="dxa"/>
            <w:vAlign w:val="center"/>
          </w:tcPr>
          <w:p w14:paraId="32FE7253">
            <w:pPr>
              <w:spacing w:line="360" w:lineRule="auto"/>
              <w:jc w:val="left"/>
              <w:rPr>
                <w:rFonts w:ascii="宋体" w:hAnsi="宋体" w:eastAsia="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提供材料扫描件或电子证照，应完整的体现出材料或电子证照全部内容。联合体投标的联合体各方均须提供。</w:t>
            </w:r>
          </w:p>
        </w:tc>
      </w:tr>
      <w:tr w14:paraId="498C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58" w:type="dxa"/>
            <w:tcBorders>
              <w:bottom w:val="single" w:color="auto" w:sz="4" w:space="0"/>
            </w:tcBorders>
            <w:vAlign w:val="center"/>
          </w:tcPr>
          <w:p w14:paraId="433C49DD">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1651" w:type="dxa"/>
            <w:tcBorders>
              <w:bottom w:val="single" w:color="auto" w:sz="4" w:space="0"/>
            </w:tcBorders>
            <w:vAlign w:val="center"/>
          </w:tcPr>
          <w:p w14:paraId="418E1341">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rPr>
              <w:t>投标人资格声明书</w:t>
            </w:r>
          </w:p>
        </w:tc>
        <w:tc>
          <w:tcPr>
            <w:tcW w:w="4561" w:type="dxa"/>
            <w:tcBorders>
              <w:bottom w:val="single" w:color="auto" w:sz="4" w:space="0"/>
            </w:tcBorders>
            <w:vAlign w:val="center"/>
          </w:tcPr>
          <w:p w14:paraId="132770F5">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891" w:type="dxa"/>
            <w:vAlign w:val="center"/>
          </w:tcPr>
          <w:p w14:paraId="165C0610">
            <w:pPr>
              <w:spacing w:line="360" w:lineRule="auto"/>
              <w:jc w:val="left"/>
              <w:rPr>
                <w:rFonts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r w14:paraId="534C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015E3E5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1651" w:type="dxa"/>
            <w:tcBorders>
              <w:bottom w:val="single" w:color="auto" w:sz="4" w:space="0"/>
            </w:tcBorders>
            <w:vAlign w:val="center"/>
          </w:tcPr>
          <w:p w14:paraId="16FDCBC9">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4561" w:type="dxa"/>
            <w:tcBorders>
              <w:bottom w:val="single" w:color="auto" w:sz="4" w:space="0"/>
            </w:tcBorders>
            <w:vAlign w:val="center"/>
          </w:tcPr>
          <w:p w14:paraId="10A7E181">
            <w:pPr>
              <w:spacing w:after="50" w:line="360" w:lineRule="auto"/>
              <w:ind w:right="-10"/>
              <w:jc w:val="left"/>
              <w:rPr>
                <w:color w:val="auto"/>
                <w:highlight w:val="none"/>
              </w:rPr>
            </w:pPr>
            <w:r>
              <w:rPr>
                <w:rFonts w:hint="eastAsia" w:ascii="宋体" w:hAnsi="宋体" w:eastAsia="宋体" w:cs="宋体"/>
                <w:color w:val="auto"/>
                <w:sz w:val="24"/>
                <w:szCs w:val="24"/>
                <w:highlight w:val="none"/>
                <w:lang w:val="zh-CN"/>
              </w:rPr>
              <w:t>投标人不得存在投标人须知正文第1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891" w:type="dxa"/>
            <w:tcBorders>
              <w:bottom w:val="single" w:color="auto" w:sz="4" w:space="0"/>
            </w:tcBorders>
            <w:vAlign w:val="center"/>
          </w:tcPr>
          <w:p w14:paraId="2873DF7B">
            <w:pPr>
              <w:spacing w:line="360" w:lineRule="auto"/>
              <w:jc w:val="left"/>
              <w:rPr>
                <w:color w:val="auto"/>
                <w:highlight w:val="none"/>
              </w:rPr>
            </w:pPr>
            <w:r>
              <w:rPr>
                <w:rFonts w:hint="eastAsia" w:ascii="宋体" w:hAnsi="宋体" w:eastAsia="宋体" w:cs="宋体"/>
                <w:color w:val="auto"/>
                <w:sz w:val="24"/>
                <w:szCs w:val="24"/>
                <w:highlight w:val="none"/>
              </w:rPr>
              <w:t>无须投标人提供，由采购人或采购代理机构查询。</w:t>
            </w:r>
          </w:p>
        </w:tc>
      </w:tr>
      <w:tr w14:paraId="4B31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14:paraId="1B547638">
            <w:pPr>
              <w:adjustRightInd w:val="0"/>
              <w:snapToGrid w:val="0"/>
              <w:spacing w:line="360" w:lineRule="auto"/>
              <w:ind w:right="-10"/>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lang w:val="en-US" w:eastAsia="zh-CN"/>
              </w:rPr>
              <w:t>4</w:t>
            </w:r>
          </w:p>
        </w:tc>
        <w:tc>
          <w:tcPr>
            <w:tcW w:w="1651" w:type="dxa"/>
            <w:vAlign w:val="center"/>
          </w:tcPr>
          <w:p w14:paraId="00E73904">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其他特定资格要求</w:t>
            </w:r>
          </w:p>
        </w:tc>
        <w:tc>
          <w:tcPr>
            <w:tcW w:w="4561" w:type="dxa"/>
            <w:vAlign w:val="center"/>
          </w:tcPr>
          <w:p w14:paraId="68CA4AEC">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见第一章《投标邀请》</w:t>
            </w:r>
          </w:p>
        </w:tc>
        <w:tc>
          <w:tcPr>
            <w:tcW w:w="1891" w:type="dxa"/>
            <w:vAlign w:val="center"/>
          </w:tcPr>
          <w:p w14:paraId="112A02A4">
            <w:pPr>
              <w:spacing w:after="50" w:line="360" w:lineRule="auto"/>
              <w:ind w:right="-10"/>
              <w:rPr>
                <w:rFonts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提供材料扫描件或电子证照，应完整的体现出材料或电子证照全部内容。</w:t>
            </w:r>
          </w:p>
        </w:tc>
      </w:tr>
    </w:tbl>
    <w:p w14:paraId="41B195A4">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5D8A4903">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633098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817"/>
        <w:gridCol w:w="3428"/>
        <w:gridCol w:w="2511"/>
      </w:tblGrid>
      <w:tr w14:paraId="3853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22" w:type="dxa"/>
            <w:gridSpan w:val="4"/>
            <w:tcBorders>
              <w:bottom w:val="single" w:color="auto" w:sz="4" w:space="0"/>
            </w:tcBorders>
            <w:vAlign w:val="center"/>
          </w:tcPr>
          <w:p w14:paraId="128AC56D">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B11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66" w:type="dxa"/>
            <w:tcBorders>
              <w:bottom w:val="single" w:color="auto" w:sz="4" w:space="0"/>
            </w:tcBorders>
            <w:vAlign w:val="center"/>
          </w:tcPr>
          <w:p w14:paraId="4FB5F8B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817" w:type="dxa"/>
            <w:tcBorders>
              <w:bottom w:val="single" w:color="auto" w:sz="4" w:space="0"/>
            </w:tcBorders>
            <w:vAlign w:val="center"/>
          </w:tcPr>
          <w:p w14:paraId="66152D42">
            <w:pPr>
              <w:pStyle w:val="47"/>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highlight w:val="none"/>
              </w:rPr>
            </w:pPr>
            <w:r>
              <w:rPr>
                <w:rFonts w:hint="eastAsia" w:ascii="宋体" w:hAnsi="宋体" w:eastAsia="宋体"/>
                <w:color w:val="auto"/>
                <w:kern w:val="2"/>
                <w:highlight w:val="none"/>
              </w:rPr>
              <w:t>审查指标</w:t>
            </w:r>
          </w:p>
        </w:tc>
        <w:tc>
          <w:tcPr>
            <w:tcW w:w="3428" w:type="dxa"/>
            <w:tcBorders>
              <w:bottom w:val="single" w:color="auto" w:sz="4" w:space="0"/>
            </w:tcBorders>
            <w:vAlign w:val="center"/>
          </w:tcPr>
          <w:p w14:paraId="2614DD0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审查标准</w:t>
            </w:r>
          </w:p>
        </w:tc>
        <w:tc>
          <w:tcPr>
            <w:tcW w:w="2511" w:type="dxa"/>
            <w:tcBorders>
              <w:bottom w:val="single" w:color="auto" w:sz="4" w:space="0"/>
            </w:tcBorders>
            <w:vAlign w:val="center"/>
          </w:tcPr>
          <w:p w14:paraId="22577438">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E61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A7E122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817" w:type="dxa"/>
            <w:vAlign w:val="center"/>
          </w:tcPr>
          <w:p w14:paraId="0AB9A79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3428" w:type="dxa"/>
            <w:vAlign w:val="center"/>
          </w:tcPr>
          <w:p w14:paraId="1ACDDDD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5781A50A">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0262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3814703C">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817" w:type="dxa"/>
            <w:vAlign w:val="center"/>
          </w:tcPr>
          <w:p w14:paraId="71374C1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3428" w:type="dxa"/>
            <w:vAlign w:val="center"/>
          </w:tcPr>
          <w:p w14:paraId="36A3B35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12A3127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67FC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B6877C2">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817" w:type="dxa"/>
            <w:vAlign w:val="center"/>
          </w:tcPr>
          <w:p w14:paraId="6241DC0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3428" w:type="dxa"/>
            <w:vAlign w:val="center"/>
          </w:tcPr>
          <w:p w14:paraId="4BF0069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1B86AA5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法定代表人参加投标的无需此件，提供身份证明即可。详见第六章投标文件格式。</w:t>
            </w:r>
          </w:p>
        </w:tc>
      </w:tr>
      <w:tr w14:paraId="5CBB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543C002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817" w:type="dxa"/>
            <w:vAlign w:val="center"/>
          </w:tcPr>
          <w:p w14:paraId="795CC4E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3428" w:type="dxa"/>
            <w:vAlign w:val="center"/>
          </w:tcPr>
          <w:p w14:paraId="1A85886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招标文件投标人须知正文第9条要求</w:t>
            </w:r>
          </w:p>
        </w:tc>
        <w:tc>
          <w:tcPr>
            <w:tcW w:w="2511" w:type="dxa"/>
            <w:vAlign w:val="center"/>
          </w:tcPr>
          <w:p w14:paraId="4DAC50C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7934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21EC6D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817" w:type="dxa"/>
            <w:vAlign w:val="center"/>
          </w:tcPr>
          <w:p w14:paraId="6F64DC3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28" w:type="dxa"/>
            <w:vAlign w:val="center"/>
          </w:tcPr>
          <w:p w14:paraId="587E8AF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符合招标文件采购需求中对付款方式、供货及安装期限、供货及安装地点、免费质保期等实质性要求</w:t>
            </w:r>
          </w:p>
        </w:tc>
        <w:tc>
          <w:tcPr>
            <w:tcW w:w="2511" w:type="dxa"/>
            <w:vAlign w:val="center"/>
          </w:tcPr>
          <w:p w14:paraId="1CB284B7">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5209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F40272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817" w:type="dxa"/>
            <w:vAlign w:val="center"/>
          </w:tcPr>
          <w:p w14:paraId="06F7922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3428" w:type="dxa"/>
            <w:vAlign w:val="center"/>
          </w:tcPr>
          <w:p w14:paraId="1402F8F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符合招标文件采购需求中货物技术参数等实质性要求</w:t>
            </w:r>
          </w:p>
        </w:tc>
        <w:tc>
          <w:tcPr>
            <w:tcW w:w="2511" w:type="dxa"/>
            <w:vAlign w:val="center"/>
          </w:tcPr>
          <w:p w14:paraId="1A7E14BD">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5B4F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C68B10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p>
        </w:tc>
        <w:tc>
          <w:tcPr>
            <w:tcW w:w="1817" w:type="dxa"/>
            <w:vAlign w:val="center"/>
          </w:tcPr>
          <w:p w14:paraId="3B4D8B1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28" w:type="dxa"/>
            <w:vAlign w:val="center"/>
          </w:tcPr>
          <w:p w14:paraId="0B1DF44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符合法律、行政法规规定的其他条件或招标文件列明的其他实质性要求</w:t>
            </w:r>
          </w:p>
        </w:tc>
        <w:tc>
          <w:tcPr>
            <w:tcW w:w="2511" w:type="dxa"/>
            <w:vAlign w:val="center"/>
          </w:tcPr>
          <w:p w14:paraId="230379BB">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1EBB2A4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7A2601D">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8B5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490FDDC">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0B91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D11B06C">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1685EC71">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48227F1E">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75A52B50">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398B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3712B20">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6544B483">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B9A75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388BFE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6A2962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2AF026C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23C179B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0B014BAB">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83833C3">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4F028160">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7B457B81">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1A071BDD">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1CABF238">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2BD3BA67">
      <w:pPr>
        <w:pStyle w:val="2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kern w:val="2"/>
          <w:sz w:val="24"/>
          <w:highlight w:val="none"/>
          <w:lang w:val="en-US" w:eastAsia="zh-CN" w:bidi="ar-SA"/>
        </w:rPr>
      </w:pPr>
      <w:r>
        <w:rPr>
          <w:rFonts w:hint="eastAsia" w:ascii="宋体" w:hAnsi="宋体" w:eastAsia="宋体" w:cs="Arial"/>
          <w:color w:val="auto"/>
          <w:kern w:val="2"/>
          <w:sz w:val="24"/>
          <w:highlight w:val="none"/>
          <w:lang w:val="en-US" w:eastAsia="zh-CN" w:bidi="ar-SA"/>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51FEB3E8">
      <w:pPr>
        <w:spacing w:line="360" w:lineRule="auto"/>
        <w:ind w:firstLine="437"/>
        <w:outlineLvl w:val="2"/>
        <w:rPr>
          <w:rFonts w:hint="eastAsia" w:ascii="宋体" w:hAnsi="宋体" w:eastAsia="宋体" w:cs="Arial"/>
          <w:color w:val="auto"/>
          <w:kern w:val="2"/>
          <w:sz w:val="24"/>
          <w:highlight w:val="none"/>
          <w:lang w:val="en-US" w:eastAsia="zh-CN" w:bidi="ar-SA"/>
        </w:rPr>
      </w:pPr>
      <w:r>
        <w:rPr>
          <w:rFonts w:hint="eastAsia" w:ascii="宋体" w:hAnsi="宋体" w:eastAsia="宋体" w:cs="Arial"/>
          <w:color w:val="auto"/>
          <w:kern w:val="2"/>
          <w:sz w:val="24"/>
          <w:highlight w:val="none"/>
          <w:lang w:val="en-US" w:eastAsia="zh-CN" w:bidi="ar-SA"/>
        </w:rPr>
        <w:t>2.4详细审查</w:t>
      </w:r>
    </w:p>
    <w:p w14:paraId="0BD59C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0D5EBA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5"/>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718"/>
        <w:gridCol w:w="5342"/>
        <w:gridCol w:w="1206"/>
      </w:tblGrid>
      <w:tr w14:paraId="546E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14:paraId="0C04060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718" w:type="dxa"/>
            <w:tcBorders>
              <w:top w:val="single" w:color="auto" w:sz="4" w:space="0"/>
              <w:left w:val="single" w:color="auto" w:sz="4" w:space="0"/>
              <w:bottom w:val="single" w:color="auto" w:sz="4" w:space="0"/>
              <w:right w:val="single" w:color="auto" w:sz="4" w:space="0"/>
            </w:tcBorders>
            <w:vAlign w:val="center"/>
          </w:tcPr>
          <w:p w14:paraId="1B41C1F9">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5342" w:type="dxa"/>
            <w:tcBorders>
              <w:top w:val="single" w:color="auto" w:sz="4" w:space="0"/>
              <w:left w:val="single" w:color="auto" w:sz="4" w:space="0"/>
              <w:bottom w:val="single" w:color="auto" w:sz="4" w:space="0"/>
              <w:right w:val="single" w:color="auto" w:sz="4" w:space="0"/>
            </w:tcBorders>
            <w:vAlign w:val="center"/>
          </w:tcPr>
          <w:p w14:paraId="5F8C41C2">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1206" w:type="dxa"/>
            <w:tcBorders>
              <w:top w:val="single" w:color="auto" w:sz="4" w:space="0"/>
              <w:left w:val="single" w:color="auto" w:sz="4" w:space="0"/>
              <w:bottom w:val="single" w:color="auto" w:sz="4" w:space="0"/>
              <w:right w:val="single" w:color="auto" w:sz="4" w:space="0"/>
            </w:tcBorders>
            <w:vAlign w:val="center"/>
          </w:tcPr>
          <w:p w14:paraId="40AB5F72">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5375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restart"/>
            <w:tcBorders>
              <w:top w:val="single" w:color="auto" w:sz="4" w:space="0"/>
              <w:left w:val="single" w:color="auto" w:sz="4" w:space="0"/>
              <w:right w:val="single" w:color="auto" w:sz="4" w:space="0"/>
            </w:tcBorders>
            <w:vAlign w:val="center"/>
          </w:tcPr>
          <w:p w14:paraId="4F5C39D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14289C11">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70 </w:t>
            </w:r>
            <w:r>
              <w:rPr>
                <w:rFonts w:hint="eastAsia" w:asciiTheme="minorEastAsia" w:hAnsiTheme="minorEastAsia" w:eastAsiaTheme="minorEastAsia"/>
                <w:color w:val="auto"/>
                <w:sz w:val="24"/>
                <w:highlight w:val="none"/>
              </w:rPr>
              <w:t>分）</w:t>
            </w:r>
          </w:p>
        </w:tc>
        <w:tc>
          <w:tcPr>
            <w:tcW w:w="1718" w:type="dxa"/>
            <w:tcBorders>
              <w:top w:val="single" w:color="auto" w:sz="4" w:space="0"/>
              <w:left w:val="single" w:color="auto" w:sz="4" w:space="0"/>
              <w:bottom w:val="single" w:color="auto" w:sz="4" w:space="0"/>
              <w:right w:val="single" w:color="auto" w:sz="4" w:space="0"/>
            </w:tcBorders>
            <w:vAlign w:val="center"/>
          </w:tcPr>
          <w:p w14:paraId="6F3DA8E3">
            <w:pPr>
              <w:snapToGrid w:val="0"/>
              <w:jc w:val="center"/>
              <w:rPr>
                <w:rFonts w:asciiTheme="minorEastAsia" w:hAnsiTheme="minorEastAsia" w:eastAsiaTheme="minorEastAsia"/>
                <w:bCs/>
                <w:color w:val="auto"/>
                <w:sz w:val="24"/>
                <w:highlight w:val="none"/>
              </w:rPr>
            </w:pPr>
            <w:r>
              <w:rPr>
                <w:rFonts w:hint="eastAsia" w:ascii="宋体" w:hAnsi="宋体" w:eastAsia="宋体" w:cs="宋体"/>
                <w:bCs/>
                <w:color w:val="auto"/>
                <w:sz w:val="24"/>
                <w:szCs w:val="24"/>
                <w:highlight w:val="none"/>
              </w:rPr>
              <w:t>产品的技术参数</w:t>
            </w:r>
          </w:p>
        </w:tc>
        <w:tc>
          <w:tcPr>
            <w:tcW w:w="5342" w:type="dxa"/>
            <w:tcBorders>
              <w:top w:val="single" w:color="auto" w:sz="4" w:space="0"/>
              <w:left w:val="single" w:color="auto" w:sz="4" w:space="0"/>
              <w:bottom w:val="single" w:color="auto" w:sz="4" w:space="0"/>
              <w:right w:val="single" w:color="auto" w:sz="4" w:space="0"/>
            </w:tcBorders>
            <w:vAlign w:val="center"/>
          </w:tcPr>
          <w:p w14:paraId="0865FB23">
            <w:pPr>
              <w:snapToGrid w:val="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.根据投标文件与招标文件要求重要参数（标记“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20</w:t>
            </w:r>
            <w:r>
              <w:rPr>
                <w:rFonts w:hint="eastAsia" w:ascii="宋体" w:hAnsi="宋体" w:eastAsia="宋体" w:cs="宋体"/>
                <w:bCs/>
                <w:color w:val="auto"/>
                <w:sz w:val="24"/>
                <w:szCs w:val="24"/>
                <w:highlight w:val="none"/>
              </w:rPr>
              <w:t>分。</w:t>
            </w:r>
          </w:p>
          <w:p w14:paraId="65FD6B59">
            <w:pPr>
              <w:snapToGrid w:val="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.根据投标文件与招标文件要求的普通参数（标记“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14</w:t>
            </w:r>
            <w:r>
              <w:rPr>
                <w:rFonts w:hint="eastAsia" w:ascii="宋体" w:hAnsi="宋体" w:eastAsia="宋体" w:cs="宋体"/>
                <w:bCs/>
                <w:color w:val="auto"/>
                <w:sz w:val="24"/>
                <w:szCs w:val="24"/>
                <w:highlight w:val="none"/>
              </w:rPr>
              <w:t>分。</w:t>
            </w:r>
          </w:p>
          <w:p w14:paraId="756F34F2">
            <w:pPr>
              <w:widowControl/>
              <w:jc w:val="left"/>
              <w:rPr>
                <w:rFonts w:asciiTheme="minorEastAsia" w:hAnsiTheme="minorEastAsia" w:eastAsiaTheme="minorEastAsia"/>
                <w:bCs/>
                <w:color w:val="auto"/>
                <w:sz w:val="24"/>
                <w:highlight w:val="none"/>
              </w:rPr>
            </w:pPr>
            <w:r>
              <w:rPr>
                <w:rFonts w:hint="eastAsia" w:asciiTheme="minorEastAsia" w:hAnsiTheme="minorEastAsia" w:eastAsiaTheme="minorEastAsia"/>
                <w:b/>
                <w:color w:val="auto"/>
                <w:sz w:val="24"/>
                <w:highlight w:val="none"/>
              </w:rPr>
              <w:t>注：标注</w:t>
            </w:r>
            <w:r>
              <w:rPr>
                <w:rFonts w:hint="eastAsia" w:ascii="宋体" w:hAnsi="宋体" w:eastAsia="宋体" w:cs="宋体"/>
                <w:b/>
                <w:color w:val="auto"/>
                <w:kern w:val="0"/>
                <w:sz w:val="24"/>
                <w:szCs w:val="24"/>
                <w:highlight w:val="none"/>
                <w:lang w:bidi="ar"/>
              </w:rPr>
              <w:t>“★”和“█”</w:t>
            </w:r>
            <w:r>
              <w:rPr>
                <w:rFonts w:hint="eastAsia" w:asciiTheme="minorEastAsia" w:hAnsiTheme="minorEastAsia" w:eastAsiaTheme="minorEastAsia"/>
                <w:b/>
                <w:color w:val="auto"/>
                <w:sz w:val="24"/>
                <w:highlight w:val="none"/>
              </w:rPr>
              <w:t>的条款，须提供相关证明材料，如招标文件中明确要求证明材料类型，则以招标文件明确要求的材料为准，如未明确证明材料的类型，则以技术支持资料作为评审依据，技术支持资料包括：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auto"/>
                <w:sz w:val="24"/>
                <w:szCs w:val="24"/>
                <w:highlight w:val="none"/>
              </w:rPr>
              <w:t>制造商公开发布的资料或产品技术白皮书或产品彩页或产品制造商出具的加盖公章的证明材料或检测机构出具的检测报告为准。若制造商公开发布的资料与检测机构出具的检测报告不一致，以检测机构出具的检测报告为准。为便于评审，建议投标人对证明材料中的关键参数进行标注。</w:t>
            </w:r>
          </w:p>
        </w:tc>
        <w:tc>
          <w:tcPr>
            <w:tcW w:w="1206" w:type="dxa"/>
            <w:tcBorders>
              <w:top w:val="single" w:color="auto" w:sz="4" w:space="0"/>
              <w:left w:val="single" w:color="auto" w:sz="4" w:space="0"/>
              <w:bottom w:val="single" w:color="auto" w:sz="4" w:space="0"/>
              <w:right w:val="single" w:color="auto" w:sz="4" w:space="0"/>
            </w:tcBorders>
            <w:vAlign w:val="center"/>
          </w:tcPr>
          <w:p w14:paraId="0E5F7D54">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Cs/>
                <w:color w:val="auto"/>
                <w:sz w:val="24"/>
                <w:highlight w:val="none"/>
              </w:rPr>
              <w:t>0-34分</w:t>
            </w:r>
          </w:p>
        </w:tc>
      </w:tr>
      <w:tr w14:paraId="162C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6" w:hRule="atLeast"/>
          <w:jc w:val="center"/>
        </w:trPr>
        <w:tc>
          <w:tcPr>
            <w:tcW w:w="1473" w:type="dxa"/>
            <w:vMerge w:val="continue"/>
            <w:tcBorders>
              <w:left w:val="single" w:color="auto" w:sz="4" w:space="0"/>
              <w:right w:val="single" w:color="auto" w:sz="4" w:space="0"/>
            </w:tcBorders>
            <w:vAlign w:val="center"/>
          </w:tcPr>
          <w:p w14:paraId="4FE4493A">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4B1D0B4B">
            <w:pPr>
              <w:snapToGrid w:val="0"/>
              <w:jc w:val="center"/>
              <w:rPr>
                <w:rFonts w:ascii="宋体" w:hAnsi="宋体"/>
                <w:bCs/>
                <w:color w:val="auto"/>
                <w:sz w:val="24"/>
                <w:highlight w:val="none"/>
              </w:rPr>
            </w:pPr>
            <w:r>
              <w:rPr>
                <w:rFonts w:hint="eastAsia" w:ascii="宋体" w:hAnsi="宋体" w:eastAsia="宋体" w:cs="宋体"/>
                <w:bCs/>
                <w:color w:val="auto"/>
                <w:sz w:val="24"/>
                <w:szCs w:val="24"/>
                <w:highlight w:val="none"/>
              </w:rPr>
              <w:t>质保承诺</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41AC31BE">
            <w:pPr>
              <w:widowControl/>
              <w:snapToGrid w:val="0"/>
              <w:rPr>
                <w:rFonts w:ascii="宋体" w:hAnsi="宋体" w:eastAsia="宋体"/>
                <w:color w:val="auto"/>
                <w:sz w:val="24"/>
                <w:highlight w:val="none"/>
              </w:rPr>
            </w:pPr>
            <w:r>
              <w:rPr>
                <w:rFonts w:hint="eastAsia" w:ascii="宋体" w:hAnsi="宋体" w:eastAsia="宋体"/>
                <w:color w:val="auto"/>
                <w:sz w:val="24"/>
                <w:highlight w:val="none"/>
              </w:rPr>
              <w:t>所投产品整机免费质保期，在招标文件要求免费质保期的基础上每增加1年得3分（增加部分不足1年的不得分），满分9分。</w:t>
            </w:r>
          </w:p>
          <w:p w14:paraId="583D914A">
            <w:pPr>
              <w:widowControl/>
              <w:snapToGrid w:val="0"/>
              <w:rPr>
                <w:rFonts w:ascii="宋体" w:hAnsi="宋体" w:eastAsia="宋体"/>
                <w:b/>
                <w:color w:val="auto"/>
                <w:sz w:val="24"/>
                <w:highlight w:val="none"/>
              </w:rPr>
            </w:pPr>
            <w:r>
              <w:rPr>
                <w:rFonts w:hint="eastAsia" w:ascii="宋体" w:hAnsi="宋体" w:eastAsia="宋体"/>
                <w:b/>
                <w:bCs/>
                <w:color w:val="auto"/>
                <w:sz w:val="24"/>
                <w:highlight w:val="none"/>
              </w:rPr>
              <w:t>注：以《商务响应表》中填写的质保期作为评审依据。</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76FAD092">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0-9分</w:t>
            </w:r>
          </w:p>
        </w:tc>
      </w:tr>
      <w:tr w14:paraId="7E38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21054EBB">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2754DDAC">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所投产品业绩</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78B5E3D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1、开标时间12个月以内的首次注册的产品，要求提供202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年01月以来（以合同签订时间为准)，所投</w:t>
            </w:r>
            <w:r>
              <w:rPr>
                <w:rFonts w:hint="eastAsia" w:ascii="宋体" w:hAnsi="宋体" w:eastAsia="宋体" w:cs="宋体"/>
                <w:b/>
                <w:bCs/>
                <w:color w:val="auto"/>
                <w:sz w:val="24"/>
                <w:szCs w:val="24"/>
                <w:highlight w:val="none"/>
                <w:lang w:val="en-US" w:eastAsia="zh-CN"/>
              </w:rPr>
              <w:t>核心</w:t>
            </w:r>
            <w:r>
              <w:rPr>
                <w:rFonts w:hint="eastAsia" w:ascii="宋体" w:hAnsi="宋体" w:eastAsia="宋体" w:cs="宋体"/>
                <w:b/>
                <w:bCs/>
                <w:color w:val="auto"/>
                <w:sz w:val="24"/>
                <w:szCs w:val="24"/>
                <w:highlight w:val="none"/>
              </w:rPr>
              <w:t>产品（同品牌同类型）</w:t>
            </w:r>
            <w:r>
              <w:rPr>
                <w:rFonts w:hint="eastAsia" w:ascii="宋体" w:hAnsi="宋体" w:eastAsia="宋体" w:cs="宋体"/>
                <w:color w:val="auto"/>
                <w:sz w:val="24"/>
                <w:szCs w:val="24"/>
                <w:highlight w:val="none"/>
              </w:rPr>
              <w:t>具有医疗机构供货业绩的，每提供一个业绩得1分，最高得5分；</w:t>
            </w:r>
          </w:p>
          <w:p w14:paraId="53A71E6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2、开标时间12个月之前首次注册的产品，要求提供202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年01月以来（以合同签订时间为准)，所投</w:t>
            </w:r>
            <w:r>
              <w:rPr>
                <w:rFonts w:hint="eastAsia" w:ascii="宋体" w:hAnsi="宋体" w:eastAsia="宋体" w:cs="宋体"/>
                <w:b/>
                <w:bCs/>
                <w:color w:val="auto"/>
                <w:sz w:val="24"/>
                <w:szCs w:val="24"/>
                <w:highlight w:val="none"/>
                <w:lang w:val="en-US" w:eastAsia="zh-CN"/>
              </w:rPr>
              <w:t>核心</w:t>
            </w:r>
            <w:r>
              <w:rPr>
                <w:rFonts w:hint="eastAsia" w:ascii="宋体" w:hAnsi="宋体" w:eastAsia="宋体" w:cs="宋体"/>
                <w:b/>
                <w:bCs/>
                <w:color w:val="auto"/>
                <w:sz w:val="24"/>
                <w:szCs w:val="24"/>
                <w:highlight w:val="none"/>
              </w:rPr>
              <w:t>产品（同品牌同型号）</w:t>
            </w:r>
            <w:r>
              <w:rPr>
                <w:rFonts w:hint="eastAsia" w:ascii="宋体" w:hAnsi="宋体" w:eastAsia="宋体" w:cs="宋体"/>
                <w:color w:val="auto"/>
                <w:sz w:val="24"/>
                <w:szCs w:val="24"/>
                <w:highlight w:val="none"/>
              </w:rPr>
              <w:t>具有医疗机构供货业绩的，每提供一个业绩得1分，最高得5分。</w:t>
            </w:r>
          </w:p>
          <w:p w14:paraId="1535CA01">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p>
          <w:p w14:paraId="7A2B9EA8">
            <w:pP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（1）本项为</w:t>
            </w:r>
            <w:r>
              <w:rPr>
                <w:rFonts w:hint="eastAsia" w:ascii="宋体" w:hAnsi="宋体" w:eastAsia="宋体" w:cs="宋体"/>
                <w:b/>
                <w:bCs/>
                <w:color w:val="auto"/>
                <w:sz w:val="24"/>
                <w:szCs w:val="24"/>
                <w:highlight w:val="none"/>
                <w:lang w:val="en-US" w:eastAsia="zh-CN"/>
              </w:rPr>
              <w:t>所投产品</w:t>
            </w:r>
            <w:r>
              <w:rPr>
                <w:rFonts w:hint="eastAsia" w:ascii="宋体" w:hAnsi="宋体" w:eastAsia="宋体" w:cs="宋体"/>
                <w:b/>
                <w:bCs/>
                <w:color w:val="auto"/>
                <w:sz w:val="24"/>
                <w:szCs w:val="24"/>
                <w:highlight w:val="none"/>
              </w:rPr>
              <w:t>业绩,满分5分；</w:t>
            </w:r>
          </w:p>
          <w:p w14:paraId="773B6AEA">
            <w:pPr>
              <w:rPr>
                <w:rFonts w:hint="eastAsia" w:ascii="宋体" w:hAnsi="宋体" w:eastAsia="宋体"/>
                <w:b/>
                <w:bCs/>
                <w:color w:val="auto"/>
                <w:sz w:val="24"/>
                <w:highlight w:val="none"/>
                <w:lang w:eastAsia="zh-CN"/>
              </w:rPr>
            </w:pPr>
            <w:r>
              <w:rPr>
                <w:rFonts w:hint="eastAsia" w:ascii="宋体" w:hAnsi="宋体" w:eastAsia="宋体" w:cs="宋体"/>
                <w:b/>
                <w:bCs/>
                <w:color w:val="auto"/>
                <w:sz w:val="24"/>
                <w:szCs w:val="24"/>
                <w:highlight w:val="none"/>
              </w:rPr>
              <w:t>（2）投标文件中提供合同扫描件，如合同中无法体现签订时间、产品品牌等评审因素的，须同时提供业主单位加盖公章证明材料扫描件，否则不得分；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5DBED169">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0-5分</w:t>
            </w:r>
          </w:p>
        </w:tc>
      </w:tr>
      <w:tr w14:paraId="206F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036BB950">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10E90819">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综合评价</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191B20B6">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根据投标人所投产品的技术先进性、设备性能、使用和维修便利性、故障率、安全性等方面进行综合评审：</w:t>
            </w:r>
          </w:p>
          <w:p w14:paraId="099BD7F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1.产品技术先进优越、性能稳定，使用和维修便利，故障率低、安全性高的得4分；</w:t>
            </w:r>
          </w:p>
          <w:p w14:paraId="60AA961B">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2.产品技术较先进，运行稳定，使用和维修较便利，故障率较低的得2分；</w:t>
            </w:r>
          </w:p>
          <w:p w14:paraId="7780F03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3.产品基本满足要求符合标准，使用和维修便利性有待提高的得1分。</w:t>
            </w:r>
          </w:p>
          <w:p w14:paraId="1CEAF81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4.未提供的不得分。 </w:t>
            </w:r>
          </w:p>
          <w:p w14:paraId="574164E1">
            <w:pPr>
              <w:snapToGrid w:val="0"/>
              <w:jc w:val="left"/>
              <w:rPr>
                <w:rFonts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注：投标文件中提供证明材料，证明材料无固定形式，如产品技术说明，故障率数据报告、维修使用等说明，未提供材料的不得分。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6D118EFB">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0-4分</w:t>
            </w:r>
          </w:p>
        </w:tc>
      </w:tr>
      <w:tr w14:paraId="0724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57510357">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47888084">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技术培训方案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1019B38A">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根据投标人提供的技术培训方案进行综合评审：</w:t>
            </w:r>
          </w:p>
          <w:p w14:paraId="6659884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1.对本项目的特点和难点理解准确，技术培训方案优于本项目采购需求，完整详细，可行性、实用性、针对性强，得5分；</w:t>
            </w:r>
          </w:p>
          <w:p w14:paraId="1CA633F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2.对本项目的特点和难点理解基本准确，技术培训方案适合本项目采购需求，较完整详细，具有可行性、实用性和针对性，得3分；</w:t>
            </w:r>
          </w:p>
          <w:p w14:paraId="7D28041B">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3.对本项目的特点和难点理解有待提升，技术培训方案可行性、实用性和针对性有待改善，得1分；</w:t>
            </w:r>
          </w:p>
          <w:p w14:paraId="3EA7B3EF">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2BEC8DC8">
            <w:pPr>
              <w:spacing w:line="360" w:lineRule="auto"/>
              <w:jc w:val="center"/>
              <w:rPr>
                <w:rFonts w:ascii="宋体" w:hAnsi="宋体" w:cs="宋体"/>
                <w:bCs/>
                <w:color w:val="auto"/>
                <w:highlight w:val="none"/>
              </w:rPr>
            </w:pPr>
            <w:r>
              <w:rPr>
                <w:rFonts w:hint="eastAsia" w:ascii="宋体" w:hAnsi="宋体" w:eastAsia="宋体"/>
                <w:bCs/>
                <w:color w:val="auto"/>
                <w:sz w:val="24"/>
                <w:highlight w:val="none"/>
              </w:rPr>
              <w:t>0-5分</w:t>
            </w:r>
          </w:p>
        </w:tc>
      </w:tr>
      <w:tr w14:paraId="45C3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1E045649">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0911DD9D">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供货安装方案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75625AD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根据投标人提供的针对本项目的供货安装方案，方案内容从采购供应、货物配送运输、确保本项目保质保量准时完成、货物安装、调试等方面考虑，由评标委员会进行综合评审：</w:t>
            </w:r>
          </w:p>
          <w:p w14:paraId="6A55D58F">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1.供货安装方案优于本项目采购需求，完整详细，可行性、实用性、针对性强，得3分；</w:t>
            </w:r>
          </w:p>
          <w:p w14:paraId="6A6DD516">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2.供货安装方案基本满足本项目采购需求，内容完整，可行性、实用性、针对性较强，得2分；</w:t>
            </w:r>
          </w:p>
          <w:p w14:paraId="338857C5">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3.供货安装方案及计划安排有待提升，可行性、实用性针对性有待改善，得1分；</w:t>
            </w:r>
          </w:p>
          <w:p w14:paraId="0B08D374">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2923E747">
            <w:pPr>
              <w:spacing w:line="360" w:lineRule="auto"/>
              <w:jc w:val="center"/>
              <w:rPr>
                <w:rFonts w:ascii="宋体" w:hAnsi="宋体"/>
                <w:color w:val="auto"/>
                <w:highlight w:val="none"/>
              </w:rPr>
            </w:pPr>
            <w:r>
              <w:rPr>
                <w:rFonts w:hint="eastAsia" w:ascii="宋体" w:hAnsi="宋体" w:eastAsia="宋体"/>
                <w:bCs/>
                <w:color w:val="auto"/>
                <w:sz w:val="24"/>
                <w:highlight w:val="none"/>
              </w:rPr>
              <w:t>0-3分</w:t>
            </w:r>
          </w:p>
        </w:tc>
      </w:tr>
      <w:tr w14:paraId="2F73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1716BC2A">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38095044">
            <w:pPr>
              <w:snapToGrid w:val="0"/>
              <w:jc w:val="center"/>
              <w:rPr>
                <w:rFonts w:ascii="宋体" w:hAnsi="宋体"/>
                <w:bCs/>
                <w:color w:val="auto"/>
                <w:sz w:val="24"/>
                <w:highlight w:val="none"/>
              </w:rPr>
            </w:pPr>
            <w:r>
              <w:rPr>
                <w:rFonts w:hint="eastAsia" w:ascii="宋体" w:hAnsi="宋体" w:eastAsia="宋体" w:cs="宋体"/>
                <w:bCs/>
                <w:color w:val="auto"/>
                <w:sz w:val="24"/>
                <w:highlight w:val="none"/>
              </w:rPr>
              <w:t>售后与应急服务方案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29C57A8F">
            <w:pPr>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评标委员会依据投标人提供的售后与应急服务方案进行综合评审：</w:t>
            </w:r>
          </w:p>
          <w:p w14:paraId="04FB021A">
            <w:pPr>
              <w:rPr>
                <w:rFonts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color w:val="auto"/>
                <w:sz w:val="24"/>
                <w:highlight w:val="none"/>
              </w:rPr>
              <w:t>根据投标人提供的</w:t>
            </w:r>
            <w:r>
              <w:rPr>
                <w:rFonts w:hint="eastAsia" w:ascii="宋体" w:hAnsi="宋体" w:eastAsia="宋体" w:cs="宋体"/>
                <w:b/>
                <w:bCs/>
                <w:color w:val="auto"/>
                <w:sz w:val="24"/>
                <w:highlight w:val="none"/>
              </w:rPr>
              <w:t>售后服务方案</w:t>
            </w:r>
            <w:r>
              <w:rPr>
                <w:rFonts w:hint="eastAsia" w:ascii="宋体" w:hAnsi="宋体" w:eastAsia="宋体" w:cs="宋体"/>
                <w:b/>
                <w:color w:val="auto"/>
                <w:sz w:val="24"/>
                <w:highlight w:val="none"/>
              </w:rPr>
              <w:t>进行综合评审</w:t>
            </w:r>
            <w:r>
              <w:rPr>
                <w:rFonts w:hint="eastAsia" w:ascii="宋体" w:hAnsi="宋体" w:eastAsia="宋体" w:cs="宋体"/>
                <w:b/>
                <w:bCs/>
                <w:color w:val="auto"/>
                <w:sz w:val="24"/>
                <w:highlight w:val="none"/>
              </w:rPr>
              <w:t>：</w:t>
            </w:r>
          </w:p>
          <w:p w14:paraId="795C6D19">
            <w:pPr>
              <w:rPr>
                <w:rFonts w:ascii="宋体" w:hAnsi="宋体" w:eastAsia="宋体" w:cs="宋体"/>
                <w:bCs/>
                <w:color w:val="auto"/>
                <w:sz w:val="24"/>
                <w:highlight w:val="none"/>
              </w:rPr>
            </w:pPr>
            <w:r>
              <w:rPr>
                <w:rFonts w:hint="eastAsia" w:ascii="宋体" w:hAnsi="宋体" w:eastAsia="宋体" w:cs="宋体"/>
                <w:bCs/>
                <w:color w:val="auto"/>
                <w:sz w:val="24"/>
                <w:highlight w:val="none"/>
              </w:rPr>
              <w:t>（1）对本项目的特点和难点理解准确，售后服务方案优于本项目采购需求，可行性、实用性、针对性强，得5分；</w:t>
            </w:r>
          </w:p>
          <w:p w14:paraId="061C6491">
            <w:pPr>
              <w:rPr>
                <w:rFonts w:ascii="宋体" w:hAnsi="宋体" w:eastAsia="宋体" w:cs="宋体"/>
                <w:bCs/>
                <w:color w:val="auto"/>
                <w:sz w:val="24"/>
                <w:highlight w:val="none"/>
              </w:rPr>
            </w:pPr>
            <w:r>
              <w:rPr>
                <w:rFonts w:hint="eastAsia" w:ascii="宋体" w:hAnsi="宋体" w:eastAsia="宋体" w:cs="宋体"/>
                <w:bCs/>
                <w:color w:val="auto"/>
                <w:sz w:val="24"/>
                <w:highlight w:val="none"/>
              </w:rPr>
              <w:t>（2）对本项目的特点和难点理解基本准确，售后服务方案基本满足本项目采购需求，具有可行性、实用性和针对性，得3分；</w:t>
            </w:r>
          </w:p>
          <w:p w14:paraId="41A01333">
            <w:pPr>
              <w:rPr>
                <w:rFonts w:ascii="宋体" w:hAnsi="宋体" w:eastAsia="宋体" w:cs="宋体"/>
                <w:bCs/>
                <w:color w:val="auto"/>
                <w:sz w:val="24"/>
                <w:highlight w:val="none"/>
              </w:rPr>
            </w:pPr>
            <w:r>
              <w:rPr>
                <w:rFonts w:hint="eastAsia" w:ascii="宋体" w:hAnsi="宋体" w:eastAsia="宋体" w:cs="宋体"/>
                <w:bCs/>
                <w:color w:val="auto"/>
                <w:sz w:val="24"/>
                <w:highlight w:val="none"/>
              </w:rPr>
              <w:t>（3）对本项目的特点和难点理解有待提升，售后服务方案可行性、实用性和针对性有待改善，得1分；</w:t>
            </w:r>
          </w:p>
          <w:p w14:paraId="732D5296">
            <w:pPr>
              <w:rPr>
                <w:rFonts w:ascii="宋体" w:hAnsi="宋体" w:eastAsia="宋体" w:cs="宋体"/>
                <w:bCs/>
                <w:color w:val="auto"/>
                <w:sz w:val="24"/>
                <w:highlight w:val="none"/>
              </w:rPr>
            </w:pPr>
            <w:r>
              <w:rPr>
                <w:rFonts w:hint="eastAsia" w:ascii="宋体" w:hAnsi="宋体" w:eastAsia="宋体" w:cs="宋体"/>
                <w:bCs/>
                <w:color w:val="auto"/>
                <w:sz w:val="24"/>
                <w:highlight w:val="none"/>
              </w:rPr>
              <w:t>（4）未提供方案的不得分。</w:t>
            </w:r>
          </w:p>
          <w:p w14:paraId="68C29A3A">
            <w:pPr>
              <w:rPr>
                <w:rFonts w:ascii="宋体" w:hAnsi="宋体" w:eastAsia="宋体" w:cs="宋体"/>
                <w:b/>
                <w:color w:val="auto"/>
                <w:sz w:val="24"/>
                <w:highlight w:val="none"/>
              </w:rPr>
            </w:pPr>
            <w:r>
              <w:rPr>
                <w:rFonts w:hint="eastAsia" w:ascii="宋体" w:hAnsi="宋体" w:eastAsia="宋体" w:cs="宋体"/>
                <w:b/>
                <w:color w:val="auto"/>
                <w:sz w:val="24"/>
                <w:highlight w:val="none"/>
              </w:rPr>
              <w:t>2.根据投标人提供针对本项目的应急服务方案进行综合评审：</w:t>
            </w:r>
          </w:p>
          <w:p w14:paraId="79694448">
            <w:pPr>
              <w:rPr>
                <w:rFonts w:ascii="宋体" w:hAnsi="宋体" w:eastAsia="宋体" w:cs="宋体"/>
                <w:bCs/>
                <w:color w:val="auto"/>
                <w:sz w:val="24"/>
                <w:highlight w:val="none"/>
              </w:rPr>
            </w:pPr>
            <w:r>
              <w:rPr>
                <w:rFonts w:hint="eastAsia" w:ascii="宋体" w:hAnsi="宋体" w:eastAsia="宋体" w:cs="宋体"/>
                <w:bCs/>
                <w:color w:val="auto"/>
                <w:sz w:val="24"/>
                <w:highlight w:val="none"/>
              </w:rPr>
              <w:t>（1）应急服务方案完整详细，备品备件供应可以得到充分保障，应急服务响应及时，方案实用性强的，得5分；</w:t>
            </w:r>
          </w:p>
          <w:p w14:paraId="7360ED26">
            <w:pPr>
              <w:rPr>
                <w:rFonts w:ascii="宋体" w:hAnsi="宋体" w:eastAsia="宋体" w:cs="宋体"/>
                <w:bCs/>
                <w:color w:val="auto"/>
                <w:sz w:val="24"/>
                <w:highlight w:val="none"/>
              </w:rPr>
            </w:pPr>
            <w:r>
              <w:rPr>
                <w:rFonts w:hint="eastAsia" w:ascii="宋体" w:hAnsi="宋体" w:eastAsia="宋体" w:cs="宋体"/>
                <w:bCs/>
                <w:color w:val="auto"/>
                <w:sz w:val="24"/>
                <w:highlight w:val="none"/>
              </w:rPr>
              <w:t>（2）应急服务方案基本完整，备品备件供应基本可以满足使用，应急服务响应较及时，方案实用性较强的，得3分；</w:t>
            </w:r>
          </w:p>
          <w:p w14:paraId="123E2775">
            <w:pPr>
              <w:rPr>
                <w:rFonts w:ascii="宋体" w:hAnsi="宋体" w:eastAsia="宋体" w:cs="宋体"/>
                <w:bCs/>
                <w:color w:val="auto"/>
                <w:sz w:val="24"/>
                <w:highlight w:val="none"/>
              </w:rPr>
            </w:pPr>
            <w:r>
              <w:rPr>
                <w:rFonts w:hint="eastAsia" w:ascii="宋体" w:hAnsi="宋体" w:eastAsia="宋体" w:cs="宋体"/>
                <w:bCs/>
                <w:color w:val="auto"/>
                <w:sz w:val="24"/>
                <w:highlight w:val="none"/>
              </w:rPr>
              <w:t>（3）应急服务方案内容不够完整，备品备件供应能力有待提升，方案实用性有待加强的得1分；</w:t>
            </w:r>
          </w:p>
          <w:p w14:paraId="4337EBE3">
            <w:pPr>
              <w:rPr>
                <w:rFonts w:ascii="宋体" w:hAnsi="宋体"/>
                <w:bCs/>
                <w:color w:val="auto"/>
                <w:sz w:val="24"/>
                <w:highlight w:val="none"/>
              </w:rPr>
            </w:pPr>
            <w:r>
              <w:rPr>
                <w:rFonts w:hint="eastAsia" w:ascii="宋体" w:hAnsi="宋体" w:eastAsia="宋体" w:cs="宋体"/>
                <w:bCs/>
                <w:color w:val="auto"/>
                <w:sz w:val="24"/>
                <w:highlight w:val="none"/>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74FDC6C8">
            <w:pPr>
              <w:spacing w:line="360" w:lineRule="auto"/>
              <w:jc w:val="center"/>
              <w:rPr>
                <w:rFonts w:ascii="宋体" w:hAnsi="宋体" w:cs="宋体"/>
                <w:bCs/>
                <w:color w:val="auto"/>
                <w:sz w:val="24"/>
                <w:highlight w:val="none"/>
              </w:rPr>
            </w:pPr>
            <w:r>
              <w:rPr>
                <w:rFonts w:hint="eastAsia" w:ascii="宋体" w:hAnsi="宋体" w:eastAsia="宋体"/>
                <w:bCs/>
                <w:color w:val="auto"/>
                <w:sz w:val="24"/>
                <w:highlight w:val="none"/>
              </w:rPr>
              <w:t>0-10分</w:t>
            </w:r>
          </w:p>
        </w:tc>
      </w:tr>
      <w:tr w14:paraId="2855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1473" w:type="dxa"/>
            <w:tcBorders>
              <w:left w:val="single" w:color="auto" w:sz="4" w:space="0"/>
              <w:right w:val="single" w:color="auto" w:sz="4" w:space="0"/>
            </w:tcBorders>
            <w:vAlign w:val="center"/>
          </w:tcPr>
          <w:p w14:paraId="69B3CC12">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544F937A">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w:t>
            </w:r>
          </w:p>
        </w:tc>
        <w:tc>
          <w:tcPr>
            <w:tcW w:w="8266" w:type="dxa"/>
            <w:gridSpan w:val="3"/>
            <w:tcBorders>
              <w:top w:val="single" w:color="auto" w:sz="4" w:space="0"/>
              <w:left w:val="single" w:color="auto" w:sz="4" w:space="0"/>
              <w:bottom w:val="single" w:color="auto" w:sz="4" w:space="0"/>
              <w:right w:val="single" w:color="auto" w:sz="4" w:space="0"/>
            </w:tcBorders>
            <w:vAlign w:val="center"/>
          </w:tcPr>
          <w:p w14:paraId="604E8275">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分。其他投标人的价格分统一按照下列公式计算：</w:t>
            </w:r>
          </w:p>
          <w:p w14:paraId="0552ABDA">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％×100</w:t>
            </w:r>
          </w:p>
        </w:tc>
      </w:tr>
    </w:tbl>
    <w:p w14:paraId="26BEAE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B4235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4D3E46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7D7B9B15">
      <w:pPr>
        <w:spacing w:line="360" w:lineRule="auto"/>
        <w:rPr>
          <w:rFonts w:asciiTheme="minorEastAsia" w:hAnsiTheme="minorEastAsia" w:eastAsiaTheme="minorEastAsia"/>
          <w:color w:val="auto"/>
          <w:sz w:val="24"/>
          <w:highlight w:val="none"/>
        </w:rPr>
      </w:pPr>
    </w:p>
    <w:p w14:paraId="2FFF9B9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CD34A53">
      <w:pPr>
        <w:spacing w:line="360" w:lineRule="auto"/>
        <w:jc w:val="center"/>
        <w:outlineLvl w:val="0"/>
        <w:rPr>
          <w:rFonts w:asciiTheme="minorEastAsia" w:hAnsiTheme="minorEastAsia" w:eastAsiaTheme="minorEastAsia"/>
          <w:b/>
          <w:color w:val="auto"/>
          <w:sz w:val="28"/>
          <w:highlight w:val="none"/>
        </w:rPr>
      </w:pPr>
      <w:bookmarkStart w:id="44"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4"/>
    </w:p>
    <w:p w14:paraId="7A5364A5">
      <w:pPr>
        <w:pStyle w:val="8"/>
        <w:spacing w:after="0" w:line="360" w:lineRule="auto"/>
        <w:jc w:val="center"/>
        <w:rPr>
          <w:rFonts w:ascii="宋体" w:hAnsi="宋体" w:eastAsia="宋体" w:cs="宋体"/>
          <w:b/>
          <w:bCs/>
          <w:color w:val="000000"/>
          <w:spacing w:val="-20"/>
          <w:kern w:val="44"/>
          <w:sz w:val="24"/>
          <w:highlight w:val="none"/>
        </w:rPr>
      </w:pPr>
      <w:r>
        <w:rPr>
          <w:rFonts w:hint="eastAsia" w:ascii="宋体" w:hAnsi="宋体" w:eastAsia="宋体" w:cs="宋体"/>
          <w:b/>
          <w:bCs/>
          <w:color w:val="000000"/>
          <w:spacing w:val="-20"/>
          <w:kern w:val="44"/>
          <w:sz w:val="32"/>
          <w:szCs w:val="32"/>
          <w:highlight w:val="none"/>
        </w:rPr>
        <w:t>设备采购合同</w:t>
      </w:r>
    </w:p>
    <w:p w14:paraId="0C95B762">
      <w:pPr>
        <w:spacing w:line="380" w:lineRule="exact"/>
        <w:rPr>
          <w:rFonts w:ascii="仿宋_GB2312" w:hAnsi="Georgia" w:eastAsia="仿宋_GB2312"/>
          <w:sz w:val="24"/>
          <w:highlight w:val="none"/>
        </w:rPr>
      </w:pPr>
      <w:r>
        <w:rPr>
          <w:rFonts w:hint="eastAsia" w:ascii="仿宋_GB2312" w:eastAsia="仿宋_GB2312" w:cs="Arial"/>
          <w:sz w:val="24"/>
          <w:highlight w:val="none"/>
        </w:rPr>
        <w:t>购货单位（以下简称甲方）：</w:t>
      </w:r>
      <w:r>
        <w:rPr>
          <w:rFonts w:hint="eastAsia" w:ascii="仿宋_GB2312" w:eastAsia="仿宋_GB2312"/>
          <w:sz w:val="24"/>
          <w:highlight w:val="none"/>
        </w:rPr>
        <w:t xml:space="preserve">蚌埠医科大学第一附属医院                      </w:t>
      </w:r>
      <w:r>
        <w:rPr>
          <w:rFonts w:hint="eastAsia" w:ascii="仿宋_GB2312" w:eastAsia="仿宋_GB2312" w:cs="Arial"/>
          <w:sz w:val="24"/>
          <w:highlight w:val="none"/>
        </w:rPr>
        <w:br w:type="textWrapping"/>
      </w:r>
      <w:r>
        <w:rPr>
          <w:rFonts w:hint="eastAsia" w:ascii="仿宋_GB2312" w:eastAsia="仿宋_GB2312" w:cs="Arial"/>
          <w:sz w:val="24"/>
          <w:highlight w:val="none"/>
        </w:rPr>
        <w:t>供货单位（以下简称乙方）：</w:t>
      </w:r>
      <w:r>
        <w:rPr>
          <w:rFonts w:hint="eastAsia" w:ascii="仿宋_GB2312" w:eastAsia="仿宋_GB2312" w:cs="Arial"/>
          <w:sz w:val="24"/>
          <w:highlight w:val="none"/>
          <w:u w:val="single"/>
        </w:rPr>
        <w:t xml:space="preserve">                      </w:t>
      </w:r>
      <w:r>
        <w:rPr>
          <w:rFonts w:hint="eastAsia" w:ascii="仿宋_GB2312" w:eastAsia="仿宋_GB2312" w:cs="Arial"/>
          <w:sz w:val="24"/>
          <w:highlight w:val="none"/>
        </w:rPr>
        <w:t xml:space="preserve">                 </w:t>
      </w:r>
      <w:r>
        <w:rPr>
          <w:rFonts w:hint="eastAsia" w:ascii="仿宋_GB2312" w:hAnsi="Georgia" w:eastAsia="仿宋_GB2312"/>
          <w:sz w:val="24"/>
          <w:highlight w:val="none"/>
        </w:rPr>
        <w:t>　　　</w:t>
      </w:r>
    </w:p>
    <w:p w14:paraId="4F710DCE">
      <w:pPr>
        <w:spacing w:line="380" w:lineRule="exact"/>
        <w:rPr>
          <w:rFonts w:hint="eastAsia" w:ascii="仿宋_GB2312" w:hAnsi="Georgia" w:eastAsia="仿宋_GB2312"/>
          <w:sz w:val="24"/>
          <w:highlight w:val="none"/>
        </w:rPr>
      </w:pPr>
      <w:r>
        <w:rPr>
          <w:rFonts w:hint="eastAsia" w:ascii="仿宋_GB2312" w:hAnsi="Georgia" w:eastAsia="仿宋_GB2312"/>
          <w:sz w:val="24"/>
          <w:highlight w:val="none"/>
        </w:rPr>
        <w:t>签订地点：安徽 蚌埠 龙子湖区</w:t>
      </w:r>
    </w:p>
    <w:p w14:paraId="2A83357F">
      <w:pPr>
        <w:pStyle w:val="7"/>
        <w:rPr>
          <w:rFonts w:hint="eastAsia" w:ascii="仿宋_GB2312" w:hAnsi="@仿宋_GB2312" w:eastAsia="仿宋_GB2312" w:cs="Arial"/>
          <w:kern w:val="2"/>
          <w:sz w:val="24"/>
          <w:highlight w:val="none"/>
          <w:lang w:val="en-US" w:eastAsia="zh-CN" w:bidi="ar-SA"/>
        </w:rPr>
      </w:pPr>
      <w:r>
        <w:rPr>
          <w:rFonts w:hint="eastAsia" w:ascii="仿宋_GB2312" w:hAnsi="@仿宋_GB2312" w:eastAsia="仿宋_GB2312" w:cs="Arial"/>
          <w:kern w:val="2"/>
          <w:sz w:val="24"/>
          <w:highlight w:val="none"/>
          <w:lang w:val="en-US" w:eastAsia="zh-CN" w:bidi="ar-SA"/>
        </w:rPr>
        <w:t>重要提示:本合同项目属于浙江大学医学院附属第二医院安徽医院，因浙江大学医学院附属第二医院安徽医院政务网未开通，由蚌埠医科大学第一附属医院代为管理，浙江大学医学院附属第二医院安徽医院物资采购委托蚌埠医科大学第一附属医院代为招标并代为签订本合同。以上情况，乙方已全部知悉并无任何异议，并自愿承担相应法律后果，乙方在本合同项目执行中愿意配合甲方和浙江大学医学院附属第二医院安徽医院管理和安排。</w:t>
      </w:r>
    </w:p>
    <w:p w14:paraId="3D437C2B">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甲方向乙方订购</w:t>
      </w:r>
      <w:r>
        <w:rPr>
          <w:rFonts w:hint="eastAsia" w:ascii="仿宋_GB2312" w:eastAsia="仿宋_GB2312"/>
          <w:sz w:val="24"/>
          <w:highlight w:val="none"/>
          <w:u w:val="single"/>
        </w:rPr>
        <w:t xml:space="preserve">                     </w:t>
      </w:r>
      <w:r>
        <w:rPr>
          <w:rFonts w:hint="eastAsia" w:ascii="仿宋_GB2312" w:eastAsia="仿宋_GB2312"/>
          <w:sz w:val="24"/>
          <w:highlight w:val="none"/>
        </w:rPr>
        <w:t>医疗设备及其服务，为明确双方权利和责任，</w:t>
      </w:r>
      <w:r>
        <w:rPr>
          <w:rFonts w:hint="eastAsia" w:ascii="仿宋_GB2312" w:hAnsi="Georgia" w:eastAsia="仿宋_GB2312"/>
          <w:color w:val="000000"/>
          <w:sz w:val="24"/>
          <w:highlight w:val="none"/>
        </w:rPr>
        <w:t>根据《中华人民共和国民法典》及其他有关法律法规的规定，甲、乙双方遵循平等自愿、</w:t>
      </w:r>
      <w:r>
        <w:rPr>
          <w:rFonts w:hint="eastAsia" w:ascii="仿宋_GB2312" w:eastAsia="仿宋_GB2312"/>
          <w:sz w:val="24"/>
          <w:highlight w:val="none"/>
        </w:rPr>
        <w:t>互惠互利、协商一致、</w:t>
      </w:r>
      <w:r>
        <w:rPr>
          <w:rFonts w:hint="eastAsia" w:ascii="仿宋_GB2312" w:hAnsi="Georgia" w:eastAsia="仿宋_GB2312"/>
          <w:color w:val="000000"/>
          <w:sz w:val="24"/>
          <w:highlight w:val="none"/>
        </w:rPr>
        <w:t>诚实信用的原则，就产品进货购销事宜协商订立本合同</w:t>
      </w:r>
      <w:r>
        <w:rPr>
          <w:rFonts w:hint="eastAsia" w:ascii="仿宋_GB2312" w:eastAsia="仿宋_GB2312"/>
          <w:sz w:val="24"/>
          <w:highlight w:val="none"/>
        </w:rPr>
        <w:t>共同遵守。具体条款如下：</w:t>
      </w:r>
    </w:p>
    <w:p w14:paraId="120E7D9D">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一、在本合同签订时，乙方应向甲方提交以下材料：产品注册证、特殊产品生产许可证和业务代表身份证明等。</w:t>
      </w:r>
    </w:p>
    <w:p w14:paraId="33BD8EEB">
      <w:pPr>
        <w:spacing w:line="380" w:lineRule="exact"/>
        <w:ind w:firstLine="480" w:firstLineChars="200"/>
        <w:rPr>
          <w:rFonts w:ascii="仿宋_GB2312" w:eastAsia="仿宋_GB2312"/>
          <w:bCs/>
          <w:sz w:val="24"/>
          <w:highlight w:val="none"/>
        </w:rPr>
      </w:pPr>
      <w:r>
        <w:rPr>
          <w:rFonts w:hint="eastAsia" w:ascii="仿宋_GB2312" w:hAnsi="Arial" w:eastAsia="仿宋_GB2312" w:cs="Arial"/>
          <w:sz w:val="24"/>
          <w:highlight w:val="none"/>
        </w:rPr>
        <w:t>二、</w:t>
      </w:r>
      <w:r>
        <w:rPr>
          <w:rFonts w:hint="eastAsia" w:ascii="仿宋_GB2312" w:eastAsia="仿宋_GB2312"/>
          <w:bCs/>
          <w:sz w:val="24"/>
          <w:highlight w:val="none"/>
        </w:rPr>
        <w:t>采购内容：</w:t>
      </w:r>
    </w:p>
    <w:tbl>
      <w:tblPr>
        <w:tblStyle w:val="25"/>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7"/>
        <w:gridCol w:w="940"/>
        <w:gridCol w:w="1323"/>
        <w:gridCol w:w="818"/>
        <w:gridCol w:w="1010"/>
        <w:gridCol w:w="1131"/>
        <w:gridCol w:w="1828"/>
        <w:gridCol w:w="1281"/>
      </w:tblGrid>
      <w:tr w14:paraId="5295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637" w:type="dxa"/>
            <w:vAlign w:val="center"/>
          </w:tcPr>
          <w:p w14:paraId="78B5D796">
            <w:pPr>
              <w:spacing w:line="380" w:lineRule="exact"/>
              <w:jc w:val="center"/>
              <w:rPr>
                <w:rFonts w:ascii="仿宋_GB2312" w:eastAsia="仿宋_GB2312"/>
                <w:sz w:val="24"/>
                <w:highlight w:val="none"/>
              </w:rPr>
            </w:pPr>
            <w:r>
              <w:rPr>
                <w:rFonts w:hint="eastAsia" w:ascii="仿宋_GB2312" w:eastAsia="仿宋_GB2312"/>
                <w:sz w:val="24"/>
                <w:highlight w:val="none"/>
              </w:rPr>
              <w:t>品名</w:t>
            </w:r>
          </w:p>
        </w:tc>
        <w:tc>
          <w:tcPr>
            <w:tcW w:w="940" w:type="dxa"/>
            <w:vAlign w:val="center"/>
          </w:tcPr>
          <w:p w14:paraId="3930AE53">
            <w:pPr>
              <w:spacing w:line="380" w:lineRule="exact"/>
              <w:jc w:val="center"/>
              <w:rPr>
                <w:rFonts w:ascii="仿宋_GB2312" w:eastAsia="仿宋_GB2312"/>
                <w:sz w:val="24"/>
                <w:highlight w:val="none"/>
              </w:rPr>
            </w:pPr>
            <w:r>
              <w:rPr>
                <w:rFonts w:hint="eastAsia" w:ascii="仿宋_GB2312" w:eastAsia="仿宋_GB2312"/>
                <w:sz w:val="24"/>
                <w:highlight w:val="none"/>
              </w:rPr>
              <w:t>型号</w:t>
            </w:r>
          </w:p>
        </w:tc>
        <w:tc>
          <w:tcPr>
            <w:tcW w:w="1323" w:type="dxa"/>
            <w:vAlign w:val="center"/>
          </w:tcPr>
          <w:p w14:paraId="0C691307">
            <w:pPr>
              <w:spacing w:line="380" w:lineRule="exact"/>
              <w:jc w:val="center"/>
              <w:rPr>
                <w:rFonts w:ascii="仿宋_GB2312" w:eastAsia="仿宋_GB2312"/>
                <w:sz w:val="24"/>
                <w:highlight w:val="none"/>
              </w:rPr>
            </w:pPr>
            <w:r>
              <w:rPr>
                <w:rFonts w:hint="eastAsia" w:ascii="仿宋_GB2312" w:eastAsia="仿宋_GB2312"/>
                <w:sz w:val="24"/>
                <w:highlight w:val="none"/>
              </w:rPr>
              <w:t>生产商</w:t>
            </w:r>
          </w:p>
        </w:tc>
        <w:tc>
          <w:tcPr>
            <w:tcW w:w="818" w:type="dxa"/>
            <w:vAlign w:val="center"/>
          </w:tcPr>
          <w:p w14:paraId="1EE5AE01">
            <w:pPr>
              <w:spacing w:line="380" w:lineRule="exact"/>
              <w:jc w:val="center"/>
              <w:rPr>
                <w:rFonts w:ascii="仿宋_GB2312" w:eastAsia="仿宋_GB2312"/>
                <w:sz w:val="24"/>
                <w:highlight w:val="none"/>
              </w:rPr>
            </w:pPr>
            <w:r>
              <w:rPr>
                <w:rFonts w:hint="eastAsia" w:ascii="仿宋_GB2312" w:eastAsia="仿宋_GB2312"/>
                <w:sz w:val="24"/>
                <w:highlight w:val="none"/>
              </w:rPr>
              <w:t>数量</w:t>
            </w:r>
          </w:p>
        </w:tc>
        <w:tc>
          <w:tcPr>
            <w:tcW w:w="1010" w:type="dxa"/>
            <w:vAlign w:val="center"/>
          </w:tcPr>
          <w:p w14:paraId="2C69F3AD">
            <w:pPr>
              <w:spacing w:line="380" w:lineRule="exact"/>
              <w:jc w:val="center"/>
              <w:rPr>
                <w:rFonts w:ascii="仿宋_GB2312" w:eastAsia="仿宋_GB2312"/>
                <w:sz w:val="24"/>
                <w:highlight w:val="none"/>
              </w:rPr>
            </w:pPr>
            <w:r>
              <w:rPr>
                <w:rFonts w:hint="eastAsia" w:ascii="仿宋_GB2312" w:eastAsia="仿宋_GB2312"/>
                <w:sz w:val="24"/>
                <w:highlight w:val="none"/>
              </w:rPr>
              <w:t>单价</w:t>
            </w:r>
          </w:p>
        </w:tc>
        <w:tc>
          <w:tcPr>
            <w:tcW w:w="1131" w:type="dxa"/>
            <w:vAlign w:val="center"/>
          </w:tcPr>
          <w:p w14:paraId="7BA6A103">
            <w:pPr>
              <w:spacing w:line="380" w:lineRule="exact"/>
              <w:jc w:val="center"/>
              <w:rPr>
                <w:rFonts w:ascii="仿宋_GB2312" w:eastAsia="仿宋_GB2312"/>
                <w:sz w:val="24"/>
                <w:highlight w:val="none"/>
              </w:rPr>
            </w:pPr>
            <w:r>
              <w:rPr>
                <w:rFonts w:hint="eastAsia" w:ascii="仿宋_GB2312" w:eastAsia="仿宋_GB2312"/>
                <w:sz w:val="24"/>
                <w:highlight w:val="none"/>
              </w:rPr>
              <w:t>总价</w:t>
            </w:r>
          </w:p>
        </w:tc>
        <w:tc>
          <w:tcPr>
            <w:tcW w:w="1828" w:type="dxa"/>
            <w:vAlign w:val="center"/>
          </w:tcPr>
          <w:p w14:paraId="6A0933E5">
            <w:pPr>
              <w:spacing w:line="380" w:lineRule="exact"/>
              <w:jc w:val="center"/>
              <w:rPr>
                <w:rFonts w:ascii="仿宋_GB2312" w:eastAsia="仿宋_GB2312"/>
                <w:sz w:val="24"/>
                <w:highlight w:val="none"/>
              </w:rPr>
            </w:pPr>
            <w:r>
              <w:rPr>
                <w:rFonts w:hint="eastAsia" w:ascii="仿宋_GB2312" w:eastAsia="仿宋_GB2312"/>
                <w:sz w:val="24"/>
                <w:highlight w:val="none"/>
              </w:rPr>
              <w:t>交货地点</w:t>
            </w:r>
          </w:p>
        </w:tc>
        <w:tc>
          <w:tcPr>
            <w:tcW w:w="1281" w:type="dxa"/>
            <w:vAlign w:val="center"/>
          </w:tcPr>
          <w:p w14:paraId="4C049B19">
            <w:pPr>
              <w:spacing w:line="380" w:lineRule="exact"/>
              <w:jc w:val="center"/>
              <w:rPr>
                <w:rFonts w:ascii="仿宋_GB2312" w:eastAsia="仿宋_GB2312"/>
                <w:sz w:val="24"/>
                <w:highlight w:val="none"/>
              </w:rPr>
            </w:pPr>
            <w:r>
              <w:rPr>
                <w:rFonts w:hint="eastAsia" w:ascii="仿宋_GB2312" w:eastAsia="仿宋_GB2312"/>
                <w:sz w:val="24"/>
                <w:highlight w:val="none"/>
              </w:rPr>
              <w:t>交货时间</w:t>
            </w:r>
          </w:p>
        </w:tc>
      </w:tr>
      <w:tr w14:paraId="3EA0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637" w:type="dxa"/>
            <w:vAlign w:val="center"/>
          </w:tcPr>
          <w:p w14:paraId="56F55734">
            <w:pPr>
              <w:spacing w:line="380" w:lineRule="exact"/>
              <w:jc w:val="center"/>
              <w:rPr>
                <w:rFonts w:ascii="仿宋_GB2312" w:eastAsia="仿宋_GB2312"/>
                <w:sz w:val="24"/>
                <w:highlight w:val="none"/>
              </w:rPr>
            </w:pPr>
          </w:p>
        </w:tc>
        <w:tc>
          <w:tcPr>
            <w:tcW w:w="940" w:type="dxa"/>
            <w:vAlign w:val="center"/>
          </w:tcPr>
          <w:p w14:paraId="386C5559">
            <w:pPr>
              <w:spacing w:line="380" w:lineRule="exact"/>
              <w:jc w:val="center"/>
              <w:rPr>
                <w:rFonts w:ascii="仿宋_GB2312" w:eastAsia="仿宋_GB2312"/>
                <w:sz w:val="24"/>
                <w:highlight w:val="none"/>
              </w:rPr>
            </w:pPr>
          </w:p>
        </w:tc>
        <w:tc>
          <w:tcPr>
            <w:tcW w:w="1323" w:type="dxa"/>
            <w:vAlign w:val="center"/>
          </w:tcPr>
          <w:p w14:paraId="2E8D8B55">
            <w:pPr>
              <w:spacing w:line="380" w:lineRule="exact"/>
              <w:jc w:val="center"/>
              <w:rPr>
                <w:rFonts w:ascii="仿宋_GB2312" w:eastAsia="仿宋_GB2312"/>
                <w:sz w:val="24"/>
                <w:highlight w:val="none"/>
              </w:rPr>
            </w:pPr>
          </w:p>
        </w:tc>
        <w:tc>
          <w:tcPr>
            <w:tcW w:w="818" w:type="dxa"/>
            <w:vAlign w:val="center"/>
          </w:tcPr>
          <w:p w14:paraId="78CCC480">
            <w:pPr>
              <w:spacing w:line="380" w:lineRule="exact"/>
              <w:jc w:val="center"/>
              <w:rPr>
                <w:rFonts w:ascii="仿宋_GB2312" w:eastAsia="仿宋_GB2312"/>
                <w:sz w:val="24"/>
                <w:highlight w:val="none"/>
              </w:rPr>
            </w:pPr>
          </w:p>
        </w:tc>
        <w:tc>
          <w:tcPr>
            <w:tcW w:w="1010" w:type="dxa"/>
            <w:vAlign w:val="center"/>
          </w:tcPr>
          <w:p w14:paraId="2E6999A2">
            <w:pPr>
              <w:spacing w:line="380" w:lineRule="exact"/>
              <w:jc w:val="center"/>
              <w:rPr>
                <w:rFonts w:ascii="仿宋_GB2312" w:eastAsia="仿宋_GB2312"/>
                <w:sz w:val="24"/>
                <w:highlight w:val="none"/>
              </w:rPr>
            </w:pPr>
          </w:p>
        </w:tc>
        <w:tc>
          <w:tcPr>
            <w:tcW w:w="1131" w:type="dxa"/>
            <w:vAlign w:val="center"/>
          </w:tcPr>
          <w:p w14:paraId="36401A85">
            <w:pPr>
              <w:spacing w:line="380" w:lineRule="exact"/>
              <w:jc w:val="center"/>
              <w:rPr>
                <w:rFonts w:ascii="仿宋_GB2312" w:eastAsia="仿宋_GB2312"/>
                <w:sz w:val="24"/>
                <w:highlight w:val="none"/>
              </w:rPr>
            </w:pPr>
          </w:p>
        </w:tc>
        <w:tc>
          <w:tcPr>
            <w:tcW w:w="1828" w:type="dxa"/>
            <w:vAlign w:val="center"/>
          </w:tcPr>
          <w:p w14:paraId="03A7926F">
            <w:pPr>
              <w:spacing w:line="380" w:lineRule="exact"/>
              <w:jc w:val="center"/>
              <w:rPr>
                <w:rFonts w:ascii="仿宋_GB2312" w:eastAsia="仿宋_GB2312"/>
                <w:sz w:val="24"/>
                <w:highlight w:val="none"/>
              </w:rPr>
            </w:pPr>
            <w:r>
              <w:rPr>
                <w:rFonts w:hint="eastAsia" w:ascii="仿宋_GB2312" w:eastAsia="仿宋_GB2312"/>
                <w:sz w:val="24"/>
                <w:highlight w:val="none"/>
              </w:rPr>
              <w:t>甲方指定地点</w:t>
            </w:r>
          </w:p>
        </w:tc>
        <w:tc>
          <w:tcPr>
            <w:tcW w:w="1281" w:type="dxa"/>
            <w:vAlign w:val="center"/>
          </w:tcPr>
          <w:p w14:paraId="5C70FA1D">
            <w:pPr>
              <w:spacing w:line="380" w:lineRule="exact"/>
              <w:jc w:val="center"/>
              <w:rPr>
                <w:rFonts w:ascii="仿宋_GB2312" w:eastAsia="仿宋_GB2312"/>
                <w:sz w:val="24"/>
                <w:highlight w:val="none"/>
              </w:rPr>
            </w:pPr>
          </w:p>
        </w:tc>
      </w:tr>
      <w:tr w14:paraId="5D5E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9968" w:type="dxa"/>
            <w:gridSpan w:val="8"/>
          </w:tcPr>
          <w:p w14:paraId="69D1FFF8">
            <w:pPr>
              <w:spacing w:line="380" w:lineRule="exact"/>
              <w:rPr>
                <w:rFonts w:ascii="仿宋_GB2312" w:eastAsia="仿宋_GB2312"/>
                <w:sz w:val="24"/>
                <w:highlight w:val="none"/>
              </w:rPr>
            </w:pPr>
            <w:r>
              <w:rPr>
                <w:rFonts w:hint="eastAsia" w:ascii="仿宋_GB2312" w:eastAsia="仿宋_GB2312"/>
                <w:sz w:val="24"/>
                <w:highlight w:val="none"/>
              </w:rPr>
              <w:t>该价格已包括设备所有标配和选配功能，详细配置见标书。</w:t>
            </w:r>
          </w:p>
          <w:p w14:paraId="13BAC7EA">
            <w:pPr>
              <w:spacing w:line="380" w:lineRule="exact"/>
              <w:rPr>
                <w:rFonts w:ascii="仿宋_GB2312" w:eastAsia="仿宋_GB2312"/>
                <w:b/>
                <w:sz w:val="24"/>
                <w:highlight w:val="none"/>
              </w:rPr>
            </w:pPr>
            <w:r>
              <w:rPr>
                <w:rFonts w:hint="eastAsia" w:ascii="仿宋_GB2312" w:eastAsia="仿宋_GB2312"/>
                <w:b/>
                <w:sz w:val="22"/>
                <w:highlight w:val="none"/>
              </w:rPr>
              <w:t>配套耗材：</w:t>
            </w:r>
          </w:p>
        </w:tc>
      </w:tr>
      <w:tr w14:paraId="1969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637" w:type="dxa"/>
            <w:vAlign w:val="center"/>
          </w:tcPr>
          <w:p w14:paraId="3993CC6B">
            <w:pPr>
              <w:spacing w:line="380" w:lineRule="exact"/>
              <w:jc w:val="center"/>
              <w:rPr>
                <w:rFonts w:ascii="仿宋_GB2312" w:eastAsia="仿宋_GB2312"/>
                <w:b/>
                <w:sz w:val="24"/>
                <w:highlight w:val="none"/>
              </w:rPr>
            </w:pPr>
            <w:r>
              <w:rPr>
                <w:rFonts w:hint="eastAsia" w:ascii="仿宋_GB2312" w:eastAsia="仿宋_GB2312"/>
                <w:b/>
                <w:sz w:val="24"/>
                <w:highlight w:val="none"/>
              </w:rPr>
              <w:t>金 额 合 计</w:t>
            </w:r>
          </w:p>
        </w:tc>
        <w:tc>
          <w:tcPr>
            <w:tcW w:w="3081" w:type="dxa"/>
            <w:gridSpan w:val="3"/>
            <w:vAlign w:val="center"/>
          </w:tcPr>
          <w:p w14:paraId="52B3F3D3">
            <w:pPr>
              <w:spacing w:line="380" w:lineRule="exact"/>
              <w:rPr>
                <w:rFonts w:ascii="仿宋_GB2312" w:eastAsia="仿宋_GB2312"/>
                <w:sz w:val="24"/>
                <w:highlight w:val="none"/>
              </w:rPr>
            </w:pPr>
          </w:p>
        </w:tc>
        <w:tc>
          <w:tcPr>
            <w:tcW w:w="5250" w:type="dxa"/>
            <w:gridSpan w:val="4"/>
            <w:vAlign w:val="center"/>
          </w:tcPr>
          <w:p w14:paraId="42907F50">
            <w:pPr>
              <w:spacing w:line="380" w:lineRule="exact"/>
              <w:rPr>
                <w:rFonts w:ascii="仿宋_GB2312" w:eastAsia="仿宋_GB2312"/>
                <w:sz w:val="24"/>
                <w:highlight w:val="none"/>
              </w:rPr>
            </w:pPr>
            <w:r>
              <w:rPr>
                <w:rFonts w:hint="eastAsia" w:ascii="仿宋_GB2312" w:eastAsia="仿宋_GB2312"/>
                <w:sz w:val="24"/>
                <w:highlight w:val="none"/>
              </w:rPr>
              <w:t>人民币大写：</w:t>
            </w:r>
          </w:p>
        </w:tc>
      </w:tr>
    </w:tbl>
    <w:p w14:paraId="67252E0C">
      <w:pPr>
        <w:spacing w:line="380" w:lineRule="exact"/>
        <w:ind w:firstLine="480" w:firstLineChars="200"/>
        <w:rPr>
          <w:rFonts w:ascii="仿宋_GB2312" w:eastAsia="仿宋_GB2312"/>
          <w:b/>
          <w:bCs/>
          <w:sz w:val="24"/>
          <w:highlight w:val="none"/>
        </w:rPr>
      </w:pPr>
      <w:r>
        <w:rPr>
          <w:rFonts w:hint="eastAsia" w:ascii="仿宋_GB2312" w:eastAsia="仿宋_GB2312"/>
          <w:bCs/>
          <w:sz w:val="24"/>
          <w:highlight w:val="none"/>
        </w:rPr>
        <w:t>注：上表“总价”包含该设备验收合格前发生的所有费用，</w:t>
      </w:r>
      <w:r>
        <w:rPr>
          <w:rFonts w:hint="eastAsia" w:ascii="仿宋_GB2312" w:eastAsia="仿宋_GB2312" w:cs="宋体"/>
          <w:kern w:val="0"/>
          <w:sz w:val="24"/>
          <w:szCs w:val="21"/>
          <w:highlight w:val="none"/>
        </w:rPr>
        <w:t>以及验收合格后发生的与使用该产品相关的</w:t>
      </w:r>
      <w:r>
        <w:rPr>
          <w:rFonts w:hint="eastAsia" w:ascii="仿宋_GB2312" w:eastAsia="仿宋_GB2312" w:cs="宋体"/>
          <w:kern w:val="0"/>
          <w:sz w:val="24"/>
          <w:highlight w:val="none"/>
        </w:rPr>
        <w:t>技术指导、培训、咨询等费用，甲方不再另向乙方支付其它任何费用。</w:t>
      </w:r>
    </w:p>
    <w:p w14:paraId="0506D552">
      <w:pPr>
        <w:spacing w:line="380" w:lineRule="exact"/>
        <w:ind w:firstLine="480" w:firstLineChars="200"/>
        <w:rPr>
          <w:rFonts w:ascii="仿宋_GB2312" w:hAnsi="Arial" w:eastAsia="仿宋_GB2312" w:cs="Arial"/>
          <w:sz w:val="24"/>
          <w:highlight w:val="none"/>
        </w:rPr>
      </w:pPr>
      <w:r>
        <w:rPr>
          <w:rFonts w:hint="eastAsia" w:ascii="仿宋_GB2312" w:eastAsia="仿宋_GB2312"/>
          <w:sz w:val="24"/>
          <w:highlight w:val="none"/>
        </w:rPr>
        <w:t>三、</w:t>
      </w:r>
      <w:r>
        <w:rPr>
          <w:rFonts w:hint="eastAsia" w:ascii="仿宋_GB2312" w:hAnsi="Arial" w:eastAsia="仿宋_GB2312" w:cs="Arial"/>
          <w:sz w:val="24"/>
          <w:highlight w:val="none"/>
        </w:rPr>
        <w:t>产品质量：</w:t>
      </w:r>
    </w:p>
    <w:p w14:paraId="192C5472">
      <w:pPr>
        <w:spacing w:line="380" w:lineRule="exact"/>
        <w:ind w:firstLine="480" w:firstLineChars="200"/>
        <w:rPr>
          <w:rFonts w:ascii="仿宋_GB2312" w:eastAsia="仿宋_GB2312"/>
          <w:sz w:val="24"/>
          <w:highlight w:val="none"/>
        </w:rPr>
      </w:pPr>
      <w:r>
        <w:rPr>
          <w:rFonts w:hint="eastAsia" w:ascii="仿宋_GB2312" w:hAnsi="Arial" w:eastAsia="仿宋_GB2312" w:cs="Arial"/>
          <w:sz w:val="24"/>
          <w:highlight w:val="none"/>
        </w:rPr>
        <w:t>1、设备符合产品注册标准、国家强制性标准、国家法律法规规定的标准、招投标文件所要求的技术标准</w:t>
      </w:r>
      <w:r>
        <w:rPr>
          <w:rFonts w:hint="eastAsia" w:ascii="仿宋_GB2312" w:eastAsia="仿宋_GB2312"/>
          <w:sz w:val="24"/>
          <w:highlight w:val="none"/>
        </w:rPr>
        <w:t>。</w:t>
      </w:r>
    </w:p>
    <w:p w14:paraId="5CEB215B">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2、保证是原产地生产的原装产品，否则按退货处理。</w:t>
      </w:r>
    </w:p>
    <w:p w14:paraId="38FC5DB3">
      <w:pPr>
        <w:spacing w:line="380" w:lineRule="exact"/>
        <w:ind w:firstLine="480" w:firstLineChars="200"/>
        <w:rPr>
          <w:rFonts w:ascii="仿宋_GB2312" w:hAnsi="Arial" w:eastAsia="仿宋_GB2312" w:cs="Arial"/>
          <w:sz w:val="24"/>
          <w:highlight w:val="none"/>
        </w:rPr>
      </w:pPr>
      <w:r>
        <w:rPr>
          <w:rFonts w:hint="eastAsia" w:ascii="仿宋_GB2312" w:eastAsia="仿宋_GB2312"/>
          <w:sz w:val="24"/>
          <w:highlight w:val="none"/>
        </w:rPr>
        <w:t>3、如因乙方设备原因导致甲方损失，乙方应予以赔偿。</w:t>
      </w:r>
    </w:p>
    <w:p w14:paraId="0DD5B461">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四、货物交付</w:t>
      </w:r>
    </w:p>
    <w:p w14:paraId="22BB9D80">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1、乙方在合同生效的</w:t>
      </w:r>
      <w:r>
        <w:rPr>
          <w:rFonts w:hint="eastAsia" w:ascii="仿宋_GB2312" w:eastAsia="仿宋_GB2312"/>
          <w:sz w:val="24"/>
          <w:highlight w:val="none"/>
          <w:u w:val="single"/>
        </w:rPr>
        <w:t xml:space="preserve">      </w:t>
      </w:r>
      <w:r>
        <w:rPr>
          <w:rFonts w:hint="eastAsia" w:ascii="仿宋_GB2312" w:eastAsia="仿宋_GB2312"/>
          <w:sz w:val="24"/>
          <w:highlight w:val="none"/>
        </w:rPr>
        <w:t>天内向甲方交付上述设备，在满足安装条件之日起</w:t>
      </w:r>
      <w:r>
        <w:rPr>
          <w:rFonts w:hint="eastAsia" w:ascii="仿宋_GB2312" w:eastAsia="仿宋_GB2312"/>
          <w:sz w:val="24"/>
          <w:highlight w:val="none"/>
          <w:u w:val="single"/>
        </w:rPr>
        <w:t xml:space="preserve">  2  </w:t>
      </w:r>
      <w:r>
        <w:rPr>
          <w:rFonts w:hint="eastAsia" w:ascii="仿宋_GB2312" w:eastAsia="仿宋_GB2312"/>
          <w:sz w:val="24"/>
          <w:highlight w:val="none"/>
        </w:rPr>
        <w:t>天内开始安装。</w:t>
      </w:r>
    </w:p>
    <w:p w14:paraId="54C412B5">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2、乙方应确保设备安全无损地运抵甲方指定现场，并承担运保费、税费、装卸费等所有相关费用，货物交付甲方后所有权转移至甲方。</w:t>
      </w:r>
    </w:p>
    <w:p w14:paraId="7EABF4C9">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五、货物验收</w:t>
      </w:r>
    </w:p>
    <w:p w14:paraId="031FF53F">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1、甲方</w:t>
      </w:r>
      <w:r>
        <w:rPr>
          <w:rFonts w:hint="eastAsia" w:ascii="仿宋_GB2312" w:hAnsi="Arial" w:eastAsia="仿宋_GB2312" w:cs="Arial"/>
          <w:bCs/>
          <w:sz w:val="24"/>
          <w:highlight w:val="none"/>
        </w:rPr>
        <w:t>组织相关专业专家按照</w:t>
      </w:r>
      <w:r>
        <w:rPr>
          <w:rFonts w:hint="eastAsia" w:ascii="仿宋_GB2312" w:hAnsi="Arial" w:eastAsia="仿宋_GB2312" w:cs="Arial"/>
          <w:sz w:val="24"/>
          <w:highlight w:val="none"/>
        </w:rPr>
        <w:t>国家法律法规规定的标准</w:t>
      </w:r>
      <w:r>
        <w:rPr>
          <w:rFonts w:hint="eastAsia" w:ascii="仿宋_GB2312" w:hAnsi="Arial" w:eastAsia="仿宋_GB2312" w:cs="Arial"/>
          <w:bCs/>
          <w:sz w:val="24"/>
          <w:highlight w:val="none"/>
        </w:rPr>
        <w:t>、</w:t>
      </w:r>
      <w:r>
        <w:rPr>
          <w:rFonts w:hint="eastAsia" w:ascii="仿宋_GB2312" w:hAnsi="Arial" w:eastAsia="仿宋_GB2312" w:cs="Arial"/>
          <w:sz w:val="24"/>
          <w:highlight w:val="none"/>
        </w:rPr>
        <w:t>招投标文件所要求的技术标准</w:t>
      </w:r>
      <w:r>
        <w:rPr>
          <w:rFonts w:hint="eastAsia" w:ascii="仿宋_GB2312" w:eastAsia="仿宋_GB2312"/>
          <w:sz w:val="24"/>
          <w:highlight w:val="none"/>
        </w:rPr>
        <w:t>、配置清单、谈判承诺内容和其他约定条款进行到货清点和技术性能验收，技术性能验收在乙方完成设备调试后进行；乙方负责设备免费就位、安装、调试和试运行等工作，期间所发生一切与设备调试相关的费用由乙方承担；甲方有义务协助乙方进行工作，但不承担责任。</w:t>
      </w:r>
    </w:p>
    <w:p w14:paraId="7B94B6BD">
      <w:pPr>
        <w:spacing w:line="380" w:lineRule="exact"/>
        <w:ind w:firstLine="480" w:firstLineChars="200"/>
        <w:rPr>
          <w:rFonts w:ascii="仿宋_GB2312" w:hAnsi="Arial" w:eastAsia="仿宋_GB2312" w:cs="Arial"/>
          <w:bCs/>
          <w:sz w:val="24"/>
          <w:highlight w:val="none"/>
        </w:rPr>
      </w:pPr>
      <w:r>
        <w:rPr>
          <w:rFonts w:hint="eastAsia" w:ascii="仿宋_GB2312" w:eastAsia="仿宋_GB2312"/>
          <w:sz w:val="24"/>
          <w:highlight w:val="none"/>
        </w:rPr>
        <w:t>2、乙方提供设备的产品说明书</w:t>
      </w:r>
      <w:r>
        <w:rPr>
          <w:rFonts w:hint="eastAsia" w:ascii="仿宋_GB2312" w:hAnsi="宋体" w:eastAsia="仿宋_GB2312"/>
          <w:sz w:val="24"/>
          <w:highlight w:val="none"/>
        </w:rPr>
        <w:t>（用户手册或操作手册）</w:t>
      </w:r>
      <w:r>
        <w:rPr>
          <w:rFonts w:hint="eastAsia" w:ascii="仿宋_GB2312" w:eastAsia="仿宋_GB2312"/>
          <w:sz w:val="24"/>
          <w:highlight w:val="none"/>
        </w:rPr>
        <w:t>、相应的图纸、产品合格证或出厂检验报告、保修证明、发票和其他应具有的单证等，产品具有金属铭牌（标识内容包括产品名称、型号、编号及生产商联系电话等）；</w:t>
      </w:r>
      <w:r>
        <w:rPr>
          <w:rFonts w:hint="eastAsia" w:ascii="仿宋_GB2312" w:hAnsi="Arial" w:eastAsia="仿宋_GB2312" w:cs="Arial"/>
          <w:bCs/>
          <w:sz w:val="24"/>
          <w:highlight w:val="none"/>
        </w:rPr>
        <w:t>对于进口设备，须提供</w:t>
      </w:r>
      <w:r>
        <w:rPr>
          <w:rFonts w:hint="eastAsia" w:ascii="仿宋_GB2312" w:eastAsia="仿宋_GB2312"/>
          <w:sz w:val="24"/>
          <w:highlight w:val="none"/>
        </w:rPr>
        <w:t>原产地证明、</w:t>
      </w:r>
      <w:r>
        <w:rPr>
          <w:rFonts w:hint="eastAsia" w:ascii="仿宋_GB2312" w:hAnsi="Arial" w:eastAsia="仿宋_GB2312" w:cs="Arial"/>
          <w:bCs/>
          <w:sz w:val="24"/>
          <w:highlight w:val="none"/>
        </w:rPr>
        <w:t>相应报关及商检资料，以上文书资料应随同设备一起交付甲方。</w:t>
      </w:r>
    </w:p>
    <w:p w14:paraId="2BA86CF7">
      <w:pPr>
        <w:spacing w:line="380" w:lineRule="exact"/>
        <w:ind w:firstLine="480" w:firstLineChars="200"/>
        <w:rPr>
          <w:rFonts w:ascii="仿宋_GB2312" w:eastAsia="仿宋_GB2312"/>
          <w:sz w:val="24"/>
          <w:highlight w:val="none"/>
        </w:rPr>
      </w:pPr>
      <w:r>
        <w:rPr>
          <w:rFonts w:hint="eastAsia" w:ascii="仿宋_GB2312" w:hAnsi="Arial" w:eastAsia="仿宋_GB2312" w:cs="Arial"/>
          <w:bCs/>
          <w:sz w:val="24"/>
          <w:highlight w:val="none"/>
        </w:rPr>
        <w:t>3、</w:t>
      </w:r>
      <w:r>
        <w:rPr>
          <w:rFonts w:hint="eastAsia" w:ascii="仿宋_GB2312" w:eastAsia="仿宋_GB2312"/>
          <w:sz w:val="24"/>
          <w:highlight w:val="none"/>
        </w:rPr>
        <w:t>乙方免费提供专用维修工具，免费提供校准、检测和质控相关工具及技术规范；</w:t>
      </w:r>
    </w:p>
    <w:p w14:paraId="13532579">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4、安装调试验收完成后进入试运行，试运行结束后，双方签署验收文件视为最终验收；</w:t>
      </w:r>
    </w:p>
    <w:p w14:paraId="411DC88C">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六、随附义务</w:t>
      </w:r>
    </w:p>
    <w:p w14:paraId="18C29DE4">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1、乙方负责免费培训设备使用和维修有关人员，现场使用操作培训和定点医院培训均不少于2人次，直至甲方操作人员对设备的软硬件均能正确熟练使用；专业维修培训按标书约定或补充协议执行，免费提供各维修模式密码。</w:t>
      </w:r>
    </w:p>
    <w:p w14:paraId="07AF5ACD">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2、乙方提供与该设备使用有关技术服务（如制定设备操作规程等）、学术和维修交流等。</w:t>
      </w:r>
    </w:p>
    <w:p w14:paraId="507665C8">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3、乙方在销售</w:t>
      </w:r>
      <w:r>
        <w:rPr>
          <w:rFonts w:hint="eastAsia" w:ascii="仿宋_GB2312" w:eastAsia="仿宋_GB2312"/>
          <w:sz w:val="24"/>
          <w:highlight w:val="none"/>
          <w:lang w:val="en-US" w:eastAsia="zh-CN"/>
        </w:rPr>
        <w:t>过程</w:t>
      </w:r>
      <w:r>
        <w:rPr>
          <w:rFonts w:hint="eastAsia" w:ascii="仿宋_GB2312" w:eastAsia="仿宋_GB2312"/>
          <w:sz w:val="24"/>
          <w:highlight w:val="none"/>
        </w:rPr>
        <w:t>中自觉抵制商业贿赂行为，</w:t>
      </w:r>
      <w:r>
        <w:rPr>
          <w:rFonts w:hint="eastAsia" w:ascii="仿宋_GB2312" w:hAnsi="Tahoma" w:eastAsia="仿宋_GB2312" w:cs="Tahoma"/>
          <w:sz w:val="24"/>
          <w:highlight w:val="none"/>
        </w:rPr>
        <w:t>以各种名义给予医疗机构、医疗系统工作人员回扣、提成等。</w:t>
      </w:r>
    </w:p>
    <w:p w14:paraId="19371303">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4、乙方应保证甲方在使用该设备或其任何一部分时免受第三方提出侵犯其专利权、商标权、工业产权等知识产权的起诉。</w:t>
      </w:r>
    </w:p>
    <w:p w14:paraId="66750EB8">
      <w:pPr>
        <w:spacing w:line="380" w:lineRule="exact"/>
        <w:ind w:firstLine="420"/>
        <w:rPr>
          <w:rFonts w:ascii="仿宋_GB2312" w:eastAsia="仿宋_GB2312"/>
          <w:sz w:val="24"/>
          <w:highlight w:val="none"/>
        </w:rPr>
      </w:pPr>
      <w:r>
        <w:rPr>
          <w:rFonts w:hint="eastAsia" w:ascii="仿宋_GB2312" w:eastAsia="仿宋_GB2312"/>
          <w:sz w:val="24"/>
          <w:highlight w:val="none"/>
        </w:rPr>
        <w:t>七、付款：</w:t>
      </w:r>
    </w:p>
    <w:p w14:paraId="2BAFF582">
      <w:pPr>
        <w:spacing w:line="380" w:lineRule="exact"/>
        <w:ind w:firstLine="420"/>
        <w:rPr>
          <w:rFonts w:ascii="仿宋_GB2312" w:eastAsia="仿宋_GB2312"/>
          <w:sz w:val="24"/>
          <w:highlight w:val="none"/>
        </w:rPr>
      </w:pPr>
      <w:r>
        <w:rPr>
          <w:rFonts w:hint="eastAsia" w:ascii="仿宋_GB2312" w:eastAsia="仿宋_GB2312"/>
          <w:sz w:val="24"/>
          <w:highlight w:val="none"/>
        </w:rPr>
        <w:t>1、设备完成安装并验收合格后开具全额发票，按医院付款流程支付至合同总价的100%。</w:t>
      </w:r>
    </w:p>
    <w:p w14:paraId="50C76511">
      <w:pPr>
        <w:spacing w:line="380" w:lineRule="exact"/>
        <w:ind w:firstLine="420"/>
        <w:rPr>
          <w:rFonts w:hint="eastAsia" w:eastAsia="仿宋_GB2312"/>
          <w:highlight w:val="none"/>
          <w:lang w:val="en-US" w:eastAsia="zh-CN"/>
        </w:rPr>
      </w:pPr>
      <w:r>
        <w:rPr>
          <w:rFonts w:hint="eastAsia" w:ascii="仿宋_GB2312" w:eastAsia="仿宋_GB2312"/>
          <w:sz w:val="24"/>
          <w:highlight w:val="none"/>
        </w:rPr>
        <w:t>合同生效后，预付合同款的</w:t>
      </w:r>
      <w:r>
        <w:rPr>
          <w:rFonts w:hint="eastAsia" w:ascii="仿宋_GB2312" w:eastAsia="仿宋_GB2312"/>
          <w:sz w:val="24"/>
          <w:highlight w:val="none"/>
          <w:lang w:val="en-US" w:eastAsia="zh-CN"/>
        </w:rPr>
        <w:t>50</w:t>
      </w:r>
      <w:r>
        <w:rPr>
          <w:rFonts w:hint="eastAsia" w:ascii="仿宋_GB2312" w:eastAsia="仿宋_GB2312"/>
          <w:sz w:val="24"/>
          <w:highlight w:val="none"/>
        </w:rPr>
        <w:t>%(乙方向采购人提交等额的预付款保函或其他担保措施，见索即付，期限至设备到达采购人指定地点时)</w:t>
      </w:r>
      <w:r>
        <w:rPr>
          <w:rFonts w:hint="eastAsia" w:ascii="仿宋_GB2312" w:eastAsia="仿宋_GB2312"/>
          <w:sz w:val="24"/>
          <w:highlight w:val="none"/>
          <w:lang w:eastAsia="zh-CN"/>
        </w:rPr>
        <w:t>。</w:t>
      </w:r>
    </w:p>
    <w:p w14:paraId="1E8C716A">
      <w:pPr>
        <w:spacing w:line="380" w:lineRule="exact"/>
        <w:ind w:firstLine="420"/>
        <w:rPr>
          <w:rFonts w:ascii="仿宋_GB2312" w:eastAsia="仿宋_GB2312"/>
          <w:sz w:val="24"/>
          <w:highlight w:val="none"/>
        </w:rPr>
      </w:pPr>
      <w:r>
        <w:rPr>
          <w:rFonts w:hint="eastAsia" w:ascii="仿宋_GB2312" w:eastAsia="仿宋_GB2312"/>
          <w:sz w:val="24"/>
          <w:highlight w:val="none"/>
        </w:rPr>
        <w:t>2、支付方式：电汇                    币种： 人民币</w:t>
      </w:r>
    </w:p>
    <w:p w14:paraId="66DF95E9">
      <w:pPr>
        <w:spacing w:line="380" w:lineRule="exact"/>
        <w:ind w:firstLine="420"/>
        <w:rPr>
          <w:rFonts w:ascii="仿宋_GB2312" w:eastAsia="仿宋_GB2312"/>
          <w:sz w:val="24"/>
          <w:highlight w:val="none"/>
        </w:rPr>
      </w:pPr>
      <w:r>
        <w:rPr>
          <w:rFonts w:hint="eastAsia" w:ascii="仿宋_GB2312" w:eastAsia="仿宋_GB2312"/>
          <w:sz w:val="24"/>
          <w:highlight w:val="none"/>
        </w:rPr>
        <w:t>八、维修：</w:t>
      </w:r>
    </w:p>
    <w:p w14:paraId="3FDC8ECE">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1、乙方提供设备整机（含所有部件）保修期</w:t>
      </w:r>
      <w:r>
        <w:rPr>
          <w:rFonts w:hint="eastAsia" w:ascii="仿宋_GB2312" w:eastAsia="仿宋_GB2312"/>
          <w:sz w:val="24"/>
          <w:highlight w:val="none"/>
          <w:u w:val="single"/>
        </w:rPr>
        <w:t xml:space="preserve">     </w:t>
      </w:r>
      <w:r>
        <w:rPr>
          <w:rFonts w:hint="eastAsia" w:ascii="仿宋_GB2312" w:eastAsia="仿宋_GB2312"/>
          <w:sz w:val="24"/>
          <w:highlight w:val="none"/>
        </w:rPr>
        <w:t>个月。保修期自双方签署验收文件之日起计算，保修期内免零配件费、工时费等为维修设备而发生的一切其它费用。</w:t>
      </w:r>
    </w:p>
    <w:p w14:paraId="3EC999E5">
      <w:pPr>
        <w:spacing w:line="380" w:lineRule="exact"/>
        <w:ind w:firstLine="420"/>
        <w:rPr>
          <w:rFonts w:ascii="仿宋_GB2312" w:hAnsi="宋体" w:eastAsia="仿宋_GB2312"/>
          <w:sz w:val="24"/>
          <w:highlight w:val="none"/>
        </w:rPr>
      </w:pPr>
      <w:r>
        <w:rPr>
          <w:rFonts w:hint="eastAsia" w:ascii="仿宋_GB2312" w:eastAsia="仿宋_GB2312"/>
          <w:sz w:val="24"/>
          <w:highlight w:val="none"/>
        </w:rPr>
        <w:t>2、乙方在保修期内应确保开机率95%以上，即每年故障和维修时间少于18天，如超过，</w:t>
      </w:r>
      <w:r>
        <w:rPr>
          <w:rFonts w:hint="eastAsia" w:ascii="仿宋_GB2312" w:hAnsi="宋体" w:eastAsia="仿宋_GB2312"/>
          <w:sz w:val="24"/>
          <w:highlight w:val="none"/>
        </w:rPr>
        <w:t>则按照1:5顺延保修时间。</w:t>
      </w:r>
    </w:p>
    <w:p w14:paraId="45074639">
      <w:pPr>
        <w:spacing w:line="380" w:lineRule="exact"/>
        <w:ind w:firstLine="420"/>
        <w:rPr>
          <w:rFonts w:ascii="仿宋_GB2312" w:hAnsi="宋体" w:eastAsia="仿宋_GB2312"/>
          <w:sz w:val="24"/>
          <w:highlight w:val="none"/>
        </w:rPr>
      </w:pPr>
      <w:r>
        <w:rPr>
          <w:rFonts w:hint="eastAsia" w:ascii="仿宋_GB2312" w:hAnsi="宋体" w:eastAsia="仿宋_GB2312"/>
          <w:sz w:val="24"/>
          <w:highlight w:val="none"/>
        </w:rPr>
        <w:t>3、保修期内，乙方免费提供不低于4次/年的标准化原厂预防性维护保养服务并附保养内容和实施方案；</w:t>
      </w:r>
    </w:p>
    <w:p w14:paraId="0C038C51">
      <w:pPr>
        <w:spacing w:line="380" w:lineRule="exact"/>
        <w:ind w:firstLine="420"/>
        <w:rPr>
          <w:rFonts w:ascii="仿宋_GB2312" w:eastAsia="仿宋_GB2312"/>
          <w:sz w:val="24"/>
          <w:highlight w:val="none"/>
        </w:rPr>
      </w:pPr>
      <w:r>
        <w:rPr>
          <w:rFonts w:hint="eastAsia" w:ascii="仿宋_GB2312" w:eastAsia="仿宋_GB2312"/>
          <w:sz w:val="24"/>
          <w:highlight w:val="none"/>
        </w:rPr>
        <w:t>4、保修期内维修响应时间2小时，到现场时间12小时；</w:t>
      </w:r>
    </w:p>
    <w:p w14:paraId="3CDEDFDD">
      <w:pPr>
        <w:spacing w:line="380" w:lineRule="exact"/>
        <w:ind w:firstLine="420"/>
        <w:rPr>
          <w:rFonts w:ascii="仿宋_GB2312" w:eastAsia="仿宋_GB2312"/>
          <w:sz w:val="24"/>
          <w:highlight w:val="none"/>
        </w:rPr>
      </w:pPr>
      <w:r>
        <w:rPr>
          <w:rFonts w:hint="eastAsia" w:ascii="仿宋_GB2312" w:eastAsia="仿宋_GB2312"/>
          <w:sz w:val="24"/>
          <w:highlight w:val="none"/>
        </w:rPr>
        <w:t>5、设备在保修期内如出现三次以上因质量问题引起的故障，公司应负责更换相同配置的新设备。</w:t>
      </w:r>
    </w:p>
    <w:p w14:paraId="44A93076">
      <w:pPr>
        <w:spacing w:line="380" w:lineRule="exact"/>
        <w:ind w:firstLine="420"/>
        <w:rPr>
          <w:rFonts w:ascii="仿宋_GB2312" w:eastAsia="仿宋_GB2312"/>
          <w:sz w:val="24"/>
          <w:highlight w:val="none"/>
        </w:rPr>
      </w:pPr>
      <w:r>
        <w:rPr>
          <w:rFonts w:hint="eastAsia" w:ascii="仿宋_GB2312" w:eastAsia="仿宋_GB2312"/>
          <w:sz w:val="24"/>
          <w:highlight w:val="none"/>
        </w:rPr>
        <w:t>6、保修期满后，设备故障时乙方应先提供维修服务，甲方在设备故障排除30天内付款；维修时间超过72h，乙方</w:t>
      </w:r>
      <w:r>
        <w:rPr>
          <w:rFonts w:hint="eastAsia" w:ascii="仿宋_GB2312" w:eastAsia="仿宋_GB2312" w:cs="宋体"/>
          <w:kern w:val="0"/>
          <w:sz w:val="24"/>
          <w:highlight w:val="none"/>
        </w:rPr>
        <w:t>提供相同功能档次的</w:t>
      </w:r>
      <w:r>
        <w:rPr>
          <w:rFonts w:hint="eastAsia" w:ascii="仿宋_GB2312" w:eastAsia="仿宋_GB2312"/>
          <w:sz w:val="24"/>
          <w:highlight w:val="none"/>
        </w:rPr>
        <w:t>备用设备</w:t>
      </w:r>
      <w:r>
        <w:rPr>
          <w:rFonts w:hint="eastAsia" w:ascii="仿宋_GB2312" w:eastAsia="仿宋_GB2312" w:cs="宋体"/>
          <w:kern w:val="0"/>
          <w:sz w:val="24"/>
          <w:highlight w:val="none"/>
        </w:rPr>
        <w:t>给甲方作为代替使用</w:t>
      </w:r>
      <w:r>
        <w:rPr>
          <w:rFonts w:hint="eastAsia" w:ascii="仿宋_GB2312" w:eastAsia="仿宋_GB2312"/>
          <w:sz w:val="24"/>
          <w:highlight w:val="none"/>
        </w:rPr>
        <w:t>。</w:t>
      </w:r>
    </w:p>
    <w:p w14:paraId="04888C46">
      <w:pPr>
        <w:spacing w:line="380" w:lineRule="exact"/>
        <w:ind w:firstLine="480" w:firstLineChars="200"/>
        <w:rPr>
          <w:rFonts w:ascii="仿宋_GB2312" w:hAnsi="Arial" w:eastAsia="仿宋_GB2312" w:cs="Arial"/>
          <w:sz w:val="24"/>
          <w:highlight w:val="none"/>
        </w:rPr>
      </w:pPr>
      <w:r>
        <w:rPr>
          <w:rFonts w:hint="eastAsia" w:ascii="仿宋_GB2312" w:eastAsia="仿宋_GB2312"/>
          <w:sz w:val="24"/>
          <w:highlight w:val="none"/>
        </w:rPr>
        <w:t>九、</w:t>
      </w:r>
      <w:r>
        <w:rPr>
          <w:rFonts w:hint="eastAsia" w:ascii="仿宋_GB2312" w:hAnsi="Arial" w:eastAsia="仿宋_GB2312" w:cs="Arial"/>
          <w:sz w:val="24"/>
          <w:highlight w:val="none"/>
        </w:rPr>
        <w:t>合同纠纷：甲、乙双方因履行本合同发生争议时，双方应通过友好协商解决，</w:t>
      </w:r>
      <w:r>
        <w:rPr>
          <w:rFonts w:hint="eastAsia" w:ascii="仿宋_GB2312" w:eastAsia="仿宋_GB2312"/>
          <w:sz w:val="24"/>
          <w:highlight w:val="none"/>
        </w:rPr>
        <w:t>不能协商解决时，可向合同签订地人民法院起诉</w:t>
      </w:r>
      <w:r>
        <w:rPr>
          <w:rFonts w:hint="eastAsia" w:ascii="仿宋_GB2312" w:hAnsi="Arial" w:eastAsia="仿宋_GB2312" w:cs="Arial"/>
          <w:sz w:val="24"/>
          <w:highlight w:val="none"/>
        </w:rPr>
        <w:t xml:space="preserve">。 </w:t>
      </w:r>
    </w:p>
    <w:p w14:paraId="1FBC5C64">
      <w:pPr>
        <w:spacing w:line="380" w:lineRule="exact"/>
        <w:ind w:firstLine="480" w:firstLineChars="200"/>
        <w:rPr>
          <w:rFonts w:ascii="仿宋_GB2312" w:hAnsi="Arial" w:eastAsia="仿宋_GB2312" w:cs="Arial"/>
          <w:sz w:val="24"/>
          <w:highlight w:val="none"/>
        </w:rPr>
      </w:pPr>
      <w:r>
        <w:rPr>
          <w:rFonts w:hint="eastAsia" w:ascii="仿宋_GB2312" w:hAnsi="Arial" w:eastAsia="仿宋_GB2312" w:cs="Arial"/>
          <w:sz w:val="24"/>
          <w:highlight w:val="none"/>
        </w:rPr>
        <w:t>十、违约责任</w:t>
      </w:r>
    </w:p>
    <w:p w14:paraId="53BE0939">
      <w:pPr>
        <w:spacing w:line="380" w:lineRule="exact"/>
        <w:ind w:firstLine="480" w:firstLineChars="200"/>
        <w:rPr>
          <w:rFonts w:ascii="仿宋_GB2312" w:hAnsi="Arial" w:eastAsia="仿宋_GB2312" w:cs="Arial"/>
          <w:sz w:val="24"/>
          <w:highlight w:val="none"/>
        </w:rPr>
      </w:pPr>
      <w:r>
        <w:rPr>
          <w:rFonts w:hint="eastAsia" w:ascii="仿宋_GB2312" w:hAnsi="Arial" w:eastAsia="仿宋_GB2312" w:cs="Arial"/>
          <w:sz w:val="24"/>
          <w:highlight w:val="none"/>
        </w:rPr>
        <w:t>1、乙方不能交货的，甲方不再向乙方支付剩余货款，乙方除足额返还甲方已付货款外，应向甲方偿付相当于不能交货部分货款10%的违约金。</w:t>
      </w:r>
    </w:p>
    <w:p w14:paraId="6B4940F2">
      <w:pPr>
        <w:spacing w:line="380" w:lineRule="exact"/>
        <w:ind w:firstLine="480" w:firstLineChars="200"/>
        <w:rPr>
          <w:rFonts w:ascii="仿宋_GB2312" w:hAnsi="Arial" w:eastAsia="仿宋_GB2312" w:cs="Arial"/>
          <w:sz w:val="24"/>
          <w:highlight w:val="none"/>
        </w:rPr>
      </w:pPr>
      <w:r>
        <w:rPr>
          <w:rFonts w:hint="eastAsia" w:ascii="仿宋_GB2312" w:hAnsi="Arial" w:eastAsia="仿宋_GB2312" w:cs="Arial"/>
          <w:sz w:val="24"/>
          <w:highlight w:val="none"/>
        </w:rPr>
        <w:t>2、乙方所交货物品种、规格、质量不符合国家法律法规和合同规定的，由乙方负责包换或退货，并承担换退货实际费用。</w:t>
      </w:r>
    </w:p>
    <w:p w14:paraId="4DAD262D">
      <w:pPr>
        <w:spacing w:line="380" w:lineRule="exact"/>
        <w:ind w:firstLine="480" w:firstLineChars="200"/>
        <w:rPr>
          <w:rFonts w:ascii="仿宋_GB2312" w:hAnsi="Arial" w:eastAsia="仿宋_GB2312" w:cs="Arial"/>
          <w:sz w:val="24"/>
          <w:highlight w:val="none"/>
        </w:rPr>
      </w:pPr>
      <w:r>
        <w:rPr>
          <w:rFonts w:hint="eastAsia" w:ascii="仿宋_GB2312" w:hAnsi="Arial" w:eastAsia="仿宋_GB2312" w:cs="Arial"/>
          <w:sz w:val="24"/>
          <w:highlight w:val="none"/>
        </w:rPr>
        <w:t>3、乙方逾期交货的，每逾期一日，按合同总金额的千分之一向甲方支付违约金，并承担甲方因此所受的损失。乙方逾期供货超过30日，甲方有权解除合同，乙方应返还甲方所支付货款，并按合同总金额的20%向甲方支付违约金。</w:t>
      </w:r>
    </w:p>
    <w:p w14:paraId="055D334E">
      <w:pPr>
        <w:spacing w:line="380" w:lineRule="exact"/>
        <w:ind w:firstLine="480" w:firstLineChars="200"/>
        <w:rPr>
          <w:rFonts w:ascii="仿宋_GB2312" w:hAnsi="Arial" w:eastAsia="仿宋_GB2312" w:cs="Arial"/>
          <w:sz w:val="24"/>
          <w:highlight w:val="none"/>
        </w:rPr>
      </w:pPr>
      <w:r>
        <w:rPr>
          <w:rFonts w:hint="eastAsia" w:ascii="仿宋_GB2312" w:hAnsi="Arial" w:eastAsia="仿宋_GB2312" w:cs="Arial"/>
          <w:sz w:val="24"/>
          <w:highlight w:val="none"/>
        </w:rPr>
        <w:t>4、合同货物到达指定位置满30天仍不能完成安装、调试和技术性能验收的，乙方应根据甲方要求给予退货或调换同样规格新货物，并承担由此给甲方带来的损失（按设备平均工作日效益计算）。</w:t>
      </w:r>
    </w:p>
    <w:p w14:paraId="58DBC9BA">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十一、合同附件</w:t>
      </w:r>
    </w:p>
    <w:p w14:paraId="5EFB6E46">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合同附件是本合同不可分割的组成部分，与合同具有同等法律效力。</w:t>
      </w:r>
    </w:p>
    <w:p w14:paraId="5D9D3EE4">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本合同附件包括：配置清单、技术标准、设备技术说明、招投标文件、谈判记录及其他承诺等。</w:t>
      </w:r>
    </w:p>
    <w:p w14:paraId="75955F82">
      <w:pPr>
        <w:spacing w:line="380" w:lineRule="exact"/>
        <w:ind w:firstLine="480" w:firstLineChars="200"/>
        <w:rPr>
          <w:rFonts w:ascii="仿宋_GB2312" w:hAnsi="Arial" w:eastAsia="仿宋_GB2312" w:cs="Arial"/>
          <w:sz w:val="24"/>
          <w:highlight w:val="none"/>
        </w:rPr>
      </w:pPr>
      <w:r>
        <w:rPr>
          <w:rFonts w:hint="eastAsia" w:ascii="仿宋_GB2312" w:hAnsi="Arial" w:eastAsia="仿宋_GB2312" w:cs="Arial"/>
          <w:sz w:val="24"/>
          <w:highlight w:val="none"/>
        </w:rPr>
        <w:t>十二、其它</w:t>
      </w:r>
    </w:p>
    <w:p w14:paraId="64290F63">
      <w:pPr>
        <w:spacing w:line="380" w:lineRule="exact"/>
        <w:ind w:firstLine="480" w:firstLineChars="200"/>
        <w:rPr>
          <w:rFonts w:ascii="仿宋_GB2312" w:eastAsia="仿宋_GB2312"/>
          <w:sz w:val="24"/>
          <w:highlight w:val="none"/>
        </w:rPr>
      </w:pPr>
      <w:r>
        <w:rPr>
          <w:rFonts w:hint="eastAsia" w:ascii="仿宋_GB2312" w:hAnsi="Arial" w:eastAsia="仿宋_GB2312" w:cs="Arial"/>
          <w:sz w:val="24"/>
          <w:highlight w:val="none"/>
        </w:rPr>
        <w:t>合同未尽事宜，由甲乙双方另行协商或签订补充协议，补充协议是本合同的组成部分，</w:t>
      </w:r>
      <w:r>
        <w:rPr>
          <w:rFonts w:hint="eastAsia" w:ascii="仿宋_GB2312" w:eastAsia="仿宋_GB2312"/>
          <w:sz w:val="24"/>
          <w:highlight w:val="none"/>
        </w:rPr>
        <w:t>与合同具有同等法律效力。</w:t>
      </w:r>
    </w:p>
    <w:p w14:paraId="3D6E11AE">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十三、合同生效</w:t>
      </w:r>
    </w:p>
    <w:p w14:paraId="7ADC3A56">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本合同在甲乙双方签字盖章后生效，未经双方同意，任一方转让本合同无效。</w:t>
      </w:r>
    </w:p>
    <w:p w14:paraId="48B23F83">
      <w:pPr>
        <w:spacing w:line="380" w:lineRule="exact"/>
        <w:ind w:firstLine="480" w:firstLineChars="200"/>
        <w:rPr>
          <w:rFonts w:ascii="仿宋_GB2312" w:hAnsi="Arial" w:eastAsia="仿宋_GB2312" w:cs="Arial"/>
          <w:sz w:val="24"/>
          <w:highlight w:val="none"/>
        </w:rPr>
      </w:pPr>
      <w:r>
        <w:rPr>
          <w:rFonts w:hint="eastAsia" w:ascii="仿宋_GB2312" w:eastAsia="仿宋_GB2312"/>
          <w:sz w:val="24"/>
          <w:highlight w:val="none"/>
        </w:rPr>
        <w:t>十四、</w:t>
      </w:r>
      <w:r>
        <w:rPr>
          <w:rFonts w:hint="eastAsia" w:ascii="仿宋_GB2312" w:hAnsi="Arial" w:eastAsia="仿宋_GB2312" w:cs="Arial"/>
          <w:sz w:val="24"/>
          <w:highlight w:val="none"/>
        </w:rPr>
        <w:t xml:space="preserve">本合同一式四份，甲方三份乙方一份。 </w:t>
      </w:r>
    </w:p>
    <w:p w14:paraId="4E0693BF">
      <w:pPr>
        <w:spacing w:line="380" w:lineRule="exact"/>
        <w:ind w:firstLine="480" w:firstLineChars="200"/>
        <w:rPr>
          <w:rFonts w:ascii="仿宋_GB2312" w:hAnsi="Arial" w:eastAsia="仿宋_GB2312" w:cs="Arial"/>
          <w:sz w:val="24"/>
          <w:highlight w:val="none"/>
        </w:rPr>
      </w:pPr>
    </w:p>
    <w:p w14:paraId="05F470EA">
      <w:pPr>
        <w:spacing w:line="380" w:lineRule="exact"/>
        <w:ind w:firstLine="480" w:firstLineChars="200"/>
        <w:rPr>
          <w:rFonts w:ascii="仿宋_GB2312" w:hAnsi="Arial" w:eastAsia="仿宋_GB2312" w:cs="Arial"/>
          <w:sz w:val="24"/>
          <w:highlight w:val="none"/>
        </w:rPr>
      </w:pPr>
    </w:p>
    <w:p w14:paraId="6CA3897D">
      <w:pPr>
        <w:spacing w:line="380" w:lineRule="exact"/>
        <w:rPr>
          <w:rFonts w:ascii="仿宋_GB2312" w:hAnsi="Arial" w:eastAsia="仿宋_GB2312" w:cs="Arial"/>
          <w:sz w:val="24"/>
          <w:highlight w:val="none"/>
        </w:rPr>
      </w:pPr>
      <w:r>
        <w:rPr>
          <w:rFonts w:hint="eastAsia" w:ascii="仿宋_GB2312" w:hAnsi="Arial" w:eastAsia="仿宋_GB2312" w:cs="Arial"/>
          <w:sz w:val="24"/>
          <w:highlight w:val="none"/>
        </w:rPr>
        <w:t>购货单位（甲方</w:t>
      </w:r>
      <w:r>
        <w:rPr>
          <w:rFonts w:hint="eastAsia" w:ascii="仿宋_GB2312" w:hAnsi="Georgia" w:eastAsia="仿宋_GB2312" w:cs="宋体"/>
          <w:color w:val="000000"/>
          <w:kern w:val="0"/>
          <w:sz w:val="24"/>
          <w:highlight w:val="none"/>
        </w:rPr>
        <w:t>盖章</w:t>
      </w:r>
      <w:r>
        <w:rPr>
          <w:rFonts w:hint="eastAsia" w:ascii="仿宋_GB2312" w:hAnsi="Arial" w:eastAsia="仿宋_GB2312" w:cs="Arial"/>
          <w:sz w:val="24"/>
          <w:highlight w:val="none"/>
        </w:rPr>
        <w:t>）： 蚌埠医科大学第一附属医院  供货单位：（乙方</w:t>
      </w:r>
      <w:r>
        <w:rPr>
          <w:rFonts w:hint="eastAsia" w:ascii="仿宋_GB2312" w:hAnsi="Georgia" w:eastAsia="仿宋_GB2312" w:cs="宋体"/>
          <w:color w:val="000000"/>
          <w:kern w:val="0"/>
          <w:sz w:val="24"/>
          <w:highlight w:val="none"/>
        </w:rPr>
        <w:t>盖章</w:t>
      </w:r>
      <w:r>
        <w:rPr>
          <w:rFonts w:hint="eastAsia" w:ascii="仿宋_GB2312" w:hAnsi="Arial" w:eastAsia="仿宋_GB2312" w:cs="Arial"/>
          <w:sz w:val="24"/>
          <w:highlight w:val="none"/>
        </w:rPr>
        <w:t>）：</w:t>
      </w:r>
    </w:p>
    <w:p w14:paraId="44F560ED">
      <w:pPr>
        <w:spacing w:line="380" w:lineRule="exact"/>
        <w:rPr>
          <w:rFonts w:ascii="仿宋_GB2312" w:hAnsi="Arial" w:eastAsia="仿宋_GB2312" w:cs="Arial"/>
          <w:sz w:val="24"/>
          <w:highlight w:val="none"/>
        </w:rPr>
      </w:pPr>
      <w:r>
        <w:rPr>
          <w:rFonts w:hint="eastAsia" w:ascii="仿宋_GB2312" w:hAnsi="Arial" w:eastAsia="仿宋_GB2312" w:cs="Arial"/>
          <w:sz w:val="24"/>
          <w:highlight w:val="none"/>
        </w:rPr>
        <w:t xml:space="preserve">地 址： 安徽省蚌埠市长淮路287号                地 址： </w:t>
      </w:r>
      <w:r>
        <w:rPr>
          <w:rFonts w:hint="eastAsia" w:ascii="仿宋_GB2312" w:hAnsi="Arial" w:eastAsia="仿宋_GB2312" w:cs="Arial"/>
          <w:sz w:val="24"/>
          <w:highlight w:val="none"/>
        </w:rPr>
        <w:br w:type="textWrapping"/>
      </w:r>
      <w:r>
        <w:rPr>
          <w:rFonts w:hint="eastAsia" w:ascii="仿宋_GB2312" w:hAnsi="Georgia" w:eastAsia="仿宋_GB2312" w:cs="宋体"/>
          <w:color w:val="000000"/>
          <w:kern w:val="0"/>
          <w:sz w:val="24"/>
          <w:highlight w:val="none"/>
        </w:rPr>
        <w:t>电话/</w:t>
      </w:r>
      <w:r>
        <w:rPr>
          <w:rFonts w:hint="eastAsia" w:ascii="仿宋_GB2312" w:hAnsi="Arial" w:eastAsia="仿宋_GB2312" w:cs="Arial"/>
          <w:sz w:val="24"/>
          <w:highlight w:val="none"/>
        </w:rPr>
        <w:t xml:space="preserve">传真：0552-3086957（医工部）               </w:t>
      </w:r>
      <w:r>
        <w:rPr>
          <w:rFonts w:hint="eastAsia" w:ascii="仿宋_GB2312" w:hAnsi="Georgia" w:eastAsia="仿宋_GB2312" w:cs="宋体"/>
          <w:color w:val="000000"/>
          <w:kern w:val="0"/>
          <w:sz w:val="24"/>
          <w:highlight w:val="none"/>
        </w:rPr>
        <w:t>电话/传真：</w:t>
      </w:r>
      <w:r>
        <w:rPr>
          <w:rFonts w:hint="eastAsia" w:ascii="仿宋_GB2312" w:hAnsi="Arial" w:eastAsia="仿宋_GB2312" w:cs="Arial"/>
          <w:sz w:val="24"/>
          <w:highlight w:val="none"/>
        </w:rPr>
        <w:br w:type="textWrapping"/>
      </w:r>
      <w:r>
        <w:rPr>
          <w:rFonts w:hint="eastAsia" w:ascii="仿宋_GB2312" w:hAnsi="Georgia" w:eastAsia="仿宋_GB2312" w:cs="宋体"/>
          <w:color w:val="000000"/>
          <w:kern w:val="0"/>
          <w:sz w:val="24"/>
          <w:highlight w:val="none"/>
        </w:rPr>
        <w:t>电子邮件：                                      电子邮件：</w:t>
      </w:r>
    </w:p>
    <w:p w14:paraId="76DA8246">
      <w:pPr>
        <w:spacing w:line="380" w:lineRule="exact"/>
        <w:rPr>
          <w:rFonts w:ascii="仿宋_GB2312" w:hAnsi="Arial" w:eastAsia="仿宋_GB2312" w:cs="Arial"/>
          <w:sz w:val="24"/>
          <w:highlight w:val="none"/>
        </w:rPr>
      </w:pPr>
      <w:r>
        <w:rPr>
          <w:rFonts w:hint="eastAsia" w:ascii="仿宋_GB2312" w:hAnsi="Arial" w:eastAsia="仿宋_GB2312" w:cs="Arial"/>
          <w:sz w:val="24"/>
          <w:highlight w:val="none"/>
        </w:rPr>
        <w:t xml:space="preserve">开 户 行： </w:t>
      </w:r>
      <w:r>
        <w:rPr>
          <w:rFonts w:hint="eastAsia" w:ascii="仿宋_GB2312" w:hAnsi="Arial" w:eastAsia="仿宋_GB2312" w:cs="Arial"/>
          <w:sz w:val="22"/>
          <w:highlight w:val="none"/>
        </w:rPr>
        <w:t>农业银行蚌埠开发区支行</w:t>
      </w:r>
      <w:r>
        <w:rPr>
          <w:rFonts w:hint="eastAsia" w:ascii="仿宋_GB2312" w:hAnsi="Arial" w:eastAsia="仿宋_GB2312" w:cs="Arial"/>
          <w:sz w:val="24"/>
          <w:highlight w:val="none"/>
        </w:rPr>
        <w:t xml:space="preserve">                 开 户 行： </w:t>
      </w:r>
      <w:r>
        <w:rPr>
          <w:rFonts w:hint="eastAsia" w:ascii="仿宋_GB2312" w:hAnsi="Arial" w:eastAsia="仿宋_GB2312" w:cs="Arial"/>
          <w:sz w:val="24"/>
          <w:highlight w:val="none"/>
        </w:rPr>
        <w:br w:type="textWrapping"/>
      </w:r>
      <w:r>
        <w:rPr>
          <w:rFonts w:hint="eastAsia" w:ascii="仿宋_GB2312" w:hAnsi="Arial" w:eastAsia="仿宋_GB2312" w:cs="Arial"/>
          <w:sz w:val="24"/>
          <w:highlight w:val="none"/>
        </w:rPr>
        <w:t xml:space="preserve">帐 号：  12093001040011096                      </w:t>
      </w:r>
      <w:r>
        <w:rPr>
          <w:rFonts w:hint="eastAsia" w:ascii="仿宋_GB2312" w:hAnsi="Arial" w:eastAsia="仿宋_GB2312" w:cs="Arial"/>
          <w:sz w:val="24"/>
          <w:highlight w:val="none"/>
          <w:lang w:val="en-US" w:eastAsia="zh-CN"/>
        </w:rPr>
        <w:t xml:space="preserve"> </w:t>
      </w:r>
      <w:r>
        <w:rPr>
          <w:rFonts w:hint="eastAsia" w:ascii="仿宋_GB2312" w:hAnsi="Arial" w:eastAsia="仿宋_GB2312" w:cs="Arial"/>
          <w:sz w:val="24"/>
          <w:highlight w:val="none"/>
        </w:rPr>
        <w:t xml:space="preserve">帐 号： </w:t>
      </w:r>
      <w:r>
        <w:rPr>
          <w:rFonts w:hint="eastAsia" w:ascii="仿宋_GB2312" w:hAnsi="Arial" w:eastAsia="仿宋_GB2312" w:cs="Arial"/>
          <w:sz w:val="24"/>
          <w:highlight w:val="none"/>
        </w:rPr>
        <w:br w:type="textWrapping"/>
      </w:r>
      <w:r>
        <w:rPr>
          <w:rFonts w:hint="eastAsia" w:ascii="仿宋_GB2312" w:hAnsi="Arial" w:eastAsia="仿宋_GB2312" w:cs="Arial"/>
          <w:sz w:val="24"/>
          <w:highlight w:val="none"/>
        </w:rPr>
        <w:t>税 号：123400004850011660                        税 号：</w:t>
      </w:r>
    </w:p>
    <w:p w14:paraId="15877BE7">
      <w:pPr>
        <w:spacing w:line="380" w:lineRule="exact"/>
        <w:rPr>
          <w:rFonts w:ascii="微软雅黑" w:hAnsi="微软雅黑" w:eastAsia="微软雅黑"/>
          <w:color w:val="555555"/>
          <w:sz w:val="33"/>
          <w:szCs w:val="33"/>
          <w:highlight w:val="none"/>
          <w:shd w:val="clear" w:color="auto" w:fill="FFFFFF"/>
        </w:rPr>
        <w:sectPr>
          <w:footerReference r:id="rId6" w:type="default"/>
          <w:pgSz w:w="11906" w:h="16838"/>
          <w:pgMar w:top="1440" w:right="1800" w:bottom="1440" w:left="1800" w:header="851" w:footer="992" w:gutter="0"/>
          <w:pgNumType w:fmt="decimal" w:start="1"/>
          <w:cols w:space="0" w:num="1"/>
          <w:rtlGutter w:val="0"/>
          <w:docGrid w:type="lines" w:linePitch="312" w:charSpace="0"/>
        </w:sectPr>
      </w:pPr>
      <w:r>
        <w:rPr>
          <w:rFonts w:hint="eastAsia" w:ascii="仿宋_GB2312" w:hAnsi="Arial" w:eastAsia="仿宋_GB2312" w:cs="Arial"/>
          <w:sz w:val="24"/>
          <w:highlight w:val="none"/>
        </w:rPr>
        <w:t>法定代表人：                       法定代表人：   法人或销售总经理电话：</w:t>
      </w:r>
      <w:r>
        <w:rPr>
          <w:rFonts w:hint="eastAsia" w:ascii="仿宋_GB2312" w:hAnsi="Arial" w:eastAsia="仿宋_GB2312" w:cs="Arial"/>
          <w:sz w:val="24"/>
          <w:highlight w:val="none"/>
        </w:rPr>
        <w:br w:type="textWrapping"/>
      </w:r>
      <w:r>
        <w:rPr>
          <w:rFonts w:hint="eastAsia" w:ascii="仿宋_GB2312" w:hAnsi="Arial" w:eastAsia="仿宋_GB2312" w:cs="Arial"/>
          <w:sz w:val="24"/>
          <w:highlight w:val="none"/>
        </w:rPr>
        <w:t xml:space="preserve">委托代理人：                      委托代理人：  </w:t>
      </w:r>
      <w:r>
        <w:rPr>
          <w:rFonts w:hint="eastAsia" w:ascii="仿宋_GB2312" w:hAnsi="Arial" w:eastAsia="仿宋_GB2312" w:cs="Arial"/>
          <w:sz w:val="24"/>
          <w:highlight w:val="none"/>
          <w:lang w:val="en-US" w:eastAsia="zh-CN"/>
        </w:rPr>
        <w:t xml:space="preserve">            </w:t>
      </w:r>
      <w:r>
        <w:rPr>
          <w:rFonts w:hint="eastAsia" w:ascii="仿宋_GB2312" w:hAnsi="Arial" w:eastAsia="仿宋_GB2312" w:cs="Arial"/>
          <w:sz w:val="24"/>
          <w:highlight w:val="none"/>
        </w:rPr>
        <w:t>电话：</w:t>
      </w:r>
      <w:r>
        <w:rPr>
          <w:rFonts w:hint="eastAsia" w:ascii="仿宋_GB2312" w:hAnsi="Arial" w:eastAsia="仿宋_GB2312" w:cs="Arial"/>
          <w:sz w:val="24"/>
          <w:highlight w:val="none"/>
        </w:rPr>
        <w:br w:type="textWrapping"/>
      </w:r>
      <w:r>
        <w:rPr>
          <w:rFonts w:hint="eastAsia" w:ascii="仿宋_GB2312" w:hAnsi="Georgia" w:eastAsia="仿宋_GB2312" w:cs="宋体"/>
          <w:color w:val="000000"/>
          <w:kern w:val="0"/>
          <w:sz w:val="24"/>
          <w:highlight w:val="none"/>
        </w:rPr>
        <w:t xml:space="preserve">签字日期：　    年　 </w:t>
      </w:r>
      <w:r>
        <w:rPr>
          <w:rFonts w:ascii="仿宋_GB2312" w:hAnsi="Georgia" w:eastAsia="仿宋_GB2312" w:cs="宋体"/>
          <w:color w:val="000000"/>
          <w:kern w:val="0"/>
          <w:sz w:val="24"/>
          <w:highlight w:val="none"/>
        </w:rPr>
        <w:t xml:space="preserve"> </w:t>
      </w:r>
      <w:r>
        <w:rPr>
          <w:rFonts w:hint="eastAsia" w:ascii="仿宋_GB2312" w:hAnsi="Georgia" w:eastAsia="仿宋_GB2312" w:cs="宋体"/>
          <w:color w:val="000000"/>
          <w:kern w:val="0"/>
          <w:sz w:val="24"/>
          <w:highlight w:val="none"/>
        </w:rPr>
        <w:t>月　  日　　　　  签字日期：　     年　  月　  日</w:t>
      </w:r>
    </w:p>
    <w:p w14:paraId="7BE50604">
      <w:pPr>
        <w:widowControl/>
        <w:snapToGrid w:val="0"/>
        <w:spacing w:line="288" w:lineRule="auto"/>
        <w:ind w:firstLine="1285" w:firstLineChars="400"/>
        <w:jc w:val="center"/>
        <w:rPr>
          <w:rFonts w:ascii="宋体" w:hAnsi="宋体" w:eastAsia="宋体" w:cs="宋体"/>
          <w:color w:val="000000"/>
          <w:sz w:val="32"/>
          <w:szCs w:val="32"/>
          <w:highlight w:val="none"/>
        </w:rPr>
      </w:pPr>
      <w:r>
        <w:rPr>
          <w:rFonts w:hint="eastAsia" w:ascii="宋体" w:hAnsi="宋体" w:eastAsia="宋体" w:cs="宋体"/>
          <w:b/>
          <w:bCs/>
          <w:color w:val="000000"/>
          <w:sz w:val="32"/>
          <w:szCs w:val="32"/>
          <w:highlight w:val="none"/>
        </w:rPr>
        <w:t>医疗卫生机构医药产品廉洁购销合同</w:t>
      </w:r>
    </w:p>
    <w:p w14:paraId="31DA797F">
      <w:pPr>
        <w:widowControl/>
        <w:snapToGrid w:val="0"/>
        <w:spacing w:line="288" w:lineRule="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甲方：蚌埠医科大学第一附属医院</w:t>
      </w:r>
    </w:p>
    <w:p w14:paraId="673E5A87">
      <w:pPr>
        <w:widowControl/>
        <w:snapToGrid w:val="0"/>
        <w:spacing w:line="288" w:lineRule="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乙方：</w:t>
      </w:r>
      <w:r>
        <w:rPr>
          <w:rFonts w:hint="eastAsia" w:ascii="宋体" w:hAnsi="宋体"/>
          <w:color w:val="000000"/>
          <w:sz w:val="24"/>
          <w:highlight w:val="none"/>
          <w:u w:val="single"/>
        </w:rPr>
        <w:t xml:space="preserve">                        </w:t>
      </w:r>
      <w:r>
        <w:rPr>
          <w:rFonts w:hint="eastAsia" w:ascii="宋体" w:hAnsi="宋体" w:eastAsia="宋体" w:cs="宋体"/>
          <w:color w:val="000000"/>
          <w:sz w:val="24"/>
          <w:szCs w:val="24"/>
          <w:highlight w:val="none"/>
        </w:rPr>
        <w:t xml:space="preserve">                      </w:t>
      </w:r>
    </w:p>
    <w:p w14:paraId="4A54104B">
      <w:pPr>
        <w:widowControl/>
        <w:snapToGrid w:val="0"/>
        <w:spacing w:line="288"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为进一步加强医疗卫生行风建设，规范医疗卫生机构医药购销行为，有效防范商业贿赂行为，营造公平交易、 诚实守信的购销环境，经甲、乙双方协商，同意签订本合同，并共同遵守：</w:t>
      </w:r>
    </w:p>
    <w:p w14:paraId="2AA8D83B">
      <w:pPr>
        <w:widowControl/>
        <w:snapToGrid w:val="0"/>
        <w:spacing w:line="288"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一、甲乙双方按照《合同法》及医药产品购销合同约定购销药品、医用耗材、医用设备等医药产品。</w:t>
      </w:r>
    </w:p>
    <w:p w14:paraId="744565C2">
      <w:pPr>
        <w:widowControl/>
        <w:snapToGrid w:val="0"/>
        <w:spacing w:line="288"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二、甲方应当严格执行医药产品购销合同验收、入库制度，对采购医药产品及发票进行查验，不得违反有关规定合同外采购、违价采购或从非规定渠道采购。</w:t>
      </w:r>
    </w:p>
    <w:p w14:paraId="688E9DA2">
      <w:pPr>
        <w:widowControl/>
        <w:snapToGrid w:val="0"/>
        <w:spacing w:line="288"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631E3F73">
      <w:pPr>
        <w:widowControl/>
        <w:snapToGrid w:val="0"/>
        <w:spacing w:line="288"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四、严禁甲方工作人员利用任何途径和方式，为乙方统计医师个人及临床科室有关医药产品用量信息，或为乙方统计提供便利。</w:t>
      </w:r>
    </w:p>
    <w:p w14:paraId="05E853B5">
      <w:pPr>
        <w:widowControl/>
        <w:snapToGrid w:val="0"/>
        <w:spacing w:line="288"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五、乙方不得以回扣、宴请等方式影响甲方工作人员采购或使用医药产品的选择权，不得在学术活动中提供旅游、超标准支付食宿费用。</w:t>
      </w:r>
    </w:p>
    <w:p w14:paraId="5D4B2050">
      <w:pPr>
        <w:widowControl/>
        <w:snapToGrid w:val="0"/>
        <w:spacing w:line="288"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六、乙方指定</w:t>
      </w:r>
      <w:r>
        <w:rPr>
          <w:rFonts w:ascii="仿宋" w:hAnsi="仿宋" w:eastAsia="仿宋"/>
          <w:color w:val="000000"/>
          <w:sz w:val="24"/>
          <w:highlight w:val="none"/>
          <w:u w:val="single"/>
        </w:rPr>
        <w:t xml:space="preserve">           </w:t>
      </w:r>
      <w:r>
        <w:rPr>
          <w:rFonts w:hint="eastAsia" w:ascii="宋体" w:hAnsi="宋体" w:eastAsia="宋体" w:cs="宋体"/>
          <w:color w:val="000000"/>
          <w:sz w:val="24"/>
          <w:szCs w:val="24"/>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42890A07">
      <w:pPr>
        <w:widowControl/>
        <w:snapToGrid w:val="0"/>
        <w:spacing w:line="288"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七、乙方如违反本合同，一经发现，甲方有权终止购销合同，并向有关卫生健康行政部门报告。如乙方被列入商业贿赂不良记录，则严格按照《安徽省医药购销领域商业贿赂不良记录管理办法》相关规定处理。</w:t>
      </w:r>
    </w:p>
    <w:p w14:paraId="48187BBB">
      <w:pPr>
        <w:widowControl/>
        <w:snapToGrid w:val="0"/>
        <w:spacing w:line="288"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八、本合同作为医药产品购销合同的重要组成部分，与购销合同一并执行，具有同等的法律效力。</w:t>
      </w:r>
    </w:p>
    <w:p w14:paraId="4170028A">
      <w:pPr>
        <w:widowControl/>
        <w:snapToGrid w:val="0"/>
        <w:spacing w:line="288"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九、本合同一式三份，甲、乙双方各执一份，甲方纪检监察部门（基层医疗卫生机构上报上级卫生健康行政部门）执一份，并从签订之日起生效。</w:t>
      </w:r>
    </w:p>
    <w:p w14:paraId="6A95FC44">
      <w:pPr>
        <w:widowControl/>
        <w:snapToGrid w:val="0"/>
        <w:spacing w:line="288" w:lineRule="auto"/>
        <w:rPr>
          <w:rFonts w:ascii="宋体" w:hAnsi="宋体" w:eastAsia="宋体" w:cs="宋体"/>
          <w:color w:val="000000"/>
          <w:sz w:val="24"/>
          <w:szCs w:val="24"/>
          <w:highlight w:val="none"/>
        </w:rPr>
      </w:pPr>
    </w:p>
    <w:p w14:paraId="7F9B888B">
      <w:pPr>
        <w:widowControl/>
        <w:snapToGrid w:val="0"/>
        <w:spacing w:line="288" w:lineRule="auto"/>
        <w:rPr>
          <w:rFonts w:ascii="宋体" w:hAnsi="宋体" w:eastAsia="宋体" w:cs="宋体"/>
          <w:color w:val="000000"/>
          <w:sz w:val="24"/>
          <w:szCs w:val="24"/>
          <w:highlight w:val="none"/>
        </w:rPr>
      </w:pPr>
    </w:p>
    <w:p w14:paraId="732A95D1">
      <w:pPr>
        <w:widowControl/>
        <w:snapToGrid w:val="0"/>
        <w:spacing w:line="288" w:lineRule="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甲方（盖章）：蚌埠医科大学第一附属医院      乙方（盖章）：</w:t>
      </w:r>
    </w:p>
    <w:p w14:paraId="7BDE052B">
      <w:pPr>
        <w:widowControl/>
        <w:snapToGrid w:val="0"/>
        <w:spacing w:line="288" w:lineRule="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法定代表人（负责人）：</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法定代表人（负责人）：</w:t>
      </w:r>
    </w:p>
    <w:p w14:paraId="3028F65A">
      <w:pPr>
        <w:widowControl/>
        <w:snapToGrid w:val="0"/>
        <w:spacing w:line="288" w:lineRule="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经办人签名：                                经办人签名：</w:t>
      </w:r>
    </w:p>
    <w:p w14:paraId="4958F6F2">
      <w:r>
        <w:rPr>
          <w:rFonts w:hint="eastAsia" w:ascii="宋体" w:hAnsi="宋体" w:eastAsia="宋体" w:cs="宋体"/>
          <w:color w:val="000000"/>
          <w:sz w:val="24"/>
          <w:szCs w:val="24"/>
          <w:highlight w:val="none"/>
        </w:rPr>
        <w:t xml:space="preserve">         年     月     日                    年     月      日</w:t>
      </w:r>
    </w:p>
    <w:p w14:paraId="2E7F56C4">
      <w:pPr>
        <w:widowControl/>
        <w:snapToGrid w:val="0"/>
        <w:spacing w:line="288" w:lineRule="auto"/>
        <w:rPr>
          <w:rFonts w:ascii="宋体" w:hAnsi="宋体" w:eastAsia="宋体" w:cs="宋体"/>
          <w:color w:val="auto"/>
          <w:sz w:val="24"/>
          <w:szCs w:val="24"/>
          <w:highlight w:val="none"/>
        </w:rPr>
      </w:pPr>
    </w:p>
    <w:p w14:paraId="4B65BC36">
      <w:pPr>
        <w:adjustRightInd w:val="0"/>
        <w:snapToGrid w:val="0"/>
        <w:spacing w:line="360" w:lineRule="auto"/>
        <w:jc w:val="center"/>
        <w:rPr>
          <w:rFonts w:ascii="宋体" w:hAnsi="宋体" w:eastAsia="宋体" w:cs="宋体"/>
          <w:color w:val="auto"/>
          <w:sz w:val="24"/>
          <w:szCs w:val="24"/>
          <w:highlight w:val="none"/>
        </w:rPr>
      </w:pPr>
      <w:bookmarkStart w:id="45" w:name="_Toc20313"/>
      <w:r>
        <w:rPr>
          <w:rFonts w:hint="eastAsia" w:ascii="宋体" w:hAnsi="宋体" w:eastAsia="宋体" w:cs="宋体"/>
          <w:color w:val="auto"/>
          <w:sz w:val="24"/>
          <w:szCs w:val="24"/>
          <w:highlight w:val="none"/>
        </w:rPr>
        <w:br w:type="page"/>
      </w:r>
    </w:p>
    <w:bookmarkEnd w:id="45"/>
    <w:p w14:paraId="06F0E84E">
      <w:pPr>
        <w:spacing w:line="360" w:lineRule="auto"/>
        <w:jc w:val="center"/>
        <w:outlineLvl w:val="0"/>
        <w:rPr>
          <w:rFonts w:asciiTheme="minorEastAsia" w:hAnsiTheme="minorEastAsia" w:eastAsiaTheme="minorEastAsia"/>
          <w:b/>
          <w:color w:val="auto"/>
          <w:sz w:val="28"/>
          <w:highlight w:val="none"/>
        </w:rPr>
      </w:pPr>
      <w:bookmarkStart w:id="46" w:name="_Toc22492"/>
      <w:r>
        <w:rPr>
          <w:rFonts w:hint="eastAsia" w:asciiTheme="minorEastAsia" w:hAnsiTheme="minorEastAsia" w:eastAsiaTheme="minorEastAsia"/>
          <w:b/>
          <w:color w:val="auto"/>
          <w:sz w:val="28"/>
          <w:highlight w:val="none"/>
        </w:rPr>
        <w:t>第六章  投标文件格式</w:t>
      </w:r>
      <w:bookmarkEnd w:id="46"/>
    </w:p>
    <w:p w14:paraId="21F682D8">
      <w:pPr>
        <w:spacing w:line="900" w:lineRule="exact"/>
        <w:jc w:val="center"/>
        <w:rPr>
          <w:rFonts w:asciiTheme="minorEastAsia" w:hAnsiTheme="minorEastAsia" w:eastAsiaTheme="minorEastAsia"/>
          <w:b/>
          <w:color w:val="auto"/>
          <w:sz w:val="72"/>
          <w:highlight w:val="none"/>
        </w:rPr>
      </w:pPr>
    </w:p>
    <w:p w14:paraId="214889C4">
      <w:pPr>
        <w:spacing w:line="900" w:lineRule="exact"/>
        <w:jc w:val="center"/>
        <w:outlineLvl w:val="1"/>
        <w:rPr>
          <w:rFonts w:asciiTheme="minorEastAsia" w:hAnsiTheme="minorEastAsia" w:eastAsiaTheme="minorEastAsia"/>
          <w:b/>
          <w:color w:val="auto"/>
          <w:sz w:val="72"/>
          <w:highlight w:val="none"/>
        </w:rPr>
      </w:pPr>
      <w:bookmarkStart w:id="47" w:name="_Toc651"/>
      <w:r>
        <w:rPr>
          <w:rFonts w:hint="eastAsia" w:asciiTheme="minorEastAsia" w:hAnsiTheme="minorEastAsia" w:eastAsiaTheme="minorEastAsia"/>
          <w:b/>
          <w:color w:val="auto"/>
          <w:sz w:val="72"/>
          <w:highlight w:val="none"/>
        </w:rPr>
        <w:t>投</w:t>
      </w:r>
      <w:bookmarkEnd w:id="47"/>
    </w:p>
    <w:p w14:paraId="6587360B">
      <w:pPr>
        <w:spacing w:line="900" w:lineRule="exact"/>
        <w:jc w:val="center"/>
        <w:rPr>
          <w:rFonts w:asciiTheme="minorEastAsia" w:hAnsiTheme="minorEastAsia" w:eastAsiaTheme="minorEastAsia"/>
          <w:b/>
          <w:color w:val="auto"/>
          <w:sz w:val="72"/>
          <w:highlight w:val="none"/>
        </w:rPr>
      </w:pPr>
    </w:p>
    <w:p w14:paraId="1D661243">
      <w:pPr>
        <w:spacing w:line="900" w:lineRule="exact"/>
        <w:jc w:val="center"/>
        <w:outlineLvl w:val="1"/>
        <w:rPr>
          <w:rFonts w:asciiTheme="minorEastAsia" w:hAnsiTheme="minorEastAsia" w:eastAsiaTheme="minorEastAsia"/>
          <w:b/>
          <w:color w:val="auto"/>
          <w:sz w:val="72"/>
          <w:highlight w:val="none"/>
        </w:rPr>
      </w:pPr>
      <w:bookmarkStart w:id="48" w:name="_Toc6148"/>
      <w:r>
        <w:rPr>
          <w:rFonts w:hint="eastAsia" w:asciiTheme="minorEastAsia" w:hAnsiTheme="minorEastAsia" w:eastAsiaTheme="minorEastAsia"/>
          <w:b/>
          <w:color w:val="auto"/>
          <w:sz w:val="72"/>
          <w:highlight w:val="none"/>
        </w:rPr>
        <w:t>标</w:t>
      </w:r>
      <w:bookmarkEnd w:id="48"/>
    </w:p>
    <w:p w14:paraId="3C6199CF">
      <w:pPr>
        <w:spacing w:line="900" w:lineRule="exact"/>
        <w:jc w:val="center"/>
        <w:rPr>
          <w:rFonts w:asciiTheme="minorEastAsia" w:hAnsiTheme="minorEastAsia" w:eastAsiaTheme="minorEastAsia"/>
          <w:b/>
          <w:color w:val="auto"/>
          <w:sz w:val="72"/>
          <w:highlight w:val="none"/>
        </w:rPr>
      </w:pPr>
    </w:p>
    <w:p w14:paraId="1D9B1D11">
      <w:pPr>
        <w:spacing w:line="900" w:lineRule="exact"/>
        <w:jc w:val="center"/>
        <w:outlineLvl w:val="1"/>
        <w:rPr>
          <w:rFonts w:asciiTheme="minorEastAsia" w:hAnsiTheme="minorEastAsia" w:eastAsiaTheme="minorEastAsia"/>
          <w:b/>
          <w:color w:val="auto"/>
          <w:sz w:val="72"/>
          <w:highlight w:val="none"/>
        </w:rPr>
      </w:pPr>
      <w:bookmarkStart w:id="49" w:name="_Toc1338"/>
      <w:r>
        <w:rPr>
          <w:rFonts w:hint="eastAsia" w:asciiTheme="minorEastAsia" w:hAnsiTheme="minorEastAsia" w:eastAsiaTheme="minorEastAsia"/>
          <w:b/>
          <w:color w:val="auto"/>
          <w:sz w:val="72"/>
          <w:highlight w:val="none"/>
        </w:rPr>
        <w:t>文</w:t>
      </w:r>
      <w:bookmarkEnd w:id="49"/>
    </w:p>
    <w:p w14:paraId="4FA63BAE">
      <w:pPr>
        <w:spacing w:line="900" w:lineRule="exact"/>
        <w:jc w:val="center"/>
        <w:rPr>
          <w:rFonts w:asciiTheme="minorEastAsia" w:hAnsiTheme="minorEastAsia" w:eastAsiaTheme="minorEastAsia"/>
          <w:b/>
          <w:color w:val="auto"/>
          <w:sz w:val="72"/>
          <w:highlight w:val="none"/>
        </w:rPr>
      </w:pPr>
    </w:p>
    <w:p w14:paraId="3C0A567B">
      <w:pPr>
        <w:jc w:val="center"/>
        <w:outlineLvl w:val="1"/>
        <w:rPr>
          <w:rFonts w:asciiTheme="minorEastAsia" w:hAnsiTheme="minorEastAsia" w:eastAsiaTheme="minorEastAsia"/>
          <w:b/>
          <w:color w:val="auto"/>
          <w:sz w:val="72"/>
          <w:highlight w:val="none"/>
        </w:rPr>
      </w:pPr>
      <w:bookmarkStart w:id="50" w:name="_Toc10796"/>
      <w:r>
        <w:rPr>
          <w:rFonts w:hint="eastAsia" w:asciiTheme="minorEastAsia" w:hAnsiTheme="minorEastAsia" w:eastAsiaTheme="minorEastAsia"/>
          <w:b/>
          <w:color w:val="auto"/>
          <w:sz w:val="72"/>
          <w:highlight w:val="none"/>
        </w:rPr>
        <w:t>件</w:t>
      </w:r>
      <w:bookmarkEnd w:id="50"/>
    </w:p>
    <w:p w14:paraId="7CC16738">
      <w:pPr>
        <w:spacing w:after="156" w:afterLines="50"/>
        <w:jc w:val="center"/>
        <w:rPr>
          <w:rFonts w:asciiTheme="minorEastAsia" w:hAnsiTheme="minorEastAsia" w:eastAsiaTheme="minorEastAsia"/>
          <w:b/>
          <w:color w:val="auto"/>
          <w:sz w:val="32"/>
          <w:szCs w:val="32"/>
          <w:highlight w:val="none"/>
        </w:rPr>
      </w:pPr>
      <w:bookmarkStart w:id="51" w:name="_Toc32506"/>
    </w:p>
    <w:bookmarkEnd w:id="51"/>
    <w:p w14:paraId="217E8CCE">
      <w:pPr>
        <w:spacing w:after="156" w:afterLines="50"/>
        <w:jc w:val="center"/>
        <w:rPr>
          <w:rFonts w:asciiTheme="minorEastAsia" w:hAnsiTheme="minorEastAsia" w:eastAsiaTheme="minorEastAsia"/>
          <w:color w:val="auto"/>
          <w:sz w:val="72"/>
          <w:highlight w:val="none"/>
        </w:rPr>
      </w:pPr>
    </w:p>
    <w:p w14:paraId="5EE3E8CA">
      <w:pPr>
        <w:spacing w:before="156" w:beforeLines="50" w:after="156" w:afterLines="50"/>
        <w:jc w:val="center"/>
        <w:rPr>
          <w:rFonts w:asciiTheme="minorEastAsia" w:hAnsiTheme="minorEastAsia" w:eastAsiaTheme="minorEastAsia"/>
          <w:b/>
          <w:color w:val="auto"/>
          <w:sz w:val="32"/>
          <w:szCs w:val="32"/>
          <w:highlight w:val="none"/>
        </w:rPr>
      </w:pPr>
    </w:p>
    <w:p w14:paraId="7DE1136C">
      <w:pPr>
        <w:spacing w:after="156" w:afterLines="50" w:line="500" w:lineRule="exact"/>
        <w:jc w:val="center"/>
        <w:rPr>
          <w:rFonts w:asciiTheme="minorEastAsia" w:hAnsiTheme="minorEastAsia" w:eastAsiaTheme="minorEastAsia"/>
          <w:b/>
          <w:color w:val="auto"/>
          <w:sz w:val="28"/>
          <w:szCs w:val="28"/>
          <w:highlight w:val="none"/>
        </w:rPr>
      </w:pPr>
    </w:p>
    <w:p w14:paraId="0EB179EE">
      <w:pPr>
        <w:tabs>
          <w:tab w:val="left" w:pos="2410"/>
        </w:tabs>
        <w:autoSpaceDE w:val="0"/>
        <w:autoSpaceDN w:val="0"/>
        <w:adjustRightInd w:val="0"/>
        <w:snapToGrid w:val="0"/>
        <w:spacing w:line="360" w:lineRule="auto"/>
        <w:ind w:firstLine="643" w:firstLineChars="200"/>
        <w:rPr>
          <w:rFonts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D514A51">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BD4E138">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77B70B1">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2" w:name="_Toc8037"/>
      <w:bookmarkStart w:id="53"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2"/>
      <w:bookmarkEnd w:id="53"/>
    </w:p>
    <w:p w14:paraId="750E585E">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8B1214A">
      <w:pPr>
        <w:spacing w:line="360" w:lineRule="auto"/>
        <w:jc w:val="center"/>
        <w:outlineLvl w:val="1"/>
        <w:rPr>
          <w:rFonts w:asciiTheme="minorEastAsia" w:hAnsiTheme="minorEastAsia" w:eastAsiaTheme="minorEastAsia"/>
          <w:b/>
          <w:color w:val="auto"/>
          <w:sz w:val="24"/>
          <w:highlight w:val="none"/>
        </w:rPr>
      </w:pPr>
      <w:bookmarkStart w:id="54" w:name="_Toc28960"/>
      <w:bookmarkStart w:id="55" w:name="_Toc5555"/>
      <w:r>
        <w:rPr>
          <w:rFonts w:hint="eastAsia" w:asciiTheme="minorEastAsia" w:hAnsiTheme="minorEastAsia" w:eastAsiaTheme="minorEastAsia"/>
          <w:b/>
          <w:color w:val="auto"/>
          <w:sz w:val="24"/>
          <w:highlight w:val="none"/>
        </w:rPr>
        <w:t>一、开标一览表</w:t>
      </w:r>
      <w:bookmarkEnd w:id="54"/>
      <w:bookmarkEnd w:id="55"/>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14:paraId="4D5A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14:paraId="65B582B6">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6218" w:type="dxa"/>
            <w:tcBorders>
              <w:top w:val="single" w:color="auto" w:sz="4" w:space="0"/>
              <w:bottom w:val="single" w:color="auto" w:sz="4" w:space="0"/>
              <w:right w:val="single" w:color="auto" w:sz="4" w:space="0"/>
            </w:tcBorders>
            <w:vAlign w:val="center"/>
          </w:tcPr>
          <w:p w14:paraId="589B4B27">
            <w:pPr>
              <w:spacing w:line="360" w:lineRule="exact"/>
              <w:jc w:val="center"/>
              <w:rPr>
                <w:rFonts w:asciiTheme="minorEastAsia" w:hAnsiTheme="minorEastAsia" w:eastAsiaTheme="minorEastAsia"/>
                <w:bCs/>
                <w:color w:val="auto"/>
                <w:sz w:val="24"/>
                <w:highlight w:val="none"/>
                <w:u w:val="single"/>
              </w:rPr>
            </w:pPr>
          </w:p>
        </w:tc>
      </w:tr>
      <w:tr w14:paraId="35A2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7992BE8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6218" w:type="dxa"/>
            <w:tcBorders>
              <w:top w:val="nil"/>
            </w:tcBorders>
            <w:vAlign w:val="center"/>
          </w:tcPr>
          <w:p w14:paraId="48DB8B1C">
            <w:pPr>
              <w:spacing w:line="360" w:lineRule="auto"/>
              <w:rPr>
                <w:rFonts w:asciiTheme="minorEastAsia" w:hAnsiTheme="minorEastAsia" w:eastAsiaTheme="minorEastAsia"/>
                <w:color w:val="auto"/>
                <w:sz w:val="24"/>
                <w:highlight w:val="none"/>
              </w:rPr>
            </w:pPr>
          </w:p>
        </w:tc>
      </w:tr>
      <w:tr w14:paraId="7117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7A4A192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6218" w:type="dxa"/>
            <w:tcBorders>
              <w:top w:val="nil"/>
            </w:tcBorders>
            <w:vAlign w:val="center"/>
          </w:tcPr>
          <w:p w14:paraId="68F028B5">
            <w:pPr>
              <w:widowControl/>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6E01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25598D0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6218" w:type="dxa"/>
            <w:tcBorders>
              <w:top w:val="nil"/>
            </w:tcBorders>
            <w:vAlign w:val="center"/>
          </w:tcPr>
          <w:p w14:paraId="58EE4EFF">
            <w:pPr>
              <w:snapToGrid w:val="0"/>
              <w:spacing w:line="360" w:lineRule="auto"/>
              <w:jc w:val="left"/>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49B900BF">
            <w:pPr>
              <w:spacing w:line="360" w:lineRule="auto"/>
              <w:ind w:right="-670"/>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337F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14:paraId="461D49B6">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6218" w:type="dxa"/>
            <w:tcBorders>
              <w:top w:val="nil"/>
            </w:tcBorders>
            <w:vAlign w:val="center"/>
          </w:tcPr>
          <w:p w14:paraId="080E3FB1">
            <w:pPr>
              <w:spacing w:line="360" w:lineRule="auto"/>
              <w:jc w:val="left"/>
              <w:rPr>
                <w:rFonts w:asciiTheme="minorEastAsia" w:hAnsiTheme="minorEastAsia" w:eastAsiaTheme="minorEastAsia"/>
                <w:color w:val="auto"/>
                <w:sz w:val="24"/>
                <w:szCs w:val="28"/>
                <w:highlight w:val="none"/>
              </w:rPr>
            </w:pPr>
          </w:p>
        </w:tc>
      </w:tr>
    </w:tbl>
    <w:p w14:paraId="3EB8405E">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49B65F8">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C1F8133">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4EC14A40">
      <w:pPr>
        <w:spacing w:line="360" w:lineRule="auto"/>
        <w:ind w:firstLine="360" w:firstLineChars="150"/>
        <w:rPr>
          <w:rFonts w:asciiTheme="minorEastAsia" w:hAnsiTheme="minorEastAsia" w:eastAsiaTheme="minorEastAsia"/>
          <w:color w:val="auto"/>
          <w:sz w:val="24"/>
          <w:highlight w:val="none"/>
        </w:rPr>
      </w:pPr>
    </w:p>
    <w:p w14:paraId="5E5ACC12">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1CCC4C8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5B3909E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5B2425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4FCB74C0">
      <w:pPr>
        <w:spacing w:line="360" w:lineRule="auto"/>
        <w:jc w:val="center"/>
        <w:outlineLvl w:val="1"/>
        <w:rPr>
          <w:rFonts w:asciiTheme="minorEastAsia" w:hAnsiTheme="minorEastAsia" w:eastAsiaTheme="minorEastAsia"/>
          <w:b/>
          <w:color w:val="auto"/>
          <w:sz w:val="24"/>
          <w:highlight w:val="none"/>
        </w:rPr>
      </w:pPr>
      <w:bookmarkStart w:id="56" w:name="_Toc6441"/>
      <w:bookmarkStart w:id="57" w:name="_Toc18010"/>
      <w:r>
        <w:rPr>
          <w:rFonts w:hint="eastAsia" w:asciiTheme="minorEastAsia" w:hAnsiTheme="minorEastAsia" w:eastAsiaTheme="minorEastAsia"/>
          <w:b/>
          <w:color w:val="auto"/>
          <w:sz w:val="24"/>
          <w:highlight w:val="none"/>
        </w:rPr>
        <w:t>二、投标函</w:t>
      </w:r>
      <w:bookmarkEnd w:id="56"/>
      <w:bookmarkEnd w:id="57"/>
    </w:p>
    <w:p w14:paraId="3C5DF2A7">
      <w:pPr>
        <w:pStyle w:val="12"/>
        <w:spacing w:line="360" w:lineRule="auto"/>
        <w:rPr>
          <w:rFonts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42BFF8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9CF07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3E4EB1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747B1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7DDA13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05CE35F3">
      <w:pPr>
        <w:spacing w:line="360" w:lineRule="auto"/>
        <w:ind w:firstLine="4800" w:firstLineChars="2000"/>
        <w:rPr>
          <w:rFonts w:ascii="宋体" w:hAnsi="宋体" w:eastAsia="宋体"/>
          <w:color w:val="auto"/>
          <w:sz w:val="24"/>
          <w:highlight w:val="none"/>
        </w:rPr>
      </w:pPr>
    </w:p>
    <w:p w14:paraId="015C7E7C">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4C565B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7817EC6">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54A71024">
      <w:pPr>
        <w:spacing w:line="360" w:lineRule="auto"/>
        <w:jc w:val="center"/>
        <w:outlineLvl w:val="1"/>
        <w:rPr>
          <w:rFonts w:asciiTheme="minorEastAsia" w:hAnsiTheme="minorEastAsia" w:eastAsiaTheme="minorEastAsia"/>
          <w:b/>
          <w:color w:val="auto"/>
          <w:sz w:val="24"/>
          <w:highlight w:val="none"/>
        </w:rPr>
      </w:pPr>
      <w:bookmarkStart w:id="58" w:name="_Toc1328"/>
      <w:r>
        <w:rPr>
          <w:rFonts w:hint="eastAsia" w:asciiTheme="minorEastAsia" w:hAnsiTheme="minorEastAsia" w:eastAsiaTheme="minorEastAsia"/>
          <w:b/>
          <w:color w:val="auto"/>
          <w:sz w:val="24"/>
          <w:highlight w:val="none"/>
        </w:rPr>
        <w:t>三．投标人资格声明书</w:t>
      </w:r>
      <w:bookmarkEnd w:id="58"/>
      <w:r>
        <w:rPr>
          <w:rFonts w:hint="eastAsia" w:asciiTheme="minorEastAsia" w:hAnsiTheme="minorEastAsia" w:eastAsiaTheme="minorEastAsia"/>
          <w:b/>
          <w:color w:val="auto"/>
          <w:sz w:val="24"/>
          <w:highlight w:val="none"/>
        </w:rPr>
        <w:t xml:space="preserve"> </w:t>
      </w:r>
    </w:p>
    <w:p w14:paraId="5E77F561">
      <w:pPr>
        <w:pStyle w:val="12"/>
        <w:spacing w:line="360" w:lineRule="auto"/>
        <w:rPr>
          <w:rFonts w:asciiTheme="minorEastAsia" w:hAnsiTheme="minorEastAsia" w:cstheme="minorEastAsia"/>
          <w:color w:val="auto"/>
          <w:sz w:val="24"/>
          <w:szCs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61010309">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在参与本次项目投标中，我单位承诺：</w:t>
      </w:r>
    </w:p>
    <w:p w14:paraId="16CE4532">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4CC8AC42">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2F78856B">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1F01AD7B">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13BB63ED">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30C56DB6">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0794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6FF17E2">
            <w:pPr>
              <w:widowControl/>
              <w:spacing w:before="156" w:beforeLines="50" w:after="10"/>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2841" w:type="dxa"/>
          </w:tcPr>
          <w:p w14:paraId="194A6AF9">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841" w:type="dxa"/>
          </w:tcPr>
          <w:p w14:paraId="31BD4DC0">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10F7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960E7D2">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2841" w:type="dxa"/>
          </w:tcPr>
          <w:p w14:paraId="22386431">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28347CE7">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r>
      <w:tr w14:paraId="318E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5A0B28F">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2841" w:type="dxa"/>
          </w:tcPr>
          <w:p w14:paraId="4D5979CE">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651066B8">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r>
    </w:tbl>
    <w:p w14:paraId="2B957E2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66119A6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ABFBF4">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28AEC7F">
      <w:pPr>
        <w:pStyle w:val="8"/>
        <w:rPr>
          <w:rFonts w:asciiTheme="minorEastAsia" w:hAnsiTheme="minorEastAsia" w:eastAsiaTheme="minorEastAsia" w:cstheme="minorEastAsia"/>
          <w:color w:val="auto"/>
          <w:kern w:val="0"/>
          <w:sz w:val="24"/>
          <w:highlight w:val="none"/>
          <w:lang w:val="en-US" w:bidi="ar"/>
        </w:rPr>
      </w:pPr>
    </w:p>
    <w:p w14:paraId="0080ECED">
      <w:pPr>
        <w:pStyle w:val="8"/>
        <w:rPr>
          <w:rFonts w:asciiTheme="minorEastAsia" w:hAnsiTheme="minorEastAsia" w:eastAsiaTheme="minorEastAsia" w:cstheme="minorEastAsia"/>
          <w:color w:val="auto"/>
          <w:kern w:val="0"/>
          <w:sz w:val="24"/>
          <w:highlight w:val="none"/>
          <w:lang w:val="en-US" w:bidi="ar"/>
        </w:rPr>
      </w:pPr>
    </w:p>
    <w:p w14:paraId="19CAC4F6">
      <w:pPr>
        <w:pStyle w:val="8"/>
        <w:rPr>
          <w:rFonts w:asciiTheme="minorEastAsia" w:hAnsiTheme="minorEastAsia" w:eastAsiaTheme="minorEastAsia" w:cstheme="minorEastAsia"/>
          <w:color w:val="auto"/>
          <w:kern w:val="0"/>
          <w:sz w:val="24"/>
          <w:highlight w:val="none"/>
          <w:lang w:val="en-US" w:bidi="ar"/>
        </w:rPr>
      </w:pPr>
    </w:p>
    <w:p w14:paraId="5A54DDF5">
      <w:pPr>
        <w:rPr>
          <w:rFonts w:asciiTheme="minorEastAsia" w:hAnsiTheme="minorEastAsia" w:eastAsiaTheme="minorEastAsia"/>
          <w:b/>
          <w:color w:val="auto"/>
          <w:sz w:val="24"/>
          <w:highlight w:val="none"/>
        </w:rPr>
      </w:pPr>
      <w:bookmarkStart w:id="59" w:name="_Toc11607"/>
      <w:r>
        <w:rPr>
          <w:rFonts w:hint="eastAsia" w:asciiTheme="minorEastAsia" w:hAnsiTheme="minorEastAsia" w:eastAsiaTheme="minorEastAsia"/>
          <w:b/>
          <w:color w:val="auto"/>
          <w:sz w:val="24"/>
          <w:highlight w:val="none"/>
        </w:rPr>
        <w:br w:type="page"/>
      </w:r>
    </w:p>
    <w:p w14:paraId="4899F8C9">
      <w:pPr>
        <w:spacing w:line="360" w:lineRule="auto"/>
        <w:jc w:val="center"/>
        <w:outlineLvl w:val="1"/>
        <w:rPr>
          <w:rFonts w:asciiTheme="minorEastAsia" w:hAnsiTheme="minorEastAsia" w:eastAsiaTheme="minorEastAsia"/>
          <w:b/>
          <w:color w:val="auto"/>
          <w:sz w:val="24"/>
          <w:highlight w:val="none"/>
        </w:rPr>
      </w:pPr>
      <w:bookmarkStart w:id="60" w:name="_Toc16960"/>
      <w:r>
        <w:rPr>
          <w:rFonts w:hint="eastAsia" w:asciiTheme="minorEastAsia" w:hAnsiTheme="minorEastAsia" w:eastAsiaTheme="minorEastAsia"/>
          <w:b/>
          <w:color w:val="auto"/>
          <w:sz w:val="24"/>
          <w:highlight w:val="none"/>
        </w:rPr>
        <w:t>四、授权书</w:t>
      </w:r>
      <w:bookmarkEnd w:id="59"/>
      <w:bookmarkEnd w:id="60"/>
    </w:p>
    <w:p w14:paraId="32B0A9CF">
      <w:pPr>
        <w:pStyle w:val="11"/>
        <w:snapToGrid w:val="0"/>
        <w:spacing w:line="360" w:lineRule="auto"/>
        <w:ind w:firstLine="480" w:firstLineChars="200"/>
        <w:jc w:val="left"/>
        <w:rPr>
          <w:rFonts w:hAnsi="宋体" w:eastAsia="宋体"/>
          <w:color w:val="auto"/>
          <w:sz w:val="24"/>
          <w:szCs w:val="28"/>
          <w:highlight w:val="none"/>
        </w:rPr>
      </w:pPr>
    </w:p>
    <w:p w14:paraId="03AC1129">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065C9A47">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58A65D0A">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46102169">
      <w:pPr>
        <w:spacing w:line="360" w:lineRule="auto"/>
        <w:ind w:firstLine="435"/>
        <w:rPr>
          <w:rFonts w:asciiTheme="minorEastAsia" w:hAnsiTheme="minorEastAsia" w:eastAsiaTheme="minorEastAsia"/>
          <w:color w:val="auto"/>
          <w:sz w:val="24"/>
          <w:highlight w:val="none"/>
        </w:rPr>
      </w:pPr>
    </w:p>
    <w:p w14:paraId="5AAA26B7">
      <w:pPr>
        <w:spacing w:line="360" w:lineRule="auto"/>
        <w:ind w:firstLine="435"/>
        <w:rPr>
          <w:rFonts w:asciiTheme="minorEastAsia" w:hAnsiTheme="minorEastAsia" w:eastAsiaTheme="minorEastAsia"/>
          <w:color w:val="auto"/>
          <w:sz w:val="24"/>
          <w:highlight w:val="none"/>
        </w:rPr>
      </w:pPr>
    </w:p>
    <w:p w14:paraId="3B5DF887">
      <w:pPr>
        <w:spacing w:line="360" w:lineRule="auto"/>
        <w:ind w:firstLine="435"/>
        <w:rPr>
          <w:rFonts w:asciiTheme="minorEastAsia" w:hAnsiTheme="minorEastAsia" w:eastAsiaTheme="minorEastAsia"/>
          <w:color w:val="auto"/>
          <w:sz w:val="24"/>
          <w:highlight w:val="none"/>
        </w:rPr>
      </w:pPr>
    </w:p>
    <w:p w14:paraId="1C53BF8D">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382CC44">
      <w:pPr>
        <w:spacing w:line="360" w:lineRule="auto"/>
        <w:ind w:firstLine="435"/>
        <w:rPr>
          <w:rFonts w:hAnsi="宋体" w:eastAsia="宋体"/>
          <w:color w:val="auto"/>
          <w:sz w:val="24"/>
          <w:szCs w:val="28"/>
          <w:highlight w:val="none"/>
          <w:lang w:val="zh-CN"/>
        </w:rPr>
      </w:pPr>
    </w:p>
    <w:p w14:paraId="015178C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7A766E1D">
      <w:pPr>
        <w:spacing w:line="360" w:lineRule="auto"/>
        <w:rPr>
          <w:rFonts w:ascii="宋体" w:hAnsi="宋体" w:eastAsia="宋体"/>
          <w:color w:val="auto"/>
          <w:sz w:val="24"/>
          <w:szCs w:val="28"/>
          <w:highlight w:val="none"/>
        </w:rPr>
      </w:pPr>
    </w:p>
    <w:p w14:paraId="5456E584">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rPr>
        <w:t xml:space="preserve">                            投标人电子签章：</w:t>
      </w:r>
      <w:r>
        <w:rPr>
          <w:rFonts w:hint="eastAsia" w:ascii="宋体" w:hAnsi="宋体" w:eastAsia="宋体"/>
          <w:bCs/>
          <w:color w:val="auto"/>
          <w:sz w:val="24"/>
          <w:szCs w:val="28"/>
          <w:highlight w:val="none"/>
          <w:u w:val="single"/>
        </w:rPr>
        <w:t xml:space="preserve">                    </w:t>
      </w:r>
    </w:p>
    <w:p w14:paraId="5B216066">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 xml:space="preserve">                            日          期：</w:t>
      </w:r>
      <w:r>
        <w:rPr>
          <w:rFonts w:hint="eastAsia" w:ascii="宋体" w:hAnsi="宋体" w:eastAsia="宋体"/>
          <w:b/>
          <w:bCs/>
          <w:color w:val="auto"/>
          <w:sz w:val="24"/>
          <w:szCs w:val="28"/>
          <w:highlight w:val="none"/>
          <w:u w:val="single"/>
        </w:rPr>
        <w:t xml:space="preserve">                    </w:t>
      </w:r>
    </w:p>
    <w:p w14:paraId="70AC8B78">
      <w:pPr>
        <w:spacing w:line="360" w:lineRule="auto"/>
        <w:ind w:firstLine="435"/>
        <w:rPr>
          <w:rFonts w:asciiTheme="minorEastAsia" w:hAnsiTheme="minorEastAsia" w:eastAsiaTheme="minorEastAsia"/>
          <w:color w:val="auto"/>
          <w:sz w:val="24"/>
          <w:highlight w:val="none"/>
        </w:rPr>
      </w:pPr>
    </w:p>
    <w:p w14:paraId="30B17281">
      <w:pPr>
        <w:spacing w:line="360" w:lineRule="auto"/>
        <w:ind w:firstLine="435"/>
        <w:rPr>
          <w:rFonts w:asciiTheme="minorEastAsia" w:hAnsiTheme="minorEastAsia" w:eastAsiaTheme="minorEastAsia"/>
          <w:color w:val="auto"/>
          <w:sz w:val="24"/>
          <w:highlight w:val="none"/>
        </w:rPr>
      </w:pPr>
    </w:p>
    <w:p w14:paraId="613CDD55">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6C8A1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15C39FB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1057B4FB">
      <w:pPr>
        <w:widowControl/>
        <w:jc w:val="left"/>
        <w:rPr>
          <w:rFonts w:asciiTheme="minorEastAsia" w:hAnsiTheme="minorEastAsia" w:eastAsiaTheme="minorEastAsia"/>
          <w:color w:val="auto"/>
          <w:sz w:val="24"/>
          <w:highlight w:val="none"/>
        </w:rPr>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pPr>
    </w:p>
    <w:p w14:paraId="6CFB5922">
      <w:pPr>
        <w:spacing w:line="360" w:lineRule="auto"/>
        <w:jc w:val="center"/>
        <w:outlineLvl w:val="1"/>
        <w:rPr>
          <w:rFonts w:asciiTheme="minorEastAsia" w:hAnsiTheme="minorEastAsia" w:eastAsiaTheme="minorEastAsia"/>
          <w:b/>
          <w:color w:val="auto"/>
          <w:sz w:val="24"/>
          <w:highlight w:val="none"/>
        </w:rPr>
      </w:pPr>
      <w:bookmarkStart w:id="61" w:name="_Toc31991"/>
      <w:bookmarkStart w:id="62" w:name="_Toc6796"/>
      <w:bookmarkStart w:id="63" w:name="_Toc11940"/>
      <w:bookmarkStart w:id="64" w:name="_Toc20329"/>
      <w:r>
        <w:rPr>
          <w:rFonts w:hint="eastAsia" w:asciiTheme="minorEastAsia" w:hAnsiTheme="minorEastAsia" w:eastAsiaTheme="minorEastAsia"/>
          <w:b/>
          <w:color w:val="auto"/>
          <w:sz w:val="24"/>
          <w:highlight w:val="none"/>
        </w:rPr>
        <w:t>五、投标分项报价表</w:t>
      </w:r>
      <w:bookmarkEnd w:id="61"/>
      <w:bookmarkEnd w:id="62"/>
    </w:p>
    <w:p w14:paraId="7BFA8A4B">
      <w:pPr>
        <w:spacing w:line="360" w:lineRule="auto"/>
        <w:ind w:firstLine="435"/>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5-1货物部分</w:t>
      </w:r>
    </w:p>
    <w:tbl>
      <w:tblPr>
        <w:tblStyle w:val="25"/>
        <w:tblW w:w="56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909"/>
        <w:gridCol w:w="1544"/>
        <w:gridCol w:w="1135"/>
        <w:gridCol w:w="1268"/>
        <w:gridCol w:w="750"/>
        <w:gridCol w:w="572"/>
        <w:gridCol w:w="900"/>
        <w:gridCol w:w="873"/>
        <w:gridCol w:w="777"/>
      </w:tblGrid>
      <w:tr w14:paraId="5C44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448" w:type="pct"/>
            <w:vAlign w:val="center"/>
          </w:tcPr>
          <w:p w14:paraId="43EB9CEB">
            <w:pPr>
              <w:pStyle w:val="46"/>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序号</w:t>
            </w:r>
          </w:p>
        </w:tc>
        <w:tc>
          <w:tcPr>
            <w:tcW w:w="473" w:type="pct"/>
            <w:vAlign w:val="center"/>
          </w:tcPr>
          <w:p w14:paraId="6207A72F">
            <w:pPr>
              <w:jc w:val="both"/>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货物名称</w:t>
            </w:r>
          </w:p>
        </w:tc>
        <w:tc>
          <w:tcPr>
            <w:tcW w:w="805" w:type="pct"/>
            <w:vAlign w:val="center"/>
          </w:tcPr>
          <w:p w14:paraId="4739568D">
            <w:pPr>
              <w:jc w:val="center"/>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注册证（备案材料）中产品名称（如有）</w:t>
            </w:r>
          </w:p>
        </w:tc>
        <w:tc>
          <w:tcPr>
            <w:tcW w:w="591" w:type="pct"/>
            <w:vAlign w:val="center"/>
          </w:tcPr>
          <w:p w14:paraId="4F175A26">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品牌、型</w:t>
            </w:r>
          </w:p>
          <w:p w14:paraId="4717CDEA">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号</w:t>
            </w:r>
          </w:p>
        </w:tc>
        <w:tc>
          <w:tcPr>
            <w:tcW w:w="661" w:type="pct"/>
            <w:vAlign w:val="center"/>
          </w:tcPr>
          <w:p w14:paraId="19AF22E8">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原产地及</w:t>
            </w:r>
          </w:p>
          <w:p w14:paraId="22150D3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生产厂商</w:t>
            </w:r>
          </w:p>
        </w:tc>
        <w:tc>
          <w:tcPr>
            <w:tcW w:w="391" w:type="pct"/>
            <w:vAlign w:val="center"/>
          </w:tcPr>
          <w:p w14:paraId="631ADD27">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单位</w:t>
            </w:r>
          </w:p>
        </w:tc>
        <w:tc>
          <w:tcPr>
            <w:tcW w:w="298" w:type="pct"/>
            <w:vAlign w:val="center"/>
          </w:tcPr>
          <w:p w14:paraId="6228179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数量</w:t>
            </w:r>
          </w:p>
        </w:tc>
        <w:tc>
          <w:tcPr>
            <w:tcW w:w="469" w:type="pct"/>
            <w:vAlign w:val="center"/>
          </w:tcPr>
          <w:p w14:paraId="4294BDB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单价</w:t>
            </w:r>
          </w:p>
          <w:p w14:paraId="24BA418A">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455" w:type="pct"/>
            <w:vAlign w:val="center"/>
          </w:tcPr>
          <w:p w14:paraId="17BA563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小计</w:t>
            </w:r>
          </w:p>
          <w:p w14:paraId="7BAC66CE">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405" w:type="pct"/>
            <w:vAlign w:val="center"/>
          </w:tcPr>
          <w:p w14:paraId="0E220B82">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备注</w:t>
            </w:r>
          </w:p>
        </w:tc>
      </w:tr>
      <w:tr w14:paraId="476C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tcBorders>
              <w:bottom w:val="single" w:color="auto" w:sz="4" w:space="0"/>
            </w:tcBorders>
          </w:tcPr>
          <w:p w14:paraId="32842CE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473" w:type="pct"/>
          </w:tcPr>
          <w:p w14:paraId="47062977">
            <w:pPr>
              <w:rPr>
                <w:rFonts w:asciiTheme="minorEastAsia" w:hAnsiTheme="minorEastAsia" w:eastAsiaTheme="minorEastAsia"/>
                <w:color w:val="auto"/>
                <w:sz w:val="24"/>
                <w:highlight w:val="none"/>
              </w:rPr>
            </w:pPr>
          </w:p>
        </w:tc>
        <w:tc>
          <w:tcPr>
            <w:tcW w:w="805" w:type="pct"/>
          </w:tcPr>
          <w:p w14:paraId="3082D8ED">
            <w:pPr>
              <w:rPr>
                <w:rFonts w:asciiTheme="minorEastAsia" w:hAnsiTheme="minorEastAsia" w:eastAsiaTheme="minorEastAsia"/>
                <w:color w:val="auto"/>
                <w:sz w:val="24"/>
                <w:highlight w:val="none"/>
              </w:rPr>
            </w:pPr>
          </w:p>
        </w:tc>
        <w:tc>
          <w:tcPr>
            <w:tcW w:w="591" w:type="pct"/>
          </w:tcPr>
          <w:p w14:paraId="0AF2268B">
            <w:pPr>
              <w:rPr>
                <w:rFonts w:asciiTheme="minorEastAsia" w:hAnsiTheme="minorEastAsia" w:eastAsiaTheme="minorEastAsia"/>
                <w:color w:val="auto"/>
                <w:sz w:val="24"/>
                <w:highlight w:val="none"/>
              </w:rPr>
            </w:pPr>
          </w:p>
        </w:tc>
        <w:tc>
          <w:tcPr>
            <w:tcW w:w="661" w:type="pct"/>
          </w:tcPr>
          <w:p w14:paraId="0A49F16D">
            <w:pPr>
              <w:rPr>
                <w:rFonts w:asciiTheme="minorEastAsia" w:hAnsiTheme="minorEastAsia" w:eastAsiaTheme="minorEastAsia"/>
                <w:color w:val="auto"/>
                <w:sz w:val="24"/>
                <w:highlight w:val="none"/>
              </w:rPr>
            </w:pPr>
          </w:p>
        </w:tc>
        <w:tc>
          <w:tcPr>
            <w:tcW w:w="391" w:type="pct"/>
          </w:tcPr>
          <w:p w14:paraId="6F45C32D">
            <w:pPr>
              <w:rPr>
                <w:rFonts w:asciiTheme="minorEastAsia" w:hAnsiTheme="minorEastAsia" w:eastAsiaTheme="minorEastAsia"/>
                <w:color w:val="auto"/>
                <w:sz w:val="24"/>
                <w:highlight w:val="none"/>
              </w:rPr>
            </w:pPr>
          </w:p>
        </w:tc>
        <w:tc>
          <w:tcPr>
            <w:tcW w:w="298" w:type="pct"/>
          </w:tcPr>
          <w:p w14:paraId="115B90B3">
            <w:pPr>
              <w:rPr>
                <w:rFonts w:asciiTheme="minorEastAsia" w:hAnsiTheme="minorEastAsia" w:eastAsiaTheme="minorEastAsia"/>
                <w:color w:val="auto"/>
                <w:sz w:val="24"/>
                <w:highlight w:val="none"/>
              </w:rPr>
            </w:pPr>
          </w:p>
        </w:tc>
        <w:tc>
          <w:tcPr>
            <w:tcW w:w="469" w:type="pct"/>
          </w:tcPr>
          <w:p w14:paraId="42BE7075">
            <w:pPr>
              <w:rPr>
                <w:rFonts w:asciiTheme="minorEastAsia" w:hAnsiTheme="minorEastAsia" w:eastAsiaTheme="minorEastAsia"/>
                <w:color w:val="auto"/>
                <w:sz w:val="24"/>
                <w:highlight w:val="none"/>
              </w:rPr>
            </w:pPr>
          </w:p>
        </w:tc>
        <w:tc>
          <w:tcPr>
            <w:tcW w:w="455" w:type="pct"/>
          </w:tcPr>
          <w:p w14:paraId="2E905E14">
            <w:pPr>
              <w:rPr>
                <w:rFonts w:asciiTheme="minorEastAsia" w:hAnsiTheme="minorEastAsia" w:eastAsiaTheme="minorEastAsia"/>
                <w:color w:val="auto"/>
                <w:sz w:val="24"/>
                <w:highlight w:val="none"/>
              </w:rPr>
            </w:pPr>
          </w:p>
        </w:tc>
        <w:tc>
          <w:tcPr>
            <w:tcW w:w="405" w:type="pct"/>
          </w:tcPr>
          <w:p w14:paraId="62025413">
            <w:pPr>
              <w:rPr>
                <w:rFonts w:asciiTheme="minorEastAsia" w:hAnsiTheme="minorEastAsia" w:eastAsiaTheme="minorEastAsia"/>
                <w:color w:val="auto"/>
                <w:sz w:val="24"/>
                <w:highlight w:val="none"/>
              </w:rPr>
            </w:pPr>
          </w:p>
        </w:tc>
      </w:tr>
      <w:tr w14:paraId="2A3C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448" w:type="pct"/>
          </w:tcPr>
          <w:p w14:paraId="2ACBA59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473" w:type="pct"/>
          </w:tcPr>
          <w:p w14:paraId="7A792CE8">
            <w:pPr>
              <w:rPr>
                <w:rFonts w:asciiTheme="minorEastAsia" w:hAnsiTheme="minorEastAsia" w:eastAsiaTheme="minorEastAsia"/>
                <w:color w:val="auto"/>
                <w:sz w:val="24"/>
                <w:highlight w:val="none"/>
              </w:rPr>
            </w:pPr>
          </w:p>
        </w:tc>
        <w:tc>
          <w:tcPr>
            <w:tcW w:w="805" w:type="pct"/>
          </w:tcPr>
          <w:p w14:paraId="0749B403">
            <w:pPr>
              <w:rPr>
                <w:rFonts w:asciiTheme="minorEastAsia" w:hAnsiTheme="minorEastAsia" w:eastAsiaTheme="minorEastAsia"/>
                <w:color w:val="auto"/>
                <w:sz w:val="24"/>
                <w:highlight w:val="none"/>
              </w:rPr>
            </w:pPr>
          </w:p>
        </w:tc>
        <w:tc>
          <w:tcPr>
            <w:tcW w:w="591" w:type="pct"/>
          </w:tcPr>
          <w:p w14:paraId="12960D82">
            <w:pPr>
              <w:rPr>
                <w:rFonts w:asciiTheme="minorEastAsia" w:hAnsiTheme="minorEastAsia" w:eastAsiaTheme="minorEastAsia"/>
                <w:color w:val="auto"/>
                <w:sz w:val="24"/>
                <w:highlight w:val="none"/>
              </w:rPr>
            </w:pPr>
          </w:p>
        </w:tc>
        <w:tc>
          <w:tcPr>
            <w:tcW w:w="661" w:type="pct"/>
          </w:tcPr>
          <w:p w14:paraId="30F469E9">
            <w:pPr>
              <w:rPr>
                <w:rFonts w:asciiTheme="minorEastAsia" w:hAnsiTheme="minorEastAsia" w:eastAsiaTheme="minorEastAsia"/>
                <w:color w:val="auto"/>
                <w:sz w:val="24"/>
                <w:highlight w:val="none"/>
              </w:rPr>
            </w:pPr>
          </w:p>
        </w:tc>
        <w:tc>
          <w:tcPr>
            <w:tcW w:w="391" w:type="pct"/>
          </w:tcPr>
          <w:p w14:paraId="1F9B3C2E">
            <w:pPr>
              <w:rPr>
                <w:rFonts w:asciiTheme="minorEastAsia" w:hAnsiTheme="minorEastAsia" w:eastAsiaTheme="minorEastAsia"/>
                <w:color w:val="auto"/>
                <w:sz w:val="24"/>
                <w:highlight w:val="none"/>
              </w:rPr>
            </w:pPr>
          </w:p>
        </w:tc>
        <w:tc>
          <w:tcPr>
            <w:tcW w:w="298" w:type="pct"/>
          </w:tcPr>
          <w:p w14:paraId="35483363">
            <w:pPr>
              <w:rPr>
                <w:rFonts w:asciiTheme="minorEastAsia" w:hAnsiTheme="minorEastAsia" w:eastAsiaTheme="minorEastAsia"/>
                <w:color w:val="auto"/>
                <w:sz w:val="24"/>
                <w:highlight w:val="none"/>
              </w:rPr>
            </w:pPr>
          </w:p>
        </w:tc>
        <w:tc>
          <w:tcPr>
            <w:tcW w:w="469" w:type="pct"/>
          </w:tcPr>
          <w:p w14:paraId="461E0B6C">
            <w:pPr>
              <w:rPr>
                <w:rFonts w:asciiTheme="minorEastAsia" w:hAnsiTheme="minorEastAsia" w:eastAsiaTheme="minorEastAsia"/>
                <w:color w:val="auto"/>
                <w:sz w:val="24"/>
                <w:highlight w:val="none"/>
              </w:rPr>
            </w:pPr>
          </w:p>
        </w:tc>
        <w:tc>
          <w:tcPr>
            <w:tcW w:w="455" w:type="pct"/>
          </w:tcPr>
          <w:p w14:paraId="78E04C4D">
            <w:pPr>
              <w:rPr>
                <w:rFonts w:asciiTheme="minorEastAsia" w:hAnsiTheme="minorEastAsia" w:eastAsiaTheme="minorEastAsia"/>
                <w:color w:val="auto"/>
                <w:sz w:val="24"/>
                <w:highlight w:val="none"/>
              </w:rPr>
            </w:pPr>
          </w:p>
        </w:tc>
        <w:tc>
          <w:tcPr>
            <w:tcW w:w="405" w:type="pct"/>
          </w:tcPr>
          <w:p w14:paraId="71BD2200">
            <w:pPr>
              <w:rPr>
                <w:rFonts w:asciiTheme="minorEastAsia" w:hAnsiTheme="minorEastAsia" w:eastAsiaTheme="minorEastAsia"/>
                <w:color w:val="auto"/>
                <w:sz w:val="24"/>
                <w:highlight w:val="none"/>
              </w:rPr>
            </w:pPr>
          </w:p>
        </w:tc>
      </w:tr>
      <w:tr w14:paraId="4529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tcPr>
          <w:p w14:paraId="02434E2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473" w:type="pct"/>
          </w:tcPr>
          <w:p w14:paraId="249C02D5">
            <w:pPr>
              <w:rPr>
                <w:rFonts w:asciiTheme="minorEastAsia" w:hAnsiTheme="minorEastAsia" w:eastAsiaTheme="minorEastAsia"/>
                <w:color w:val="auto"/>
                <w:sz w:val="24"/>
                <w:highlight w:val="none"/>
              </w:rPr>
            </w:pPr>
          </w:p>
        </w:tc>
        <w:tc>
          <w:tcPr>
            <w:tcW w:w="805" w:type="pct"/>
          </w:tcPr>
          <w:p w14:paraId="21DA4D6B">
            <w:pPr>
              <w:rPr>
                <w:rFonts w:asciiTheme="minorEastAsia" w:hAnsiTheme="minorEastAsia" w:eastAsiaTheme="minorEastAsia"/>
                <w:color w:val="auto"/>
                <w:sz w:val="24"/>
                <w:highlight w:val="none"/>
              </w:rPr>
            </w:pPr>
          </w:p>
        </w:tc>
        <w:tc>
          <w:tcPr>
            <w:tcW w:w="591" w:type="pct"/>
          </w:tcPr>
          <w:p w14:paraId="5D476895">
            <w:pPr>
              <w:rPr>
                <w:rFonts w:asciiTheme="minorEastAsia" w:hAnsiTheme="minorEastAsia" w:eastAsiaTheme="minorEastAsia"/>
                <w:color w:val="auto"/>
                <w:sz w:val="24"/>
                <w:highlight w:val="none"/>
              </w:rPr>
            </w:pPr>
          </w:p>
        </w:tc>
        <w:tc>
          <w:tcPr>
            <w:tcW w:w="661" w:type="pct"/>
          </w:tcPr>
          <w:p w14:paraId="029782A4">
            <w:pPr>
              <w:rPr>
                <w:rFonts w:asciiTheme="minorEastAsia" w:hAnsiTheme="minorEastAsia" w:eastAsiaTheme="minorEastAsia"/>
                <w:color w:val="auto"/>
                <w:sz w:val="24"/>
                <w:highlight w:val="none"/>
              </w:rPr>
            </w:pPr>
          </w:p>
        </w:tc>
        <w:tc>
          <w:tcPr>
            <w:tcW w:w="391" w:type="pct"/>
          </w:tcPr>
          <w:p w14:paraId="6C393FB2">
            <w:pPr>
              <w:rPr>
                <w:rFonts w:asciiTheme="minorEastAsia" w:hAnsiTheme="minorEastAsia" w:eastAsiaTheme="minorEastAsia"/>
                <w:color w:val="auto"/>
                <w:sz w:val="24"/>
                <w:highlight w:val="none"/>
              </w:rPr>
            </w:pPr>
          </w:p>
        </w:tc>
        <w:tc>
          <w:tcPr>
            <w:tcW w:w="298" w:type="pct"/>
          </w:tcPr>
          <w:p w14:paraId="24A9419F">
            <w:pPr>
              <w:rPr>
                <w:rFonts w:asciiTheme="minorEastAsia" w:hAnsiTheme="minorEastAsia" w:eastAsiaTheme="minorEastAsia"/>
                <w:color w:val="auto"/>
                <w:sz w:val="24"/>
                <w:highlight w:val="none"/>
              </w:rPr>
            </w:pPr>
          </w:p>
        </w:tc>
        <w:tc>
          <w:tcPr>
            <w:tcW w:w="469" w:type="pct"/>
          </w:tcPr>
          <w:p w14:paraId="3E87BD1A">
            <w:pPr>
              <w:rPr>
                <w:rFonts w:asciiTheme="minorEastAsia" w:hAnsiTheme="minorEastAsia" w:eastAsiaTheme="minorEastAsia"/>
                <w:color w:val="auto"/>
                <w:sz w:val="24"/>
                <w:highlight w:val="none"/>
              </w:rPr>
            </w:pPr>
          </w:p>
        </w:tc>
        <w:tc>
          <w:tcPr>
            <w:tcW w:w="455" w:type="pct"/>
          </w:tcPr>
          <w:p w14:paraId="7A64981B">
            <w:pPr>
              <w:rPr>
                <w:rFonts w:asciiTheme="minorEastAsia" w:hAnsiTheme="minorEastAsia" w:eastAsiaTheme="minorEastAsia"/>
                <w:color w:val="auto"/>
                <w:sz w:val="24"/>
                <w:highlight w:val="none"/>
              </w:rPr>
            </w:pPr>
          </w:p>
        </w:tc>
        <w:tc>
          <w:tcPr>
            <w:tcW w:w="405" w:type="pct"/>
          </w:tcPr>
          <w:p w14:paraId="6EAD7FAA">
            <w:pPr>
              <w:rPr>
                <w:rFonts w:asciiTheme="minorEastAsia" w:hAnsiTheme="minorEastAsia" w:eastAsiaTheme="minorEastAsia"/>
                <w:color w:val="auto"/>
                <w:sz w:val="24"/>
                <w:highlight w:val="none"/>
              </w:rPr>
            </w:pPr>
          </w:p>
        </w:tc>
      </w:tr>
      <w:tr w14:paraId="485B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448" w:type="pct"/>
          </w:tcPr>
          <w:p w14:paraId="637CE05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473" w:type="pct"/>
          </w:tcPr>
          <w:p w14:paraId="56A0140D">
            <w:pPr>
              <w:rPr>
                <w:rFonts w:asciiTheme="minorEastAsia" w:hAnsiTheme="minorEastAsia" w:eastAsiaTheme="minorEastAsia"/>
                <w:color w:val="auto"/>
                <w:sz w:val="24"/>
                <w:highlight w:val="none"/>
              </w:rPr>
            </w:pPr>
          </w:p>
        </w:tc>
        <w:tc>
          <w:tcPr>
            <w:tcW w:w="805" w:type="pct"/>
          </w:tcPr>
          <w:p w14:paraId="19854FD6">
            <w:pPr>
              <w:rPr>
                <w:rFonts w:asciiTheme="minorEastAsia" w:hAnsiTheme="minorEastAsia" w:eastAsiaTheme="minorEastAsia"/>
                <w:color w:val="auto"/>
                <w:sz w:val="24"/>
                <w:highlight w:val="none"/>
              </w:rPr>
            </w:pPr>
          </w:p>
        </w:tc>
        <w:tc>
          <w:tcPr>
            <w:tcW w:w="591" w:type="pct"/>
          </w:tcPr>
          <w:p w14:paraId="517C4850">
            <w:pPr>
              <w:rPr>
                <w:rFonts w:asciiTheme="minorEastAsia" w:hAnsiTheme="minorEastAsia" w:eastAsiaTheme="minorEastAsia"/>
                <w:color w:val="auto"/>
                <w:sz w:val="24"/>
                <w:highlight w:val="none"/>
              </w:rPr>
            </w:pPr>
          </w:p>
        </w:tc>
        <w:tc>
          <w:tcPr>
            <w:tcW w:w="661" w:type="pct"/>
          </w:tcPr>
          <w:p w14:paraId="302E5CDE">
            <w:pPr>
              <w:rPr>
                <w:rFonts w:asciiTheme="minorEastAsia" w:hAnsiTheme="minorEastAsia" w:eastAsiaTheme="minorEastAsia"/>
                <w:color w:val="auto"/>
                <w:sz w:val="24"/>
                <w:highlight w:val="none"/>
              </w:rPr>
            </w:pPr>
          </w:p>
        </w:tc>
        <w:tc>
          <w:tcPr>
            <w:tcW w:w="391" w:type="pct"/>
          </w:tcPr>
          <w:p w14:paraId="1461EA03">
            <w:pPr>
              <w:rPr>
                <w:rFonts w:asciiTheme="minorEastAsia" w:hAnsiTheme="minorEastAsia" w:eastAsiaTheme="minorEastAsia"/>
                <w:color w:val="auto"/>
                <w:sz w:val="24"/>
                <w:highlight w:val="none"/>
              </w:rPr>
            </w:pPr>
          </w:p>
        </w:tc>
        <w:tc>
          <w:tcPr>
            <w:tcW w:w="298" w:type="pct"/>
          </w:tcPr>
          <w:p w14:paraId="003F1954">
            <w:pPr>
              <w:rPr>
                <w:rFonts w:asciiTheme="minorEastAsia" w:hAnsiTheme="minorEastAsia" w:eastAsiaTheme="minorEastAsia"/>
                <w:color w:val="auto"/>
                <w:sz w:val="24"/>
                <w:highlight w:val="none"/>
              </w:rPr>
            </w:pPr>
          </w:p>
        </w:tc>
        <w:tc>
          <w:tcPr>
            <w:tcW w:w="469" w:type="pct"/>
          </w:tcPr>
          <w:p w14:paraId="2D1542E0">
            <w:pPr>
              <w:rPr>
                <w:rFonts w:asciiTheme="minorEastAsia" w:hAnsiTheme="minorEastAsia" w:eastAsiaTheme="minorEastAsia"/>
                <w:color w:val="auto"/>
                <w:sz w:val="24"/>
                <w:highlight w:val="none"/>
              </w:rPr>
            </w:pPr>
          </w:p>
        </w:tc>
        <w:tc>
          <w:tcPr>
            <w:tcW w:w="455" w:type="pct"/>
          </w:tcPr>
          <w:p w14:paraId="4C5DA703">
            <w:pPr>
              <w:rPr>
                <w:rFonts w:asciiTheme="minorEastAsia" w:hAnsiTheme="minorEastAsia" w:eastAsiaTheme="minorEastAsia"/>
                <w:color w:val="auto"/>
                <w:sz w:val="24"/>
                <w:highlight w:val="none"/>
              </w:rPr>
            </w:pPr>
          </w:p>
        </w:tc>
        <w:tc>
          <w:tcPr>
            <w:tcW w:w="405" w:type="pct"/>
          </w:tcPr>
          <w:p w14:paraId="3E2461B2">
            <w:pPr>
              <w:rPr>
                <w:rFonts w:asciiTheme="minorEastAsia" w:hAnsiTheme="minorEastAsia" w:eastAsiaTheme="minorEastAsia"/>
                <w:color w:val="auto"/>
                <w:sz w:val="24"/>
                <w:highlight w:val="none"/>
              </w:rPr>
            </w:pPr>
          </w:p>
        </w:tc>
      </w:tr>
      <w:tr w14:paraId="257C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tcPr>
          <w:p w14:paraId="088D942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473" w:type="pct"/>
          </w:tcPr>
          <w:p w14:paraId="27931087">
            <w:pPr>
              <w:rPr>
                <w:rFonts w:asciiTheme="minorEastAsia" w:hAnsiTheme="minorEastAsia" w:eastAsiaTheme="minorEastAsia"/>
                <w:color w:val="auto"/>
                <w:sz w:val="24"/>
                <w:highlight w:val="none"/>
              </w:rPr>
            </w:pPr>
          </w:p>
        </w:tc>
        <w:tc>
          <w:tcPr>
            <w:tcW w:w="805" w:type="pct"/>
          </w:tcPr>
          <w:p w14:paraId="4FBB8CAE">
            <w:pPr>
              <w:rPr>
                <w:rFonts w:asciiTheme="minorEastAsia" w:hAnsiTheme="minorEastAsia" w:eastAsiaTheme="minorEastAsia"/>
                <w:color w:val="auto"/>
                <w:sz w:val="24"/>
                <w:highlight w:val="none"/>
              </w:rPr>
            </w:pPr>
          </w:p>
        </w:tc>
        <w:tc>
          <w:tcPr>
            <w:tcW w:w="591" w:type="pct"/>
          </w:tcPr>
          <w:p w14:paraId="2407682E">
            <w:pPr>
              <w:rPr>
                <w:rFonts w:asciiTheme="minorEastAsia" w:hAnsiTheme="minorEastAsia" w:eastAsiaTheme="minorEastAsia"/>
                <w:color w:val="auto"/>
                <w:sz w:val="24"/>
                <w:highlight w:val="none"/>
              </w:rPr>
            </w:pPr>
          </w:p>
        </w:tc>
        <w:tc>
          <w:tcPr>
            <w:tcW w:w="661" w:type="pct"/>
          </w:tcPr>
          <w:p w14:paraId="53599738">
            <w:pPr>
              <w:rPr>
                <w:rFonts w:asciiTheme="minorEastAsia" w:hAnsiTheme="minorEastAsia" w:eastAsiaTheme="minorEastAsia"/>
                <w:color w:val="auto"/>
                <w:sz w:val="24"/>
                <w:highlight w:val="none"/>
              </w:rPr>
            </w:pPr>
          </w:p>
        </w:tc>
        <w:tc>
          <w:tcPr>
            <w:tcW w:w="391" w:type="pct"/>
          </w:tcPr>
          <w:p w14:paraId="3C1AA7B2">
            <w:pPr>
              <w:rPr>
                <w:rFonts w:asciiTheme="minorEastAsia" w:hAnsiTheme="minorEastAsia" w:eastAsiaTheme="minorEastAsia"/>
                <w:color w:val="auto"/>
                <w:sz w:val="24"/>
                <w:highlight w:val="none"/>
              </w:rPr>
            </w:pPr>
          </w:p>
        </w:tc>
        <w:tc>
          <w:tcPr>
            <w:tcW w:w="298" w:type="pct"/>
          </w:tcPr>
          <w:p w14:paraId="7A036A60">
            <w:pPr>
              <w:rPr>
                <w:rFonts w:asciiTheme="minorEastAsia" w:hAnsiTheme="minorEastAsia" w:eastAsiaTheme="minorEastAsia"/>
                <w:color w:val="auto"/>
                <w:sz w:val="24"/>
                <w:highlight w:val="none"/>
              </w:rPr>
            </w:pPr>
          </w:p>
        </w:tc>
        <w:tc>
          <w:tcPr>
            <w:tcW w:w="469" w:type="pct"/>
          </w:tcPr>
          <w:p w14:paraId="4FFE8716">
            <w:pPr>
              <w:rPr>
                <w:rFonts w:asciiTheme="minorEastAsia" w:hAnsiTheme="minorEastAsia" w:eastAsiaTheme="minorEastAsia"/>
                <w:color w:val="auto"/>
                <w:sz w:val="24"/>
                <w:highlight w:val="none"/>
              </w:rPr>
            </w:pPr>
          </w:p>
        </w:tc>
        <w:tc>
          <w:tcPr>
            <w:tcW w:w="455" w:type="pct"/>
          </w:tcPr>
          <w:p w14:paraId="457EFD85">
            <w:pPr>
              <w:rPr>
                <w:rFonts w:asciiTheme="minorEastAsia" w:hAnsiTheme="minorEastAsia" w:eastAsiaTheme="minorEastAsia"/>
                <w:color w:val="auto"/>
                <w:sz w:val="24"/>
                <w:highlight w:val="none"/>
              </w:rPr>
            </w:pPr>
          </w:p>
        </w:tc>
        <w:tc>
          <w:tcPr>
            <w:tcW w:w="405" w:type="pct"/>
          </w:tcPr>
          <w:p w14:paraId="08E08835">
            <w:pPr>
              <w:rPr>
                <w:rFonts w:asciiTheme="minorEastAsia" w:hAnsiTheme="minorEastAsia" w:eastAsiaTheme="minorEastAsia"/>
                <w:color w:val="auto"/>
                <w:sz w:val="24"/>
                <w:highlight w:val="none"/>
              </w:rPr>
            </w:pPr>
          </w:p>
        </w:tc>
      </w:tr>
      <w:tr w14:paraId="2DDB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448" w:type="pct"/>
          </w:tcPr>
          <w:p w14:paraId="0EBA6FC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473" w:type="pct"/>
          </w:tcPr>
          <w:p w14:paraId="05CF1687">
            <w:pPr>
              <w:rPr>
                <w:rFonts w:asciiTheme="minorEastAsia" w:hAnsiTheme="minorEastAsia" w:eastAsiaTheme="minorEastAsia"/>
                <w:color w:val="auto"/>
                <w:sz w:val="24"/>
                <w:highlight w:val="none"/>
              </w:rPr>
            </w:pPr>
          </w:p>
        </w:tc>
        <w:tc>
          <w:tcPr>
            <w:tcW w:w="805" w:type="pct"/>
          </w:tcPr>
          <w:p w14:paraId="25DDC129">
            <w:pPr>
              <w:rPr>
                <w:rFonts w:asciiTheme="minorEastAsia" w:hAnsiTheme="minorEastAsia" w:eastAsiaTheme="minorEastAsia"/>
                <w:color w:val="auto"/>
                <w:sz w:val="24"/>
                <w:highlight w:val="none"/>
              </w:rPr>
            </w:pPr>
          </w:p>
        </w:tc>
        <w:tc>
          <w:tcPr>
            <w:tcW w:w="591" w:type="pct"/>
          </w:tcPr>
          <w:p w14:paraId="1F53CC8C">
            <w:pPr>
              <w:rPr>
                <w:rFonts w:asciiTheme="minorEastAsia" w:hAnsiTheme="minorEastAsia" w:eastAsiaTheme="minorEastAsia"/>
                <w:color w:val="auto"/>
                <w:sz w:val="24"/>
                <w:highlight w:val="none"/>
              </w:rPr>
            </w:pPr>
          </w:p>
        </w:tc>
        <w:tc>
          <w:tcPr>
            <w:tcW w:w="661" w:type="pct"/>
          </w:tcPr>
          <w:p w14:paraId="325E8375">
            <w:pPr>
              <w:rPr>
                <w:rFonts w:asciiTheme="minorEastAsia" w:hAnsiTheme="minorEastAsia" w:eastAsiaTheme="minorEastAsia"/>
                <w:color w:val="auto"/>
                <w:sz w:val="24"/>
                <w:highlight w:val="none"/>
              </w:rPr>
            </w:pPr>
          </w:p>
        </w:tc>
        <w:tc>
          <w:tcPr>
            <w:tcW w:w="391" w:type="pct"/>
          </w:tcPr>
          <w:p w14:paraId="4DE2FF76">
            <w:pPr>
              <w:rPr>
                <w:rFonts w:asciiTheme="minorEastAsia" w:hAnsiTheme="minorEastAsia" w:eastAsiaTheme="minorEastAsia"/>
                <w:color w:val="auto"/>
                <w:sz w:val="24"/>
                <w:highlight w:val="none"/>
              </w:rPr>
            </w:pPr>
          </w:p>
        </w:tc>
        <w:tc>
          <w:tcPr>
            <w:tcW w:w="298" w:type="pct"/>
          </w:tcPr>
          <w:p w14:paraId="73065B49">
            <w:pPr>
              <w:rPr>
                <w:rFonts w:asciiTheme="minorEastAsia" w:hAnsiTheme="minorEastAsia" w:eastAsiaTheme="minorEastAsia"/>
                <w:color w:val="auto"/>
                <w:sz w:val="24"/>
                <w:highlight w:val="none"/>
              </w:rPr>
            </w:pPr>
          </w:p>
        </w:tc>
        <w:tc>
          <w:tcPr>
            <w:tcW w:w="469" w:type="pct"/>
          </w:tcPr>
          <w:p w14:paraId="537AE588">
            <w:pPr>
              <w:rPr>
                <w:rFonts w:asciiTheme="minorEastAsia" w:hAnsiTheme="minorEastAsia" w:eastAsiaTheme="minorEastAsia"/>
                <w:color w:val="auto"/>
                <w:sz w:val="24"/>
                <w:highlight w:val="none"/>
              </w:rPr>
            </w:pPr>
          </w:p>
        </w:tc>
        <w:tc>
          <w:tcPr>
            <w:tcW w:w="455" w:type="pct"/>
          </w:tcPr>
          <w:p w14:paraId="64FB1F0F">
            <w:pPr>
              <w:rPr>
                <w:rFonts w:asciiTheme="minorEastAsia" w:hAnsiTheme="minorEastAsia" w:eastAsiaTheme="minorEastAsia"/>
                <w:color w:val="auto"/>
                <w:sz w:val="24"/>
                <w:highlight w:val="none"/>
              </w:rPr>
            </w:pPr>
          </w:p>
        </w:tc>
        <w:tc>
          <w:tcPr>
            <w:tcW w:w="405" w:type="pct"/>
          </w:tcPr>
          <w:p w14:paraId="7A3A4E98">
            <w:pPr>
              <w:rPr>
                <w:rFonts w:asciiTheme="minorEastAsia" w:hAnsiTheme="minorEastAsia" w:eastAsiaTheme="minorEastAsia"/>
                <w:color w:val="auto"/>
                <w:sz w:val="24"/>
                <w:highlight w:val="none"/>
              </w:rPr>
            </w:pPr>
          </w:p>
        </w:tc>
      </w:tr>
      <w:tr w14:paraId="050D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shd w:val="clear" w:color="auto" w:fill="auto"/>
            <w:vAlign w:val="top"/>
          </w:tcPr>
          <w:p w14:paraId="5E88952B">
            <w:pPr>
              <w:jc w:val="center"/>
              <w:rPr>
                <w:rFonts w:cs="@仿宋_GB2312" w:asciiTheme="minorEastAsia" w:hAnsiTheme="minorEastAsia" w:eastAsiaTheme="minorEastAsia"/>
                <w:color w:val="auto"/>
                <w:kern w:val="2"/>
                <w:sz w:val="24"/>
                <w:highlight w:val="none"/>
                <w:lang w:val="en-US" w:eastAsia="zh-CN" w:bidi="ar-SA"/>
              </w:rPr>
            </w:pPr>
            <w:r>
              <w:rPr>
                <w:rFonts w:hint="eastAsia" w:cs="@仿宋_GB2312" w:asciiTheme="minorEastAsia" w:hAnsiTheme="minorEastAsia" w:eastAsiaTheme="minorEastAsia"/>
                <w:color w:val="auto"/>
                <w:kern w:val="2"/>
                <w:sz w:val="24"/>
                <w:highlight w:val="none"/>
                <w:lang w:val="en-US" w:eastAsia="zh-CN" w:bidi="ar-SA"/>
              </w:rPr>
              <w:t>…</w:t>
            </w:r>
          </w:p>
        </w:tc>
        <w:tc>
          <w:tcPr>
            <w:tcW w:w="473" w:type="pct"/>
            <w:shd w:val="clear" w:color="auto" w:fill="auto"/>
            <w:vAlign w:val="center"/>
          </w:tcPr>
          <w:p w14:paraId="389C2EEB">
            <w:pPr>
              <w:pStyle w:val="54"/>
              <w:rPr>
                <w:rFonts w:hint="eastAsia" w:asciiTheme="minorEastAsia" w:hAnsiTheme="minorEastAsia" w:eastAsiaTheme="minorEastAsia"/>
                <w:color w:val="auto"/>
                <w:highlight w:val="none"/>
              </w:rPr>
            </w:pPr>
          </w:p>
        </w:tc>
        <w:tc>
          <w:tcPr>
            <w:tcW w:w="805" w:type="pct"/>
          </w:tcPr>
          <w:p w14:paraId="4E76B61B">
            <w:pPr>
              <w:rPr>
                <w:rFonts w:asciiTheme="minorEastAsia" w:hAnsiTheme="minorEastAsia" w:eastAsiaTheme="minorEastAsia"/>
                <w:color w:val="auto"/>
                <w:sz w:val="24"/>
                <w:highlight w:val="none"/>
              </w:rPr>
            </w:pPr>
          </w:p>
        </w:tc>
        <w:tc>
          <w:tcPr>
            <w:tcW w:w="591" w:type="pct"/>
          </w:tcPr>
          <w:p w14:paraId="6B000B17">
            <w:pPr>
              <w:rPr>
                <w:rFonts w:asciiTheme="minorEastAsia" w:hAnsiTheme="minorEastAsia" w:eastAsiaTheme="minorEastAsia"/>
                <w:color w:val="auto"/>
                <w:sz w:val="24"/>
                <w:highlight w:val="none"/>
              </w:rPr>
            </w:pPr>
          </w:p>
        </w:tc>
        <w:tc>
          <w:tcPr>
            <w:tcW w:w="661" w:type="pct"/>
          </w:tcPr>
          <w:p w14:paraId="2C012522">
            <w:pPr>
              <w:rPr>
                <w:rFonts w:asciiTheme="minorEastAsia" w:hAnsiTheme="minorEastAsia" w:eastAsiaTheme="minorEastAsia"/>
                <w:color w:val="auto"/>
                <w:sz w:val="24"/>
                <w:highlight w:val="none"/>
              </w:rPr>
            </w:pPr>
          </w:p>
        </w:tc>
        <w:tc>
          <w:tcPr>
            <w:tcW w:w="391" w:type="pct"/>
          </w:tcPr>
          <w:p w14:paraId="1561A260">
            <w:pPr>
              <w:rPr>
                <w:rFonts w:asciiTheme="minorEastAsia" w:hAnsiTheme="minorEastAsia" w:eastAsiaTheme="minorEastAsia"/>
                <w:color w:val="auto"/>
                <w:sz w:val="24"/>
                <w:highlight w:val="none"/>
              </w:rPr>
            </w:pPr>
          </w:p>
        </w:tc>
        <w:tc>
          <w:tcPr>
            <w:tcW w:w="298" w:type="pct"/>
          </w:tcPr>
          <w:p w14:paraId="6AC918AB">
            <w:pPr>
              <w:rPr>
                <w:rFonts w:asciiTheme="minorEastAsia" w:hAnsiTheme="minorEastAsia" w:eastAsiaTheme="minorEastAsia"/>
                <w:color w:val="auto"/>
                <w:sz w:val="24"/>
                <w:highlight w:val="none"/>
              </w:rPr>
            </w:pPr>
          </w:p>
        </w:tc>
        <w:tc>
          <w:tcPr>
            <w:tcW w:w="469" w:type="pct"/>
          </w:tcPr>
          <w:p w14:paraId="061A5489">
            <w:pPr>
              <w:rPr>
                <w:rFonts w:asciiTheme="minorEastAsia" w:hAnsiTheme="minorEastAsia" w:eastAsiaTheme="minorEastAsia"/>
                <w:color w:val="auto"/>
                <w:sz w:val="24"/>
                <w:highlight w:val="none"/>
              </w:rPr>
            </w:pPr>
          </w:p>
        </w:tc>
        <w:tc>
          <w:tcPr>
            <w:tcW w:w="455" w:type="pct"/>
          </w:tcPr>
          <w:p w14:paraId="10425DCF">
            <w:pPr>
              <w:rPr>
                <w:rFonts w:asciiTheme="minorEastAsia" w:hAnsiTheme="minorEastAsia" w:eastAsiaTheme="minorEastAsia"/>
                <w:color w:val="auto"/>
                <w:sz w:val="24"/>
                <w:highlight w:val="none"/>
              </w:rPr>
            </w:pPr>
          </w:p>
        </w:tc>
        <w:tc>
          <w:tcPr>
            <w:tcW w:w="405" w:type="pct"/>
          </w:tcPr>
          <w:p w14:paraId="73BD9921">
            <w:pPr>
              <w:rPr>
                <w:rFonts w:asciiTheme="minorEastAsia" w:hAnsiTheme="minorEastAsia" w:eastAsiaTheme="minorEastAsia"/>
                <w:color w:val="auto"/>
                <w:sz w:val="24"/>
                <w:highlight w:val="none"/>
              </w:rPr>
            </w:pPr>
          </w:p>
        </w:tc>
      </w:tr>
      <w:tr w14:paraId="42EB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shd w:val="clear" w:color="auto" w:fill="auto"/>
            <w:vAlign w:val="top"/>
          </w:tcPr>
          <w:p w14:paraId="4F115C80">
            <w:pPr>
              <w:jc w:val="center"/>
              <w:rPr>
                <w:rFonts w:cs="@仿宋_GB2312" w:asciiTheme="minorEastAsia" w:hAnsiTheme="minorEastAsia" w:eastAsiaTheme="minorEastAsia"/>
                <w:color w:val="auto"/>
                <w:kern w:val="2"/>
                <w:sz w:val="24"/>
                <w:highlight w:val="none"/>
                <w:lang w:val="en-US" w:eastAsia="zh-CN" w:bidi="ar-SA"/>
              </w:rPr>
            </w:pPr>
          </w:p>
        </w:tc>
        <w:tc>
          <w:tcPr>
            <w:tcW w:w="473" w:type="pct"/>
            <w:shd w:val="clear" w:color="auto" w:fill="auto"/>
            <w:vAlign w:val="center"/>
          </w:tcPr>
          <w:p w14:paraId="347AB61A">
            <w:pPr>
              <w:pStyle w:val="54"/>
              <w:rPr>
                <w:rFonts w:cs="Arial"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highlight w:val="none"/>
              </w:rPr>
              <w:t>其他费用</w:t>
            </w:r>
          </w:p>
        </w:tc>
        <w:tc>
          <w:tcPr>
            <w:tcW w:w="805" w:type="pct"/>
          </w:tcPr>
          <w:p w14:paraId="7CDBE116">
            <w:pPr>
              <w:rPr>
                <w:rFonts w:asciiTheme="minorEastAsia" w:hAnsiTheme="minorEastAsia" w:eastAsiaTheme="minorEastAsia"/>
                <w:color w:val="auto"/>
                <w:sz w:val="24"/>
                <w:highlight w:val="none"/>
              </w:rPr>
            </w:pPr>
          </w:p>
        </w:tc>
        <w:tc>
          <w:tcPr>
            <w:tcW w:w="591" w:type="pct"/>
          </w:tcPr>
          <w:p w14:paraId="791D5F1C">
            <w:pPr>
              <w:rPr>
                <w:rFonts w:asciiTheme="minorEastAsia" w:hAnsiTheme="minorEastAsia" w:eastAsiaTheme="minorEastAsia"/>
                <w:color w:val="auto"/>
                <w:sz w:val="24"/>
                <w:highlight w:val="none"/>
              </w:rPr>
            </w:pPr>
          </w:p>
        </w:tc>
        <w:tc>
          <w:tcPr>
            <w:tcW w:w="661" w:type="pct"/>
          </w:tcPr>
          <w:p w14:paraId="1FB8EFFC">
            <w:pPr>
              <w:rPr>
                <w:rFonts w:asciiTheme="minorEastAsia" w:hAnsiTheme="minorEastAsia" w:eastAsiaTheme="minorEastAsia"/>
                <w:color w:val="auto"/>
                <w:sz w:val="24"/>
                <w:highlight w:val="none"/>
              </w:rPr>
            </w:pPr>
          </w:p>
        </w:tc>
        <w:tc>
          <w:tcPr>
            <w:tcW w:w="391" w:type="pct"/>
          </w:tcPr>
          <w:p w14:paraId="28E838CB">
            <w:pPr>
              <w:rPr>
                <w:rFonts w:asciiTheme="minorEastAsia" w:hAnsiTheme="minorEastAsia" w:eastAsiaTheme="minorEastAsia"/>
                <w:color w:val="auto"/>
                <w:sz w:val="24"/>
                <w:highlight w:val="none"/>
              </w:rPr>
            </w:pPr>
          </w:p>
        </w:tc>
        <w:tc>
          <w:tcPr>
            <w:tcW w:w="298" w:type="pct"/>
          </w:tcPr>
          <w:p w14:paraId="04178810">
            <w:pPr>
              <w:rPr>
                <w:rFonts w:asciiTheme="minorEastAsia" w:hAnsiTheme="minorEastAsia" w:eastAsiaTheme="minorEastAsia"/>
                <w:color w:val="auto"/>
                <w:sz w:val="24"/>
                <w:highlight w:val="none"/>
              </w:rPr>
            </w:pPr>
          </w:p>
        </w:tc>
        <w:tc>
          <w:tcPr>
            <w:tcW w:w="469" w:type="pct"/>
          </w:tcPr>
          <w:p w14:paraId="531E66D1">
            <w:pPr>
              <w:rPr>
                <w:rFonts w:asciiTheme="minorEastAsia" w:hAnsiTheme="minorEastAsia" w:eastAsiaTheme="minorEastAsia"/>
                <w:color w:val="auto"/>
                <w:sz w:val="24"/>
                <w:highlight w:val="none"/>
              </w:rPr>
            </w:pPr>
          </w:p>
        </w:tc>
        <w:tc>
          <w:tcPr>
            <w:tcW w:w="455" w:type="pct"/>
          </w:tcPr>
          <w:p w14:paraId="0FFB496E">
            <w:pPr>
              <w:rPr>
                <w:rFonts w:asciiTheme="minorEastAsia" w:hAnsiTheme="minorEastAsia" w:eastAsiaTheme="minorEastAsia"/>
                <w:color w:val="auto"/>
                <w:sz w:val="24"/>
                <w:highlight w:val="none"/>
              </w:rPr>
            </w:pPr>
          </w:p>
        </w:tc>
        <w:tc>
          <w:tcPr>
            <w:tcW w:w="405" w:type="pct"/>
          </w:tcPr>
          <w:p w14:paraId="17AAE6D2">
            <w:pPr>
              <w:rPr>
                <w:rFonts w:asciiTheme="minorEastAsia" w:hAnsiTheme="minorEastAsia" w:eastAsiaTheme="minorEastAsia"/>
                <w:color w:val="auto"/>
                <w:sz w:val="24"/>
                <w:highlight w:val="none"/>
              </w:rPr>
            </w:pPr>
          </w:p>
        </w:tc>
      </w:tr>
      <w:tr w14:paraId="404D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shd w:val="clear" w:color="auto" w:fill="auto"/>
            <w:vAlign w:val="top"/>
          </w:tcPr>
          <w:p w14:paraId="29059BEA">
            <w:pPr>
              <w:jc w:val="center"/>
              <w:rPr>
                <w:rFonts w:cs="@仿宋_GB2312" w:asciiTheme="minorEastAsia" w:hAnsiTheme="minorEastAsia" w:eastAsiaTheme="minorEastAsia"/>
                <w:color w:val="auto"/>
                <w:kern w:val="2"/>
                <w:sz w:val="24"/>
                <w:highlight w:val="none"/>
                <w:lang w:val="en-US" w:eastAsia="zh-CN" w:bidi="ar-SA"/>
              </w:rPr>
            </w:pPr>
          </w:p>
        </w:tc>
        <w:tc>
          <w:tcPr>
            <w:tcW w:w="473" w:type="pct"/>
            <w:shd w:val="clear" w:color="auto" w:fill="auto"/>
            <w:vAlign w:val="top"/>
          </w:tcPr>
          <w:p w14:paraId="416FDA8D">
            <w:pPr>
              <w:rPr>
                <w:rFonts w:cs="@仿宋_GB2312"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sz w:val="24"/>
                <w:highlight w:val="none"/>
              </w:rPr>
              <w:t>…</w:t>
            </w:r>
          </w:p>
        </w:tc>
        <w:tc>
          <w:tcPr>
            <w:tcW w:w="805" w:type="pct"/>
          </w:tcPr>
          <w:p w14:paraId="030E30FA">
            <w:pPr>
              <w:rPr>
                <w:rFonts w:asciiTheme="minorEastAsia" w:hAnsiTheme="minorEastAsia" w:eastAsiaTheme="minorEastAsia"/>
                <w:color w:val="auto"/>
                <w:sz w:val="24"/>
                <w:highlight w:val="none"/>
              </w:rPr>
            </w:pPr>
          </w:p>
        </w:tc>
        <w:tc>
          <w:tcPr>
            <w:tcW w:w="591" w:type="pct"/>
          </w:tcPr>
          <w:p w14:paraId="071EF2DE">
            <w:pPr>
              <w:rPr>
                <w:rFonts w:asciiTheme="minorEastAsia" w:hAnsiTheme="minorEastAsia" w:eastAsiaTheme="minorEastAsia"/>
                <w:color w:val="auto"/>
                <w:sz w:val="24"/>
                <w:highlight w:val="none"/>
              </w:rPr>
            </w:pPr>
          </w:p>
        </w:tc>
        <w:tc>
          <w:tcPr>
            <w:tcW w:w="661" w:type="pct"/>
          </w:tcPr>
          <w:p w14:paraId="3B076AA7">
            <w:pPr>
              <w:rPr>
                <w:rFonts w:asciiTheme="minorEastAsia" w:hAnsiTheme="minorEastAsia" w:eastAsiaTheme="minorEastAsia"/>
                <w:color w:val="auto"/>
                <w:sz w:val="24"/>
                <w:highlight w:val="none"/>
              </w:rPr>
            </w:pPr>
          </w:p>
        </w:tc>
        <w:tc>
          <w:tcPr>
            <w:tcW w:w="391" w:type="pct"/>
          </w:tcPr>
          <w:p w14:paraId="642C02D4">
            <w:pPr>
              <w:rPr>
                <w:rFonts w:asciiTheme="minorEastAsia" w:hAnsiTheme="minorEastAsia" w:eastAsiaTheme="minorEastAsia"/>
                <w:color w:val="auto"/>
                <w:sz w:val="24"/>
                <w:highlight w:val="none"/>
              </w:rPr>
            </w:pPr>
          </w:p>
        </w:tc>
        <w:tc>
          <w:tcPr>
            <w:tcW w:w="298" w:type="pct"/>
          </w:tcPr>
          <w:p w14:paraId="07027894">
            <w:pPr>
              <w:rPr>
                <w:rFonts w:asciiTheme="minorEastAsia" w:hAnsiTheme="minorEastAsia" w:eastAsiaTheme="minorEastAsia"/>
                <w:color w:val="auto"/>
                <w:sz w:val="24"/>
                <w:highlight w:val="none"/>
              </w:rPr>
            </w:pPr>
          </w:p>
        </w:tc>
        <w:tc>
          <w:tcPr>
            <w:tcW w:w="469" w:type="pct"/>
          </w:tcPr>
          <w:p w14:paraId="4169E24E">
            <w:pPr>
              <w:rPr>
                <w:rFonts w:asciiTheme="minorEastAsia" w:hAnsiTheme="minorEastAsia" w:eastAsiaTheme="minorEastAsia"/>
                <w:color w:val="auto"/>
                <w:sz w:val="24"/>
                <w:highlight w:val="none"/>
              </w:rPr>
            </w:pPr>
          </w:p>
        </w:tc>
        <w:tc>
          <w:tcPr>
            <w:tcW w:w="455" w:type="pct"/>
          </w:tcPr>
          <w:p w14:paraId="58FD63F6">
            <w:pPr>
              <w:rPr>
                <w:rFonts w:asciiTheme="minorEastAsia" w:hAnsiTheme="minorEastAsia" w:eastAsiaTheme="minorEastAsia"/>
                <w:color w:val="auto"/>
                <w:sz w:val="24"/>
                <w:highlight w:val="none"/>
              </w:rPr>
            </w:pPr>
          </w:p>
        </w:tc>
        <w:tc>
          <w:tcPr>
            <w:tcW w:w="405" w:type="pct"/>
          </w:tcPr>
          <w:p w14:paraId="349FCE94">
            <w:pPr>
              <w:rPr>
                <w:rFonts w:asciiTheme="minorEastAsia" w:hAnsiTheme="minorEastAsia" w:eastAsiaTheme="minorEastAsia"/>
                <w:color w:val="auto"/>
                <w:sz w:val="24"/>
                <w:highlight w:val="none"/>
              </w:rPr>
            </w:pPr>
          </w:p>
        </w:tc>
      </w:tr>
      <w:tr w14:paraId="3592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shd w:val="clear" w:color="auto" w:fill="auto"/>
            <w:vAlign w:val="top"/>
          </w:tcPr>
          <w:p w14:paraId="60A61525">
            <w:pPr>
              <w:jc w:val="center"/>
              <w:rPr>
                <w:rFonts w:cs="@仿宋_GB2312" w:asciiTheme="minorEastAsia" w:hAnsiTheme="minorEastAsia" w:eastAsiaTheme="minorEastAsia"/>
                <w:color w:val="auto"/>
                <w:kern w:val="2"/>
                <w:sz w:val="24"/>
                <w:highlight w:val="none"/>
                <w:lang w:val="en-US" w:eastAsia="zh-CN" w:bidi="ar-SA"/>
              </w:rPr>
            </w:pPr>
          </w:p>
        </w:tc>
        <w:tc>
          <w:tcPr>
            <w:tcW w:w="473" w:type="pct"/>
            <w:shd w:val="clear" w:color="auto" w:fill="auto"/>
            <w:vAlign w:val="top"/>
          </w:tcPr>
          <w:p w14:paraId="481A3A6A">
            <w:pPr>
              <w:pStyle w:val="54"/>
              <w:rPr>
                <w:rFonts w:cs="Arial"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highlight w:val="none"/>
              </w:rPr>
              <w:t>…</w:t>
            </w:r>
          </w:p>
        </w:tc>
        <w:tc>
          <w:tcPr>
            <w:tcW w:w="805" w:type="pct"/>
          </w:tcPr>
          <w:p w14:paraId="0B7FCAB5">
            <w:pPr>
              <w:rPr>
                <w:rFonts w:asciiTheme="minorEastAsia" w:hAnsiTheme="minorEastAsia" w:eastAsiaTheme="minorEastAsia"/>
                <w:color w:val="auto"/>
                <w:sz w:val="24"/>
                <w:highlight w:val="none"/>
              </w:rPr>
            </w:pPr>
          </w:p>
        </w:tc>
        <w:tc>
          <w:tcPr>
            <w:tcW w:w="591" w:type="pct"/>
          </w:tcPr>
          <w:p w14:paraId="1DD6EA85">
            <w:pPr>
              <w:rPr>
                <w:rFonts w:asciiTheme="minorEastAsia" w:hAnsiTheme="minorEastAsia" w:eastAsiaTheme="minorEastAsia"/>
                <w:color w:val="auto"/>
                <w:sz w:val="24"/>
                <w:highlight w:val="none"/>
              </w:rPr>
            </w:pPr>
          </w:p>
        </w:tc>
        <w:tc>
          <w:tcPr>
            <w:tcW w:w="661" w:type="pct"/>
          </w:tcPr>
          <w:p w14:paraId="4A9C2B1D">
            <w:pPr>
              <w:rPr>
                <w:rFonts w:asciiTheme="minorEastAsia" w:hAnsiTheme="minorEastAsia" w:eastAsiaTheme="minorEastAsia"/>
                <w:color w:val="auto"/>
                <w:sz w:val="24"/>
                <w:highlight w:val="none"/>
              </w:rPr>
            </w:pPr>
          </w:p>
        </w:tc>
        <w:tc>
          <w:tcPr>
            <w:tcW w:w="391" w:type="pct"/>
          </w:tcPr>
          <w:p w14:paraId="26C57FEC">
            <w:pPr>
              <w:rPr>
                <w:rFonts w:asciiTheme="minorEastAsia" w:hAnsiTheme="minorEastAsia" w:eastAsiaTheme="minorEastAsia"/>
                <w:color w:val="auto"/>
                <w:sz w:val="24"/>
                <w:highlight w:val="none"/>
              </w:rPr>
            </w:pPr>
          </w:p>
        </w:tc>
        <w:tc>
          <w:tcPr>
            <w:tcW w:w="298" w:type="pct"/>
          </w:tcPr>
          <w:p w14:paraId="63FAD23A">
            <w:pPr>
              <w:rPr>
                <w:rFonts w:asciiTheme="minorEastAsia" w:hAnsiTheme="minorEastAsia" w:eastAsiaTheme="minorEastAsia"/>
                <w:color w:val="auto"/>
                <w:sz w:val="24"/>
                <w:highlight w:val="none"/>
              </w:rPr>
            </w:pPr>
          </w:p>
        </w:tc>
        <w:tc>
          <w:tcPr>
            <w:tcW w:w="469" w:type="pct"/>
          </w:tcPr>
          <w:p w14:paraId="7F4381BF">
            <w:pPr>
              <w:rPr>
                <w:rFonts w:asciiTheme="minorEastAsia" w:hAnsiTheme="minorEastAsia" w:eastAsiaTheme="minorEastAsia"/>
                <w:color w:val="auto"/>
                <w:sz w:val="24"/>
                <w:highlight w:val="none"/>
              </w:rPr>
            </w:pPr>
          </w:p>
        </w:tc>
        <w:tc>
          <w:tcPr>
            <w:tcW w:w="455" w:type="pct"/>
          </w:tcPr>
          <w:p w14:paraId="61262DA2">
            <w:pPr>
              <w:rPr>
                <w:rFonts w:asciiTheme="minorEastAsia" w:hAnsiTheme="minorEastAsia" w:eastAsiaTheme="minorEastAsia"/>
                <w:color w:val="auto"/>
                <w:sz w:val="24"/>
                <w:highlight w:val="none"/>
              </w:rPr>
            </w:pPr>
          </w:p>
        </w:tc>
        <w:tc>
          <w:tcPr>
            <w:tcW w:w="405" w:type="pct"/>
          </w:tcPr>
          <w:p w14:paraId="3AE3E236">
            <w:pPr>
              <w:rPr>
                <w:rFonts w:asciiTheme="minorEastAsia" w:hAnsiTheme="minorEastAsia" w:eastAsiaTheme="minorEastAsia"/>
                <w:color w:val="auto"/>
                <w:sz w:val="24"/>
                <w:highlight w:val="none"/>
              </w:rPr>
            </w:pPr>
          </w:p>
        </w:tc>
      </w:tr>
      <w:tr w14:paraId="71E0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922" w:type="pct"/>
            <w:gridSpan w:val="2"/>
            <w:vAlign w:val="center"/>
          </w:tcPr>
          <w:p w14:paraId="03FAEB74">
            <w:pPr>
              <w:pStyle w:val="54"/>
              <w:jc w:val="center"/>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合计（元）</w:t>
            </w:r>
          </w:p>
        </w:tc>
        <w:tc>
          <w:tcPr>
            <w:tcW w:w="805" w:type="pct"/>
          </w:tcPr>
          <w:p w14:paraId="6A92BB31">
            <w:pPr>
              <w:pStyle w:val="54"/>
              <w:jc w:val="center"/>
              <w:rPr>
                <w:rFonts w:hint="eastAsia" w:asciiTheme="minorEastAsia" w:hAnsiTheme="minorEastAsia" w:eastAsiaTheme="minorEastAsia"/>
                <w:color w:val="auto"/>
                <w:highlight w:val="none"/>
              </w:rPr>
            </w:pPr>
          </w:p>
        </w:tc>
        <w:tc>
          <w:tcPr>
            <w:tcW w:w="591" w:type="pct"/>
          </w:tcPr>
          <w:p w14:paraId="2E0B545E">
            <w:pPr>
              <w:rPr>
                <w:rFonts w:asciiTheme="minorEastAsia" w:hAnsiTheme="minorEastAsia" w:eastAsiaTheme="minorEastAsia"/>
                <w:color w:val="auto"/>
                <w:sz w:val="24"/>
                <w:highlight w:val="none"/>
              </w:rPr>
            </w:pPr>
          </w:p>
        </w:tc>
        <w:tc>
          <w:tcPr>
            <w:tcW w:w="661" w:type="pct"/>
          </w:tcPr>
          <w:p w14:paraId="12566FC5">
            <w:pPr>
              <w:rPr>
                <w:rFonts w:asciiTheme="minorEastAsia" w:hAnsiTheme="minorEastAsia" w:eastAsiaTheme="minorEastAsia"/>
                <w:color w:val="auto"/>
                <w:sz w:val="24"/>
                <w:highlight w:val="none"/>
              </w:rPr>
            </w:pPr>
          </w:p>
        </w:tc>
        <w:tc>
          <w:tcPr>
            <w:tcW w:w="391" w:type="pct"/>
          </w:tcPr>
          <w:p w14:paraId="4A93186C">
            <w:pPr>
              <w:rPr>
                <w:rFonts w:asciiTheme="minorEastAsia" w:hAnsiTheme="minorEastAsia" w:eastAsiaTheme="minorEastAsia"/>
                <w:color w:val="auto"/>
                <w:sz w:val="24"/>
                <w:highlight w:val="none"/>
              </w:rPr>
            </w:pPr>
          </w:p>
        </w:tc>
        <w:tc>
          <w:tcPr>
            <w:tcW w:w="298" w:type="pct"/>
          </w:tcPr>
          <w:p w14:paraId="673383C2">
            <w:pPr>
              <w:rPr>
                <w:rFonts w:asciiTheme="minorEastAsia" w:hAnsiTheme="minorEastAsia" w:eastAsiaTheme="minorEastAsia"/>
                <w:color w:val="auto"/>
                <w:sz w:val="24"/>
                <w:highlight w:val="none"/>
              </w:rPr>
            </w:pPr>
          </w:p>
        </w:tc>
        <w:tc>
          <w:tcPr>
            <w:tcW w:w="469" w:type="pct"/>
          </w:tcPr>
          <w:p w14:paraId="64ACCE74">
            <w:pPr>
              <w:rPr>
                <w:rFonts w:asciiTheme="minorEastAsia" w:hAnsiTheme="minorEastAsia" w:eastAsiaTheme="minorEastAsia"/>
                <w:color w:val="auto"/>
                <w:sz w:val="24"/>
                <w:highlight w:val="none"/>
              </w:rPr>
            </w:pPr>
          </w:p>
        </w:tc>
        <w:tc>
          <w:tcPr>
            <w:tcW w:w="455" w:type="pct"/>
          </w:tcPr>
          <w:p w14:paraId="54BA589D">
            <w:pPr>
              <w:rPr>
                <w:rFonts w:asciiTheme="minorEastAsia" w:hAnsiTheme="minorEastAsia" w:eastAsiaTheme="minorEastAsia"/>
                <w:color w:val="auto"/>
                <w:sz w:val="24"/>
                <w:highlight w:val="none"/>
              </w:rPr>
            </w:pPr>
          </w:p>
        </w:tc>
        <w:tc>
          <w:tcPr>
            <w:tcW w:w="405" w:type="pct"/>
          </w:tcPr>
          <w:p w14:paraId="45E8F6FA">
            <w:pPr>
              <w:rPr>
                <w:rFonts w:asciiTheme="minorEastAsia" w:hAnsiTheme="minorEastAsia" w:eastAsiaTheme="minorEastAsia"/>
                <w:color w:val="auto"/>
                <w:sz w:val="24"/>
                <w:highlight w:val="none"/>
              </w:rPr>
            </w:pPr>
          </w:p>
        </w:tc>
      </w:tr>
    </w:tbl>
    <w:p w14:paraId="25E1E5E0">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hint="eastAsia" w:ascii="宋体" w:hAnsi="宋体" w:eastAsia="宋体"/>
          <w:color w:val="auto"/>
          <w:sz w:val="24"/>
          <w:highlight w:val="none"/>
        </w:rPr>
      </w:pPr>
    </w:p>
    <w:p w14:paraId="4C7090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5-2服务部分</w:t>
      </w:r>
      <w:r>
        <w:rPr>
          <w:rFonts w:hint="eastAsia" w:ascii="宋体" w:hAnsi="宋体" w:eastAsia="宋体"/>
          <w:b/>
          <w:bCs/>
          <w:color w:val="auto"/>
          <w:sz w:val="24"/>
          <w:highlight w:val="none"/>
        </w:rPr>
        <w:t>（仅供参考，投标人可自行制作格式）</w:t>
      </w:r>
    </w:p>
    <w:tbl>
      <w:tblPr>
        <w:tblStyle w:val="25"/>
        <w:tblW w:w="45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2229"/>
        <w:gridCol w:w="1301"/>
        <w:gridCol w:w="1340"/>
        <w:gridCol w:w="1816"/>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702" w:type="pct"/>
            <w:noWrap w:val="0"/>
            <w:vAlign w:val="center"/>
          </w:tcPr>
          <w:p w14:paraId="1CDA59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序号</w:t>
            </w:r>
          </w:p>
        </w:tc>
        <w:tc>
          <w:tcPr>
            <w:tcW w:w="1432" w:type="pct"/>
            <w:noWrap w:val="0"/>
            <w:vAlign w:val="center"/>
          </w:tcPr>
          <w:p w14:paraId="17CB7D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服务内容</w:t>
            </w:r>
          </w:p>
        </w:tc>
        <w:tc>
          <w:tcPr>
            <w:tcW w:w="836" w:type="pct"/>
            <w:noWrap w:val="0"/>
            <w:vAlign w:val="center"/>
          </w:tcPr>
          <w:p w14:paraId="69CD1F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项</w:t>
            </w:r>
          </w:p>
        </w:tc>
        <w:tc>
          <w:tcPr>
            <w:tcW w:w="861" w:type="pct"/>
            <w:noWrap w:val="0"/>
            <w:vAlign w:val="center"/>
          </w:tcPr>
          <w:p w14:paraId="3C73F4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单价</w:t>
            </w:r>
          </w:p>
        </w:tc>
        <w:tc>
          <w:tcPr>
            <w:tcW w:w="1167" w:type="pct"/>
            <w:noWrap w:val="0"/>
            <w:vAlign w:val="center"/>
          </w:tcPr>
          <w:p w14:paraId="18231B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2"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1</w:t>
            </w:r>
          </w:p>
        </w:tc>
        <w:tc>
          <w:tcPr>
            <w:tcW w:w="1432" w:type="pct"/>
            <w:noWrap w:val="0"/>
            <w:vAlign w:val="center"/>
          </w:tcPr>
          <w:p w14:paraId="176E8A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36" w:type="pct"/>
            <w:noWrap w:val="0"/>
            <w:vAlign w:val="center"/>
          </w:tcPr>
          <w:p w14:paraId="2C5909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61" w:type="pct"/>
            <w:noWrap w:val="0"/>
            <w:vAlign w:val="center"/>
          </w:tcPr>
          <w:p w14:paraId="575AA4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167" w:type="pct"/>
            <w:noWrap w:val="0"/>
            <w:vAlign w:val="center"/>
          </w:tcPr>
          <w:p w14:paraId="60C54B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2" w:type="pct"/>
            <w:noWrap w:val="0"/>
            <w:vAlign w:val="center"/>
          </w:tcPr>
          <w:p w14:paraId="1D70D3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2</w:t>
            </w:r>
          </w:p>
        </w:tc>
        <w:tc>
          <w:tcPr>
            <w:tcW w:w="1432" w:type="pct"/>
            <w:noWrap w:val="0"/>
            <w:vAlign w:val="center"/>
          </w:tcPr>
          <w:p w14:paraId="72BE93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36" w:type="pct"/>
            <w:noWrap w:val="0"/>
            <w:vAlign w:val="center"/>
          </w:tcPr>
          <w:p w14:paraId="6158F3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61" w:type="pct"/>
            <w:noWrap w:val="0"/>
            <w:vAlign w:val="center"/>
          </w:tcPr>
          <w:p w14:paraId="6122CB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167" w:type="pct"/>
            <w:noWrap w:val="0"/>
            <w:vAlign w:val="center"/>
          </w:tcPr>
          <w:p w14:paraId="560FF5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2" w:type="pct"/>
            <w:noWrap w:val="0"/>
            <w:vAlign w:val="center"/>
          </w:tcPr>
          <w:p w14:paraId="63730E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3</w:t>
            </w:r>
          </w:p>
        </w:tc>
        <w:tc>
          <w:tcPr>
            <w:tcW w:w="1432" w:type="pct"/>
            <w:noWrap w:val="0"/>
            <w:vAlign w:val="center"/>
          </w:tcPr>
          <w:p w14:paraId="666FC2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36" w:type="pct"/>
            <w:noWrap w:val="0"/>
            <w:vAlign w:val="center"/>
          </w:tcPr>
          <w:p w14:paraId="210A86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61" w:type="pct"/>
            <w:noWrap w:val="0"/>
            <w:vAlign w:val="center"/>
          </w:tcPr>
          <w:p w14:paraId="6D90EE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167" w:type="pct"/>
            <w:noWrap w:val="0"/>
            <w:vAlign w:val="center"/>
          </w:tcPr>
          <w:p w14:paraId="2087A3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2" w:type="pct"/>
            <w:noWrap w:val="0"/>
            <w:vAlign w:val="center"/>
          </w:tcPr>
          <w:p w14:paraId="7A4BB6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w:t>
            </w:r>
          </w:p>
        </w:tc>
        <w:tc>
          <w:tcPr>
            <w:tcW w:w="1432" w:type="pct"/>
            <w:noWrap w:val="0"/>
            <w:vAlign w:val="center"/>
          </w:tcPr>
          <w:p w14:paraId="1508F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36" w:type="pct"/>
            <w:noWrap w:val="0"/>
            <w:vAlign w:val="center"/>
          </w:tcPr>
          <w:p w14:paraId="2DA9BC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61" w:type="pct"/>
            <w:noWrap w:val="0"/>
            <w:vAlign w:val="center"/>
          </w:tcPr>
          <w:p w14:paraId="3AC808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167" w:type="pct"/>
            <w:noWrap w:val="0"/>
            <w:vAlign w:val="center"/>
          </w:tcPr>
          <w:p w14:paraId="7CCB6A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2" w:type="pct"/>
            <w:gridSpan w:val="4"/>
            <w:noWrap w:val="0"/>
            <w:vAlign w:val="center"/>
          </w:tcPr>
          <w:p w14:paraId="6FBEAE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合计金额（元）</w:t>
            </w:r>
          </w:p>
        </w:tc>
        <w:tc>
          <w:tcPr>
            <w:tcW w:w="1167" w:type="pct"/>
            <w:noWrap w:val="0"/>
            <w:vAlign w:val="center"/>
          </w:tcPr>
          <w:p w14:paraId="500540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bl>
    <w:p w14:paraId="4ED42E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p>
    <w:p w14:paraId="1422B4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p>
    <w:p w14:paraId="2DFF39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p>
    <w:p w14:paraId="5EC489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p>
    <w:p w14:paraId="0FD37F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p>
    <w:p w14:paraId="2F7800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p>
    <w:p w14:paraId="7C354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5-3 符合本国产品标准的产品成本之和占比</w:t>
      </w:r>
    </w:p>
    <w:tbl>
      <w:tblPr>
        <w:tblStyle w:val="26"/>
        <w:tblW w:w="8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8"/>
        <w:gridCol w:w="1934"/>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6838" w:type="dxa"/>
            <w:noWrap w:val="0"/>
            <w:vAlign w:val="top"/>
          </w:tcPr>
          <w:p w14:paraId="4DECA2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eastAsia="zh-CN"/>
              </w:rPr>
            </w:pPr>
            <w:r>
              <w:rPr>
                <w:rFonts w:hint="eastAsia" w:ascii="宋体" w:hAnsi="宋体" w:eastAsia="宋体"/>
                <w:color w:val="auto"/>
                <w:sz w:val="24"/>
                <w:highlight w:val="none"/>
              </w:rPr>
              <w:t>本公司（单位）提供的符合本国产品标准的产品成本之和占提供的全部产品成本之和的比例</w:t>
            </w:r>
          </w:p>
        </w:tc>
        <w:tc>
          <w:tcPr>
            <w:tcW w:w="1934" w:type="dxa"/>
            <w:noWrap w:val="0"/>
            <w:vAlign w:val="top"/>
          </w:tcPr>
          <w:p w14:paraId="218CB0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eastAsia="zh-CN"/>
              </w:rPr>
            </w:pP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jc w:val="center"/>
        </w:trPr>
        <w:tc>
          <w:tcPr>
            <w:tcW w:w="8772" w:type="dxa"/>
            <w:gridSpan w:val="2"/>
            <w:noWrap w:val="0"/>
            <w:vAlign w:val="top"/>
          </w:tcPr>
          <w:p w14:paraId="6902F0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提醒：</w:t>
            </w:r>
          </w:p>
          <w:p w14:paraId="4211CC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3.上表中全部产品成本之和是指表5-1和表5-2包含的全部货物、服务产品成本之和。</w:t>
            </w:r>
          </w:p>
        </w:tc>
      </w:tr>
    </w:tbl>
    <w:p w14:paraId="49EBF2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p w14:paraId="68A1261F">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hint="eastAsia" w:ascii="宋体" w:hAnsi="宋体" w:eastAsia="宋体"/>
          <w:color w:val="auto"/>
          <w:sz w:val="24"/>
          <w:highlight w:val="none"/>
        </w:rPr>
      </w:pPr>
    </w:p>
    <w:p w14:paraId="030A9FC6">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hint="eastAsia" w:ascii="宋体" w:hAnsi="宋体" w:eastAsia="宋体"/>
          <w:color w:val="auto"/>
          <w:sz w:val="24"/>
          <w:highlight w:val="none"/>
        </w:rPr>
      </w:pPr>
    </w:p>
    <w:p w14:paraId="573429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CF331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A385FEA">
      <w:pPr>
        <w:adjustRightInd w:val="0"/>
        <w:snapToGrid w:val="0"/>
        <w:spacing w:line="360" w:lineRule="auto"/>
        <w:rPr>
          <w:rFonts w:asciiTheme="minorEastAsia" w:hAnsiTheme="minorEastAsia" w:eastAsiaTheme="minorEastAsia"/>
          <w:b/>
          <w:bCs/>
          <w:color w:val="auto"/>
          <w:sz w:val="24"/>
          <w:szCs w:val="28"/>
          <w:highlight w:val="none"/>
        </w:rPr>
      </w:pPr>
    </w:p>
    <w:p w14:paraId="26B2B5DB">
      <w:pPr>
        <w:adjustRightInd w:val="0"/>
        <w:snapToGrid w:val="0"/>
        <w:spacing w:line="360" w:lineRule="auto"/>
        <w:rPr>
          <w:rFonts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注：</w:t>
      </w:r>
    </w:p>
    <w:p w14:paraId="0A5FEFA3">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1.表5-1中须明确列出所投产品的货物名称、品牌、型号规格、原产地及生产厂商，否则可能导致投标无效。</w:t>
      </w:r>
    </w:p>
    <w:p w14:paraId="6537365A">
      <w:pPr>
        <w:spacing w:line="360" w:lineRule="auto"/>
        <w:ind w:firstLine="435"/>
        <w:rPr>
          <w:color w:val="auto"/>
          <w:highlight w:val="none"/>
        </w:rPr>
      </w:pPr>
      <w:r>
        <w:rPr>
          <w:rFonts w:hint="eastAsia" w:asciiTheme="minorEastAsia" w:hAnsiTheme="minorEastAsia" w:eastAsiaTheme="minorEastAsia"/>
          <w:color w:val="auto"/>
          <w:sz w:val="24"/>
          <w:highlight w:val="none"/>
          <w:lang w:val="en-US" w:eastAsia="zh-CN"/>
        </w:rPr>
        <w:t>2.上述报价为投标人完成本项目内容的全部费用（总报价为表5-1和表5-2合计金额之和），如有漏项或缺项，自行承担全部责任。</w:t>
      </w:r>
    </w:p>
    <w:p w14:paraId="5EF3A7C4">
      <w:pPr>
        <w:widowControl/>
        <w:jc w:val="left"/>
        <w:rPr>
          <w:rFonts w:asciiTheme="minorEastAsia" w:hAnsiTheme="minorEastAsia" w:eastAsiaTheme="minorEastAsia"/>
          <w:color w:val="auto"/>
          <w:sz w:val="24"/>
          <w:highlight w:val="none"/>
        </w:rPr>
        <w:sectPr>
          <w:footerReference r:id="rId9" w:type="default"/>
          <w:pgSz w:w="11906" w:h="16838"/>
          <w:pgMar w:top="1440" w:right="1800" w:bottom="1440" w:left="1800" w:header="851" w:footer="992" w:gutter="0"/>
          <w:pgNumType w:fmt="decimal"/>
          <w:cols w:space="0" w:num="1"/>
          <w:rtlGutter w:val="0"/>
          <w:docGrid w:type="lines" w:linePitch="312" w:charSpace="0"/>
        </w:sectPr>
      </w:pPr>
    </w:p>
    <w:p w14:paraId="75DF3925">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六、投标响应表</w:t>
      </w:r>
      <w:bookmarkEnd w:id="63"/>
      <w:bookmarkEnd w:id="64"/>
    </w:p>
    <w:p w14:paraId="0314C2E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916"/>
        <w:gridCol w:w="2498"/>
        <w:gridCol w:w="2575"/>
        <w:gridCol w:w="810"/>
      </w:tblGrid>
      <w:tr w14:paraId="65CE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3" w:type="dxa"/>
            <w:vAlign w:val="center"/>
          </w:tcPr>
          <w:p w14:paraId="77BEE478">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16" w:type="dxa"/>
            <w:vAlign w:val="center"/>
          </w:tcPr>
          <w:p w14:paraId="3FC3ECB5">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498" w:type="dxa"/>
            <w:vAlign w:val="center"/>
          </w:tcPr>
          <w:p w14:paraId="02A945FF">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2575" w:type="dxa"/>
            <w:vAlign w:val="center"/>
          </w:tcPr>
          <w:p w14:paraId="21D85E56">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810" w:type="dxa"/>
            <w:vAlign w:val="center"/>
          </w:tcPr>
          <w:p w14:paraId="67F7B5FA">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6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5B6A4D43">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16" w:type="dxa"/>
            <w:vAlign w:val="center"/>
          </w:tcPr>
          <w:p w14:paraId="1E905FFA">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2498" w:type="dxa"/>
            <w:vAlign w:val="center"/>
          </w:tcPr>
          <w:p w14:paraId="791C3051">
            <w:pPr>
              <w:jc w:val="center"/>
              <w:rPr>
                <w:rFonts w:asciiTheme="minorEastAsia" w:hAnsiTheme="minorEastAsia" w:eastAsiaTheme="minorEastAsia"/>
                <w:color w:val="auto"/>
                <w:sz w:val="24"/>
                <w:highlight w:val="none"/>
              </w:rPr>
            </w:pPr>
          </w:p>
        </w:tc>
        <w:tc>
          <w:tcPr>
            <w:tcW w:w="2575" w:type="dxa"/>
            <w:vAlign w:val="center"/>
          </w:tcPr>
          <w:p w14:paraId="1893F8F1">
            <w:pPr>
              <w:jc w:val="center"/>
              <w:rPr>
                <w:rFonts w:asciiTheme="minorEastAsia" w:hAnsiTheme="minorEastAsia" w:eastAsiaTheme="minorEastAsia"/>
                <w:color w:val="auto"/>
                <w:sz w:val="24"/>
                <w:highlight w:val="none"/>
              </w:rPr>
            </w:pPr>
          </w:p>
        </w:tc>
        <w:tc>
          <w:tcPr>
            <w:tcW w:w="810" w:type="dxa"/>
            <w:vAlign w:val="center"/>
          </w:tcPr>
          <w:p w14:paraId="53A314F5">
            <w:pPr>
              <w:jc w:val="center"/>
              <w:rPr>
                <w:rFonts w:asciiTheme="minorEastAsia" w:hAnsiTheme="minorEastAsia" w:eastAsiaTheme="minorEastAsia"/>
                <w:color w:val="auto"/>
                <w:sz w:val="24"/>
                <w:highlight w:val="none"/>
              </w:rPr>
            </w:pPr>
          </w:p>
        </w:tc>
      </w:tr>
      <w:tr w14:paraId="5F55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423152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16" w:type="dxa"/>
            <w:vAlign w:val="center"/>
          </w:tcPr>
          <w:p w14:paraId="7DD45603">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2498" w:type="dxa"/>
            <w:vAlign w:val="center"/>
          </w:tcPr>
          <w:p w14:paraId="5F27BD79">
            <w:pPr>
              <w:jc w:val="center"/>
              <w:rPr>
                <w:rFonts w:asciiTheme="minorEastAsia" w:hAnsiTheme="minorEastAsia" w:eastAsiaTheme="minorEastAsia"/>
                <w:color w:val="auto"/>
                <w:sz w:val="24"/>
                <w:highlight w:val="none"/>
              </w:rPr>
            </w:pPr>
          </w:p>
        </w:tc>
        <w:tc>
          <w:tcPr>
            <w:tcW w:w="2575" w:type="dxa"/>
            <w:vAlign w:val="center"/>
          </w:tcPr>
          <w:p w14:paraId="125BC0AC">
            <w:pPr>
              <w:jc w:val="center"/>
              <w:rPr>
                <w:rFonts w:asciiTheme="minorEastAsia" w:hAnsiTheme="minorEastAsia" w:eastAsiaTheme="minorEastAsia"/>
                <w:color w:val="auto"/>
                <w:sz w:val="24"/>
                <w:highlight w:val="none"/>
              </w:rPr>
            </w:pPr>
          </w:p>
        </w:tc>
        <w:tc>
          <w:tcPr>
            <w:tcW w:w="810" w:type="dxa"/>
            <w:vAlign w:val="center"/>
          </w:tcPr>
          <w:p w14:paraId="3CA1DA36">
            <w:pPr>
              <w:jc w:val="center"/>
              <w:rPr>
                <w:rFonts w:asciiTheme="minorEastAsia" w:hAnsiTheme="minorEastAsia" w:eastAsiaTheme="minorEastAsia"/>
                <w:color w:val="auto"/>
                <w:sz w:val="24"/>
                <w:highlight w:val="none"/>
              </w:rPr>
            </w:pPr>
          </w:p>
        </w:tc>
      </w:tr>
      <w:tr w14:paraId="74AA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47AC7FE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16" w:type="dxa"/>
            <w:vAlign w:val="center"/>
          </w:tcPr>
          <w:p w14:paraId="5A31A65E">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2498" w:type="dxa"/>
            <w:vAlign w:val="center"/>
          </w:tcPr>
          <w:p w14:paraId="181474CD">
            <w:pPr>
              <w:jc w:val="center"/>
              <w:rPr>
                <w:rFonts w:asciiTheme="minorEastAsia" w:hAnsiTheme="minorEastAsia" w:eastAsiaTheme="minorEastAsia"/>
                <w:color w:val="auto"/>
                <w:sz w:val="24"/>
                <w:highlight w:val="none"/>
              </w:rPr>
            </w:pPr>
          </w:p>
        </w:tc>
        <w:tc>
          <w:tcPr>
            <w:tcW w:w="2575" w:type="dxa"/>
            <w:vAlign w:val="center"/>
          </w:tcPr>
          <w:p w14:paraId="552F4CA1">
            <w:pPr>
              <w:pStyle w:val="54"/>
              <w:jc w:val="center"/>
              <w:rPr>
                <w:rFonts w:asciiTheme="minorEastAsia" w:hAnsiTheme="minorEastAsia" w:eastAsiaTheme="minorEastAsia"/>
                <w:color w:val="auto"/>
                <w:highlight w:val="none"/>
              </w:rPr>
            </w:pPr>
          </w:p>
        </w:tc>
        <w:tc>
          <w:tcPr>
            <w:tcW w:w="810" w:type="dxa"/>
            <w:vAlign w:val="center"/>
          </w:tcPr>
          <w:p w14:paraId="363A83AF">
            <w:pPr>
              <w:jc w:val="center"/>
              <w:rPr>
                <w:rFonts w:asciiTheme="minorEastAsia" w:hAnsiTheme="minorEastAsia" w:eastAsiaTheme="minorEastAsia"/>
                <w:color w:val="auto"/>
                <w:sz w:val="24"/>
                <w:highlight w:val="none"/>
              </w:rPr>
            </w:pPr>
          </w:p>
        </w:tc>
      </w:tr>
      <w:tr w14:paraId="2717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146A5DC">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916" w:type="dxa"/>
            <w:vAlign w:val="center"/>
          </w:tcPr>
          <w:p w14:paraId="2E9CD69D">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2498" w:type="dxa"/>
            <w:vAlign w:val="center"/>
          </w:tcPr>
          <w:p w14:paraId="44142B3E">
            <w:pPr>
              <w:jc w:val="center"/>
              <w:rPr>
                <w:rFonts w:asciiTheme="minorEastAsia" w:hAnsiTheme="minorEastAsia" w:eastAsiaTheme="minorEastAsia"/>
                <w:color w:val="auto"/>
                <w:sz w:val="24"/>
                <w:highlight w:val="none"/>
              </w:rPr>
            </w:pPr>
          </w:p>
        </w:tc>
        <w:tc>
          <w:tcPr>
            <w:tcW w:w="2575" w:type="dxa"/>
            <w:vAlign w:val="center"/>
          </w:tcPr>
          <w:p w14:paraId="2D3EC31B">
            <w:pPr>
              <w:jc w:val="center"/>
              <w:rPr>
                <w:rFonts w:asciiTheme="minorEastAsia" w:hAnsiTheme="minorEastAsia" w:eastAsiaTheme="minorEastAsia"/>
                <w:color w:val="auto"/>
                <w:sz w:val="24"/>
                <w:highlight w:val="none"/>
              </w:rPr>
            </w:pPr>
          </w:p>
        </w:tc>
        <w:tc>
          <w:tcPr>
            <w:tcW w:w="810" w:type="dxa"/>
            <w:vAlign w:val="center"/>
          </w:tcPr>
          <w:p w14:paraId="2DBE295C">
            <w:pPr>
              <w:jc w:val="center"/>
              <w:rPr>
                <w:rFonts w:asciiTheme="minorEastAsia" w:hAnsiTheme="minorEastAsia" w:eastAsiaTheme="minorEastAsia"/>
                <w:color w:val="auto"/>
                <w:sz w:val="24"/>
                <w:highlight w:val="none"/>
              </w:rPr>
            </w:pPr>
          </w:p>
        </w:tc>
      </w:tr>
      <w:tr w14:paraId="5A8D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3B85479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916" w:type="dxa"/>
            <w:vAlign w:val="center"/>
          </w:tcPr>
          <w:p w14:paraId="0675331E">
            <w:pPr>
              <w:jc w:val="center"/>
              <w:rPr>
                <w:rFonts w:ascii="宋体" w:hAnsi="宋体" w:eastAsia="宋体"/>
                <w:color w:val="auto"/>
                <w:sz w:val="24"/>
                <w:highlight w:val="none"/>
              </w:rPr>
            </w:pPr>
          </w:p>
        </w:tc>
        <w:tc>
          <w:tcPr>
            <w:tcW w:w="2498" w:type="dxa"/>
            <w:vAlign w:val="center"/>
          </w:tcPr>
          <w:p w14:paraId="7C1B3370">
            <w:pPr>
              <w:jc w:val="center"/>
              <w:rPr>
                <w:rFonts w:asciiTheme="minorEastAsia" w:hAnsiTheme="minorEastAsia" w:eastAsiaTheme="minorEastAsia"/>
                <w:color w:val="auto"/>
                <w:sz w:val="24"/>
                <w:highlight w:val="none"/>
              </w:rPr>
            </w:pPr>
          </w:p>
        </w:tc>
        <w:tc>
          <w:tcPr>
            <w:tcW w:w="2575" w:type="dxa"/>
            <w:vAlign w:val="center"/>
          </w:tcPr>
          <w:p w14:paraId="48F643BE">
            <w:pPr>
              <w:jc w:val="center"/>
              <w:rPr>
                <w:rFonts w:asciiTheme="minorEastAsia" w:hAnsiTheme="minorEastAsia" w:eastAsiaTheme="minorEastAsia"/>
                <w:color w:val="auto"/>
                <w:sz w:val="24"/>
                <w:highlight w:val="none"/>
              </w:rPr>
            </w:pPr>
          </w:p>
        </w:tc>
        <w:tc>
          <w:tcPr>
            <w:tcW w:w="810" w:type="dxa"/>
            <w:vAlign w:val="center"/>
          </w:tcPr>
          <w:p w14:paraId="7611BCBD">
            <w:pPr>
              <w:jc w:val="center"/>
              <w:rPr>
                <w:rFonts w:asciiTheme="minorEastAsia" w:hAnsiTheme="minorEastAsia" w:eastAsiaTheme="minorEastAsia"/>
                <w:color w:val="auto"/>
                <w:sz w:val="24"/>
                <w:highlight w:val="none"/>
              </w:rPr>
            </w:pPr>
          </w:p>
        </w:tc>
      </w:tr>
    </w:tbl>
    <w:p w14:paraId="4DF14DF5">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560"/>
        <w:gridCol w:w="2864"/>
        <w:gridCol w:w="2482"/>
        <w:gridCol w:w="856"/>
      </w:tblGrid>
      <w:tr w14:paraId="3D69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6" w:hRule="atLeast"/>
          <w:jc w:val="center"/>
        </w:trPr>
        <w:tc>
          <w:tcPr>
            <w:tcW w:w="760" w:type="dxa"/>
            <w:vAlign w:val="center"/>
          </w:tcPr>
          <w:p w14:paraId="43568691">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560" w:type="dxa"/>
            <w:vAlign w:val="center"/>
          </w:tcPr>
          <w:p w14:paraId="7D70882B">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864" w:type="dxa"/>
            <w:vAlign w:val="center"/>
          </w:tcPr>
          <w:p w14:paraId="35F14CD2">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2482" w:type="dxa"/>
            <w:vAlign w:val="center"/>
          </w:tcPr>
          <w:p w14:paraId="3120DC48">
            <w:pPr>
              <w:pStyle w:val="11"/>
              <w:jc w:val="center"/>
              <w:rPr>
                <w:rFonts w:hint="eastAsia" w:cs="Wingdings" w:asciiTheme="minorEastAsia" w:hAnsiTheme="minorEastAsia" w:eastAsiaTheme="minorEastAsia"/>
                <w:b/>
                <w:color w:val="auto"/>
                <w:sz w:val="24"/>
                <w:highlight w:val="none"/>
                <w:lang w:eastAsia="zh-CN"/>
              </w:rPr>
            </w:pPr>
            <w:r>
              <w:rPr>
                <w:rFonts w:hint="eastAsia" w:cs="Wingdings" w:asciiTheme="minorEastAsia" w:hAnsiTheme="minorEastAsia"/>
                <w:b/>
                <w:color w:val="auto"/>
                <w:sz w:val="24"/>
                <w:highlight w:val="none"/>
              </w:rPr>
              <w:t>所投产品的品牌、型号及技术参数</w:t>
            </w:r>
          </w:p>
        </w:tc>
        <w:tc>
          <w:tcPr>
            <w:tcW w:w="856" w:type="dxa"/>
            <w:vAlign w:val="center"/>
          </w:tcPr>
          <w:p w14:paraId="3D9CAAD3">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605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960EBA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60" w:type="dxa"/>
            <w:vAlign w:val="center"/>
          </w:tcPr>
          <w:p w14:paraId="2E720AA8">
            <w:pPr>
              <w:jc w:val="center"/>
              <w:rPr>
                <w:rFonts w:asciiTheme="minorEastAsia" w:hAnsiTheme="minorEastAsia" w:eastAsiaTheme="minorEastAsia"/>
                <w:color w:val="auto"/>
                <w:sz w:val="24"/>
                <w:highlight w:val="none"/>
              </w:rPr>
            </w:pPr>
          </w:p>
        </w:tc>
        <w:tc>
          <w:tcPr>
            <w:tcW w:w="2864" w:type="dxa"/>
            <w:vAlign w:val="center"/>
          </w:tcPr>
          <w:p w14:paraId="1F57561D">
            <w:pPr>
              <w:jc w:val="center"/>
              <w:rPr>
                <w:rFonts w:asciiTheme="minorEastAsia" w:hAnsiTheme="minorEastAsia" w:eastAsiaTheme="minorEastAsia"/>
                <w:color w:val="auto"/>
                <w:sz w:val="24"/>
                <w:highlight w:val="none"/>
              </w:rPr>
            </w:pPr>
          </w:p>
        </w:tc>
        <w:tc>
          <w:tcPr>
            <w:tcW w:w="2482" w:type="dxa"/>
            <w:vAlign w:val="center"/>
          </w:tcPr>
          <w:p w14:paraId="27FCC337">
            <w:pPr>
              <w:jc w:val="center"/>
              <w:rPr>
                <w:rFonts w:asciiTheme="minorEastAsia" w:hAnsiTheme="minorEastAsia" w:eastAsiaTheme="minorEastAsia"/>
                <w:color w:val="auto"/>
                <w:sz w:val="24"/>
                <w:highlight w:val="none"/>
              </w:rPr>
            </w:pPr>
          </w:p>
        </w:tc>
        <w:tc>
          <w:tcPr>
            <w:tcW w:w="856" w:type="dxa"/>
            <w:vAlign w:val="center"/>
          </w:tcPr>
          <w:p w14:paraId="7D9FD9BE">
            <w:pPr>
              <w:jc w:val="center"/>
              <w:rPr>
                <w:rFonts w:asciiTheme="minorEastAsia" w:hAnsiTheme="minorEastAsia" w:eastAsiaTheme="minorEastAsia"/>
                <w:color w:val="auto"/>
                <w:sz w:val="24"/>
                <w:highlight w:val="none"/>
              </w:rPr>
            </w:pPr>
          </w:p>
        </w:tc>
      </w:tr>
      <w:tr w14:paraId="0CF5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6701497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60" w:type="dxa"/>
            <w:vAlign w:val="center"/>
          </w:tcPr>
          <w:p w14:paraId="19E7792A">
            <w:pPr>
              <w:jc w:val="center"/>
              <w:rPr>
                <w:rFonts w:asciiTheme="minorEastAsia" w:hAnsiTheme="minorEastAsia" w:eastAsiaTheme="minorEastAsia"/>
                <w:color w:val="auto"/>
                <w:sz w:val="24"/>
                <w:highlight w:val="none"/>
              </w:rPr>
            </w:pPr>
          </w:p>
        </w:tc>
        <w:tc>
          <w:tcPr>
            <w:tcW w:w="2864" w:type="dxa"/>
            <w:vAlign w:val="center"/>
          </w:tcPr>
          <w:p w14:paraId="35511514">
            <w:pPr>
              <w:jc w:val="center"/>
              <w:rPr>
                <w:rFonts w:asciiTheme="minorEastAsia" w:hAnsiTheme="minorEastAsia" w:eastAsiaTheme="minorEastAsia"/>
                <w:color w:val="auto"/>
                <w:sz w:val="24"/>
                <w:highlight w:val="none"/>
              </w:rPr>
            </w:pPr>
          </w:p>
        </w:tc>
        <w:tc>
          <w:tcPr>
            <w:tcW w:w="2482" w:type="dxa"/>
            <w:vAlign w:val="center"/>
          </w:tcPr>
          <w:p w14:paraId="39F4D749">
            <w:pPr>
              <w:jc w:val="center"/>
              <w:rPr>
                <w:rFonts w:asciiTheme="minorEastAsia" w:hAnsiTheme="minorEastAsia" w:eastAsiaTheme="minorEastAsia"/>
                <w:color w:val="auto"/>
                <w:sz w:val="24"/>
                <w:highlight w:val="none"/>
              </w:rPr>
            </w:pPr>
          </w:p>
        </w:tc>
        <w:tc>
          <w:tcPr>
            <w:tcW w:w="856" w:type="dxa"/>
            <w:vAlign w:val="center"/>
          </w:tcPr>
          <w:p w14:paraId="5B04DD9B">
            <w:pPr>
              <w:jc w:val="center"/>
              <w:rPr>
                <w:rFonts w:asciiTheme="minorEastAsia" w:hAnsiTheme="minorEastAsia" w:eastAsiaTheme="minorEastAsia"/>
                <w:color w:val="auto"/>
                <w:sz w:val="24"/>
                <w:highlight w:val="none"/>
              </w:rPr>
            </w:pPr>
          </w:p>
        </w:tc>
      </w:tr>
      <w:tr w14:paraId="7847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0A5E8F3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560" w:type="dxa"/>
            <w:vAlign w:val="center"/>
          </w:tcPr>
          <w:p w14:paraId="487D6518">
            <w:pPr>
              <w:jc w:val="center"/>
              <w:rPr>
                <w:rFonts w:asciiTheme="minorEastAsia" w:hAnsiTheme="minorEastAsia" w:eastAsiaTheme="minorEastAsia"/>
                <w:color w:val="auto"/>
                <w:sz w:val="24"/>
                <w:highlight w:val="none"/>
              </w:rPr>
            </w:pPr>
          </w:p>
        </w:tc>
        <w:tc>
          <w:tcPr>
            <w:tcW w:w="2864" w:type="dxa"/>
            <w:vAlign w:val="center"/>
          </w:tcPr>
          <w:p w14:paraId="2E65BC85">
            <w:pPr>
              <w:jc w:val="center"/>
              <w:rPr>
                <w:rFonts w:asciiTheme="minorEastAsia" w:hAnsiTheme="minorEastAsia" w:eastAsiaTheme="minorEastAsia"/>
                <w:color w:val="auto"/>
                <w:sz w:val="24"/>
                <w:highlight w:val="none"/>
              </w:rPr>
            </w:pPr>
          </w:p>
        </w:tc>
        <w:tc>
          <w:tcPr>
            <w:tcW w:w="2482" w:type="dxa"/>
            <w:vAlign w:val="center"/>
          </w:tcPr>
          <w:p w14:paraId="12126722">
            <w:pPr>
              <w:pStyle w:val="54"/>
              <w:jc w:val="center"/>
              <w:rPr>
                <w:rFonts w:asciiTheme="minorEastAsia" w:hAnsiTheme="minorEastAsia" w:eastAsiaTheme="minorEastAsia"/>
                <w:color w:val="auto"/>
                <w:highlight w:val="none"/>
              </w:rPr>
            </w:pPr>
          </w:p>
        </w:tc>
        <w:tc>
          <w:tcPr>
            <w:tcW w:w="856" w:type="dxa"/>
            <w:vAlign w:val="center"/>
          </w:tcPr>
          <w:p w14:paraId="3DFB1190">
            <w:pPr>
              <w:jc w:val="center"/>
              <w:rPr>
                <w:rFonts w:asciiTheme="minorEastAsia" w:hAnsiTheme="minorEastAsia" w:eastAsiaTheme="minorEastAsia"/>
                <w:color w:val="auto"/>
                <w:sz w:val="24"/>
                <w:highlight w:val="none"/>
              </w:rPr>
            </w:pPr>
          </w:p>
        </w:tc>
      </w:tr>
      <w:tr w14:paraId="608E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583B0D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60" w:type="dxa"/>
            <w:vAlign w:val="center"/>
          </w:tcPr>
          <w:p w14:paraId="7861C18F">
            <w:pPr>
              <w:jc w:val="center"/>
              <w:rPr>
                <w:rFonts w:asciiTheme="minorEastAsia" w:hAnsiTheme="minorEastAsia" w:eastAsiaTheme="minorEastAsia"/>
                <w:color w:val="auto"/>
                <w:sz w:val="24"/>
                <w:highlight w:val="none"/>
              </w:rPr>
            </w:pPr>
          </w:p>
        </w:tc>
        <w:tc>
          <w:tcPr>
            <w:tcW w:w="2864" w:type="dxa"/>
            <w:vAlign w:val="center"/>
          </w:tcPr>
          <w:p w14:paraId="764F2D52">
            <w:pPr>
              <w:jc w:val="center"/>
              <w:rPr>
                <w:rFonts w:asciiTheme="minorEastAsia" w:hAnsiTheme="minorEastAsia" w:eastAsiaTheme="minorEastAsia"/>
                <w:color w:val="auto"/>
                <w:sz w:val="24"/>
                <w:highlight w:val="none"/>
              </w:rPr>
            </w:pPr>
          </w:p>
        </w:tc>
        <w:tc>
          <w:tcPr>
            <w:tcW w:w="2482" w:type="dxa"/>
            <w:vAlign w:val="center"/>
          </w:tcPr>
          <w:p w14:paraId="412E27D3">
            <w:pPr>
              <w:pStyle w:val="54"/>
              <w:jc w:val="center"/>
              <w:rPr>
                <w:rFonts w:asciiTheme="minorEastAsia" w:hAnsiTheme="minorEastAsia" w:eastAsiaTheme="minorEastAsia"/>
                <w:color w:val="auto"/>
                <w:highlight w:val="none"/>
              </w:rPr>
            </w:pPr>
          </w:p>
        </w:tc>
        <w:tc>
          <w:tcPr>
            <w:tcW w:w="856" w:type="dxa"/>
            <w:vAlign w:val="center"/>
          </w:tcPr>
          <w:p w14:paraId="30B4C7B8">
            <w:pPr>
              <w:jc w:val="center"/>
              <w:rPr>
                <w:rFonts w:asciiTheme="minorEastAsia" w:hAnsiTheme="minorEastAsia" w:eastAsiaTheme="minorEastAsia"/>
                <w:color w:val="auto"/>
                <w:sz w:val="24"/>
                <w:highlight w:val="none"/>
              </w:rPr>
            </w:pPr>
          </w:p>
        </w:tc>
      </w:tr>
      <w:tr w14:paraId="7378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43861C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560" w:type="dxa"/>
            <w:vAlign w:val="center"/>
          </w:tcPr>
          <w:p w14:paraId="1BC98D7B">
            <w:pPr>
              <w:jc w:val="center"/>
              <w:rPr>
                <w:rFonts w:asciiTheme="minorEastAsia" w:hAnsiTheme="minorEastAsia" w:eastAsiaTheme="minorEastAsia"/>
                <w:color w:val="auto"/>
                <w:sz w:val="24"/>
                <w:highlight w:val="none"/>
              </w:rPr>
            </w:pPr>
          </w:p>
        </w:tc>
        <w:tc>
          <w:tcPr>
            <w:tcW w:w="2864" w:type="dxa"/>
            <w:vAlign w:val="center"/>
          </w:tcPr>
          <w:p w14:paraId="6CB9F361">
            <w:pPr>
              <w:jc w:val="center"/>
              <w:rPr>
                <w:rFonts w:asciiTheme="minorEastAsia" w:hAnsiTheme="minorEastAsia" w:eastAsiaTheme="minorEastAsia"/>
                <w:color w:val="auto"/>
                <w:sz w:val="24"/>
                <w:highlight w:val="none"/>
              </w:rPr>
            </w:pPr>
          </w:p>
        </w:tc>
        <w:tc>
          <w:tcPr>
            <w:tcW w:w="2482" w:type="dxa"/>
            <w:vAlign w:val="center"/>
          </w:tcPr>
          <w:p w14:paraId="30921570">
            <w:pPr>
              <w:jc w:val="center"/>
              <w:rPr>
                <w:rFonts w:asciiTheme="minorEastAsia" w:hAnsiTheme="minorEastAsia" w:eastAsiaTheme="minorEastAsia"/>
                <w:color w:val="auto"/>
                <w:sz w:val="24"/>
                <w:highlight w:val="none"/>
              </w:rPr>
            </w:pPr>
          </w:p>
        </w:tc>
        <w:tc>
          <w:tcPr>
            <w:tcW w:w="856" w:type="dxa"/>
            <w:vAlign w:val="center"/>
          </w:tcPr>
          <w:p w14:paraId="441A7D76">
            <w:pPr>
              <w:jc w:val="center"/>
              <w:rPr>
                <w:rFonts w:asciiTheme="minorEastAsia" w:hAnsiTheme="minorEastAsia" w:eastAsiaTheme="minorEastAsia"/>
                <w:color w:val="auto"/>
                <w:sz w:val="24"/>
                <w:highlight w:val="none"/>
              </w:rPr>
            </w:pPr>
          </w:p>
        </w:tc>
      </w:tr>
    </w:tbl>
    <w:p w14:paraId="63776BBD">
      <w:pPr>
        <w:widowControl/>
        <w:jc w:val="left"/>
        <w:rPr>
          <w:color w:val="auto"/>
          <w:highlight w:val="none"/>
        </w:rPr>
      </w:pPr>
    </w:p>
    <w:p w14:paraId="47161775">
      <w:pPr>
        <w:spacing w:line="360" w:lineRule="auto"/>
        <w:ind w:firstLine="4800" w:firstLineChars="2000"/>
        <w:rPr>
          <w:rFonts w:ascii="宋体" w:hAnsi="宋体" w:eastAsia="宋体"/>
          <w:color w:val="auto"/>
          <w:sz w:val="24"/>
          <w:highlight w:val="none"/>
        </w:rPr>
      </w:pPr>
    </w:p>
    <w:p w14:paraId="4237C63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32E5008E">
      <w:pPr>
        <w:spacing w:line="360" w:lineRule="auto"/>
        <w:ind w:firstLine="4800" w:firstLineChars="2000"/>
        <w:rPr>
          <w:rFonts w:hint="eastAsia" w:ascii="宋体" w:hAnsi="宋体" w:eastAsia="宋体"/>
          <w:color w:val="auto"/>
          <w:sz w:val="24"/>
          <w:highlight w:val="none"/>
          <w:u w:val="single"/>
        </w:rPr>
        <w:sectPr>
          <w:footerReference r:id="rId10" w:type="default"/>
          <w:pgSz w:w="11906" w:h="16838"/>
          <w:pgMar w:top="1440" w:right="1800" w:bottom="1440" w:left="1800" w:header="851" w:footer="992" w:gutter="0"/>
          <w:pgNumType w:fmt="decimal"/>
          <w:cols w:space="0" w:num="1"/>
          <w:rtlGutter w:val="0"/>
          <w:docGrid w:type="lines" w:linePitch="312" w:charSpace="0"/>
        </w:sect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67C813E">
      <w:pPr>
        <w:spacing w:line="360" w:lineRule="auto"/>
        <w:jc w:val="center"/>
        <w:outlineLvl w:val="1"/>
        <w:rPr>
          <w:rFonts w:asciiTheme="minorEastAsia" w:hAnsiTheme="minorEastAsia" w:eastAsiaTheme="minorEastAsia"/>
          <w:b/>
          <w:color w:val="auto"/>
          <w:sz w:val="24"/>
          <w:highlight w:val="none"/>
        </w:rPr>
      </w:pPr>
      <w:bookmarkStart w:id="65" w:name="_Toc9573"/>
      <w:bookmarkStart w:id="66" w:name="_Toc31244"/>
      <w:bookmarkStart w:id="67" w:name="OLE_LINK13"/>
      <w:bookmarkStart w:id="68" w:name="OLE_LINK14"/>
      <w:r>
        <w:rPr>
          <w:rFonts w:hint="eastAsia" w:asciiTheme="minorEastAsia" w:hAnsiTheme="minorEastAsia" w:eastAsiaTheme="minorEastAsia"/>
          <w:b/>
          <w:color w:val="auto"/>
          <w:sz w:val="24"/>
          <w:highlight w:val="none"/>
        </w:rPr>
        <w:t>七、中小企业声明函</w:t>
      </w:r>
      <w:bookmarkEnd w:id="65"/>
      <w:bookmarkEnd w:id="66"/>
    </w:p>
    <w:p w14:paraId="7007152C">
      <w:pPr>
        <w:pStyle w:val="8"/>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w:t>
      </w:r>
      <w:r>
        <w:rPr>
          <w:rFonts w:hint="eastAsia" w:ascii="宋体" w:hAnsi="宋体" w:eastAsia="宋体"/>
          <w:i/>
          <w:color w:val="auto"/>
          <w:sz w:val="24"/>
          <w:highlight w:val="none"/>
        </w:rPr>
        <w:t>非中小企业投标</w:t>
      </w:r>
      <w:r>
        <w:rPr>
          <w:rFonts w:hint="eastAsia" w:ascii="宋体" w:hAnsi="宋体" w:eastAsia="宋体"/>
          <w:i/>
          <w:color w:val="auto"/>
          <w:sz w:val="24"/>
          <w:highlight w:val="none"/>
          <w:lang w:val="en-US"/>
        </w:rPr>
        <w:t>，不需此件，请删去“中小企业声明函”）</w:t>
      </w:r>
    </w:p>
    <w:p w14:paraId="74A89C36">
      <w:pPr>
        <w:rPr>
          <w:rFonts w:asciiTheme="minorEastAsia" w:hAnsiTheme="minorEastAsia" w:eastAsiaTheme="minorEastAsia"/>
          <w:color w:val="auto"/>
          <w:sz w:val="24"/>
          <w:szCs w:val="24"/>
          <w:highlight w:val="none"/>
        </w:rPr>
      </w:pPr>
    </w:p>
    <w:p w14:paraId="78DC0FD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eastAsia="zh-CN"/>
        </w:rPr>
        <w:t>蚌埠医科大学第一附属医院</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eastAsia="zh-CN"/>
        </w:rPr>
        <w:t>蚌埠医科大学第一附属医院彩色多普勒超声诊断仪采购项目</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564173D8">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4DA377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86B045C">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2C07BD75">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77EA73F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067B77E3">
      <w:pPr>
        <w:spacing w:line="360" w:lineRule="auto"/>
        <w:ind w:firstLine="435"/>
        <w:rPr>
          <w:rFonts w:asciiTheme="minorEastAsia" w:hAnsiTheme="minorEastAsia" w:eastAsiaTheme="minorEastAsia"/>
          <w:color w:val="auto"/>
          <w:sz w:val="24"/>
          <w:szCs w:val="24"/>
          <w:highlight w:val="none"/>
        </w:rPr>
      </w:pPr>
    </w:p>
    <w:p w14:paraId="74F169F7">
      <w:pPr>
        <w:spacing w:line="360" w:lineRule="auto"/>
        <w:ind w:firstLine="435"/>
        <w:rPr>
          <w:rFonts w:asciiTheme="minorEastAsia" w:hAnsiTheme="minorEastAsia" w:eastAsiaTheme="minorEastAsia"/>
          <w:color w:val="auto"/>
          <w:sz w:val="24"/>
          <w:szCs w:val="24"/>
          <w:highlight w:val="none"/>
        </w:rPr>
      </w:pPr>
    </w:p>
    <w:p w14:paraId="5674717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3F234214">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437E55B">
      <w:pPr>
        <w:tabs>
          <w:tab w:val="left" w:pos="4620"/>
        </w:tabs>
        <w:spacing w:line="360" w:lineRule="auto"/>
        <w:jc w:val="left"/>
        <w:rPr>
          <w:rFonts w:asciiTheme="minorEastAsia" w:hAnsiTheme="minorEastAsia" w:eastAsiaTheme="minorEastAsia"/>
          <w:color w:val="auto"/>
          <w:sz w:val="24"/>
          <w:szCs w:val="24"/>
          <w:highlight w:val="none"/>
        </w:rPr>
      </w:pPr>
    </w:p>
    <w:p w14:paraId="50CCDB64">
      <w:pPr>
        <w:tabs>
          <w:tab w:val="left" w:pos="4620"/>
        </w:tabs>
        <w:spacing w:line="360" w:lineRule="auto"/>
        <w:jc w:val="left"/>
        <w:rPr>
          <w:rFonts w:asciiTheme="minorEastAsia" w:hAnsiTheme="minorEastAsia" w:eastAsiaTheme="minorEastAsia"/>
          <w:color w:val="auto"/>
          <w:sz w:val="24"/>
          <w:szCs w:val="24"/>
          <w:highlight w:val="none"/>
        </w:rPr>
      </w:pPr>
    </w:p>
    <w:p w14:paraId="621A7323">
      <w:pPr>
        <w:tabs>
          <w:tab w:val="left" w:pos="4620"/>
        </w:tabs>
        <w:spacing w:line="360" w:lineRule="auto"/>
        <w:jc w:val="left"/>
        <w:rPr>
          <w:rFonts w:asciiTheme="minorEastAsia" w:hAnsiTheme="minorEastAsia" w:eastAsiaTheme="minorEastAsia"/>
          <w:color w:val="auto"/>
          <w:sz w:val="24"/>
          <w:szCs w:val="24"/>
          <w:highlight w:val="none"/>
        </w:rPr>
      </w:pPr>
    </w:p>
    <w:p w14:paraId="7493D48A">
      <w:pPr>
        <w:tabs>
          <w:tab w:val="left" w:pos="4620"/>
        </w:tabs>
        <w:spacing w:line="360" w:lineRule="auto"/>
        <w:jc w:val="left"/>
        <w:rPr>
          <w:rFonts w:asciiTheme="minorEastAsia" w:hAnsiTheme="minorEastAsia" w:eastAsiaTheme="minorEastAsia"/>
          <w:color w:val="auto"/>
          <w:sz w:val="24"/>
          <w:szCs w:val="24"/>
          <w:highlight w:val="none"/>
        </w:rPr>
      </w:pPr>
    </w:p>
    <w:p w14:paraId="0CDFB87B">
      <w:pPr>
        <w:tabs>
          <w:tab w:val="left" w:pos="4620"/>
        </w:tabs>
        <w:spacing w:line="360" w:lineRule="auto"/>
        <w:jc w:val="left"/>
        <w:rPr>
          <w:rFonts w:asciiTheme="minorEastAsia" w:hAnsiTheme="minorEastAsia" w:eastAsiaTheme="minorEastAsia"/>
          <w:color w:val="auto"/>
          <w:sz w:val="24"/>
          <w:szCs w:val="24"/>
          <w:highlight w:val="none"/>
        </w:rPr>
      </w:pPr>
    </w:p>
    <w:p w14:paraId="08F15CCA">
      <w:pPr>
        <w:tabs>
          <w:tab w:val="left" w:pos="4620"/>
        </w:tabs>
        <w:spacing w:line="360" w:lineRule="auto"/>
        <w:jc w:val="left"/>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注：</w:t>
      </w:r>
    </w:p>
    <w:p w14:paraId="628EEA3E">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63B93C31">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7B46555C">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19F989FF">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58140F5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5E441809">
      <w:pPr>
        <w:rPr>
          <w:rFonts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67"/>
      <w:bookmarkEnd w:id="68"/>
    </w:p>
    <w:p w14:paraId="5EDB37A3">
      <w:pPr>
        <w:spacing w:line="360" w:lineRule="auto"/>
        <w:jc w:val="center"/>
        <w:outlineLvl w:val="1"/>
        <w:rPr>
          <w:rFonts w:asciiTheme="minorEastAsia" w:hAnsiTheme="minorEastAsia" w:eastAsiaTheme="minorEastAsia"/>
          <w:b/>
          <w:color w:val="auto"/>
          <w:sz w:val="24"/>
          <w:highlight w:val="none"/>
        </w:rPr>
      </w:pPr>
      <w:bookmarkStart w:id="69" w:name="_Toc16713"/>
      <w:bookmarkStart w:id="70" w:name="_Toc24563"/>
      <w:r>
        <w:rPr>
          <w:rFonts w:hint="eastAsia" w:asciiTheme="minorEastAsia" w:hAnsiTheme="minorEastAsia" w:eastAsiaTheme="minorEastAsia"/>
          <w:b/>
          <w:color w:val="auto"/>
          <w:sz w:val="24"/>
          <w:highlight w:val="none"/>
        </w:rPr>
        <w:t>八、残疾人福利性单位声明函</w:t>
      </w:r>
      <w:bookmarkEnd w:id="69"/>
      <w:bookmarkEnd w:id="70"/>
    </w:p>
    <w:p w14:paraId="220C672C">
      <w:pPr>
        <w:pStyle w:val="8"/>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（非残疾人福利性单位投标，请删去“残疾人福利性单位声明函”）</w:t>
      </w:r>
    </w:p>
    <w:p w14:paraId="60F0D7F9">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084D3699">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3E723060">
      <w:pPr>
        <w:spacing w:line="360" w:lineRule="auto"/>
        <w:ind w:firstLine="4228" w:firstLineChars="1762"/>
        <w:rPr>
          <w:rFonts w:asciiTheme="minorEastAsia" w:hAnsiTheme="minorEastAsia" w:eastAsiaTheme="minorEastAsia"/>
          <w:color w:val="auto"/>
          <w:sz w:val="24"/>
          <w:szCs w:val="24"/>
          <w:highlight w:val="none"/>
        </w:rPr>
      </w:pPr>
    </w:p>
    <w:p w14:paraId="6F44D446">
      <w:pPr>
        <w:spacing w:line="360" w:lineRule="auto"/>
        <w:ind w:firstLine="4228" w:firstLineChars="1762"/>
        <w:rPr>
          <w:rFonts w:asciiTheme="minorEastAsia" w:hAnsiTheme="minorEastAsia" w:eastAsiaTheme="minorEastAsia"/>
          <w:color w:val="auto"/>
          <w:sz w:val="24"/>
          <w:szCs w:val="24"/>
          <w:highlight w:val="none"/>
        </w:rPr>
      </w:pPr>
    </w:p>
    <w:p w14:paraId="66BFC06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47D68A0">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3BBD6E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r>
        <w:rPr>
          <w:rFonts w:asciiTheme="minorEastAsia" w:hAnsiTheme="minorEastAsia" w:eastAsiaTheme="minorEastAsia"/>
          <w:color w:val="auto"/>
          <w:sz w:val="24"/>
          <w:highlight w:val="none"/>
        </w:rPr>
        <w:br w:type="page"/>
      </w:r>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7F74784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19A195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
        </w:rPr>
        <w:t>本公司（单位）郑重声明，根据《国务院办公厅关于在政府采购中实施本国产品标准及相关政策的通知》（国办发〔2025〕34号）的规定，本公司（单位）提供的以下产品属于本国产品。具体情况如下：</w:t>
      </w:r>
    </w:p>
    <w:p w14:paraId="421258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1.</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（产品名称1）</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1</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5C6BEF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2.</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432263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p>
    <w:p w14:paraId="2B7B8F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本公司（单位）对上述声明内容的真实性负责。如有虚假，愿承担相应法律责任。</w:t>
      </w:r>
    </w:p>
    <w:p w14:paraId="3D442747">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21BDA464">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3B1202A3">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7106BBD2">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00CB5480">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0903E9AA">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74203D67">
      <w:pPr>
        <w:tabs>
          <w:tab w:val="left" w:pos="4620"/>
        </w:tabs>
        <w:spacing w:line="360" w:lineRule="auto"/>
        <w:jc w:val="left"/>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630153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sz w:val="24"/>
          <w:szCs w:val="24"/>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44421A5">
      <w:pPr>
        <w:rPr>
          <w:rFonts w:hint="default" w:asciiTheme="minorEastAsia" w:hAnsiTheme="minorEastAsia" w:eastAsiaTheme="minorEastAsia"/>
          <w:color w:val="auto"/>
          <w:sz w:val="24"/>
          <w:highlight w:val="none"/>
          <w:lang w:val="en-US" w:eastAsia="zh-CN"/>
        </w:rPr>
      </w:pPr>
    </w:p>
    <w:p w14:paraId="7F7ABEC0">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58B18D1">
      <w:pPr>
        <w:widowControl/>
        <w:jc w:val="left"/>
        <w:rPr>
          <w:rFonts w:asciiTheme="minorEastAsia" w:hAnsiTheme="minorEastAsia" w:eastAsiaTheme="minorEastAsia"/>
          <w:color w:val="auto"/>
          <w:sz w:val="24"/>
          <w:highlight w:val="none"/>
        </w:rPr>
      </w:pPr>
    </w:p>
    <w:p w14:paraId="1299ACBF">
      <w:pPr>
        <w:spacing w:line="360" w:lineRule="auto"/>
        <w:jc w:val="center"/>
        <w:outlineLvl w:val="1"/>
        <w:rPr>
          <w:rFonts w:asciiTheme="minorEastAsia" w:hAnsiTheme="minorEastAsia" w:eastAsiaTheme="minorEastAsia"/>
          <w:b/>
          <w:color w:val="auto"/>
          <w:sz w:val="24"/>
          <w:highlight w:val="none"/>
        </w:rPr>
      </w:pPr>
      <w:bookmarkStart w:id="71" w:name="_Toc300210382"/>
      <w:bookmarkStart w:id="72" w:name="_Toc457768004"/>
      <w:bookmarkStart w:id="73" w:name="_Toc520299348"/>
      <w:bookmarkStart w:id="74" w:name="_Toc25813"/>
      <w:bookmarkStart w:id="75" w:name="_Toc26536"/>
      <w:bookmarkStart w:id="76" w:name="_Hlk11701496"/>
      <w:r>
        <w:rPr>
          <w:rFonts w:hint="eastAsia" w:asciiTheme="minorEastAsia" w:hAnsiTheme="minorEastAsia" w:eastAsiaTheme="minorEastAsia"/>
          <w:b/>
          <w:color w:val="auto"/>
          <w:sz w:val="24"/>
          <w:highlight w:val="none"/>
          <w:lang w:eastAsia="zh-CN"/>
        </w:rPr>
        <w:t>十</w:t>
      </w:r>
      <w:r>
        <w:rPr>
          <w:rFonts w:hint="eastAsia" w:asciiTheme="minorEastAsia" w:hAnsiTheme="minorEastAsia" w:eastAsiaTheme="minorEastAsia"/>
          <w:b/>
          <w:color w:val="auto"/>
          <w:sz w:val="24"/>
          <w:highlight w:val="none"/>
        </w:rPr>
        <w:t>、</w:t>
      </w:r>
      <w:bookmarkEnd w:id="71"/>
      <w:bookmarkEnd w:id="72"/>
      <w:bookmarkEnd w:id="73"/>
      <w:r>
        <w:rPr>
          <w:rFonts w:hint="eastAsia" w:asciiTheme="minorEastAsia" w:hAnsiTheme="minorEastAsia" w:eastAsiaTheme="minorEastAsia"/>
          <w:b/>
          <w:color w:val="auto"/>
          <w:sz w:val="24"/>
          <w:highlight w:val="none"/>
        </w:rPr>
        <w:t>诚信履约承诺函</w:t>
      </w:r>
      <w:bookmarkEnd w:id="74"/>
      <w:bookmarkEnd w:id="75"/>
    </w:p>
    <w:p w14:paraId="7ABEDACF">
      <w:pPr>
        <w:spacing w:line="360" w:lineRule="auto"/>
        <w:rPr>
          <w:rFonts w:asciiTheme="minorEastAsia" w:hAnsiTheme="minorEastAsia" w:eastAsiaTheme="minorEastAsia"/>
          <w:b/>
          <w:bCs/>
          <w:color w:val="auto"/>
          <w:sz w:val="24"/>
          <w:highlight w:val="none"/>
        </w:rPr>
      </w:pPr>
    </w:p>
    <w:p w14:paraId="3594DF73">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致：采购人</w:t>
      </w:r>
    </w:p>
    <w:p w14:paraId="2C2A1D0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4F5E747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1713746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57E0104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7D0B75C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6C602E6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D4AEF8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65F3CD6">
      <w:pPr>
        <w:spacing w:line="360" w:lineRule="auto"/>
        <w:rPr>
          <w:rFonts w:asciiTheme="minorEastAsia" w:hAnsiTheme="minorEastAsia" w:eastAsiaTheme="minorEastAsia"/>
          <w:bCs/>
          <w:color w:val="auto"/>
          <w:sz w:val="24"/>
          <w:highlight w:val="none"/>
        </w:rPr>
      </w:pPr>
    </w:p>
    <w:p w14:paraId="2F15D250">
      <w:pPr>
        <w:spacing w:line="360" w:lineRule="auto"/>
        <w:rPr>
          <w:rFonts w:asciiTheme="minorEastAsia" w:hAnsiTheme="minorEastAsia" w:eastAsiaTheme="minorEastAsia"/>
          <w:bCs/>
          <w:color w:val="auto"/>
          <w:sz w:val="24"/>
          <w:highlight w:val="none"/>
        </w:rPr>
      </w:pPr>
    </w:p>
    <w:p w14:paraId="2DE377C6">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540405F1">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6AA7A80">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76"/>
    <w:p w14:paraId="1E9524BD">
      <w:pPr>
        <w:widowControl/>
        <w:jc w:val="center"/>
        <w:outlineLvl w:val="1"/>
        <w:rPr>
          <w:rFonts w:ascii="宋体" w:hAnsi="宋体" w:eastAsia="宋体" w:cs="Arial"/>
          <w:b/>
          <w:color w:val="auto"/>
          <w:sz w:val="24"/>
          <w:highlight w:val="none"/>
        </w:rPr>
      </w:pPr>
      <w:bookmarkStart w:id="77" w:name="_Toc32633"/>
      <w:bookmarkStart w:id="78" w:name="_Toc2683"/>
      <w:r>
        <w:rPr>
          <w:rFonts w:hint="eastAsia" w:ascii="宋体" w:hAnsi="宋体" w:eastAsia="宋体" w:cs="宋体"/>
          <w:b/>
          <w:color w:val="auto"/>
          <w:sz w:val="24"/>
          <w:highlight w:val="none"/>
        </w:rPr>
        <w:t>十</w:t>
      </w:r>
      <w:r>
        <w:rPr>
          <w:rFonts w:hint="eastAsia" w:ascii="宋体" w:hAnsi="宋体" w:eastAsia="宋体" w:cs="宋体"/>
          <w:b/>
          <w:color w:val="auto"/>
          <w:sz w:val="24"/>
          <w:highlight w:val="none"/>
          <w:lang w:eastAsia="zh-CN"/>
        </w:rPr>
        <w:t>一</w:t>
      </w:r>
      <w:r>
        <w:rPr>
          <w:rFonts w:hint="eastAsia" w:ascii="宋体" w:hAnsi="宋体" w:eastAsia="宋体" w:cs="宋体"/>
          <w:b/>
          <w:color w:val="auto"/>
          <w:sz w:val="24"/>
          <w:highlight w:val="none"/>
        </w:rPr>
        <w:t>、技术支持和售后服务需求承诺函</w:t>
      </w:r>
    </w:p>
    <w:p w14:paraId="13C3F897">
      <w:pPr>
        <w:spacing w:line="360" w:lineRule="auto"/>
        <w:jc w:val="center"/>
        <w:rPr>
          <w:rFonts w:asciiTheme="minorEastAsia" w:hAnsiTheme="minorEastAsia" w:eastAsiaTheme="minorEastAsia"/>
          <w:b/>
          <w:color w:val="auto"/>
          <w:sz w:val="24"/>
          <w:highlight w:val="none"/>
        </w:rPr>
      </w:pPr>
    </w:p>
    <w:p w14:paraId="2433E5B2">
      <w:pPr>
        <w:widowControl/>
        <w:spacing w:line="360" w:lineRule="auto"/>
        <w:jc w:val="left"/>
        <w:rPr>
          <w:color w:val="auto"/>
          <w:highlight w:val="none"/>
        </w:rPr>
      </w:pPr>
      <w:r>
        <w:rPr>
          <w:rFonts w:hint="eastAsia" w:asciiTheme="minorEastAsia" w:hAnsiTheme="minorEastAsia" w:eastAsiaTheme="minorEastAsia"/>
          <w:b/>
          <w:bCs/>
          <w:color w:val="auto"/>
          <w:sz w:val="24"/>
          <w:highlight w:val="none"/>
        </w:rPr>
        <w:t>致：采购人</w:t>
      </w:r>
    </w:p>
    <w:p w14:paraId="196A7DF4">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我单位承诺完全响应采购需求中“</w:t>
      </w:r>
      <w:r>
        <w:rPr>
          <w:rFonts w:hint="eastAsia" w:ascii="宋体" w:hAnsi="宋体" w:eastAsia="宋体" w:cs="Times New Roman"/>
          <w:b/>
          <w:color w:val="auto"/>
          <w:sz w:val="24"/>
          <w:szCs w:val="24"/>
          <w:highlight w:val="none"/>
        </w:rPr>
        <w:t>技术支持和售后服务需求</w:t>
      </w:r>
      <w:r>
        <w:rPr>
          <w:rFonts w:hint="eastAsia" w:ascii="宋体" w:hAnsi="宋体" w:eastAsia="宋体"/>
          <w:bCs/>
          <w:color w:val="auto"/>
          <w:sz w:val="24"/>
          <w:highlight w:val="none"/>
        </w:rPr>
        <w:t>”的各项内容，如中标后不满足采购文件要求，中标人承担由此产生的一切后果及责任。</w:t>
      </w:r>
    </w:p>
    <w:p w14:paraId="7DFA3CE8">
      <w:pPr>
        <w:spacing w:line="360" w:lineRule="auto"/>
        <w:ind w:firstLine="480" w:firstLineChars="200"/>
        <w:rPr>
          <w:rFonts w:ascii="宋体" w:hAnsi="宋体" w:eastAsia="宋体"/>
          <w:bCs/>
          <w:color w:val="auto"/>
          <w:sz w:val="24"/>
          <w:highlight w:val="none"/>
        </w:rPr>
      </w:pPr>
    </w:p>
    <w:p w14:paraId="20689005">
      <w:pPr>
        <w:widowControl/>
        <w:jc w:val="left"/>
        <w:rPr>
          <w:rFonts w:ascii="宋体" w:hAnsi="宋体" w:eastAsia="宋体" w:cs="宋体"/>
          <w:color w:val="auto"/>
          <w:kern w:val="0"/>
          <w:sz w:val="24"/>
          <w:szCs w:val="24"/>
          <w:highlight w:val="none"/>
          <w:lang w:bidi="ar"/>
        </w:rPr>
      </w:pPr>
    </w:p>
    <w:p w14:paraId="2445B2F7">
      <w:pPr>
        <w:widowControl/>
        <w:jc w:val="left"/>
        <w:rPr>
          <w:rFonts w:ascii="宋体" w:hAnsi="宋体" w:eastAsia="宋体" w:cs="宋体"/>
          <w:color w:val="auto"/>
          <w:kern w:val="0"/>
          <w:sz w:val="24"/>
          <w:szCs w:val="24"/>
          <w:highlight w:val="none"/>
          <w:lang w:bidi="ar"/>
        </w:rPr>
      </w:pPr>
    </w:p>
    <w:p w14:paraId="7B9E44EF">
      <w:pPr>
        <w:widowControl/>
        <w:jc w:val="left"/>
        <w:rPr>
          <w:rFonts w:ascii="宋体" w:hAnsi="宋体" w:eastAsia="宋体" w:cs="宋体"/>
          <w:color w:val="auto"/>
          <w:kern w:val="0"/>
          <w:sz w:val="24"/>
          <w:szCs w:val="24"/>
          <w:highlight w:val="none"/>
          <w:lang w:bidi="ar"/>
        </w:rPr>
      </w:pPr>
    </w:p>
    <w:p w14:paraId="126D999B">
      <w:pPr>
        <w:widowControl/>
        <w:jc w:val="left"/>
        <w:rPr>
          <w:rFonts w:ascii="宋体" w:hAnsi="宋体" w:eastAsia="宋体" w:cs="宋体"/>
          <w:color w:val="auto"/>
          <w:kern w:val="0"/>
          <w:sz w:val="24"/>
          <w:szCs w:val="24"/>
          <w:highlight w:val="none"/>
          <w:lang w:bidi="ar"/>
        </w:rPr>
      </w:pPr>
    </w:p>
    <w:p w14:paraId="66035EEF">
      <w:pPr>
        <w:widowControl/>
        <w:jc w:val="left"/>
        <w:rPr>
          <w:rFonts w:ascii="宋体" w:hAnsi="宋体" w:eastAsia="宋体" w:cs="宋体"/>
          <w:color w:val="auto"/>
          <w:kern w:val="0"/>
          <w:sz w:val="24"/>
          <w:szCs w:val="24"/>
          <w:highlight w:val="none"/>
          <w:lang w:bidi="ar"/>
        </w:rPr>
      </w:pPr>
    </w:p>
    <w:p w14:paraId="00871AB5">
      <w:pPr>
        <w:widowControl/>
        <w:jc w:val="left"/>
        <w:rPr>
          <w:rFonts w:ascii="宋体" w:hAnsi="宋体" w:eastAsia="宋体" w:cs="宋体"/>
          <w:color w:val="auto"/>
          <w:kern w:val="0"/>
          <w:sz w:val="24"/>
          <w:szCs w:val="24"/>
          <w:highlight w:val="none"/>
          <w:lang w:bidi="ar"/>
        </w:rPr>
      </w:pPr>
    </w:p>
    <w:p w14:paraId="63AACE6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3DEBBD2">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868F084">
      <w:pPr>
        <w:widowControl/>
        <w:jc w:val="left"/>
        <w:rPr>
          <w:rFonts w:ascii="宋体" w:hAnsi="宋体" w:eastAsia="宋体" w:cs="宋体"/>
          <w:color w:val="auto"/>
          <w:kern w:val="0"/>
          <w:sz w:val="24"/>
          <w:szCs w:val="24"/>
          <w:highlight w:val="none"/>
          <w:lang w:bidi="ar"/>
        </w:rPr>
      </w:pPr>
    </w:p>
    <w:p w14:paraId="6E023F7D">
      <w:pP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51701CAC">
      <w:pPr>
        <w:jc w:val="center"/>
        <w:rPr>
          <w:rFonts w:ascii="楷体_GB2312" w:hAnsi="Times New Roman" w:eastAsia="楷体_GB2312" w:cs="Times New Roman"/>
          <w:color w:val="auto"/>
          <w:highlight w:val="none"/>
        </w:rPr>
      </w:pPr>
      <w:r>
        <w:rPr>
          <w:rFonts w:hint="eastAsia" w:ascii="宋体" w:hAnsi="宋体" w:eastAsia="宋体" w:cs="Times New Roman"/>
          <w:b/>
          <w:color w:val="auto"/>
          <w:sz w:val="28"/>
          <w:szCs w:val="28"/>
          <w:highlight w:val="none"/>
        </w:rPr>
        <w:t>技术支持和售后服务需求响应情况表</w:t>
      </w:r>
    </w:p>
    <w:p w14:paraId="54C6087B">
      <w:pPr>
        <w:widowControl/>
        <w:spacing w:line="600" w:lineRule="exact"/>
        <w:ind w:firstLine="600" w:firstLineChars="25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经过认真研究</w:t>
      </w:r>
      <w:r>
        <w:rPr>
          <w:rFonts w:hint="eastAsia" w:ascii="宋体" w:hAnsi="宋体" w:eastAsia="宋体" w:cs="宋体"/>
          <w:color w:val="auto"/>
          <w:kern w:val="0"/>
          <w:sz w:val="24"/>
          <w:szCs w:val="24"/>
          <w:highlight w:val="none"/>
          <w:u w:val="single"/>
        </w:rPr>
        <w:t xml:space="preserve">   （项目名称）、（项目编号）     </w:t>
      </w:r>
      <w:r>
        <w:rPr>
          <w:rFonts w:hint="eastAsia" w:ascii="宋体" w:hAnsi="宋体" w:eastAsia="宋体" w:cs="宋体"/>
          <w:color w:val="auto"/>
          <w:kern w:val="0"/>
          <w:sz w:val="24"/>
          <w:szCs w:val="24"/>
          <w:highlight w:val="none"/>
        </w:rPr>
        <w:t>招标</w:t>
      </w:r>
      <w:r>
        <w:rPr>
          <w:rFonts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rPr>
        <w:t>，我司对第三章</w:t>
      </w:r>
      <w:r>
        <w:rPr>
          <w:rFonts w:ascii="宋体" w:hAnsi="宋体" w:eastAsia="宋体" w:cs="宋体"/>
          <w:color w:val="auto"/>
          <w:kern w:val="0"/>
          <w:sz w:val="24"/>
          <w:szCs w:val="24"/>
          <w:highlight w:val="none"/>
        </w:rPr>
        <w:t>所列</w:t>
      </w:r>
      <w:r>
        <w:rPr>
          <w:rFonts w:hint="eastAsia" w:ascii="宋体" w:hAnsi="宋体" w:eastAsia="宋体" w:cs="宋体"/>
          <w:color w:val="auto"/>
          <w:kern w:val="0"/>
          <w:sz w:val="24"/>
          <w:szCs w:val="24"/>
          <w:highlight w:val="none"/>
        </w:rPr>
        <w:t>“</w:t>
      </w:r>
      <w:r>
        <w:rPr>
          <w:rFonts w:hint="eastAsia" w:ascii="宋体" w:hAnsi="宋体" w:eastAsia="宋体" w:cs="Times New Roman"/>
          <w:b/>
          <w:color w:val="auto"/>
          <w:sz w:val="24"/>
          <w:szCs w:val="24"/>
          <w:highlight w:val="none"/>
        </w:rPr>
        <w:t>技术支持和售后服务需求</w:t>
      </w:r>
      <w:r>
        <w:rPr>
          <w:rFonts w:hint="eastAsia" w:ascii="宋体" w:hAnsi="宋体" w:eastAsia="宋体" w:cs="宋体"/>
          <w:color w:val="auto"/>
          <w:kern w:val="0"/>
          <w:sz w:val="24"/>
          <w:szCs w:val="24"/>
          <w:highlight w:val="none"/>
        </w:rPr>
        <w:t>”</w:t>
      </w:r>
      <w:r>
        <w:rPr>
          <w:rFonts w:hint="eastAsia" w:ascii="宋体" w:hAnsi="宋体" w:eastAsia="宋体" w:cs="Times New Roman"/>
          <w:b/>
          <w:color w:val="auto"/>
          <w:sz w:val="24"/>
          <w:szCs w:val="24"/>
          <w:highlight w:val="none"/>
        </w:rPr>
        <w:t>响应如下：</w:t>
      </w:r>
    </w:p>
    <w:p w14:paraId="3907FB2C">
      <w:pPr>
        <w:spacing w:after="120"/>
        <w:ind w:left="420" w:leftChars="200" w:firstLine="420" w:firstLineChars="200"/>
        <w:rPr>
          <w:rFonts w:ascii="楷体_GB2312" w:hAnsi="Times New Roman" w:eastAsia="楷体_GB2312" w:cs="Times New Roman"/>
          <w:color w:val="auto"/>
          <w:highlight w:val="none"/>
        </w:rPr>
      </w:pPr>
    </w:p>
    <w:tbl>
      <w:tblPr>
        <w:tblStyle w:val="25"/>
        <w:tblW w:w="890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3245"/>
        <w:gridCol w:w="2637"/>
        <w:gridCol w:w="1731"/>
      </w:tblGrid>
      <w:tr w14:paraId="065EB5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1296" w:type="dxa"/>
            <w:tcBorders>
              <w:top w:val="single" w:color="auto" w:sz="4" w:space="0"/>
              <w:left w:val="single" w:color="auto" w:sz="4" w:space="0"/>
              <w:bottom w:val="single" w:color="auto" w:sz="4" w:space="0"/>
              <w:right w:val="single" w:color="auto" w:sz="4" w:space="0"/>
            </w:tcBorders>
            <w:vAlign w:val="center"/>
          </w:tcPr>
          <w:p w14:paraId="4FB8127E">
            <w:pPr>
              <w:widowControl/>
              <w:jc w:val="center"/>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序号</w:t>
            </w:r>
          </w:p>
        </w:tc>
        <w:tc>
          <w:tcPr>
            <w:tcW w:w="3245" w:type="dxa"/>
            <w:tcBorders>
              <w:top w:val="single" w:color="auto" w:sz="4" w:space="0"/>
              <w:left w:val="single" w:color="auto" w:sz="4" w:space="0"/>
              <w:bottom w:val="single" w:color="auto" w:sz="4" w:space="0"/>
              <w:right w:val="single" w:color="auto" w:sz="4" w:space="0"/>
            </w:tcBorders>
            <w:vAlign w:val="center"/>
          </w:tcPr>
          <w:p w14:paraId="4FAE1D3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w:t>
            </w:r>
            <w:r>
              <w:rPr>
                <w:rFonts w:ascii="宋体" w:hAnsi="宋体" w:eastAsia="宋体" w:cs="宋体"/>
                <w:color w:val="auto"/>
                <w:kern w:val="0"/>
                <w:sz w:val="24"/>
                <w:szCs w:val="24"/>
                <w:highlight w:val="none"/>
              </w:rPr>
              <w:t>文件中要求</w:t>
            </w:r>
          </w:p>
        </w:tc>
        <w:tc>
          <w:tcPr>
            <w:tcW w:w="2637" w:type="dxa"/>
            <w:tcBorders>
              <w:top w:val="single" w:color="auto" w:sz="4" w:space="0"/>
              <w:left w:val="single" w:color="auto" w:sz="4" w:space="0"/>
              <w:bottom w:val="single" w:color="auto" w:sz="4" w:space="0"/>
              <w:right w:val="single" w:color="auto" w:sz="4" w:space="0"/>
            </w:tcBorders>
            <w:vAlign w:val="center"/>
          </w:tcPr>
          <w:p w14:paraId="6A4D763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w:t>
            </w:r>
            <w:r>
              <w:rPr>
                <w:rFonts w:ascii="宋体" w:hAnsi="宋体" w:eastAsia="宋体" w:cs="宋体"/>
                <w:color w:val="auto"/>
                <w:kern w:val="0"/>
                <w:sz w:val="24"/>
                <w:szCs w:val="24"/>
                <w:highlight w:val="none"/>
              </w:rPr>
              <w:t>的响应内容</w:t>
            </w:r>
          </w:p>
        </w:tc>
        <w:tc>
          <w:tcPr>
            <w:tcW w:w="1731" w:type="dxa"/>
            <w:tcBorders>
              <w:top w:val="single" w:color="auto" w:sz="4" w:space="0"/>
              <w:left w:val="single" w:color="auto" w:sz="4" w:space="0"/>
              <w:bottom w:val="single" w:color="auto" w:sz="4" w:space="0"/>
              <w:right w:val="single" w:color="auto" w:sz="4" w:space="0"/>
            </w:tcBorders>
            <w:vAlign w:val="center"/>
          </w:tcPr>
          <w:p w14:paraId="091CE20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响应情况</w:t>
            </w:r>
          </w:p>
        </w:tc>
      </w:tr>
      <w:tr w14:paraId="573699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1296" w:type="dxa"/>
            <w:tcBorders>
              <w:top w:val="single" w:color="auto" w:sz="4" w:space="0"/>
              <w:left w:val="single" w:color="auto" w:sz="4" w:space="0"/>
              <w:bottom w:val="single" w:color="auto" w:sz="4" w:space="0"/>
              <w:right w:val="single" w:color="auto" w:sz="4" w:space="0"/>
            </w:tcBorders>
            <w:vAlign w:val="center"/>
          </w:tcPr>
          <w:p w14:paraId="6CCD416B">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1</w:t>
            </w:r>
          </w:p>
        </w:tc>
        <w:tc>
          <w:tcPr>
            <w:tcW w:w="3245" w:type="dxa"/>
            <w:vAlign w:val="center"/>
          </w:tcPr>
          <w:p w14:paraId="6B06E05E">
            <w:pPr>
              <w:snapToGrid w:val="0"/>
              <w:jc w:val="center"/>
              <w:rPr>
                <w:rFonts w:ascii="宋体" w:hAnsi="宋体" w:eastAsia="宋体" w:cs="宋体"/>
                <w:color w:val="auto"/>
                <w:kern w:val="0"/>
                <w:sz w:val="24"/>
                <w:szCs w:val="24"/>
                <w:highlight w:val="none"/>
              </w:rPr>
            </w:pPr>
          </w:p>
        </w:tc>
        <w:tc>
          <w:tcPr>
            <w:tcW w:w="2637" w:type="dxa"/>
            <w:vAlign w:val="center"/>
          </w:tcPr>
          <w:p w14:paraId="36AA3922">
            <w:pPr>
              <w:widowControl/>
              <w:jc w:val="center"/>
              <w:rPr>
                <w:rFonts w:ascii="Calibri" w:hAnsi="Calibri" w:eastAsia="Times New Roman" w:cs="Times New Roman"/>
                <w:color w:val="auto"/>
                <w:kern w:val="0"/>
                <w:szCs w:val="21"/>
                <w:highlight w:val="none"/>
              </w:rPr>
            </w:pPr>
          </w:p>
        </w:tc>
        <w:tc>
          <w:tcPr>
            <w:tcW w:w="1731" w:type="dxa"/>
            <w:vAlign w:val="center"/>
          </w:tcPr>
          <w:p w14:paraId="59818E49">
            <w:pPr>
              <w:widowControl/>
              <w:jc w:val="center"/>
              <w:rPr>
                <w:rFonts w:ascii="Calibri" w:hAnsi="Calibri" w:eastAsia="Times New Roman" w:cs="Times New Roman"/>
                <w:color w:val="auto"/>
                <w:kern w:val="0"/>
                <w:szCs w:val="21"/>
                <w:highlight w:val="none"/>
              </w:rPr>
            </w:pPr>
          </w:p>
        </w:tc>
      </w:tr>
      <w:tr w14:paraId="4DA9C5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5B2C551F">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2</w:t>
            </w:r>
          </w:p>
        </w:tc>
        <w:tc>
          <w:tcPr>
            <w:tcW w:w="3245" w:type="dxa"/>
            <w:vAlign w:val="center"/>
          </w:tcPr>
          <w:p w14:paraId="4A33CCA2">
            <w:pPr>
              <w:widowControl/>
              <w:jc w:val="center"/>
              <w:rPr>
                <w:rFonts w:ascii="Calibri" w:hAnsi="Calibri" w:eastAsia="Times New Roman" w:cs="Times New Roman"/>
                <w:color w:val="auto"/>
                <w:kern w:val="0"/>
                <w:szCs w:val="21"/>
                <w:highlight w:val="none"/>
              </w:rPr>
            </w:pPr>
          </w:p>
        </w:tc>
        <w:tc>
          <w:tcPr>
            <w:tcW w:w="2637" w:type="dxa"/>
            <w:vAlign w:val="center"/>
          </w:tcPr>
          <w:p w14:paraId="6062E2CC">
            <w:pPr>
              <w:widowControl/>
              <w:jc w:val="center"/>
              <w:rPr>
                <w:rFonts w:ascii="Calibri" w:hAnsi="Calibri" w:eastAsia="Times New Roman" w:cs="Times New Roman"/>
                <w:color w:val="auto"/>
                <w:kern w:val="0"/>
                <w:szCs w:val="21"/>
                <w:highlight w:val="none"/>
              </w:rPr>
            </w:pPr>
          </w:p>
        </w:tc>
        <w:tc>
          <w:tcPr>
            <w:tcW w:w="1731" w:type="dxa"/>
            <w:vAlign w:val="center"/>
          </w:tcPr>
          <w:p w14:paraId="6DA75AFF">
            <w:pPr>
              <w:widowControl/>
              <w:jc w:val="center"/>
              <w:rPr>
                <w:rFonts w:ascii="Calibri" w:hAnsi="Calibri" w:eastAsia="Times New Roman" w:cs="Times New Roman"/>
                <w:color w:val="auto"/>
                <w:kern w:val="0"/>
                <w:szCs w:val="21"/>
                <w:highlight w:val="none"/>
              </w:rPr>
            </w:pPr>
          </w:p>
        </w:tc>
      </w:tr>
      <w:tr w14:paraId="6C3334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1958BFF3">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3245" w:type="dxa"/>
            <w:vAlign w:val="center"/>
          </w:tcPr>
          <w:p w14:paraId="0DCA5CC7">
            <w:pPr>
              <w:widowControl/>
              <w:jc w:val="center"/>
              <w:rPr>
                <w:rFonts w:ascii="Calibri" w:hAnsi="Calibri" w:eastAsia="Times New Roman" w:cs="Times New Roman"/>
                <w:color w:val="auto"/>
                <w:kern w:val="0"/>
                <w:szCs w:val="21"/>
                <w:highlight w:val="none"/>
              </w:rPr>
            </w:pPr>
          </w:p>
        </w:tc>
        <w:tc>
          <w:tcPr>
            <w:tcW w:w="2637" w:type="dxa"/>
            <w:vAlign w:val="center"/>
          </w:tcPr>
          <w:p w14:paraId="4A36FDFC">
            <w:pPr>
              <w:widowControl/>
              <w:jc w:val="center"/>
              <w:rPr>
                <w:rFonts w:ascii="Calibri" w:hAnsi="Calibri" w:eastAsia="Times New Roman" w:cs="Times New Roman"/>
                <w:color w:val="auto"/>
                <w:kern w:val="0"/>
                <w:szCs w:val="21"/>
                <w:highlight w:val="none"/>
              </w:rPr>
            </w:pPr>
          </w:p>
        </w:tc>
        <w:tc>
          <w:tcPr>
            <w:tcW w:w="1731" w:type="dxa"/>
            <w:vAlign w:val="center"/>
          </w:tcPr>
          <w:p w14:paraId="783A739B">
            <w:pPr>
              <w:widowControl/>
              <w:jc w:val="center"/>
              <w:rPr>
                <w:rFonts w:ascii="Calibri" w:hAnsi="Calibri" w:eastAsia="Times New Roman" w:cs="Times New Roman"/>
                <w:color w:val="auto"/>
                <w:kern w:val="0"/>
                <w:szCs w:val="21"/>
                <w:highlight w:val="none"/>
              </w:rPr>
            </w:pPr>
          </w:p>
        </w:tc>
      </w:tr>
      <w:tr w14:paraId="31D02E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75A35F3A">
            <w:pPr>
              <w:widowControl/>
              <w:jc w:val="center"/>
              <w:rPr>
                <w:rFonts w:ascii="宋体" w:hAnsi="宋体" w:eastAsia="宋体" w:cs="宋体"/>
                <w:color w:val="auto"/>
                <w:kern w:val="0"/>
                <w:szCs w:val="21"/>
                <w:highlight w:val="none"/>
              </w:rPr>
            </w:pPr>
          </w:p>
        </w:tc>
        <w:tc>
          <w:tcPr>
            <w:tcW w:w="3245" w:type="dxa"/>
            <w:vAlign w:val="center"/>
          </w:tcPr>
          <w:p w14:paraId="31742925">
            <w:pPr>
              <w:widowControl/>
              <w:jc w:val="center"/>
              <w:rPr>
                <w:rFonts w:ascii="Calibri" w:hAnsi="Calibri" w:eastAsia="Times New Roman" w:cs="Times New Roman"/>
                <w:color w:val="auto"/>
                <w:kern w:val="0"/>
                <w:szCs w:val="21"/>
                <w:highlight w:val="none"/>
              </w:rPr>
            </w:pPr>
          </w:p>
        </w:tc>
        <w:tc>
          <w:tcPr>
            <w:tcW w:w="2637" w:type="dxa"/>
            <w:vAlign w:val="center"/>
          </w:tcPr>
          <w:p w14:paraId="7A472459">
            <w:pPr>
              <w:widowControl/>
              <w:jc w:val="center"/>
              <w:rPr>
                <w:rFonts w:ascii="Calibri" w:hAnsi="Calibri" w:eastAsia="Times New Roman" w:cs="Times New Roman"/>
                <w:color w:val="auto"/>
                <w:kern w:val="0"/>
                <w:szCs w:val="21"/>
                <w:highlight w:val="none"/>
              </w:rPr>
            </w:pPr>
          </w:p>
        </w:tc>
        <w:tc>
          <w:tcPr>
            <w:tcW w:w="1731" w:type="dxa"/>
            <w:vAlign w:val="center"/>
          </w:tcPr>
          <w:p w14:paraId="57AFA4DA">
            <w:pPr>
              <w:widowControl/>
              <w:jc w:val="center"/>
              <w:rPr>
                <w:rFonts w:ascii="Calibri" w:hAnsi="Calibri" w:eastAsia="Times New Roman" w:cs="Times New Roman"/>
                <w:color w:val="auto"/>
                <w:kern w:val="0"/>
                <w:szCs w:val="21"/>
                <w:highlight w:val="none"/>
              </w:rPr>
            </w:pPr>
          </w:p>
        </w:tc>
      </w:tr>
      <w:tr w14:paraId="17A6F4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vAlign w:val="center"/>
          </w:tcPr>
          <w:p w14:paraId="40A68C9C">
            <w:pPr>
              <w:widowControl/>
              <w:jc w:val="center"/>
              <w:rPr>
                <w:rFonts w:ascii="宋体" w:hAnsi="宋体" w:eastAsia="宋体" w:cs="宋体"/>
                <w:color w:val="auto"/>
                <w:kern w:val="0"/>
                <w:szCs w:val="21"/>
                <w:highlight w:val="none"/>
              </w:rPr>
            </w:pPr>
          </w:p>
        </w:tc>
        <w:tc>
          <w:tcPr>
            <w:tcW w:w="3245" w:type="dxa"/>
            <w:vAlign w:val="center"/>
          </w:tcPr>
          <w:p w14:paraId="34D76BF6">
            <w:pPr>
              <w:widowControl/>
              <w:jc w:val="center"/>
              <w:rPr>
                <w:rFonts w:ascii="Calibri" w:hAnsi="Calibri" w:eastAsia="Times New Roman" w:cs="Times New Roman"/>
                <w:color w:val="auto"/>
                <w:kern w:val="0"/>
                <w:szCs w:val="21"/>
                <w:highlight w:val="none"/>
              </w:rPr>
            </w:pPr>
          </w:p>
        </w:tc>
        <w:tc>
          <w:tcPr>
            <w:tcW w:w="2637" w:type="dxa"/>
            <w:vAlign w:val="center"/>
          </w:tcPr>
          <w:p w14:paraId="6D183C1A">
            <w:pPr>
              <w:widowControl/>
              <w:jc w:val="center"/>
              <w:rPr>
                <w:rFonts w:ascii="Calibri" w:hAnsi="Calibri" w:eastAsia="Times New Roman" w:cs="Times New Roman"/>
                <w:color w:val="auto"/>
                <w:kern w:val="0"/>
                <w:szCs w:val="21"/>
                <w:highlight w:val="none"/>
              </w:rPr>
            </w:pPr>
          </w:p>
        </w:tc>
        <w:tc>
          <w:tcPr>
            <w:tcW w:w="1731" w:type="dxa"/>
            <w:vAlign w:val="center"/>
          </w:tcPr>
          <w:p w14:paraId="0CFD7BF9">
            <w:pPr>
              <w:widowControl/>
              <w:jc w:val="center"/>
              <w:rPr>
                <w:rFonts w:ascii="Calibri" w:hAnsi="Calibri" w:eastAsia="Times New Roman" w:cs="Times New Roman"/>
                <w:color w:val="auto"/>
                <w:kern w:val="0"/>
                <w:szCs w:val="21"/>
                <w:highlight w:val="none"/>
              </w:rPr>
            </w:pPr>
          </w:p>
        </w:tc>
      </w:tr>
    </w:tbl>
    <w:p w14:paraId="646FC511">
      <w:pPr>
        <w:spacing w:line="460" w:lineRule="exact"/>
        <w:rPr>
          <w:rFonts w:ascii="宋体" w:hAnsi="宋体" w:eastAsia="宋体" w:cs="宋体"/>
          <w:b/>
          <w:color w:val="auto"/>
          <w:kern w:val="0"/>
          <w:sz w:val="24"/>
          <w:szCs w:val="24"/>
          <w:highlight w:val="none"/>
        </w:rPr>
      </w:pPr>
    </w:p>
    <w:p w14:paraId="2DA75642">
      <w:pPr>
        <w:spacing w:line="460" w:lineRule="exact"/>
        <w:rPr>
          <w:rFonts w:ascii="宋体" w:hAnsi="宋体" w:eastAsia="宋体" w:cs="宋体"/>
          <w:b/>
          <w:color w:val="auto"/>
          <w:kern w:val="0"/>
          <w:sz w:val="24"/>
          <w:szCs w:val="24"/>
          <w:highlight w:val="none"/>
        </w:rPr>
      </w:pPr>
    </w:p>
    <w:p w14:paraId="77669514">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481D45C">
      <w:pPr>
        <w:spacing w:line="360" w:lineRule="auto"/>
        <w:ind w:firstLine="4320" w:firstLineChars="1800"/>
        <w:rPr>
          <w:rFonts w:hint="eastAsia" w:asciiTheme="minorEastAsia" w:hAnsiTheme="minorEastAsia" w:eastAsiaTheme="minorEastAsia"/>
          <w:bCs/>
          <w:color w:val="auto"/>
          <w:sz w:val="24"/>
          <w:highlight w:val="none"/>
          <w:u w:val="single"/>
        </w:rPr>
        <w:sectPr>
          <w:pgSz w:w="11906" w:h="16838"/>
          <w:pgMar w:top="1440" w:right="1800" w:bottom="1440" w:left="1800" w:header="851" w:footer="992" w:gutter="0"/>
          <w:pgNumType w:fmt="decimal"/>
          <w:cols w:space="0" w:num="1"/>
          <w:rtlGutter w:val="0"/>
          <w:docGrid w:type="lines" w:linePitch="312" w:charSpace="0"/>
        </w:sect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B5A561A">
      <w:pPr>
        <w:pStyle w:val="11"/>
        <w:spacing w:line="460" w:lineRule="exact"/>
        <w:jc w:val="center"/>
        <w:outlineLvl w:val="9"/>
        <w:rPr>
          <w:rFonts w:hint="eastAsia" w:ascii="宋体" w:hAnsi="宋体"/>
          <w:b/>
          <w:color w:val="000000"/>
          <w:sz w:val="28"/>
          <w:szCs w:val="28"/>
          <w:highlight w:val="none"/>
        </w:rPr>
      </w:pPr>
      <w:r>
        <w:rPr>
          <w:rFonts w:hint="eastAsia" w:ascii="宋体" w:hAnsi="宋体"/>
          <w:b/>
          <w:color w:val="000000"/>
          <w:sz w:val="28"/>
          <w:szCs w:val="28"/>
          <w:highlight w:val="none"/>
        </w:rPr>
        <w:t>技术支持和售后服务需求响应情况表相关费用报价</w:t>
      </w:r>
    </w:p>
    <w:p w14:paraId="5C1EEBAC">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b/>
          <w:color w:val="000000"/>
          <w:sz w:val="28"/>
          <w:szCs w:val="28"/>
          <w:highlight w:val="none"/>
          <w:lang w:eastAsia="zh-CN"/>
        </w:rPr>
        <w:t>（</w:t>
      </w:r>
      <w:r>
        <w:rPr>
          <w:rFonts w:hint="eastAsia" w:asciiTheme="minorEastAsia" w:hAnsiTheme="minorEastAsia" w:eastAsiaTheme="minorEastAsia" w:cstheme="minorEastAsia"/>
          <w:b/>
          <w:color w:val="000000"/>
          <w:sz w:val="28"/>
          <w:szCs w:val="28"/>
          <w:highlight w:val="none"/>
          <w:lang w:val="en-US" w:eastAsia="zh-CN"/>
        </w:rPr>
        <w:t>格式自拟</w:t>
      </w:r>
      <w:r>
        <w:rPr>
          <w:rFonts w:hint="eastAsia" w:asciiTheme="minorEastAsia" w:hAnsiTheme="minorEastAsia" w:eastAsiaTheme="minorEastAsia" w:cstheme="minorEastAsia"/>
          <w:b/>
          <w:color w:val="000000"/>
          <w:sz w:val="28"/>
          <w:szCs w:val="28"/>
          <w:highlight w:val="none"/>
          <w:lang w:eastAsia="zh-CN"/>
        </w:rPr>
        <w:t>）</w:t>
      </w:r>
    </w:p>
    <w:p w14:paraId="37D62A5E">
      <w:pPr>
        <w:rPr>
          <w:rFonts w:hint="eastAsia" w:asciiTheme="minorEastAsia" w:hAnsiTheme="minorEastAsia" w:eastAsiaTheme="minorEastAsia" w:cstheme="minorEastAsia"/>
        </w:rPr>
      </w:pPr>
    </w:p>
    <w:p w14:paraId="776467E3">
      <w:pPr>
        <w:pStyle w:val="24"/>
        <w:jc w:val="right"/>
        <w:rPr>
          <w:rFonts w:hint="eastAsia" w:asciiTheme="minorEastAsia" w:hAnsiTheme="minorEastAsia" w:eastAsiaTheme="minorEastAsia" w:cstheme="minorEastAsia"/>
          <w:color w:val="000000"/>
          <w:kern w:val="0"/>
          <w:sz w:val="24"/>
          <w:szCs w:val="24"/>
          <w:highlight w:val="none"/>
          <w:lang w:val="en-US" w:eastAsia="zh-CN" w:bidi="ar-SA"/>
        </w:rPr>
      </w:pPr>
      <w:r>
        <w:rPr>
          <w:rFonts w:hint="eastAsia" w:asciiTheme="minorEastAsia" w:hAnsiTheme="minorEastAsia" w:eastAsiaTheme="minorEastAsia" w:cstheme="minorEastAsia"/>
          <w:color w:val="000000"/>
          <w:kern w:val="0"/>
          <w:sz w:val="24"/>
          <w:szCs w:val="24"/>
          <w:highlight w:val="none"/>
          <w:lang w:val="en-US" w:eastAsia="zh-CN" w:bidi="ar-SA"/>
        </w:rPr>
        <w:t>货币单位:人民币</w:t>
      </w:r>
    </w:p>
    <w:tbl>
      <w:tblPr>
        <w:tblStyle w:val="25"/>
        <w:tblW w:w="873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3245"/>
        <w:gridCol w:w="2228"/>
        <w:gridCol w:w="1963"/>
      </w:tblGrid>
      <w:tr w14:paraId="31ACCE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5F0DA6D3">
            <w:pPr>
              <w:widowControl/>
              <w:jc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序号</w:t>
            </w:r>
          </w:p>
        </w:tc>
        <w:tc>
          <w:tcPr>
            <w:tcW w:w="3245" w:type="dxa"/>
            <w:tcBorders>
              <w:top w:val="single" w:color="auto" w:sz="4" w:space="0"/>
              <w:left w:val="single" w:color="auto" w:sz="4" w:space="0"/>
              <w:bottom w:val="single" w:color="auto" w:sz="4" w:space="0"/>
              <w:right w:val="single" w:color="auto" w:sz="4" w:space="0"/>
            </w:tcBorders>
            <w:noWrap w:val="0"/>
            <w:vAlign w:val="center"/>
          </w:tcPr>
          <w:p w14:paraId="1ED6B5E5">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val="en-US" w:eastAsia="zh-CN"/>
              </w:rPr>
              <w:t>项目名称</w:t>
            </w:r>
          </w:p>
        </w:tc>
        <w:tc>
          <w:tcPr>
            <w:tcW w:w="2228" w:type="dxa"/>
            <w:tcBorders>
              <w:top w:val="single" w:color="auto" w:sz="4" w:space="0"/>
              <w:left w:val="single" w:color="auto" w:sz="4" w:space="0"/>
              <w:bottom w:val="single" w:color="auto" w:sz="4" w:space="0"/>
              <w:right w:val="single" w:color="auto" w:sz="4" w:space="0"/>
            </w:tcBorders>
            <w:noWrap w:val="0"/>
            <w:vAlign w:val="center"/>
          </w:tcPr>
          <w:p w14:paraId="1C0BD98F">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rPr>
              <w:t>投标人</w:t>
            </w:r>
            <w:r>
              <w:rPr>
                <w:rFonts w:hint="eastAsia" w:asciiTheme="minorEastAsia" w:hAnsiTheme="minorEastAsia" w:eastAsiaTheme="minorEastAsia" w:cstheme="minorEastAsia"/>
                <w:color w:val="000000"/>
                <w:kern w:val="0"/>
                <w:sz w:val="24"/>
                <w:szCs w:val="24"/>
                <w:highlight w:val="none"/>
                <w:lang w:val="en-US" w:eastAsia="zh-CN"/>
              </w:rPr>
              <w:t>报价</w:t>
            </w:r>
          </w:p>
        </w:tc>
        <w:tc>
          <w:tcPr>
            <w:tcW w:w="1963" w:type="dxa"/>
            <w:tcBorders>
              <w:top w:val="single" w:color="auto" w:sz="4" w:space="0"/>
              <w:left w:val="single" w:color="auto" w:sz="4" w:space="0"/>
              <w:bottom w:val="single" w:color="auto" w:sz="4" w:space="0"/>
              <w:right w:val="single" w:color="auto" w:sz="4" w:space="0"/>
            </w:tcBorders>
            <w:noWrap w:val="0"/>
            <w:vAlign w:val="center"/>
          </w:tcPr>
          <w:p w14:paraId="23AA083B">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val="en-US" w:eastAsia="zh-CN"/>
              </w:rPr>
              <w:t>备注</w:t>
            </w:r>
          </w:p>
        </w:tc>
      </w:tr>
      <w:tr w14:paraId="31878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24287D48">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kern w:val="0"/>
                <w:szCs w:val="21"/>
                <w:highlight w:val="none"/>
              </w:rPr>
              <w:t>1</w:t>
            </w:r>
          </w:p>
        </w:tc>
        <w:tc>
          <w:tcPr>
            <w:tcW w:w="3245" w:type="dxa"/>
            <w:noWrap w:val="0"/>
            <w:vAlign w:val="center"/>
          </w:tcPr>
          <w:p w14:paraId="5B0463AC">
            <w:pPr>
              <w:snapToGrid w:val="0"/>
              <w:jc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sz w:val="24"/>
                <w:highlight w:val="none"/>
              </w:rPr>
              <w:t>质保期满后年整机维保费用单独报价</w:t>
            </w:r>
          </w:p>
        </w:tc>
        <w:tc>
          <w:tcPr>
            <w:tcW w:w="2228" w:type="dxa"/>
            <w:noWrap w:val="0"/>
            <w:vAlign w:val="center"/>
          </w:tcPr>
          <w:p w14:paraId="7A44D20D">
            <w:pPr>
              <w:widowControl/>
              <w:jc w:val="center"/>
              <w:rPr>
                <w:rFonts w:hint="eastAsia" w:asciiTheme="minorEastAsia" w:hAnsiTheme="minorEastAsia" w:eastAsiaTheme="minorEastAsia" w:cstheme="minorEastAsia"/>
                <w:color w:val="000000"/>
                <w:kern w:val="0"/>
                <w:szCs w:val="21"/>
                <w:highlight w:val="none"/>
              </w:rPr>
            </w:pPr>
          </w:p>
        </w:tc>
        <w:tc>
          <w:tcPr>
            <w:tcW w:w="1963" w:type="dxa"/>
            <w:noWrap w:val="0"/>
            <w:vAlign w:val="center"/>
          </w:tcPr>
          <w:p w14:paraId="11F04763">
            <w:pPr>
              <w:widowControl/>
              <w:jc w:val="center"/>
              <w:rPr>
                <w:rFonts w:hint="eastAsia" w:asciiTheme="minorEastAsia" w:hAnsiTheme="minorEastAsia" w:eastAsiaTheme="minorEastAsia" w:cstheme="minorEastAsia"/>
                <w:color w:val="000000"/>
                <w:kern w:val="0"/>
                <w:szCs w:val="21"/>
                <w:highlight w:val="none"/>
              </w:rPr>
            </w:pPr>
          </w:p>
        </w:tc>
      </w:tr>
      <w:tr w14:paraId="68E1A4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50CC6563">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kern w:val="0"/>
                <w:szCs w:val="21"/>
                <w:highlight w:val="none"/>
              </w:rPr>
              <w:t>2</w:t>
            </w:r>
          </w:p>
        </w:tc>
        <w:tc>
          <w:tcPr>
            <w:tcW w:w="3245" w:type="dxa"/>
            <w:noWrap w:val="0"/>
            <w:vAlign w:val="center"/>
          </w:tcPr>
          <w:p w14:paraId="313C1C6E">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质保期满后的单次维修人工费用报价</w:t>
            </w:r>
          </w:p>
        </w:tc>
        <w:tc>
          <w:tcPr>
            <w:tcW w:w="2228" w:type="dxa"/>
            <w:noWrap w:val="0"/>
            <w:vAlign w:val="center"/>
          </w:tcPr>
          <w:p w14:paraId="2A7A9BEC">
            <w:pPr>
              <w:widowControl/>
              <w:jc w:val="center"/>
              <w:rPr>
                <w:rFonts w:hint="eastAsia" w:asciiTheme="minorEastAsia" w:hAnsiTheme="minorEastAsia" w:eastAsiaTheme="minorEastAsia" w:cstheme="minorEastAsia"/>
                <w:color w:val="000000"/>
                <w:kern w:val="0"/>
                <w:szCs w:val="21"/>
                <w:highlight w:val="none"/>
              </w:rPr>
            </w:pPr>
          </w:p>
        </w:tc>
        <w:tc>
          <w:tcPr>
            <w:tcW w:w="1963" w:type="dxa"/>
            <w:noWrap w:val="0"/>
            <w:vAlign w:val="center"/>
          </w:tcPr>
          <w:p w14:paraId="64D30A9C">
            <w:pPr>
              <w:widowControl/>
              <w:jc w:val="center"/>
              <w:rPr>
                <w:rFonts w:hint="eastAsia" w:asciiTheme="minorEastAsia" w:hAnsiTheme="minorEastAsia" w:eastAsiaTheme="minorEastAsia" w:cstheme="minorEastAsia"/>
                <w:color w:val="000000"/>
                <w:kern w:val="0"/>
                <w:szCs w:val="21"/>
                <w:highlight w:val="none"/>
              </w:rPr>
            </w:pPr>
          </w:p>
        </w:tc>
      </w:tr>
      <w:tr w14:paraId="60E13D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B9C7A56">
            <w:pPr>
              <w:widowControl/>
              <w:jc w:val="center"/>
              <w:rPr>
                <w:rFonts w:hint="eastAsia" w:asciiTheme="minorEastAsia" w:hAnsiTheme="minorEastAsia" w:eastAsiaTheme="minorEastAsia" w:cstheme="minorEastAsia"/>
                <w:color w:val="000000"/>
                <w:kern w:val="0"/>
                <w:szCs w:val="21"/>
                <w:highlight w:val="none"/>
                <w:lang w:eastAsia="zh-CN"/>
              </w:rPr>
            </w:pPr>
            <w:r>
              <w:rPr>
                <w:rFonts w:hint="eastAsia" w:asciiTheme="minorEastAsia" w:hAnsiTheme="minorEastAsia" w:eastAsiaTheme="minorEastAsia" w:cstheme="minorEastAsia"/>
                <w:color w:val="000000"/>
                <w:kern w:val="0"/>
                <w:szCs w:val="21"/>
                <w:highlight w:val="none"/>
                <w:lang w:val="en-US" w:eastAsia="zh-CN"/>
              </w:rPr>
              <w:t>3</w:t>
            </w:r>
          </w:p>
        </w:tc>
        <w:tc>
          <w:tcPr>
            <w:tcW w:w="3245" w:type="dxa"/>
            <w:noWrap w:val="0"/>
            <w:vAlign w:val="center"/>
          </w:tcPr>
          <w:p w14:paraId="23D284CF">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所有价格超过1万元的维修配件清单</w:t>
            </w:r>
          </w:p>
        </w:tc>
        <w:tc>
          <w:tcPr>
            <w:tcW w:w="2228" w:type="dxa"/>
            <w:noWrap w:val="0"/>
            <w:vAlign w:val="center"/>
          </w:tcPr>
          <w:p w14:paraId="338DF976">
            <w:pPr>
              <w:widowControl/>
              <w:jc w:val="center"/>
              <w:rPr>
                <w:rFonts w:hint="eastAsia" w:asciiTheme="minorEastAsia" w:hAnsiTheme="minorEastAsia" w:eastAsiaTheme="minorEastAsia" w:cstheme="minorEastAsia"/>
                <w:color w:val="000000"/>
                <w:kern w:val="0"/>
                <w:szCs w:val="21"/>
                <w:highlight w:val="none"/>
              </w:rPr>
            </w:pPr>
          </w:p>
        </w:tc>
        <w:tc>
          <w:tcPr>
            <w:tcW w:w="1963" w:type="dxa"/>
            <w:noWrap w:val="0"/>
            <w:vAlign w:val="center"/>
          </w:tcPr>
          <w:p w14:paraId="12C93DD9">
            <w:pPr>
              <w:widowControl/>
              <w:jc w:val="center"/>
              <w:rPr>
                <w:rFonts w:hint="eastAsia" w:asciiTheme="minorEastAsia" w:hAnsiTheme="minorEastAsia" w:eastAsiaTheme="minorEastAsia" w:cstheme="minorEastAsia"/>
                <w:color w:val="000000"/>
                <w:kern w:val="0"/>
                <w:szCs w:val="21"/>
                <w:highlight w:val="none"/>
              </w:rPr>
            </w:pPr>
          </w:p>
        </w:tc>
      </w:tr>
      <w:tr w14:paraId="11EE9C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22D6C7E">
            <w:pPr>
              <w:widowControl/>
              <w:jc w:val="center"/>
              <w:rPr>
                <w:rFonts w:hint="eastAsia" w:asciiTheme="minorEastAsia" w:hAnsiTheme="minorEastAsia" w:eastAsiaTheme="minorEastAsia" w:cstheme="minorEastAsia"/>
                <w:color w:val="000000"/>
                <w:kern w:val="0"/>
                <w:szCs w:val="21"/>
                <w:highlight w:val="none"/>
                <w:lang w:val="en-US" w:eastAsia="zh-CN"/>
              </w:rPr>
            </w:pPr>
            <w:r>
              <w:rPr>
                <w:rFonts w:hint="eastAsia" w:asciiTheme="minorEastAsia" w:hAnsiTheme="minorEastAsia" w:eastAsiaTheme="minorEastAsia" w:cstheme="minorEastAsia"/>
                <w:color w:val="000000"/>
                <w:kern w:val="0"/>
                <w:szCs w:val="21"/>
                <w:highlight w:val="none"/>
                <w:lang w:val="en-US" w:eastAsia="zh-CN"/>
              </w:rPr>
              <w:t>4</w:t>
            </w:r>
          </w:p>
        </w:tc>
        <w:tc>
          <w:tcPr>
            <w:tcW w:w="3245" w:type="dxa"/>
            <w:noWrap w:val="0"/>
            <w:vAlign w:val="center"/>
          </w:tcPr>
          <w:p w14:paraId="0524FFBB">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提供本设备工作所需的所有消耗品和配套使用的耗材价格清单</w:t>
            </w:r>
          </w:p>
        </w:tc>
        <w:tc>
          <w:tcPr>
            <w:tcW w:w="2228" w:type="dxa"/>
            <w:noWrap w:val="0"/>
            <w:vAlign w:val="center"/>
          </w:tcPr>
          <w:p w14:paraId="6435F50A">
            <w:pPr>
              <w:widowControl/>
              <w:jc w:val="center"/>
              <w:rPr>
                <w:rFonts w:hint="eastAsia" w:asciiTheme="minorEastAsia" w:hAnsiTheme="minorEastAsia" w:eastAsiaTheme="minorEastAsia" w:cstheme="minorEastAsia"/>
                <w:color w:val="000000"/>
                <w:kern w:val="0"/>
                <w:szCs w:val="21"/>
                <w:highlight w:val="none"/>
              </w:rPr>
            </w:pPr>
          </w:p>
        </w:tc>
        <w:tc>
          <w:tcPr>
            <w:tcW w:w="1963" w:type="dxa"/>
            <w:noWrap w:val="0"/>
            <w:vAlign w:val="center"/>
          </w:tcPr>
          <w:p w14:paraId="4DC174E1">
            <w:pPr>
              <w:widowControl/>
              <w:jc w:val="center"/>
              <w:rPr>
                <w:rFonts w:hint="eastAsia" w:asciiTheme="minorEastAsia" w:hAnsiTheme="minorEastAsia" w:eastAsiaTheme="minorEastAsia" w:cstheme="minorEastAsia"/>
                <w:color w:val="000000"/>
                <w:kern w:val="0"/>
                <w:szCs w:val="21"/>
                <w:highlight w:val="none"/>
              </w:rPr>
            </w:pPr>
          </w:p>
        </w:tc>
      </w:tr>
      <w:tr w14:paraId="429586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251F23F3">
            <w:pPr>
              <w:widowControl/>
              <w:jc w:val="center"/>
              <w:rPr>
                <w:rFonts w:ascii="宋体" w:hAnsi="宋体" w:cs="宋体"/>
                <w:color w:val="000000"/>
                <w:kern w:val="0"/>
                <w:szCs w:val="21"/>
                <w:highlight w:val="none"/>
              </w:rPr>
            </w:pPr>
          </w:p>
        </w:tc>
        <w:tc>
          <w:tcPr>
            <w:tcW w:w="3245" w:type="dxa"/>
            <w:noWrap w:val="0"/>
            <w:vAlign w:val="center"/>
          </w:tcPr>
          <w:p w14:paraId="586364CE">
            <w:pPr>
              <w:widowControl/>
              <w:jc w:val="center"/>
              <w:rPr>
                <w:rFonts w:ascii="Calibri" w:hAnsi="Calibri" w:eastAsia="Times New Roman"/>
                <w:color w:val="000000"/>
                <w:kern w:val="0"/>
                <w:szCs w:val="21"/>
                <w:highlight w:val="none"/>
              </w:rPr>
            </w:pPr>
          </w:p>
        </w:tc>
        <w:tc>
          <w:tcPr>
            <w:tcW w:w="2228" w:type="dxa"/>
            <w:noWrap w:val="0"/>
            <w:vAlign w:val="center"/>
          </w:tcPr>
          <w:p w14:paraId="6A71DE38">
            <w:pPr>
              <w:widowControl/>
              <w:jc w:val="center"/>
              <w:rPr>
                <w:rFonts w:ascii="Calibri" w:hAnsi="Calibri" w:eastAsia="Times New Roman"/>
                <w:color w:val="000000"/>
                <w:kern w:val="0"/>
                <w:szCs w:val="21"/>
                <w:highlight w:val="none"/>
              </w:rPr>
            </w:pPr>
          </w:p>
        </w:tc>
        <w:tc>
          <w:tcPr>
            <w:tcW w:w="1963" w:type="dxa"/>
            <w:noWrap w:val="0"/>
            <w:vAlign w:val="center"/>
          </w:tcPr>
          <w:p w14:paraId="2BA10942">
            <w:pPr>
              <w:widowControl/>
              <w:jc w:val="center"/>
              <w:rPr>
                <w:rFonts w:ascii="Calibri" w:hAnsi="Calibri" w:eastAsia="Times New Roman"/>
                <w:color w:val="000000"/>
                <w:kern w:val="0"/>
                <w:szCs w:val="21"/>
                <w:highlight w:val="none"/>
              </w:rPr>
            </w:pPr>
          </w:p>
        </w:tc>
      </w:tr>
      <w:tr w14:paraId="271701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84E1FBD">
            <w:pPr>
              <w:widowControl/>
              <w:jc w:val="center"/>
              <w:rPr>
                <w:rFonts w:ascii="宋体" w:hAnsi="宋体" w:cs="宋体"/>
                <w:color w:val="000000"/>
                <w:kern w:val="0"/>
                <w:szCs w:val="21"/>
                <w:highlight w:val="none"/>
              </w:rPr>
            </w:pPr>
          </w:p>
        </w:tc>
        <w:tc>
          <w:tcPr>
            <w:tcW w:w="3245" w:type="dxa"/>
            <w:noWrap w:val="0"/>
            <w:vAlign w:val="center"/>
          </w:tcPr>
          <w:p w14:paraId="5DF63BC2">
            <w:pPr>
              <w:widowControl/>
              <w:jc w:val="center"/>
              <w:rPr>
                <w:rFonts w:ascii="Calibri" w:hAnsi="Calibri" w:eastAsia="Times New Roman"/>
                <w:color w:val="000000"/>
                <w:kern w:val="0"/>
                <w:szCs w:val="21"/>
                <w:highlight w:val="none"/>
              </w:rPr>
            </w:pPr>
          </w:p>
        </w:tc>
        <w:tc>
          <w:tcPr>
            <w:tcW w:w="2228" w:type="dxa"/>
            <w:noWrap w:val="0"/>
            <w:vAlign w:val="center"/>
          </w:tcPr>
          <w:p w14:paraId="112B1E2B">
            <w:pPr>
              <w:widowControl/>
              <w:jc w:val="center"/>
              <w:rPr>
                <w:rFonts w:ascii="Calibri" w:hAnsi="Calibri" w:eastAsia="Times New Roman"/>
                <w:color w:val="000000"/>
                <w:kern w:val="0"/>
                <w:szCs w:val="21"/>
                <w:highlight w:val="none"/>
              </w:rPr>
            </w:pPr>
          </w:p>
        </w:tc>
        <w:tc>
          <w:tcPr>
            <w:tcW w:w="1963" w:type="dxa"/>
            <w:noWrap w:val="0"/>
            <w:vAlign w:val="center"/>
          </w:tcPr>
          <w:p w14:paraId="24E65601">
            <w:pPr>
              <w:widowControl/>
              <w:jc w:val="center"/>
              <w:rPr>
                <w:rFonts w:ascii="Calibri" w:hAnsi="Calibri" w:eastAsia="Times New Roman"/>
                <w:color w:val="000000"/>
                <w:kern w:val="0"/>
                <w:szCs w:val="21"/>
                <w:highlight w:val="none"/>
              </w:rPr>
            </w:pPr>
          </w:p>
        </w:tc>
      </w:tr>
    </w:tbl>
    <w:p w14:paraId="1353A192">
      <w:pPr>
        <w:pStyle w:val="11"/>
        <w:spacing w:line="460" w:lineRule="exact"/>
        <w:rPr>
          <w:rFonts w:hint="eastAsia" w:hAnsi="宋体" w:cs="宋体"/>
          <w:b/>
          <w:color w:val="000000"/>
          <w:kern w:val="0"/>
          <w:sz w:val="24"/>
          <w:szCs w:val="24"/>
          <w:highlight w:val="none"/>
        </w:rPr>
      </w:pPr>
    </w:p>
    <w:p w14:paraId="62E0EF7A">
      <w:pPr>
        <w:spacing w:line="360" w:lineRule="auto"/>
        <w:ind w:firstLine="4320" w:firstLineChars="1800"/>
        <w:rPr>
          <w:rFonts w:hint="eastAsia" w:asciiTheme="minorEastAsia" w:hAnsiTheme="minorEastAsia" w:eastAsiaTheme="minorEastAsia"/>
          <w:bCs/>
          <w:color w:val="auto"/>
          <w:sz w:val="24"/>
          <w:highlight w:val="none"/>
        </w:rPr>
      </w:pPr>
    </w:p>
    <w:p w14:paraId="7F940406">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A3D1360">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60B6A81">
      <w:pP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11A9440">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eastAsia="zh-CN"/>
        </w:rPr>
        <w:t>二</w:t>
      </w:r>
      <w:r>
        <w:rPr>
          <w:rFonts w:hint="eastAsia" w:asciiTheme="minorEastAsia" w:hAnsiTheme="minorEastAsia" w:eastAsiaTheme="minorEastAsia"/>
          <w:b/>
          <w:color w:val="auto"/>
          <w:sz w:val="24"/>
          <w:highlight w:val="none"/>
        </w:rPr>
        <w:t>、其他相关证明材料</w:t>
      </w:r>
      <w:bookmarkEnd w:id="77"/>
      <w:bookmarkEnd w:id="78"/>
    </w:p>
    <w:p w14:paraId="416517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676EBDEE">
      <w:pPr>
        <w:spacing w:line="360" w:lineRule="auto"/>
        <w:ind w:firstLine="480" w:firstLineChars="200"/>
        <w:rPr>
          <w:rFonts w:asciiTheme="minorEastAsia" w:hAnsiTheme="minorEastAsia" w:eastAsiaTheme="minorEastAsia"/>
          <w:color w:val="auto"/>
          <w:sz w:val="24"/>
          <w:highlight w:val="none"/>
        </w:rPr>
      </w:pPr>
    </w:p>
    <w:p w14:paraId="24C916A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2F65B0F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09B10753">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6B00AD25">
      <w:pPr>
        <w:spacing w:line="360" w:lineRule="auto"/>
        <w:jc w:val="center"/>
        <w:outlineLvl w:val="0"/>
        <w:rPr>
          <w:rFonts w:ascii="宋体" w:hAnsi="宋体" w:eastAsia="宋体"/>
          <w:b/>
          <w:bCs/>
          <w:color w:val="auto"/>
          <w:sz w:val="28"/>
          <w:highlight w:val="none"/>
        </w:rPr>
      </w:pPr>
      <w:bookmarkStart w:id="79" w:name="_Toc6435"/>
      <w:bookmarkStart w:id="80" w:name="_Toc18131"/>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79"/>
      <w:bookmarkEnd w:id="80"/>
    </w:p>
    <w:p w14:paraId="572CDAFD">
      <w:pPr>
        <w:spacing w:line="360" w:lineRule="auto"/>
        <w:jc w:val="center"/>
        <w:outlineLvl w:val="1"/>
        <w:rPr>
          <w:rFonts w:ascii="仿宋" w:hAnsi="仿宋" w:eastAsia="仿宋" w:cs="仿宋"/>
          <w:b/>
          <w:bCs/>
          <w:color w:val="auto"/>
          <w:sz w:val="32"/>
          <w:szCs w:val="44"/>
          <w:highlight w:val="none"/>
        </w:rPr>
      </w:pPr>
      <w:bookmarkStart w:id="81" w:name="_Toc27489"/>
      <w:bookmarkStart w:id="82" w:name="_Toc27159"/>
      <w:r>
        <w:rPr>
          <w:rFonts w:hint="eastAsia" w:ascii="仿宋" w:hAnsi="仿宋" w:eastAsia="仿宋" w:cs="仿宋"/>
          <w:b/>
          <w:bCs/>
          <w:color w:val="auto"/>
          <w:sz w:val="32"/>
          <w:szCs w:val="44"/>
          <w:highlight w:val="none"/>
        </w:rPr>
        <w:t>询问函范本</w:t>
      </w:r>
      <w:bookmarkEnd w:id="81"/>
      <w:bookmarkEnd w:id="82"/>
    </w:p>
    <w:p w14:paraId="78610FDB">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4A18204">
      <w:pPr>
        <w:adjustRightInd w:val="0"/>
        <w:snapToGrid w:val="0"/>
        <w:spacing w:line="360" w:lineRule="auto"/>
        <w:rPr>
          <w:rFonts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33A590D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07864F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3" w:name="_Toc13899"/>
      <w:r>
        <w:rPr>
          <w:rFonts w:hint="eastAsia" w:cs="仿宋" w:asciiTheme="minorEastAsia" w:hAnsiTheme="minorEastAsia" w:eastAsiaTheme="minorEastAsia"/>
          <w:color w:val="auto"/>
          <w:sz w:val="24"/>
          <w:szCs w:val="24"/>
          <w:highlight w:val="none"/>
        </w:rPr>
        <w:t>一、(事项一)</w:t>
      </w:r>
      <w:bookmarkEnd w:id="83"/>
    </w:p>
    <w:p w14:paraId="5037F4C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43E7F5E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EAAD35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27117B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4" w:name="_Toc3352"/>
      <w:r>
        <w:rPr>
          <w:rFonts w:hint="eastAsia" w:cs="仿宋" w:asciiTheme="minorEastAsia" w:hAnsiTheme="minorEastAsia" w:eastAsiaTheme="minorEastAsia"/>
          <w:color w:val="auto"/>
          <w:sz w:val="24"/>
          <w:szCs w:val="24"/>
          <w:highlight w:val="none"/>
        </w:rPr>
        <w:t>二、(事项二)</w:t>
      </w:r>
      <w:bookmarkEnd w:id="84"/>
    </w:p>
    <w:p w14:paraId="11AA67F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AB105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0554AC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72FADB5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1758F1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03F8C796">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5C085FD0">
      <w:pPr>
        <w:jc w:val="center"/>
        <w:outlineLvl w:val="1"/>
        <w:rPr>
          <w:rFonts w:ascii="仿宋" w:hAnsi="仿宋" w:eastAsia="仿宋" w:cs="仿宋"/>
          <w:b/>
          <w:bCs/>
          <w:color w:val="auto"/>
          <w:sz w:val="32"/>
          <w:szCs w:val="44"/>
          <w:highlight w:val="none"/>
        </w:rPr>
      </w:pPr>
      <w:bookmarkStart w:id="85" w:name="_Toc3245"/>
      <w:bookmarkStart w:id="86" w:name="_Toc1575"/>
      <w:r>
        <w:rPr>
          <w:rFonts w:hint="eastAsia" w:ascii="仿宋" w:hAnsi="仿宋" w:eastAsia="仿宋" w:cs="仿宋"/>
          <w:b/>
          <w:bCs/>
          <w:color w:val="auto"/>
          <w:sz w:val="32"/>
          <w:szCs w:val="44"/>
          <w:highlight w:val="none"/>
        </w:rPr>
        <w:t>质疑函范本</w:t>
      </w:r>
      <w:bookmarkEnd w:id="85"/>
      <w:bookmarkEnd w:id="86"/>
    </w:p>
    <w:p w14:paraId="2BFC811B">
      <w:pPr>
        <w:adjustRightInd w:val="0"/>
        <w:snapToGrid w:val="0"/>
        <w:spacing w:before="312" w:beforeLines="100" w:line="360" w:lineRule="auto"/>
        <w:rPr>
          <w:rFonts w:cs="仿宋" w:asciiTheme="minorEastAsia" w:hAnsiTheme="minorEastAsia" w:eastAsiaTheme="minorEastAsia"/>
          <w:b/>
          <w:bCs/>
          <w:color w:val="auto"/>
          <w:sz w:val="24"/>
          <w:szCs w:val="24"/>
          <w:highlight w:val="none"/>
        </w:rPr>
      </w:pPr>
      <w:bookmarkStart w:id="87" w:name="_Toc21381"/>
      <w:r>
        <w:rPr>
          <w:rFonts w:hint="eastAsia" w:cs="仿宋" w:asciiTheme="minorEastAsia" w:hAnsiTheme="minorEastAsia" w:eastAsiaTheme="minorEastAsia"/>
          <w:b/>
          <w:bCs/>
          <w:color w:val="auto"/>
          <w:sz w:val="24"/>
          <w:szCs w:val="24"/>
          <w:highlight w:val="none"/>
        </w:rPr>
        <w:t>一、质疑供应商基本信息</w:t>
      </w:r>
      <w:bookmarkEnd w:id="87"/>
    </w:p>
    <w:p w14:paraId="6A9C64D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1A46D2F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4878F9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8D726E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A0182C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29EF03D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126CA79">
      <w:pPr>
        <w:adjustRightInd w:val="0"/>
        <w:snapToGrid w:val="0"/>
        <w:spacing w:line="360" w:lineRule="auto"/>
        <w:rPr>
          <w:rFonts w:cs="仿宋" w:asciiTheme="minorEastAsia" w:hAnsiTheme="minorEastAsia" w:eastAsiaTheme="minorEastAsia"/>
          <w:b/>
          <w:bCs/>
          <w:color w:val="auto"/>
          <w:sz w:val="24"/>
          <w:szCs w:val="24"/>
          <w:highlight w:val="none"/>
        </w:rPr>
      </w:pPr>
      <w:bookmarkStart w:id="88" w:name="_Toc28415"/>
      <w:r>
        <w:rPr>
          <w:rFonts w:hint="eastAsia" w:cs="仿宋" w:asciiTheme="minorEastAsia" w:hAnsiTheme="minorEastAsia" w:eastAsiaTheme="minorEastAsia"/>
          <w:b/>
          <w:bCs/>
          <w:color w:val="auto"/>
          <w:sz w:val="24"/>
          <w:szCs w:val="24"/>
          <w:highlight w:val="none"/>
        </w:rPr>
        <w:t>二、质疑项目基本情况</w:t>
      </w:r>
      <w:bookmarkEnd w:id="88"/>
    </w:p>
    <w:p w14:paraId="614BCF9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BB7D7D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2677C2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5D272D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AE96AA2">
      <w:pPr>
        <w:adjustRightInd w:val="0"/>
        <w:snapToGrid w:val="0"/>
        <w:spacing w:line="360" w:lineRule="auto"/>
        <w:rPr>
          <w:rFonts w:cs="仿宋" w:asciiTheme="minorEastAsia" w:hAnsiTheme="minorEastAsia" w:eastAsiaTheme="minorEastAsia"/>
          <w:b/>
          <w:bCs/>
          <w:color w:val="auto"/>
          <w:sz w:val="24"/>
          <w:szCs w:val="24"/>
          <w:highlight w:val="none"/>
        </w:rPr>
      </w:pPr>
      <w:bookmarkStart w:id="89" w:name="_Toc19014"/>
      <w:r>
        <w:rPr>
          <w:rFonts w:hint="eastAsia" w:cs="仿宋" w:asciiTheme="minorEastAsia" w:hAnsiTheme="minorEastAsia" w:eastAsiaTheme="minorEastAsia"/>
          <w:b/>
          <w:bCs/>
          <w:color w:val="auto"/>
          <w:sz w:val="24"/>
          <w:szCs w:val="24"/>
          <w:highlight w:val="none"/>
        </w:rPr>
        <w:t>三、质疑事项具体内容</w:t>
      </w:r>
      <w:bookmarkEnd w:id="89"/>
    </w:p>
    <w:p w14:paraId="015998F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92BF29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AFB669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2D83F2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48118F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30FAE1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D341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5A21ACF">
      <w:pPr>
        <w:adjustRightInd w:val="0"/>
        <w:snapToGrid w:val="0"/>
        <w:spacing w:line="360" w:lineRule="auto"/>
        <w:rPr>
          <w:rFonts w:cs="仿宋" w:asciiTheme="minorEastAsia" w:hAnsiTheme="minorEastAsia" w:eastAsiaTheme="minorEastAsia"/>
          <w:b/>
          <w:bCs/>
          <w:color w:val="auto"/>
          <w:sz w:val="24"/>
          <w:szCs w:val="24"/>
          <w:highlight w:val="none"/>
        </w:rPr>
      </w:pPr>
      <w:bookmarkStart w:id="90" w:name="_Toc17919"/>
      <w:r>
        <w:rPr>
          <w:rFonts w:hint="eastAsia" w:cs="仿宋" w:asciiTheme="minorEastAsia" w:hAnsiTheme="minorEastAsia" w:eastAsiaTheme="minorEastAsia"/>
          <w:b/>
          <w:bCs/>
          <w:color w:val="auto"/>
          <w:sz w:val="24"/>
          <w:szCs w:val="24"/>
          <w:highlight w:val="none"/>
        </w:rPr>
        <w:t>四、与质疑事项相关的质疑请求</w:t>
      </w:r>
      <w:bookmarkEnd w:id="90"/>
    </w:p>
    <w:p w14:paraId="23D43E4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3AFEBB0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A05C14D">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E1BF99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3558D80">
      <w:pPr>
        <w:outlineLvl w:val="0"/>
        <w:rPr>
          <w:rFonts w:asciiTheme="minorEastAsia" w:hAnsiTheme="minorEastAsia" w:eastAsiaTheme="minorEastAsia"/>
          <w:b/>
          <w:color w:val="auto"/>
          <w:sz w:val="28"/>
          <w:szCs w:val="32"/>
          <w:highlight w:val="none"/>
        </w:rPr>
      </w:pPr>
      <w:bookmarkStart w:id="91" w:name="_Toc26836"/>
      <w:bookmarkStart w:id="92" w:name="_Toc9754"/>
      <w:r>
        <w:rPr>
          <w:rFonts w:hint="eastAsia" w:asciiTheme="minorEastAsia" w:hAnsiTheme="minorEastAsia" w:eastAsiaTheme="minorEastAsia"/>
          <w:b/>
          <w:color w:val="auto"/>
          <w:sz w:val="28"/>
          <w:szCs w:val="32"/>
          <w:highlight w:val="none"/>
        </w:rPr>
        <w:t>质疑函制作说明：</w:t>
      </w:r>
      <w:bookmarkEnd w:id="91"/>
      <w:bookmarkEnd w:id="92"/>
    </w:p>
    <w:p w14:paraId="67D5AB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632768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81F96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FBA80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255FE8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00993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99560">
    <w:pPr>
      <w:pStyle w:val="14"/>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B945D">
    <w:pPr>
      <w:pStyle w:val="14"/>
      <w:jc w:val="center"/>
      <w:rPr>
        <w:rFonts w:asciiTheme="minorEastAsia" w:hAnsiTheme="minorEastAsia" w:eastAsiaTheme="minorEastAsia"/>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583A9">
    <w:pPr>
      <w:pStyle w:val="14"/>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32C733">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32C733">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D305C">
    <w:pPr>
      <w:pStyle w:val="14"/>
      <w:jc w:val="center"/>
    </w:pPr>
  </w:p>
  <w:p w14:paraId="6E948EB9">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DFC94">
                          <w:pPr>
                            <w:pStyle w:val="1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64</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56DFC94">
                    <w:pPr>
                      <w:pStyle w:val="1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64</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36A00">
    <w:pPr>
      <w:pStyle w:val="1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49FDCD">
                          <w:pPr>
                            <w:pStyle w:val="1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64</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249FDCD">
                    <w:pPr>
                      <w:pStyle w:val="1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64</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62B55">
    <w:pPr>
      <w:pStyle w:val="1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928F66">
                          <w:pPr>
                            <w:pStyle w:val="1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50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64</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5928F66">
                    <w:pPr>
                      <w:pStyle w:val="1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50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64</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FA50D">
    <w:pPr>
      <w:pStyle w:val="16"/>
      <w:jc w:val="left"/>
      <w:rPr>
        <w:rFonts w:asciiTheme="minorEastAsia" w:hAnsiTheme="minorEastAsia" w:eastAsiaTheme="minorEastAsia"/>
      </w:rPr>
    </w:pPr>
    <w:r>
      <w:rPr>
        <w:rFonts w:hint="eastAsia" w:asciiTheme="minorEastAsia" w:hAnsiTheme="minorEastAsia" w:eastAsiaTheme="minorEastAsia"/>
      </w:rPr>
      <w:t>安徽省政府采购项目公开招标文件示范文本（货物类）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680E0">
    <w:pPr>
      <w:pStyle w:val="16"/>
      <w:jc w:val="left"/>
    </w:pPr>
    <w:r>
      <w:rPr>
        <w:rFonts w:hint="eastAsia" w:asciiTheme="minorEastAsia" w:hAnsiTheme="minorEastAsia" w:eastAsiaTheme="minorEastAsia"/>
      </w:rPr>
      <w:t>安徽省政府采购项目公开招标文件示范文本（货物类）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0ZjhlMjQ3ODczZGZkMjdmYmJiNjZlNTg3MGZlMjcifQ=="/>
  </w:docVars>
  <w:rsids>
    <w:rsidRoot w:val="00276BA1"/>
    <w:rsid w:val="0000043F"/>
    <w:rsid w:val="00003F56"/>
    <w:rsid w:val="000049DA"/>
    <w:rsid w:val="00004F40"/>
    <w:rsid w:val="000056B7"/>
    <w:rsid w:val="000129F9"/>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3CE"/>
    <w:rsid w:val="000B1511"/>
    <w:rsid w:val="000B54F4"/>
    <w:rsid w:val="000C1DB1"/>
    <w:rsid w:val="000D04B5"/>
    <w:rsid w:val="000D3F37"/>
    <w:rsid w:val="000D431F"/>
    <w:rsid w:val="000E2208"/>
    <w:rsid w:val="000E3C74"/>
    <w:rsid w:val="000E3F9B"/>
    <w:rsid w:val="000E6689"/>
    <w:rsid w:val="000F00A3"/>
    <w:rsid w:val="000F014C"/>
    <w:rsid w:val="000F172B"/>
    <w:rsid w:val="000F1C24"/>
    <w:rsid w:val="000F2198"/>
    <w:rsid w:val="000F32C4"/>
    <w:rsid w:val="000F39B6"/>
    <w:rsid w:val="000F6B7B"/>
    <w:rsid w:val="00100B0F"/>
    <w:rsid w:val="0010187C"/>
    <w:rsid w:val="001037E3"/>
    <w:rsid w:val="00103A65"/>
    <w:rsid w:val="00110911"/>
    <w:rsid w:val="00116A70"/>
    <w:rsid w:val="0012143A"/>
    <w:rsid w:val="001222C6"/>
    <w:rsid w:val="001278E3"/>
    <w:rsid w:val="00136D80"/>
    <w:rsid w:val="00137C7C"/>
    <w:rsid w:val="00140687"/>
    <w:rsid w:val="00140C14"/>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099E"/>
    <w:rsid w:val="0018119B"/>
    <w:rsid w:val="001812B3"/>
    <w:rsid w:val="00181D07"/>
    <w:rsid w:val="001826D0"/>
    <w:rsid w:val="00183344"/>
    <w:rsid w:val="00183897"/>
    <w:rsid w:val="001844AB"/>
    <w:rsid w:val="00190F1F"/>
    <w:rsid w:val="0019104E"/>
    <w:rsid w:val="001944B8"/>
    <w:rsid w:val="00195399"/>
    <w:rsid w:val="00196DA3"/>
    <w:rsid w:val="00197AC4"/>
    <w:rsid w:val="001A0DCD"/>
    <w:rsid w:val="001A46B4"/>
    <w:rsid w:val="001A5969"/>
    <w:rsid w:val="001A5D34"/>
    <w:rsid w:val="001A68E5"/>
    <w:rsid w:val="001B21DF"/>
    <w:rsid w:val="001B2A54"/>
    <w:rsid w:val="001B5014"/>
    <w:rsid w:val="001B7327"/>
    <w:rsid w:val="001C1409"/>
    <w:rsid w:val="001C67F2"/>
    <w:rsid w:val="001D53B4"/>
    <w:rsid w:val="001E744D"/>
    <w:rsid w:val="001F0143"/>
    <w:rsid w:val="001F28D2"/>
    <w:rsid w:val="001F2F45"/>
    <w:rsid w:val="001F3023"/>
    <w:rsid w:val="001F35F6"/>
    <w:rsid w:val="001F74CA"/>
    <w:rsid w:val="001F7F7E"/>
    <w:rsid w:val="002003B6"/>
    <w:rsid w:val="002020CB"/>
    <w:rsid w:val="002049B4"/>
    <w:rsid w:val="0020520B"/>
    <w:rsid w:val="00213C55"/>
    <w:rsid w:val="00214018"/>
    <w:rsid w:val="002163CF"/>
    <w:rsid w:val="002168C4"/>
    <w:rsid w:val="002178B1"/>
    <w:rsid w:val="00223CF4"/>
    <w:rsid w:val="00224C4A"/>
    <w:rsid w:val="00224F14"/>
    <w:rsid w:val="002338E2"/>
    <w:rsid w:val="0023407E"/>
    <w:rsid w:val="00240B40"/>
    <w:rsid w:val="002440D8"/>
    <w:rsid w:val="00244182"/>
    <w:rsid w:val="00244609"/>
    <w:rsid w:val="00245F65"/>
    <w:rsid w:val="00246810"/>
    <w:rsid w:val="00247F80"/>
    <w:rsid w:val="00260860"/>
    <w:rsid w:val="00260B94"/>
    <w:rsid w:val="002630BB"/>
    <w:rsid w:val="00264F2E"/>
    <w:rsid w:val="00271245"/>
    <w:rsid w:val="00272E6E"/>
    <w:rsid w:val="00274A9E"/>
    <w:rsid w:val="00276292"/>
    <w:rsid w:val="00276BA1"/>
    <w:rsid w:val="00277094"/>
    <w:rsid w:val="00286BB6"/>
    <w:rsid w:val="002A18FA"/>
    <w:rsid w:val="002A1A1D"/>
    <w:rsid w:val="002A28AD"/>
    <w:rsid w:val="002A3AEE"/>
    <w:rsid w:val="002A400A"/>
    <w:rsid w:val="002B06D1"/>
    <w:rsid w:val="002B08E7"/>
    <w:rsid w:val="002B0C18"/>
    <w:rsid w:val="002B3A1A"/>
    <w:rsid w:val="002B5318"/>
    <w:rsid w:val="002B5373"/>
    <w:rsid w:val="002B6D27"/>
    <w:rsid w:val="002B7B52"/>
    <w:rsid w:val="002C3776"/>
    <w:rsid w:val="002C4449"/>
    <w:rsid w:val="002C4BA9"/>
    <w:rsid w:val="002D1258"/>
    <w:rsid w:val="002D128A"/>
    <w:rsid w:val="002D2965"/>
    <w:rsid w:val="002D3D02"/>
    <w:rsid w:val="002D4CB5"/>
    <w:rsid w:val="002D684B"/>
    <w:rsid w:val="002E0502"/>
    <w:rsid w:val="002E3B26"/>
    <w:rsid w:val="002E4AB8"/>
    <w:rsid w:val="002F092B"/>
    <w:rsid w:val="002F5981"/>
    <w:rsid w:val="002F72EE"/>
    <w:rsid w:val="002F7F98"/>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56649"/>
    <w:rsid w:val="00363E02"/>
    <w:rsid w:val="00373A96"/>
    <w:rsid w:val="00374B63"/>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2370"/>
    <w:rsid w:val="003D6656"/>
    <w:rsid w:val="003D6C7C"/>
    <w:rsid w:val="003D6EFB"/>
    <w:rsid w:val="003D7E52"/>
    <w:rsid w:val="003E030E"/>
    <w:rsid w:val="003E25C6"/>
    <w:rsid w:val="003E40EA"/>
    <w:rsid w:val="003E6BEB"/>
    <w:rsid w:val="003E6ECE"/>
    <w:rsid w:val="003F145B"/>
    <w:rsid w:val="003F2122"/>
    <w:rsid w:val="003F326A"/>
    <w:rsid w:val="003F70E2"/>
    <w:rsid w:val="004011AA"/>
    <w:rsid w:val="0040202C"/>
    <w:rsid w:val="00406508"/>
    <w:rsid w:val="0041456E"/>
    <w:rsid w:val="00414F7E"/>
    <w:rsid w:val="004164F8"/>
    <w:rsid w:val="00417FD0"/>
    <w:rsid w:val="00420B7F"/>
    <w:rsid w:val="004234BA"/>
    <w:rsid w:val="0042488B"/>
    <w:rsid w:val="00430D01"/>
    <w:rsid w:val="00436D96"/>
    <w:rsid w:val="00441793"/>
    <w:rsid w:val="00442333"/>
    <w:rsid w:val="004427B7"/>
    <w:rsid w:val="0044349F"/>
    <w:rsid w:val="00445F1F"/>
    <w:rsid w:val="00450183"/>
    <w:rsid w:val="00451F60"/>
    <w:rsid w:val="00452BB2"/>
    <w:rsid w:val="00454406"/>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3EB0"/>
    <w:rsid w:val="00524A11"/>
    <w:rsid w:val="00527768"/>
    <w:rsid w:val="005327FB"/>
    <w:rsid w:val="00533FCA"/>
    <w:rsid w:val="00541C0B"/>
    <w:rsid w:val="0054317E"/>
    <w:rsid w:val="00544C2A"/>
    <w:rsid w:val="00546D49"/>
    <w:rsid w:val="00556D4C"/>
    <w:rsid w:val="005614B4"/>
    <w:rsid w:val="005616B5"/>
    <w:rsid w:val="00571315"/>
    <w:rsid w:val="00577494"/>
    <w:rsid w:val="00582075"/>
    <w:rsid w:val="00584A63"/>
    <w:rsid w:val="00585EB3"/>
    <w:rsid w:val="00591688"/>
    <w:rsid w:val="00592509"/>
    <w:rsid w:val="00594986"/>
    <w:rsid w:val="00597B15"/>
    <w:rsid w:val="005A044C"/>
    <w:rsid w:val="005A397C"/>
    <w:rsid w:val="005B5C95"/>
    <w:rsid w:val="005B6740"/>
    <w:rsid w:val="005D0200"/>
    <w:rsid w:val="005D44EF"/>
    <w:rsid w:val="005D4814"/>
    <w:rsid w:val="005D5112"/>
    <w:rsid w:val="005F03E3"/>
    <w:rsid w:val="005F3914"/>
    <w:rsid w:val="005F3B5A"/>
    <w:rsid w:val="005F481F"/>
    <w:rsid w:val="005F6AB4"/>
    <w:rsid w:val="00610A66"/>
    <w:rsid w:val="00613177"/>
    <w:rsid w:val="00613F7C"/>
    <w:rsid w:val="00614BF2"/>
    <w:rsid w:val="0061618E"/>
    <w:rsid w:val="00620560"/>
    <w:rsid w:val="006208CB"/>
    <w:rsid w:val="00623DE2"/>
    <w:rsid w:val="00627513"/>
    <w:rsid w:val="00627601"/>
    <w:rsid w:val="006300D0"/>
    <w:rsid w:val="00632012"/>
    <w:rsid w:val="00634694"/>
    <w:rsid w:val="00635F9D"/>
    <w:rsid w:val="00636517"/>
    <w:rsid w:val="00637690"/>
    <w:rsid w:val="00640E1E"/>
    <w:rsid w:val="0064389A"/>
    <w:rsid w:val="00643BE3"/>
    <w:rsid w:val="006448EF"/>
    <w:rsid w:val="00645442"/>
    <w:rsid w:val="006525CD"/>
    <w:rsid w:val="00653353"/>
    <w:rsid w:val="00653F7F"/>
    <w:rsid w:val="00662EE8"/>
    <w:rsid w:val="00663813"/>
    <w:rsid w:val="00663C3B"/>
    <w:rsid w:val="00664AFD"/>
    <w:rsid w:val="00667567"/>
    <w:rsid w:val="006701DB"/>
    <w:rsid w:val="0067391A"/>
    <w:rsid w:val="00674173"/>
    <w:rsid w:val="00674602"/>
    <w:rsid w:val="0067535A"/>
    <w:rsid w:val="00683CA0"/>
    <w:rsid w:val="00690DB1"/>
    <w:rsid w:val="00693404"/>
    <w:rsid w:val="006953D9"/>
    <w:rsid w:val="00697FE9"/>
    <w:rsid w:val="006A5C6F"/>
    <w:rsid w:val="006A5FEE"/>
    <w:rsid w:val="006B1242"/>
    <w:rsid w:val="006B1DBC"/>
    <w:rsid w:val="006B31C3"/>
    <w:rsid w:val="006B63B7"/>
    <w:rsid w:val="006B7D9A"/>
    <w:rsid w:val="006C06D9"/>
    <w:rsid w:val="006C464F"/>
    <w:rsid w:val="006C5716"/>
    <w:rsid w:val="006C74A9"/>
    <w:rsid w:val="006D07DE"/>
    <w:rsid w:val="006D394E"/>
    <w:rsid w:val="006D78C8"/>
    <w:rsid w:val="006E06D9"/>
    <w:rsid w:val="006E19F3"/>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6736"/>
    <w:rsid w:val="00727C59"/>
    <w:rsid w:val="00733E26"/>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B662E"/>
    <w:rsid w:val="007C3CD5"/>
    <w:rsid w:val="007C61EF"/>
    <w:rsid w:val="007C7774"/>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6786"/>
    <w:rsid w:val="009078A1"/>
    <w:rsid w:val="00911E9C"/>
    <w:rsid w:val="00915083"/>
    <w:rsid w:val="00917405"/>
    <w:rsid w:val="00920035"/>
    <w:rsid w:val="00920F7C"/>
    <w:rsid w:val="00927B9C"/>
    <w:rsid w:val="00934CAE"/>
    <w:rsid w:val="0094257D"/>
    <w:rsid w:val="00942F60"/>
    <w:rsid w:val="00946F2F"/>
    <w:rsid w:val="0095211B"/>
    <w:rsid w:val="009534BE"/>
    <w:rsid w:val="0095467C"/>
    <w:rsid w:val="00954A61"/>
    <w:rsid w:val="00955C6F"/>
    <w:rsid w:val="00966C7B"/>
    <w:rsid w:val="009701DC"/>
    <w:rsid w:val="009715D8"/>
    <w:rsid w:val="00976C6F"/>
    <w:rsid w:val="00980D0D"/>
    <w:rsid w:val="00985C4B"/>
    <w:rsid w:val="00995BF9"/>
    <w:rsid w:val="00997C3C"/>
    <w:rsid w:val="009A0CAF"/>
    <w:rsid w:val="009A1474"/>
    <w:rsid w:val="009A2207"/>
    <w:rsid w:val="009A5147"/>
    <w:rsid w:val="009A74C4"/>
    <w:rsid w:val="009B02D2"/>
    <w:rsid w:val="009B0AF2"/>
    <w:rsid w:val="009B6C42"/>
    <w:rsid w:val="009D142B"/>
    <w:rsid w:val="009D31F7"/>
    <w:rsid w:val="009D32C2"/>
    <w:rsid w:val="009D50DB"/>
    <w:rsid w:val="009E3A0A"/>
    <w:rsid w:val="009F26D4"/>
    <w:rsid w:val="009F3E91"/>
    <w:rsid w:val="009F6CE7"/>
    <w:rsid w:val="009F7D7D"/>
    <w:rsid w:val="00A01670"/>
    <w:rsid w:val="00A1499B"/>
    <w:rsid w:val="00A20879"/>
    <w:rsid w:val="00A20AFC"/>
    <w:rsid w:val="00A23E47"/>
    <w:rsid w:val="00A309B1"/>
    <w:rsid w:val="00A314C2"/>
    <w:rsid w:val="00A43B9C"/>
    <w:rsid w:val="00A45E88"/>
    <w:rsid w:val="00A507BD"/>
    <w:rsid w:val="00A53155"/>
    <w:rsid w:val="00A56FFA"/>
    <w:rsid w:val="00A63E86"/>
    <w:rsid w:val="00A65A1C"/>
    <w:rsid w:val="00A66C8E"/>
    <w:rsid w:val="00A72070"/>
    <w:rsid w:val="00A757C3"/>
    <w:rsid w:val="00A75E5B"/>
    <w:rsid w:val="00A7684A"/>
    <w:rsid w:val="00A82AED"/>
    <w:rsid w:val="00A83B69"/>
    <w:rsid w:val="00A86533"/>
    <w:rsid w:val="00A91176"/>
    <w:rsid w:val="00A9176A"/>
    <w:rsid w:val="00A9182D"/>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671"/>
    <w:rsid w:val="00B039E3"/>
    <w:rsid w:val="00B043C1"/>
    <w:rsid w:val="00B10A90"/>
    <w:rsid w:val="00B17486"/>
    <w:rsid w:val="00B20DF2"/>
    <w:rsid w:val="00B22838"/>
    <w:rsid w:val="00B27D52"/>
    <w:rsid w:val="00B32BC1"/>
    <w:rsid w:val="00B33E95"/>
    <w:rsid w:val="00B34EE1"/>
    <w:rsid w:val="00B35B5E"/>
    <w:rsid w:val="00B3720B"/>
    <w:rsid w:val="00B40EE3"/>
    <w:rsid w:val="00B4535A"/>
    <w:rsid w:val="00B46918"/>
    <w:rsid w:val="00B55271"/>
    <w:rsid w:val="00B5558A"/>
    <w:rsid w:val="00B56513"/>
    <w:rsid w:val="00B56B2E"/>
    <w:rsid w:val="00B64376"/>
    <w:rsid w:val="00B71533"/>
    <w:rsid w:val="00B7401F"/>
    <w:rsid w:val="00B806C3"/>
    <w:rsid w:val="00B838F5"/>
    <w:rsid w:val="00B84FCA"/>
    <w:rsid w:val="00B9089F"/>
    <w:rsid w:val="00B91AEE"/>
    <w:rsid w:val="00B93C12"/>
    <w:rsid w:val="00B94F71"/>
    <w:rsid w:val="00B95F5A"/>
    <w:rsid w:val="00B96EAD"/>
    <w:rsid w:val="00BA22AF"/>
    <w:rsid w:val="00BA4B42"/>
    <w:rsid w:val="00BA50D8"/>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06B"/>
    <w:rsid w:val="00BF73D6"/>
    <w:rsid w:val="00C06545"/>
    <w:rsid w:val="00C1161C"/>
    <w:rsid w:val="00C17F66"/>
    <w:rsid w:val="00C220FC"/>
    <w:rsid w:val="00C23C86"/>
    <w:rsid w:val="00C24DFA"/>
    <w:rsid w:val="00C35561"/>
    <w:rsid w:val="00C4202A"/>
    <w:rsid w:val="00C4211F"/>
    <w:rsid w:val="00C46A36"/>
    <w:rsid w:val="00C47037"/>
    <w:rsid w:val="00C53625"/>
    <w:rsid w:val="00C53A39"/>
    <w:rsid w:val="00C602C1"/>
    <w:rsid w:val="00C61C98"/>
    <w:rsid w:val="00C63FC0"/>
    <w:rsid w:val="00C66392"/>
    <w:rsid w:val="00C74C5E"/>
    <w:rsid w:val="00C77487"/>
    <w:rsid w:val="00C827A2"/>
    <w:rsid w:val="00C82B69"/>
    <w:rsid w:val="00C85394"/>
    <w:rsid w:val="00C8657D"/>
    <w:rsid w:val="00C91B28"/>
    <w:rsid w:val="00C91F3A"/>
    <w:rsid w:val="00C94288"/>
    <w:rsid w:val="00C94A6F"/>
    <w:rsid w:val="00CA06E3"/>
    <w:rsid w:val="00CA613C"/>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23303"/>
    <w:rsid w:val="00D30F1B"/>
    <w:rsid w:val="00D30FC0"/>
    <w:rsid w:val="00D34F0D"/>
    <w:rsid w:val="00D3516E"/>
    <w:rsid w:val="00D37D27"/>
    <w:rsid w:val="00D4064C"/>
    <w:rsid w:val="00D47F9F"/>
    <w:rsid w:val="00D53ED8"/>
    <w:rsid w:val="00D56380"/>
    <w:rsid w:val="00D56A47"/>
    <w:rsid w:val="00D63E3B"/>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D4C6F"/>
    <w:rsid w:val="00DE09AB"/>
    <w:rsid w:val="00DE4A3F"/>
    <w:rsid w:val="00DE4E53"/>
    <w:rsid w:val="00DE7AE9"/>
    <w:rsid w:val="00DF4367"/>
    <w:rsid w:val="00DF54F7"/>
    <w:rsid w:val="00E0574A"/>
    <w:rsid w:val="00E1243D"/>
    <w:rsid w:val="00E12742"/>
    <w:rsid w:val="00E12E4A"/>
    <w:rsid w:val="00E146D4"/>
    <w:rsid w:val="00E20976"/>
    <w:rsid w:val="00E22079"/>
    <w:rsid w:val="00E22B44"/>
    <w:rsid w:val="00E236D8"/>
    <w:rsid w:val="00E30ACD"/>
    <w:rsid w:val="00E3184B"/>
    <w:rsid w:val="00E32735"/>
    <w:rsid w:val="00E371FE"/>
    <w:rsid w:val="00E5391D"/>
    <w:rsid w:val="00E544E5"/>
    <w:rsid w:val="00E61336"/>
    <w:rsid w:val="00E66E36"/>
    <w:rsid w:val="00E6781E"/>
    <w:rsid w:val="00E702ED"/>
    <w:rsid w:val="00E705CC"/>
    <w:rsid w:val="00E709A4"/>
    <w:rsid w:val="00E73822"/>
    <w:rsid w:val="00E772DB"/>
    <w:rsid w:val="00E80370"/>
    <w:rsid w:val="00E83C7E"/>
    <w:rsid w:val="00E86012"/>
    <w:rsid w:val="00E86BAB"/>
    <w:rsid w:val="00E8753C"/>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6D15"/>
    <w:rsid w:val="00F47100"/>
    <w:rsid w:val="00F5382D"/>
    <w:rsid w:val="00F53D9C"/>
    <w:rsid w:val="00F5462B"/>
    <w:rsid w:val="00F54F8E"/>
    <w:rsid w:val="00F634AD"/>
    <w:rsid w:val="00F63677"/>
    <w:rsid w:val="00F63ABE"/>
    <w:rsid w:val="00F71824"/>
    <w:rsid w:val="00F75B81"/>
    <w:rsid w:val="00F804C4"/>
    <w:rsid w:val="00F8285C"/>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E7B94"/>
    <w:rsid w:val="00FF0ABF"/>
    <w:rsid w:val="00FF0DA7"/>
    <w:rsid w:val="00FF44E0"/>
    <w:rsid w:val="00FF4CB6"/>
    <w:rsid w:val="00FF5834"/>
    <w:rsid w:val="00FF6C72"/>
    <w:rsid w:val="01086C64"/>
    <w:rsid w:val="01113D6B"/>
    <w:rsid w:val="011B15A2"/>
    <w:rsid w:val="01437C9C"/>
    <w:rsid w:val="014852B3"/>
    <w:rsid w:val="015104C7"/>
    <w:rsid w:val="01541EA9"/>
    <w:rsid w:val="01545F37"/>
    <w:rsid w:val="015E0632"/>
    <w:rsid w:val="015E4AC8"/>
    <w:rsid w:val="0167398B"/>
    <w:rsid w:val="016A729C"/>
    <w:rsid w:val="017240DE"/>
    <w:rsid w:val="017A330D"/>
    <w:rsid w:val="017B1BF9"/>
    <w:rsid w:val="017D4F5C"/>
    <w:rsid w:val="018A58CB"/>
    <w:rsid w:val="01A20F1D"/>
    <w:rsid w:val="01A22C15"/>
    <w:rsid w:val="01AA7247"/>
    <w:rsid w:val="01C54B55"/>
    <w:rsid w:val="01D152A8"/>
    <w:rsid w:val="01DD59FB"/>
    <w:rsid w:val="01E054EB"/>
    <w:rsid w:val="01E07299"/>
    <w:rsid w:val="01E93A1B"/>
    <w:rsid w:val="01EC0334"/>
    <w:rsid w:val="01F21B1E"/>
    <w:rsid w:val="01FB0654"/>
    <w:rsid w:val="0214602E"/>
    <w:rsid w:val="02184C85"/>
    <w:rsid w:val="021A39A0"/>
    <w:rsid w:val="023A4BFB"/>
    <w:rsid w:val="02555ED9"/>
    <w:rsid w:val="029702A0"/>
    <w:rsid w:val="02AF383B"/>
    <w:rsid w:val="02C1356F"/>
    <w:rsid w:val="02C60B85"/>
    <w:rsid w:val="02E82BCD"/>
    <w:rsid w:val="02EF1E8A"/>
    <w:rsid w:val="02F456F2"/>
    <w:rsid w:val="02FC6355"/>
    <w:rsid w:val="032633D2"/>
    <w:rsid w:val="032B09E8"/>
    <w:rsid w:val="03362040"/>
    <w:rsid w:val="03486B27"/>
    <w:rsid w:val="034A5312"/>
    <w:rsid w:val="034E4265"/>
    <w:rsid w:val="035D4076"/>
    <w:rsid w:val="037B0283"/>
    <w:rsid w:val="03890AF0"/>
    <w:rsid w:val="0389522B"/>
    <w:rsid w:val="03A013D6"/>
    <w:rsid w:val="03B67FCA"/>
    <w:rsid w:val="03CA0201"/>
    <w:rsid w:val="03D33559"/>
    <w:rsid w:val="03DB41BC"/>
    <w:rsid w:val="03EA08A3"/>
    <w:rsid w:val="040A094E"/>
    <w:rsid w:val="04350D16"/>
    <w:rsid w:val="0438160E"/>
    <w:rsid w:val="0439520A"/>
    <w:rsid w:val="043E677D"/>
    <w:rsid w:val="044A30F0"/>
    <w:rsid w:val="045D20E3"/>
    <w:rsid w:val="045D72C7"/>
    <w:rsid w:val="047563BF"/>
    <w:rsid w:val="04784FB5"/>
    <w:rsid w:val="04794212"/>
    <w:rsid w:val="047F0912"/>
    <w:rsid w:val="04800E71"/>
    <w:rsid w:val="04806B11"/>
    <w:rsid w:val="04934A97"/>
    <w:rsid w:val="049A4310"/>
    <w:rsid w:val="04B50EB1"/>
    <w:rsid w:val="04CD61FB"/>
    <w:rsid w:val="04E4640D"/>
    <w:rsid w:val="04E978D1"/>
    <w:rsid w:val="04F01EE9"/>
    <w:rsid w:val="050A7442"/>
    <w:rsid w:val="052120A3"/>
    <w:rsid w:val="05281683"/>
    <w:rsid w:val="052851DF"/>
    <w:rsid w:val="053E4A03"/>
    <w:rsid w:val="055C6BEF"/>
    <w:rsid w:val="055E50A5"/>
    <w:rsid w:val="056A0DEE"/>
    <w:rsid w:val="056F201D"/>
    <w:rsid w:val="057C00E4"/>
    <w:rsid w:val="059D5A0A"/>
    <w:rsid w:val="05A607FA"/>
    <w:rsid w:val="05AB7BBE"/>
    <w:rsid w:val="05B664D4"/>
    <w:rsid w:val="05C0366A"/>
    <w:rsid w:val="05C07B0D"/>
    <w:rsid w:val="05C56ED2"/>
    <w:rsid w:val="05D37841"/>
    <w:rsid w:val="05DB66F5"/>
    <w:rsid w:val="0600615C"/>
    <w:rsid w:val="060E6ACB"/>
    <w:rsid w:val="061575B7"/>
    <w:rsid w:val="061D286A"/>
    <w:rsid w:val="062260D2"/>
    <w:rsid w:val="063267C3"/>
    <w:rsid w:val="0636392C"/>
    <w:rsid w:val="06431415"/>
    <w:rsid w:val="064B485A"/>
    <w:rsid w:val="06795083"/>
    <w:rsid w:val="06824DC3"/>
    <w:rsid w:val="068723D9"/>
    <w:rsid w:val="068A3FBA"/>
    <w:rsid w:val="068C65C4"/>
    <w:rsid w:val="06A411DD"/>
    <w:rsid w:val="06A44D39"/>
    <w:rsid w:val="06A967F3"/>
    <w:rsid w:val="06CE0F77"/>
    <w:rsid w:val="06D2576C"/>
    <w:rsid w:val="06D73361"/>
    <w:rsid w:val="06D92D54"/>
    <w:rsid w:val="06DD649D"/>
    <w:rsid w:val="06EB0BBA"/>
    <w:rsid w:val="0701218C"/>
    <w:rsid w:val="07076C01"/>
    <w:rsid w:val="07140111"/>
    <w:rsid w:val="071C12AC"/>
    <w:rsid w:val="074E2EF7"/>
    <w:rsid w:val="07556255"/>
    <w:rsid w:val="076170CE"/>
    <w:rsid w:val="078132CC"/>
    <w:rsid w:val="078443B5"/>
    <w:rsid w:val="078F7797"/>
    <w:rsid w:val="07996868"/>
    <w:rsid w:val="07A019A5"/>
    <w:rsid w:val="07A26B9D"/>
    <w:rsid w:val="07A934B3"/>
    <w:rsid w:val="07CD02C0"/>
    <w:rsid w:val="07E15B19"/>
    <w:rsid w:val="07EB6287"/>
    <w:rsid w:val="07F13FAE"/>
    <w:rsid w:val="07F27D26"/>
    <w:rsid w:val="07F341CA"/>
    <w:rsid w:val="0806421B"/>
    <w:rsid w:val="08206641"/>
    <w:rsid w:val="082F2D28"/>
    <w:rsid w:val="0834033F"/>
    <w:rsid w:val="084367D4"/>
    <w:rsid w:val="08534C69"/>
    <w:rsid w:val="085409E1"/>
    <w:rsid w:val="08777BCA"/>
    <w:rsid w:val="087D1CE6"/>
    <w:rsid w:val="088210AA"/>
    <w:rsid w:val="088C1F29"/>
    <w:rsid w:val="08DB6A0C"/>
    <w:rsid w:val="08E20019"/>
    <w:rsid w:val="08F024B8"/>
    <w:rsid w:val="09173EE8"/>
    <w:rsid w:val="091A5CFC"/>
    <w:rsid w:val="091A7535"/>
    <w:rsid w:val="092D25BF"/>
    <w:rsid w:val="09390FE4"/>
    <w:rsid w:val="093F343F"/>
    <w:rsid w:val="09442803"/>
    <w:rsid w:val="095567BF"/>
    <w:rsid w:val="0980686E"/>
    <w:rsid w:val="0980799C"/>
    <w:rsid w:val="098336D5"/>
    <w:rsid w:val="098470A4"/>
    <w:rsid w:val="09931095"/>
    <w:rsid w:val="09944B8E"/>
    <w:rsid w:val="09953447"/>
    <w:rsid w:val="09975029"/>
    <w:rsid w:val="09AB20DD"/>
    <w:rsid w:val="09AF207D"/>
    <w:rsid w:val="09C35E1E"/>
    <w:rsid w:val="09D41DD9"/>
    <w:rsid w:val="09F23080"/>
    <w:rsid w:val="09FC09DC"/>
    <w:rsid w:val="0A06533F"/>
    <w:rsid w:val="0A0A75A9"/>
    <w:rsid w:val="0A116B8A"/>
    <w:rsid w:val="0A170CD7"/>
    <w:rsid w:val="0A2D14EA"/>
    <w:rsid w:val="0A3E36F7"/>
    <w:rsid w:val="0A4D7372"/>
    <w:rsid w:val="0A5D2E90"/>
    <w:rsid w:val="0A622F41"/>
    <w:rsid w:val="0A6A18DB"/>
    <w:rsid w:val="0A777282"/>
    <w:rsid w:val="0A8A171B"/>
    <w:rsid w:val="0A975B48"/>
    <w:rsid w:val="0A9F23E7"/>
    <w:rsid w:val="0AB67731"/>
    <w:rsid w:val="0ABB6AF5"/>
    <w:rsid w:val="0AD35BED"/>
    <w:rsid w:val="0AEC44DA"/>
    <w:rsid w:val="0AEF3828"/>
    <w:rsid w:val="0AFB5144"/>
    <w:rsid w:val="0AFF19D8"/>
    <w:rsid w:val="0B156206"/>
    <w:rsid w:val="0B297F03"/>
    <w:rsid w:val="0B372620"/>
    <w:rsid w:val="0B406381"/>
    <w:rsid w:val="0B470389"/>
    <w:rsid w:val="0B4E7969"/>
    <w:rsid w:val="0B5539B8"/>
    <w:rsid w:val="0B5807E8"/>
    <w:rsid w:val="0B602DC9"/>
    <w:rsid w:val="0B674587"/>
    <w:rsid w:val="0B7218AA"/>
    <w:rsid w:val="0B7373D0"/>
    <w:rsid w:val="0B8C20F3"/>
    <w:rsid w:val="0B8D66E4"/>
    <w:rsid w:val="0B963AEC"/>
    <w:rsid w:val="0B9A495D"/>
    <w:rsid w:val="0B9B38BA"/>
    <w:rsid w:val="0BB452AA"/>
    <w:rsid w:val="0BB73761"/>
    <w:rsid w:val="0BBA4FFF"/>
    <w:rsid w:val="0BBB665B"/>
    <w:rsid w:val="0BC720EF"/>
    <w:rsid w:val="0BEF2EFA"/>
    <w:rsid w:val="0BFD252C"/>
    <w:rsid w:val="0C126BE9"/>
    <w:rsid w:val="0C223063"/>
    <w:rsid w:val="0C34090D"/>
    <w:rsid w:val="0C373B83"/>
    <w:rsid w:val="0C6E02C3"/>
    <w:rsid w:val="0C7D2327"/>
    <w:rsid w:val="0C822728"/>
    <w:rsid w:val="0C912C4C"/>
    <w:rsid w:val="0C992E66"/>
    <w:rsid w:val="0C9E222B"/>
    <w:rsid w:val="0CAE2EBC"/>
    <w:rsid w:val="0CB90E13"/>
    <w:rsid w:val="0CBC774A"/>
    <w:rsid w:val="0CDC13A0"/>
    <w:rsid w:val="0CF402AE"/>
    <w:rsid w:val="0D0441AD"/>
    <w:rsid w:val="0D0C3638"/>
    <w:rsid w:val="0D197B03"/>
    <w:rsid w:val="0D2D0AED"/>
    <w:rsid w:val="0D49488C"/>
    <w:rsid w:val="0D5F587A"/>
    <w:rsid w:val="0D8238FA"/>
    <w:rsid w:val="0DA0500B"/>
    <w:rsid w:val="0DA12DB2"/>
    <w:rsid w:val="0DC857B1"/>
    <w:rsid w:val="0DCC3FC5"/>
    <w:rsid w:val="0DE16873"/>
    <w:rsid w:val="0DFC36AD"/>
    <w:rsid w:val="0DFD3EAD"/>
    <w:rsid w:val="0E124C7E"/>
    <w:rsid w:val="0E1E3623"/>
    <w:rsid w:val="0E2444C0"/>
    <w:rsid w:val="0E250E55"/>
    <w:rsid w:val="0E2624D8"/>
    <w:rsid w:val="0E6301A5"/>
    <w:rsid w:val="0E722B97"/>
    <w:rsid w:val="0E883192"/>
    <w:rsid w:val="0EC35F79"/>
    <w:rsid w:val="0EDB7766"/>
    <w:rsid w:val="0EDE6948"/>
    <w:rsid w:val="0EE06912"/>
    <w:rsid w:val="0EEA6FC1"/>
    <w:rsid w:val="0EEE56EB"/>
    <w:rsid w:val="0F024CF3"/>
    <w:rsid w:val="0F1B5DB5"/>
    <w:rsid w:val="0F20786F"/>
    <w:rsid w:val="0F2D2E72"/>
    <w:rsid w:val="0F2E7896"/>
    <w:rsid w:val="0F30565D"/>
    <w:rsid w:val="0F346E76"/>
    <w:rsid w:val="0F3E2E24"/>
    <w:rsid w:val="0F707EAE"/>
    <w:rsid w:val="0F73174D"/>
    <w:rsid w:val="0F752504"/>
    <w:rsid w:val="0F790928"/>
    <w:rsid w:val="0F917E25"/>
    <w:rsid w:val="0F934A7C"/>
    <w:rsid w:val="0F9C5147"/>
    <w:rsid w:val="0FA67D74"/>
    <w:rsid w:val="0FA7589A"/>
    <w:rsid w:val="0FAB7138"/>
    <w:rsid w:val="0FB029A1"/>
    <w:rsid w:val="0FBA737B"/>
    <w:rsid w:val="0FD50659"/>
    <w:rsid w:val="0FD52407"/>
    <w:rsid w:val="0FD85A54"/>
    <w:rsid w:val="0FDB2D95"/>
    <w:rsid w:val="0FF22FB9"/>
    <w:rsid w:val="0FF860F6"/>
    <w:rsid w:val="0FFA1E6E"/>
    <w:rsid w:val="10042CED"/>
    <w:rsid w:val="100827DD"/>
    <w:rsid w:val="101B7514"/>
    <w:rsid w:val="10246EEB"/>
    <w:rsid w:val="104D6442"/>
    <w:rsid w:val="105C6685"/>
    <w:rsid w:val="10727C56"/>
    <w:rsid w:val="107734BE"/>
    <w:rsid w:val="107F6F88"/>
    <w:rsid w:val="108816C1"/>
    <w:rsid w:val="10B459E4"/>
    <w:rsid w:val="10C61D50"/>
    <w:rsid w:val="10CD72BB"/>
    <w:rsid w:val="10DB57FB"/>
    <w:rsid w:val="11001706"/>
    <w:rsid w:val="11092E2A"/>
    <w:rsid w:val="1109680C"/>
    <w:rsid w:val="11162CD7"/>
    <w:rsid w:val="111725AC"/>
    <w:rsid w:val="11194576"/>
    <w:rsid w:val="11196324"/>
    <w:rsid w:val="111C4215"/>
    <w:rsid w:val="11290C5D"/>
    <w:rsid w:val="114710E3"/>
    <w:rsid w:val="114C04A7"/>
    <w:rsid w:val="114F7F97"/>
    <w:rsid w:val="1156017C"/>
    <w:rsid w:val="115B2DE0"/>
    <w:rsid w:val="11A64463"/>
    <w:rsid w:val="11BD13A5"/>
    <w:rsid w:val="11DA3D05"/>
    <w:rsid w:val="11E47052"/>
    <w:rsid w:val="11E608FC"/>
    <w:rsid w:val="12046FD4"/>
    <w:rsid w:val="120A7714"/>
    <w:rsid w:val="120D75E7"/>
    <w:rsid w:val="12197477"/>
    <w:rsid w:val="121D3BF2"/>
    <w:rsid w:val="124318AA"/>
    <w:rsid w:val="1246139A"/>
    <w:rsid w:val="12577104"/>
    <w:rsid w:val="126D2DCB"/>
    <w:rsid w:val="12704669"/>
    <w:rsid w:val="127840D2"/>
    <w:rsid w:val="127952CC"/>
    <w:rsid w:val="12802AFE"/>
    <w:rsid w:val="129F51C9"/>
    <w:rsid w:val="12AB56A1"/>
    <w:rsid w:val="12B72298"/>
    <w:rsid w:val="12C02EFB"/>
    <w:rsid w:val="12C45042"/>
    <w:rsid w:val="12CF75E2"/>
    <w:rsid w:val="12D40754"/>
    <w:rsid w:val="12E0359D"/>
    <w:rsid w:val="130D3C66"/>
    <w:rsid w:val="13166FBF"/>
    <w:rsid w:val="131B5CD3"/>
    <w:rsid w:val="134A310C"/>
    <w:rsid w:val="13503262"/>
    <w:rsid w:val="13776448"/>
    <w:rsid w:val="13871C6A"/>
    <w:rsid w:val="13914897"/>
    <w:rsid w:val="1399374C"/>
    <w:rsid w:val="139B473C"/>
    <w:rsid w:val="13CC1D73"/>
    <w:rsid w:val="140432BB"/>
    <w:rsid w:val="14065285"/>
    <w:rsid w:val="14076907"/>
    <w:rsid w:val="14244083"/>
    <w:rsid w:val="143D057B"/>
    <w:rsid w:val="146401FE"/>
    <w:rsid w:val="1466407E"/>
    <w:rsid w:val="147F0B94"/>
    <w:rsid w:val="14834E28"/>
    <w:rsid w:val="14860F5C"/>
    <w:rsid w:val="148E7D65"/>
    <w:rsid w:val="14A625C4"/>
    <w:rsid w:val="14A66120"/>
    <w:rsid w:val="14BA1BCC"/>
    <w:rsid w:val="14CF38C9"/>
    <w:rsid w:val="14D62EA9"/>
    <w:rsid w:val="14ED3D4F"/>
    <w:rsid w:val="14F94403"/>
    <w:rsid w:val="14FB646C"/>
    <w:rsid w:val="15231BF9"/>
    <w:rsid w:val="15273705"/>
    <w:rsid w:val="15393438"/>
    <w:rsid w:val="1546288C"/>
    <w:rsid w:val="1548367B"/>
    <w:rsid w:val="155B6146"/>
    <w:rsid w:val="156E60BC"/>
    <w:rsid w:val="15715DE2"/>
    <w:rsid w:val="157F52EF"/>
    <w:rsid w:val="15891CCA"/>
    <w:rsid w:val="1598015F"/>
    <w:rsid w:val="1598133F"/>
    <w:rsid w:val="15981F0D"/>
    <w:rsid w:val="15AD1A1E"/>
    <w:rsid w:val="15B07BCB"/>
    <w:rsid w:val="15B12FCF"/>
    <w:rsid w:val="15C4546D"/>
    <w:rsid w:val="15CA0F4F"/>
    <w:rsid w:val="15CE592F"/>
    <w:rsid w:val="15E50ECA"/>
    <w:rsid w:val="15F555B1"/>
    <w:rsid w:val="16070E41"/>
    <w:rsid w:val="1618304E"/>
    <w:rsid w:val="164077B9"/>
    <w:rsid w:val="1672275E"/>
    <w:rsid w:val="16810AFC"/>
    <w:rsid w:val="16822E29"/>
    <w:rsid w:val="1683189B"/>
    <w:rsid w:val="168947AD"/>
    <w:rsid w:val="168A350F"/>
    <w:rsid w:val="16CC53F5"/>
    <w:rsid w:val="16D056D6"/>
    <w:rsid w:val="16D4637C"/>
    <w:rsid w:val="16E96798"/>
    <w:rsid w:val="16F413C5"/>
    <w:rsid w:val="16FB6BF7"/>
    <w:rsid w:val="16FE2244"/>
    <w:rsid w:val="17005FBC"/>
    <w:rsid w:val="17115F58"/>
    <w:rsid w:val="17231CAA"/>
    <w:rsid w:val="17400AAE"/>
    <w:rsid w:val="174165D4"/>
    <w:rsid w:val="17476ACB"/>
    <w:rsid w:val="1752258F"/>
    <w:rsid w:val="175A79B7"/>
    <w:rsid w:val="17685577"/>
    <w:rsid w:val="176C18A3"/>
    <w:rsid w:val="176C53FF"/>
    <w:rsid w:val="177B063A"/>
    <w:rsid w:val="1787048B"/>
    <w:rsid w:val="1796072E"/>
    <w:rsid w:val="17A252C5"/>
    <w:rsid w:val="17A607FA"/>
    <w:rsid w:val="17BB0135"/>
    <w:rsid w:val="17BB1EE3"/>
    <w:rsid w:val="17D42FA4"/>
    <w:rsid w:val="17D80CE7"/>
    <w:rsid w:val="17E10902"/>
    <w:rsid w:val="180C625B"/>
    <w:rsid w:val="183F7734"/>
    <w:rsid w:val="18786026"/>
    <w:rsid w:val="188B3FAB"/>
    <w:rsid w:val="18914C4B"/>
    <w:rsid w:val="189A5F9C"/>
    <w:rsid w:val="18AC1971"/>
    <w:rsid w:val="18BC23B6"/>
    <w:rsid w:val="18EC53A0"/>
    <w:rsid w:val="18EE0096"/>
    <w:rsid w:val="19033B41"/>
    <w:rsid w:val="190873AA"/>
    <w:rsid w:val="1923211F"/>
    <w:rsid w:val="193208CA"/>
    <w:rsid w:val="19434886"/>
    <w:rsid w:val="19516FA3"/>
    <w:rsid w:val="19573E8D"/>
    <w:rsid w:val="195B397D"/>
    <w:rsid w:val="197E58BE"/>
    <w:rsid w:val="19805192"/>
    <w:rsid w:val="198F1879"/>
    <w:rsid w:val="199E1ABC"/>
    <w:rsid w:val="19C72D2C"/>
    <w:rsid w:val="19DB2D10"/>
    <w:rsid w:val="19ED59E3"/>
    <w:rsid w:val="19F81246"/>
    <w:rsid w:val="19F82EB8"/>
    <w:rsid w:val="19FE07AD"/>
    <w:rsid w:val="1A004525"/>
    <w:rsid w:val="1A064976"/>
    <w:rsid w:val="1A110413"/>
    <w:rsid w:val="1A1474E4"/>
    <w:rsid w:val="1A3B68AA"/>
    <w:rsid w:val="1A3E1C1E"/>
    <w:rsid w:val="1A400DC5"/>
    <w:rsid w:val="1A406F1E"/>
    <w:rsid w:val="1A443726"/>
    <w:rsid w:val="1A45126D"/>
    <w:rsid w:val="1A495ECC"/>
    <w:rsid w:val="1A6B6620"/>
    <w:rsid w:val="1A736AA5"/>
    <w:rsid w:val="1A746473"/>
    <w:rsid w:val="1A7A6085"/>
    <w:rsid w:val="1A850BA8"/>
    <w:rsid w:val="1A886372"/>
    <w:rsid w:val="1A9609E5"/>
    <w:rsid w:val="1A9A64D7"/>
    <w:rsid w:val="1AB570BD"/>
    <w:rsid w:val="1AC90E32"/>
    <w:rsid w:val="1AC92B69"/>
    <w:rsid w:val="1ACB580B"/>
    <w:rsid w:val="1AEE0821"/>
    <w:rsid w:val="1AF000F5"/>
    <w:rsid w:val="1AF06347"/>
    <w:rsid w:val="1AF57E02"/>
    <w:rsid w:val="1AFC4CEC"/>
    <w:rsid w:val="1AFC6A05"/>
    <w:rsid w:val="1B3A7B84"/>
    <w:rsid w:val="1B410951"/>
    <w:rsid w:val="1B4D19EC"/>
    <w:rsid w:val="1B553EE9"/>
    <w:rsid w:val="1B5543FC"/>
    <w:rsid w:val="1B6F4F40"/>
    <w:rsid w:val="1B8A1FF6"/>
    <w:rsid w:val="1B9C027D"/>
    <w:rsid w:val="1B9C14FB"/>
    <w:rsid w:val="1BAD248A"/>
    <w:rsid w:val="1BD33CD1"/>
    <w:rsid w:val="1BD94F72"/>
    <w:rsid w:val="1BDD4B1E"/>
    <w:rsid w:val="1C007D91"/>
    <w:rsid w:val="1C141836"/>
    <w:rsid w:val="1C27223D"/>
    <w:rsid w:val="1C3A3A8C"/>
    <w:rsid w:val="1C4032FE"/>
    <w:rsid w:val="1C632B49"/>
    <w:rsid w:val="1C6A3ED7"/>
    <w:rsid w:val="1C76537D"/>
    <w:rsid w:val="1C80194D"/>
    <w:rsid w:val="1C827473"/>
    <w:rsid w:val="1C8812E8"/>
    <w:rsid w:val="1C9378D2"/>
    <w:rsid w:val="1CAE0268"/>
    <w:rsid w:val="1CB515F6"/>
    <w:rsid w:val="1CBD494F"/>
    <w:rsid w:val="1CC23D13"/>
    <w:rsid w:val="1CCA3407"/>
    <w:rsid w:val="1CDA105D"/>
    <w:rsid w:val="1D04432C"/>
    <w:rsid w:val="1D13631D"/>
    <w:rsid w:val="1D187A2E"/>
    <w:rsid w:val="1D1D0F4A"/>
    <w:rsid w:val="1D282995"/>
    <w:rsid w:val="1D3C1D18"/>
    <w:rsid w:val="1D4330A6"/>
    <w:rsid w:val="1D436937"/>
    <w:rsid w:val="1D7730D8"/>
    <w:rsid w:val="1D977375"/>
    <w:rsid w:val="1DA67191"/>
    <w:rsid w:val="1DAC7E9C"/>
    <w:rsid w:val="1DB21FDA"/>
    <w:rsid w:val="1DC55869"/>
    <w:rsid w:val="1DCA2E80"/>
    <w:rsid w:val="1DE06B47"/>
    <w:rsid w:val="1DE3384A"/>
    <w:rsid w:val="1DE859FC"/>
    <w:rsid w:val="1DFB0390"/>
    <w:rsid w:val="1DFE701D"/>
    <w:rsid w:val="1E0C793C"/>
    <w:rsid w:val="1E162569"/>
    <w:rsid w:val="1E234C86"/>
    <w:rsid w:val="1E2D1660"/>
    <w:rsid w:val="1E4C6A51"/>
    <w:rsid w:val="1E5B61CE"/>
    <w:rsid w:val="1E684081"/>
    <w:rsid w:val="1E6B6A14"/>
    <w:rsid w:val="1E766B63"/>
    <w:rsid w:val="1E911BEF"/>
    <w:rsid w:val="1E91399D"/>
    <w:rsid w:val="1EA638ED"/>
    <w:rsid w:val="1EB53B30"/>
    <w:rsid w:val="1EB678A8"/>
    <w:rsid w:val="1ED16490"/>
    <w:rsid w:val="1ED55F80"/>
    <w:rsid w:val="1EF67CA4"/>
    <w:rsid w:val="1EFA59E6"/>
    <w:rsid w:val="1F0028D1"/>
    <w:rsid w:val="1F185E6D"/>
    <w:rsid w:val="1F1D16D5"/>
    <w:rsid w:val="1F364345"/>
    <w:rsid w:val="1F4C0AC0"/>
    <w:rsid w:val="1F533349"/>
    <w:rsid w:val="1F7A62B3"/>
    <w:rsid w:val="1F7D238F"/>
    <w:rsid w:val="1F813A12"/>
    <w:rsid w:val="1F8452B0"/>
    <w:rsid w:val="1F9A6433"/>
    <w:rsid w:val="1FA616CA"/>
    <w:rsid w:val="1FAB4F33"/>
    <w:rsid w:val="1FB42039"/>
    <w:rsid w:val="1FCD4EA9"/>
    <w:rsid w:val="1FD61FB0"/>
    <w:rsid w:val="1FD8624A"/>
    <w:rsid w:val="1FDA1374"/>
    <w:rsid w:val="1FE521F3"/>
    <w:rsid w:val="1FE67D19"/>
    <w:rsid w:val="1FF0056C"/>
    <w:rsid w:val="20140D2A"/>
    <w:rsid w:val="2020322B"/>
    <w:rsid w:val="20354CAD"/>
    <w:rsid w:val="204A64FA"/>
    <w:rsid w:val="20550D9A"/>
    <w:rsid w:val="20580C17"/>
    <w:rsid w:val="20605D1D"/>
    <w:rsid w:val="20A34C1D"/>
    <w:rsid w:val="20C75D9C"/>
    <w:rsid w:val="20D34741"/>
    <w:rsid w:val="20DF3FCB"/>
    <w:rsid w:val="20E06E5E"/>
    <w:rsid w:val="20E34258"/>
    <w:rsid w:val="20F12E19"/>
    <w:rsid w:val="20FA1B12"/>
    <w:rsid w:val="21022930"/>
    <w:rsid w:val="2106393A"/>
    <w:rsid w:val="21091F11"/>
    <w:rsid w:val="2125620F"/>
    <w:rsid w:val="213845A4"/>
    <w:rsid w:val="213F5933"/>
    <w:rsid w:val="21415B46"/>
    <w:rsid w:val="21425423"/>
    <w:rsid w:val="215A09BE"/>
    <w:rsid w:val="217E28FF"/>
    <w:rsid w:val="217F43F5"/>
    <w:rsid w:val="218617B3"/>
    <w:rsid w:val="2186530F"/>
    <w:rsid w:val="218E2416"/>
    <w:rsid w:val="219043E0"/>
    <w:rsid w:val="21994175"/>
    <w:rsid w:val="219E6AFD"/>
    <w:rsid w:val="21A8172A"/>
    <w:rsid w:val="21AB205E"/>
    <w:rsid w:val="21AD0AEE"/>
    <w:rsid w:val="21AF377F"/>
    <w:rsid w:val="21C80FDC"/>
    <w:rsid w:val="21E93AF0"/>
    <w:rsid w:val="21EA1D42"/>
    <w:rsid w:val="21F52495"/>
    <w:rsid w:val="21F66585"/>
    <w:rsid w:val="2201708C"/>
    <w:rsid w:val="220D3C83"/>
    <w:rsid w:val="22267B12"/>
    <w:rsid w:val="223E3E3C"/>
    <w:rsid w:val="22432FD4"/>
    <w:rsid w:val="22443D57"/>
    <w:rsid w:val="224A458F"/>
    <w:rsid w:val="22505934"/>
    <w:rsid w:val="22535048"/>
    <w:rsid w:val="22574EFE"/>
    <w:rsid w:val="226338A3"/>
    <w:rsid w:val="226915FE"/>
    <w:rsid w:val="227855A0"/>
    <w:rsid w:val="22873A35"/>
    <w:rsid w:val="22946F71"/>
    <w:rsid w:val="22961C65"/>
    <w:rsid w:val="229677D4"/>
    <w:rsid w:val="22A74638"/>
    <w:rsid w:val="22B83BEE"/>
    <w:rsid w:val="22C04851"/>
    <w:rsid w:val="22CF718A"/>
    <w:rsid w:val="22DD5403"/>
    <w:rsid w:val="22DF561F"/>
    <w:rsid w:val="22E04EF3"/>
    <w:rsid w:val="22EB3FC4"/>
    <w:rsid w:val="22FA32AB"/>
    <w:rsid w:val="231559B0"/>
    <w:rsid w:val="23160915"/>
    <w:rsid w:val="23403BE4"/>
    <w:rsid w:val="234611FA"/>
    <w:rsid w:val="23721329"/>
    <w:rsid w:val="238910E7"/>
    <w:rsid w:val="23A203FB"/>
    <w:rsid w:val="23A91789"/>
    <w:rsid w:val="23BA7DBE"/>
    <w:rsid w:val="23C26BDB"/>
    <w:rsid w:val="23C463ED"/>
    <w:rsid w:val="23F23130"/>
    <w:rsid w:val="23F760D5"/>
    <w:rsid w:val="23FA3D93"/>
    <w:rsid w:val="241412F8"/>
    <w:rsid w:val="241804A5"/>
    <w:rsid w:val="242332EA"/>
    <w:rsid w:val="2432177F"/>
    <w:rsid w:val="24450C77"/>
    <w:rsid w:val="244514B2"/>
    <w:rsid w:val="24575689"/>
    <w:rsid w:val="24612064"/>
    <w:rsid w:val="246A0F18"/>
    <w:rsid w:val="246A27B2"/>
    <w:rsid w:val="24703456"/>
    <w:rsid w:val="248214D5"/>
    <w:rsid w:val="24910AC8"/>
    <w:rsid w:val="24975A86"/>
    <w:rsid w:val="24977834"/>
    <w:rsid w:val="249B7324"/>
    <w:rsid w:val="24AF2DCF"/>
    <w:rsid w:val="24B623B0"/>
    <w:rsid w:val="24B91EA0"/>
    <w:rsid w:val="24B97929"/>
    <w:rsid w:val="24D632D7"/>
    <w:rsid w:val="24F66C50"/>
    <w:rsid w:val="24F904EE"/>
    <w:rsid w:val="25050C41"/>
    <w:rsid w:val="252E1F46"/>
    <w:rsid w:val="252F0E6F"/>
    <w:rsid w:val="2560231B"/>
    <w:rsid w:val="258778A8"/>
    <w:rsid w:val="2593449F"/>
    <w:rsid w:val="25A77F4A"/>
    <w:rsid w:val="25AD37B3"/>
    <w:rsid w:val="25C805EC"/>
    <w:rsid w:val="25CE3729"/>
    <w:rsid w:val="25D76CF3"/>
    <w:rsid w:val="260E7FC9"/>
    <w:rsid w:val="26222E1C"/>
    <w:rsid w:val="262477ED"/>
    <w:rsid w:val="26323CB8"/>
    <w:rsid w:val="26336DB0"/>
    <w:rsid w:val="263607A8"/>
    <w:rsid w:val="263F0183"/>
    <w:rsid w:val="26413EFB"/>
    <w:rsid w:val="26554F6C"/>
    <w:rsid w:val="266876DA"/>
    <w:rsid w:val="267267AA"/>
    <w:rsid w:val="267B1C9E"/>
    <w:rsid w:val="267B565F"/>
    <w:rsid w:val="26926505"/>
    <w:rsid w:val="26AB52FF"/>
    <w:rsid w:val="26CF1507"/>
    <w:rsid w:val="26D134D1"/>
    <w:rsid w:val="26E7796B"/>
    <w:rsid w:val="26EC1AC1"/>
    <w:rsid w:val="26EF541B"/>
    <w:rsid w:val="26F64CE5"/>
    <w:rsid w:val="26F7456D"/>
    <w:rsid w:val="27174C5C"/>
    <w:rsid w:val="272536A4"/>
    <w:rsid w:val="273454EE"/>
    <w:rsid w:val="274822F3"/>
    <w:rsid w:val="2751016E"/>
    <w:rsid w:val="278B7B24"/>
    <w:rsid w:val="278F17C6"/>
    <w:rsid w:val="27AC7A9A"/>
    <w:rsid w:val="27B0758A"/>
    <w:rsid w:val="27B16E5E"/>
    <w:rsid w:val="27BA5D13"/>
    <w:rsid w:val="27BF77CD"/>
    <w:rsid w:val="27C070A1"/>
    <w:rsid w:val="27D01156"/>
    <w:rsid w:val="27D65DBA"/>
    <w:rsid w:val="27F07987"/>
    <w:rsid w:val="28017DE6"/>
    <w:rsid w:val="282263C6"/>
    <w:rsid w:val="282E1662"/>
    <w:rsid w:val="283830DC"/>
    <w:rsid w:val="28387BBF"/>
    <w:rsid w:val="28577A06"/>
    <w:rsid w:val="285F40CA"/>
    <w:rsid w:val="286570C1"/>
    <w:rsid w:val="288822B5"/>
    <w:rsid w:val="288F719F"/>
    <w:rsid w:val="289C366A"/>
    <w:rsid w:val="289C74AE"/>
    <w:rsid w:val="289E1AF0"/>
    <w:rsid w:val="289E3886"/>
    <w:rsid w:val="28A231D5"/>
    <w:rsid w:val="28A349F9"/>
    <w:rsid w:val="28AA3FD9"/>
    <w:rsid w:val="28C01ECB"/>
    <w:rsid w:val="28CB3F50"/>
    <w:rsid w:val="28D635FE"/>
    <w:rsid w:val="28D7742B"/>
    <w:rsid w:val="28E31299"/>
    <w:rsid w:val="28E47092"/>
    <w:rsid w:val="28EA5230"/>
    <w:rsid w:val="29253660"/>
    <w:rsid w:val="2927562A"/>
    <w:rsid w:val="2939535D"/>
    <w:rsid w:val="29430BD6"/>
    <w:rsid w:val="294A1318"/>
    <w:rsid w:val="295959FF"/>
    <w:rsid w:val="29604D54"/>
    <w:rsid w:val="2976210D"/>
    <w:rsid w:val="299E4777"/>
    <w:rsid w:val="29A529F3"/>
    <w:rsid w:val="29BF71E3"/>
    <w:rsid w:val="29CB06AB"/>
    <w:rsid w:val="29D137E8"/>
    <w:rsid w:val="29D308DA"/>
    <w:rsid w:val="29D6387F"/>
    <w:rsid w:val="29FD45DD"/>
    <w:rsid w:val="2A0911D4"/>
    <w:rsid w:val="2A127B63"/>
    <w:rsid w:val="2A2D448C"/>
    <w:rsid w:val="2A3D0E7D"/>
    <w:rsid w:val="2A451A6C"/>
    <w:rsid w:val="2A4F1885"/>
    <w:rsid w:val="2A647F86"/>
    <w:rsid w:val="2A6A6763"/>
    <w:rsid w:val="2A7869AF"/>
    <w:rsid w:val="2A924271"/>
    <w:rsid w:val="2A952A67"/>
    <w:rsid w:val="2A97233B"/>
    <w:rsid w:val="2AA333D6"/>
    <w:rsid w:val="2AAA4765"/>
    <w:rsid w:val="2AAA6513"/>
    <w:rsid w:val="2AAD7DB1"/>
    <w:rsid w:val="2ABD336D"/>
    <w:rsid w:val="2AC21606"/>
    <w:rsid w:val="2ACD5C73"/>
    <w:rsid w:val="2AD03A9F"/>
    <w:rsid w:val="2AD510B6"/>
    <w:rsid w:val="2AD83BB6"/>
    <w:rsid w:val="2ADA1047"/>
    <w:rsid w:val="2ADB4195"/>
    <w:rsid w:val="2AE13EFE"/>
    <w:rsid w:val="2B067511"/>
    <w:rsid w:val="2B326508"/>
    <w:rsid w:val="2B367DA6"/>
    <w:rsid w:val="2B3948A4"/>
    <w:rsid w:val="2B3C1135"/>
    <w:rsid w:val="2B455A0D"/>
    <w:rsid w:val="2B4C2FF7"/>
    <w:rsid w:val="2B7E7608"/>
    <w:rsid w:val="2B7F04E9"/>
    <w:rsid w:val="2B894F09"/>
    <w:rsid w:val="2B8B554A"/>
    <w:rsid w:val="2B8C3E6A"/>
    <w:rsid w:val="2B8D0873"/>
    <w:rsid w:val="2B9564D2"/>
    <w:rsid w:val="2B9E4173"/>
    <w:rsid w:val="2BBD56E7"/>
    <w:rsid w:val="2BC74EA2"/>
    <w:rsid w:val="2BEA293F"/>
    <w:rsid w:val="2BFF288E"/>
    <w:rsid w:val="2C2A71DF"/>
    <w:rsid w:val="2C2E6CCF"/>
    <w:rsid w:val="2C481620"/>
    <w:rsid w:val="2C4B162F"/>
    <w:rsid w:val="2C4D184B"/>
    <w:rsid w:val="2C504E98"/>
    <w:rsid w:val="2C6B3A80"/>
    <w:rsid w:val="2C7212B2"/>
    <w:rsid w:val="2C943EDF"/>
    <w:rsid w:val="2C9968BC"/>
    <w:rsid w:val="2C9A7102"/>
    <w:rsid w:val="2C9C00DD"/>
    <w:rsid w:val="2C9D1200"/>
    <w:rsid w:val="2CA174A1"/>
    <w:rsid w:val="2CBB50A2"/>
    <w:rsid w:val="2CD258AD"/>
    <w:rsid w:val="2CF241A1"/>
    <w:rsid w:val="2CF33A75"/>
    <w:rsid w:val="2CFC0B7C"/>
    <w:rsid w:val="2CFC5020"/>
    <w:rsid w:val="2D045C82"/>
    <w:rsid w:val="2D066EAA"/>
    <w:rsid w:val="2D19172E"/>
    <w:rsid w:val="2D2F71A3"/>
    <w:rsid w:val="2D3447B9"/>
    <w:rsid w:val="2D4549FF"/>
    <w:rsid w:val="2D482013"/>
    <w:rsid w:val="2D496D68"/>
    <w:rsid w:val="2D4C1B03"/>
    <w:rsid w:val="2D5E1836"/>
    <w:rsid w:val="2D6706EB"/>
    <w:rsid w:val="2D7352E2"/>
    <w:rsid w:val="2D903FCE"/>
    <w:rsid w:val="2DA37249"/>
    <w:rsid w:val="2DA66471"/>
    <w:rsid w:val="2DB651CE"/>
    <w:rsid w:val="2DCB13B7"/>
    <w:rsid w:val="2DD02B28"/>
    <w:rsid w:val="2DD37B2E"/>
    <w:rsid w:val="2DDD09AD"/>
    <w:rsid w:val="2DE81100"/>
    <w:rsid w:val="2DF81C20"/>
    <w:rsid w:val="2DFE26D1"/>
    <w:rsid w:val="2E1F2D74"/>
    <w:rsid w:val="2E301A53"/>
    <w:rsid w:val="2E344345"/>
    <w:rsid w:val="2E7A26A0"/>
    <w:rsid w:val="2E7A48DE"/>
    <w:rsid w:val="2E945D0A"/>
    <w:rsid w:val="2E9A064C"/>
    <w:rsid w:val="2E9F2106"/>
    <w:rsid w:val="2E9F5C62"/>
    <w:rsid w:val="2EAD26D5"/>
    <w:rsid w:val="2EB273F9"/>
    <w:rsid w:val="2EBA5177"/>
    <w:rsid w:val="2ECE479A"/>
    <w:rsid w:val="2EDA32F0"/>
    <w:rsid w:val="2EDC3ED8"/>
    <w:rsid w:val="2EFE507F"/>
    <w:rsid w:val="2F01691D"/>
    <w:rsid w:val="2F104B00"/>
    <w:rsid w:val="2F236894"/>
    <w:rsid w:val="2F522CD5"/>
    <w:rsid w:val="2F540DBC"/>
    <w:rsid w:val="2F6351B4"/>
    <w:rsid w:val="2F6678B7"/>
    <w:rsid w:val="2F7E78CF"/>
    <w:rsid w:val="2F8512FC"/>
    <w:rsid w:val="2F8A6913"/>
    <w:rsid w:val="2F98045E"/>
    <w:rsid w:val="2FA40F51"/>
    <w:rsid w:val="2FA86D99"/>
    <w:rsid w:val="2FAF2CA8"/>
    <w:rsid w:val="2FBA2D44"/>
    <w:rsid w:val="2FC02334"/>
    <w:rsid w:val="2FC17E5A"/>
    <w:rsid w:val="2FC86126"/>
    <w:rsid w:val="2FCE2CA3"/>
    <w:rsid w:val="2FCF199E"/>
    <w:rsid w:val="2FD57720"/>
    <w:rsid w:val="2FDD4C94"/>
    <w:rsid w:val="2FE15642"/>
    <w:rsid w:val="2FF8453D"/>
    <w:rsid w:val="2FFE6710"/>
    <w:rsid w:val="300F506A"/>
    <w:rsid w:val="30182170"/>
    <w:rsid w:val="30297EDA"/>
    <w:rsid w:val="302E54F0"/>
    <w:rsid w:val="30393E95"/>
    <w:rsid w:val="30483E83"/>
    <w:rsid w:val="30556F21"/>
    <w:rsid w:val="305A62E5"/>
    <w:rsid w:val="30654C8A"/>
    <w:rsid w:val="30731155"/>
    <w:rsid w:val="30760C45"/>
    <w:rsid w:val="3078676B"/>
    <w:rsid w:val="30A752A2"/>
    <w:rsid w:val="30B654E5"/>
    <w:rsid w:val="30BC6FA0"/>
    <w:rsid w:val="30BF3991"/>
    <w:rsid w:val="30C606E6"/>
    <w:rsid w:val="30DC4F4C"/>
    <w:rsid w:val="30E43E01"/>
    <w:rsid w:val="30EB1633"/>
    <w:rsid w:val="30F2476F"/>
    <w:rsid w:val="31083F93"/>
    <w:rsid w:val="310A77EA"/>
    <w:rsid w:val="310B75DF"/>
    <w:rsid w:val="310C2117"/>
    <w:rsid w:val="310D3357"/>
    <w:rsid w:val="3111619A"/>
    <w:rsid w:val="312E1520"/>
    <w:rsid w:val="31322DBE"/>
    <w:rsid w:val="31562B39"/>
    <w:rsid w:val="316D3DF6"/>
    <w:rsid w:val="316F4012"/>
    <w:rsid w:val="31822F4F"/>
    <w:rsid w:val="319E48F7"/>
    <w:rsid w:val="31A041CB"/>
    <w:rsid w:val="31B139DC"/>
    <w:rsid w:val="31C679AA"/>
    <w:rsid w:val="31F67F93"/>
    <w:rsid w:val="31FE7144"/>
    <w:rsid w:val="32190CCA"/>
    <w:rsid w:val="32213B22"/>
    <w:rsid w:val="322E4BAF"/>
    <w:rsid w:val="32497AF3"/>
    <w:rsid w:val="3260395B"/>
    <w:rsid w:val="326538B2"/>
    <w:rsid w:val="328E671A"/>
    <w:rsid w:val="32957AA8"/>
    <w:rsid w:val="329B0E37"/>
    <w:rsid w:val="32A81DBE"/>
    <w:rsid w:val="32B6615F"/>
    <w:rsid w:val="32CE4D68"/>
    <w:rsid w:val="32DD31FD"/>
    <w:rsid w:val="32E34A0B"/>
    <w:rsid w:val="32FF3318"/>
    <w:rsid w:val="330469DC"/>
    <w:rsid w:val="3307027A"/>
    <w:rsid w:val="331111CF"/>
    <w:rsid w:val="331F55C4"/>
    <w:rsid w:val="3328091C"/>
    <w:rsid w:val="33381756"/>
    <w:rsid w:val="33482D6D"/>
    <w:rsid w:val="33520346"/>
    <w:rsid w:val="335214F5"/>
    <w:rsid w:val="335C5F80"/>
    <w:rsid w:val="33753436"/>
    <w:rsid w:val="337A6C9E"/>
    <w:rsid w:val="337B1E38"/>
    <w:rsid w:val="338E62A6"/>
    <w:rsid w:val="3392223A"/>
    <w:rsid w:val="33A361F5"/>
    <w:rsid w:val="33A855B9"/>
    <w:rsid w:val="33B25124"/>
    <w:rsid w:val="33B4169A"/>
    <w:rsid w:val="33BA709B"/>
    <w:rsid w:val="33D67BEF"/>
    <w:rsid w:val="33DC7718"/>
    <w:rsid w:val="33EA3E24"/>
    <w:rsid w:val="33ED56C2"/>
    <w:rsid w:val="33EF31E8"/>
    <w:rsid w:val="340071A3"/>
    <w:rsid w:val="342033A2"/>
    <w:rsid w:val="34232E92"/>
    <w:rsid w:val="342C5A0F"/>
    <w:rsid w:val="343B642D"/>
    <w:rsid w:val="343C0775"/>
    <w:rsid w:val="34476B80"/>
    <w:rsid w:val="344A2B14"/>
    <w:rsid w:val="3469433F"/>
    <w:rsid w:val="346C65E7"/>
    <w:rsid w:val="34713BFD"/>
    <w:rsid w:val="347B4A7C"/>
    <w:rsid w:val="34853B4C"/>
    <w:rsid w:val="34A915E9"/>
    <w:rsid w:val="34D4418C"/>
    <w:rsid w:val="34DF0560"/>
    <w:rsid w:val="351D3D85"/>
    <w:rsid w:val="35215623"/>
    <w:rsid w:val="353335A8"/>
    <w:rsid w:val="353C06AF"/>
    <w:rsid w:val="354237EC"/>
    <w:rsid w:val="3546508A"/>
    <w:rsid w:val="355A28E3"/>
    <w:rsid w:val="355C2AFF"/>
    <w:rsid w:val="356C50EC"/>
    <w:rsid w:val="3583008C"/>
    <w:rsid w:val="358309F1"/>
    <w:rsid w:val="35862EB6"/>
    <w:rsid w:val="35881A53"/>
    <w:rsid w:val="3598340C"/>
    <w:rsid w:val="35A3747F"/>
    <w:rsid w:val="35A87AF3"/>
    <w:rsid w:val="35B0286A"/>
    <w:rsid w:val="35D947D2"/>
    <w:rsid w:val="35EA010B"/>
    <w:rsid w:val="35EB3E83"/>
    <w:rsid w:val="35F20DBF"/>
    <w:rsid w:val="36137E45"/>
    <w:rsid w:val="36171DCD"/>
    <w:rsid w:val="36376E0A"/>
    <w:rsid w:val="36545584"/>
    <w:rsid w:val="365A661B"/>
    <w:rsid w:val="365B6913"/>
    <w:rsid w:val="366003CD"/>
    <w:rsid w:val="3667350A"/>
    <w:rsid w:val="36723C5D"/>
    <w:rsid w:val="367E6AA5"/>
    <w:rsid w:val="369B1405"/>
    <w:rsid w:val="36A4475E"/>
    <w:rsid w:val="36A54032"/>
    <w:rsid w:val="36AC716F"/>
    <w:rsid w:val="36BB1AA7"/>
    <w:rsid w:val="36CE17DB"/>
    <w:rsid w:val="36D3088D"/>
    <w:rsid w:val="36E032BC"/>
    <w:rsid w:val="36E56B24"/>
    <w:rsid w:val="36FD79CA"/>
    <w:rsid w:val="3700166C"/>
    <w:rsid w:val="370074BA"/>
    <w:rsid w:val="37054AD1"/>
    <w:rsid w:val="371511B8"/>
    <w:rsid w:val="37182A56"/>
    <w:rsid w:val="3720190B"/>
    <w:rsid w:val="37235960"/>
    <w:rsid w:val="37256F21"/>
    <w:rsid w:val="372F1B4E"/>
    <w:rsid w:val="373B4CBF"/>
    <w:rsid w:val="374B1FF2"/>
    <w:rsid w:val="374C526C"/>
    <w:rsid w:val="377E4FAF"/>
    <w:rsid w:val="3790371A"/>
    <w:rsid w:val="379A1012"/>
    <w:rsid w:val="37A97B52"/>
    <w:rsid w:val="37E961A0"/>
    <w:rsid w:val="37F76B0F"/>
    <w:rsid w:val="38082ACA"/>
    <w:rsid w:val="38126F8A"/>
    <w:rsid w:val="38156F95"/>
    <w:rsid w:val="381E1201"/>
    <w:rsid w:val="38256965"/>
    <w:rsid w:val="38292433"/>
    <w:rsid w:val="382C2F15"/>
    <w:rsid w:val="382D0783"/>
    <w:rsid w:val="38433B03"/>
    <w:rsid w:val="384B0C09"/>
    <w:rsid w:val="386153D8"/>
    <w:rsid w:val="38694EE9"/>
    <w:rsid w:val="38726196"/>
    <w:rsid w:val="388F6D48"/>
    <w:rsid w:val="38910D12"/>
    <w:rsid w:val="3891486E"/>
    <w:rsid w:val="38995E18"/>
    <w:rsid w:val="38AA3B82"/>
    <w:rsid w:val="38AF2F46"/>
    <w:rsid w:val="38D17360"/>
    <w:rsid w:val="38D429AD"/>
    <w:rsid w:val="38D62BC9"/>
    <w:rsid w:val="38D96215"/>
    <w:rsid w:val="38D97FC3"/>
    <w:rsid w:val="38EA11EE"/>
    <w:rsid w:val="38EC7B0C"/>
    <w:rsid w:val="38EF3C8A"/>
    <w:rsid w:val="39060B1C"/>
    <w:rsid w:val="3915061C"/>
    <w:rsid w:val="391536F1"/>
    <w:rsid w:val="391A2AB5"/>
    <w:rsid w:val="393C6ED0"/>
    <w:rsid w:val="3942200C"/>
    <w:rsid w:val="39643D30"/>
    <w:rsid w:val="397F500E"/>
    <w:rsid w:val="39810D86"/>
    <w:rsid w:val="39930ABA"/>
    <w:rsid w:val="399A1E48"/>
    <w:rsid w:val="399F120C"/>
    <w:rsid w:val="39BA7DF4"/>
    <w:rsid w:val="39C649EB"/>
    <w:rsid w:val="39DF785B"/>
    <w:rsid w:val="39E3734B"/>
    <w:rsid w:val="39F2758E"/>
    <w:rsid w:val="39FA6443"/>
    <w:rsid w:val="3A0E0140"/>
    <w:rsid w:val="3A141BE9"/>
    <w:rsid w:val="3A1E073A"/>
    <w:rsid w:val="3A233BEC"/>
    <w:rsid w:val="3A3B7187"/>
    <w:rsid w:val="3A460B77"/>
    <w:rsid w:val="3A610399"/>
    <w:rsid w:val="3A6818FA"/>
    <w:rsid w:val="3A86417A"/>
    <w:rsid w:val="3AA047A7"/>
    <w:rsid w:val="3AA91070"/>
    <w:rsid w:val="3AD44EE6"/>
    <w:rsid w:val="3ADE3FB6"/>
    <w:rsid w:val="3AEF7F72"/>
    <w:rsid w:val="3AF17846"/>
    <w:rsid w:val="3AF859C8"/>
    <w:rsid w:val="3B0A6B5A"/>
    <w:rsid w:val="3B2E2848"/>
    <w:rsid w:val="3B365CC9"/>
    <w:rsid w:val="3B381919"/>
    <w:rsid w:val="3B4007CD"/>
    <w:rsid w:val="3B4262F3"/>
    <w:rsid w:val="3B4E4C98"/>
    <w:rsid w:val="3B5606B1"/>
    <w:rsid w:val="3B677B08"/>
    <w:rsid w:val="3B7641EF"/>
    <w:rsid w:val="3B7D557D"/>
    <w:rsid w:val="3B81506E"/>
    <w:rsid w:val="3B9A7B88"/>
    <w:rsid w:val="3B9C6A51"/>
    <w:rsid w:val="3B9F3746"/>
    <w:rsid w:val="3BB32D4D"/>
    <w:rsid w:val="3BBC60A6"/>
    <w:rsid w:val="3BD258C9"/>
    <w:rsid w:val="3BD3717E"/>
    <w:rsid w:val="3BD72A99"/>
    <w:rsid w:val="3BDA477E"/>
    <w:rsid w:val="3BDD044C"/>
    <w:rsid w:val="3BDF32AC"/>
    <w:rsid w:val="3BEE4E3E"/>
    <w:rsid w:val="3BFA18A5"/>
    <w:rsid w:val="3C084498"/>
    <w:rsid w:val="3C2D6FA3"/>
    <w:rsid w:val="3C2E6878"/>
    <w:rsid w:val="3C390D47"/>
    <w:rsid w:val="3C6B206F"/>
    <w:rsid w:val="3C710B37"/>
    <w:rsid w:val="3C837830"/>
    <w:rsid w:val="3C84495E"/>
    <w:rsid w:val="3C8A7F52"/>
    <w:rsid w:val="3C8F37BA"/>
    <w:rsid w:val="3C9568F7"/>
    <w:rsid w:val="3C991F43"/>
    <w:rsid w:val="3CA803D8"/>
    <w:rsid w:val="3CAD3C40"/>
    <w:rsid w:val="3CB86C65"/>
    <w:rsid w:val="3CDE2301"/>
    <w:rsid w:val="3CE33B06"/>
    <w:rsid w:val="3CE55188"/>
    <w:rsid w:val="3D0221DE"/>
    <w:rsid w:val="3D0E0B83"/>
    <w:rsid w:val="3D27442F"/>
    <w:rsid w:val="3D2C7AC8"/>
    <w:rsid w:val="3D337B49"/>
    <w:rsid w:val="3D4520CB"/>
    <w:rsid w:val="3D632551"/>
    <w:rsid w:val="3D6E33D0"/>
    <w:rsid w:val="3D785FFC"/>
    <w:rsid w:val="3D7E738B"/>
    <w:rsid w:val="3D855D12"/>
    <w:rsid w:val="3D891FB8"/>
    <w:rsid w:val="3D8B42FF"/>
    <w:rsid w:val="3D9A41C5"/>
    <w:rsid w:val="3DB334D8"/>
    <w:rsid w:val="3DB72FC9"/>
    <w:rsid w:val="3DC41E62"/>
    <w:rsid w:val="3DC46ABA"/>
    <w:rsid w:val="3DE713D4"/>
    <w:rsid w:val="3DE7237C"/>
    <w:rsid w:val="3DE86C4C"/>
    <w:rsid w:val="3DF36A6E"/>
    <w:rsid w:val="3E2B12C1"/>
    <w:rsid w:val="3E3143FD"/>
    <w:rsid w:val="3E35213F"/>
    <w:rsid w:val="3E38578C"/>
    <w:rsid w:val="3E666BA6"/>
    <w:rsid w:val="3E90381A"/>
    <w:rsid w:val="3E9F1815"/>
    <w:rsid w:val="3EA13331"/>
    <w:rsid w:val="3EA66B99"/>
    <w:rsid w:val="3EAB0654"/>
    <w:rsid w:val="3EAE6103"/>
    <w:rsid w:val="3EBA1EE9"/>
    <w:rsid w:val="3EC139D3"/>
    <w:rsid w:val="3ECA27B1"/>
    <w:rsid w:val="3ECD4126"/>
    <w:rsid w:val="3EDB0174"/>
    <w:rsid w:val="3EE002FD"/>
    <w:rsid w:val="3EF9316D"/>
    <w:rsid w:val="3F1B7587"/>
    <w:rsid w:val="3F36616F"/>
    <w:rsid w:val="3F3D5750"/>
    <w:rsid w:val="3F43263A"/>
    <w:rsid w:val="3F656A54"/>
    <w:rsid w:val="3F792F1E"/>
    <w:rsid w:val="3F891726"/>
    <w:rsid w:val="3F984734"/>
    <w:rsid w:val="3F9D7F9C"/>
    <w:rsid w:val="3FA255B3"/>
    <w:rsid w:val="3FA62B83"/>
    <w:rsid w:val="3FC7326B"/>
    <w:rsid w:val="3FD05DB3"/>
    <w:rsid w:val="3FD140EA"/>
    <w:rsid w:val="3FE23C01"/>
    <w:rsid w:val="3FEE42F3"/>
    <w:rsid w:val="3FF35E0E"/>
    <w:rsid w:val="400C4C65"/>
    <w:rsid w:val="403D52DB"/>
    <w:rsid w:val="40460634"/>
    <w:rsid w:val="405006D8"/>
    <w:rsid w:val="405745EF"/>
    <w:rsid w:val="40582115"/>
    <w:rsid w:val="40646D0C"/>
    <w:rsid w:val="407E0FAC"/>
    <w:rsid w:val="40824826"/>
    <w:rsid w:val="40864ED4"/>
    <w:rsid w:val="408D1DBF"/>
    <w:rsid w:val="40905D53"/>
    <w:rsid w:val="40970E8F"/>
    <w:rsid w:val="409E3FCC"/>
    <w:rsid w:val="40A030D6"/>
    <w:rsid w:val="40A21818"/>
    <w:rsid w:val="40A4535A"/>
    <w:rsid w:val="40D20119"/>
    <w:rsid w:val="40D774DE"/>
    <w:rsid w:val="40E02836"/>
    <w:rsid w:val="40E63923"/>
    <w:rsid w:val="4114428E"/>
    <w:rsid w:val="411F0144"/>
    <w:rsid w:val="4134048C"/>
    <w:rsid w:val="41393CF5"/>
    <w:rsid w:val="41433B5E"/>
    <w:rsid w:val="414601C0"/>
    <w:rsid w:val="41591C03"/>
    <w:rsid w:val="4162074A"/>
    <w:rsid w:val="41635215"/>
    <w:rsid w:val="41636A0D"/>
    <w:rsid w:val="41744365"/>
    <w:rsid w:val="418D4040"/>
    <w:rsid w:val="41950CE5"/>
    <w:rsid w:val="419E1DAA"/>
    <w:rsid w:val="41AA69A0"/>
    <w:rsid w:val="41D37CA5"/>
    <w:rsid w:val="41DF489C"/>
    <w:rsid w:val="41E32216"/>
    <w:rsid w:val="41F81C63"/>
    <w:rsid w:val="420936C7"/>
    <w:rsid w:val="420E5181"/>
    <w:rsid w:val="420E6F2F"/>
    <w:rsid w:val="42114C71"/>
    <w:rsid w:val="421D51E8"/>
    <w:rsid w:val="42291FBB"/>
    <w:rsid w:val="424C7A58"/>
    <w:rsid w:val="42523FFF"/>
    <w:rsid w:val="42862F6A"/>
    <w:rsid w:val="42980EEF"/>
    <w:rsid w:val="42B20202"/>
    <w:rsid w:val="42BF647C"/>
    <w:rsid w:val="42D068DB"/>
    <w:rsid w:val="42DB39F4"/>
    <w:rsid w:val="42E36970"/>
    <w:rsid w:val="42ED4D97"/>
    <w:rsid w:val="4303280C"/>
    <w:rsid w:val="430976F7"/>
    <w:rsid w:val="43171E14"/>
    <w:rsid w:val="432307B8"/>
    <w:rsid w:val="43252782"/>
    <w:rsid w:val="432D5ADB"/>
    <w:rsid w:val="432F3601"/>
    <w:rsid w:val="43317379"/>
    <w:rsid w:val="43324E9F"/>
    <w:rsid w:val="4339622E"/>
    <w:rsid w:val="436F7EA2"/>
    <w:rsid w:val="43816FCA"/>
    <w:rsid w:val="439416B6"/>
    <w:rsid w:val="4394200F"/>
    <w:rsid w:val="4396542E"/>
    <w:rsid w:val="43A03B47"/>
    <w:rsid w:val="43A91E5B"/>
    <w:rsid w:val="43C07A5C"/>
    <w:rsid w:val="43C7383A"/>
    <w:rsid w:val="44000AFA"/>
    <w:rsid w:val="44006D4C"/>
    <w:rsid w:val="440305EA"/>
    <w:rsid w:val="44071E88"/>
    <w:rsid w:val="44093E52"/>
    <w:rsid w:val="440B5E1C"/>
    <w:rsid w:val="44150A49"/>
    <w:rsid w:val="44223166"/>
    <w:rsid w:val="44305883"/>
    <w:rsid w:val="443133A9"/>
    <w:rsid w:val="443B74D6"/>
    <w:rsid w:val="44444E8A"/>
    <w:rsid w:val="44466DFC"/>
    <w:rsid w:val="44623562"/>
    <w:rsid w:val="44685A22"/>
    <w:rsid w:val="44714DAE"/>
    <w:rsid w:val="44735770"/>
    <w:rsid w:val="449C6A74"/>
    <w:rsid w:val="449E0D39"/>
    <w:rsid w:val="44AA5C4C"/>
    <w:rsid w:val="44BA339E"/>
    <w:rsid w:val="44CB1108"/>
    <w:rsid w:val="44D206E8"/>
    <w:rsid w:val="44D53D34"/>
    <w:rsid w:val="44DE52DF"/>
    <w:rsid w:val="44FA379B"/>
    <w:rsid w:val="44FE73BD"/>
    <w:rsid w:val="44FE772F"/>
    <w:rsid w:val="45132AAF"/>
    <w:rsid w:val="45154A79"/>
    <w:rsid w:val="45196317"/>
    <w:rsid w:val="452D591E"/>
    <w:rsid w:val="45356EC9"/>
    <w:rsid w:val="454B0393"/>
    <w:rsid w:val="4552170A"/>
    <w:rsid w:val="455C6204"/>
    <w:rsid w:val="456926CF"/>
    <w:rsid w:val="457005AB"/>
    <w:rsid w:val="45780D69"/>
    <w:rsid w:val="4583397F"/>
    <w:rsid w:val="458D2861"/>
    <w:rsid w:val="45915C44"/>
    <w:rsid w:val="459270B2"/>
    <w:rsid w:val="45A33E32"/>
    <w:rsid w:val="45C91BBA"/>
    <w:rsid w:val="45CE5353"/>
    <w:rsid w:val="45D67E9D"/>
    <w:rsid w:val="45DE130F"/>
    <w:rsid w:val="45DE4E6B"/>
    <w:rsid w:val="45E00BE3"/>
    <w:rsid w:val="45E32B26"/>
    <w:rsid w:val="45E5444B"/>
    <w:rsid w:val="45E950C2"/>
    <w:rsid w:val="460F771A"/>
    <w:rsid w:val="46113492"/>
    <w:rsid w:val="463A3650"/>
    <w:rsid w:val="4645313C"/>
    <w:rsid w:val="46461627"/>
    <w:rsid w:val="464E3D9E"/>
    <w:rsid w:val="46592743"/>
    <w:rsid w:val="466E2692"/>
    <w:rsid w:val="466E61EE"/>
    <w:rsid w:val="4686245E"/>
    <w:rsid w:val="4698326B"/>
    <w:rsid w:val="469F0116"/>
    <w:rsid w:val="469F45FA"/>
    <w:rsid w:val="46A827BE"/>
    <w:rsid w:val="46D248D2"/>
    <w:rsid w:val="46D53BDF"/>
    <w:rsid w:val="46D544C0"/>
    <w:rsid w:val="46DA1AD6"/>
    <w:rsid w:val="46F3154A"/>
    <w:rsid w:val="46F5246C"/>
    <w:rsid w:val="46F80839"/>
    <w:rsid w:val="46FA44F6"/>
    <w:rsid w:val="470D3C59"/>
    <w:rsid w:val="472B497F"/>
    <w:rsid w:val="473311E6"/>
    <w:rsid w:val="475259B7"/>
    <w:rsid w:val="475C24EB"/>
    <w:rsid w:val="47694C08"/>
    <w:rsid w:val="47767A51"/>
    <w:rsid w:val="477E06B3"/>
    <w:rsid w:val="478832E0"/>
    <w:rsid w:val="47A3011A"/>
    <w:rsid w:val="48135CD5"/>
    <w:rsid w:val="4813679C"/>
    <w:rsid w:val="481E3C44"/>
    <w:rsid w:val="483B2A48"/>
    <w:rsid w:val="48435B08"/>
    <w:rsid w:val="48587156"/>
    <w:rsid w:val="486A6E89"/>
    <w:rsid w:val="48743864"/>
    <w:rsid w:val="487565D5"/>
    <w:rsid w:val="488302AE"/>
    <w:rsid w:val="48831CF9"/>
    <w:rsid w:val="48A4239B"/>
    <w:rsid w:val="48BA1016"/>
    <w:rsid w:val="48CC36A0"/>
    <w:rsid w:val="48F964FE"/>
    <w:rsid w:val="48FC21D7"/>
    <w:rsid w:val="49024C9C"/>
    <w:rsid w:val="490C6D84"/>
    <w:rsid w:val="491F4930"/>
    <w:rsid w:val="49290AF3"/>
    <w:rsid w:val="49303C2F"/>
    <w:rsid w:val="4941408E"/>
    <w:rsid w:val="494D658F"/>
    <w:rsid w:val="4953791E"/>
    <w:rsid w:val="49555444"/>
    <w:rsid w:val="495A0CAC"/>
    <w:rsid w:val="495A4553"/>
    <w:rsid w:val="49636A72"/>
    <w:rsid w:val="49686565"/>
    <w:rsid w:val="49690EEF"/>
    <w:rsid w:val="49AD702E"/>
    <w:rsid w:val="49B1408D"/>
    <w:rsid w:val="49C202E7"/>
    <w:rsid w:val="49E14F29"/>
    <w:rsid w:val="49E35145"/>
    <w:rsid w:val="49F904C5"/>
    <w:rsid w:val="49FB423D"/>
    <w:rsid w:val="4A174DEF"/>
    <w:rsid w:val="4A1E5D46"/>
    <w:rsid w:val="4A4F4589"/>
    <w:rsid w:val="4A560D94"/>
    <w:rsid w:val="4A58168F"/>
    <w:rsid w:val="4A655B5A"/>
    <w:rsid w:val="4A677B24"/>
    <w:rsid w:val="4A7D4FD2"/>
    <w:rsid w:val="4A86608C"/>
    <w:rsid w:val="4A8860AD"/>
    <w:rsid w:val="4A913C9A"/>
    <w:rsid w:val="4A91694F"/>
    <w:rsid w:val="4A981A8C"/>
    <w:rsid w:val="4A986C99"/>
    <w:rsid w:val="4A9A1CA8"/>
    <w:rsid w:val="4AA93C99"/>
    <w:rsid w:val="4ACA1E61"/>
    <w:rsid w:val="4ACC3E2B"/>
    <w:rsid w:val="4AD14F9E"/>
    <w:rsid w:val="4AF018C8"/>
    <w:rsid w:val="4AF56EDE"/>
    <w:rsid w:val="4B084CD5"/>
    <w:rsid w:val="4B0C247A"/>
    <w:rsid w:val="4B14730E"/>
    <w:rsid w:val="4B1F70AC"/>
    <w:rsid w:val="4B240F94"/>
    <w:rsid w:val="4B313C8F"/>
    <w:rsid w:val="4B335C59"/>
    <w:rsid w:val="4B3C2D5F"/>
    <w:rsid w:val="4B5A4F93"/>
    <w:rsid w:val="4B6D2F19"/>
    <w:rsid w:val="4B6E4EE3"/>
    <w:rsid w:val="4B7F0854"/>
    <w:rsid w:val="4B814C16"/>
    <w:rsid w:val="4B85363D"/>
    <w:rsid w:val="4B9009B5"/>
    <w:rsid w:val="4B9E11B1"/>
    <w:rsid w:val="4BA44460"/>
    <w:rsid w:val="4BAD5A0B"/>
    <w:rsid w:val="4BC468B1"/>
    <w:rsid w:val="4BD905AE"/>
    <w:rsid w:val="4BE807F1"/>
    <w:rsid w:val="4BEB0052"/>
    <w:rsid w:val="4BEE3146"/>
    <w:rsid w:val="4BF278C2"/>
    <w:rsid w:val="4BF4712C"/>
    <w:rsid w:val="4BF806C0"/>
    <w:rsid w:val="4BF83930"/>
    <w:rsid w:val="4C0832E5"/>
    <w:rsid w:val="4C261319"/>
    <w:rsid w:val="4C263D9D"/>
    <w:rsid w:val="4C3C565C"/>
    <w:rsid w:val="4C5510A5"/>
    <w:rsid w:val="4C60425D"/>
    <w:rsid w:val="4C987BCD"/>
    <w:rsid w:val="4CA02E7A"/>
    <w:rsid w:val="4CA30738"/>
    <w:rsid w:val="4CA610A8"/>
    <w:rsid w:val="4CA87F80"/>
    <w:rsid w:val="4CB93F3C"/>
    <w:rsid w:val="4CC27294"/>
    <w:rsid w:val="4CCA7EF7"/>
    <w:rsid w:val="4CCC79C7"/>
    <w:rsid w:val="4CE70AA9"/>
    <w:rsid w:val="4CF60CEC"/>
    <w:rsid w:val="4D1963E7"/>
    <w:rsid w:val="4D4E0B28"/>
    <w:rsid w:val="4D52686A"/>
    <w:rsid w:val="4D550108"/>
    <w:rsid w:val="4D571B68"/>
    <w:rsid w:val="4D7555C7"/>
    <w:rsid w:val="4D7C5695"/>
    <w:rsid w:val="4DA62978"/>
    <w:rsid w:val="4DEB65A9"/>
    <w:rsid w:val="4DF068E4"/>
    <w:rsid w:val="4DF57B76"/>
    <w:rsid w:val="4E035DB6"/>
    <w:rsid w:val="4E453CD9"/>
    <w:rsid w:val="4E4A5793"/>
    <w:rsid w:val="4E7520E4"/>
    <w:rsid w:val="4E8642F1"/>
    <w:rsid w:val="4E881E17"/>
    <w:rsid w:val="4E946A0E"/>
    <w:rsid w:val="4E94790E"/>
    <w:rsid w:val="4EAE6DA0"/>
    <w:rsid w:val="4EBE7F2F"/>
    <w:rsid w:val="4ECD3CCE"/>
    <w:rsid w:val="4EFD55F3"/>
    <w:rsid w:val="4EFE1245"/>
    <w:rsid w:val="4F1C53DA"/>
    <w:rsid w:val="4F370E29"/>
    <w:rsid w:val="4F477F24"/>
    <w:rsid w:val="4F587A3C"/>
    <w:rsid w:val="4F675ED1"/>
    <w:rsid w:val="4F691B6D"/>
    <w:rsid w:val="4F895E47"/>
    <w:rsid w:val="4F8B7789"/>
    <w:rsid w:val="4F8C1A0F"/>
    <w:rsid w:val="4FA47A59"/>
    <w:rsid w:val="4FA669F9"/>
    <w:rsid w:val="4FAE3B00"/>
    <w:rsid w:val="4FB56C3C"/>
    <w:rsid w:val="4FCC21D8"/>
    <w:rsid w:val="4FE617D9"/>
    <w:rsid w:val="4FE6773D"/>
    <w:rsid w:val="4FFA7907"/>
    <w:rsid w:val="5016514B"/>
    <w:rsid w:val="50267B3A"/>
    <w:rsid w:val="502A67FE"/>
    <w:rsid w:val="503009B9"/>
    <w:rsid w:val="50483F54"/>
    <w:rsid w:val="504A2D4B"/>
    <w:rsid w:val="506C6FB6"/>
    <w:rsid w:val="50735214"/>
    <w:rsid w:val="507F724A"/>
    <w:rsid w:val="508036EE"/>
    <w:rsid w:val="50850D04"/>
    <w:rsid w:val="50852AB2"/>
    <w:rsid w:val="50903205"/>
    <w:rsid w:val="50B05655"/>
    <w:rsid w:val="50B43398"/>
    <w:rsid w:val="50B74C36"/>
    <w:rsid w:val="50BD4DF3"/>
    <w:rsid w:val="50BE5FC4"/>
    <w:rsid w:val="50D56A8D"/>
    <w:rsid w:val="50DB0924"/>
    <w:rsid w:val="50F43794"/>
    <w:rsid w:val="50FC1A26"/>
    <w:rsid w:val="51206ED5"/>
    <w:rsid w:val="512F0C70"/>
    <w:rsid w:val="513D15DF"/>
    <w:rsid w:val="513E2C61"/>
    <w:rsid w:val="51723664"/>
    <w:rsid w:val="517B2107"/>
    <w:rsid w:val="518B68B4"/>
    <w:rsid w:val="51984A67"/>
    <w:rsid w:val="51A74CAA"/>
    <w:rsid w:val="51C47726"/>
    <w:rsid w:val="51CB1C78"/>
    <w:rsid w:val="51CB2747"/>
    <w:rsid w:val="51CB6BEB"/>
    <w:rsid w:val="51D57A6A"/>
    <w:rsid w:val="51D8533B"/>
    <w:rsid w:val="51DB0B9F"/>
    <w:rsid w:val="51DC4954"/>
    <w:rsid w:val="51DD5B8C"/>
    <w:rsid w:val="51FD6A51"/>
    <w:rsid w:val="52157E66"/>
    <w:rsid w:val="521F2A93"/>
    <w:rsid w:val="522D3402"/>
    <w:rsid w:val="522E0F28"/>
    <w:rsid w:val="526B3F2A"/>
    <w:rsid w:val="526B680A"/>
    <w:rsid w:val="527E42E3"/>
    <w:rsid w:val="52802336"/>
    <w:rsid w:val="52836F71"/>
    <w:rsid w:val="52860D64"/>
    <w:rsid w:val="52880092"/>
    <w:rsid w:val="529A036B"/>
    <w:rsid w:val="52A80CDA"/>
    <w:rsid w:val="52A94F25"/>
    <w:rsid w:val="52AD62F0"/>
    <w:rsid w:val="52D26B02"/>
    <w:rsid w:val="52E2243E"/>
    <w:rsid w:val="52F91536"/>
    <w:rsid w:val="52FE387F"/>
    <w:rsid w:val="52FE6B4C"/>
    <w:rsid w:val="530323B4"/>
    <w:rsid w:val="53095C1D"/>
    <w:rsid w:val="530C1269"/>
    <w:rsid w:val="530D1ABD"/>
    <w:rsid w:val="53163E96"/>
    <w:rsid w:val="53185E60"/>
    <w:rsid w:val="532A5B93"/>
    <w:rsid w:val="532E311F"/>
    <w:rsid w:val="534E7AD3"/>
    <w:rsid w:val="535B5D4C"/>
    <w:rsid w:val="53AF35FC"/>
    <w:rsid w:val="53B06098"/>
    <w:rsid w:val="53B70DCF"/>
    <w:rsid w:val="53BB67EB"/>
    <w:rsid w:val="53E75832"/>
    <w:rsid w:val="53EF6DA5"/>
    <w:rsid w:val="53F35F85"/>
    <w:rsid w:val="53F561A1"/>
    <w:rsid w:val="540168F4"/>
    <w:rsid w:val="54136627"/>
    <w:rsid w:val="541A5D30"/>
    <w:rsid w:val="54300F87"/>
    <w:rsid w:val="54336CC9"/>
    <w:rsid w:val="543F11CA"/>
    <w:rsid w:val="54414F42"/>
    <w:rsid w:val="54523D5D"/>
    <w:rsid w:val="54613836"/>
    <w:rsid w:val="546E1AAF"/>
    <w:rsid w:val="54705828"/>
    <w:rsid w:val="547A0454"/>
    <w:rsid w:val="54806718"/>
    <w:rsid w:val="54923EFF"/>
    <w:rsid w:val="54AB2D04"/>
    <w:rsid w:val="54BD5591"/>
    <w:rsid w:val="54C31DFB"/>
    <w:rsid w:val="54D0287D"/>
    <w:rsid w:val="54F16968"/>
    <w:rsid w:val="54FB1595"/>
    <w:rsid w:val="5510379B"/>
    <w:rsid w:val="55110101"/>
    <w:rsid w:val="551268DF"/>
    <w:rsid w:val="552705DC"/>
    <w:rsid w:val="552D4350"/>
    <w:rsid w:val="55346855"/>
    <w:rsid w:val="5540169E"/>
    <w:rsid w:val="5559450E"/>
    <w:rsid w:val="556829A3"/>
    <w:rsid w:val="558C7AEC"/>
    <w:rsid w:val="55913CA7"/>
    <w:rsid w:val="55955897"/>
    <w:rsid w:val="559F1D86"/>
    <w:rsid w:val="55B47996"/>
    <w:rsid w:val="55C1559C"/>
    <w:rsid w:val="55D431D6"/>
    <w:rsid w:val="55DA73FC"/>
    <w:rsid w:val="55E262B1"/>
    <w:rsid w:val="55EA3B79"/>
    <w:rsid w:val="55F068CD"/>
    <w:rsid w:val="55F71D4E"/>
    <w:rsid w:val="560426CB"/>
    <w:rsid w:val="561843C9"/>
    <w:rsid w:val="562763BA"/>
    <w:rsid w:val="56382375"/>
    <w:rsid w:val="564D4072"/>
    <w:rsid w:val="56552F27"/>
    <w:rsid w:val="566C3136"/>
    <w:rsid w:val="566E223B"/>
    <w:rsid w:val="567F1D52"/>
    <w:rsid w:val="568D04F2"/>
    <w:rsid w:val="568D446F"/>
    <w:rsid w:val="56A143BE"/>
    <w:rsid w:val="56AD6428"/>
    <w:rsid w:val="56DA342C"/>
    <w:rsid w:val="56DC33F2"/>
    <w:rsid w:val="56DC53F6"/>
    <w:rsid w:val="56FA587C"/>
    <w:rsid w:val="56FB5FC3"/>
    <w:rsid w:val="57021E35"/>
    <w:rsid w:val="5714693E"/>
    <w:rsid w:val="572F60F5"/>
    <w:rsid w:val="57390153"/>
    <w:rsid w:val="574F5BC8"/>
    <w:rsid w:val="57511940"/>
    <w:rsid w:val="575E2A44"/>
    <w:rsid w:val="57783371"/>
    <w:rsid w:val="577E025B"/>
    <w:rsid w:val="578C0FB5"/>
    <w:rsid w:val="578F04BC"/>
    <w:rsid w:val="57B65C47"/>
    <w:rsid w:val="57B97B36"/>
    <w:rsid w:val="57C77E54"/>
    <w:rsid w:val="57CE11E3"/>
    <w:rsid w:val="57D61E46"/>
    <w:rsid w:val="57D816CF"/>
    <w:rsid w:val="57DE0CFA"/>
    <w:rsid w:val="57EE3633"/>
    <w:rsid w:val="57F14ED1"/>
    <w:rsid w:val="57F77651"/>
    <w:rsid w:val="57F86260"/>
    <w:rsid w:val="57FD73D2"/>
    <w:rsid w:val="58003366"/>
    <w:rsid w:val="58005114"/>
    <w:rsid w:val="58282D0E"/>
    <w:rsid w:val="582C7CB7"/>
    <w:rsid w:val="58365DDC"/>
    <w:rsid w:val="58391375"/>
    <w:rsid w:val="58403763"/>
    <w:rsid w:val="58443253"/>
    <w:rsid w:val="58523BC2"/>
    <w:rsid w:val="586345C7"/>
    <w:rsid w:val="587578B0"/>
    <w:rsid w:val="587A6C75"/>
    <w:rsid w:val="588056C1"/>
    <w:rsid w:val="58A76131"/>
    <w:rsid w:val="58AB1524"/>
    <w:rsid w:val="58B101BD"/>
    <w:rsid w:val="58B63D67"/>
    <w:rsid w:val="58C91D2C"/>
    <w:rsid w:val="58CB74D0"/>
    <w:rsid w:val="58CD4FF7"/>
    <w:rsid w:val="58E81E30"/>
    <w:rsid w:val="58FC3B2E"/>
    <w:rsid w:val="59034EBC"/>
    <w:rsid w:val="590B3D71"/>
    <w:rsid w:val="591104FF"/>
    <w:rsid w:val="591A2206"/>
    <w:rsid w:val="591B0458"/>
    <w:rsid w:val="59213594"/>
    <w:rsid w:val="59254E33"/>
    <w:rsid w:val="592B7F6F"/>
    <w:rsid w:val="592D018B"/>
    <w:rsid w:val="592F2C48"/>
    <w:rsid w:val="59411F8B"/>
    <w:rsid w:val="59480B21"/>
    <w:rsid w:val="59505C28"/>
    <w:rsid w:val="596C0CB3"/>
    <w:rsid w:val="596F4300"/>
    <w:rsid w:val="59815DE1"/>
    <w:rsid w:val="59943D66"/>
    <w:rsid w:val="59965D30"/>
    <w:rsid w:val="59A87812"/>
    <w:rsid w:val="59BE5287"/>
    <w:rsid w:val="59BE7035"/>
    <w:rsid w:val="59C83A10"/>
    <w:rsid w:val="59D14FBA"/>
    <w:rsid w:val="59D81EA5"/>
    <w:rsid w:val="59F31707"/>
    <w:rsid w:val="5A0802B0"/>
    <w:rsid w:val="5A132EDD"/>
    <w:rsid w:val="5A19426B"/>
    <w:rsid w:val="5A2311AF"/>
    <w:rsid w:val="5A2C21F1"/>
    <w:rsid w:val="5A2E41BB"/>
    <w:rsid w:val="5A382944"/>
    <w:rsid w:val="5A3966BC"/>
    <w:rsid w:val="5A3B2434"/>
    <w:rsid w:val="5A4C2893"/>
    <w:rsid w:val="5A526582"/>
    <w:rsid w:val="5A5D05FC"/>
    <w:rsid w:val="5A5F5C77"/>
    <w:rsid w:val="5A6574B1"/>
    <w:rsid w:val="5A711A0D"/>
    <w:rsid w:val="5A7122F9"/>
    <w:rsid w:val="5A737E20"/>
    <w:rsid w:val="5A871B1D"/>
    <w:rsid w:val="5A9658BC"/>
    <w:rsid w:val="5AC643F3"/>
    <w:rsid w:val="5AC95C92"/>
    <w:rsid w:val="5AD308BE"/>
    <w:rsid w:val="5AE8701E"/>
    <w:rsid w:val="5AEB073B"/>
    <w:rsid w:val="5AF80325"/>
    <w:rsid w:val="5B0D3DD0"/>
    <w:rsid w:val="5B1613E4"/>
    <w:rsid w:val="5B4D68C3"/>
    <w:rsid w:val="5B584331"/>
    <w:rsid w:val="5B5C49B4"/>
    <w:rsid w:val="5B77749C"/>
    <w:rsid w:val="5B78003B"/>
    <w:rsid w:val="5B7976B8"/>
    <w:rsid w:val="5B991B08"/>
    <w:rsid w:val="5B9B553E"/>
    <w:rsid w:val="5BC11A60"/>
    <w:rsid w:val="5BDE576D"/>
    <w:rsid w:val="5BE03293"/>
    <w:rsid w:val="5BE2022E"/>
    <w:rsid w:val="5BF40AEC"/>
    <w:rsid w:val="5C207B33"/>
    <w:rsid w:val="5C224169"/>
    <w:rsid w:val="5C7A4D54"/>
    <w:rsid w:val="5C8C341B"/>
    <w:rsid w:val="5CB169DD"/>
    <w:rsid w:val="5CCB7A9F"/>
    <w:rsid w:val="5CD23B73"/>
    <w:rsid w:val="5CF05758"/>
    <w:rsid w:val="5D126C47"/>
    <w:rsid w:val="5D1A27D4"/>
    <w:rsid w:val="5D245401"/>
    <w:rsid w:val="5D2E44D2"/>
    <w:rsid w:val="5D303DA6"/>
    <w:rsid w:val="5D3F048D"/>
    <w:rsid w:val="5D435B5D"/>
    <w:rsid w:val="5D46181B"/>
    <w:rsid w:val="5D4E06D0"/>
    <w:rsid w:val="5D535CE6"/>
    <w:rsid w:val="5D635F29"/>
    <w:rsid w:val="5D683540"/>
    <w:rsid w:val="5D731EE5"/>
    <w:rsid w:val="5D7874FB"/>
    <w:rsid w:val="5D7E2D63"/>
    <w:rsid w:val="5D9F0F2C"/>
    <w:rsid w:val="5DA86032"/>
    <w:rsid w:val="5DAA1DAA"/>
    <w:rsid w:val="5DAC6CBA"/>
    <w:rsid w:val="5DB93D9B"/>
    <w:rsid w:val="5DE84681"/>
    <w:rsid w:val="5DF03535"/>
    <w:rsid w:val="5DFC350C"/>
    <w:rsid w:val="5DFE3EA4"/>
    <w:rsid w:val="5E034394"/>
    <w:rsid w:val="5E08087F"/>
    <w:rsid w:val="5E113BD7"/>
    <w:rsid w:val="5E127950"/>
    <w:rsid w:val="5E146A5A"/>
    <w:rsid w:val="5E1C432A"/>
    <w:rsid w:val="5E1C51EC"/>
    <w:rsid w:val="5E3836DB"/>
    <w:rsid w:val="5E437B09"/>
    <w:rsid w:val="5E56783C"/>
    <w:rsid w:val="5E5D506F"/>
    <w:rsid w:val="5E6A5D46"/>
    <w:rsid w:val="5E767EDE"/>
    <w:rsid w:val="5E8425FB"/>
    <w:rsid w:val="5E851C93"/>
    <w:rsid w:val="5E8C5954"/>
    <w:rsid w:val="5E8E6FD6"/>
    <w:rsid w:val="5E9F11E3"/>
    <w:rsid w:val="5EA04F5B"/>
    <w:rsid w:val="5EB033F0"/>
    <w:rsid w:val="5EBC058C"/>
    <w:rsid w:val="5ECB022A"/>
    <w:rsid w:val="5ECC5D50"/>
    <w:rsid w:val="5ED2780B"/>
    <w:rsid w:val="5EDE33D5"/>
    <w:rsid w:val="5EED01E9"/>
    <w:rsid w:val="5EF332DD"/>
    <w:rsid w:val="5F047298"/>
    <w:rsid w:val="5F127819"/>
    <w:rsid w:val="5F16521D"/>
    <w:rsid w:val="5F182D44"/>
    <w:rsid w:val="5F2E2567"/>
    <w:rsid w:val="5F3D02C3"/>
    <w:rsid w:val="5F40523F"/>
    <w:rsid w:val="5F434C9F"/>
    <w:rsid w:val="5F487ACD"/>
    <w:rsid w:val="5F4B3119"/>
    <w:rsid w:val="5F57386C"/>
    <w:rsid w:val="5F6E0BB6"/>
    <w:rsid w:val="5F7A328B"/>
    <w:rsid w:val="5F7F7267"/>
    <w:rsid w:val="5F812FDF"/>
    <w:rsid w:val="5F920D48"/>
    <w:rsid w:val="5FA12D39"/>
    <w:rsid w:val="5FB00820"/>
    <w:rsid w:val="5FCB425A"/>
    <w:rsid w:val="5FCF78A6"/>
    <w:rsid w:val="5FE33352"/>
    <w:rsid w:val="60114363"/>
    <w:rsid w:val="6014175D"/>
    <w:rsid w:val="602A0F80"/>
    <w:rsid w:val="60350ED3"/>
    <w:rsid w:val="60365B77"/>
    <w:rsid w:val="603A3808"/>
    <w:rsid w:val="603E2C7E"/>
    <w:rsid w:val="60455DBA"/>
    <w:rsid w:val="604647B9"/>
    <w:rsid w:val="604D4C6F"/>
    <w:rsid w:val="605301AA"/>
    <w:rsid w:val="605424A1"/>
    <w:rsid w:val="60573A93"/>
    <w:rsid w:val="605B3830"/>
    <w:rsid w:val="6062071A"/>
    <w:rsid w:val="60A30D33"/>
    <w:rsid w:val="60B24543"/>
    <w:rsid w:val="60B72AEE"/>
    <w:rsid w:val="60C2565D"/>
    <w:rsid w:val="60C45B59"/>
    <w:rsid w:val="60C630D4"/>
    <w:rsid w:val="61025188"/>
    <w:rsid w:val="61057D5F"/>
    <w:rsid w:val="610C68D8"/>
    <w:rsid w:val="61202383"/>
    <w:rsid w:val="612260FC"/>
    <w:rsid w:val="612B3202"/>
    <w:rsid w:val="61306A6A"/>
    <w:rsid w:val="613D2F35"/>
    <w:rsid w:val="614442C4"/>
    <w:rsid w:val="61480B6C"/>
    <w:rsid w:val="614C529D"/>
    <w:rsid w:val="614D4977"/>
    <w:rsid w:val="614D5563"/>
    <w:rsid w:val="61504A17"/>
    <w:rsid w:val="617B577E"/>
    <w:rsid w:val="61972646"/>
    <w:rsid w:val="61B825BC"/>
    <w:rsid w:val="61C35581"/>
    <w:rsid w:val="61CD42B9"/>
    <w:rsid w:val="61DB4C28"/>
    <w:rsid w:val="61DF3FED"/>
    <w:rsid w:val="61E11B13"/>
    <w:rsid w:val="61EE5FDE"/>
    <w:rsid w:val="61F720B4"/>
    <w:rsid w:val="61F77588"/>
    <w:rsid w:val="62011AB7"/>
    <w:rsid w:val="620A1069"/>
    <w:rsid w:val="620D6DAC"/>
    <w:rsid w:val="62326812"/>
    <w:rsid w:val="626C5A9D"/>
    <w:rsid w:val="626F35C2"/>
    <w:rsid w:val="6277148A"/>
    <w:rsid w:val="627B1F67"/>
    <w:rsid w:val="627E3805"/>
    <w:rsid w:val="628C5F22"/>
    <w:rsid w:val="628F156F"/>
    <w:rsid w:val="6299063F"/>
    <w:rsid w:val="62A4228A"/>
    <w:rsid w:val="62AA797B"/>
    <w:rsid w:val="62C54F90"/>
    <w:rsid w:val="62CA6A4B"/>
    <w:rsid w:val="62EC076F"/>
    <w:rsid w:val="62EE3A7E"/>
    <w:rsid w:val="6300246C"/>
    <w:rsid w:val="63002764"/>
    <w:rsid w:val="630B13FB"/>
    <w:rsid w:val="630C7063"/>
    <w:rsid w:val="630E6937"/>
    <w:rsid w:val="630F445E"/>
    <w:rsid w:val="632223E3"/>
    <w:rsid w:val="632443AD"/>
    <w:rsid w:val="63260125"/>
    <w:rsid w:val="635D166D"/>
    <w:rsid w:val="636F31DD"/>
    <w:rsid w:val="6383194F"/>
    <w:rsid w:val="63892462"/>
    <w:rsid w:val="63901A42"/>
    <w:rsid w:val="63952BB5"/>
    <w:rsid w:val="639A01CB"/>
    <w:rsid w:val="63A70B3A"/>
    <w:rsid w:val="63AC7EFE"/>
    <w:rsid w:val="63AD09A9"/>
    <w:rsid w:val="63BB2FBB"/>
    <w:rsid w:val="63BE035D"/>
    <w:rsid w:val="63C139AA"/>
    <w:rsid w:val="63C60FC0"/>
    <w:rsid w:val="63C65464"/>
    <w:rsid w:val="63C85172"/>
    <w:rsid w:val="63CB2A7A"/>
    <w:rsid w:val="63CE4319"/>
    <w:rsid w:val="63D538F9"/>
    <w:rsid w:val="63F20BA7"/>
    <w:rsid w:val="63FF2724"/>
    <w:rsid w:val="641C6E32"/>
    <w:rsid w:val="64281F19"/>
    <w:rsid w:val="643028DD"/>
    <w:rsid w:val="64393E88"/>
    <w:rsid w:val="643B7C00"/>
    <w:rsid w:val="646F3BA4"/>
    <w:rsid w:val="646F486F"/>
    <w:rsid w:val="647924D6"/>
    <w:rsid w:val="64897F68"/>
    <w:rsid w:val="649410BE"/>
    <w:rsid w:val="64966BE4"/>
    <w:rsid w:val="64BA3D7A"/>
    <w:rsid w:val="64BB664B"/>
    <w:rsid w:val="64C604B3"/>
    <w:rsid w:val="64CD2361"/>
    <w:rsid w:val="64CF659A"/>
    <w:rsid w:val="64D023EE"/>
    <w:rsid w:val="64D545B9"/>
    <w:rsid w:val="64E17C4F"/>
    <w:rsid w:val="64F179BC"/>
    <w:rsid w:val="650A75D2"/>
    <w:rsid w:val="650E0E71"/>
    <w:rsid w:val="65156071"/>
    <w:rsid w:val="6533396A"/>
    <w:rsid w:val="65384140"/>
    <w:rsid w:val="65436640"/>
    <w:rsid w:val="6554084E"/>
    <w:rsid w:val="65566374"/>
    <w:rsid w:val="65660CAD"/>
    <w:rsid w:val="659F41BF"/>
    <w:rsid w:val="65C15EE3"/>
    <w:rsid w:val="65CA3AA1"/>
    <w:rsid w:val="65D4231F"/>
    <w:rsid w:val="65DA78B1"/>
    <w:rsid w:val="65E9543A"/>
    <w:rsid w:val="65EB2F60"/>
    <w:rsid w:val="66134265"/>
    <w:rsid w:val="66167D71"/>
    <w:rsid w:val="662B0738"/>
    <w:rsid w:val="662D5327"/>
    <w:rsid w:val="663761A5"/>
    <w:rsid w:val="663E5786"/>
    <w:rsid w:val="66432D9C"/>
    <w:rsid w:val="664D3C1B"/>
    <w:rsid w:val="665704D3"/>
    <w:rsid w:val="665C20B0"/>
    <w:rsid w:val="665C3E5E"/>
    <w:rsid w:val="666351EC"/>
    <w:rsid w:val="667A72DF"/>
    <w:rsid w:val="667C005C"/>
    <w:rsid w:val="669971F6"/>
    <w:rsid w:val="66A51361"/>
    <w:rsid w:val="66BE0674"/>
    <w:rsid w:val="66C0263F"/>
    <w:rsid w:val="66C13CC1"/>
    <w:rsid w:val="66D165FA"/>
    <w:rsid w:val="66E3632D"/>
    <w:rsid w:val="66F10A4A"/>
    <w:rsid w:val="6700768C"/>
    <w:rsid w:val="670A6AA8"/>
    <w:rsid w:val="67112E9A"/>
    <w:rsid w:val="673646AF"/>
    <w:rsid w:val="673821D5"/>
    <w:rsid w:val="67393A0D"/>
    <w:rsid w:val="673F7A07"/>
    <w:rsid w:val="67495519"/>
    <w:rsid w:val="674A1F08"/>
    <w:rsid w:val="675D1C3B"/>
    <w:rsid w:val="67636EEB"/>
    <w:rsid w:val="676905E0"/>
    <w:rsid w:val="6779459B"/>
    <w:rsid w:val="67896ED4"/>
    <w:rsid w:val="678A67A9"/>
    <w:rsid w:val="67955879"/>
    <w:rsid w:val="67A45ABC"/>
    <w:rsid w:val="67C065A4"/>
    <w:rsid w:val="67C223E6"/>
    <w:rsid w:val="67CC6DC1"/>
    <w:rsid w:val="67D359C9"/>
    <w:rsid w:val="67EC2FBF"/>
    <w:rsid w:val="67EE6494"/>
    <w:rsid w:val="67FA56DC"/>
    <w:rsid w:val="67FF2CF3"/>
    <w:rsid w:val="68024591"/>
    <w:rsid w:val="68042537"/>
    <w:rsid w:val="682B211C"/>
    <w:rsid w:val="68373BBF"/>
    <w:rsid w:val="683A2A01"/>
    <w:rsid w:val="683F7593"/>
    <w:rsid w:val="68490412"/>
    <w:rsid w:val="68555008"/>
    <w:rsid w:val="68776D2D"/>
    <w:rsid w:val="689109F2"/>
    <w:rsid w:val="68A35D74"/>
    <w:rsid w:val="68B00491"/>
    <w:rsid w:val="68B25740"/>
    <w:rsid w:val="68B7537B"/>
    <w:rsid w:val="68EA39A3"/>
    <w:rsid w:val="68F760C0"/>
    <w:rsid w:val="68FD083B"/>
    <w:rsid w:val="68FE36DD"/>
    <w:rsid w:val="69006D22"/>
    <w:rsid w:val="69034A64"/>
    <w:rsid w:val="691602F4"/>
    <w:rsid w:val="691D5B26"/>
    <w:rsid w:val="691E5254"/>
    <w:rsid w:val="69342E70"/>
    <w:rsid w:val="694806C9"/>
    <w:rsid w:val="694E60FC"/>
    <w:rsid w:val="69607598"/>
    <w:rsid w:val="697C3EC8"/>
    <w:rsid w:val="6985191D"/>
    <w:rsid w:val="69913E1E"/>
    <w:rsid w:val="6994390F"/>
    <w:rsid w:val="699658D9"/>
    <w:rsid w:val="69C2047C"/>
    <w:rsid w:val="69C37ACE"/>
    <w:rsid w:val="69D63F27"/>
    <w:rsid w:val="69EC72A7"/>
    <w:rsid w:val="69F06D97"/>
    <w:rsid w:val="6A002D52"/>
    <w:rsid w:val="6A1A0F4D"/>
    <w:rsid w:val="6A1C4324"/>
    <w:rsid w:val="6A256904"/>
    <w:rsid w:val="6A335EA2"/>
    <w:rsid w:val="6A3F1ACC"/>
    <w:rsid w:val="6A590DE0"/>
    <w:rsid w:val="6A5F216E"/>
    <w:rsid w:val="6A694D9B"/>
    <w:rsid w:val="6A731776"/>
    <w:rsid w:val="6A815C41"/>
    <w:rsid w:val="6AA87EC6"/>
    <w:rsid w:val="6AAD4C88"/>
    <w:rsid w:val="6AF24D91"/>
    <w:rsid w:val="6AF93E26"/>
    <w:rsid w:val="6B0F188E"/>
    <w:rsid w:val="6B2F7D93"/>
    <w:rsid w:val="6B426357"/>
    <w:rsid w:val="6B5275DD"/>
    <w:rsid w:val="6B574BF4"/>
    <w:rsid w:val="6B5C50EF"/>
    <w:rsid w:val="6B655563"/>
    <w:rsid w:val="6B656832"/>
    <w:rsid w:val="6B76151E"/>
    <w:rsid w:val="6B7F67E4"/>
    <w:rsid w:val="6B80414A"/>
    <w:rsid w:val="6BAC13E3"/>
    <w:rsid w:val="6BAD1A08"/>
    <w:rsid w:val="6BBD0EFB"/>
    <w:rsid w:val="6BBD539F"/>
    <w:rsid w:val="6BC34E3E"/>
    <w:rsid w:val="6BDD334B"/>
    <w:rsid w:val="6BE96194"/>
    <w:rsid w:val="6BEC5C84"/>
    <w:rsid w:val="6C0E5BFA"/>
    <w:rsid w:val="6C101C77"/>
    <w:rsid w:val="6C111246"/>
    <w:rsid w:val="6C120F5B"/>
    <w:rsid w:val="6C382C77"/>
    <w:rsid w:val="6C3F5DB4"/>
    <w:rsid w:val="6C495F89"/>
    <w:rsid w:val="6C5374D3"/>
    <w:rsid w:val="6C5A4A4C"/>
    <w:rsid w:val="6C643A6C"/>
    <w:rsid w:val="6C675CE6"/>
    <w:rsid w:val="6C681E3D"/>
    <w:rsid w:val="6C692E30"/>
    <w:rsid w:val="6C922387"/>
    <w:rsid w:val="6CC10EBE"/>
    <w:rsid w:val="6CCB3AEB"/>
    <w:rsid w:val="6CD02EB0"/>
    <w:rsid w:val="6CD7423E"/>
    <w:rsid w:val="6CDF1345"/>
    <w:rsid w:val="6D082649"/>
    <w:rsid w:val="6D090170"/>
    <w:rsid w:val="6D0F1C2A"/>
    <w:rsid w:val="6D1E3C1B"/>
    <w:rsid w:val="6D370590"/>
    <w:rsid w:val="6D417909"/>
    <w:rsid w:val="6D4F4321"/>
    <w:rsid w:val="6D5E670D"/>
    <w:rsid w:val="6D604ED0"/>
    <w:rsid w:val="6D6C2BD8"/>
    <w:rsid w:val="6D747CDF"/>
    <w:rsid w:val="6D7777CF"/>
    <w:rsid w:val="6D920165"/>
    <w:rsid w:val="6DA0091F"/>
    <w:rsid w:val="6DAF6F69"/>
    <w:rsid w:val="6DB225B5"/>
    <w:rsid w:val="6DDB5FB0"/>
    <w:rsid w:val="6DE9247B"/>
    <w:rsid w:val="6DF41B82"/>
    <w:rsid w:val="6DF606F4"/>
    <w:rsid w:val="6DFB5D0A"/>
    <w:rsid w:val="6DFF7360"/>
    <w:rsid w:val="6E032E11"/>
    <w:rsid w:val="6E041063"/>
    <w:rsid w:val="6E071C62"/>
    <w:rsid w:val="6E091F66"/>
    <w:rsid w:val="6E1B63AC"/>
    <w:rsid w:val="6E3049CC"/>
    <w:rsid w:val="6E3631E6"/>
    <w:rsid w:val="6E4216E5"/>
    <w:rsid w:val="6E4810AD"/>
    <w:rsid w:val="6E55366C"/>
    <w:rsid w:val="6E645FA5"/>
    <w:rsid w:val="6E7051C3"/>
    <w:rsid w:val="6E7A5F73"/>
    <w:rsid w:val="6E941144"/>
    <w:rsid w:val="6EA840E4"/>
    <w:rsid w:val="6EC46A44"/>
    <w:rsid w:val="6ECA7E4F"/>
    <w:rsid w:val="6EDC27B1"/>
    <w:rsid w:val="6EDD18B4"/>
    <w:rsid w:val="6EE90F9D"/>
    <w:rsid w:val="6EEE586F"/>
    <w:rsid w:val="6F1C7C5A"/>
    <w:rsid w:val="6F2F210F"/>
    <w:rsid w:val="6F3275E5"/>
    <w:rsid w:val="6F5B7469"/>
    <w:rsid w:val="6F6E41E1"/>
    <w:rsid w:val="6F780BBD"/>
    <w:rsid w:val="6F7B35A7"/>
    <w:rsid w:val="6F8306AD"/>
    <w:rsid w:val="6F83245B"/>
    <w:rsid w:val="6F8561D3"/>
    <w:rsid w:val="6F9575DE"/>
    <w:rsid w:val="6FA355B4"/>
    <w:rsid w:val="6FAF3250"/>
    <w:rsid w:val="6FCE7B7A"/>
    <w:rsid w:val="6FD131C7"/>
    <w:rsid w:val="6FD20CED"/>
    <w:rsid w:val="6FD74228"/>
    <w:rsid w:val="6FDD00B0"/>
    <w:rsid w:val="701337DF"/>
    <w:rsid w:val="701B078A"/>
    <w:rsid w:val="701B76ED"/>
    <w:rsid w:val="701E2184"/>
    <w:rsid w:val="701F0C3F"/>
    <w:rsid w:val="701F36DE"/>
    <w:rsid w:val="70205EFC"/>
    <w:rsid w:val="7021106F"/>
    <w:rsid w:val="70411FBB"/>
    <w:rsid w:val="706510B7"/>
    <w:rsid w:val="70652058"/>
    <w:rsid w:val="70837CBA"/>
    <w:rsid w:val="708A15C7"/>
    <w:rsid w:val="70A703CB"/>
    <w:rsid w:val="70B07280"/>
    <w:rsid w:val="70BD4A23"/>
    <w:rsid w:val="70C25205"/>
    <w:rsid w:val="70DB0888"/>
    <w:rsid w:val="70DF7B65"/>
    <w:rsid w:val="70E84C6C"/>
    <w:rsid w:val="70F0023B"/>
    <w:rsid w:val="710870BC"/>
    <w:rsid w:val="71153587"/>
    <w:rsid w:val="711E6CDC"/>
    <w:rsid w:val="71237A52"/>
    <w:rsid w:val="713734FD"/>
    <w:rsid w:val="71633091"/>
    <w:rsid w:val="71754026"/>
    <w:rsid w:val="71771B4C"/>
    <w:rsid w:val="71C034F3"/>
    <w:rsid w:val="71C72AD3"/>
    <w:rsid w:val="71C805F9"/>
    <w:rsid w:val="71CB01C4"/>
    <w:rsid w:val="71D64AC4"/>
    <w:rsid w:val="71E01DE7"/>
    <w:rsid w:val="71E81282"/>
    <w:rsid w:val="71EC078C"/>
    <w:rsid w:val="71ED2D64"/>
    <w:rsid w:val="71FF1BC4"/>
    <w:rsid w:val="72190E55"/>
    <w:rsid w:val="722C0B88"/>
    <w:rsid w:val="72323CC5"/>
    <w:rsid w:val="723D0FE7"/>
    <w:rsid w:val="725E4ABA"/>
    <w:rsid w:val="72640322"/>
    <w:rsid w:val="727644F9"/>
    <w:rsid w:val="727754B7"/>
    <w:rsid w:val="72916C3D"/>
    <w:rsid w:val="729F135A"/>
    <w:rsid w:val="72A9667D"/>
    <w:rsid w:val="72AB51FE"/>
    <w:rsid w:val="72CB03A1"/>
    <w:rsid w:val="72E96A79"/>
    <w:rsid w:val="72ED47BB"/>
    <w:rsid w:val="72F35B4A"/>
    <w:rsid w:val="72FA6ED8"/>
    <w:rsid w:val="73027B3B"/>
    <w:rsid w:val="73075151"/>
    <w:rsid w:val="73081CA5"/>
    <w:rsid w:val="730B464C"/>
    <w:rsid w:val="73102258"/>
    <w:rsid w:val="73124222"/>
    <w:rsid w:val="73261A7B"/>
    <w:rsid w:val="73263829"/>
    <w:rsid w:val="73334198"/>
    <w:rsid w:val="733B1DF6"/>
    <w:rsid w:val="73552361"/>
    <w:rsid w:val="735D70CF"/>
    <w:rsid w:val="73696867"/>
    <w:rsid w:val="736D33EC"/>
    <w:rsid w:val="738642C8"/>
    <w:rsid w:val="738E04AD"/>
    <w:rsid w:val="7399224D"/>
    <w:rsid w:val="739E1612"/>
    <w:rsid w:val="73A429A0"/>
    <w:rsid w:val="73AF7CC3"/>
    <w:rsid w:val="73BC418E"/>
    <w:rsid w:val="73C3376E"/>
    <w:rsid w:val="73CB43D1"/>
    <w:rsid w:val="73CD639B"/>
    <w:rsid w:val="73D019E7"/>
    <w:rsid w:val="73D2575F"/>
    <w:rsid w:val="73F55FED"/>
    <w:rsid w:val="74066B1C"/>
    <w:rsid w:val="740F6A88"/>
    <w:rsid w:val="74201F7D"/>
    <w:rsid w:val="742A7349"/>
    <w:rsid w:val="742F6D2D"/>
    <w:rsid w:val="744A3A82"/>
    <w:rsid w:val="744F6DB0"/>
    <w:rsid w:val="745B5755"/>
    <w:rsid w:val="7476433D"/>
    <w:rsid w:val="747B5DF7"/>
    <w:rsid w:val="74806D7C"/>
    <w:rsid w:val="74842EFD"/>
    <w:rsid w:val="7487762D"/>
    <w:rsid w:val="74962C31"/>
    <w:rsid w:val="74AE3AD6"/>
    <w:rsid w:val="74B9247B"/>
    <w:rsid w:val="74BA06CD"/>
    <w:rsid w:val="74C33AA4"/>
    <w:rsid w:val="74FB024C"/>
    <w:rsid w:val="75041948"/>
    <w:rsid w:val="751977C9"/>
    <w:rsid w:val="751F49D4"/>
    <w:rsid w:val="75210D7A"/>
    <w:rsid w:val="752970A1"/>
    <w:rsid w:val="75363ACC"/>
    <w:rsid w:val="75385498"/>
    <w:rsid w:val="753A7A60"/>
    <w:rsid w:val="75440D48"/>
    <w:rsid w:val="754B57C9"/>
    <w:rsid w:val="75555FAC"/>
    <w:rsid w:val="75575F1C"/>
    <w:rsid w:val="75703482"/>
    <w:rsid w:val="75846F2D"/>
    <w:rsid w:val="75864A53"/>
    <w:rsid w:val="75AE7B06"/>
    <w:rsid w:val="75AF5D58"/>
    <w:rsid w:val="75B275F6"/>
    <w:rsid w:val="75B82733"/>
    <w:rsid w:val="75BE41ED"/>
    <w:rsid w:val="75ED6880"/>
    <w:rsid w:val="75F23E97"/>
    <w:rsid w:val="75F37776"/>
    <w:rsid w:val="760140DA"/>
    <w:rsid w:val="760342F6"/>
    <w:rsid w:val="761D53B8"/>
    <w:rsid w:val="762F50EB"/>
    <w:rsid w:val="76366479"/>
    <w:rsid w:val="763E6DCF"/>
    <w:rsid w:val="767E572A"/>
    <w:rsid w:val="768A40CF"/>
    <w:rsid w:val="769A6A08"/>
    <w:rsid w:val="76B64EC4"/>
    <w:rsid w:val="76BC207F"/>
    <w:rsid w:val="76C375E1"/>
    <w:rsid w:val="76C577FD"/>
    <w:rsid w:val="76CE0460"/>
    <w:rsid w:val="76CE0EBB"/>
    <w:rsid w:val="76CF1C1E"/>
    <w:rsid w:val="76EB4904"/>
    <w:rsid w:val="76FD26AB"/>
    <w:rsid w:val="772C4EFD"/>
    <w:rsid w:val="77373422"/>
    <w:rsid w:val="77385260"/>
    <w:rsid w:val="773A5AF5"/>
    <w:rsid w:val="773F135E"/>
    <w:rsid w:val="775766A7"/>
    <w:rsid w:val="77645DCD"/>
    <w:rsid w:val="77690189"/>
    <w:rsid w:val="776B0749"/>
    <w:rsid w:val="777378F5"/>
    <w:rsid w:val="77764653"/>
    <w:rsid w:val="777A2D3C"/>
    <w:rsid w:val="778356EE"/>
    <w:rsid w:val="77974CF6"/>
    <w:rsid w:val="77AC6C64"/>
    <w:rsid w:val="77AD4519"/>
    <w:rsid w:val="77B37656"/>
    <w:rsid w:val="77C70D5D"/>
    <w:rsid w:val="77EE50A1"/>
    <w:rsid w:val="77EF68E0"/>
    <w:rsid w:val="77F4039A"/>
    <w:rsid w:val="7802176B"/>
    <w:rsid w:val="780B46F0"/>
    <w:rsid w:val="78174088"/>
    <w:rsid w:val="781F1923"/>
    <w:rsid w:val="7820118F"/>
    <w:rsid w:val="78232A2D"/>
    <w:rsid w:val="78281DF2"/>
    <w:rsid w:val="782F5514"/>
    <w:rsid w:val="78372035"/>
    <w:rsid w:val="783E1615"/>
    <w:rsid w:val="784B3F91"/>
    <w:rsid w:val="78602554"/>
    <w:rsid w:val="786C7F30"/>
    <w:rsid w:val="7872306D"/>
    <w:rsid w:val="787E7C64"/>
    <w:rsid w:val="78811502"/>
    <w:rsid w:val="78886D34"/>
    <w:rsid w:val="78EA70A7"/>
    <w:rsid w:val="78F062A1"/>
    <w:rsid w:val="790740FD"/>
    <w:rsid w:val="79074B81"/>
    <w:rsid w:val="792720A9"/>
    <w:rsid w:val="792C76C0"/>
    <w:rsid w:val="794F0939"/>
    <w:rsid w:val="79565423"/>
    <w:rsid w:val="79627585"/>
    <w:rsid w:val="796D21AE"/>
    <w:rsid w:val="79711576"/>
    <w:rsid w:val="799A0ECF"/>
    <w:rsid w:val="79AE6327"/>
    <w:rsid w:val="79AF0FCA"/>
    <w:rsid w:val="79B24CED"/>
    <w:rsid w:val="79B3393D"/>
    <w:rsid w:val="79C43D9C"/>
    <w:rsid w:val="79C57617"/>
    <w:rsid w:val="79CB0C87"/>
    <w:rsid w:val="79CC46E0"/>
    <w:rsid w:val="79EE2BC7"/>
    <w:rsid w:val="79FA5A10"/>
    <w:rsid w:val="7A100D8F"/>
    <w:rsid w:val="7A523156"/>
    <w:rsid w:val="7A635363"/>
    <w:rsid w:val="7A6377EF"/>
    <w:rsid w:val="7A923E9A"/>
    <w:rsid w:val="7A9674E6"/>
    <w:rsid w:val="7AA54816"/>
    <w:rsid w:val="7AF9279C"/>
    <w:rsid w:val="7B022DCE"/>
    <w:rsid w:val="7B1012E4"/>
    <w:rsid w:val="7B101DD0"/>
    <w:rsid w:val="7B38234C"/>
    <w:rsid w:val="7B3960C4"/>
    <w:rsid w:val="7B3C3664"/>
    <w:rsid w:val="7B5353D8"/>
    <w:rsid w:val="7B7A2964"/>
    <w:rsid w:val="7B7F61CD"/>
    <w:rsid w:val="7B810197"/>
    <w:rsid w:val="7B8E6410"/>
    <w:rsid w:val="7B95779E"/>
    <w:rsid w:val="7B997BCB"/>
    <w:rsid w:val="7BB51BEE"/>
    <w:rsid w:val="7BB77623"/>
    <w:rsid w:val="7BD04C7A"/>
    <w:rsid w:val="7BDA1110"/>
    <w:rsid w:val="7BDB06D8"/>
    <w:rsid w:val="7BFB1CF7"/>
    <w:rsid w:val="7C1F175E"/>
    <w:rsid w:val="7C374CF9"/>
    <w:rsid w:val="7C417926"/>
    <w:rsid w:val="7C4371FA"/>
    <w:rsid w:val="7C466CEA"/>
    <w:rsid w:val="7C4D0079"/>
    <w:rsid w:val="7C541407"/>
    <w:rsid w:val="7C550302"/>
    <w:rsid w:val="7C75137E"/>
    <w:rsid w:val="7C792C1C"/>
    <w:rsid w:val="7C7970C0"/>
    <w:rsid w:val="7C8F243F"/>
    <w:rsid w:val="7CA270D6"/>
    <w:rsid w:val="7CA51C63"/>
    <w:rsid w:val="7CA659DB"/>
    <w:rsid w:val="7CB63E70"/>
    <w:rsid w:val="7CC51958"/>
    <w:rsid w:val="7CC652AA"/>
    <w:rsid w:val="7CD2057E"/>
    <w:rsid w:val="7CD53DF9"/>
    <w:rsid w:val="7D056BA5"/>
    <w:rsid w:val="7D097C86"/>
    <w:rsid w:val="7D1868D9"/>
    <w:rsid w:val="7D2D3A06"/>
    <w:rsid w:val="7D330DDC"/>
    <w:rsid w:val="7D511DEB"/>
    <w:rsid w:val="7D6C09D3"/>
    <w:rsid w:val="7D6E64F9"/>
    <w:rsid w:val="7DA4016C"/>
    <w:rsid w:val="7DB67EA0"/>
    <w:rsid w:val="7DE36627"/>
    <w:rsid w:val="7DEA6E0F"/>
    <w:rsid w:val="7DFB1C60"/>
    <w:rsid w:val="7DFC7C30"/>
    <w:rsid w:val="7E0A4100"/>
    <w:rsid w:val="7E2936C3"/>
    <w:rsid w:val="7E4234E1"/>
    <w:rsid w:val="7E4B4A8C"/>
    <w:rsid w:val="7E53749D"/>
    <w:rsid w:val="7E611BB9"/>
    <w:rsid w:val="7E6411B9"/>
    <w:rsid w:val="7E6C3A55"/>
    <w:rsid w:val="7E723DC7"/>
    <w:rsid w:val="7E734D64"/>
    <w:rsid w:val="7E7713DD"/>
    <w:rsid w:val="7E8104AE"/>
    <w:rsid w:val="7E8F4979"/>
    <w:rsid w:val="7E9957F7"/>
    <w:rsid w:val="7EA63A70"/>
    <w:rsid w:val="7EAE73E6"/>
    <w:rsid w:val="7EB919F5"/>
    <w:rsid w:val="7EC66A86"/>
    <w:rsid w:val="7ECB1729"/>
    <w:rsid w:val="7ED00AED"/>
    <w:rsid w:val="7EE36A72"/>
    <w:rsid w:val="7EEF5417"/>
    <w:rsid w:val="7EF734B6"/>
    <w:rsid w:val="7F016EF9"/>
    <w:rsid w:val="7F0864D9"/>
    <w:rsid w:val="7F0B6201"/>
    <w:rsid w:val="7F1F62A3"/>
    <w:rsid w:val="7F233313"/>
    <w:rsid w:val="7F2839F3"/>
    <w:rsid w:val="7F437511"/>
    <w:rsid w:val="7F487622"/>
    <w:rsid w:val="7F4A5B7D"/>
    <w:rsid w:val="7F4A6AF1"/>
    <w:rsid w:val="7F5636E8"/>
    <w:rsid w:val="7F6B398D"/>
    <w:rsid w:val="7F712D22"/>
    <w:rsid w:val="7F7B314F"/>
    <w:rsid w:val="7F9600AC"/>
    <w:rsid w:val="7FAC3308"/>
    <w:rsid w:val="7FC06DB4"/>
    <w:rsid w:val="7FC468A4"/>
    <w:rsid w:val="7FDD1714"/>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42"/>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43"/>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6"/>
    <w:qFormat/>
    <w:uiPriority w:val="0"/>
    <w:pPr>
      <w:keepNext/>
      <w:keepLines/>
      <w:spacing w:before="280" w:after="290" w:line="376" w:lineRule="auto"/>
      <w:outlineLvl w:val="3"/>
    </w:pPr>
    <w:rPr>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60"/>
    <w:qFormat/>
    <w:uiPriority w:val="0"/>
    <w:pPr>
      <w:jc w:val="left"/>
    </w:pPr>
    <w:rPr>
      <w:rFonts w:ascii="Arial" w:hAnsi="Arial" w:eastAsia="黑体" w:cs="Arial"/>
    </w:rPr>
  </w:style>
  <w:style w:type="paragraph" w:styleId="8">
    <w:name w:val="Body Text"/>
    <w:basedOn w:val="1"/>
    <w:qFormat/>
    <w:uiPriority w:val="0"/>
    <w:pPr>
      <w:spacing w:after="120"/>
    </w:pPr>
    <w:rPr>
      <w:rFonts w:ascii="@微软简标宋" w:hAnsi="@微软简标宋" w:eastAsia="@微软简标宋" w:cs="@微软简标宋"/>
      <w:szCs w:val="24"/>
      <w:lang w:val="zh-CN"/>
    </w:rPr>
  </w:style>
  <w:style w:type="paragraph" w:styleId="9">
    <w:name w:val="Body Text Indent"/>
    <w:basedOn w:val="1"/>
    <w:qFormat/>
    <w:uiPriority w:val="0"/>
    <w:pPr>
      <w:spacing w:after="120"/>
      <w:ind w:left="420" w:leftChars="200"/>
    </w:pPr>
  </w:style>
  <w:style w:type="paragraph" w:styleId="10">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next w:val="1"/>
    <w:link w:val="50"/>
    <w:qFormat/>
    <w:uiPriority w:val="99"/>
    <w:rPr>
      <w:rFonts w:ascii="宋体" w:hAnsi="Courier New" w:eastAsiaTheme="minorEastAsia" w:cstheme="minorBidi"/>
      <w:szCs w:val="22"/>
    </w:rPr>
  </w:style>
  <w:style w:type="paragraph" w:styleId="12">
    <w:name w:val="Date"/>
    <w:basedOn w:val="1"/>
    <w:next w:val="1"/>
    <w:link w:val="57"/>
    <w:qFormat/>
    <w:uiPriority w:val="0"/>
    <w:rPr>
      <w:rFonts w:ascii="Arial" w:hAnsi="Arial" w:eastAsia="宋体" w:cs="Arial"/>
      <w:b/>
      <w:sz w:val="28"/>
    </w:rPr>
  </w:style>
  <w:style w:type="paragraph" w:styleId="13">
    <w:name w:val="Balloon Text"/>
    <w:basedOn w:val="1"/>
    <w:link w:val="44"/>
    <w:semiHidden/>
    <w:unhideWhenUsed/>
    <w:qFormat/>
    <w:uiPriority w:val="99"/>
    <w:rPr>
      <w:sz w:val="18"/>
      <w:szCs w:val="18"/>
    </w:rPr>
  </w:style>
  <w:style w:type="paragraph" w:styleId="14">
    <w:name w:val="footer"/>
    <w:basedOn w:val="1"/>
    <w:link w:val="49"/>
    <w:unhideWhenUsed/>
    <w:qFormat/>
    <w:uiPriority w:val="99"/>
    <w:pPr>
      <w:tabs>
        <w:tab w:val="center" w:pos="4153"/>
        <w:tab w:val="right" w:pos="8306"/>
      </w:tabs>
      <w:snapToGrid w:val="0"/>
      <w:jc w:val="left"/>
    </w:pPr>
    <w:rPr>
      <w:sz w:val="18"/>
      <w:szCs w:val="18"/>
    </w:rPr>
  </w:style>
  <w:style w:type="paragraph" w:styleId="15">
    <w:name w:val="envelope return"/>
    <w:basedOn w:val="1"/>
    <w:qFormat/>
    <w:uiPriority w:val="0"/>
    <w:pPr>
      <w:snapToGrid w:val="0"/>
    </w:pPr>
    <w:rPr>
      <w:rFonts w:ascii="Arial" w:hAnsi="Arial"/>
    </w:rPr>
  </w:style>
  <w:style w:type="paragraph" w:styleId="16">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9">
    <w:name w:val="Body Text 2"/>
    <w:basedOn w:val="1"/>
    <w:qFormat/>
    <w:uiPriority w:val="0"/>
    <w:rPr>
      <w:rFonts w:ascii="仿宋_GB2312" w:eastAsia="仿宋_GB2312"/>
      <w:b/>
      <w:sz w:val="24"/>
    </w:rPr>
  </w:style>
  <w:style w:type="paragraph" w:styleId="20">
    <w:name w:val="Normal (Web)"/>
    <w:basedOn w:val="1"/>
    <w:qFormat/>
    <w:uiPriority w:val="0"/>
    <w:pPr>
      <w:spacing w:before="100" w:beforeAutospacing="1" w:after="100" w:afterAutospacing="1"/>
      <w:jc w:val="left"/>
    </w:pPr>
    <w:rPr>
      <w:rFonts w:cs="Times New Roman"/>
      <w:kern w:val="0"/>
      <w:sz w:val="24"/>
    </w:rPr>
  </w:style>
  <w:style w:type="paragraph" w:styleId="21">
    <w:name w:val="index 1"/>
    <w:basedOn w:val="1"/>
    <w:next w:val="1"/>
    <w:qFormat/>
    <w:uiPriority w:val="0"/>
    <w:pPr>
      <w:jc w:val="center"/>
    </w:pPr>
    <w:rPr>
      <w:rFonts w:ascii="Arial" w:hAnsi="Arial" w:eastAsia="Arial" w:cs="Arial"/>
      <w:b/>
      <w:bCs/>
      <w:sz w:val="28"/>
    </w:rPr>
  </w:style>
  <w:style w:type="paragraph" w:styleId="22">
    <w:name w:val="annotation subject"/>
    <w:basedOn w:val="7"/>
    <w:next w:val="7"/>
    <w:link w:val="69"/>
    <w:semiHidden/>
    <w:unhideWhenUsed/>
    <w:qFormat/>
    <w:uiPriority w:val="99"/>
    <w:rPr>
      <w:rFonts w:ascii="@仿宋_GB2312" w:hAnsi="@仿宋_GB2312" w:eastAsia="@仿宋_GB2312" w:cs="@仿宋_GB2312"/>
      <w:b/>
      <w:bCs/>
    </w:rPr>
  </w:style>
  <w:style w:type="paragraph" w:styleId="23">
    <w:name w:val="Body Text First Indent"/>
    <w:basedOn w:val="8"/>
    <w:unhideWhenUsed/>
    <w:qFormat/>
    <w:uiPriority w:val="99"/>
    <w:pPr>
      <w:ind w:firstLine="420" w:firstLineChars="100"/>
    </w:pPr>
  </w:style>
  <w:style w:type="paragraph" w:styleId="24">
    <w:name w:val="Body Text First Indent 2"/>
    <w:basedOn w:val="9"/>
    <w:unhideWhenUsed/>
    <w:qFormat/>
    <w:uiPriority w:val="99"/>
    <w:pPr>
      <w:ind w:firstLine="420" w:firstLineChars="200"/>
    </w:pPr>
  </w:style>
  <w:style w:type="table" w:styleId="26">
    <w:name w:val="Table Grid"/>
    <w:basedOn w:val="25"/>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b/>
      <w:bCs/>
    </w:rPr>
  </w:style>
  <w:style w:type="character" w:styleId="29">
    <w:name w:val="FollowedHyperlink"/>
    <w:basedOn w:val="27"/>
    <w:semiHidden/>
    <w:unhideWhenUsed/>
    <w:qFormat/>
    <w:uiPriority w:val="99"/>
    <w:rPr>
      <w:color w:val="800080"/>
      <w:u w:val="none"/>
    </w:rPr>
  </w:style>
  <w:style w:type="character" w:styleId="30">
    <w:name w:val="Emphasis"/>
    <w:basedOn w:val="27"/>
    <w:qFormat/>
    <w:uiPriority w:val="20"/>
    <w:rPr>
      <w:b/>
      <w:bCs/>
    </w:rPr>
  </w:style>
  <w:style w:type="character" w:styleId="31">
    <w:name w:val="HTML Definition"/>
    <w:basedOn w:val="27"/>
    <w:semiHidden/>
    <w:unhideWhenUsed/>
    <w:qFormat/>
    <w:uiPriority w:val="99"/>
  </w:style>
  <w:style w:type="character" w:styleId="32">
    <w:name w:val="HTML Typewriter"/>
    <w:basedOn w:val="27"/>
    <w:semiHidden/>
    <w:unhideWhenUsed/>
    <w:qFormat/>
    <w:uiPriority w:val="99"/>
    <w:rPr>
      <w:rFonts w:hint="default" w:ascii="monospace" w:hAnsi="monospace" w:eastAsia="monospace" w:cs="monospace"/>
      <w:sz w:val="20"/>
    </w:rPr>
  </w:style>
  <w:style w:type="character" w:styleId="33">
    <w:name w:val="HTML Acronym"/>
    <w:basedOn w:val="27"/>
    <w:semiHidden/>
    <w:unhideWhenUsed/>
    <w:qFormat/>
    <w:uiPriority w:val="99"/>
  </w:style>
  <w:style w:type="character" w:styleId="34">
    <w:name w:val="HTML Variable"/>
    <w:basedOn w:val="27"/>
    <w:semiHidden/>
    <w:unhideWhenUsed/>
    <w:qFormat/>
    <w:uiPriority w:val="99"/>
    <w:rPr>
      <w:bdr w:val="single" w:color="D6D6D6" w:sz="6" w:space="0"/>
      <w:shd w:val="clear" w:color="auto" w:fill="FFFFFF"/>
    </w:rPr>
  </w:style>
  <w:style w:type="character" w:styleId="35">
    <w:name w:val="Hyperlink"/>
    <w:basedOn w:val="27"/>
    <w:unhideWhenUsed/>
    <w:qFormat/>
    <w:uiPriority w:val="99"/>
    <w:rPr>
      <w:color w:val="0000FF" w:themeColor="hyperlink"/>
      <w:u w:val="single"/>
      <w14:textFill>
        <w14:solidFill>
          <w14:schemeClr w14:val="hlink"/>
        </w14:solidFill>
      </w14:textFill>
    </w:rPr>
  </w:style>
  <w:style w:type="character" w:styleId="36">
    <w:name w:val="HTML Code"/>
    <w:basedOn w:val="27"/>
    <w:semiHidden/>
    <w:unhideWhenUsed/>
    <w:qFormat/>
    <w:uiPriority w:val="99"/>
    <w:rPr>
      <w:rFonts w:hint="default" w:ascii="monospace" w:hAnsi="monospace" w:eastAsia="monospace" w:cs="monospace"/>
      <w:color w:val="FFFFFF"/>
      <w:sz w:val="19"/>
      <w:szCs w:val="19"/>
      <w:shd w:val="clear" w:color="auto" w:fill="F6F6F6"/>
    </w:rPr>
  </w:style>
  <w:style w:type="character" w:styleId="37">
    <w:name w:val="annotation reference"/>
    <w:basedOn w:val="27"/>
    <w:semiHidden/>
    <w:unhideWhenUsed/>
    <w:qFormat/>
    <w:uiPriority w:val="99"/>
    <w:rPr>
      <w:sz w:val="21"/>
      <w:szCs w:val="21"/>
    </w:rPr>
  </w:style>
  <w:style w:type="character" w:styleId="38">
    <w:name w:val="HTML Cite"/>
    <w:basedOn w:val="27"/>
    <w:semiHidden/>
    <w:unhideWhenUsed/>
    <w:qFormat/>
    <w:uiPriority w:val="99"/>
  </w:style>
  <w:style w:type="character" w:styleId="39">
    <w:name w:val="HTML Keyboard"/>
    <w:basedOn w:val="27"/>
    <w:semiHidden/>
    <w:unhideWhenUsed/>
    <w:qFormat/>
    <w:uiPriority w:val="99"/>
    <w:rPr>
      <w:rFonts w:hint="default" w:ascii="monospace" w:hAnsi="monospace" w:eastAsia="monospace" w:cs="monospace"/>
      <w:sz w:val="20"/>
    </w:rPr>
  </w:style>
  <w:style w:type="character" w:styleId="40">
    <w:name w:val="HTML Sample"/>
    <w:basedOn w:val="27"/>
    <w:semiHidden/>
    <w:unhideWhenUsed/>
    <w:qFormat/>
    <w:uiPriority w:val="99"/>
    <w:rPr>
      <w:rFonts w:ascii="monospace" w:hAnsi="monospace" w:eastAsia="monospace" w:cs="monospace"/>
    </w:rPr>
  </w:style>
  <w:style w:type="paragraph" w:customStyle="1" w:styleId="41">
    <w:name w:val="样式 首行缩进:  2 字符"/>
    <w:basedOn w:val="1"/>
    <w:qFormat/>
    <w:uiPriority w:val="0"/>
    <w:pPr>
      <w:ind w:firstLine="600" w:firstLineChars="200"/>
    </w:pPr>
    <w:rPr>
      <w:rFonts w:cs="宋体"/>
      <w:sz w:val="28"/>
    </w:rPr>
  </w:style>
  <w:style w:type="character" w:customStyle="1" w:styleId="42">
    <w:name w:val="标题 1 字符"/>
    <w:basedOn w:val="27"/>
    <w:link w:val="2"/>
    <w:qFormat/>
    <w:uiPriority w:val="9"/>
    <w:rPr>
      <w:rFonts w:ascii="@仿宋_GB2312" w:hAnsi="@仿宋_GB2312" w:eastAsia="@仿宋_GB2312" w:cs="@仿宋_GB2312"/>
      <w:b/>
      <w:bCs/>
      <w:kern w:val="44"/>
      <w:sz w:val="44"/>
      <w:szCs w:val="44"/>
    </w:rPr>
  </w:style>
  <w:style w:type="character" w:customStyle="1" w:styleId="43">
    <w:name w:val="标题 3 字符"/>
    <w:basedOn w:val="27"/>
    <w:link w:val="4"/>
    <w:semiHidden/>
    <w:qFormat/>
    <w:uiPriority w:val="9"/>
    <w:rPr>
      <w:rFonts w:ascii="@仿宋_GB2312" w:hAnsi="@仿宋_GB2312" w:eastAsia="@仿宋_GB2312" w:cs="@仿宋_GB2312"/>
      <w:b/>
      <w:bCs/>
      <w:sz w:val="32"/>
      <w:szCs w:val="32"/>
    </w:rPr>
  </w:style>
  <w:style w:type="character" w:customStyle="1" w:styleId="44">
    <w:name w:val="批注框文本 字符"/>
    <w:basedOn w:val="27"/>
    <w:link w:val="13"/>
    <w:semiHidden/>
    <w:qFormat/>
    <w:uiPriority w:val="99"/>
    <w:rPr>
      <w:rFonts w:ascii="@仿宋_GB2312" w:hAnsi="@仿宋_GB2312" w:eastAsia="@仿宋_GB2312" w:cs="@仿宋_GB2312"/>
      <w:sz w:val="18"/>
      <w:szCs w:val="18"/>
    </w:rPr>
  </w:style>
  <w:style w:type="paragraph" w:customStyle="1" w:styleId="45">
    <w:name w:val="正文（缩进）"/>
    <w:basedOn w:val="1"/>
    <w:qFormat/>
    <w:uiPriority w:val="0"/>
    <w:pPr>
      <w:widowControl/>
      <w:spacing w:before="156" w:after="156"/>
      <w:ind w:firstLine="480" w:firstLineChars="200"/>
      <w:jc w:val="left"/>
    </w:pPr>
    <w:rPr>
      <w:kern w:val="0"/>
      <w:sz w:val="24"/>
      <w:szCs w:val="24"/>
    </w:rPr>
  </w:style>
  <w:style w:type="paragraph" w:customStyle="1" w:styleId="46">
    <w:name w:val="xl31"/>
    <w:basedOn w:val="1"/>
    <w:qFormat/>
    <w:uiPriority w:val="0"/>
    <w:pPr>
      <w:widowControl/>
      <w:spacing w:before="100" w:beforeAutospacing="1" w:after="100" w:afterAutospacing="1"/>
      <w:jc w:val="center"/>
    </w:pPr>
    <w:rPr>
      <w:b/>
      <w:bCs/>
      <w:kern w:val="0"/>
      <w:sz w:val="28"/>
      <w:szCs w:val="28"/>
    </w:rPr>
  </w:style>
  <w:style w:type="paragraph" w:customStyle="1" w:styleId="47">
    <w:name w:val="D&amp;L"/>
    <w:basedOn w:val="16"/>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字符"/>
    <w:basedOn w:val="27"/>
    <w:link w:val="16"/>
    <w:qFormat/>
    <w:uiPriority w:val="99"/>
    <w:rPr>
      <w:rFonts w:ascii="@仿宋_GB2312" w:hAnsi="@仿宋_GB2312" w:eastAsia="@仿宋_GB2312" w:cs="@仿宋_GB2312"/>
      <w:sz w:val="18"/>
      <w:szCs w:val="18"/>
    </w:rPr>
  </w:style>
  <w:style w:type="character" w:customStyle="1" w:styleId="49">
    <w:name w:val="页脚 字符"/>
    <w:basedOn w:val="27"/>
    <w:link w:val="14"/>
    <w:qFormat/>
    <w:uiPriority w:val="99"/>
    <w:rPr>
      <w:rFonts w:ascii="@仿宋_GB2312" w:hAnsi="@仿宋_GB2312" w:eastAsia="@仿宋_GB2312" w:cs="@仿宋_GB2312"/>
      <w:sz w:val="18"/>
      <w:szCs w:val="18"/>
    </w:rPr>
  </w:style>
  <w:style w:type="character" w:customStyle="1" w:styleId="50">
    <w:name w:val="纯文本 字符"/>
    <w:link w:val="11"/>
    <w:qFormat/>
    <w:uiPriority w:val="0"/>
    <w:rPr>
      <w:rFonts w:ascii="宋体" w:hAnsi="Courier New"/>
    </w:rPr>
  </w:style>
  <w:style w:type="character" w:customStyle="1" w:styleId="51">
    <w:name w:val="纯文本 字符1"/>
    <w:basedOn w:val="27"/>
    <w:semiHidden/>
    <w:qFormat/>
    <w:uiPriority w:val="99"/>
    <w:rPr>
      <w:rFonts w:hAnsi="Courier New" w:cs="Courier New" w:asciiTheme="minorEastAsia"/>
      <w:szCs w:val="20"/>
    </w:rPr>
  </w:style>
  <w:style w:type="character" w:customStyle="1" w:styleId="52">
    <w:name w:val="未处理的提及1"/>
    <w:basedOn w:val="27"/>
    <w:semiHidden/>
    <w:unhideWhenUsed/>
    <w:qFormat/>
    <w:uiPriority w:val="99"/>
    <w:rPr>
      <w:color w:val="605E5C"/>
      <w:shd w:val="clear" w:color="auto" w:fill="E1DFDD"/>
    </w:rPr>
  </w:style>
  <w:style w:type="paragraph" w:styleId="53">
    <w:name w:val="List Paragraph"/>
    <w:basedOn w:val="1"/>
    <w:qFormat/>
    <w:uiPriority w:val="34"/>
    <w:pPr>
      <w:ind w:firstLine="420" w:firstLineChars="200"/>
    </w:pPr>
  </w:style>
  <w:style w:type="paragraph" w:customStyle="1" w:styleId="54">
    <w:name w:val="Char Char Char Char Char Char Char1 Char"/>
    <w:basedOn w:val="1"/>
    <w:qFormat/>
    <w:uiPriority w:val="0"/>
    <w:rPr>
      <w:rFonts w:ascii="Arial" w:hAnsi="Arial" w:eastAsia="宋体" w:cs="Arial"/>
      <w:sz w:val="24"/>
    </w:rPr>
  </w:style>
  <w:style w:type="table" w:customStyle="1" w:styleId="55">
    <w:name w:val="网格表 1 浅色1"/>
    <w:basedOn w:val="2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27"/>
    <w:semiHidden/>
    <w:qFormat/>
    <w:uiPriority w:val="99"/>
    <w:rPr>
      <w:rFonts w:ascii="@仿宋_GB2312" w:hAnsi="@仿宋_GB2312" w:eastAsia="@仿宋_GB2312" w:cs="@仿宋_GB2312"/>
      <w:szCs w:val="20"/>
    </w:rPr>
  </w:style>
  <w:style w:type="character" w:customStyle="1" w:styleId="57">
    <w:name w:val="日期 字符1"/>
    <w:link w:val="12"/>
    <w:qFormat/>
    <w:uiPriority w:val="0"/>
    <w:rPr>
      <w:rFonts w:ascii="Arial" w:hAnsi="Arial" w:eastAsia="宋体" w:cs="Arial"/>
      <w:b/>
      <w:sz w:val="28"/>
      <w:szCs w:val="20"/>
    </w:rPr>
  </w:style>
  <w:style w:type="character" w:customStyle="1" w:styleId="58">
    <w:name w:val="纯文本 Char1"/>
    <w:qFormat/>
    <w:locked/>
    <w:uiPriority w:val="99"/>
    <w:rPr>
      <w:rFonts w:ascii="Arial" w:hAnsi="Arial" w:eastAsia="Arial"/>
      <w:kern w:val="2"/>
      <w:sz w:val="21"/>
      <w:lang w:val="en-US" w:eastAsia="zh-CN" w:bidi="ar-SA"/>
    </w:rPr>
  </w:style>
  <w:style w:type="character" w:customStyle="1" w:styleId="59">
    <w:name w:val="批注文字 Char"/>
    <w:basedOn w:val="27"/>
    <w:semiHidden/>
    <w:qFormat/>
    <w:uiPriority w:val="99"/>
    <w:rPr>
      <w:rFonts w:ascii="@仿宋_GB2312" w:hAnsi="@仿宋_GB2312" w:eastAsia="@仿宋_GB2312" w:cs="@仿宋_GB2312"/>
      <w:szCs w:val="20"/>
    </w:rPr>
  </w:style>
  <w:style w:type="character" w:customStyle="1" w:styleId="60">
    <w:name w:val="批注文字 字符"/>
    <w:link w:val="7"/>
    <w:qFormat/>
    <w:uiPriority w:val="0"/>
    <w:rPr>
      <w:rFonts w:ascii="Arial" w:hAnsi="Arial" w:eastAsia="黑体" w:cs="Arial"/>
      <w:szCs w:val="20"/>
    </w:rPr>
  </w:style>
  <w:style w:type="paragraph" w:customStyle="1" w:styleId="61">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2">
    <w:name w:val="fontstyle01"/>
    <w:basedOn w:val="27"/>
    <w:qFormat/>
    <w:uiPriority w:val="0"/>
    <w:rPr>
      <w:rFonts w:hint="eastAsia" w:ascii="宋体" w:hAnsi="宋体" w:eastAsia="宋体"/>
      <w:color w:val="000000"/>
      <w:sz w:val="22"/>
      <w:szCs w:val="22"/>
    </w:rPr>
  </w:style>
  <w:style w:type="character" w:customStyle="1" w:styleId="63">
    <w:name w:val="fontstyle21"/>
    <w:basedOn w:val="27"/>
    <w:qFormat/>
    <w:uiPriority w:val="0"/>
    <w:rPr>
      <w:rFonts w:hint="default" w:ascii="TimesNewRomanPSMT" w:hAnsi="TimesNewRomanPSMT"/>
      <w:color w:val="000000"/>
      <w:sz w:val="22"/>
      <w:szCs w:val="22"/>
    </w:rPr>
  </w:style>
  <w:style w:type="character" w:customStyle="1" w:styleId="64">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5">
    <w:name w:val="标题 4 字符"/>
    <w:basedOn w:val="27"/>
    <w:semiHidden/>
    <w:qFormat/>
    <w:uiPriority w:val="9"/>
    <w:rPr>
      <w:rFonts w:asciiTheme="majorHAnsi" w:hAnsiTheme="majorHAnsi" w:eastAsiaTheme="majorEastAsia" w:cstheme="majorBidi"/>
      <w:b/>
      <w:bCs/>
      <w:sz w:val="28"/>
      <w:szCs w:val="28"/>
    </w:rPr>
  </w:style>
  <w:style w:type="character" w:customStyle="1" w:styleId="66">
    <w:name w:val="标题 4 字符1"/>
    <w:link w:val="5"/>
    <w:qFormat/>
    <w:uiPriority w:val="0"/>
    <w:rPr>
      <w:rFonts w:ascii="@仿宋_GB2312" w:hAnsi="@仿宋_GB2312" w:eastAsia="@仿宋_GB2312" w:cs="@仿宋_GB2312"/>
      <w:b/>
      <w:bCs/>
      <w:sz w:val="28"/>
      <w:szCs w:val="28"/>
    </w:rPr>
  </w:style>
  <w:style w:type="character" w:customStyle="1" w:styleId="67">
    <w:name w:val="标题 4 Char"/>
    <w:qFormat/>
    <w:uiPriority w:val="0"/>
    <w:rPr>
      <w:rFonts w:ascii="Arial" w:hAnsi="Arial" w:eastAsia="Arial"/>
      <w:b/>
      <w:bCs/>
      <w:kern w:val="2"/>
      <w:sz w:val="28"/>
      <w:szCs w:val="28"/>
      <w:lang w:val="en-US" w:eastAsia="zh-CN" w:bidi="ar-SA"/>
    </w:rPr>
  </w:style>
  <w:style w:type="table" w:customStyle="1" w:styleId="68">
    <w:name w:val="网格型1"/>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9">
    <w:name w:val="批注主题 字符"/>
    <w:basedOn w:val="60"/>
    <w:link w:val="22"/>
    <w:semiHidden/>
    <w:qFormat/>
    <w:uiPriority w:val="99"/>
    <w:rPr>
      <w:rFonts w:ascii="@仿宋_GB2312" w:hAnsi="@仿宋_GB2312" w:eastAsia="@仿宋_GB2312" w:cs="@仿宋_GB2312"/>
      <w:b/>
      <w:bCs/>
      <w:szCs w:val="20"/>
    </w:rPr>
  </w:style>
  <w:style w:type="table" w:customStyle="1" w:styleId="70">
    <w:name w:val="Table Normal"/>
    <w:semiHidden/>
    <w:unhideWhenUsed/>
    <w:qFormat/>
    <w:uiPriority w:val="0"/>
    <w:tblPr>
      <w:tblCellMar>
        <w:top w:w="0" w:type="dxa"/>
        <w:left w:w="0" w:type="dxa"/>
        <w:bottom w:w="0" w:type="dxa"/>
        <w:right w:w="0" w:type="dxa"/>
      </w:tblCellMar>
    </w:tblPr>
  </w:style>
  <w:style w:type="paragraph" w:customStyle="1" w:styleId="71">
    <w:name w:val="Table Text"/>
    <w:basedOn w:val="1"/>
    <w:semiHidden/>
    <w:qFormat/>
    <w:uiPriority w:val="0"/>
    <w:rPr>
      <w:rFonts w:ascii="Arial" w:hAnsi="Arial" w:eastAsia="Arial" w:cs="Arial"/>
      <w:szCs w:val="21"/>
      <w:lang w:eastAsia="en-US"/>
    </w:rPr>
  </w:style>
  <w:style w:type="paragraph" w:customStyle="1" w:styleId="7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3">
    <w:name w:val="列出段落1"/>
    <w:basedOn w:val="1"/>
    <w:qFormat/>
    <w:uiPriority w:val="0"/>
    <w:pPr>
      <w:ind w:firstLine="420" w:firstLineChars="200"/>
    </w:pPr>
    <w:rPr>
      <w:szCs w:val="21"/>
    </w:rPr>
  </w:style>
  <w:style w:type="character" w:customStyle="1" w:styleId="74">
    <w:name w:val="hover"/>
    <w:basedOn w:val="27"/>
    <w:qFormat/>
    <w:uiPriority w:val="0"/>
    <w:rPr>
      <w:color w:val="2590EB"/>
    </w:rPr>
  </w:style>
  <w:style w:type="character" w:customStyle="1" w:styleId="75">
    <w:name w:val="hover1"/>
    <w:basedOn w:val="27"/>
    <w:qFormat/>
    <w:uiPriority w:val="0"/>
    <w:rPr>
      <w:color w:val="2590EB"/>
    </w:rPr>
  </w:style>
  <w:style w:type="character" w:customStyle="1" w:styleId="76">
    <w:name w:val="hover2"/>
    <w:basedOn w:val="27"/>
    <w:qFormat/>
    <w:uiPriority w:val="0"/>
  </w:style>
  <w:style w:type="character" w:customStyle="1" w:styleId="77">
    <w:name w:val="hover3"/>
    <w:basedOn w:val="27"/>
    <w:qFormat/>
    <w:uiPriority w:val="0"/>
  </w:style>
  <w:style w:type="paragraph" w:customStyle="1" w:styleId="78">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9">
    <w:name w:val="批注文字_0"/>
    <w:basedOn w:val="78"/>
    <w:qFormat/>
    <w:uiPriority w:val="0"/>
    <w:pPr>
      <w:jc w:val="left"/>
    </w:pPr>
  </w:style>
  <w:style w:type="character" w:customStyle="1" w:styleId="80">
    <w:name w:val="c-icon28"/>
    <w:basedOn w:val="27"/>
    <w:qFormat/>
    <w:uiPriority w:val="0"/>
  </w:style>
  <w:style w:type="character" w:customStyle="1" w:styleId="81">
    <w:name w:val="hover29"/>
    <w:basedOn w:val="27"/>
    <w:qFormat/>
    <w:uiPriority w:val="0"/>
  </w:style>
  <w:style w:type="character" w:customStyle="1" w:styleId="82">
    <w:name w:val="hover30"/>
    <w:basedOn w:val="27"/>
    <w:qFormat/>
    <w:uiPriority w:val="0"/>
    <w:rPr>
      <w:color w:val="315EFB"/>
    </w:rPr>
  </w:style>
  <w:style w:type="character" w:customStyle="1" w:styleId="83">
    <w:name w:val="hover31"/>
    <w:basedOn w:val="27"/>
    <w:qFormat/>
    <w:uiPriority w:val="0"/>
    <w:rPr>
      <w:color w:val="335BFF"/>
    </w:rPr>
  </w:style>
  <w:style w:type="character" w:customStyle="1" w:styleId="84">
    <w:name w:val="hover32"/>
    <w:basedOn w:val="27"/>
    <w:qFormat/>
    <w:uiPriority w:val="0"/>
  </w:style>
  <w:style w:type="character" w:customStyle="1" w:styleId="85">
    <w:name w:val="hover33"/>
    <w:basedOn w:val="27"/>
    <w:qFormat/>
    <w:uiPriority w:val="0"/>
    <w:rPr>
      <w:color w:val="315EFB"/>
    </w:rPr>
  </w:style>
  <w:style w:type="character" w:customStyle="1" w:styleId="86">
    <w:name w:val="c-icon"/>
    <w:basedOn w:val="27"/>
    <w:qFormat/>
    <w:uiPriority w:val="0"/>
  </w:style>
  <w:style w:type="character" w:customStyle="1" w:styleId="87">
    <w:name w:val="hover34"/>
    <w:basedOn w:val="27"/>
    <w:qFormat/>
    <w:uiPriority w:val="0"/>
    <w:rPr>
      <w:color w:val="315EFB"/>
    </w:rPr>
  </w:style>
  <w:style w:type="character" w:customStyle="1" w:styleId="88">
    <w:name w:val="font21"/>
    <w:basedOn w:val="27"/>
    <w:qFormat/>
    <w:uiPriority w:val="0"/>
    <w:rPr>
      <w:rFonts w:hint="default" w:ascii="Tahoma" w:hAnsi="Tahoma" w:eastAsia="Tahoma" w:cs="Tahoma"/>
      <w:color w:val="000000"/>
      <w:sz w:val="22"/>
      <w:szCs w:val="22"/>
      <w:u w:val="none"/>
    </w:rPr>
  </w:style>
  <w:style w:type="character" w:customStyle="1" w:styleId="89">
    <w:name w:val="font11"/>
    <w:basedOn w:val="2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66</Pages>
  <Words>19218</Words>
  <Characters>20313</Characters>
  <Lines>236</Lines>
  <Paragraphs>66</Paragraphs>
  <TotalTime>23</TotalTime>
  <ScaleCrop>false</ScaleCrop>
  <LinksUpToDate>false</LinksUpToDate>
  <CharactersWithSpaces>20670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2024-10-12T07:19:00Z</dcterms:created>
  <dc:creator>Administrator</dc:creator>
  <cp:lastModifiedBy>admin</cp:lastModifiedBy>
  <cp:lastPrinted>2019-12-07T15:18:00Z</cp:lastPrinted>
  <dcterms:modified xsi:type="dcterms:W3CDTF">2026-08-13T06:45:42Z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496451719CB54E30BA8A2A4C0AA35ABA_13</vt:lpwstr>
  </property>
  <property fmtid="{D5CDD505-2E9C-101B-9397-08002B2CF9AE}" pid="4" name="KSOTemplateDocerSaveRecord">
    <vt:lpwstr>eyJoZGlkIjoiMDA5MjU3YmE3NDM1ZGZiOTQyMjAyOTQxMzZlYmM3ZjEiLCJ1c2VySWQiOiIzMDY1MjE0MzAifQ==</vt:lpwstr>
  </property>
</Properties>
</file>