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CB216">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rPr>
      </w:pPr>
    </w:p>
    <w:p w14:paraId="084EADB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51EFBDB5">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安徽省政府采购项目</w:t>
      </w:r>
    </w:p>
    <w:p w14:paraId="007470A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rPr>
        <w:t>（货物类）</w:t>
      </w:r>
    </w:p>
    <w:p w14:paraId="38A729EA">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（202</w:t>
      </w:r>
      <w:r>
        <w:rPr>
          <w:rFonts w:hint="eastAsia" w:ascii="宋体" w:hAnsi="宋体" w:eastAsia="宋体"/>
          <w:b/>
          <w:bCs/>
          <w:color w:val="auto"/>
          <w:sz w:val="52"/>
          <w:szCs w:val="52"/>
          <w:highlight w:val="none"/>
          <w:lang w:val="en-US" w:eastAsia="zh-CN"/>
        </w:rPr>
        <w:t>6</w:t>
      </w:r>
      <w:r>
        <w:rPr>
          <w:rFonts w:hint="eastAsia" w:ascii="宋体" w:hAnsi="宋体" w:eastAsia="宋体"/>
          <w:b/>
          <w:bCs/>
          <w:color w:val="auto"/>
          <w:sz w:val="52"/>
          <w:szCs w:val="52"/>
          <w:highlight w:val="none"/>
        </w:rPr>
        <w:t>年版）</w:t>
      </w:r>
    </w:p>
    <w:p w14:paraId="693F53D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16F692F">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422CEE9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768EBEF">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AAA235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F191982">
      <w:pPr>
        <w:tabs>
          <w:tab w:val="left" w:pos="2410"/>
        </w:tabs>
        <w:autoSpaceDE w:val="0"/>
        <w:autoSpaceDN w:val="0"/>
        <w:adjustRightInd w:val="0"/>
        <w:snapToGrid w:val="0"/>
        <w:spacing w:line="36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rPr>
        <w:t xml:space="preserve"> </w:t>
      </w:r>
      <w:r>
        <w:rPr>
          <w:rFonts w:hint="eastAsia" w:ascii="宋体" w:hAnsi="宋体" w:eastAsia="宋体"/>
          <w:b/>
          <w:color w:val="auto"/>
          <w:spacing w:val="20"/>
          <w:kern w:val="0"/>
          <w:sz w:val="32"/>
          <w:szCs w:val="32"/>
          <w:highlight w:val="none"/>
          <w:u w:val="single"/>
          <w:lang w:eastAsia="zh-CN"/>
        </w:rPr>
        <w:t>蚌埠医科大学第一附属医院手术显微镜采购项目</w:t>
      </w:r>
      <w:r>
        <w:rPr>
          <w:rFonts w:hint="eastAsia" w:ascii="宋体" w:hAnsi="宋体" w:eastAsia="宋体"/>
          <w:b/>
          <w:color w:val="auto"/>
          <w:spacing w:val="20"/>
          <w:kern w:val="0"/>
          <w:sz w:val="32"/>
          <w:szCs w:val="32"/>
          <w:highlight w:val="none"/>
          <w:u w:val="single"/>
        </w:rPr>
        <w:t xml:space="preserve"> </w:t>
      </w:r>
    </w:p>
    <w:p w14:paraId="5C37B067">
      <w:pPr>
        <w:tabs>
          <w:tab w:val="left" w:pos="2410"/>
        </w:tabs>
        <w:autoSpaceDE w:val="0"/>
        <w:autoSpaceDN w:val="0"/>
        <w:adjustRightInd w:val="0"/>
        <w:snapToGrid w:val="0"/>
        <w:spacing w:line="36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rPr>
        <w:t xml:space="preserve"> FSSD34000120267334号 </w:t>
      </w:r>
    </w:p>
    <w:p w14:paraId="0BFD0A35">
      <w:pPr>
        <w:tabs>
          <w:tab w:val="left" w:pos="2410"/>
        </w:tabs>
        <w:autoSpaceDE w:val="0"/>
        <w:autoSpaceDN w:val="0"/>
        <w:adjustRightInd w:val="0"/>
        <w:snapToGrid w:val="0"/>
        <w:spacing w:line="36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rPr>
        <w:t xml:space="preserve"> 蚌埠医科大学第一附属医院 </w:t>
      </w:r>
    </w:p>
    <w:p w14:paraId="1EFBC379">
      <w:pPr>
        <w:tabs>
          <w:tab w:val="left" w:pos="2410"/>
        </w:tabs>
        <w:autoSpaceDE w:val="0"/>
        <w:autoSpaceDN w:val="0"/>
        <w:adjustRightInd w:val="0"/>
        <w:snapToGrid w:val="0"/>
        <w:spacing w:line="360" w:lineRule="auto"/>
        <w:ind w:firstLine="723" w:firstLineChars="200"/>
        <w:rPr>
          <w:rFonts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rPr>
        <w:t xml:space="preserve"> 安徽寰亚国际招标有限公司 </w:t>
      </w:r>
    </w:p>
    <w:p w14:paraId="06F1C47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F8A044C">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b/>
          <w:color w:val="auto"/>
          <w:sz w:val="36"/>
          <w:highlight w:val="none"/>
          <w:u w:val="single"/>
        </w:rPr>
        <w:t xml:space="preserve"> 202</w:t>
      </w:r>
      <w:r>
        <w:rPr>
          <w:rFonts w:hint="eastAsia" w:ascii="宋体" w:hAnsi="宋体" w:eastAsia="宋体"/>
          <w:b/>
          <w:color w:val="auto"/>
          <w:sz w:val="36"/>
          <w:highlight w:val="none"/>
          <w:u w:val="single"/>
          <w:lang w:val="en-US" w:eastAsia="zh-CN"/>
        </w:rPr>
        <w:t>6</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8</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rPr>
        <w:t>月</w:t>
      </w:r>
    </w:p>
    <w:p w14:paraId="31AD24D3">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18599301">
      <w:pPr>
        <w:pStyle w:val="17"/>
        <w:tabs>
          <w:tab w:val="right" w:leader="dot" w:pos="8306"/>
        </w:tabs>
        <w:rPr>
          <w:color w:val="auto"/>
          <w:sz w:val="24"/>
          <w:szCs w:val="24"/>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color w:val="auto"/>
          <w:highlight w:val="none"/>
        </w:rPr>
        <w:fldChar w:fldCharType="begin"/>
      </w:r>
      <w:r>
        <w:rPr>
          <w:color w:val="auto"/>
          <w:highlight w:val="none"/>
        </w:rPr>
        <w:instrText xml:space="preserve"> HYPERLINK \l "_Toc23443" </w:instrText>
      </w:r>
      <w:r>
        <w:rPr>
          <w:color w:val="auto"/>
          <w:highlight w:val="none"/>
        </w:rPr>
        <w:fldChar w:fldCharType="separate"/>
      </w:r>
      <w:r>
        <w:rPr>
          <w:rFonts w:hint="eastAsia" w:asciiTheme="minorEastAsia" w:hAnsiTheme="minorEastAsia"/>
          <w:color w:val="auto"/>
          <w:sz w:val="24"/>
          <w:szCs w:val="24"/>
          <w:highlight w:val="none"/>
        </w:rPr>
        <w:t xml:space="preserve">第一章 </w:t>
      </w:r>
      <w:r>
        <w:rPr>
          <w:rFonts w:asciiTheme="minorEastAsia" w:hAnsiTheme="minorEastAsia"/>
          <w:color w:val="auto"/>
          <w:sz w:val="24"/>
          <w:szCs w:val="24"/>
          <w:highlight w:val="none"/>
        </w:rPr>
        <w:t xml:space="preserve"> 投标邀请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_Toc23443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color w:val="auto"/>
          <w:sz w:val="24"/>
          <w:szCs w:val="24"/>
          <w:highlight w:val="none"/>
        </w:rPr>
        <w:fldChar w:fldCharType="end"/>
      </w:r>
    </w:p>
    <w:p w14:paraId="3380BA1B">
      <w:pPr>
        <w:pStyle w:val="17"/>
        <w:tabs>
          <w:tab w:val="right" w:leader="dot" w:pos="8306"/>
        </w:tabs>
        <w:rPr>
          <w:color w:val="auto"/>
          <w:sz w:val="24"/>
          <w:szCs w:val="24"/>
          <w:highlight w:val="none"/>
        </w:rPr>
      </w:pPr>
      <w:r>
        <w:rPr>
          <w:color w:val="auto"/>
          <w:highlight w:val="none"/>
        </w:rPr>
        <w:fldChar w:fldCharType="begin"/>
      </w:r>
      <w:r>
        <w:rPr>
          <w:color w:val="auto"/>
          <w:highlight w:val="none"/>
        </w:rPr>
        <w:instrText xml:space="preserve"> HYPERLINK \l "_Toc31935" </w:instrText>
      </w:r>
      <w:r>
        <w:rPr>
          <w:color w:val="auto"/>
          <w:highlight w:val="none"/>
        </w:rPr>
        <w:fldChar w:fldCharType="separate"/>
      </w:r>
      <w:r>
        <w:rPr>
          <w:rFonts w:hint="eastAsia" w:asciiTheme="minorEastAsia" w:hAnsiTheme="minorEastAsia"/>
          <w:color w:val="auto"/>
          <w:sz w:val="24"/>
          <w:szCs w:val="24"/>
          <w:highlight w:val="none"/>
        </w:rPr>
        <w:t>第二章</w:t>
      </w:r>
      <w:r>
        <w:rPr>
          <w:rFonts w:asciiTheme="minorEastAsia" w:hAnsiTheme="minorEastAsia"/>
          <w:color w:val="auto"/>
          <w:sz w:val="24"/>
          <w:szCs w:val="24"/>
          <w:highlight w:val="none"/>
        </w:rPr>
        <w:t xml:space="preserve"> </w:t>
      </w:r>
      <w:r>
        <w:rPr>
          <w:rFonts w:hint="eastAsia" w:asciiTheme="minorEastAsia" w:hAnsiTheme="minorEastAsia"/>
          <w:color w:val="auto"/>
          <w:sz w:val="24"/>
          <w:szCs w:val="24"/>
          <w:highlight w:val="none"/>
        </w:rPr>
        <w:t xml:space="preserve"> </w:t>
      </w:r>
      <w:r>
        <w:rPr>
          <w:rFonts w:asciiTheme="minorEastAsia" w:hAnsiTheme="minorEastAsia"/>
          <w:color w:val="auto"/>
          <w:sz w:val="24"/>
          <w:szCs w:val="24"/>
          <w:highlight w:val="none"/>
        </w:rPr>
        <w:t>投标人须知</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_Toc31935 \h </w:instrText>
      </w:r>
      <w:r>
        <w:rPr>
          <w:color w:val="auto"/>
          <w:sz w:val="24"/>
          <w:szCs w:val="24"/>
          <w:highlight w:val="none"/>
        </w:rPr>
        <w:fldChar w:fldCharType="separate"/>
      </w:r>
      <w:r>
        <w:rPr>
          <w:color w:val="auto"/>
          <w:sz w:val="24"/>
          <w:szCs w:val="24"/>
          <w:highlight w:val="none"/>
        </w:rPr>
        <w:t>3</w:t>
      </w:r>
      <w:r>
        <w:rPr>
          <w:color w:val="auto"/>
          <w:sz w:val="24"/>
          <w:szCs w:val="24"/>
          <w:highlight w:val="none"/>
        </w:rPr>
        <w:fldChar w:fldCharType="end"/>
      </w:r>
      <w:r>
        <w:rPr>
          <w:color w:val="auto"/>
          <w:sz w:val="24"/>
          <w:szCs w:val="24"/>
          <w:highlight w:val="none"/>
        </w:rPr>
        <w:fldChar w:fldCharType="end"/>
      </w:r>
    </w:p>
    <w:p w14:paraId="38A23A64">
      <w:pPr>
        <w:pStyle w:val="17"/>
        <w:tabs>
          <w:tab w:val="right" w:leader="dot" w:pos="8306"/>
        </w:tabs>
        <w:rPr>
          <w:color w:val="auto"/>
          <w:sz w:val="24"/>
          <w:szCs w:val="24"/>
          <w:highlight w:val="none"/>
        </w:rPr>
      </w:pPr>
      <w:r>
        <w:rPr>
          <w:color w:val="auto"/>
          <w:highlight w:val="none"/>
        </w:rPr>
        <w:fldChar w:fldCharType="begin"/>
      </w:r>
      <w:r>
        <w:rPr>
          <w:color w:val="auto"/>
          <w:highlight w:val="none"/>
        </w:rPr>
        <w:instrText xml:space="preserve"> HYPERLINK \l "_Toc10891" </w:instrText>
      </w:r>
      <w:r>
        <w:rPr>
          <w:color w:val="auto"/>
          <w:highlight w:val="none"/>
        </w:rPr>
        <w:fldChar w:fldCharType="separate"/>
      </w:r>
      <w:r>
        <w:rPr>
          <w:rFonts w:hint="eastAsia" w:asciiTheme="minorEastAsia" w:hAnsiTheme="minorEastAsia"/>
          <w:color w:val="auto"/>
          <w:sz w:val="24"/>
          <w:szCs w:val="24"/>
          <w:highlight w:val="none"/>
        </w:rPr>
        <w:t>第三章  采购需求</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_Toc10891 \h </w:instrText>
      </w:r>
      <w:r>
        <w:rPr>
          <w:color w:val="auto"/>
          <w:sz w:val="24"/>
          <w:szCs w:val="24"/>
          <w:highlight w:val="none"/>
        </w:rPr>
        <w:fldChar w:fldCharType="separate"/>
      </w:r>
      <w:r>
        <w:rPr>
          <w:color w:val="auto"/>
          <w:sz w:val="24"/>
          <w:szCs w:val="24"/>
          <w:highlight w:val="none"/>
        </w:rPr>
        <w:t>21</w:t>
      </w:r>
      <w:r>
        <w:rPr>
          <w:color w:val="auto"/>
          <w:sz w:val="24"/>
          <w:szCs w:val="24"/>
          <w:highlight w:val="none"/>
        </w:rPr>
        <w:fldChar w:fldCharType="end"/>
      </w:r>
      <w:r>
        <w:rPr>
          <w:color w:val="auto"/>
          <w:sz w:val="24"/>
          <w:szCs w:val="24"/>
          <w:highlight w:val="none"/>
        </w:rPr>
        <w:fldChar w:fldCharType="end"/>
      </w:r>
    </w:p>
    <w:p w14:paraId="68AD8A0F">
      <w:pPr>
        <w:pStyle w:val="17"/>
        <w:tabs>
          <w:tab w:val="right" w:leader="dot" w:pos="8306"/>
        </w:tabs>
        <w:rPr>
          <w:color w:val="auto"/>
          <w:sz w:val="24"/>
          <w:szCs w:val="24"/>
          <w:highlight w:val="none"/>
        </w:rPr>
      </w:pPr>
      <w:r>
        <w:rPr>
          <w:color w:val="auto"/>
          <w:highlight w:val="none"/>
        </w:rPr>
        <w:fldChar w:fldCharType="begin"/>
      </w:r>
      <w:r>
        <w:rPr>
          <w:color w:val="auto"/>
          <w:highlight w:val="none"/>
        </w:rPr>
        <w:instrText xml:space="preserve"> HYPERLINK \l "_Toc16417" </w:instrText>
      </w:r>
      <w:r>
        <w:rPr>
          <w:color w:val="auto"/>
          <w:highlight w:val="none"/>
        </w:rPr>
        <w:fldChar w:fldCharType="separate"/>
      </w:r>
      <w:r>
        <w:rPr>
          <w:rFonts w:hint="eastAsia" w:asciiTheme="minorEastAsia" w:hAnsiTheme="minorEastAsia"/>
          <w:color w:val="auto"/>
          <w:sz w:val="24"/>
          <w:szCs w:val="24"/>
          <w:highlight w:val="none"/>
        </w:rPr>
        <w:t>第四章  评标方法和标准（综合评分法）</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_Toc16417 \h </w:instrText>
      </w:r>
      <w:r>
        <w:rPr>
          <w:color w:val="auto"/>
          <w:sz w:val="24"/>
          <w:szCs w:val="24"/>
          <w:highlight w:val="none"/>
        </w:rPr>
        <w:fldChar w:fldCharType="separate"/>
      </w:r>
      <w:r>
        <w:rPr>
          <w:color w:val="auto"/>
          <w:sz w:val="24"/>
          <w:szCs w:val="24"/>
          <w:highlight w:val="none"/>
        </w:rPr>
        <w:t>32</w:t>
      </w:r>
      <w:r>
        <w:rPr>
          <w:color w:val="auto"/>
          <w:sz w:val="24"/>
          <w:szCs w:val="24"/>
          <w:highlight w:val="none"/>
        </w:rPr>
        <w:fldChar w:fldCharType="end"/>
      </w:r>
      <w:r>
        <w:rPr>
          <w:color w:val="auto"/>
          <w:sz w:val="24"/>
          <w:szCs w:val="24"/>
          <w:highlight w:val="none"/>
        </w:rPr>
        <w:fldChar w:fldCharType="end"/>
      </w:r>
    </w:p>
    <w:p w14:paraId="0DCEE569">
      <w:pPr>
        <w:pStyle w:val="17"/>
        <w:tabs>
          <w:tab w:val="right" w:leader="dot" w:pos="8306"/>
        </w:tabs>
        <w:rPr>
          <w:color w:val="auto"/>
          <w:sz w:val="24"/>
          <w:szCs w:val="24"/>
          <w:highlight w:val="none"/>
        </w:rPr>
      </w:pPr>
      <w:r>
        <w:rPr>
          <w:color w:val="auto"/>
          <w:highlight w:val="none"/>
        </w:rPr>
        <w:fldChar w:fldCharType="begin"/>
      </w:r>
      <w:r>
        <w:rPr>
          <w:color w:val="auto"/>
          <w:highlight w:val="none"/>
        </w:rPr>
        <w:instrText xml:space="preserve"> HYPERLINK \l "_Toc4682" </w:instrText>
      </w:r>
      <w:r>
        <w:rPr>
          <w:color w:val="auto"/>
          <w:highlight w:val="none"/>
        </w:rPr>
        <w:fldChar w:fldCharType="separate"/>
      </w:r>
      <w:r>
        <w:rPr>
          <w:rFonts w:hint="eastAsia" w:asciiTheme="minorEastAsia" w:hAnsiTheme="minorEastAsia"/>
          <w:color w:val="auto"/>
          <w:sz w:val="24"/>
          <w:szCs w:val="24"/>
          <w:highlight w:val="none"/>
        </w:rPr>
        <w:t xml:space="preserve">第五章  </w:t>
      </w:r>
      <w:r>
        <w:rPr>
          <w:rFonts w:asciiTheme="minorEastAsia" w:hAnsiTheme="minorEastAsia"/>
          <w:color w:val="auto"/>
          <w:sz w:val="24"/>
          <w:szCs w:val="24"/>
          <w:highlight w:val="none"/>
        </w:rPr>
        <w:t>政府采购合同</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_Toc4682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color w:val="auto"/>
          <w:sz w:val="24"/>
          <w:szCs w:val="24"/>
          <w:highlight w:val="none"/>
        </w:rPr>
        <w:fldChar w:fldCharType="end"/>
      </w:r>
    </w:p>
    <w:p w14:paraId="700BFE1A">
      <w:pPr>
        <w:pStyle w:val="17"/>
        <w:tabs>
          <w:tab w:val="right" w:leader="dot" w:pos="8306"/>
        </w:tabs>
        <w:rPr>
          <w:color w:val="auto"/>
          <w:sz w:val="24"/>
          <w:szCs w:val="24"/>
          <w:highlight w:val="none"/>
        </w:rPr>
      </w:pPr>
      <w:r>
        <w:rPr>
          <w:color w:val="auto"/>
          <w:highlight w:val="none"/>
        </w:rPr>
        <w:fldChar w:fldCharType="begin"/>
      </w:r>
      <w:r>
        <w:rPr>
          <w:color w:val="auto"/>
          <w:highlight w:val="none"/>
        </w:rPr>
        <w:instrText xml:space="preserve"> HYPERLINK \l "_Toc22492" </w:instrText>
      </w:r>
      <w:r>
        <w:rPr>
          <w:color w:val="auto"/>
          <w:highlight w:val="none"/>
        </w:rPr>
        <w:fldChar w:fldCharType="separate"/>
      </w:r>
      <w:r>
        <w:rPr>
          <w:rFonts w:hint="eastAsia" w:asciiTheme="minorEastAsia" w:hAnsiTheme="minorEastAsia"/>
          <w:color w:val="auto"/>
          <w:sz w:val="24"/>
          <w:szCs w:val="24"/>
          <w:highlight w:val="none"/>
        </w:rPr>
        <w:t>第六章  投标文件格式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_Toc22492 \h </w:instrText>
      </w:r>
      <w:r>
        <w:rPr>
          <w:color w:val="auto"/>
          <w:sz w:val="24"/>
          <w:szCs w:val="24"/>
          <w:highlight w:val="none"/>
        </w:rPr>
        <w:fldChar w:fldCharType="separate"/>
      </w:r>
      <w:r>
        <w:rPr>
          <w:color w:val="auto"/>
          <w:sz w:val="24"/>
          <w:szCs w:val="24"/>
          <w:highlight w:val="none"/>
        </w:rPr>
        <w:t>43</w:t>
      </w:r>
      <w:r>
        <w:rPr>
          <w:color w:val="auto"/>
          <w:sz w:val="24"/>
          <w:szCs w:val="24"/>
          <w:highlight w:val="none"/>
        </w:rPr>
        <w:fldChar w:fldCharType="end"/>
      </w:r>
      <w:r>
        <w:rPr>
          <w:color w:val="auto"/>
          <w:sz w:val="24"/>
          <w:szCs w:val="24"/>
          <w:highlight w:val="none"/>
        </w:rPr>
        <w:fldChar w:fldCharType="end"/>
      </w:r>
    </w:p>
    <w:p w14:paraId="22E7DC3D">
      <w:pPr>
        <w:pStyle w:val="17"/>
        <w:tabs>
          <w:tab w:val="right" w:leader="dot" w:pos="8306"/>
        </w:tabs>
        <w:rPr>
          <w:color w:val="auto"/>
          <w:highlight w:val="none"/>
        </w:rPr>
      </w:pPr>
      <w:r>
        <w:rPr>
          <w:color w:val="auto"/>
          <w:highlight w:val="none"/>
        </w:rPr>
        <w:fldChar w:fldCharType="begin"/>
      </w:r>
      <w:r>
        <w:rPr>
          <w:color w:val="auto"/>
          <w:highlight w:val="none"/>
        </w:rPr>
        <w:instrText xml:space="preserve"> HYPERLINK \l "_Toc18131" </w:instrText>
      </w:r>
      <w:r>
        <w:rPr>
          <w:color w:val="auto"/>
          <w:highlight w:val="none"/>
        </w:rPr>
        <w:fldChar w:fldCharType="separate"/>
      </w:r>
      <w:r>
        <w:rPr>
          <w:rFonts w:hint="eastAsia" w:asciiTheme="minorEastAsia" w:hAnsiTheme="minorEastAsia"/>
          <w:color w:val="auto"/>
          <w:sz w:val="24"/>
          <w:szCs w:val="24"/>
          <w:highlight w:val="none"/>
        </w:rPr>
        <w:t>第七章</w:t>
      </w:r>
      <w:r>
        <w:rPr>
          <w:rFonts w:hint="eastAsia" w:ascii="宋体" w:hAnsi="宋体" w:eastAsia="宋体"/>
          <w:bCs/>
          <w:color w:val="auto"/>
          <w:sz w:val="24"/>
          <w:szCs w:val="24"/>
          <w:highlight w:val="none"/>
        </w:rPr>
        <w:t xml:space="preserve">  政府采购</w:t>
      </w:r>
      <w:r>
        <w:rPr>
          <w:rFonts w:hint="eastAsia" w:asciiTheme="minorEastAsia" w:hAnsiTheme="minorEastAsia"/>
          <w:color w:val="auto"/>
          <w:sz w:val="24"/>
          <w:szCs w:val="24"/>
          <w:highlight w:val="none"/>
        </w:rPr>
        <w:t>供应</w:t>
      </w:r>
      <w:r>
        <w:rPr>
          <w:rFonts w:hint="eastAsia" w:ascii="宋体" w:hAnsi="宋体" w:eastAsia="宋体"/>
          <w:bCs/>
          <w:color w:val="auto"/>
          <w:sz w:val="24"/>
          <w:szCs w:val="24"/>
          <w:highlight w:val="none"/>
        </w:rPr>
        <w:t>商询问函和质疑函范本</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_Toc18131 \h </w:instrText>
      </w:r>
      <w:r>
        <w:rPr>
          <w:color w:val="auto"/>
          <w:sz w:val="24"/>
          <w:szCs w:val="24"/>
          <w:highlight w:val="none"/>
        </w:rPr>
        <w:fldChar w:fldCharType="separate"/>
      </w:r>
      <w:r>
        <w:rPr>
          <w:color w:val="auto"/>
          <w:sz w:val="24"/>
          <w:szCs w:val="24"/>
          <w:highlight w:val="none"/>
        </w:rPr>
        <w:t>61</w:t>
      </w:r>
      <w:r>
        <w:rPr>
          <w:color w:val="auto"/>
          <w:sz w:val="24"/>
          <w:szCs w:val="24"/>
          <w:highlight w:val="none"/>
        </w:rPr>
        <w:fldChar w:fldCharType="end"/>
      </w:r>
      <w:r>
        <w:rPr>
          <w:color w:val="auto"/>
          <w:sz w:val="24"/>
          <w:szCs w:val="24"/>
          <w:highlight w:val="none"/>
        </w:rPr>
        <w:fldChar w:fldCharType="end"/>
      </w:r>
    </w:p>
    <w:p w14:paraId="7B84140B">
      <w:pPr>
        <w:spacing w:line="360" w:lineRule="auto"/>
        <w:rPr>
          <w:color w:val="auto"/>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asciiTheme="minorEastAsia" w:hAnsiTheme="minorEastAsia" w:eastAsiaTheme="minorEastAsia"/>
          <w:color w:val="auto"/>
          <w:szCs w:val="24"/>
          <w:highlight w:val="none"/>
        </w:rPr>
        <w:fldChar w:fldCharType="end"/>
      </w:r>
    </w:p>
    <w:p w14:paraId="4D061AB8">
      <w:pPr>
        <w:spacing w:line="360" w:lineRule="auto"/>
        <w:jc w:val="center"/>
        <w:outlineLvl w:val="0"/>
        <w:rPr>
          <w:rFonts w:asciiTheme="minorEastAsia" w:hAnsiTheme="minorEastAsia" w:eastAsiaTheme="minorEastAsia"/>
          <w:b/>
          <w:color w:val="auto"/>
          <w:sz w:val="28"/>
          <w:highlight w:val="none"/>
        </w:rPr>
      </w:pPr>
      <w:bookmarkStart w:id="1" w:name="_Toc23443"/>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29A0DA02">
      <w:pPr>
        <w:spacing w:line="360" w:lineRule="auto"/>
        <w:ind w:firstLine="437"/>
        <w:outlineLvl w:val="1"/>
        <w:rPr>
          <w:rFonts w:ascii="宋体" w:hAnsi="宋体" w:eastAsia="宋体"/>
          <w:b/>
          <w:bCs/>
          <w:color w:val="auto"/>
          <w:sz w:val="24"/>
          <w:szCs w:val="18"/>
          <w:highlight w:val="none"/>
        </w:rPr>
      </w:pPr>
      <w:bookmarkStart w:id="2" w:name="_Toc1381"/>
      <w:bookmarkStart w:id="3" w:name="_Toc5842"/>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003D0DB0">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1.项目编号：FSSD34000120267334号</w:t>
      </w:r>
    </w:p>
    <w:p w14:paraId="45E3E645">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2.项目名称：</w:t>
      </w:r>
      <w:r>
        <w:rPr>
          <w:rFonts w:hint="eastAsia" w:asciiTheme="minorEastAsia" w:hAnsiTheme="minorEastAsia" w:eastAsiaTheme="minorEastAsia"/>
          <w:color w:val="auto"/>
          <w:sz w:val="24"/>
          <w:highlight w:val="none"/>
          <w:lang w:eastAsia="zh-CN"/>
        </w:rPr>
        <w:t>蚌埠医科大学第一附属医院手术显微镜采购项目</w:t>
      </w:r>
    </w:p>
    <w:p w14:paraId="7399CB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3.预算金额：</w:t>
      </w:r>
      <w:r>
        <w:rPr>
          <w:rFonts w:hint="eastAsia" w:asciiTheme="minorEastAsia" w:hAnsiTheme="minorEastAsia" w:eastAsiaTheme="minorEastAsia"/>
          <w:color w:val="auto"/>
          <w:sz w:val="24"/>
          <w:highlight w:val="none"/>
          <w:lang w:val="en-US" w:eastAsia="zh-CN"/>
        </w:rPr>
        <w:t>470万元</w:t>
      </w:r>
      <w:r>
        <w:rPr>
          <w:rFonts w:hint="eastAsia" w:ascii="宋体" w:hAnsi="宋体" w:eastAsia="宋体"/>
          <w:color w:val="auto"/>
          <w:sz w:val="24"/>
          <w:szCs w:val="18"/>
          <w:highlight w:val="none"/>
        </w:rPr>
        <w:t>；</w:t>
      </w:r>
    </w:p>
    <w:p w14:paraId="1562C1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Theme="minorEastAsia" w:hAnsiTheme="minorEastAsia" w:eastAsiaTheme="minorEastAsia"/>
          <w:color w:val="auto"/>
          <w:sz w:val="24"/>
          <w:highlight w:val="none"/>
          <w:lang w:val="en-US" w:eastAsia="zh-CN"/>
        </w:rPr>
        <w:t>470万元</w:t>
      </w:r>
      <w:r>
        <w:rPr>
          <w:rFonts w:hint="eastAsia" w:ascii="宋体" w:hAnsi="宋体" w:eastAsia="宋体"/>
          <w:color w:val="auto"/>
          <w:sz w:val="24"/>
          <w:szCs w:val="18"/>
          <w:highlight w:val="none"/>
        </w:rPr>
        <w:t>；</w:t>
      </w:r>
    </w:p>
    <w:p w14:paraId="6B2B24BF">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5.采购需求：</w:t>
      </w:r>
      <w:r>
        <w:rPr>
          <w:rFonts w:hint="eastAsia" w:asciiTheme="minorEastAsia" w:hAnsiTheme="minorEastAsia" w:eastAsiaTheme="minorEastAsia"/>
          <w:color w:val="auto"/>
          <w:sz w:val="24"/>
          <w:highlight w:val="none"/>
          <w:lang w:val="en-US" w:eastAsia="zh-CN"/>
        </w:rPr>
        <w:t>采购2套手术显微镜</w:t>
      </w:r>
      <w:r>
        <w:rPr>
          <w:rFonts w:hint="eastAsia" w:asciiTheme="minorEastAsia" w:hAnsiTheme="minorEastAsia" w:eastAsiaTheme="minorEastAsia"/>
          <w:color w:val="auto"/>
          <w:sz w:val="24"/>
          <w:highlight w:val="none"/>
        </w:rPr>
        <w:t>，详见招标文件采购需求。</w:t>
      </w:r>
    </w:p>
    <w:p w14:paraId="7A388381">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6.合同履行期限：合同签订后，自接到采购人通知之日起30个日历天内完成供货及安装。</w:t>
      </w:r>
    </w:p>
    <w:p w14:paraId="5B99D6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7.本项目不接受联合体投标。</w:t>
      </w:r>
    </w:p>
    <w:p w14:paraId="4A353FFF">
      <w:pPr>
        <w:spacing w:line="360" w:lineRule="auto"/>
        <w:ind w:firstLine="437"/>
        <w:outlineLvl w:val="1"/>
        <w:rPr>
          <w:rFonts w:ascii="宋体" w:hAnsi="宋体" w:eastAsia="宋体"/>
          <w:b/>
          <w:bCs/>
          <w:color w:val="auto"/>
          <w:sz w:val="24"/>
          <w:szCs w:val="18"/>
          <w:highlight w:val="none"/>
        </w:rPr>
      </w:pPr>
      <w:bookmarkStart w:id="4" w:name="_Toc13530"/>
      <w:bookmarkStart w:id="5" w:name="_Toc26178"/>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342FB3CD">
      <w:pPr>
        <w:spacing w:line="360" w:lineRule="auto"/>
        <w:ind w:firstLine="435"/>
        <w:rPr>
          <w:rFonts w:asciiTheme="minorEastAsia" w:hAnsiTheme="minorEastAsia" w:eastAsiaTheme="minorEastAsia"/>
          <w:color w:val="auto"/>
          <w:sz w:val="24"/>
          <w:highlight w:val="none"/>
        </w:rPr>
      </w:pPr>
      <w:bookmarkStart w:id="6" w:name="_Toc30110"/>
      <w:bookmarkStart w:id="7" w:name="_Toc32089"/>
      <w:r>
        <w:rPr>
          <w:rFonts w:hint="eastAsia" w:asciiTheme="minorEastAsia" w:hAnsiTheme="minorEastAsia" w:eastAsiaTheme="minorEastAsia"/>
          <w:color w:val="auto"/>
          <w:sz w:val="24"/>
          <w:highlight w:val="none"/>
        </w:rPr>
        <w:t>1.满足《中华人民共和国政府采购法》第二十二条规定；</w:t>
      </w:r>
    </w:p>
    <w:p w14:paraId="78D454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2.落实政府采购政策需满足的资格要求：</w:t>
      </w:r>
    </w:p>
    <w:p w14:paraId="29C0DF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2.1中小企业政策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本项目为非专门面向中小企业采购项目，符合财政部、工业和信息化部制定的《政府采购促进中小企业发展管理办法》第六条第三款规定:按照本办法规定预留采购份额无法确保充分供应、充分竞争，或者存在可能影响政府采购目标实现的情形。如对此项内容有疑问，可通过采购文件约定的方式进行质疑。</w:t>
      </w:r>
    </w:p>
    <w:p w14:paraId="7475DD08">
      <w:pPr>
        <w:spacing w:line="360" w:lineRule="auto"/>
        <w:ind w:firstLine="435"/>
        <w:rPr>
          <w:color w:val="auto"/>
          <w:highlight w:val="none"/>
        </w:rPr>
      </w:pPr>
      <w:r>
        <w:rPr>
          <w:rFonts w:asciiTheme="minorEastAsia" w:hAnsiTheme="minorEastAsia" w:eastAsiaTheme="minorEastAsia"/>
          <w:color w:val="auto"/>
          <w:sz w:val="24"/>
          <w:highlight w:val="none"/>
        </w:rPr>
        <w:t>2.2</w:t>
      </w:r>
      <w:r>
        <w:rPr>
          <w:rFonts w:hint="eastAsia" w:asciiTheme="minorEastAsia" w:hAnsiTheme="minorEastAsia" w:eastAsiaTheme="minorEastAsia"/>
          <w:color w:val="auto"/>
          <w:sz w:val="24"/>
          <w:highlight w:val="none"/>
        </w:rPr>
        <w:t>其它落实政府采购政策的资格要求：无。</w:t>
      </w:r>
    </w:p>
    <w:p w14:paraId="16DD15D7">
      <w:pPr>
        <w:spacing w:line="360" w:lineRule="auto"/>
        <w:ind w:firstLine="480" w:firstLineChars="200"/>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3.本项目的特定资格要求：具有医疗器械生产或医疗器械经营资格。</w:t>
      </w:r>
    </w:p>
    <w:p w14:paraId="0331CF46">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42AADCF4">
      <w:pPr>
        <w:spacing w:line="360" w:lineRule="auto"/>
        <w:ind w:firstLine="540"/>
        <w:rPr>
          <w:rFonts w:asciiTheme="minorEastAsia" w:hAnsiTheme="minorEastAsia" w:eastAsiaTheme="minorEastAsia" w:cstheme="minorEastAsia"/>
          <w:i/>
          <w:iCs/>
          <w:color w:val="000000" w:themeColor="text1"/>
          <w:sz w:val="24"/>
          <w:szCs w:val="24"/>
          <w:highlight w:val="none"/>
          <w14:textFill>
            <w14:solidFill>
              <w14:schemeClr w14:val="tx1"/>
            </w14:solidFill>
          </w14:textFill>
        </w:rPr>
      </w:pPr>
      <w:bookmarkStart w:id="8" w:name="_Toc7957"/>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202</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08</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日至</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202</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08</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u w:val="single"/>
          <w:lang w:val="en-US" w:eastAsia="zh-CN"/>
          <w14:textFill>
            <w14:solidFill>
              <w14:schemeClr w14:val="tx1"/>
            </w14:solidFill>
          </w14:textFill>
        </w:rPr>
        <w:t>24</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日，每天上午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00:00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至</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12:00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，下午</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12:00 </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至</w:t>
      </w:r>
      <w:r>
        <w:rPr>
          <w:rFonts w:hint="eastAsia" w:asciiTheme="minorEastAsia" w:hAnsiTheme="minorEastAsia" w:eastAsiaTheme="minorEastAsia" w:cstheme="minorEastAsia"/>
          <w:color w:val="000000" w:themeColor="text1"/>
          <w:sz w:val="24"/>
          <w:szCs w:val="24"/>
          <w:highlight w:val="none"/>
          <w:u w:val="single"/>
          <w14:textFill>
            <w14:solidFill>
              <w14:schemeClr w14:val="tx1"/>
            </w14:solidFill>
          </w14:textFill>
        </w:rPr>
        <w:t xml:space="preserve"> 23:59 </w:t>
      </w:r>
    </w:p>
    <w:p w14:paraId="3D385CA8">
      <w:pPr>
        <w:spacing w:line="360" w:lineRule="auto"/>
        <w:ind w:firstLine="540"/>
        <w:rPr>
          <w:rFonts w:ascii="宋体" w:hAnsi="宋体" w:eastAsia="宋体"/>
          <w:color w:val="000000" w:themeColor="text1"/>
          <w:sz w:val="24"/>
          <w:szCs w:val="18"/>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地点：</w:t>
      </w:r>
      <w:r>
        <w:rPr>
          <w:rFonts w:hint="eastAsia" w:ascii="宋体" w:hAnsi="宋体" w:eastAsia="宋体"/>
          <w:color w:val="000000" w:themeColor="text1"/>
          <w:sz w:val="24"/>
          <w:szCs w:val="18"/>
          <w:highlight w:val="none"/>
          <w:u w:val="single"/>
          <w14:textFill>
            <w14:solidFill>
              <w14:schemeClr w14:val="tx1"/>
            </w14:solidFill>
          </w14:textFill>
        </w:rPr>
        <w:t xml:space="preserve"> </w:t>
      </w:r>
      <w:r>
        <w:rPr>
          <w:rFonts w:ascii="宋体" w:hAnsi="宋体" w:eastAsia="宋体"/>
          <w:color w:val="000000" w:themeColor="text1"/>
          <w:sz w:val="24"/>
          <w:szCs w:val="18"/>
          <w:highlight w:val="none"/>
          <w:u w:val="single"/>
          <w14:textFill>
            <w14:solidFill>
              <w14:schemeClr w14:val="tx1"/>
            </w14:solidFill>
          </w14:textFill>
        </w:rPr>
        <w:t xml:space="preserve"> </w:t>
      </w:r>
      <w:r>
        <w:rPr>
          <w:rFonts w:hint="eastAsia" w:ascii="宋体" w:hAnsi="宋体" w:eastAsia="宋体"/>
          <w:color w:val="000000" w:themeColor="text1"/>
          <w:sz w:val="24"/>
          <w:szCs w:val="18"/>
          <w:highlight w:val="none"/>
          <w:u w:val="single"/>
          <w14:textFill>
            <w14:solidFill>
              <w14:schemeClr w14:val="tx1"/>
            </w14:solidFill>
          </w14:textFill>
        </w:rPr>
        <w:t>“徽采云”电子交易系统</w:t>
      </w:r>
      <w:r>
        <w:rPr>
          <w:rFonts w:ascii="宋体" w:hAnsi="宋体" w:eastAsia="宋体"/>
          <w:color w:val="000000" w:themeColor="text1"/>
          <w:sz w:val="24"/>
          <w:szCs w:val="18"/>
          <w:highlight w:val="none"/>
          <w:u w:val="single"/>
          <w14:textFill>
            <w14:solidFill>
              <w14:schemeClr w14:val="tx1"/>
            </w14:solidFill>
          </w14:textFill>
        </w:rPr>
        <w:t xml:space="preserve">  </w:t>
      </w:r>
    </w:p>
    <w:p w14:paraId="49538A0A">
      <w:pPr>
        <w:spacing w:line="360" w:lineRule="auto"/>
        <w:ind w:firstLine="540"/>
        <w:rPr>
          <w:rFonts w:asciiTheme="minorEastAsia" w:hAnsiTheme="minorEastAsia" w:eastAsiaTheme="minorEastAsia" w:cstheme="minorEastAsia"/>
          <w:color w:val="000000" w:themeColor="text1"/>
          <w:sz w:val="24"/>
          <w:szCs w:val="24"/>
          <w:highlight w:val="none"/>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方式：</w:t>
      </w:r>
      <w:r>
        <w:rPr>
          <w:rFonts w:hint="eastAsia" w:ascii="宋体" w:hAnsi="宋体" w:eastAsia="宋体"/>
          <w:color w:val="000000" w:themeColor="text1"/>
          <w:sz w:val="24"/>
          <w:szCs w:val="18"/>
          <w:highlight w:val="none"/>
          <w:u w:val="single"/>
          <w14:textFill>
            <w14:solidFill>
              <w14:schemeClr w14:val="tx1"/>
            </w14:solidFill>
          </w14:textFill>
        </w:rPr>
        <w:t xml:space="preserve"> 供应商登录“徽采云”电子交易系统在线获取采购文件</w:t>
      </w:r>
      <w:r>
        <w:rPr>
          <w:rFonts w:ascii="宋体" w:hAnsi="宋体" w:eastAsia="宋体"/>
          <w:color w:val="000000" w:themeColor="text1"/>
          <w:sz w:val="24"/>
          <w:szCs w:val="18"/>
          <w:highlight w:val="none"/>
          <w:u w:val="single"/>
          <w14:textFill>
            <w14:solidFill>
              <w14:schemeClr w14:val="tx1"/>
            </w14:solidFill>
          </w14:textFill>
        </w:rPr>
        <w:t xml:space="preserve"> </w:t>
      </w:r>
    </w:p>
    <w:p w14:paraId="5EAAE882">
      <w:pPr>
        <w:spacing w:line="360" w:lineRule="auto"/>
        <w:ind w:firstLine="437"/>
        <w:outlineLvl w:val="1"/>
        <w:rPr>
          <w:rFonts w:ascii="宋体" w:hAnsi="宋体" w:eastAsia="宋体"/>
          <w:b/>
          <w:bCs/>
          <w:color w:val="000000" w:themeColor="text1"/>
          <w:sz w:val="24"/>
          <w:szCs w:val="18"/>
          <w:highlight w:val="none"/>
          <w14:textFill>
            <w14:solidFill>
              <w14:schemeClr w14:val="tx1"/>
            </w14:solidFill>
          </w14:textFill>
        </w:rPr>
      </w:pPr>
      <w:bookmarkStart w:id="9" w:name="_Toc19726"/>
      <w:r>
        <w:rPr>
          <w:rFonts w:hint="eastAsia" w:ascii="宋体" w:hAnsi="宋体" w:eastAsia="宋体"/>
          <w:b/>
          <w:bCs/>
          <w:color w:val="000000" w:themeColor="text1"/>
          <w:sz w:val="24"/>
          <w:szCs w:val="18"/>
          <w:highlight w:val="none"/>
          <w14:textFill>
            <w14:solidFill>
              <w14:schemeClr w14:val="tx1"/>
            </w14:solidFill>
          </w14:textFill>
        </w:rPr>
        <w:t>四、</w:t>
      </w:r>
      <w:bookmarkEnd w:id="8"/>
      <w:r>
        <w:rPr>
          <w:rFonts w:hint="eastAsia" w:ascii="宋体" w:hAnsi="宋体" w:eastAsia="宋体"/>
          <w:b/>
          <w:bCs/>
          <w:color w:val="000000" w:themeColor="text1"/>
          <w:sz w:val="24"/>
          <w:szCs w:val="18"/>
          <w:highlight w:val="none"/>
          <w14:textFill>
            <w14:solidFill>
              <w14:schemeClr w14:val="tx1"/>
            </w14:solidFill>
          </w14:textFill>
        </w:rPr>
        <w:t>提交投标文件截止时间、开标时间和地点</w:t>
      </w:r>
      <w:bookmarkEnd w:id="9"/>
    </w:p>
    <w:p w14:paraId="44362E47">
      <w:pPr>
        <w:spacing w:line="360" w:lineRule="auto"/>
        <w:ind w:firstLine="480" w:firstLineChars="200"/>
        <w:rPr>
          <w:rFonts w:asciiTheme="minorEastAsia" w:hAnsiTheme="minorEastAsia" w:eastAsiaTheme="minorEastAsia" w:cstheme="minorEastAsia"/>
          <w:bCs/>
          <w:color w:val="0000FF"/>
          <w:sz w:val="24"/>
          <w:szCs w:val="24"/>
          <w:highlight w:val="none"/>
        </w:rPr>
      </w:pPr>
      <w:bookmarkStart w:id="10" w:name="_Toc5082"/>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202</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6</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年</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09</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月</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u w:val="single"/>
          <w:lang w:val="en-US" w:eastAsia="zh-CN"/>
          <w14:textFill>
            <w14:solidFill>
              <w14:schemeClr w14:val="tx1"/>
            </w14:solidFill>
          </w14:textFill>
        </w:rPr>
        <w:t>09</w:t>
      </w:r>
      <w:bookmarkStart w:id="93" w:name="_GoBack"/>
      <w:bookmarkEnd w:id="93"/>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日</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10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点</w:t>
      </w:r>
      <w:r>
        <w:rPr>
          <w:rFonts w:hint="eastAsia" w:asciiTheme="minorEastAsia" w:hAnsiTheme="minorEastAsia" w:eastAsiaTheme="minorEastAsia" w:cstheme="minorEastAsia"/>
          <w:bCs/>
          <w:color w:val="000000" w:themeColor="text1"/>
          <w:sz w:val="24"/>
          <w:szCs w:val="24"/>
          <w:highlight w:val="none"/>
          <w:u w:val="single"/>
          <w14:textFill>
            <w14:solidFill>
              <w14:schemeClr w14:val="tx1"/>
            </w14:solidFill>
          </w14:textFill>
        </w:rPr>
        <w:t xml:space="preserve"> 00 </w:t>
      </w:r>
      <w:r>
        <w:rPr>
          <w:rFonts w:hint="eastAsia" w:asciiTheme="minorEastAsia" w:hAnsiTheme="minorEastAsia" w:eastAsiaTheme="minorEastAsia" w:cstheme="minorEastAsia"/>
          <w:bCs/>
          <w:color w:val="000000" w:themeColor="text1"/>
          <w:sz w:val="24"/>
          <w:szCs w:val="24"/>
          <w:highlight w:val="none"/>
          <w14:textFill>
            <w14:solidFill>
              <w14:schemeClr w14:val="tx1"/>
            </w14:solidFill>
          </w14:textFill>
        </w:rPr>
        <w:t>分（北京时间）</w:t>
      </w:r>
    </w:p>
    <w:p w14:paraId="2B9A0F9F">
      <w:pPr>
        <w:spacing w:line="360" w:lineRule="auto"/>
        <w:ind w:firstLine="480" w:firstLineChars="200"/>
        <w:rPr>
          <w:rFonts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olor w:val="auto"/>
          <w:sz w:val="24"/>
          <w:szCs w:val="18"/>
          <w:highlight w:val="none"/>
          <w:u w:val="single"/>
        </w:rPr>
        <w:t xml:space="preserve"> “徽采云”电子交易系统</w:t>
      </w:r>
      <w:r>
        <w:rPr>
          <w:rFonts w:ascii="宋体" w:hAnsi="宋体" w:eastAsia="宋体"/>
          <w:color w:val="auto"/>
          <w:sz w:val="24"/>
          <w:szCs w:val="18"/>
          <w:highlight w:val="none"/>
          <w:u w:val="single"/>
        </w:rPr>
        <w:t xml:space="preserve"> </w:t>
      </w:r>
    </w:p>
    <w:p w14:paraId="7AF1DB22">
      <w:pPr>
        <w:spacing w:line="360" w:lineRule="auto"/>
        <w:ind w:firstLine="437"/>
        <w:outlineLvl w:val="1"/>
        <w:rPr>
          <w:rFonts w:ascii="宋体" w:hAnsi="宋体" w:eastAsia="宋体"/>
          <w:b/>
          <w:bCs/>
          <w:color w:val="auto"/>
          <w:sz w:val="24"/>
          <w:szCs w:val="18"/>
          <w:highlight w:val="none"/>
        </w:rPr>
      </w:pPr>
      <w:bookmarkStart w:id="11" w:name="_Toc28531"/>
      <w:r>
        <w:rPr>
          <w:rFonts w:hint="eastAsia" w:ascii="宋体" w:hAnsi="宋体" w:eastAsia="宋体"/>
          <w:b/>
          <w:bCs/>
          <w:color w:val="auto"/>
          <w:sz w:val="24"/>
          <w:szCs w:val="18"/>
          <w:highlight w:val="none"/>
        </w:rPr>
        <w:t>五、</w:t>
      </w:r>
      <w:bookmarkEnd w:id="10"/>
      <w:r>
        <w:rPr>
          <w:rFonts w:hint="eastAsia" w:ascii="宋体" w:hAnsi="宋体" w:eastAsia="宋体"/>
          <w:b/>
          <w:bCs/>
          <w:color w:val="auto"/>
          <w:sz w:val="24"/>
          <w:szCs w:val="18"/>
          <w:highlight w:val="none"/>
        </w:rPr>
        <w:t>公告期限</w:t>
      </w:r>
      <w:bookmarkEnd w:id="11"/>
    </w:p>
    <w:p w14:paraId="5E5BF23D">
      <w:pPr>
        <w:spacing w:line="360" w:lineRule="auto"/>
        <w:ind w:firstLine="437"/>
        <w:rPr>
          <w:rFonts w:ascii="宋体" w:hAnsi="宋体" w:eastAsia="宋体"/>
          <w:color w:val="auto"/>
          <w:sz w:val="24"/>
          <w:szCs w:val="18"/>
          <w:highlight w:val="none"/>
        </w:rPr>
      </w:pPr>
      <w:bookmarkStart w:id="12" w:name="_Toc1215"/>
      <w:r>
        <w:rPr>
          <w:rFonts w:hint="eastAsia" w:ascii="宋体" w:hAnsi="宋体" w:eastAsia="宋体"/>
          <w:color w:val="auto"/>
          <w:sz w:val="24"/>
          <w:szCs w:val="18"/>
          <w:highlight w:val="none"/>
        </w:rPr>
        <w:t>自本公告发布之日起5个工作日。</w:t>
      </w:r>
    </w:p>
    <w:p w14:paraId="090661EE">
      <w:pPr>
        <w:spacing w:line="360" w:lineRule="auto"/>
        <w:ind w:firstLine="437"/>
        <w:outlineLvl w:val="1"/>
        <w:rPr>
          <w:rFonts w:ascii="宋体" w:hAnsi="宋体" w:eastAsia="宋体"/>
          <w:b/>
          <w:bCs/>
          <w:color w:val="auto"/>
          <w:sz w:val="24"/>
          <w:szCs w:val="18"/>
          <w:highlight w:val="none"/>
        </w:rPr>
      </w:pPr>
      <w:bookmarkStart w:id="13" w:name="_Toc35393626"/>
      <w:bookmarkStart w:id="14" w:name="_Toc35393795"/>
      <w:bookmarkStart w:id="15" w:name="_Toc8807"/>
      <w:r>
        <w:rPr>
          <w:rFonts w:hint="eastAsia" w:ascii="宋体" w:hAnsi="宋体" w:eastAsia="宋体"/>
          <w:b/>
          <w:bCs/>
          <w:color w:val="auto"/>
          <w:sz w:val="24"/>
          <w:szCs w:val="18"/>
          <w:highlight w:val="none"/>
        </w:rPr>
        <w:t>六、其他补充事宜</w:t>
      </w:r>
      <w:bookmarkEnd w:id="13"/>
      <w:bookmarkEnd w:id="14"/>
      <w:bookmarkEnd w:id="15"/>
    </w:p>
    <w:p w14:paraId="3272F886">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olor w:val="auto"/>
          <w:sz w:val="24"/>
          <w:szCs w:val="18"/>
          <w:highlight w:val="none"/>
        </w:rPr>
        <w:t>1.项目采用全流程电子化采购方式，</w:t>
      </w:r>
      <w:r>
        <w:rPr>
          <w:rFonts w:hint="eastAsia" w:ascii="宋体" w:hAnsi="宋体" w:eastAsia="宋体" w:cs="宋体"/>
          <w:color w:val="auto"/>
          <w:sz w:val="24"/>
          <w:szCs w:val="24"/>
          <w:highlight w:val="none"/>
        </w:rPr>
        <w:t>相关操作说明详情参见“安徽省政府采购网-徽采学院-电子交易系统学习专题-供应商-操作手册”</w:t>
      </w:r>
      <w:r>
        <w:rPr>
          <w:rFonts w:hint="eastAsia" w:ascii="宋体" w:hAnsi="宋体" w:eastAsia="宋体" w:cs="宋体"/>
          <w:color w:val="auto"/>
          <w:sz w:val="24"/>
          <w:highlight w:val="none"/>
        </w:rPr>
        <w:t>；</w:t>
      </w:r>
    </w:p>
    <w:p w14:paraId="418915AE">
      <w:pPr>
        <w:pStyle w:val="8"/>
        <w:spacing w:after="0" w:line="360" w:lineRule="auto"/>
        <w:ind w:firstLine="480" w:firstLineChars="200"/>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2.本项目落实节能环保、中小微型企业扶持等相关政府采购政策；</w:t>
      </w:r>
    </w:p>
    <w:p w14:paraId="44F9CC77">
      <w:pPr>
        <w:pStyle w:val="8"/>
        <w:spacing w:after="0" w:line="360" w:lineRule="auto"/>
        <w:ind w:firstLine="480" w:firstLineChars="200"/>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3.本次招标公告在安徽省政府采购网上发布；</w:t>
      </w:r>
    </w:p>
    <w:p w14:paraId="2689A0E9">
      <w:pPr>
        <w:pStyle w:val="8"/>
        <w:spacing w:after="0" w:line="360" w:lineRule="auto"/>
        <w:ind w:firstLine="480" w:firstLineChars="200"/>
        <w:rPr>
          <w:rFonts w:ascii="宋体" w:hAnsi="宋体" w:eastAsia="宋体" w:cs="宋体"/>
          <w:color w:val="auto"/>
          <w:sz w:val="24"/>
          <w:highlight w:val="none"/>
          <w:lang w:val="en-US"/>
        </w:rPr>
      </w:pPr>
      <w:r>
        <w:rPr>
          <w:rFonts w:hint="eastAsia" w:ascii="宋体" w:hAnsi="宋体" w:eastAsia="宋体" w:cs="宋体"/>
          <w:color w:val="auto"/>
          <w:sz w:val="24"/>
          <w:highlight w:val="none"/>
          <w:lang w:val="en-US"/>
        </w:rPr>
        <w:t>4.潜在投标人应合理安排招标文件获取时间，特别是网络速度慢的地区防止在系统关闭前网络拥堵无法操作。如果因计算机及网络故障造成无法完成招标文件获取，责任自负。采购文件获取过程中有任何疑问，请在工作时间（09：00-17:30，节假日休息）拨打技术支持热线（非项目咨询）：95763。项目咨询请拨打代理机构项目联系人电话：0551-65320549-</w:t>
      </w:r>
      <w:r>
        <w:rPr>
          <w:rFonts w:hint="eastAsia" w:ascii="宋体" w:hAnsi="宋体" w:eastAsia="宋体" w:cs="宋体"/>
          <w:color w:val="auto"/>
          <w:sz w:val="24"/>
          <w:highlight w:val="none"/>
          <w:lang w:val="en-US" w:eastAsia="zh-CN"/>
        </w:rPr>
        <w:t>8087</w:t>
      </w:r>
      <w:r>
        <w:rPr>
          <w:rFonts w:hint="eastAsia" w:ascii="宋体" w:hAnsi="宋体" w:eastAsia="宋体" w:cs="宋体"/>
          <w:color w:val="auto"/>
          <w:sz w:val="24"/>
          <w:highlight w:val="none"/>
          <w:lang w:val="en-US"/>
        </w:rPr>
        <w:t>/18</w:t>
      </w:r>
      <w:r>
        <w:rPr>
          <w:rFonts w:hint="eastAsia" w:ascii="宋体" w:hAnsi="宋体" w:eastAsia="宋体" w:cs="宋体"/>
          <w:color w:val="auto"/>
          <w:sz w:val="24"/>
          <w:highlight w:val="none"/>
          <w:lang w:val="en-US" w:eastAsia="zh-CN"/>
        </w:rPr>
        <w:t>056219869</w:t>
      </w:r>
      <w:r>
        <w:rPr>
          <w:rFonts w:hint="eastAsia" w:ascii="宋体" w:hAnsi="宋体" w:eastAsia="宋体" w:cs="宋体"/>
          <w:color w:val="auto"/>
          <w:sz w:val="24"/>
          <w:highlight w:val="none"/>
          <w:lang w:val="en-US"/>
        </w:rPr>
        <w:t>。</w:t>
      </w:r>
    </w:p>
    <w:bookmarkEnd w:id="12"/>
    <w:p w14:paraId="5E090FC8">
      <w:pPr>
        <w:spacing w:line="360" w:lineRule="auto"/>
        <w:ind w:firstLine="437"/>
        <w:outlineLvl w:val="1"/>
        <w:rPr>
          <w:rFonts w:ascii="宋体" w:hAnsi="宋体" w:eastAsia="宋体"/>
          <w:b/>
          <w:bCs/>
          <w:color w:val="auto"/>
          <w:sz w:val="24"/>
          <w:szCs w:val="18"/>
          <w:highlight w:val="none"/>
        </w:rPr>
      </w:pPr>
      <w:bookmarkStart w:id="16" w:name="_Toc7265"/>
      <w:bookmarkStart w:id="17" w:name="_Toc3854"/>
      <w:r>
        <w:rPr>
          <w:rFonts w:hint="eastAsia" w:ascii="宋体" w:hAnsi="宋体" w:eastAsia="宋体"/>
          <w:b/>
          <w:bCs/>
          <w:color w:val="auto"/>
          <w:sz w:val="24"/>
          <w:szCs w:val="18"/>
          <w:highlight w:val="none"/>
        </w:rPr>
        <w:t>七、</w:t>
      </w:r>
      <w:bookmarkEnd w:id="16"/>
      <w:r>
        <w:rPr>
          <w:rFonts w:hint="eastAsia" w:ascii="宋体" w:hAnsi="宋体" w:eastAsia="宋体"/>
          <w:b/>
          <w:bCs/>
          <w:color w:val="auto"/>
          <w:sz w:val="24"/>
          <w:szCs w:val="18"/>
          <w:highlight w:val="none"/>
        </w:rPr>
        <w:t>对本次招标提出询问，请按以下方式联系</w:t>
      </w:r>
      <w:bookmarkEnd w:id="17"/>
    </w:p>
    <w:p w14:paraId="4122DD05">
      <w:pPr>
        <w:spacing w:line="360" w:lineRule="auto"/>
        <w:ind w:firstLine="437"/>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207C4AD9">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 xml:space="preserve"> 蚌埠医科大学第一附属医院</w:t>
      </w:r>
      <w:r>
        <w:rPr>
          <w:rFonts w:ascii="宋体" w:hAnsi="宋体" w:eastAsia="宋体"/>
          <w:color w:val="auto"/>
          <w:sz w:val="24"/>
          <w:szCs w:val="18"/>
          <w:highlight w:val="none"/>
          <w:u w:val="single"/>
        </w:rPr>
        <w:t xml:space="preserve"> </w:t>
      </w:r>
    </w:p>
    <w:p w14:paraId="69703542">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w:t>
      </w:r>
      <w:r>
        <w:rPr>
          <w:rFonts w:ascii="宋体" w:hAnsi="宋体" w:eastAsia="宋体"/>
          <w:color w:val="auto"/>
          <w:sz w:val="24"/>
          <w:szCs w:val="18"/>
          <w:highlight w:val="none"/>
          <w:u w:val="single"/>
        </w:rPr>
        <w:t xml:space="preserve"> </w:t>
      </w:r>
      <w:r>
        <w:rPr>
          <w:rFonts w:hint="eastAsia" w:ascii="宋体" w:hAnsi="宋体" w:eastAsia="宋体"/>
          <w:color w:val="auto"/>
          <w:sz w:val="24"/>
          <w:szCs w:val="18"/>
          <w:highlight w:val="none"/>
          <w:u w:val="single"/>
        </w:rPr>
        <w:t>蚌埠市长淮路287号</w:t>
      </w:r>
      <w:r>
        <w:rPr>
          <w:rFonts w:ascii="宋体" w:hAnsi="宋体" w:eastAsia="宋体"/>
          <w:color w:val="auto"/>
          <w:sz w:val="24"/>
          <w:szCs w:val="18"/>
          <w:highlight w:val="none"/>
          <w:u w:val="single"/>
        </w:rPr>
        <w:t xml:space="preserve"> </w:t>
      </w:r>
    </w:p>
    <w:p w14:paraId="68DDC660">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联系人：</w:t>
      </w:r>
      <w:r>
        <w:rPr>
          <w:rFonts w:hint="eastAsia" w:ascii="宋体" w:hAnsi="宋体" w:eastAsia="宋体"/>
          <w:color w:val="auto"/>
          <w:sz w:val="24"/>
          <w:szCs w:val="18"/>
          <w:highlight w:val="none"/>
          <w:u w:val="single"/>
        </w:rPr>
        <w:t xml:space="preserve"> 刘老师 </w:t>
      </w:r>
    </w:p>
    <w:p w14:paraId="6FB7D72A">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u w:val="single"/>
        </w:rPr>
        <w:t xml:space="preserve"> 0552-308695</w:t>
      </w:r>
      <w:r>
        <w:rPr>
          <w:rFonts w:hint="eastAsia" w:ascii="宋体" w:hAnsi="宋体" w:eastAsia="宋体"/>
          <w:color w:val="auto"/>
          <w:sz w:val="24"/>
          <w:szCs w:val="18"/>
          <w:highlight w:val="none"/>
          <w:u w:val="single"/>
          <w:lang w:val="en-US" w:eastAsia="zh-CN"/>
        </w:rPr>
        <w:t>7</w:t>
      </w:r>
      <w:r>
        <w:rPr>
          <w:rFonts w:ascii="宋体" w:hAnsi="宋体" w:eastAsia="宋体"/>
          <w:color w:val="auto"/>
          <w:sz w:val="24"/>
          <w:szCs w:val="18"/>
          <w:highlight w:val="none"/>
          <w:u w:val="single"/>
        </w:rPr>
        <w:t xml:space="preserve"> </w:t>
      </w:r>
    </w:p>
    <w:p w14:paraId="53373F0B">
      <w:pPr>
        <w:spacing w:line="360" w:lineRule="auto"/>
        <w:ind w:firstLine="437"/>
        <w:outlineLvl w:val="2"/>
        <w:rPr>
          <w:rFonts w:ascii="宋体" w:hAnsi="宋体" w:eastAsia="宋体"/>
          <w:color w:val="auto"/>
          <w:sz w:val="24"/>
          <w:szCs w:val="18"/>
          <w:highlight w:val="none"/>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rPr>
        <w:t>信息</w:t>
      </w:r>
    </w:p>
    <w:p w14:paraId="52CA352F">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 xml:space="preserve"> 安徽寰亚国际招标有限公司</w:t>
      </w:r>
      <w:r>
        <w:rPr>
          <w:rFonts w:ascii="宋体" w:hAnsi="宋体" w:eastAsia="宋体"/>
          <w:color w:val="auto"/>
          <w:sz w:val="24"/>
          <w:szCs w:val="18"/>
          <w:highlight w:val="none"/>
          <w:u w:val="single"/>
        </w:rPr>
        <w:t xml:space="preserve"> </w:t>
      </w:r>
    </w:p>
    <w:p w14:paraId="1F33ABB8">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u w:val="single"/>
        </w:rPr>
        <w:t xml:space="preserve"> 合肥市蜀山区湖光路与雪霁路交口蜀山跨境电商大厦B座20F</w:t>
      </w:r>
      <w:r>
        <w:rPr>
          <w:rFonts w:ascii="宋体" w:hAnsi="宋体" w:eastAsia="宋体"/>
          <w:color w:val="auto"/>
          <w:sz w:val="24"/>
          <w:szCs w:val="18"/>
          <w:highlight w:val="none"/>
          <w:u w:val="single"/>
        </w:rPr>
        <w:t xml:space="preserve"> </w:t>
      </w:r>
    </w:p>
    <w:p w14:paraId="06319EF5">
      <w:pPr>
        <w:spacing w:line="360" w:lineRule="auto"/>
        <w:ind w:firstLine="435"/>
        <w:rPr>
          <w:rFonts w:hint="default" w:eastAsia="宋体"/>
          <w:color w:val="auto"/>
          <w:highlight w:val="none"/>
          <w:lang w:val="en-US" w:eastAsia="zh-CN"/>
        </w:rPr>
      </w:pPr>
      <w:r>
        <w:rPr>
          <w:rFonts w:hint="eastAsia" w:ascii="宋体" w:hAnsi="宋体" w:eastAsia="宋体"/>
          <w:color w:val="auto"/>
          <w:sz w:val="24"/>
          <w:szCs w:val="18"/>
          <w:highlight w:val="none"/>
        </w:rPr>
        <w:t>联系人：</w:t>
      </w:r>
      <w:r>
        <w:rPr>
          <w:rFonts w:hint="eastAsia" w:ascii="宋体" w:hAnsi="宋体" w:eastAsia="宋体"/>
          <w:color w:val="auto"/>
          <w:sz w:val="24"/>
          <w:szCs w:val="18"/>
          <w:highlight w:val="none"/>
          <w:u w:val="single"/>
        </w:rPr>
        <w:t xml:space="preserve"> 郑立越、胡贝、郏云飞</w:t>
      </w:r>
      <w:r>
        <w:rPr>
          <w:rFonts w:hint="eastAsia" w:ascii="宋体" w:hAnsi="宋体" w:eastAsia="宋体"/>
          <w:color w:val="auto"/>
          <w:sz w:val="24"/>
          <w:szCs w:val="18"/>
          <w:highlight w:val="none"/>
          <w:u w:val="single"/>
          <w:lang w:eastAsia="zh-CN"/>
        </w:rPr>
        <w:t>、赵绍军、</w:t>
      </w:r>
      <w:r>
        <w:rPr>
          <w:rFonts w:hint="eastAsia" w:ascii="宋体" w:hAnsi="宋体" w:eastAsia="宋体"/>
          <w:color w:val="auto"/>
          <w:sz w:val="24"/>
          <w:szCs w:val="18"/>
          <w:highlight w:val="none"/>
          <w:u w:val="single"/>
          <w:lang w:val="en-US" w:eastAsia="zh-CN"/>
        </w:rPr>
        <w:t>王曼</w:t>
      </w:r>
    </w:p>
    <w:p w14:paraId="4753DBF9">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u w:val="single"/>
        </w:rPr>
        <w:t xml:space="preserve"> 0551-65320549-6305/18226336179 </w:t>
      </w:r>
    </w:p>
    <w:p w14:paraId="71C294CC">
      <w:pPr>
        <w:spacing w:line="360" w:lineRule="auto"/>
        <w:ind w:firstLine="437"/>
        <w:outlineLvl w:val="2"/>
        <w:rPr>
          <w:rFonts w:ascii="宋体" w:hAnsi="宋体" w:eastAsia="宋体"/>
          <w:b/>
          <w:color w:val="auto"/>
          <w:sz w:val="24"/>
          <w:szCs w:val="18"/>
          <w:highlight w:val="none"/>
        </w:rPr>
      </w:pPr>
      <w:r>
        <w:rPr>
          <w:rFonts w:hint="eastAsia" w:ascii="宋体" w:hAnsi="宋体" w:eastAsia="宋体"/>
          <w:bCs/>
          <w:color w:val="auto"/>
          <w:sz w:val="24"/>
          <w:szCs w:val="18"/>
          <w:highlight w:val="none"/>
        </w:rPr>
        <w:t>3</w:t>
      </w:r>
      <w:r>
        <w:rPr>
          <w:rFonts w:hint="eastAsia" w:ascii="宋体" w:hAnsi="宋体" w:eastAsia="宋体"/>
          <w:b/>
          <w:color w:val="auto"/>
          <w:sz w:val="24"/>
          <w:szCs w:val="18"/>
          <w:highlight w:val="none"/>
        </w:rPr>
        <w:t>.</w:t>
      </w:r>
      <w:r>
        <w:rPr>
          <w:rFonts w:hint="eastAsia" w:ascii="宋体" w:hAnsi="宋体" w:eastAsia="宋体"/>
          <w:color w:val="auto"/>
          <w:sz w:val="24"/>
          <w:szCs w:val="18"/>
          <w:highlight w:val="none"/>
        </w:rPr>
        <w:t>政府采购监督管理部门信息</w:t>
      </w:r>
    </w:p>
    <w:p w14:paraId="050D1A7F">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 xml:space="preserve"> 安徽省财政厅</w:t>
      </w:r>
      <w:r>
        <w:rPr>
          <w:rFonts w:ascii="宋体" w:hAnsi="宋体" w:eastAsia="宋体"/>
          <w:color w:val="auto"/>
          <w:sz w:val="24"/>
          <w:szCs w:val="18"/>
          <w:highlight w:val="none"/>
          <w:u w:val="single"/>
        </w:rPr>
        <w:t xml:space="preserve"> </w:t>
      </w:r>
    </w:p>
    <w:p w14:paraId="7499AB58">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地  址：</w:t>
      </w:r>
      <w:r>
        <w:rPr>
          <w:rFonts w:hint="eastAsia" w:ascii="宋体" w:hAnsi="宋体" w:eastAsia="宋体"/>
          <w:color w:val="auto"/>
          <w:sz w:val="24"/>
          <w:szCs w:val="18"/>
          <w:highlight w:val="none"/>
          <w:u w:val="single"/>
        </w:rPr>
        <w:t xml:space="preserve"> 合肥市阜南西路238号</w:t>
      </w:r>
      <w:r>
        <w:rPr>
          <w:rFonts w:ascii="宋体" w:hAnsi="宋体" w:eastAsia="宋体"/>
          <w:color w:val="auto"/>
          <w:sz w:val="24"/>
          <w:szCs w:val="18"/>
          <w:highlight w:val="none"/>
          <w:u w:val="single"/>
        </w:rPr>
        <w:t xml:space="preserve"> </w:t>
      </w:r>
    </w:p>
    <w:p w14:paraId="6763C0C7">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u w:val="single"/>
        </w:rPr>
        <w:t xml:space="preserve"> 0551-68150413</w:t>
      </w:r>
      <w:r>
        <w:rPr>
          <w:rFonts w:ascii="宋体" w:hAnsi="宋体" w:eastAsia="宋体"/>
          <w:color w:val="auto"/>
          <w:sz w:val="24"/>
          <w:szCs w:val="18"/>
          <w:highlight w:val="none"/>
          <w:u w:val="single"/>
        </w:rPr>
        <w:t xml:space="preserve"> </w:t>
      </w:r>
    </w:p>
    <w:p w14:paraId="655B69FB">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75CDC462">
      <w:pPr>
        <w:spacing w:line="360" w:lineRule="auto"/>
        <w:jc w:val="center"/>
        <w:outlineLvl w:val="0"/>
        <w:rPr>
          <w:rFonts w:asciiTheme="minorEastAsia" w:hAnsiTheme="minorEastAsia" w:eastAsiaTheme="minorEastAsia"/>
          <w:b/>
          <w:color w:val="auto"/>
          <w:sz w:val="28"/>
          <w:highlight w:val="none"/>
        </w:rPr>
      </w:pPr>
      <w:bookmarkStart w:id="18" w:name="_Toc31935"/>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18"/>
    </w:p>
    <w:p w14:paraId="46137F38">
      <w:pPr>
        <w:spacing w:line="360" w:lineRule="auto"/>
        <w:jc w:val="center"/>
        <w:outlineLvl w:val="1"/>
        <w:rPr>
          <w:rFonts w:asciiTheme="minorEastAsia" w:hAnsiTheme="minorEastAsia" w:eastAsiaTheme="minorEastAsia"/>
          <w:b/>
          <w:color w:val="auto"/>
          <w:sz w:val="24"/>
          <w:highlight w:val="none"/>
        </w:rPr>
      </w:pPr>
      <w:bookmarkStart w:id="19" w:name="_Toc3114"/>
      <w:bookmarkStart w:id="20"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19"/>
      <w:bookmarkEnd w:id="20"/>
    </w:p>
    <w:p w14:paraId="1A2ED449">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4"/>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3"/>
        <w:gridCol w:w="5918"/>
      </w:tblGrid>
      <w:tr w14:paraId="20D2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760C321">
            <w:pPr>
              <w:pStyle w:val="4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2033" w:type="dxa"/>
            <w:vAlign w:val="center"/>
          </w:tcPr>
          <w:p w14:paraId="19E11B5A">
            <w:pPr>
              <w:pStyle w:val="4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5918" w:type="dxa"/>
            <w:vAlign w:val="center"/>
          </w:tcPr>
          <w:p w14:paraId="3E30449A">
            <w:pPr>
              <w:pStyle w:val="4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254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0399FFB">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3" w:type="dxa"/>
            <w:vAlign w:val="center"/>
          </w:tcPr>
          <w:p w14:paraId="2FBBAF33">
            <w:pPr>
              <w:pStyle w:val="4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现场考察或标前答疑会</w:t>
            </w:r>
          </w:p>
        </w:tc>
        <w:tc>
          <w:tcPr>
            <w:tcW w:w="5918" w:type="dxa"/>
            <w:vAlign w:val="center"/>
          </w:tcPr>
          <w:p w14:paraId="4482422C">
            <w:pPr>
              <w:spacing w:line="360" w:lineRule="auto"/>
              <w:rPr>
                <w:rFonts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10E7BDB4">
            <w:pPr>
              <w:spacing w:line="360" w:lineRule="auto"/>
              <w:rPr>
                <w:rFonts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统一组织或统一召开</w:t>
            </w:r>
          </w:p>
          <w:p w14:paraId="01C03E8C">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4D515F03">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p>
          <w:p w14:paraId="76D53851">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p>
          <w:p w14:paraId="4363C673">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7F7B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34E8652">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2033" w:type="dxa"/>
            <w:vAlign w:val="center"/>
          </w:tcPr>
          <w:p w14:paraId="34180485">
            <w:pPr>
              <w:pStyle w:val="4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5918" w:type="dxa"/>
            <w:vAlign w:val="center"/>
          </w:tcPr>
          <w:p w14:paraId="1354185B">
            <w:pPr>
              <w:pStyle w:val="45"/>
              <w:widowControl w:val="0"/>
              <w:spacing w:before="0" w:beforeAutospacing="0" w:after="0" w:afterAutospacing="0"/>
              <w:jc w:val="both"/>
              <w:rPr>
                <w:rFonts w:ascii="宋体" w:hAnsi="宋体" w:eastAsia="宋体"/>
                <w:b w:val="0"/>
                <w:color w:val="000000" w:themeColor="text1"/>
                <w:sz w:val="24"/>
                <w:highlight w:val="none"/>
                <w14:textFill>
                  <w14:solidFill>
                    <w14:schemeClr w14:val="tx1"/>
                  </w14:solidFill>
                </w14:textFill>
              </w:rPr>
            </w:pPr>
            <w:r>
              <w:rPr>
                <w:rFonts w:ascii="宋体" w:hAnsi="宋体" w:eastAsia="宋体"/>
                <w:b w:val="0"/>
                <w:color w:val="000000" w:themeColor="text1"/>
                <w:sz w:val="24"/>
                <w:highlight w:val="none"/>
                <w:u w:val="single"/>
                <w14:textFill>
                  <w14:solidFill>
                    <w14:schemeClr w14:val="tx1"/>
                  </w14:solidFill>
                </w14:textFill>
              </w:rPr>
              <w:t xml:space="preserve"> </w:t>
            </w:r>
            <w:r>
              <w:rPr>
                <w:rFonts w:hint="eastAsia" w:ascii="宋体" w:hAnsi="宋体" w:eastAsia="宋体"/>
                <w:b w:val="0"/>
                <w:color w:val="000000" w:themeColor="text1"/>
                <w:sz w:val="24"/>
                <w:highlight w:val="none"/>
                <w:u w:val="single"/>
                <w14:textFill>
                  <w14:solidFill>
                    <w14:schemeClr w14:val="tx1"/>
                  </w14:solidFill>
                </w14:textFill>
              </w:rPr>
              <w:t>202</w:t>
            </w:r>
            <w:r>
              <w:rPr>
                <w:rFonts w:hint="eastAsia" w:ascii="宋体" w:hAnsi="宋体" w:eastAsia="宋体"/>
                <w:b w:val="0"/>
                <w:color w:val="000000" w:themeColor="text1"/>
                <w:sz w:val="24"/>
                <w:highlight w:val="none"/>
                <w:u w:val="single"/>
                <w:lang w:val="en-US" w:eastAsia="zh-CN"/>
                <w14:textFill>
                  <w14:solidFill>
                    <w14:schemeClr w14:val="tx1"/>
                  </w14:solidFill>
                </w14:textFill>
              </w:rPr>
              <w:t>6</w:t>
            </w:r>
            <w:r>
              <w:rPr>
                <w:rFonts w:ascii="宋体" w:hAnsi="宋体" w:eastAsia="宋体"/>
                <w:b w:val="0"/>
                <w:color w:val="000000" w:themeColor="text1"/>
                <w:sz w:val="24"/>
                <w:highlight w:val="none"/>
                <w:u w:val="single"/>
                <w14:textFill>
                  <w14:solidFill>
                    <w14:schemeClr w14:val="tx1"/>
                  </w14:solidFill>
                </w14:textFill>
              </w:rPr>
              <w:t xml:space="preserve"> </w:t>
            </w:r>
            <w:r>
              <w:rPr>
                <w:rFonts w:ascii="宋体" w:hAnsi="宋体" w:eastAsia="宋体"/>
                <w:b w:val="0"/>
                <w:color w:val="000000" w:themeColor="text1"/>
                <w:sz w:val="24"/>
                <w:highlight w:val="none"/>
                <w14:textFill>
                  <w14:solidFill>
                    <w14:schemeClr w14:val="tx1"/>
                  </w14:solidFill>
                </w14:textFill>
              </w:rPr>
              <w:t>年</w:t>
            </w:r>
            <w:r>
              <w:rPr>
                <w:rFonts w:ascii="宋体" w:hAnsi="宋体" w:eastAsia="宋体"/>
                <w:b w:val="0"/>
                <w:color w:val="000000" w:themeColor="text1"/>
                <w:sz w:val="24"/>
                <w:highlight w:val="none"/>
                <w:u w:val="single"/>
                <w14:textFill>
                  <w14:solidFill>
                    <w14:schemeClr w14:val="tx1"/>
                  </w14:solidFill>
                </w14:textFill>
              </w:rPr>
              <w:t xml:space="preserve"> </w:t>
            </w:r>
            <w:r>
              <w:rPr>
                <w:rFonts w:hint="eastAsia" w:ascii="宋体" w:hAnsi="宋体" w:eastAsia="宋体"/>
                <w:b w:val="0"/>
                <w:color w:val="000000" w:themeColor="text1"/>
                <w:sz w:val="24"/>
                <w:highlight w:val="none"/>
                <w:u w:val="single"/>
                <w:lang w:val="en-US" w:eastAsia="zh-CN"/>
                <w14:textFill>
                  <w14:solidFill>
                    <w14:schemeClr w14:val="tx1"/>
                  </w14:solidFill>
                </w14:textFill>
              </w:rPr>
              <w:t>07</w:t>
            </w:r>
            <w:r>
              <w:rPr>
                <w:rFonts w:ascii="宋体" w:hAnsi="宋体" w:eastAsia="宋体"/>
                <w:b w:val="0"/>
                <w:color w:val="000000" w:themeColor="text1"/>
                <w:sz w:val="24"/>
                <w:highlight w:val="none"/>
                <w:u w:val="single"/>
                <w14:textFill>
                  <w14:solidFill>
                    <w14:schemeClr w14:val="tx1"/>
                  </w14:solidFill>
                </w14:textFill>
              </w:rPr>
              <w:t xml:space="preserve"> </w:t>
            </w:r>
            <w:r>
              <w:rPr>
                <w:rFonts w:ascii="宋体" w:hAnsi="宋体" w:eastAsia="宋体"/>
                <w:b w:val="0"/>
                <w:color w:val="000000" w:themeColor="text1"/>
                <w:sz w:val="24"/>
                <w:highlight w:val="none"/>
                <w14:textFill>
                  <w14:solidFill>
                    <w14:schemeClr w14:val="tx1"/>
                  </w14:solidFill>
                </w14:textFill>
              </w:rPr>
              <w:t>月</w:t>
            </w:r>
            <w:r>
              <w:rPr>
                <w:rFonts w:ascii="宋体" w:hAnsi="宋体" w:eastAsia="宋体"/>
                <w:b w:val="0"/>
                <w:color w:val="000000" w:themeColor="text1"/>
                <w:sz w:val="24"/>
                <w:highlight w:val="none"/>
                <w:u w:val="single"/>
                <w14:textFill>
                  <w14:solidFill>
                    <w14:schemeClr w14:val="tx1"/>
                  </w14:solidFill>
                </w14:textFill>
              </w:rPr>
              <w:t xml:space="preserve"> </w:t>
            </w:r>
            <w:r>
              <w:rPr>
                <w:rFonts w:hint="eastAsia" w:ascii="宋体" w:hAnsi="宋体" w:eastAsia="宋体"/>
                <w:b w:val="0"/>
                <w:color w:val="000000" w:themeColor="text1"/>
                <w:sz w:val="24"/>
                <w:highlight w:val="none"/>
                <w:u w:val="single"/>
                <w:lang w:val="en-US" w:eastAsia="zh-CN"/>
                <w14:textFill>
                  <w14:solidFill>
                    <w14:schemeClr w14:val="tx1"/>
                  </w14:solidFill>
                </w14:textFill>
              </w:rPr>
              <w:t>27</w:t>
            </w:r>
            <w:r>
              <w:rPr>
                <w:rFonts w:ascii="宋体" w:hAnsi="宋体" w:eastAsia="宋体"/>
                <w:b w:val="0"/>
                <w:color w:val="000000" w:themeColor="text1"/>
                <w:sz w:val="24"/>
                <w:highlight w:val="none"/>
                <w:u w:val="single"/>
                <w14:textFill>
                  <w14:solidFill>
                    <w14:schemeClr w14:val="tx1"/>
                  </w14:solidFill>
                </w14:textFill>
              </w:rPr>
              <w:t xml:space="preserve"> </w:t>
            </w:r>
            <w:r>
              <w:rPr>
                <w:rFonts w:ascii="宋体" w:hAnsi="宋体" w:eastAsia="宋体"/>
                <w:b w:val="0"/>
                <w:color w:val="000000" w:themeColor="text1"/>
                <w:sz w:val="24"/>
                <w:highlight w:val="none"/>
                <w14:textFill>
                  <w14:solidFill>
                    <w14:schemeClr w14:val="tx1"/>
                  </w14:solidFill>
                </w14:textFill>
              </w:rPr>
              <w:t>日</w:t>
            </w:r>
            <w:r>
              <w:rPr>
                <w:rFonts w:ascii="宋体" w:hAnsi="宋体" w:eastAsia="宋体"/>
                <w:b w:val="0"/>
                <w:color w:val="000000" w:themeColor="text1"/>
                <w:sz w:val="24"/>
                <w:highlight w:val="none"/>
                <w:u w:val="single"/>
                <w14:textFill>
                  <w14:solidFill>
                    <w14:schemeClr w14:val="tx1"/>
                  </w14:solidFill>
                </w14:textFill>
              </w:rPr>
              <w:t xml:space="preserve"> </w:t>
            </w:r>
            <w:r>
              <w:rPr>
                <w:rFonts w:hint="eastAsia" w:ascii="宋体" w:hAnsi="宋体" w:eastAsia="宋体"/>
                <w:b w:val="0"/>
                <w:color w:val="000000" w:themeColor="text1"/>
                <w:sz w:val="24"/>
                <w:highlight w:val="none"/>
                <w:u w:val="single"/>
                <w14:textFill>
                  <w14:solidFill>
                    <w14:schemeClr w14:val="tx1"/>
                  </w14:solidFill>
                </w14:textFill>
              </w:rPr>
              <w:t>17</w:t>
            </w:r>
            <w:r>
              <w:rPr>
                <w:rFonts w:ascii="宋体" w:hAnsi="宋体" w:eastAsia="宋体"/>
                <w:b w:val="0"/>
                <w:color w:val="000000" w:themeColor="text1"/>
                <w:sz w:val="24"/>
                <w:highlight w:val="none"/>
                <w:u w:val="single"/>
                <w14:textFill>
                  <w14:solidFill>
                    <w14:schemeClr w14:val="tx1"/>
                  </w14:solidFill>
                </w14:textFill>
              </w:rPr>
              <w:t xml:space="preserve"> </w:t>
            </w:r>
            <w:r>
              <w:rPr>
                <w:rFonts w:ascii="宋体" w:hAnsi="宋体" w:eastAsia="宋体"/>
                <w:b w:val="0"/>
                <w:color w:val="000000" w:themeColor="text1"/>
                <w:sz w:val="24"/>
                <w:highlight w:val="none"/>
                <w14:textFill>
                  <w14:solidFill>
                    <w14:schemeClr w14:val="tx1"/>
                  </w14:solidFill>
                </w14:textFill>
              </w:rPr>
              <w:t>时</w:t>
            </w:r>
            <w:r>
              <w:rPr>
                <w:rFonts w:ascii="宋体" w:hAnsi="宋体" w:eastAsia="宋体"/>
                <w:b w:val="0"/>
                <w:color w:val="000000" w:themeColor="text1"/>
                <w:sz w:val="24"/>
                <w:highlight w:val="none"/>
                <w:u w:val="single"/>
                <w14:textFill>
                  <w14:solidFill>
                    <w14:schemeClr w14:val="tx1"/>
                  </w14:solidFill>
                </w14:textFill>
              </w:rPr>
              <w:t xml:space="preserve"> </w:t>
            </w:r>
            <w:r>
              <w:rPr>
                <w:rFonts w:hint="eastAsia" w:ascii="宋体" w:hAnsi="宋体" w:eastAsia="宋体"/>
                <w:b w:val="0"/>
                <w:color w:val="000000" w:themeColor="text1"/>
                <w:sz w:val="24"/>
                <w:highlight w:val="none"/>
                <w:u w:val="single"/>
                <w14:textFill>
                  <w14:solidFill>
                    <w14:schemeClr w14:val="tx1"/>
                  </w14:solidFill>
                </w14:textFill>
              </w:rPr>
              <w:t>30</w:t>
            </w:r>
            <w:r>
              <w:rPr>
                <w:rFonts w:ascii="宋体" w:hAnsi="宋体" w:eastAsia="宋体"/>
                <w:b w:val="0"/>
                <w:color w:val="000000" w:themeColor="text1"/>
                <w:sz w:val="24"/>
                <w:highlight w:val="none"/>
                <w:u w:val="single"/>
                <w14:textFill>
                  <w14:solidFill>
                    <w14:schemeClr w14:val="tx1"/>
                  </w14:solidFill>
                </w14:textFill>
              </w:rPr>
              <w:t xml:space="preserve"> </w:t>
            </w:r>
            <w:r>
              <w:rPr>
                <w:rFonts w:hint="eastAsia" w:ascii="宋体" w:hAnsi="宋体" w:eastAsia="宋体"/>
                <w:b w:val="0"/>
                <w:color w:val="000000" w:themeColor="text1"/>
                <w:sz w:val="24"/>
                <w:highlight w:val="none"/>
                <w14:textFill>
                  <w14:solidFill>
                    <w14:schemeClr w14:val="tx1"/>
                  </w14:solidFill>
                </w14:textFill>
              </w:rPr>
              <w:t>分</w:t>
            </w:r>
          </w:p>
        </w:tc>
      </w:tr>
      <w:tr w14:paraId="3AA1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F3E3D26">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2033" w:type="dxa"/>
            <w:vAlign w:val="center"/>
          </w:tcPr>
          <w:p w14:paraId="3D133154">
            <w:pPr>
              <w:pStyle w:val="4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5918" w:type="dxa"/>
            <w:vAlign w:val="center"/>
          </w:tcPr>
          <w:p w14:paraId="0D3AA84D">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 xml:space="preserve">不分包     </w:t>
            </w:r>
            <w:r>
              <w:rPr>
                <w:rFonts w:hint="eastAsia" w:ascii="宋体" w:hAnsi="宋体" w:eastAsia="宋体"/>
                <w:b w:val="0"/>
                <w:color w:val="auto"/>
                <w:sz w:val="24"/>
                <w:highlight w:val="none"/>
                <w:lang w:eastAsia="zh-CN"/>
              </w:rPr>
              <w:t>□</w:t>
            </w:r>
            <w:r>
              <w:rPr>
                <w:rFonts w:ascii="宋体" w:hAnsi="宋体" w:eastAsia="宋体"/>
                <w:b w:val="0"/>
                <w:color w:val="auto"/>
                <w:sz w:val="24"/>
                <w:highlight w:val="none"/>
              </w:rPr>
              <w:t>分为个包</w:t>
            </w:r>
          </w:p>
          <w:p w14:paraId="6E792470">
            <w:pPr>
              <w:pStyle w:val="45"/>
              <w:widowControl w:val="0"/>
              <w:spacing w:before="0" w:beforeAutospacing="0" w:after="0" w:afterAutospacing="0"/>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 xml:space="preserve"> </w:t>
            </w:r>
            <w:r>
              <w:rPr>
                <w:rFonts w:ascii="宋体" w:hAnsi="宋体" w:eastAsia="宋体"/>
                <w:b w:val="0"/>
                <w:bCs w:val="0"/>
                <w:color w:val="auto"/>
                <w:sz w:val="24"/>
                <w:szCs w:val="18"/>
                <w:highlight w:val="none"/>
                <w:u w:val="single"/>
              </w:rPr>
              <w:t xml:space="preserve">  </w:t>
            </w:r>
            <w:r>
              <w:rPr>
                <w:rFonts w:hint="eastAsia" w:ascii="宋体" w:hAnsi="宋体" w:eastAsia="宋体"/>
                <w:b w:val="0"/>
                <w:bCs w:val="0"/>
                <w:color w:val="auto"/>
                <w:sz w:val="24"/>
                <w:szCs w:val="18"/>
                <w:highlight w:val="none"/>
                <w:u w:val="single"/>
              </w:rPr>
              <w:t>/</w:t>
            </w:r>
            <w:r>
              <w:rPr>
                <w:rFonts w:ascii="宋体" w:hAnsi="宋体" w:eastAsia="宋体"/>
                <w:b w:val="0"/>
                <w:bCs w:val="0"/>
                <w:color w:val="auto"/>
                <w:sz w:val="24"/>
                <w:szCs w:val="18"/>
                <w:highlight w:val="none"/>
                <w:u w:val="single"/>
              </w:rPr>
              <w:t xml:space="preserve">     </w:t>
            </w:r>
          </w:p>
        </w:tc>
      </w:tr>
      <w:tr w14:paraId="3D53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06" w:type="dxa"/>
            <w:vAlign w:val="center"/>
          </w:tcPr>
          <w:p w14:paraId="02C31BFC">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2033" w:type="dxa"/>
            <w:vAlign w:val="center"/>
          </w:tcPr>
          <w:p w14:paraId="02978E22">
            <w:pPr>
              <w:pStyle w:val="4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5918" w:type="dxa"/>
            <w:vAlign w:val="center"/>
          </w:tcPr>
          <w:p w14:paraId="7068793C">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2482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4BD571B">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2033" w:type="dxa"/>
            <w:vAlign w:val="center"/>
          </w:tcPr>
          <w:p w14:paraId="0D5104D1">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5918" w:type="dxa"/>
            <w:vAlign w:val="center"/>
          </w:tcPr>
          <w:p w14:paraId="3006290F">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90  </w:t>
            </w:r>
            <w:r>
              <w:rPr>
                <w:rFonts w:hint="eastAsia" w:ascii="宋体" w:hAnsi="宋体" w:eastAsia="宋体"/>
                <w:b w:val="0"/>
                <w:color w:val="auto"/>
                <w:sz w:val="24"/>
                <w:highlight w:val="none"/>
              </w:rPr>
              <w:t>日历日</w:t>
            </w:r>
          </w:p>
        </w:tc>
      </w:tr>
      <w:tr w14:paraId="5EB7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88B12D8">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13</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3" w:type="dxa"/>
            <w:vAlign w:val="center"/>
          </w:tcPr>
          <w:p w14:paraId="4DDD407A">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5918" w:type="dxa"/>
            <w:vAlign w:val="center"/>
          </w:tcPr>
          <w:p w14:paraId="360BA323">
            <w:pPr>
              <w:pStyle w:val="45"/>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投标截止时间后</w:t>
            </w:r>
            <w:r>
              <w:rPr>
                <w:rFonts w:hint="eastAsia" w:ascii="宋体" w:hAnsi="宋体" w:eastAsia="宋体"/>
                <w:b w:val="0"/>
                <w:color w:val="auto"/>
                <w:sz w:val="24"/>
                <w:highlight w:val="none"/>
                <w:u w:val="single"/>
              </w:rPr>
              <w:t xml:space="preserve">   60   </w:t>
            </w:r>
            <w:r>
              <w:rPr>
                <w:rFonts w:hint="eastAsia" w:ascii="宋体" w:hAnsi="宋体" w:eastAsia="宋体"/>
                <w:b w:val="0"/>
                <w:color w:val="auto"/>
                <w:sz w:val="24"/>
                <w:highlight w:val="none"/>
              </w:rPr>
              <w:t>分钟内</w:t>
            </w:r>
          </w:p>
        </w:tc>
      </w:tr>
      <w:tr w14:paraId="4CAF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126E0049">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14.1</w:t>
            </w:r>
          </w:p>
        </w:tc>
        <w:tc>
          <w:tcPr>
            <w:tcW w:w="2033" w:type="dxa"/>
            <w:vAlign w:val="center"/>
          </w:tcPr>
          <w:p w14:paraId="164E7E40">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5918" w:type="dxa"/>
            <w:vAlign w:val="center"/>
          </w:tcPr>
          <w:p w14:paraId="168CF461">
            <w:pPr>
              <w:pStyle w:val="45"/>
              <w:widowControl w:val="0"/>
              <w:spacing w:before="0" w:beforeAutospacing="0" w:after="0" w:afterAutospacing="0" w:line="360" w:lineRule="auto"/>
              <w:jc w:val="both"/>
              <w:rPr>
                <w:rFonts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196EBB4D">
            <w:pPr>
              <w:pStyle w:val="45"/>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1DD3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11C1285">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2033" w:type="dxa"/>
            <w:vAlign w:val="center"/>
          </w:tcPr>
          <w:p w14:paraId="3A844671">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5918" w:type="dxa"/>
            <w:vAlign w:val="center"/>
          </w:tcPr>
          <w:p w14:paraId="1E998F6D">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rPr>
              <w:t>最低评标价法</w:t>
            </w:r>
          </w:p>
          <w:p w14:paraId="0EAC85CD">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综合评分法</w:t>
            </w:r>
          </w:p>
        </w:tc>
      </w:tr>
      <w:tr w14:paraId="7922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3B84A17">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.3</w:t>
            </w:r>
          </w:p>
        </w:tc>
        <w:tc>
          <w:tcPr>
            <w:tcW w:w="2033" w:type="dxa"/>
            <w:vAlign w:val="center"/>
          </w:tcPr>
          <w:p w14:paraId="4F9E817B">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38B3782C">
            <w:pPr>
              <w:pStyle w:val="45"/>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918" w:type="dxa"/>
            <w:vAlign w:val="center"/>
          </w:tcPr>
          <w:p w14:paraId="490A7DF7">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rPr>
              <w:t xml:space="preserve">  10%  </w:t>
            </w:r>
            <w:r>
              <w:rPr>
                <w:rFonts w:hint="eastAsia" w:ascii="宋体" w:hAnsi="宋体" w:eastAsia="宋体"/>
                <w:b w:val="0"/>
                <w:color w:val="auto"/>
                <w:sz w:val="24"/>
                <w:highlight w:val="none"/>
              </w:rPr>
              <w:t>。</w:t>
            </w:r>
          </w:p>
          <w:p w14:paraId="595A7F24">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（2）监狱企业价格扣除：同</w:t>
            </w:r>
            <w:r>
              <w:rPr>
                <w:rFonts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2DF8D54D">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（3）残疾人福利性单位价格扣除：同</w:t>
            </w:r>
            <w:r>
              <w:rPr>
                <w:rFonts w:ascii="宋体" w:hAnsi="宋体" w:eastAsia="宋体"/>
                <w:b w:val="0"/>
                <w:color w:val="auto"/>
                <w:sz w:val="24"/>
                <w:highlight w:val="none"/>
              </w:rPr>
              <w:t>小型和微型企业</w:t>
            </w:r>
            <w:r>
              <w:rPr>
                <w:rFonts w:hint="eastAsia" w:ascii="宋体" w:hAnsi="宋体" w:eastAsia="宋体"/>
                <w:b w:val="0"/>
                <w:color w:val="auto"/>
                <w:sz w:val="24"/>
                <w:highlight w:val="none"/>
              </w:rPr>
              <w:t>。</w:t>
            </w:r>
          </w:p>
          <w:p w14:paraId="00B58EDB">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rPr>
              <w:t xml:space="preserve">    /    </w:t>
            </w:r>
            <w:r>
              <w:rPr>
                <w:rFonts w:hint="eastAsia" w:ascii="宋体" w:hAnsi="宋体" w:eastAsia="宋体"/>
                <w:b w:val="0"/>
                <w:color w:val="auto"/>
                <w:sz w:val="24"/>
                <w:highlight w:val="none"/>
              </w:rPr>
              <w:t>。</w:t>
            </w:r>
          </w:p>
          <w:p w14:paraId="481D525E">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rPr>
              <w:t xml:space="preserve">   /     </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43D3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AB1292C">
            <w:pPr>
              <w:pStyle w:val="46"/>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033" w:type="dxa"/>
            <w:vAlign w:val="center"/>
          </w:tcPr>
          <w:p w14:paraId="66A885C2">
            <w:pPr>
              <w:pStyle w:val="45"/>
              <w:widowControl w:val="0"/>
              <w:spacing w:before="0" w:beforeAutospacing="0" w:after="0" w:afterAutospacing="0" w:line="360" w:lineRule="auto"/>
              <w:jc w:val="both"/>
              <w:rPr>
                <w:rFonts w:hint="eastAsia" w:ascii="宋体" w:hAnsi="宋体" w:eastAsia="宋体"/>
                <w:b w:val="0"/>
                <w:i/>
                <w:color w:val="auto"/>
                <w:sz w:val="24"/>
                <w:highlight w:val="none"/>
              </w:rPr>
            </w:pPr>
            <w:r>
              <w:rPr>
                <w:rFonts w:hint="eastAsia" w:ascii="宋体" w:hAnsi="宋体" w:eastAsia="宋体"/>
                <w:b w:val="0"/>
                <w:color w:val="auto"/>
                <w:sz w:val="24"/>
                <w:highlight w:val="none"/>
              </w:rPr>
              <w:t>本国产品价格扣除</w:t>
            </w:r>
          </w:p>
        </w:tc>
        <w:tc>
          <w:tcPr>
            <w:tcW w:w="5918" w:type="dxa"/>
            <w:vAlign w:val="center"/>
          </w:tcPr>
          <w:p w14:paraId="282574CC">
            <w:pPr>
              <w:pStyle w:val="45"/>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 xml:space="preserve">（1）项目或者采购包中采购内容为单一产品的，既有本国产品又有非本国产品参与竞争的，对本国产品给予价格扣除20%。 </w:t>
            </w:r>
          </w:p>
          <w:p w14:paraId="6C4947E8">
            <w:pPr>
              <w:pStyle w:val="4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（2）项目或者采购包中含有多种产品的，符合本国产品标准的产品成本之和占该投标人提供的全部产品成本之和的比例≥80%，所有产品价格扣除20%</w:t>
            </w:r>
            <w:r>
              <w:rPr>
                <w:rFonts w:hint="eastAsia" w:ascii="宋体" w:hAnsi="宋体" w:eastAsia="宋体"/>
                <w:b w:val="0"/>
                <w:color w:val="auto"/>
                <w:sz w:val="24"/>
                <w:highlight w:val="none"/>
                <w:lang w:eastAsia="zh-CN"/>
              </w:rPr>
              <w:t>。</w:t>
            </w:r>
          </w:p>
        </w:tc>
      </w:tr>
      <w:tr w14:paraId="092E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4C3DCF4">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3" w:type="dxa"/>
            <w:vAlign w:val="center"/>
          </w:tcPr>
          <w:p w14:paraId="46B66A47">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5918" w:type="dxa"/>
            <w:vAlign w:val="center"/>
          </w:tcPr>
          <w:p w14:paraId="139E83E8">
            <w:pPr>
              <w:pStyle w:val="45"/>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u w:val="single"/>
              </w:rPr>
              <w:t xml:space="preserve">   3 家   </w:t>
            </w:r>
          </w:p>
        </w:tc>
      </w:tr>
      <w:tr w14:paraId="2BB2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3B25DE5">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3" w:type="dxa"/>
            <w:vAlign w:val="center"/>
          </w:tcPr>
          <w:p w14:paraId="6116FE11">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5918" w:type="dxa"/>
            <w:vAlign w:val="center"/>
          </w:tcPr>
          <w:p w14:paraId="3EE61B28">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51E226A2">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342F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542E0B2">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rPr>
              <w:t>3</w:t>
            </w:r>
            <w:r>
              <w:rPr>
                <w:rFonts w:ascii="宋体" w:hAnsi="宋体" w:eastAsia="宋体"/>
                <w:bCs/>
                <w:color w:val="auto"/>
                <w:kern w:val="2"/>
                <w:highlight w:val="none"/>
              </w:rPr>
              <w:t>.3</w:t>
            </w:r>
          </w:p>
        </w:tc>
        <w:tc>
          <w:tcPr>
            <w:tcW w:w="2033" w:type="dxa"/>
            <w:vAlign w:val="center"/>
          </w:tcPr>
          <w:p w14:paraId="7F584056">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随中标结果公告同时公告的内容</w:t>
            </w:r>
          </w:p>
        </w:tc>
        <w:tc>
          <w:tcPr>
            <w:tcW w:w="5918" w:type="dxa"/>
            <w:vAlign w:val="center"/>
          </w:tcPr>
          <w:p w14:paraId="656FB05A">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（1）中小企业声明函；</w:t>
            </w:r>
            <w:r>
              <w:rPr>
                <w:rFonts w:hint="eastAsia" w:ascii="宋体" w:hAnsi="宋体" w:eastAsia="宋体"/>
                <w:b w:val="0"/>
                <w:i/>
                <w:iCs/>
                <w:color w:val="auto"/>
                <w:sz w:val="24"/>
                <w:highlight w:val="none"/>
              </w:rPr>
              <w:t>（如有）</w:t>
            </w:r>
          </w:p>
          <w:p w14:paraId="3248E3CF">
            <w:pPr>
              <w:pStyle w:val="45"/>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color w:val="auto"/>
                <w:sz w:val="24"/>
                <w:highlight w:val="none"/>
              </w:rPr>
              <w:t>（2）残疾人福利性单位声明函；</w:t>
            </w:r>
            <w:r>
              <w:rPr>
                <w:rFonts w:hint="eastAsia" w:ascii="宋体" w:hAnsi="宋体" w:eastAsia="宋体"/>
                <w:b w:val="0"/>
                <w:i/>
                <w:iCs/>
                <w:color w:val="auto"/>
                <w:sz w:val="24"/>
                <w:highlight w:val="none"/>
              </w:rPr>
              <w:t>（如有）</w:t>
            </w:r>
          </w:p>
          <w:p w14:paraId="7210B23E">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（3）因落实政府采购政策等原因进行价格扣除后中标（成交）供应商的评审报价</w:t>
            </w:r>
            <w:r>
              <w:rPr>
                <w:rFonts w:hint="eastAsia" w:ascii="宋体" w:hAnsi="宋体" w:eastAsia="宋体"/>
                <w:b w:val="0"/>
                <w:i/>
                <w:iCs/>
                <w:color w:val="auto"/>
                <w:sz w:val="24"/>
                <w:highlight w:val="none"/>
              </w:rPr>
              <w:t>（适用最低评标价法）</w:t>
            </w:r>
          </w:p>
          <w:p w14:paraId="1F128D90">
            <w:pPr>
              <w:pStyle w:val="45"/>
              <w:widowControl w:val="0"/>
              <w:spacing w:before="0" w:beforeAutospacing="0" w:after="0" w:afterAutospacing="0" w:line="360" w:lineRule="auto"/>
              <w:jc w:val="both"/>
              <w:rPr>
                <w:rFonts w:hint="eastAsia" w:ascii="宋体" w:hAnsi="宋体" w:eastAsia="宋体"/>
                <w:b w:val="0"/>
                <w:i/>
                <w:iCs/>
                <w:color w:val="auto"/>
                <w:sz w:val="24"/>
                <w:highlight w:val="none"/>
              </w:rPr>
            </w:pPr>
            <w:r>
              <w:rPr>
                <w:rFonts w:hint="eastAsia" w:ascii="宋体" w:hAnsi="宋体" w:eastAsia="宋体"/>
                <w:b w:val="0"/>
                <w:color w:val="auto"/>
                <w:sz w:val="24"/>
                <w:highlight w:val="none"/>
              </w:rPr>
              <w:t>（4）中标（成交）供应商的评审总得分</w:t>
            </w:r>
            <w:r>
              <w:rPr>
                <w:rFonts w:hint="eastAsia" w:ascii="宋体" w:hAnsi="宋体" w:eastAsia="宋体"/>
                <w:b w:val="0"/>
                <w:i/>
                <w:iCs/>
                <w:color w:val="auto"/>
                <w:sz w:val="24"/>
                <w:highlight w:val="none"/>
              </w:rPr>
              <w:t>（适用综合评分法）</w:t>
            </w:r>
          </w:p>
          <w:p w14:paraId="5769C111">
            <w:pPr>
              <w:pStyle w:val="45"/>
              <w:widowControl w:val="0"/>
              <w:spacing w:before="0" w:beforeAutospacing="0" w:after="0" w:afterAutospacing="0" w:line="360" w:lineRule="auto"/>
              <w:jc w:val="both"/>
              <w:rPr>
                <w:rFonts w:hint="eastAsia" w:ascii="宋体" w:hAnsi="宋体" w:eastAsia="宋体"/>
                <w:b w:val="0"/>
                <w:i/>
                <w:iCs/>
                <w:color w:val="auto"/>
                <w:sz w:val="24"/>
                <w:highlight w:val="none"/>
              </w:rPr>
            </w:pPr>
            <w:r>
              <w:rPr>
                <w:rFonts w:hint="eastAsia" w:ascii="宋体" w:hAnsi="宋体" w:eastAsia="宋体"/>
                <w:b w:val="0"/>
                <w:color w:val="auto"/>
                <w:sz w:val="24"/>
                <w:highlight w:val="none"/>
              </w:rPr>
              <w:t>（5）符合本国产品标准的声明函</w:t>
            </w:r>
            <w:r>
              <w:rPr>
                <w:rFonts w:hint="eastAsia" w:ascii="宋体" w:hAnsi="宋体" w:eastAsia="宋体"/>
                <w:b w:val="0"/>
                <w:i/>
                <w:iCs/>
                <w:color w:val="auto"/>
                <w:sz w:val="24"/>
                <w:highlight w:val="none"/>
              </w:rPr>
              <w:t>（如有）</w:t>
            </w:r>
          </w:p>
        </w:tc>
      </w:tr>
      <w:tr w14:paraId="469E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7BB852E">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2033" w:type="dxa"/>
            <w:vAlign w:val="center"/>
          </w:tcPr>
          <w:p w14:paraId="39E478DA">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5918" w:type="dxa"/>
            <w:vAlign w:val="center"/>
          </w:tcPr>
          <w:p w14:paraId="300B6CC3">
            <w:pPr>
              <w:pStyle w:val="4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B998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7094DEF">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2033" w:type="dxa"/>
            <w:vAlign w:val="center"/>
          </w:tcPr>
          <w:p w14:paraId="7DE25A84">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5918" w:type="dxa"/>
            <w:vAlign w:val="center"/>
          </w:tcPr>
          <w:p w14:paraId="4A4144D0">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Theme="minorEastAsia" w:hAnsiTheme="minorEastAsia" w:eastAsiaTheme="minorEastAsia"/>
                <w:color w:val="auto"/>
                <w:kern w:val="0"/>
                <w:sz w:val="24"/>
                <w:szCs w:val="24"/>
                <w:highlight w:val="none"/>
              </w:rPr>
              <w:t>系统查看</w:t>
            </w:r>
          </w:p>
          <w:p w14:paraId="6D18CD57">
            <w:pPr>
              <w:pStyle w:val="45"/>
              <w:widowControl w:val="0"/>
              <w:spacing w:before="0" w:beforeAutospacing="0" w:after="0" w:afterAutospacing="0" w:line="360" w:lineRule="auto"/>
              <w:jc w:val="both"/>
              <w:rPr>
                <w:rFonts w:asciiTheme="minorEastAsia" w:hAnsiTheme="minorEastAsia" w:eastAsiaTheme="minorEastAsia"/>
                <w:b w:val="0"/>
                <w:bCs w:val="0"/>
                <w:color w:val="auto"/>
                <w:kern w:val="2"/>
                <w:sz w:val="24"/>
                <w:szCs w:val="24"/>
                <w:highlight w:val="none"/>
              </w:rPr>
            </w:pPr>
            <w:r>
              <w:rPr>
                <w:rFonts w:hint="eastAsia" w:asciiTheme="minorEastAsia" w:hAnsiTheme="minorEastAsia" w:eastAsiaTheme="minorEastAsia"/>
                <w:b w:val="0"/>
                <w:bCs w:val="0"/>
                <w:color w:val="auto"/>
                <w:kern w:val="2"/>
                <w:sz w:val="24"/>
                <w:szCs w:val="24"/>
                <w:highlight w:val="none"/>
              </w:rPr>
              <w:t>□评标现场告知</w:t>
            </w:r>
          </w:p>
        </w:tc>
      </w:tr>
      <w:tr w14:paraId="714D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006" w:type="dxa"/>
            <w:vAlign w:val="center"/>
          </w:tcPr>
          <w:p w14:paraId="55A88EC5">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2033" w:type="dxa"/>
            <w:vAlign w:val="center"/>
          </w:tcPr>
          <w:p w14:paraId="062507BF">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5918" w:type="dxa"/>
          </w:tcPr>
          <w:p w14:paraId="2E2D91B0">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BA30955">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免收</w:t>
            </w:r>
          </w:p>
          <w:p w14:paraId="30683A3F">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rPr>
              <w:t xml:space="preserve">2.5 </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6C3B1B05">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4E789571">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6F705485">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3EF36969">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kern w:val="0"/>
                <w:sz w:val="24"/>
                <w:szCs w:val="28"/>
                <w:highlight w:val="none"/>
                <w:u w:val="single"/>
              </w:rPr>
              <w:t xml:space="preserve">  蚌埠医科大学第一附属医院 </w:t>
            </w:r>
            <w:r>
              <w:rPr>
                <w:rFonts w:hint="eastAsia" w:ascii="宋体" w:hAnsi="宋体" w:eastAsia="宋体"/>
                <w:bCs/>
                <w:color w:val="auto"/>
                <w:kern w:val="0"/>
                <w:sz w:val="24"/>
                <w:szCs w:val="28"/>
                <w:highlight w:val="none"/>
              </w:rPr>
              <w:t xml:space="preserve">              </w:t>
            </w:r>
          </w:p>
          <w:p w14:paraId="6714F60E">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kern w:val="0"/>
                <w:sz w:val="24"/>
                <w:szCs w:val="28"/>
                <w:highlight w:val="none"/>
                <w:u w:val="single"/>
              </w:rPr>
              <w:t xml:space="preserve">     12093001040011096      </w:t>
            </w:r>
          </w:p>
          <w:p w14:paraId="47A79197">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项目履约完成后退还     </w:t>
            </w:r>
          </w:p>
          <w:p w14:paraId="5181ECCB">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2E24C13F">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1523E26B">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5BE8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006" w:type="dxa"/>
            <w:vAlign w:val="center"/>
          </w:tcPr>
          <w:p w14:paraId="57D77960">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2033" w:type="dxa"/>
            <w:vAlign w:val="center"/>
          </w:tcPr>
          <w:p w14:paraId="259E7DE8">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5918" w:type="dxa"/>
          </w:tcPr>
          <w:p w14:paraId="3E81295E">
            <w:pPr>
              <w:pStyle w:val="19"/>
              <w:widowControl/>
              <w:spacing w:before="0" w:beforeAutospacing="0" w:after="0" w:afterAutospacing="0" w:line="360" w:lineRule="auto"/>
              <w:rPr>
                <w:rFonts w:ascii="宋体" w:hAnsi="宋体" w:eastAsia="宋体" w:cs="宋体"/>
                <w:color w:val="auto"/>
                <w:szCs w:val="24"/>
                <w:highlight w:val="none"/>
              </w:rPr>
            </w:pPr>
            <w:r>
              <w:rPr>
                <w:rFonts w:hint="eastAsia" w:ascii="宋体" w:hAnsi="宋体" w:eastAsia="宋体" w:cs="宋体"/>
                <w:color w:val="auto"/>
                <w:szCs w:val="24"/>
                <w:highlight w:val="none"/>
              </w:rPr>
              <w:t>（1）采购人与中标人应当自发出中标通知书之日起7个工作日内签订合同，采购合同签订之日起2个工作日内完成政府采购合同公开。</w:t>
            </w:r>
          </w:p>
          <w:p w14:paraId="6B428070">
            <w:pPr>
              <w:pStyle w:val="19"/>
              <w:widowControl/>
              <w:spacing w:before="0" w:beforeAutospacing="0" w:after="0" w:afterAutospacing="0" w:line="360" w:lineRule="auto"/>
              <w:rPr>
                <w:rFonts w:ascii="宋体" w:hAnsi="宋体" w:eastAsia="宋体"/>
                <w:b/>
                <w:bCs/>
                <w:color w:val="auto"/>
                <w:szCs w:val="24"/>
                <w:highlight w:val="none"/>
              </w:rPr>
            </w:pPr>
            <w:r>
              <w:rPr>
                <w:rFonts w:hint="eastAsia" w:ascii="宋体" w:hAnsi="宋体" w:eastAsia="宋体" w:cs="宋体"/>
                <w:color w:val="auto"/>
                <w:szCs w:val="24"/>
                <w:highlight w:val="none"/>
              </w:rPr>
              <w:t>（2）采购人与中标人</w:t>
            </w:r>
            <w:r>
              <w:rPr>
                <w:rFonts w:ascii="宋体" w:hAnsi="宋体" w:eastAsia="宋体" w:cs="宋体"/>
                <w:color w:val="auto"/>
                <w:szCs w:val="24"/>
                <w:highlight w:val="none"/>
              </w:rPr>
              <w:t>不得擅自变更合同，依照政府采购法确需变更政府采购合同内容的，采购人应当自合同变更之日起2个工作日内</w:t>
            </w:r>
            <w:r>
              <w:rPr>
                <w:rFonts w:hint="eastAsia" w:ascii="宋体" w:hAnsi="宋体" w:eastAsia="宋体" w:cs="宋体"/>
                <w:color w:val="auto"/>
                <w:szCs w:val="24"/>
                <w:highlight w:val="none"/>
              </w:rPr>
              <w:t>在安徽省政府采购网</w:t>
            </w:r>
            <w:r>
              <w:rPr>
                <w:rFonts w:ascii="宋体" w:hAnsi="宋体" w:eastAsia="宋体" w:cs="宋体"/>
                <w:color w:val="auto"/>
                <w:szCs w:val="24"/>
                <w:highlight w:val="none"/>
              </w:rPr>
              <w:t>发布政府采购合同变更公告</w:t>
            </w:r>
            <w:r>
              <w:rPr>
                <w:rFonts w:hint="eastAsia" w:ascii="宋体" w:hAnsi="宋体" w:eastAsia="宋体" w:cs="宋体"/>
                <w:color w:val="auto"/>
                <w:szCs w:val="24"/>
                <w:highlight w:val="none"/>
              </w:rPr>
              <w:t>，</w:t>
            </w:r>
            <w:r>
              <w:rPr>
                <w:rFonts w:ascii="宋体" w:hAnsi="宋体" w:eastAsia="宋体" w:cs="宋体"/>
                <w:color w:val="auto"/>
                <w:szCs w:val="24"/>
                <w:highlight w:val="none"/>
              </w:rPr>
              <w:t>但涉及国家秘密、商业秘密的信息和其他依法不得公开的信息除外。</w:t>
            </w:r>
          </w:p>
        </w:tc>
      </w:tr>
      <w:tr w14:paraId="3BB4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6D8BC7E">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2033" w:type="dxa"/>
            <w:vAlign w:val="center"/>
          </w:tcPr>
          <w:p w14:paraId="2E4F1375">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5918" w:type="dxa"/>
            <w:vAlign w:val="center"/>
          </w:tcPr>
          <w:p w14:paraId="2A331415">
            <w:pPr>
              <w:spacing w:before="39" w:line="360" w:lineRule="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中标人</w:t>
            </w:r>
          </w:p>
          <w:p w14:paraId="40637719">
            <w:pPr>
              <w:spacing w:before="24"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转账/电汇</w:t>
            </w:r>
            <w:r>
              <w:rPr>
                <w:rFonts w:ascii="宋体" w:hAnsi="宋体" w:eastAsia="宋体" w:cs="宋体"/>
                <w:color w:val="auto"/>
                <w:sz w:val="24"/>
                <w:szCs w:val="24"/>
                <w:highlight w:val="none"/>
                <w:u w:val="single"/>
              </w:rPr>
              <w:t xml:space="preserve"> </w:t>
            </w:r>
          </w:p>
          <w:p w14:paraId="6FFA7DDE">
            <w:pPr>
              <w:pStyle w:val="45"/>
              <w:widowControl w:val="0"/>
              <w:spacing w:before="0" w:beforeAutospacing="0" w:after="0" w:afterAutospacing="0" w:line="360" w:lineRule="auto"/>
              <w:jc w:val="both"/>
              <w:rPr>
                <w:rFonts w:ascii="宋体" w:hAnsi="宋体" w:eastAsia="宋体" w:cs="宋体"/>
                <w:color w:val="auto"/>
                <w:sz w:val="24"/>
                <w:szCs w:val="24"/>
                <w:highlight w:val="none"/>
                <w:u w:val="singl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中标服务费的收取采用差额定率累进计费方式，具体收费标准为下表的30%。</w:t>
            </w:r>
          </w:p>
          <w:tbl>
            <w:tblPr>
              <w:tblStyle w:val="25"/>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5"/>
              <w:gridCol w:w="1275"/>
              <w:gridCol w:w="1185"/>
              <w:gridCol w:w="1260"/>
            </w:tblGrid>
            <w:tr w14:paraId="11F9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vAlign w:val="center"/>
                </w:tcPr>
                <w:p w14:paraId="77787952">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中标金额</w:t>
                  </w:r>
                </w:p>
                <w:p w14:paraId="4FFD1432">
                  <w:pPr>
                    <w:widowControl/>
                    <w:jc w:val="center"/>
                    <w:rPr>
                      <w:rFonts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lang w:bidi="ar"/>
                    </w:rPr>
                    <w:t>（万元）</w:t>
                  </w:r>
                </w:p>
              </w:tc>
              <w:tc>
                <w:tcPr>
                  <w:tcW w:w="1275" w:type="dxa"/>
                  <w:vAlign w:val="center"/>
                </w:tcPr>
                <w:p w14:paraId="5F59F9CB">
                  <w:pPr>
                    <w:widowControl/>
                    <w:jc w:val="center"/>
                    <w:rPr>
                      <w:rFonts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lang w:bidi="ar"/>
                    </w:rPr>
                    <w:t>货物招标</w:t>
                  </w:r>
                </w:p>
              </w:tc>
              <w:tc>
                <w:tcPr>
                  <w:tcW w:w="1185" w:type="dxa"/>
                  <w:vAlign w:val="center"/>
                </w:tcPr>
                <w:p w14:paraId="79A8B634">
                  <w:pPr>
                    <w:widowControl/>
                    <w:jc w:val="center"/>
                    <w:rPr>
                      <w:rFonts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lang w:bidi="ar"/>
                    </w:rPr>
                    <w:t>服务招标</w:t>
                  </w:r>
                </w:p>
              </w:tc>
              <w:tc>
                <w:tcPr>
                  <w:tcW w:w="1260" w:type="dxa"/>
                  <w:vAlign w:val="center"/>
                </w:tcPr>
                <w:p w14:paraId="38CFEB0F">
                  <w:pPr>
                    <w:widowControl/>
                    <w:jc w:val="center"/>
                    <w:rPr>
                      <w:rFonts w:ascii="宋体" w:hAnsi="宋体" w:eastAsia="宋体" w:cs="宋体"/>
                      <w:color w:val="auto"/>
                      <w:sz w:val="24"/>
                      <w:szCs w:val="24"/>
                      <w:highlight w:val="none"/>
                      <w:u w:val="single"/>
                    </w:rPr>
                  </w:pPr>
                  <w:r>
                    <w:rPr>
                      <w:rFonts w:hint="eastAsia" w:ascii="宋体" w:hAnsi="宋体" w:eastAsia="宋体" w:cs="宋体"/>
                      <w:color w:val="auto"/>
                      <w:kern w:val="0"/>
                      <w:sz w:val="24"/>
                      <w:szCs w:val="24"/>
                      <w:highlight w:val="none"/>
                      <w:lang w:bidi="ar"/>
                    </w:rPr>
                    <w:t>工程招标</w:t>
                  </w:r>
                </w:p>
              </w:tc>
            </w:tr>
            <w:tr w14:paraId="1006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16A7272D">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100以下</w:t>
                  </w:r>
                </w:p>
              </w:tc>
              <w:tc>
                <w:tcPr>
                  <w:tcW w:w="1275" w:type="dxa"/>
                </w:tcPr>
                <w:p w14:paraId="3BFF2291">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1.5％</w:t>
                  </w:r>
                </w:p>
              </w:tc>
              <w:tc>
                <w:tcPr>
                  <w:tcW w:w="1185" w:type="dxa"/>
                </w:tcPr>
                <w:p w14:paraId="1576BF57">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1.5％</w:t>
                  </w:r>
                </w:p>
              </w:tc>
              <w:tc>
                <w:tcPr>
                  <w:tcW w:w="1260" w:type="dxa"/>
                </w:tcPr>
                <w:p w14:paraId="72B00C07">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1.0％</w:t>
                  </w:r>
                </w:p>
              </w:tc>
            </w:tr>
            <w:tr w14:paraId="062E9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46421237">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100—500</w:t>
                  </w:r>
                </w:p>
              </w:tc>
              <w:tc>
                <w:tcPr>
                  <w:tcW w:w="1275" w:type="dxa"/>
                </w:tcPr>
                <w:p w14:paraId="540A8DB5">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1.1％</w:t>
                  </w:r>
                </w:p>
              </w:tc>
              <w:tc>
                <w:tcPr>
                  <w:tcW w:w="1185" w:type="dxa"/>
                </w:tcPr>
                <w:p w14:paraId="5218D38A">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0.8％</w:t>
                  </w:r>
                </w:p>
              </w:tc>
              <w:tc>
                <w:tcPr>
                  <w:tcW w:w="1260" w:type="dxa"/>
                </w:tcPr>
                <w:p w14:paraId="374D0179">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0.7％</w:t>
                  </w:r>
                </w:p>
              </w:tc>
            </w:tr>
            <w:tr w14:paraId="4A32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69788B88">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500—1000</w:t>
                  </w:r>
                </w:p>
              </w:tc>
              <w:tc>
                <w:tcPr>
                  <w:tcW w:w="1275" w:type="dxa"/>
                </w:tcPr>
                <w:p w14:paraId="268D7A7C">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0.8％</w:t>
                  </w:r>
                </w:p>
              </w:tc>
              <w:tc>
                <w:tcPr>
                  <w:tcW w:w="1185" w:type="dxa"/>
                </w:tcPr>
                <w:p w14:paraId="0E635E92">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0.45％</w:t>
                  </w:r>
                </w:p>
              </w:tc>
              <w:tc>
                <w:tcPr>
                  <w:tcW w:w="1260" w:type="dxa"/>
                </w:tcPr>
                <w:p w14:paraId="5FCAD523">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0.55％</w:t>
                  </w:r>
                </w:p>
              </w:tc>
            </w:tr>
            <w:tr w14:paraId="313B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3DEF3C05">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1000—5000</w:t>
                  </w:r>
                </w:p>
              </w:tc>
              <w:tc>
                <w:tcPr>
                  <w:tcW w:w="1275" w:type="dxa"/>
                </w:tcPr>
                <w:p w14:paraId="4740FE6E">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0.5％</w:t>
                  </w:r>
                </w:p>
              </w:tc>
              <w:tc>
                <w:tcPr>
                  <w:tcW w:w="1185" w:type="dxa"/>
                </w:tcPr>
                <w:p w14:paraId="4AE7A53B">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0.25％</w:t>
                  </w:r>
                </w:p>
              </w:tc>
              <w:tc>
                <w:tcPr>
                  <w:tcW w:w="1260" w:type="dxa"/>
                </w:tcPr>
                <w:p w14:paraId="4C51DAAD">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0.35％</w:t>
                  </w:r>
                </w:p>
              </w:tc>
            </w:tr>
            <w:tr w14:paraId="5BC6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5C3D145D">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5000—10000</w:t>
                  </w:r>
                </w:p>
              </w:tc>
              <w:tc>
                <w:tcPr>
                  <w:tcW w:w="1275" w:type="dxa"/>
                </w:tcPr>
                <w:p w14:paraId="18ABD089">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0.25％</w:t>
                  </w:r>
                </w:p>
              </w:tc>
              <w:tc>
                <w:tcPr>
                  <w:tcW w:w="1185" w:type="dxa"/>
                </w:tcPr>
                <w:p w14:paraId="021A1639">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0.1％</w:t>
                  </w:r>
                </w:p>
              </w:tc>
              <w:tc>
                <w:tcPr>
                  <w:tcW w:w="1260" w:type="dxa"/>
                </w:tcPr>
                <w:p w14:paraId="00860CCE">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0.2％</w:t>
                  </w:r>
                </w:p>
              </w:tc>
            </w:tr>
            <w:tr w14:paraId="0A5F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3ABD1ABE">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10000—100000</w:t>
                  </w:r>
                </w:p>
              </w:tc>
              <w:tc>
                <w:tcPr>
                  <w:tcW w:w="1275" w:type="dxa"/>
                </w:tcPr>
                <w:p w14:paraId="79CB1BC5">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0.05％</w:t>
                  </w:r>
                </w:p>
              </w:tc>
              <w:tc>
                <w:tcPr>
                  <w:tcW w:w="1185" w:type="dxa"/>
                </w:tcPr>
                <w:p w14:paraId="0CD068B8">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0.05％</w:t>
                  </w:r>
                </w:p>
              </w:tc>
              <w:tc>
                <w:tcPr>
                  <w:tcW w:w="1260" w:type="dxa"/>
                </w:tcPr>
                <w:p w14:paraId="4F2F29AD">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0.05％</w:t>
                  </w:r>
                </w:p>
              </w:tc>
            </w:tr>
            <w:tr w14:paraId="2F31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5" w:type="dxa"/>
                </w:tcPr>
                <w:p w14:paraId="4E8E80E2">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1000000以上</w:t>
                  </w:r>
                </w:p>
              </w:tc>
              <w:tc>
                <w:tcPr>
                  <w:tcW w:w="1275" w:type="dxa"/>
                </w:tcPr>
                <w:p w14:paraId="52678383">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0.01％</w:t>
                  </w:r>
                </w:p>
              </w:tc>
              <w:tc>
                <w:tcPr>
                  <w:tcW w:w="1185" w:type="dxa"/>
                </w:tcPr>
                <w:p w14:paraId="42D09467">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0.01％</w:t>
                  </w:r>
                </w:p>
              </w:tc>
              <w:tc>
                <w:tcPr>
                  <w:tcW w:w="1260" w:type="dxa"/>
                </w:tcPr>
                <w:p w14:paraId="4CCE43E5">
                  <w:pPr>
                    <w:widowControl/>
                    <w:jc w:val="center"/>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0.01％</w:t>
                  </w:r>
                </w:p>
              </w:tc>
            </w:tr>
          </w:tbl>
          <w:p w14:paraId="2E6CEEF1">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注：中标服务费按差额定率累进法计算。例如：某货物招标代理业务中标金额为6000万元，计算中标服务费如下： </w:t>
            </w:r>
          </w:p>
          <w:p w14:paraId="790A54CB">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100万元×1.5%×30%＝0.45万元 </w:t>
            </w:r>
          </w:p>
          <w:p w14:paraId="37CE2B3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（500－100）万元×1.1%×30%＝1.32万元 </w:t>
            </w:r>
          </w:p>
          <w:p w14:paraId="5A796CDB">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（1000－500）万元×0.8%×30%＝1.2万元 </w:t>
            </w:r>
          </w:p>
          <w:p w14:paraId="2206B0A4">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（5000－1000）万元×0.5%×30%＝6万元 </w:t>
            </w:r>
          </w:p>
          <w:p w14:paraId="72774504">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 xml:space="preserve">（6000－5000）万元×0.25%×30%＝0.75万元 </w:t>
            </w:r>
          </w:p>
          <w:p w14:paraId="779AD786">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sz w:val="24"/>
                <w:szCs w:val="24"/>
                <w:highlight w:val="none"/>
              </w:rPr>
              <w:t>合计收费＝0.45＋1.32＋1.2＋6＋0.75＝9.72(万元)</w:t>
            </w:r>
          </w:p>
        </w:tc>
      </w:tr>
      <w:tr w14:paraId="7BD6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65258B33">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2033" w:type="dxa"/>
            <w:vAlign w:val="center"/>
          </w:tcPr>
          <w:p w14:paraId="3CD5EDEE">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5918" w:type="dxa"/>
            <w:vAlign w:val="center"/>
          </w:tcPr>
          <w:p w14:paraId="78DAFE24">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bCs w:val="0"/>
                <w:color w:val="auto"/>
                <w:sz w:val="24"/>
                <w:highlight w:val="none"/>
                <w:u w:val="single"/>
                <w:lang w:eastAsia="zh-CN"/>
              </w:rPr>
              <w:t>通过“徽采云”电子交易系统递交</w:t>
            </w:r>
          </w:p>
          <w:p w14:paraId="4598B679">
            <w:pPr>
              <w:pStyle w:val="45"/>
              <w:widowControl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olor w:val="auto"/>
                <w:sz w:val="24"/>
                <w:highlight w:val="none"/>
                <w:u w:val="single"/>
              </w:rPr>
              <w:t xml:space="preserve">  </w:t>
            </w:r>
            <w:r>
              <w:rPr>
                <w:rFonts w:hint="eastAsia" w:ascii="宋体" w:hAnsi="宋体" w:eastAsia="宋体"/>
                <w:b w:val="0"/>
                <w:bCs w:val="0"/>
                <w:color w:val="auto"/>
                <w:sz w:val="24"/>
                <w:highlight w:val="none"/>
                <w:u w:val="single"/>
              </w:rPr>
              <w:t>安徽寰亚国际招标有限公司</w:t>
            </w:r>
            <w:r>
              <w:rPr>
                <w:rFonts w:hint="eastAsia" w:ascii="宋体" w:hAnsi="宋体" w:eastAsia="宋体"/>
                <w:color w:val="auto"/>
                <w:sz w:val="24"/>
                <w:highlight w:val="none"/>
                <w:u w:val="single"/>
              </w:rPr>
              <w:t xml:space="preserve">  </w:t>
            </w:r>
          </w:p>
          <w:p w14:paraId="559F5170">
            <w:pPr>
              <w:pStyle w:val="45"/>
              <w:widowControl w:val="0"/>
              <w:spacing w:before="0" w:beforeAutospacing="0" w:after="0" w:afterAutospacing="0" w:line="360" w:lineRule="auto"/>
              <w:jc w:val="both"/>
              <w:rPr>
                <w:rFonts w:hint="default" w:ascii="宋体" w:hAnsi="宋体" w:eastAsia="宋体"/>
                <w:b w:val="0"/>
                <w:bCs w:val="0"/>
                <w:color w:val="auto"/>
                <w:sz w:val="24"/>
                <w:szCs w:val="18"/>
                <w:highlight w:val="none"/>
                <w:lang w:val="en-US" w:eastAsia="zh-CN"/>
              </w:rPr>
            </w:pPr>
            <w:r>
              <w:rPr>
                <w:rFonts w:ascii="宋体" w:hAnsi="宋体" w:eastAsia="宋体"/>
                <w:b w:val="0"/>
                <w:color w:val="auto"/>
                <w:sz w:val="24"/>
                <w:highlight w:val="none"/>
              </w:rPr>
              <w:t>联系电话：</w:t>
            </w:r>
            <w:r>
              <w:rPr>
                <w:rFonts w:hint="eastAsia" w:ascii="宋体" w:hAnsi="宋体" w:eastAsia="宋体"/>
                <w:color w:val="auto"/>
                <w:sz w:val="24"/>
                <w:highlight w:val="none"/>
                <w:u w:val="single"/>
              </w:rPr>
              <w:t xml:space="preserve"> </w:t>
            </w:r>
            <w:r>
              <w:rPr>
                <w:rFonts w:hint="eastAsia" w:ascii="宋体" w:hAnsi="宋体" w:eastAsia="宋体"/>
                <w:b w:val="0"/>
                <w:bCs w:val="0"/>
                <w:color w:val="auto"/>
                <w:sz w:val="24"/>
                <w:highlight w:val="none"/>
                <w:u w:val="single"/>
              </w:rPr>
              <w:t>0551-65320549-6305/18226336179</w:t>
            </w:r>
          </w:p>
          <w:p w14:paraId="18D68DD1">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b w:val="0"/>
                <w:bCs w:val="0"/>
                <w:color w:val="auto"/>
                <w:sz w:val="24"/>
                <w:highlight w:val="none"/>
                <w:u w:val="single"/>
              </w:rPr>
              <w:t xml:space="preserve">安徽省合肥市蜀山区湖光路与雪霁路交口蜀山跨境电商大厦B座20F </w:t>
            </w:r>
          </w:p>
        </w:tc>
      </w:tr>
      <w:tr w14:paraId="1D45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763B234">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32</w:t>
            </w:r>
          </w:p>
        </w:tc>
        <w:tc>
          <w:tcPr>
            <w:tcW w:w="2033" w:type="dxa"/>
            <w:vAlign w:val="center"/>
          </w:tcPr>
          <w:p w14:paraId="2E5EDD02">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5918" w:type="dxa"/>
            <w:vAlign w:val="center"/>
          </w:tcPr>
          <w:p w14:paraId="0A8F7CE7">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1、解释权：</w:t>
            </w:r>
          </w:p>
          <w:p w14:paraId="2AD1C70D">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44DE5224">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63F84F8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0FC812A0">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64A7E4C7">
            <w:pPr>
              <w:pStyle w:val="45"/>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asciiTheme="minorEastAsia" w:hAnsiTheme="minorEastAsia" w:eastAsiaTheme="minorEastAsia"/>
                <w:b w:val="0"/>
                <w:color w:val="auto"/>
                <w:kern w:val="2"/>
                <w:sz w:val="24"/>
                <w:szCs w:val="24"/>
                <w:highlight w:val="none"/>
              </w:rPr>
              <w:t>人负责解释。</w:t>
            </w:r>
          </w:p>
          <w:p w14:paraId="7893558B">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43A31300">
            <w:pPr>
              <w:pStyle w:val="45"/>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3、电子保函指引：中标人可访问安徽省政府采购网“融资/保函”栏目，申请办理电子保函（包括：履约保函、预付款保函）。</w:t>
            </w:r>
          </w:p>
        </w:tc>
      </w:tr>
    </w:tbl>
    <w:p w14:paraId="64F7FC2B">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1" w:name="_Toc24882"/>
      <w:bookmarkStart w:id="22" w:name="_Toc14880"/>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21"/>
      <w:bookmarkEnd w:id="22"/>
    </w:p>
    <w:p w14:paraId="3CE1E37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1.采购人、采购代理机构及投标人</w:t>
      </w:r>
    </w:p>
    <w:p w14:paraId="231A0F8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6D5081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1B9A68F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1143BEE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541445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F3F5F4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以采购代理机构认可的方式获得了本项目的招标文件。</w:t>
      </w:r>
    </w:p>
    <w:p w14:paraId="79BCE7B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2C58265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4ED40AF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3BE2295A">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4CD9746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05408E2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5CB80F8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1E7550D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CFAF23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2D70CA2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0E1C896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712278A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2.资金落实情况</w:t>
      </w:r>
    </w:p>
    <w:p w14:paraId="4047C46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4C1C73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3.投标费用</w:t>
      </w:r>
    </w:p>
    <w:p w14:paraId="549CB48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3B73CC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4.适用法律</w:t>
      </w:r>
    </w:p>
    <w:p w14:paraId="3988C522">
      <w:pPr>
        <w:spacing w:line="360" w:lineRule="auto"/>
        <w:ind w:firstLine="435"/>
        <w:rPr>
          <w:rFonts w:asciiTheme="minorEastAsia" w:hAnsiTheme="minorEastAsia" w:eastAsiaTheme="minorEastAsia"/>
          <w:b/>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043609A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5.招标文件构成</w:t>
      </w:r>
    </w:p>
    <w:p w14:paraId="7BE36A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5.1招标文件包括下列内容：</w:t>
      </w:r>
    </w:p>
    <w:p w14:paraId="176B304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680D88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6B6B9746">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0B4BFBD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C5D1CE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C515E0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F3FBD32">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44D428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考察（标前答疑会）</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1B8DB5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3C25EC1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4B1CDF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投标人应认真阅读招标文件所有的事项、格式、条款和技术规范等。</w:t>
      </w:r>
    </w:p>
    <w:p w14:paraId="3745D38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6.招标文件的澄清与修改</w:t>
      </w:r>
    </w:p>
    <w:p w14:paraId="68496C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32E1A9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2采购人可主动地或在答复投标人提出的询问时对招标文件进行澄清与修改。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5BB4CBD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476765FE">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06869B1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7.投标范围及投标文件中标准和计量单位的使用</w:t>
      </w:r>
    </w:p>
    <w:p w14:paraId="153CF8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B3CE0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20383495">
      <w:pPr>
        <w:spacing w:line="360" w:lineRule="auto"/>
        <w:ind w:firstLine="435"/>
        <w:rPr>
          <w:rFonts w:asciiTheme="minorEastAsia" w:hAnsiTheme="minorEastAsia" w:eastAsiaTheme="minorEastAsia"/>
          <w:color w:val="auto"/>
          <w:sz w:val="24"/>
          <w:highlight w:val="none"/>
        </w:rPr>
      </w:pPr>
      <w:bookmarkStart w:id="23"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23"/>
    <w:p w14:paraId="4BEDD2A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534E65C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49D09FA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0D8B3F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4F1252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4" w:name="_Hlk11703583"/>
      <w:r>
        <w:rPr>
          <w:rFonts w:hint="eastAsia" w:asciiTheme="minorEastAsia" w:hAnsiTheme="minorEastAsia" w:eastAsiaTheme="minorEastAsia"/>
          <w:color w:val="auto"/>
          <w:sz w:val="24"/>
          <w:highlight w:val="none"/>
        </w:rPr>
        <w:t>等。</w:t>
      </w:r>
    </w:p>
    <w:bookmarkEnd w:id="24"/>
    <w:p w14:paraId="7DB8318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094B8CD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6DE11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4D4B7C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03D17D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8748A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530F338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20EF1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10.1本项目不收取投标保证金。</w:t>
      </w:r>
    </w:p>
    <w:p w14:paraId="6DF8262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143AB4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10356D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7E55010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0B9D6BE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11C093F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2.1投标人应当在招标公告规定的投标截止时间前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5A5979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7FFD305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5CE066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751653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3BC239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13.3采购人或采购代理机构将对开标过程进行记录，由参加开标的各投标人代表和相关工作人员签字确认，并存档备查。</w:t>
      </w:r>
    </w:p>
    <w:p w14:paraId="18B0741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45542608">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12FD261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3AA960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43ADEFEC">
      <w:pPr>
        <w:spacing w:line="360" w:lineRule="auto"/>
        <w:ind w:firstLine="435"/>
        <w:rPr>
          <w:rFonts w:ascii="宋体" w:hAnsi="宋体" w:eastAsia="宋体" w:cs="宋体"/>
          <w:color w:val="auto"/>
          <w:sz w:val="24"/>
          <w:szCs w:val="24"/>
          <w:highlight w:val="none"/>
        </w:rPr>
      </w:pPr>
      <w:bookmarkStart w:id="2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40CBA86">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5D0D1905">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5"/>
    <w:p w14:paraId="1B20A420">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14.3按照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231254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564763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35F2BF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.2如一个分包内只有一种产品，不同投标人所投产品为同一品牌的，按如下方式处理：</w:t>
      </w:r>
    </w:p>
    <w:p w14:paraId="5752B3E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.2.1如本项目使用最低评标价法，提供相同品牌产品的不同投标人以其中通过资格审查、符合性审查</w:t>
      </w:r>
      <w:r>
        <w:rPr>
          <w:rFonts w:hint="eastAsia" w:ascii="宋体" w:hAnsi="宋体" w:eastAsia="宋体"/>
          <w:color w:val="auto"/>
          <w:sz w:val="24"/>
          <w:highlight w:val="none"/>
          <w:lang w:eastAsia="zh-CN"/>
        </w:rPr>
        <w:t>、</w:t>
      </w:r>
      <w:r>
        <w:rPr>
          <w:rFonts w:hint="eastAsia" w:ascii="宋体" w:hAnsi="宋体" w:eastAsia="宋体" w:cs="Times New Roman"/>
          <w:color w:val="auto"/>
          <w:sz w:val="24"/>
          <w:highlight w:val="none"/>
          <w:lang w:val="en-US" w:eastAsia="zh-CN"/>
        </w:rPr>
        <w:t>异常低价投标审查</w:t>
      </w:r>
      <w:r>
        <w:rPr>
          <w:rFonts w:ascii="宋体" w:hAnsi="宋体" w:eastAsia="宋体"/>
          <w:color w:val="auto"/>
          <w:sz w:val="24"/>
          <w:highlight w:val="none"/>
        </w:rPr>
        <w:t>且报价最低的参加评标；报价相同的，由采购人或者采购人委托评标委员会按照招标文件中评标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规定的方式确定一个参加评标的投标人；未规定的采取随机抽取方式确定，其他投标将被认定为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26E230D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.2.2如本项目使用综合评分法，提供相同品牌产品且通过资格审查、符合性审查</w:t>
      </w:r>
      <w:r>
        <w:rPr>
          <w:rFonts w:hint="eastAsia" w:ascii="宋体" w:hAnsi="宋体" w:eastAsia="宋体"/>
          <w:color w:val="auto"/>
          <w:sz w:val="24"/>
          <w:highlight w:val="none"/>
          <w:lang w:eastAsia="zh-CN"/>
        </w:rPr>
        <w:t>、</w:t>
      </w:r>
      <w:r>
        <w:rPr>
          <w:rFonts w:hint="eastAsia" w:ascii="宋体" w:hAnsi="宋体" w:eastAsia="宋体" w:cs="Times New Roman"/>
          <w:color w:val="auto"/>
          <w:sz w:val="24"/>
          <w:highlight w:val="none"/>
          <w:lang w:val="en-US" w:eastAsia="zh-CN"/>
        </w:rPr>
        <w:t>异常低价投标审查</w:t>
      </w:r>
      <w:r>
        <w:rPr>
          <w:rFonts w:ascii="宋体" w:hAnsi="宋体" w:eastAsia="宋体"/>
          <w:color w:val="auto"/>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规定的方式确定一个投标人获得中标人推荐资格；未规定的采取随机抽取方式确定，其他同品牌投标人不作为中标候选人。</w:t>
      </w:r>
    </w:p>
    <w:p w14:paraId="72AF1A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中载明核心产品，多家投标人提供的核心产品品牌相同的，按第</w:t>
      </w: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款</w:t>
      </w:r>
      <w:r>
        <w:rPr>
          <w:rFonts w:asciiTheme="minorEastAsia" w:hAnsiTheme="minorEastAsia" w:eastAsiaTheme="minorEastAsia"/>
          <w:color w:val="auto"/>
          <w:sz w:val="24"/>
          <w:highlight w:val="none"/>
        </w:rPr>
        <w:t>规定处理。</w:t>
      </w:r>
    </w:p>
    <w:p w14:paraId="0D595B1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w:t>
      </w:r>
      <w:r>
        <w:rPr>
          <w:rFonts w:hint="eastAsia" w:ascii="宋体" w:hAnsi="宋体" w:eastAsia="宋体"/>
          <w:color w:val="auto"/>
          <w:sz w:val="24"/>
          <w:highlight w:val="none"/>
        </w:rPr>
        <w:t>投标文件的澄清</w:t>
      </w:r>
    </w:p>
    <w:p w14:paraId="409A345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要求投标人对其投标文件中含义不明确、对同类问题表述不一致或者有明显文字和计算错误的内容，以及评标委员会认为投标人的报价明显低于其他通过符合性</w:t>
      </w:r>
      <w:r>
        <w:rPr>
          <w:rFonts w:hint="eastAsia" w:ascii="宋体" w:hAnsi="宋体" w:eastAsia="宋体"/>
          <w:color w:val="auto"/>
          <w:sz w:val="24"/>
          <w:highlight w:val="none"/>
        </w:rPr>
        <w:t>审</w:t>
      </w:r>
      <w:r>
        <w:rPr>
          <w:rFonts w:ascii="宋体" w:hAnsi="宋体" w:eastAsia="宋体"/>
          <w:color w:val="auto"/>
          <w:sz w:val="24"/>
          <w:highlight w:val="none"/>
        </w:rPr>
        <w:t>查投标人的报价，有可能影响履约的情况作必要的澄清、说明或补正。投标人的澄清、说明或补正应在评标委员会规定的时间内以书面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75278CC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4490AD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rPr>
        <w:t>投标人的澄清、说明或补正将作为投标文件的一部分。</w:t>
      </w:r>
    </w:p>
    <w:p w14:paraId="654B13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4.3评标委员会对投标人提交的澄清、说明或补正有疑问的，可以要求投标人进一步澄清、说明或补正，直至满足评标委员会的要求。</w:t>
      </w:r>
    </w:p>
    <w:p w14:paraId="19B3CBE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5投标文件报价出现前后不一致的，按照下列规定修正：</w:t>
      </w:r>
    </w:p>
    <w:p w14:paraId="6FC479FE">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6AB18EC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4D324D6">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7D79C43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34F02BF8">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77A6E108">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57B82C0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16.投标无效</w:t>
      </w:r>
    </w:p>
    <w:p w14:paraId="283985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202B3B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34EE48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70D758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9CABD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0FF91D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4A7B3D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14FBCA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483F74E3">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75BE433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17.比较与评价</w:t>
      </w:r>
    </w:p>
    <w:p w14:paraId="31E398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20951C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583E8C6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5FC4924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5FE8E92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03A592F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4778A916">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325125AF">
      <w:pPr>
        <w:spacing w:line="360" w:lineRule="auto"/>
        <w:ind w:firstLine="435"/>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17.4根据《国务院办公厅关于在政府采购中实施本国产品标准及相关政策的通知》（国办发〔2025〕34 号）和财政部工业和信息化部关于贯彻落实《国务院办公厅关于在政府采购中实施本国产品标准及相关政策的通知》的意见（财库〔2025〕30 号），政府采购活动中既有本国产品又有非本国产品参与竞争的，依法对本国产品给予价格评审优惠，对本国产品的报价给予 20%的价格扣除，用扣除后的价格参与评审。当采购项目或者采购包中含有多种产品，投标人为该采购项目或者采购包提供的符合本国产品标准的产品成本之和占该投标人提供的全部产品成本之和的比例达到 80%以上时，依法对该投标人提供的全部产品给予价格评审优惠，即对该投标人提供的全部产品的总报价给予 20%的价格扣除，用扣除后的价格参与评审。</w:t>
      </w:r>
    </w:p>
    <w:p w14:paraId="5ED6F499">
      <w:pPr>
        <w:spacing w:line="360" w:lineRule="auto"/>
        <w:ind w:firstLine="435"/>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5103F0F4">
      <w:pPr>
        <w:spacing w:line="360" w:lineRule="auto"/>
        <w:ind w:firstLine="435"/>
        <w:rPr>
          <w:rFonts w:hint="eastAsia" w:ascii="宋体" w:hAnsi="宋体" w:eastAsia="宋体"/>
          <w:color w:val="auto"/>
          <w:sz w:val="24"/>
          <w:highlight w:val="none"/>
          <w:lang w:val="en-US" w:eastAsia="zh-CN"/>
        </w:rPr>
      </w:pPr>
      <w:r>
        <w:rPr>
          <w:rFonts w:hint="eastAsia" w:ascii="宋体" w:hAnsi="宋体" w:eastAsia="宋体"/>
          <w:b/>
          <w:bCs/>
          <w:color w:val="auto"/>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E168A01">
      <w:pPr>
        <w:spacing w:line="360" w:lineRule="auto"/>
        <w:ind w:firstLine="435"/>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17.5 同时符合 17.3 和 17.4 的价格评审优惠时，评标价为投标报价分别扣除促进中小企业发展政策的价格评审优惠和本国产品支持政策的价格评审优惠后的价格。</w:t>
      </w:r>
    </w:p>
    <w:p w14:paraId="26681D0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5C2CCB9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11D9D27F">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73DC943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4DC13C8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6A4D7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351533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164541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4EDC41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Theme="minorEastAsia" w:hAnsiTheme="minorEastAsia" w:eastAsiaTheme="minorEastAsia"/>
          <w:color w:val="auto"/>
          <w:sz w:val="24"/>
          <w:highlight w:val="none"/>
        </w:rPr>
        <w:t>批准。</w:t>
      </w:r>
    </w:p>
    <w:p w14:paraId="5ED759E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1D7D325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72677B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0EA05C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014EF9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6B07CA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52FC90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auto"/>
          <w:sz w:val="24"/>
          <w:highlight w:val="none"/>
        </w:rPr>
        <w:t>，则所投产品为节能产品、环境标志产品、不发达地区或少数民族地区产品者优先；若</w:t>
      </w:r>
      <w:r>
        <w:rPr>
          <w:rFonts w:asciiTheme="minorEastAsia" w:hAnsiTheme="minorEastAsia" w:eastAsiaTheme="minorEastAsia"/>
          <w:color w:val="auto"/>
          <w:sz w:val="24"/>
          <w:highlight w:val="none"/>
        </w:rPr>
        <w:t>得分与投标报价均相同</w:t>
      </w:r>
      <w:r>
        <w:rPr>
          <w:rFonts w:hint="eastAsia" w:asciiTheme="minorEastAsia" w:hAnsiTheme="minorEastAsia" w:eastAsiaTheme="minorEastAsia"/>
          <w:color w:val="auto"/>
          <w:sz w:val="24"/>
          <w:highlight w:val="none"/>
        </w:rPr>
        <w:t>且所投产品同为节能产品、环境标志产品、不发达地区或少数民族地区产品的，则采取评标委员会随机抽取的方式确定中标候选顺序。</w:t>
      </w:r>
    </w:p>
    <w:p w14:paraId="1BD1F77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177E96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29CF8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6FCEB0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50E7FB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0BD6E9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1406206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318559D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6E303563">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自中标人确定之日起2个工作日内，采购代理机构将在安徽省政府采购网（www.ccgp-anhui.gov.cn）上发布中标结果公告。</w:t>
      </w:r>
    </w:p>
    <w:p w14:paraId="327880A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65F49B4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2ED4B9B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614BCDB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53D690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2323C5E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B6BC1F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05C2F72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09CA7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26.1中标人应按照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1BFBD2A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26.</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0FB4DEA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3D1B51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170DB6D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242D5E2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5CD307C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27.4依据《政府采购促进中小企业发展管理办法》（财库〔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5AF5FE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代理费用</w:t>
      </w:r>
    </w:p>
    <w:p w14:paraId="33A4689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240C16D9">
      <w:pPr>
        <w:spacing w:line="360" w:lineRule="auto"/>
        <w:ind w:firstLine="437"/>
        <w:outlineLvl w:val="2"/>
        <w:rPr>
          <w:rFonts w:asciiTheme="minorEastAsia" w:hAnsiTheme="minorEastAsia" w:eastAsiaTheme="minorEastAsia"/>
          <w:b/>
          <w:color w:val="auto"/>
          <w:sz w:val="24"/>
          <w:highlight w:val="none"/>
        </w:rPr>
      </w:pPr>
      <w:bookmarkStart w:id="26" w:name="_Toc518923100"/>
      <w:bookmarkStart w:id="27" w:name="_Toc2583661"/>
      <w:r>
        <w:rPr>
          <w:rFonts w:hint="eastAsia" w:asciiTheme="minorEastAsia" w:hAnsiTheme="minorEastAsia" w:eastAsiaTheme="minorEastAsia"/>
          <w:b/>
          <w:color w:val="auto"/>
          <w:sz w:val="24"/>
          <w:highlight w:val="none"/>
        </w:rPr>
        <w:t>29.廉洁自律</w:t>
      </w:r>
      <w:r>
        <w:rPr>
          <w:rFonts w:asciiTheme="minorEastAsia" w:hAnsiTheme="minorEastAsia" w:eastAsiaTheme="minorEastAsia"/>
          <w:b/>
          <w:color w:val="auto"/>
          <w:sz w:val="24"/>
          <w:highlight w:val="none"/>
        </w:rPr>
        <w:t>规定</w:t>
      </w:r>
      <w:bookmarkEnd w:id="26"/>
      <w:bookmarkEnd w:id="27"/>
    </w:p>
    <w:p w14:paraId="4A65AF4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14AD591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768A64E">
      <w:pPr>
        <w:spacing w:line="360" w:lineRule="auto"/>
        <w:ind w:firstLine="437"/>
        <w:outlineLvl w:val="2"/>
        <w:rPr>
          <w:rFonts w:asciiTheme="minorEastAsia" w:hAnsiTheme="minorEastAsia" w:eastAsiaTheme="minorEastAsia"/>
          <w:b/>
          <w:color w:val="auto"/>
          <w:sz w:val="24"/>
          <w:highlight w:val="none"/>
        </w:rPr>
      </w:pPr>
      <w:bookmarkStart w:id="28" w:name="_Toc518923101"/>
      <w:bookmarkStart w:id="29" w:name="_Toc2583662"/>
      <w:r>
        <w:rPr>
          <w:rFonts w:hint="eastAsia" w:asciiTheme="minorEastAsia" w:hAnsiTheme="minorEastAsia" w:eastAsiaTheme="minorEastAsia"/>
          <w:b/>
          <w:color w:val="auto"/>
          <w:sz w:val="24"/>
          <w:highlight w:val="none"/>
        </w:rPr>
        <w:t>30.人员回避</w:t>
      </w:r>
      <w:bookmarkEnd w:id="28"/>
      <w:bookmarkEnd w:id="29"/>
    </w:p>
    <w:p w14:paraId="67838038">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4B4D7EB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3912C30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2EF6B41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748A404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4A4B775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CB65AE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19298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78CBBD1F">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521D2E8B">
      <w:pPr>
        <w:spacing w:line="360" w:lineRule="auto"/>
        <w:jc w:val="center"/>
        <w:outlineLvl w:val="0"/>
        <w:rPr>
          <w:rFonts w:asciiTheme="minorEastAsia" w:hAnsiTheme="minorEastAsia" w:eastAsiaTheme="minorEastAsia"/>
          <w:b/>
          <w:color w:val="auto"/>
          <w:sz w:val="28"/>
          <w:highlight w:val="none"/>
        </w:rPr>
      </w:pPr>
      <w:bookmarkStart w:id="30" w:name="_Toc10891"/>
      <w:r>
        <w:rPr>
          <w:rFonts w:hint="eastAsia" w:asciiTheme="minorEastAsia" w:hAnsiTheme="minorEastAsia" w:eastAsiaTheme="minorEastAsia"/>
          <w:b/>
          <w:color w:val="auto"/>
          <w:sz w:val="28"/>
          <w:highlight w:val="none"/>
        </w:rPr>
        <w:t>第三章  采购需求</w:t>
      </w:r>
      <w:bookmarkEnd w:id="30"/>
    </w:p>
    <w:p w14:paraId="666507E0">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3435F476">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FE8D872">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r>
        <w:rPr>
          <w:rFonts w:hint="eastAsia" w:ascii="宋体" w:hAnsi="宋体" w:eastAsia="宋体"/>
          <w:color w:val="auto"/>
          <w:sz w:val="24"/>
          <w:szCs w:val="18"/>
          <w:highlight w:val="none"/>
        </w:rPr>
        <w:t>：</w:t>
      </w:r>
    </w:p>
    <w:p w14:paraId="4BC105C2">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3F776E23">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171B6A73">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5BEB4C08">
      <w:pPr>
        <w:spacing w:line="360" w:lineRule="auto"/>
        <w:ind w:firstLine="437"/>
        <w:outlineLvl w:val="1"/>
        <w:rPr>
          <w:rFonts w:ascii="宋体" w:hAnsi="宋体" w:eastAsia="宋体"/>
          <w:b/>
          <w:color w:val="auto"/>
          <w:sz w:val="24"/>
          <w:szCs w:val="18"/>
          <w:highlight w:val="none"/>
        </w:rPr>
      </w:pPr>
      <w:bookmarkStart w:id="31" w:name="_Toc32151"/>
      <w:bookmarkStart w:id="32" w:name="_Toc2554"/>
      <w:r>
        <w:rPr>
          <w:rFonts w:hint="eastAsia" w:ascii="宋体" w:hAnsi="宋体" w:eastAsia="宋体"/>
          <w:b/>
          <w:color w:val="auto"/>
          <w:sz w:val="24"/>
          <w:szCs w:val="18"/>
          <w:highlight w:val="none"/>
        </w:rPr>
        <w:t>一、采购需求前附表</w:t>
      </w:r>
      <w:bookmarkEnd w:id="31"/>
      <w:bookmarkEnd w:id="32"/>
    </w:p>
    <w:tbl>
      <w:tblPr>
        <w:tblStyle w:val="24"/>
        <w:tblW w:w="95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2"/>
        <w:gridCol w:w="6557"/>
      </w:tblGrid>
      <w:tr w14:paraId="3D08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05897DB">
            <w:pPr>
              <w:pStyle w:val="46"/>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2032" w:type="dxa"/>
            <w:vAlign w:val="center"/>
          </w:tcPr>
          <w:p w14:paraId="3663BFD7">
            <w:pPr>
              <w:pStyle w:val="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6557" w:type="dxa"/>
            <w:vAlign w:val="center"/>
          </w:tcPr>
          <w:p w14:paraId="55A5F3EA">
            <w:pPr>
              <w:pStyle w:val="45"/>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06AE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3FA6AC1">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2032" w:type="dxa"/>
            <w:vAlign w:val="center"/>
          </w:tcPr>
          <w:p w14:paraId="0EA7A70D">
            <w:pPr>
              <w:pStyle w:val="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6557" w:type="dxa"/>
            <w:vAlign w:val="center"/>
          </w:tcPr>
          <w:p w14:paraId="4FAA2817">
            <w:pPr>
              <w:pStyle w:val="45"/>
              <w:widowControl w:val="0"/>
              <w:spacing w:before="0" w:beforeAutospacing="0" w:after="0" w:afterAutospacing="0" w:line="360" w:lineRule="auto"/>
              <w:jc w:val="both"/>
              <w:rPr>
                <w:rFonts w:ascii="宋体" w:hAnsi="宋体" w:eastAsia="宋体"/>
                <w:color w:val="auto"/>
                <w:sz w:val="24"/>
                <w:highlight w:val="none"/>
              </w:rPr>
            </w:pPr>
            <w:r>
              <w:rPr>
                <w:rFonts w:hint="eastAsia" w:ascii="宋体" w:hAnsi="宋体" w:eastAsia="宋体" w:cs="宋体"/>
                <w:b w:val="0"/>
                <w:color w:val="auto"/>
                <w:sz w:val="24"/>
                <w:highlight w:val="none"/>
              </w:rPr>
              <w:t xml:space="preserve">设备完成安装并验收合格后开具全额发票后七个工作日内支付至合同总价的100%。 </w:t>
            </w:r>
          </w:p>
        </w:tc>
      </w:tr>
      <w:tr w14:paraId="1C1C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FC1E1D1">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2032" w:type="dxa"/>
            <w:vAlign w:val="center"/>
          </w:tcPr>
          <w:p w14:paraId="1AA6ECDC">
            <w:pPr>
              <w:pStyle w:val="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6557" w:type="dxa"/>
            <w:vAlign w:val="center"/>
          </w:tcPr>
          <w:p w14:paraId="05C86708">
            <w:pPr>
              <w:pStyle w:val="7"/>
              <w:rPr>
                <w:rFonts w:ascii="宋体" w:hAnsi="宋体" w:eastAsia="宋体"/>
                <w:b w:val="0"/>
                <w:color w:val="auto"/>
                <w:sz w:val="24"/>
                <w:highlight w:val="none"/>
              </w:rPr>
            </w:pPr>
            <w:r>
              <w:rPr>
                <w:rFonts w:hint="eastAsia" w:asciiTheme="minorEastAsia" w:hAnsiTheme="minorEastAsia" w:eastAsiaTheme="minorEastAsia"/>
                <w:b/>
                <w:bCs/>
                <w:color w:val="auto"/>
                <w:sz w:val="24"/>
                <w:highlight w:val="none"/>
              </w:rPr>
              <w:t>采购人指定地点，蚌埠医科大学第一附属医院本部</w:t>
            </w:r>
            <w:r>
              <w:rPr>
                <w:rFonts w:hint="eastAsia" w:asciiTheme="minorEastAsia" w:hAnsiTheme="minorEastAsia" w:eastAsiaTheme="minorEastAsia"/>
                <w:b/>
                <w:bCs/>
                <w:color w:val="auto"/>
                <w:sz w:val="24"/>
                <w:highlight w:val="none"/>
                <w:lang w:val="en-US" w:eastAsia="zh-CN"/>
              </w:rPr>
              <w:t>及</w:t>
            </w:r>
            <w:r>
              <w:rPr>
                <w:rFonts w:hint="eastAsia" w:asciiTheme="minorEastAsia" w:hAnsiTheme="minorEastAsia" w:eastAsiaTheme="minorEastAsia"/>
                <w:b/>
                <w:bCs/>
                <w:color w:val="auto"/>
                <w:sz w:val="24"/>
                <w:highlight w:val="none"/>
              </w:rPr>
              <w:t>心脑血管院区神经外科。</w:t>
            </w:r>
          </w:p>
        </w:tc>
      </w:tr>
      <w:tr w14:paraId="5975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2463CCC">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2032" w:type="dxa"/>
            <w:vAlign w:val="center"/>
          </w:tcPr>
          <w:p w14:paraId="767E6541">
            <w:pPr>
              <w:pStyle w:val="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6557" w:type="dxa"/>
            <w:vAlign w:val="center"/>
          </w:tcPr>
          <w:p w14:paraId="42D81B00">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合同签订后，自接到采购人通知之日起30个日历天内完成供货及安装。</w:t>
            </w:r>
          </w:p>
        </w:tc>
      </w:tr>
      <w:tr w14:paraId="1350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1781F5B4">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2032" w:type="dxa"/>
            <w:vAlign w:val="center"/>
          </w:tcPr>
          <w:p w14:paraId="3A62D73C">
            <w:pPr>
              <w:pStyle w:val="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6557" w:type="dxa"/>
            <w:vAlign w:val="center"/>
          </w:tcPr>
          <w:p w14:paraId="5BEBD9DF">
            <w:pPr>
              <w:pStyle w:val="7"/>
              <w:rPr>
                <w:rFonts w:ascii="宋体" w:hAnsi="宋体" w:eastAsia="宋体"/>
                <w:color w:val="auto"/>
                <w:sz w:val="24"/>
                <w:highlight w:val="none"/>
              </w:rPr>
            </w:pPr>
            <w:r>
              <w:rPr>
                <w:rFonts w:hint="eastAsia" w:ascii="宋体" w:hAnsi="宋体" w:eastAsia="宋体"/>
                <w:color w:val="auto"/>
                <w:sz w:val="24"/>
                <w:highlight w:val="none"/>
              </w:rPr>
              <w:t>自验收合格之日起</w:t>
            </w:r>
            <w:r>
              <w:rPr>
                <w:rFonts w:hint="eastAsia" w:ascii="宋体" w:hAnsi="宋体" w:eastAsia="宋体"/>
                <w:color w:val="auto"/>
                <w:sz w:val="24"/>
                <w:highlight w:val="none"/>
                <w:lang w:val="en-US" w:eastAsia="zh-CN"/>
              </w:rPr>
              <w:t>24</w:t>
            </w:r>
            <w:r>
              <w:rPr>
                <w:rFonts w:hint="eastAsia" w:ascii="宋体" w:hAnsi="宋体" w:eastAsia="宋体"/>
                <w:color w:val="auto"/>
                <w:sz w:val="24"/>
                <w:highlight w:val="none"/>
              </w:rPr>
              <w:t>个月。</w:t>
            </w:r>
          </w:p>
        </w:tc>
      </w:tr>
      <w:tr w14:paraId="07AC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B3173B8">
            <w:pPr>
              <w:pStyle w:val="4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5</w:t>
            </w:r>
          </w:p>
        </w:tc>
        <w:tc>
          <w:tcPr>
            <w:tcW w:w="2032" w:type="dxa"/>
            <w:vAlign w:val="center"/>
          </w:tcPr>
          <w:p w14:paraId="437A3C3B">
            <w:pPr>
              <w:pStyle w:val="45"/>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所属行业</w:t>
            </w:r>
          </w:p>
        </w:tc>
        <w:tc>
          <w:tcPr>
            <w:tcW w:w="6557" w:type="dxa"/>
            <w:vAlign w:val="center"/>
          </w:tcPr>
          <w:p w14:paraId="08E392B7">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 xml:space="preserve">工业 </w:t>
            </w:r>
          </w:p>
        </w:tc>
      </w:tr>
      <w:tr w14:paraId="012D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shd w:val="clear" w:color="auto" w:fill="auto"/>
            <w:vAlign w:val="center"/>
          </w:tcPr>
          <w:p w14:paraId="37A004F8">
            <w:pPr>
              <w:pStyle w:val="46"/>
              <w:pBdr>
                <w:bottom w:val="none" w:color="auto" w:sz="0" w:space="0"/>
              </w:pBdr>
              <w:tabs>
                <w:tab w:val="clear" w:pos="4153"/>
                <w:tab w:val="clear" w:pos="8306"/>
              </w:tabs>
              <w:adjustRightInd/>
              <w:spacing w:line="240" w:lineRule="auto"/>
              <w:textAlignment w:val="auto"/>
              <w:rPr>
                <w:rFonts w:hint="eastAsia" w:ascii="宋体" w:hAnsi="宋体" w:eastAsia="宋体" w:cs="@仿宋_GB2312"/>
                <w:bCs/>
                <w:color w:val="auto"/>
                <w:kern w:val="2"/>
                <w:sz w:val="24"/>
                <w:szCs w:val="20"/>
                <w:highlight w:val="none"/>
                <w:lang w:val="en-US" w:eastAsia="zh-CN" w:bidi="ar-SA"/>
              </w:rPr>
            </w:pPr>
            <w:bookmarkStart w:id="33" w:name="_Toc7671"/>
            <w:bookmarkStart w:id="34" w:name="_Toc5944"/>
            <w:r>
              <w:rPr>
                <w:rFonts w:hint="eastAsia" w:ascii="宋体" w:hAnsi="宋体" w:eastAsia="宋体"/>
                <w:bCs/>
                <w:color w:val="auto"/>
                <w:kern w:val="2"/>
                <w:highlight w:val="none"/>
                <w:lang w:val="en-US" w:eastAsia="zh-CN"/>
              </w:rPr>
              <w:t>6</w:t>
            </w:r>
          </w:p>
        </w:tc>
        <w:tc>
          <w:tcPr>
            <w:tcW w:w="2032" w:type="dxa"/>
            <w:shd w:val="clear" w:color="auto" w:fill="auto"/>
            <w:vAlign w:val="center"/>
          </w:tcPr>
          <w:p w14:paraId="49BD302B">
            <w:pPr>
              <w:pStyle w:val="45"/>
              <w:widowControl w:val="0"/>
              <w:spacing w:before="0" w:beforeAutospacing="0" w:after="0" w:afterAutospacing="0" w:line="360" w:lineRule="auto"/>
              <w:rPr>
                <w:rFonts w:hint="eastAsia" w:ascii="宋体" w:hAnsi="宋体" w:eastAsia="宋体" w:cs="@仿宋_GB2312"/>
                <w:b w:val="0"/>
                <w:bCs/>
                <w:color w:val="auto"/>
                <w:kern w:val="0"/>
                <w:sz w:val="24"/>
                <w:szCs w:val="28"/>
                <w:highlight w:val="none"/>
                <w:lang w:val="en-US" w:eastAsia="zh-CN" w:bidi="ar-SA"/>
              </w:rPr>
            </w:pPr>
            <w:r>
              <w:rPr>
                <w:rFonts w:ascii="宋体" w:hAnsi="宋体" w:eastAsia="宋体" w:cs="宋体"/>
                <w:color w:val="auto"/>
                <w:sz w:val="24"/>
                <w:szCs w:val="24"/>
                <w:highlight w:val="none"/>
              </w:rPr>
              <w:t>医疗器械注册证 或备案材料</w:t>
            </w:r>
          </w:p>
        </w:tc>
        <w:tc>
          <w:tcPr>
            <w:tcW w:w="6557" w:type="dxa"/>
            <w:shd w:val="clear" w:color="auto" w:fill="auto"/>
            <w:vAlign w:val="center"/>
          </w:tcPr>
          <w:p w14:paraId="763EA9C4">
            <w:pPr>
              <w:pStyle w:val="45"/>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Theme="minorEastAsia" w:hAnsiTheme="minorEastAsia" w:eastAsiaTheme="minorEastAsia"/>
                <w:color w:val="auto"/>
                <w:sz w:val="24"/>
                <w:highlight w:val="none"/>
              </w:rPr>
              <w:t>所投产品如为一类医疗器械，须具有有效的医疗器械备案凭证（或备案信息表）；如为二类或三类医疗器械，须具有有效的医疗器械注册证。投标文件中须提供相应的证书（或备案凭证或备案信息表）扫描件，否则投标无效。</w:t>
            </w:r>
          </w:p>
        </w:tc>
      </w:tr>
    </w:tbl>
    <w:p w14:paraId="77FE7986">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33"/>
      <w:bookmarkEnd w:id="34"/>
    </w:p>
    <w:p w14:paraId="5136FD83">
      <w:pPr>
        <w:spacing w:line="360" w:lineRule="auto"/>
        <w:ind w:firstLine="241" w:firstLineChars="100"/>
        <w:outlineLvl w:val="1"/>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（一）货物需求说明</w:t>
      </w:r>
    </w:p>
    <w:tbl>
      <w:tblPr>
        <w:tblStyle w:val="25"/>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0"/>
        <w:gridCol w:w="1333"/>
        <w:gridCol w:w="6316"/>
      </w:tblGrid>
      <w:tr w14:paraId="29D2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vAlign w:val="center"/>
          </w:tcPr>
          <w:p w14:paraId="1B738A00">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标识重要性</w:t>
            </w:r>
          </w:p>
        </w:tc>
        <w:tc>
          <w:tcPr>
            <w:tcW w:w="1333" w:type="dxa"/>
            <w:vAlign w:val="center"/>
          </w:tcPr>
          <w:p w14:paraId="77DE8613">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标识符号</w:t>
            </w:r>
          </w:p>
        </w:tc>
        <w:tc>
          <w:tcPr>
            <w:tcW w:w="6316" w:type="dxa"/>
            <w:vAlign w:val="center"/>
          </w:tcPr>
          <w:p w14:paraId="0E2DF2DC">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代表意思</w:t>
            </w:r>
          </w:p>
        </w:tc>
      </w:tr>
      <w:tr w14:paraId="3CEA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880" w:type="dxa"/>
            <w:vAlign w:val="center"/>
          </w:tcPr>
          <w:p w14:paraId="0E11932A">
            <w:pPr>
              <w:spacing w:line="360" w:lineRule="auto"/>
              <w:jc w:val="center"/>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eastAsia="zh-CN"/>
              </w:rPr>
              <w:t>核心产品</w:t>
            </w:r>
          </w:p>
        </w:tc>
        <w:tc>
          <w:tcPr>
            <w:tcW w:w="1333" w:type="dxa"/>
            <w:vAlign w:val="center"/>
          </w:tcPr>
          <w:p w14:paraId="13F059ED">
            <w:pPr>
              <w:spacing w:line="360" w:lineRule="auto"/>
              <w:jc w:val="center"/>
              <w:rPr>
                <w:rFonts w:hint="eastAsia" w:ascii="宋体" w:hAnsi="宋体" w:eastAsia="宋体" w:cs="宋体"/>
                <w:b/>
                <w:bCs/>
                <w:color w:val="auto"/>
                <w:kern w:val="0"/>
                <w:sz w:val="24"/>
                <w:szCs w:val="24"/>
                <w:highlight w:val="none"/>
              </w:rPr>
            </w:pPr>
            <w:r>
              <w:rPr>
                <w:rFonts w:hint="eastAsia" w:ascii="宋体" w:hAnsi="宋体"/>
                <w:szCs w:val="21"/>
              </w:rPr>
              <w:t>▲</w:t>
            </w:r>
          </w:p>
        </w:tc>
        <w:tc>
          <w:tcPr>
            <w:tcW w:w="6316" w:type="dxa"/>
            <w:vAlign w:val="center"/>
          </w:tcPr>
          <w:p w14:paraId="6236FE98">
            <w:pPr>
              <w:pStyle w:val="45"/>
              <w:widowControl w:val="0"/>
              <w:spacing w:before="0" w:beforeAutospacing="0" w:after="0" w:afterAutospacing="0"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该标识项为核心产品</w:t>
            </w:r>
          </w:p>
        </w:tc>
      </w:tr>
      <w:tr w14:paraId="5602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880" w:type="dxa"/>
            <w:vAlign w:val="center"/>
          </w:tcPr>
          <w:p w14:paraId="64C43654">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实质性参数</w:t>
            </w:r>
          </w:p>
        </w:tc>
        <w:tc>
          <w:tcPr>
            <w:tcW w:w="1333" w:type="dxa"/>
            <w:vAlign w:val="center"/>
          </w:tcPr>
          <w:p w14:paraId="252FECB5">
            <w:pPr>
              <w:spacing w:line="360" w:lineRule="auto"/>
              <w:jc w:val="center"/>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w:t>
            </w:r>
          </w:p>
        </w:tc>
        <w:tc>
          <w:tcPr>
            <w:tcW w:w="6316" w:type="dxa"/>
            <w:vAlign w:val="center"/>
          </w:tcPr>
          <w:p w14:paraId="5AC4FD73">
            <w:pPr>
              <w:pStyle w:val="45"/>
              <w:widowControl w:val="0"/>
              <w:spacing w:before="0" w:beforeAutospacing="0" w:after="0" w:afterAutospacing="0"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负偏离或未响应视为实质性不响应招标文件要求。</w:t>
            </w:r>
          </w:p>
        </w:tc>
      </w:tr>
      <w:tr w14:paraId="2954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880" w:type="dxa"/>
            <w:vAlign w:val="center"/>
          </w:tcPr>
          <w:p w14:paraId="79C99E98">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重要指标项</w:t>
            </w:r>
          </w:p>
        </w:tc>
        <w:tc>
          <w:tcPr>
            <w:tcW w:w="1333" w:type="dxa"/>
            <w:vAlign w:val="center"/>
          </w:tcPr>
          <w:p w14:paraId="270AD5F8">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w:t>
            </w:r>
          </w:p>
        </w:tc>
        <w:tc>
          <w:tcPr>
            <w:tcW w:w="6316" w:type="dxa"/>
            <w:vAlign w:val="center"/>
          </w:tcPr>
          <w:p w14:paraId="18C44273">
            <w:pPr>
              <w:pStyle w:val="45"/>
              <w:widowControl w:val="0"/>
              <w:spacing w:before="0" w:beforeAutospacing="0" w:after="0" w:afterAutospacing="0"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作为评分项，详见“第四章评标方法和标准”中评分细则。</w:t>
            </w:r>
          </w:p>
        </w:tc>
      </w:tr>
      <w:tr w14:paraId="603E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vAlign w:val="center"/>
          </w:tcPr>
          <w:p w14:paraId="28490B25">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普通指标项</w:t>
            </w:r>
          </w:p>
        </w:tc>
        <w:tc>
          <w:tcPr>
            <w:tcW w:w="1333" w:type="dxa"/>
            <w:vAlign w:val="center"/>
          </w:tcPr>
          <w:p w14:paraId="5202F151">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6316" w:type="dxa"/>
            <w:vAlign w:val="center"/>
          </w:tcPr>
          <w:p w14:paraId="2C89DC7F">
            <w:pPr>
              <w:pStyle w:val="45"/>
              <w:widowControl w:val="0"/>
              <w:spacing w:before="0" w:beforeAutospacing="0" w:after="0" w:afterAutospacing="0"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作为评分项，详见“第四章评标方法和标准”中评分细则。</w:t>
            </w:r>
          </w:p>
        </w:tc>
      </w:tr>
      <w:tr w14:paraId="49BD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80" w:type="dxa"/>
            <w:shd w:val="clear" w:color="auto" w:fill="auto"/>
            <w:vAlign w:val="center"/>
          </w:tcPr>
          <w:p w14:paraId="281E8D03">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一般技术指标（无标识项）</w:t>
            </w:r>
          </w:p>
        </w:tc>
        <w:tc>
          <w:tcPr>
            <w:tcW w:w="1333" w:type="dxa"/>
            <w:shd w:val="clear" w:color="auto" w:fill="auto"/>
            <w:vAlign w:val="center"/>
          </w:tcPr>
          <w:p w14:paraId="5FCF5D41">
            <w:pPr>
              <w:spacing w:line="360" w:lineRule="auto"/>
              <w:jc w:val="center"/>
              <w:rPr>
                <w:rFonts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无</w:t>
            </w:r>
          </w:p>
        </w:tc>
        <w:tc>
          <w:tcPr>
            <w:tcW w:w="6316" w:type="dxa"/>
            <w:shd w:val="clear" w:color="auto" w:fill="auto"/>
            <w:vAlign w:val="center"/>
          </w:tcPr>
          <w:p w14:paraId="49295E51">
            <w:pPr>
              <w:pStyle w:val="45"/>
              <w:widowControl w:val="0"/>
              <w:spacing w:before="0" w:beforeAutospacing="0" w:after="0" w:afterAutospacing="0" w:line="360" w:lineRule="auto"/>
              <w:jc w:val="both"/>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大于 3 项负偏离或未响应的</w:t>
            </w:r>
            <w:r>
              <w:rPr>
                <w:rFonts w:hint="eastAsia" w:ascii="宋体" w:hAnsi="宋体" w:eastAsia="宋体" w:cs="宋体"/>
                <w:color w:val="auto"/>
                <w:sz w:val="24"/>
                <w:szCs w:val="24"/>
                <w:highlight w:val="none"/>
              </w:rPr>
              <w:t>，投标将被否决。</w:t>
            </w:r>
          </w:p>
        </w:tc>
      </w:tr>
      <w:tr w14:paraId="29FF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29" w:type="dxa"/>
            <w:gridSpan w:val="3"/>
            <w:shd w:val="clear" w:color="auto" w:fill="auto"/>
            <w:vAlign w:val="center"/>
          </w:tcPr>
          <w:p w14:paraId="74FE3C85">
            <w:pPr>
              <w:spacing w:line="360" w:lineRule="auto"/>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注：1.根据投标文件与招标文件要求实质性响应参数（标记“*”的技术参数）的偏离情况进行评审。</w:t>
            </w:r>
            <w:r>
              <w:rPr>
                <w:rFonts w:hint="eastAsia" w:asciiTheme="minorEastAsia" w:hAnsiTheme="minorEastAsia" w:eastAsiaTheme="minorEastAsia"/>
                <w:b/>
                <w:bCs w:val="0"/>
                <w:color w:val="auto"/>
                <w:sz w:val="24"/>
                <w:highlight w:val="none"/>
              </w:rPr>
              <w:t>标注</w:t>
            </w:r>
            <w:r>
              <w:rPr>
                <w:rFonts w:hint="eastAsia" w:ascii="宋体" w:hAnsi="宋体" w:eastAsia="宋体" w:cs="宋体"/>
                <w:b/>
                <w:bCs w:val="0"/>
                <w:color w:val="auto"/>
                <w:kern w:val="0"/>
                <w:sz w:val="24"/>
                <w:szCs w:val="24"/>
                <w:highlight w:val="none"/>
                <w:lang w:bidi="ar"/>
              </w:rPr>
              <w:t>“*”</w:t>
            </w:r>
            <w:r>
              <w:rPr>
                <w:rFonts w:hint="eastAsia" w:ascii="宋体" w:hAnsi="宋体" w:eastAsia="宋体" w:cs="宋体"/>
                <w:b/>
                <w:bCs w:val="0"/>
                <w:color w:val="auto"/>
                <w:kern w:val="0"/>
                <w:sz w:val="24"/>
                <w:szCs w:val="24"/>
                <w:highlight w:val="none"/>
                <w:lang w:eastAsia="zh-CN" w:bidi="ar"/>
              </w:rPr>
              <w:t>的</w:t>
            </w:r>
            <w:r>
              <w:rPr>
                <w:rFonts w:hint="eastAsia" w:asciiTheme="minorEastAsia" w:hAnsiTheme="minorEastAsia" w:eastAsiaTheme="minorEastAsia"/>
                <w:b/>
                <w:color w:val="auto"/>
                <w:sz w:val="24"/>
                <w:highlight w:val="none"/>
              </w:rPr>
              <w:t>须提供相关证明材料，如招标文件中明确要求证明材料类型，则以招标文件明确要求的材料为准，如未明确证明材料的类型，则以技术支持资料作为评审依据，技术支持资料包括：</w:t>
            </w:r>
            <w:r>
              <w:rPr>
                <w:rFonts w:hint="eastAsia" w:ascii="宋体" w:hAnsi="宋体" w:eastAsia="宋体" w:cs="宋体"/>
                <w:b/>
                <w:bCs/>
                <w:color w:val="auto"/>
                <w:sz w:val="24"/>
                <w:szCs w:val="24"/>
                <w:highlight w:val="none"/>
              </w:rPr>
              <w:t>制造商公开发布的资料或产品技术白皮书或产品彩页或产品制造商出具的加盖公章的证明材料或检测机构出具的检测报告。若制造商公开发布的资料与检测机构出具的检测报告不一致，以检测机构出具的检测报告为准。为便于评审，</w:t>
            </w:r>
            <w:r>
              <w:rPr>
                <w:rFonts w:hint="eastAsia" w:ascii="宋体" w:hAnsi="宋体" w:eastAsia="宋体" w:cs="宋体"/>
                <w:b/>
                <w:bCs/>
                <w:color w:val="auto"/>
                <w:sz w:val="24"/>
                <w:szCs w:val="24"/>
                <w:highlight w:val="none"/>
                <w:lang w:eastAsia="zh-CN"/>
              </w:rPr>
              <w:t>建议</w:t>
            </w:r>
            <w:r>
              <w:rPr>
                <w:rFonts w:hint="eastAsia" w:ascii="宋体" w:hAnsi="宋体" w:eastAsia="宋体" w:cs="宋体"/>
                <w:b/>
                <w:bCs/>
                <w:color w:val="auto"/>
                <w:sz w:val="24"/>
                <w:szCs w:val="24"/>
                <w:highlight w:val="none"/>
              </w:rPr>
              <w:t>投标</w:t>
            </w:r>
            <w:r>
              <w:rPr>
                <w:rFonts w:hint="eastAsia" w:ascii="宋体" w:hAnsi="宋体" w:eastAsia="宋体" w:cs="宋体"/>
                <w:b/>
                <w:bCs/>
                <w:color w:val="auto"/>
                <w:sz w:val="24"/>
                <w:szCs w:val="24"/>
                <w:highlight w:val="none"/>
                <w:lang w:eastAsia="zh-CN"/>
              </w:rPr>
              <w:t>人</w:t>
            </w:r>
            <w:r>
              <w:rPr>
                <w:rFonts w:hint="eastAsia" w:ascii="宋体" w:hAnsi="宋体" w:eastAsia="宋体" w:cs="宋体"/>
                <w:b/>
                <w:bCs/>
                <w:color w:val="auto"/>
                <w:sz w:val="24"/>
                <w:szCs w:val="24"/>
                <w:highlight w:val="none"/>
              </w:rPr>
              <w:t>对证明材料中的关键参数进行标注。</w:t>
            </w:r>
            <w:r>
              <w:rPr>
                <w:rFonts w:hint="eastAsia" w:ascii="宋体" w:hAnsi="宋体" w:eastAsia="宋体"/>
                <w:b/>
                <w:bCs/>
                <w:color w:val="auto"/>
                <w:sz w:val="24"/>
                <w:szCs w:val="18"/>
                <w:highlight w:val="none"/>
              </w:rPr>
              <w:t>不满足招标文件要求的，投标将被否决；</w:t>
            </w:r>
          </w:p>
          <w:p w14:paraId="5F1E1726">
            <w:pPr>
              <w:spacing w:line="360" w:lineRule="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kern w:val="0"/>
                <w:sz w:val="24"/>
                <w:szCs w:val="24"/>
                <w:highlight w:val="none"/>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其他无标识项</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大于 3项负偏离或未响应的</w:t>
            </w:r>
            <w:r>
              <w:rPr>
                <w:rFonts w:hint="eastAsia" w:ascii="宋体" w:hAnsi="宋体" w:eastAsia="宋体" w:cs="宋体"/>
                <w:b/>
                <w:bCs/>
                <w:color w:val="auto"/>
                <w:kern w:val="0"/>
                <w:sz w:val="24"/>
                <w:szCs w:val="24"/>
                <w:highlight w:val="none"/>
              </w:rPr>
              <w:t>投标将被否决</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eastAsiaTheme="minorEastAsia"/>
                <w:b/>
                <w:color w:val="auto"/>
                <w:sz w:val="24"/>
                <w:highlight w:val="none"/>
              </w:rPr>
              <w:t>无标识项技术参数响应情况以技术规格偏离表中的响应情况为准；</w:t>
            </w:r>
          </w:p>
        </w:tc>
      </w:tr>
    </w:tbl>
    <w:p w14:paraId="17E0A6D3">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注：以投标响应表及采购需求中要求提供的证明材料作为评审依据。</w:t>
      </w:r>
    </w:p>
    <w:p w14:paraId="02B1C1FD">
      <w:pPr>
        <w:spacing w:line="360" w:lineRule="auto"/>
        <w:ind w:firstLine="241" w:firstLineChars="100"/>
        <w:outlineLvl w:val="1"/>
        <w:rPr>
          <w:rFonts w:ascii="宋体" w:hAnsi="宋体" w:eastAsia="宋体"/>
          <w:b/>
          <w:bCs/>
          <w:color w:val="auto"/>
          <w:sz w:val="24"/>
          <w:szCs w:val="18"/>
          <w:highlight w:val="none"/>
        </w:rPr>
      </w:pPr>
      <w:r>
        <w:rPr>
          <w:rFonts w:hint="eastAsia" w:ascii="宋体" w:hAnsi="宋体" w:eastAsia="宋体" w:cs="宋体"/>
          <w:b/>
          <w:bCs/>
          <w:color w:val="auto"/>
          <w:sz w:val="24"/>
          <w:szCs w:val="24"/>
          <w:highlight w:val="none"/>
        </w:rPr>
        <w:t>（二）</w:t>
      </w:r>
      <w:r>
        <w:rPr>
          <w:rFonts w:hint="eastAsia" w:ascii="宋体" w:hAnsi="宋体" w:eastAsia="宋体" w:cs="宋体"/>
          <w:b/>
          <w:color w:val="auto"/>
          <w:sz w:val="24"/>
          <w:szCs w:val="24"/>
          <w:highlight w:val="none"/>
        </w:rPr>
        <w:t>货物清单表</w:t>
      </w:r>
    </w:p>
    <w:tbl>
      <w:tblPr>
        <w:tblStyle w:val="25"/>
        <w:tblW w:w="9337" w:type="dxa"/>
        <w:tblInd w:w="-4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2675"/>
        <w:gridCol w:w="1481"/>
        <w:gridCol w:w="1437"/>
        <w:gridCol w:w="1732"/>
        <w:gridCol w:w="1225"/>
      </w:tblGrid>
      <w:tr w14:paraId="135F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5826DD65">
            <w:pPr>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序号</w:t>
            </w:r>
          </w:p>
        </w:tc>
        <w:tc>
          <w:tcPr>
            <w:tcW w:w="2675" w:type="dxa"/>
            <w:vAlign w:val="center"/>
          </w:tcPr>
          <w:p w14:paraId="04C37D1F">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设备名称</w:t>
            </w:r>
          </w:p>
        </w:tc>
        <w:tc>
          <w:tcPr>
            <w:tcW w:w="1481" w:type="dxa"/>
            <w:vAlign w:val="center"/>
          </w:tcPr>
          <w:p w14:paraId="648ECD53">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单价（万元）</w:t>
            </w:r>
          </w:p>
        </w:tc>
        <w:tc>
          <w:tcPr>
            <w:tcW w:w="1437" w:type="dxa"/>
            <w:vAlign w:val="center"/>
          </w:tcPr>
          <w:p w14:paraId="54411EB9">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数量（</w:t>
            </w:r>
            <w:r>
              <w:rPr>
                <w:rFonts w:hint="eastAsia" w:ascii="宋体" w:hAnsi="宋体" w:eastAsia="宋体" w:cs="宋体"/>
                <w:b/>
                <w:bCs/>
                <w:color w:val="auto"/>
                <w:sz w:val="24"/>
                <w:szCs w:val="24"/>
                <w:highlight w:val="none"/>
                <w:lang w:val="en-US" w:eastAsia="zh-CN"/>
              </w:rPr>
              <w:t>套</w:t>
            </w:r>
            <w:r>
              <w:rPr>
                <w:rFonts w:hint="eastAsia" w:ascii="宋体" w:hAnsi="宋体" w:eastAsia="宋体" w:cs="宋体"/>
                <w:b/>
                <w:bCs/>
                <w:color w:val="auto"/>
                <w:sz w:val="24"/>
                <w:szCs w:val="24"/>
                <w:highlight w:val="none"/>
              </w:rPr>
              <w:t>）</w:t>
            </w:r>
          </w:p>
        </w:tc>
        <w:tc>
          <w:tcPr>
            <w:tcW w:w="1732" w:type="dxa"/>
            <w:vAlign w:val="center"/>
          </w:tcPr>
          <w:p w14:paraId="20E346A7">
            <w:pPr>
              <w:spacing w:line="36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是否接受进口</w:t>
            </w:r>
          </w:p>
        </w:tc>
        <w:tc>
          <w:tcPr>
            <w:tcW w:w="1225" w:type="dxa"/>
            <w:vAlign w:val="center"/>
          </w:tcPr>
          <w:p w14:paraId="63D46E11">
            <w:pPr>
              <w:spacing w:line="360" w:lineRule="auto"/>
              <w:jc w:val="center"/>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备注</w:t>
            </w:r>
          </w:p>
        </w:tc>
      </w:tr>
      <w:tr w14:paraId="2AFE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27E5F9C5">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675" w:type="dxa"/>
            <w:shd w:val="clear" w:color="auto" w:fill="auto"/>
            <w:vAlign w:val="center"/>
          </w:tcPr>
          <w:p w14:paraId="5AF32788">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仿宋_GB2312"/>
                <w:color w:val="auto"/>
                <w:kern w:val="2"/>
                <w:sz w:val="24"/>
                <w:szCs w:val="24"/>
                <w:highlight w:val="none"/>
                <w:lang w:val="en-US" w:eastAsia="zh-CN" w:bidi="ar-SA"/>
              </w:rPr>
              <w:t>手术显微镜（配置一）</w:t>
            </w:r>
          </w:p>
        </w:tc>
        <w:tc>
          <w:tcPr>
            <w:tcW w:w="1481" w:type="dxa"/>
            <w:shd w:val="clear" w:color="auto" w:fill="auto"/>
            <w:vAlign w:val="center"/>
          </w:tcPr>
          <w:p w14:paraId="0BCF37BA">
            <w:pPr>
              <w:spacing w:line="360" w:lineRule="auto"/>
              <w:jc w:val="center"/>
              <w:rPr>
                <w:rFonts w:hint="default" w:ascii="宋体" w:hAnsi="宋体" w:eastAsia="宋体" w:cs="@仿宋_GB2312"/>
                <w:color w:val="auto"/>
                <w:kern w:val="2"/>
                <w:sz w:val="24"/>
                <w:szCs w:val="24"/>
                <w:highlight w:val="none"/>
                <w:lang w:val="en-US" w:eastAsia="zh-CN" w:bidi="ar-SA"/>
              </w:rPr>
            </w:pPr>
            <w:r>
              <w:rPr>
                <w:rFonts w:hint="eastAsia" w:ascii="宋体" w:hAnsi="宋体" w:eastAsia="宋体"/>
                <w:color w:val="auto"/>
                <w:sz w:val="24"/>
                <w:szCs w:val="24"/>
                <w:highlight w:val="none"/>
                <w:lang w:val="en-US" w:eastAsia="zh-CN"/>
              </w:rPr>
              <w:t>190</w:t>
            </w:r>
          </w:p>
        </w:tc>
        <w:tc>
          <w:tcPr>
            <w:tcW w:w="1437" w:type="dxa"/>
            <w:shd w:val="clear" w:color="auto" w:fill="auto"/>
            <w:vAlign w:val="center"/>
          </w:tcPr>
          <w:p w14:paraId="54503123">
            <w:pPr>
              <w:spacing w:line="360"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c>
          <w:tcPr>
            <w:tcW w:w="1732" w:type="dxa"/>
            <w:shd w:val="clear" w:color="auto" w:fill="auto"/>
            <w:vAlign w:val="center"/>
          </w:tcPr>
          <w:p w14:paraId="2C2ABF33">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是</w:t>
            </w:r>
          </w:p>
        </w:tc>
        <w:tc>
          <w:tcPr>
            <w:tcW w:w="1225" w:type="dxa"/>
            <w:shd w:val="clear" w:color="auto" w:fill="auto"/>
            <w:vAlign w:val="center"/>
          </w:tcPr>
          <w:p w14:paraId="299F5D40">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p>
        </w:tc>
      </w:tr>
      <w:tr w14:paraId="52B5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7" w:type="dxa"/>
            <w:vAlign w:val="center"/>
          </w:tcPr>
          <w:p w14:paraId="7920E20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675" w:type="dxa"/>
            <w:shd w:val="clear" w:color="auto" w:fill="auto"/>
            <w:vAlign w:val="center"/>
          </w:tcPr>
          <w:p w14:paraId="748755F2">
            <w:pPr>
              <w:spacing w:line="360" w:lineRule="auto"/>
              <w:jc w:val="center"/>
              <w:rPr>
                <w:rFonts w:hint="eastAsia" w:ascii="宋体" w:hAnsi="宋体" w:eastAsia="宋体" w:cs="@仿宋_GB2312"/>
                <w:color w:val="auto"/>
                <w:kern w:val="2"/>
                <w:sz w:val="24"/>
                <w:szCs w:val="24"/>
                <w:highlight w:val="none"/>
                <w:lang w:val="en-US" w:eastAsia="zh-CN" w:bidi="ar-SA"/>
              </w:rPr>
            </w:pPr>
            <w:r>
              <w:rPr>
                <w:rFonts w:hint="eastAsia" w:ascii="宋体" w:hAnsi="宋体"/>
                <w:szCs w:val="21"/>
              </w:rPr>
              <w:t>▲</w:t>
            </w:r>
            <w:r>
              <w:rPr>
                <w:rFonts w:hint="eastAsia" w:ascii="宋体" w:hAnsi="宋体" w:eastAsia="宋体" w:cs="@仿宋_GB2312"/>
                <w:color w:val="auto"/>
                <w:kern w:val="2"/>
                <w:sz w:val="24"/>
                <w:szCs w:val="24"/>
                <w:highlight w:val="none"/>
                <w:lang w:val="en-US" w:eastAsia="zh-CN" w:bidi="ar-SA"/>
              </w:rPr>
              <w:t>手术显微镜（配置二）</w:t>
            </w:r>
          </w:p>
        </w:tc>
        <w:tc>
          <w:tcPr>
            <w:tcW w:w="1481" w:type="dxa"/>
            <w:shd w:val="clear" w:color="auto" w:fill="auto"/>
            <w:vAlign w:val="center"/>
          </w:tcPr>
          <w:p w14:paraId="35CA9360">
            <w:pPr>
              <w:spacing w:line="360" w:lineRule="auto"/>
              <w:jc w:val="center"/>
              <w:rPr>
                <w:rFonts w:hint="default" w:ascii="宋体" w:hAnsi="宋体" w:eastAsia="宋体"/>
                <w:color w:val="auto"/>
                <w:sz w:val="24"/>
                <w:szCs w:val="24"/>
                <w:highlight w:val="none"/>
                <w:lang w:val="en-US" w:eastAsia="zh-CN"/>
              </w:rPr>
            </w:pPr>
            <w:r>
              <w:rPr>
                <w:rFonts w:hint="eastAsia" w:ascii="宋体" w:hAnsi="宋体" w:eastAsia="宋体"/>
                <w:color w:val="auto"/>
                <w:sz w:val="24"/>
                <w:szCs w:val="24"/>
                <w:highlight w:val="none"/>
                <w:lang w:val="en-US" w:eastAsia="zh-CN"/>
              </w:rPr>
              <w:t>280</w:t>
            </w:r>
          </w:p>
        </w:tc>
        <w:tc>
          <w:tcPr>
            <w:tcW w:w="1437" w:type="dxa"/>
            <w:shd w:val="clear" w:color="auto" w:fill="auto"/>
            <w:vAlign w:val="center"/>
          </w:tcPr>
          <w:p w14:paraId="4F851317">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732" w:type="dxa"/>
            <w:shd w:val="clear" w:color="auto" w:fill="auto"/>
            <w:vAlign w:val="center"/>
          </w:tcPr>
          <w:p w14:paraId="3A780A5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是</w:t>
            </w:r>
          </w:p>
        </w:tc>
        <w:tc>
          <w:tcPr>
            <w:tcW w:w="1225" w:type="dxa"/>
            <w:shd w:val="clear" w:color="auto" w:fill="auto"/>
            <w:vAlign w:val="center"/>
          </w:tcPr>
          <w:p w14:paraId="2602057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核心产品</w:t>
            </w:r>
          </w:p>
        </w:tc>
      </w:tr>
    </w:tbl>
    <w:p w14:paraId="3CC7C1FC">
      <w:pPr>
        <w:spacing w:line="360" w:lineRule="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（三）货物需求表</w:t>
      </w:r>
    </w:p>
    <w:tbl>
      <w:tblPr>
        <w:tblStyle w:val="24"/>
        <w:tblW w:w="56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847"/>
        <w:gridCol w:w="6784"/>
        <w:gridCol w:w="748"/>
        <w:gridCol w:w="705"/>
      </w:tblGrid>
      <w:tr w14:paraId="5AF60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 w:type="pct"/>
            <w:vAlign w:val="center"/>
          </w:tcPr>
          <w:p w14:paraId="564CC750">
            <w:pPr>
              <w:spacing w:line="360" w:lineRule="auto"/>
              <w:jc w:val="center"/>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序号</w:t>
            </w:r>
          </w:p>
        </w:tc>
        <w:tc>
          <w:tcPr>
            <w:tcW w:w="437" w:type="pct"/>
            <w:vAlign w:val="center"/>
          </w:tcPr>
          <w:p w14:paraId="61E5B469">
            <w:pPr>
              <w:spacing w:line="360" w:lineRule="auto"/>
              <w:jc w:val="center"/>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货物名称</w:t>
            </w:r>
          </w:p>
        </w:tc>
        <w:tc>
          <w:tcPr>
            <w:tcW w:w="3503" w:type="pct"/>
            <w:vAlign w:val="center"/>
          </w:tcPr>
          <w:p w14:paraId="033248B0">
            <w:pPr>
              <w:spacing w:line="360" w:lineRule="auto"/>
              <w:jc w:val="center"/>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技术参数及要求</w:t>
            </w:r>
          </w:p>
        </w:tc>
        <w:tc>
          <w:tcPr>
            <w:tcW w:w="386" w:type="pct"/>
            <w:vAlign w:val="center"/>
          </w:tcPr>
          <w:p w14:paraId="5EB0249B">
            <w:pPr>
              <w:spacing w:line="360" w:lineRule="auto"/>
              <w:jc w:val="center"/>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所属</w:t>
            </w:r>
          </w:p>
          <w:p w14:paraId="50CFEC51">
            <w:pPr>
              <w:spacing w:line="360" w:lineRule="auto"/>
              <w:jc w:val="center"/>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行业</w:t>
            </w:r>
          </w:p>
        </w:tc>
        <w:tc>
          <w:tcPr>
            <w:tcW w:w="364" w:type="pct"/>
            <w:vAlign w:val="center"/>
          </w:tcPr>
          <w:p w14:paraId="78492037">
            <w:pPr>
              <w:spacing w:line="360" w:lineRule="auto"/>
              <w:jc w:val="center"/>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备注</w:t>
            </w:r>
          </w:p>
        </w:tc>
      </w:tr>
      <w:tr w14:paraId="53BA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309" w:type="pct"/>
            <w:vAlign w:val="center"/>
          </w:tcPr>
          <w:p w14:paraId="34E2C70E">
            <w:pPr>
              <w:spacing w:line="360" w:lineRule="auto"/>
              <w:jc w:val="center"/>
              <w:rPr>
                <w:rFonts w:ascii="宋体" w:hAnsi="宋体" w:eastAsia="宋体"/>
                <w:color w:val="auto"/>
                <w:sz w:val="24"/>
                <w:szCs w:val="18"/>
                <w:highlight w:val="none"/>
              </w:rPr>
            </w:pPr>
            <w:r>
              <w:rPr>
                <w:rFonts w:hint="eastAsia" w:ascii="宋体" w:hAnsi="宋体" w:eastAsia="宋体"/>
                <w:color w:val="auto"/>
                <w:sz w:val="24"/>
                <w:szCs w:val="18"/>
                <w:highlight w:val="none"/>
              </w:rPr>
              <w:t>1</w:t>
            </w:r>
          </w:p>
        </w:tc>
        <w:tc>
          <w:tcPr>
            <w:tcW w:w="437" w:type="pct"/>
            <w:vAlign w:val="center"/>
          </w:tcPr>
          <w:p w14:paraId="4CB4B8A0">
            <w:pPr>
              <w:spacing w:line="360" w:lineRule="auto"/>
              <w:jc w:val="center"/>
              <w:rPr>
                <w:rFonts w:hint="eastAsia" w:ascii="宋体" w:hAnsi="宋体" w:eastAsia="宋体"/>
                <w:bCs/>
                <w:color w:val="auto"/>
                <w:sz w:val="24"/>
                <w:szCs w:val="18"/>
                <w:highlight w:val="none"/>
                <w:lang w:eastAsia="zh-CN"/>
              </w:rPr>
            </w:pPr>
            <w:r>
              <w:rPr>
                <w:rFonts w:hint="eastAsia" w:ascii="宋体" w:hAnsi="宋体" w:eastAsia="宋体" w:cs="@仿宋_GB2312"/>
                <w:color w:val="auto"/>
                <w:kern w:val="2"/>
                <w:sz w:val="24"/>
                <w:szCs w:val="24"/>
                <w:highlight w:val="none"/>
                <w:lang w:val="en-US" w:eastAsia="zh-CN" w:bidi="ar-SA"/>
              </w:rPr>
              <w:t>手术显微镜（配置一）</w:t>
            </w:r>
          </w:p>
        </w:tc>
        <w:tc>
          <w:tcPr>
            <w:tcW w:w="3503" w:type="pct"/>
            <w:vAlign w:val="center"/>
          </w:tcPr>
          <w:p w14:paraId="014CD204">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1、光学系统</w:t>
            </w:r>
          </w:p>
          <w:p w14:paraId="5F1C0D8C">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1.1、总体要求：主要用于手术区域照明和放大并支持术中观察，双人四目配置，主刀镜和助手镜各一套，电磁锁落地式支架，满足血管荧光手术要求。</w:t>
            </w:r>
          </w:p>
          <w:p w14:paraId="3638C03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1.2、光学技术：全镜组复消色差光学设计</w:t>
            </w:r>
          </w:p>
          <w:p w14:paraId="79E79D5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1.3、在单一连续可调物镜下最小工作距离≤230mm</w:t>
            </w:r>
          </w:p>
          <w:p w14:paraId="746FB548">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*1.4、在单一连续可调物镜下最大工作距离≥600mm</w:t>
            </w:r>
          </w:p>
          <w:p w14:paraId="4D0AFDE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▉1.5、变焦模式：电动连续变焦，同时在主镜上配备手动备用调焦</w:t>
            </w:r>
          </w:p>
          <w:p w14:paraId="4F7E554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1.6、最大放大倍数≥15倍</w:t>
            </w:r>
          </w:p>
          <w:p w14:paraId="31D1C84D">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 xml:space="preserve"> 1.7、变倍比：1：6或6：1</w:t>
            </w:r>
          </w:p>
          <w:p w14:paraId="467F7DF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▉1.8、聚焦功能：具备双重激光辅助对焦功能</w:t>
            </w:r>
          </w:p>
          <w:p w14:paraId="6E36F17B">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1.9、调焦变倍联动：自动匹配调焦速度与放大倍率，高倍时调焦速度慢，低倍时调焦速度快</w:t>
            </w:r>
          </w:p>
          <w:p w14:paraId="11D06E4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1.10、广角目镜，眼杯高度可调，目镜屈光补偿范围：+5D～- 5D</w:t>
            </w:r>
          </w:p>
          <w:p w14:paraId="18106C42">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1.11、主刀镜：0°～180°全金属双关节折叠双目镜筒</w:t>
            </w:r>
          </w:p>
          <w:p w14:paraId="04442E2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1.12、助手镜：多关节可调节角度助手镜</w:t>
            </w:r>
          </w:p>
          <w:p w14:paraId="5AE96958">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1.13、主刀镜头倾斜度可调：左右≥±45°，前后≥-30°～+90°，水平≥±270°的区间任意调准观察角度</w:t>
            </w:r>
          </w:p>
          <w:p w14:paraId="4A8FD7B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▉1.14、镜保护镜：配备可反复消毒光学玻璃保护镜5个（不接受其他替代方案）</w:t>
            </w:r>
          </w:p>
          <w:p w14:paraId="53BF5A12">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2、照明系统</w:t>
            </w:r>
          </w:p>
          <w:p w14:paraId="301B805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*2.1、氙灯光源：主光源与备用光源功率均≥300W氙灯，集成化设计无外挂，并有氙灯寿命显示</w:t>
            </w:r>
          </w:p>
          <w:p w14:paraId="07CA156C">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2.2、照明安全控制：可实现光亮度与工作距离联动，光照范围与术野联动，防止术中组织灼伤</w:t>
            </w:r>
          </w:p>
          <w:p w14:paraId="379BF5F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2.3、光斑调节：具备自动调节功能，同时配备手动光斑调节旋钮，可连续无级调节光斑大小</w:t>
            </w:r>
          </w:p>
          <w:p w14:paraId="333F010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3、支架系统</w:t>
            </w:r>
          </w:p>
          <w:p w14:paraId="3C2A6BAD">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3.1、镜头微调模式：具备电动XY水平移动微调，移动范围≥40mm*40mm,可以对移动速度进行设置</w:t>
            </w:r>
          </w:p>
          <w:p w14:paraId="52510246">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▉3.2、手柄功能：具备拍照、录像、电动对焦、电动变倍、释放电磁锁、荧光开关、光亮度调整等功能</w:t>
            </w:r>
          </w:p>
          <w:p w14:paraId="4D8DB94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▉3.3、触控式控制面板：可以控制光学、支架、影像、荧光等系统功能，也可显示当前灯泡的使用时间</w:t>
            </w:r>
          </w:p>
          <w:p w14:paraId="7065C96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*3.4、电磁锁：六关节全电磁锁控制</w:t>
            </w:r>
          </w:p>
          <w:p w14:paraId="5176AF4B">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*3.5、支架最大臂展（显微镜底座中心到物镜中心的距离）≥1450mm</w:t>
            </w:r>
          </w:p>
          <w:p w14:paraId="50764023">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*3.6、支架占地面积≥700 x 700mm</w:t>
            </w:r>
          </w:p>
          <w:p w14:paraId="367CDCF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3.7、设备使用年限≥8年（提供设备铭牌或说明书证明）</w:t>
            </w:r>
          </w:p>
          <w:p w14:paraId="1D15DD4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4、影像系统</w:t>
            </w:r>
          </w:p>
          <w:p w14:paraId="63CB5FC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★4.1、全内置1080P高清摄像头，无外露分光器和摄像接口</w:t>
            </w:r>
          </w:p>
          <w:p w14:paraId="07307E76">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4.2、显示器要求：≥24英寸，触摸控制，集成于显微镜支架上</w:t>
            </w:r>
          </w:p>
          <w:p w14:paraId="49AFE6B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▉4.3、配备内置高清视频记录和编辑系统：具有录像、静态图像捕捉功能，可以将视频和静态图像直接存储在U盘，具备录像编辑功能。</w:t>
            </w:r>
          </w:p>
          <w:p w14:paraId="1BC6E868">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4.4、内置存储容量≥1TB</w:t>
            </w:r>
          </w:p>
          <w:p w14:paraId="434C3BB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5、术中血管荧光模块</w:t>
            </w:r>
          </w:p>
          <w:p w14:paraId="2F0F852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5.1、造影剂：吲哚菁绿</w:t>
            </w:r>
          </w:p>
          <w:p w14:paraId="4C8C2EF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*5.2、内置血管荧光模块（提供注册证证明）</w:t>
            </w:r>
          </w:p>
          <w:p w14:paraId="65445B9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5.3、影像品质:最大分辨率≥1920×1080</w:t>
            </w:r>
          </w:p>
          <w:p w14:paraId="1202B14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▉5.4、术中单次荧光回放时长≥3分钟，荧光启动后同步录像，可根据医生需要手柄控制选择播放内容和播放次数</w:t>
            </w:r>
          </w:p>
          <w:p w14:paraId="5B393323">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6、黄荧光造影功能</w:t>
            </w:r>
          </w:p>
          <w:p w14:paraId="103F2ADC">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*6.1可升级内置黄荧光造影模块，在黄荧光模式下，使用荧光素钠作为造影剂。（提供注册证或技术白皮书证明）</w:t>
            </w:r>
          </w:p>
          <w:p w14:paraId="5B9C63F5">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000000" w:themeColor="text1"/>
                <w:sz w:val="24"/>
                <w:szCs w:val="18"/>
                <w:highlight w:val="none"/>
                <w:lang w:val="en-US" w:eastAsia="zh-CN"/>
                <w14:textFill>
                  <w14:solidFill>
                    <w14:schemeClr w14:val="tx1"/>
                  </w14:solidFill>
                </w14:textFill>
              </w:rPr>
            </w:pPr>
            <w:r>
              <w:rPr>
                <w:rFonts w:hint="default" w:ascii="宋体" w:hAnsi="宋体" w:eastAsia="宋体"/>
                <w:bCs/>
                <w:color w:val="000000" w:themeColor="text1"/>
                <w:sz w:val="24"/>
                <w:szCs w:val="18"/>
                <w:highlight w:val="none"/>
                <w:lang w:val="en-US" w:eastAsia="zh-CN"/>
                <w14:textFill>
                  <w14:solidFill>
                    <w14:schemeClr w14:val="tx1"/>
                  </w14:solidFill>
                </w14:textFill>
              </w:rPr>
              <w:t>*7、配置清单</w:t>
            </w:r>
            <w:r>
              <w:rPr>
                <w:rFonts w:hint="default" w:ascii="宋体" w:hAnsi="宋体" w:eastAsia="宋体"/>
                <w:b/>
                <w:bCs w:val="0"/>
                <w:color w:val="000000" w:themeColor="text1"/>
                <w:sz w:val="24"/>
                <w:szCs w:val="18"/>
                <w:highlight w:val="none"/>
                <w:lang w:val="en-US" w:eastAsia="zh-CN"/>
                <w14:textFill>
                  <w14:solidFill>
                    <w14:schemeClr w14:val="tx1"/>
                  </w14:solidFill>
                </w14:textFill>
              </w:rPr>
              <w:t>（</w:t>
            </w:r>
            <w:r>
              <w:rPr>
                <w:rFonts w:hint="eastAsia" w:ascii="宋体" w:hAnsi="宋体" w:eastAsia="宋体"/>
                <w:b/>
                <w:bCs w:val="0"/>
                <w:color w:val="000000" w:themeColor="text1"/>
                <w:sz w:val="24"/>
                <w:szCs w:val="18"/>
                <w:highlight w:val="none"/>
                <w14:textFill>
                  <w14:solidFill>
                    <w14:schemeClr w14:val="tx1"/>
                  </w14:solidFill>
                </w14:textFill>
              </w:rPr>
              <w:t>投标文件中须提供承诺函，格式自拟，承诺中标后按照以下配置进行响应；下列各项配置投标文件中均需单独报价</w:t>
            </w:r>
            <w:r>
              <w:rPr>
                <w:rFonts w:hint="default" w:ascii="宋体" w:hAnsi="宋体" w:eastAsia="宋体"/>
                <w:b/>
                <w:bCs w:val="0"/>
                <w:color w:val="000000" w:themeColor="text1"/>
                <w:sz w:val="24"/>
                <w:szCs w:val="18"/>
                <w:highlight w:val="none"/>
                <w:lang w:val="en-US" w:eastAsia="zh-CN"/>
                <w14:textFill>
                  <w14:solidFill>
                    <w14:schemeClr w14:val="tx1"/>
                  </w14:solidFill>
                </w14:textFill>
              </w:rPr>
              <w:t>）</w:t>
            </w:r>
          </w:p>
          <w:p w14:paraId="283B9554">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7.1、显微镜系统（含落地式支架）      1套</w:t>
            </w:r>
          </w:p>
          <w:p w14:paraId="75B6B786">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7.2、显示器                                        1套</w:t>
            </w:r>
          </w:p>
          <w:p w14:paraId="3DA7783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7.3、主刀镜 （含目镜）                      1套</w:t>
            </w:r>
          </w:p>
          <w:p w14:paraId="73DB7842">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7.4、助手镜（含目镜）                      1套</w:t>
            </w:r>
          </w:p>
          <w:p w14:paraId="604B70C4">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7.5、主备双氙灯                                1套</w:t>
            </w:r>
          </w:p>
          <w:p w14:paraId="66D98CA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7.6、影像刻录系统                            1套</w:t>
            </w:r>
          </w:p>
          <w:p w14:paraId="4477B38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7.7、血管荧光模块                            1套</w:t>
            </w:r>
          </w:p>
          <w:p w14:paraId="4952D54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7.8、消毒罩                                    100个</w:t>
            </w:r>
          </w:p>
        </w:tc>
        <w:tc>
          <w:tcPr>
            <w:tcW w:w="386" w:type="pct"/>
            <w:vMerge w:val="restart"/>
            <w:vAlign w:val="center"/>
          </w:tcPr>
          <w:p w14:paraId="57BAEA3A">
            <w:pPr>
              <w:spacing w:line="360" w:lineRule="auto"/>
              <w:jc w:val="center"/>
              <w:rPr>
                <w:rFonts w:ascii="宋体" w:hAnsi="宋体" w:eastAsia="宋体"/>
                <w:bCs/>
                <w:color w:val="auto"/>
                <w:sz w:val="24"/>
                <w:szCs w:val="18"/>
                <w:highlight w:val="none"/>
              </w:rPr>
            </w:pPr>
            <w:r>
              <w:rPr>
                <w:rFonts w:hint="eastAsia" w:ascii="宋体" w:hAnsi="宋体" w:eastAsia="宋体"/>
                <w:bCs/>
                <w:color w:val="auto"/>
                <w:sz w:val="24"/>
                <w:szCs w:val="18"/>
                <w:highlight w:val="none"/>
              </w:rPr>
              <w:t>工业</w:t>
            </w:r>
          </w:p>
        </w:tc>
        <w:tc>
          <w:tcPr>
            <w:tcW w:w="364" w:type="pct"/>
            <w:vMerge w:val="restart"/>
            <w:vAlign w:val="center"/>
          </w:tcPr>
          <w:p w14:paraId="05D50DD2">
            <w:pPr>
              <w:spacing w:line="360" w:lineRule="auto"/>
              <w:jc w:val="center"/>
              <w:rPr>
                <w:rFonts w:ascii="宋体" w:hAnsi="宋体" w:eastAsia="宋体"/>
                <w:bCs/>
                <w:color w:val="auto"/>
                <w:sz w:val="24"/>
                <w:szCs w:val="18"/>
                <w:highlight w:val="none"/>
              </w:rPr>
            </w:pPr>
            <w:r>
              <w:rPr>
                <w:rFonts w:hint="eastAsia" w:ascii="宋体" w:hAnsi="宋体" w:eastAsia="宋体"/>
                <w:bCs/>
                <w:color w:val="auto"/>
                <w:sz w:val="24"/>
                <w:szCs w:val="18"/>
                <w:highlight w:val="none"/>
              </w:rPr>
              <w:t>/</w:t>
            </w:r>
          </w:p>
        </w:tc>
      </w:tr>
      <w:tr w14:paraId="1223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309" w:type="pct"/>
            <w:vAlign w:val="center"/>
          </w:tcPr>
          <w:p w14:paraId="14DC0DCF">
            <w:pPr>
              <w:spacing w:line="360" w:lineRule="auto"/>
              <w:jc w:val="center"/>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2</w:t>
            </w:r>
          </w:p>
        </w:tc>
        <w:tc>
          <w:tcPr>
            <w:tcW w:w="437" w:type="pct"/>
            <w:vAlign w:val="center"/>
          </w:tcPr>
          <w:p w14:paraId="439F3FDA">
            <w:pPr>
              <w:spacing w:line="360" w:lineRule="auto"/>
              <w:jc w:val="center"/>
              <w:rPr>
                <w:rFonts w:hint="eastAsia" w:ascii="宋体" w:hAnsi="宋体" w:eastAsia="宋体"/>
                <w:bCs/>
                <w:color w:val="auto"/>
                <w:sz w:val="24"/>
                <w:szCs w:val="18"/>
                <w:highlight w:val="none"/>
                <w:lang w:val="en-US" w:eastAsia="zh-CN"/>
              </w:rPr>
            </w:pPr>
            <w:r>
              <w:rPr>
                <w:rFonts w:hint="eastAsia" w:ascii="宋体" w:hAnsi="宋体"/>
                <w:szCs w:val="21"/>
              </w:rPr>
              <w:t>▲</w:t>
            </w:r>
            <w:r>
              <w:rPr>
                <w:rFonts w:hint="eastAsia" w:ascii="宋体" w:hAnsi="宋体" w:eastAsia="宋体" w:cs="@仿宋_GB2312"/>
                <w:color w:val="auto"/>
                <w:kern w:val="2"/>
                <w:sz w:val="24"/>
                <w:szCs w:val="24"/>
                <w:highlight w:val="none"/>
                <w:lang w:val="en-US" w:eastAsia="zh-CN" w:bidi="ar-SA"/>
              </w:rPr>
              <w:t>手术显微镜（配置二）</w:t>
            </w:r>
          </w:p>
        </w:tc>
        <w:tc>
          <w:tcPr>
            <w:tcW w:w="3503" w:type="pct"/>
            <w:vAlign w:val="center"/>
          </w:tcPr>
          <w:p w14:paraId="673BFB28">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1、光学系统</w:t>
            </w:r>
          </w:p>
          <w:p w14:paraId="5388519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1.1、总体要求：主要用于神经外科手术区域照明和放大并支持术中观察，双人四目配置，主刀镜和助手镜各一套，电磁锁落地式支架，满足血管荧光手术要求。</w:t>
            </w:r>
          </w:p>
          <w:p w14:paraId="6F95679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1.2、光学技术：全镜组复消色差光学设计</w:t>
            </w:r>
          </w:p>
          <w:p w14:paraId="087BB602">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1.3、在单一连续可调物镜下最小工作距离≤230mm</w:t>
            </w:r>
          </w:p>
          <w:p w14:paraId="7FABAE5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1.4、在单一连续可调物镜下最大工作距离≥500mm</w:t>
            </w:r>
          </w:p>
          <w:p w14:paraId="02AE81E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1.5、变焦模式：电动连续变焦（速度可调），同时在主镜上配备手动备用调焦</w:t>
            </w:r>
          </w:p>
          <w:p w14:paraId="010396A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*1.6、最大放大倍数≥15倍</w:t>
            </w:r>
          </w:p>
          <w:p w14:paraId="3B0D7F8D">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 xml:space="preserve"> 1.7、变倍比：1：6或6：1</w:t>
            </w:r>
          </w:p>
          <w:p w14:paraId="191981E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▉1.8、聚焦功能：配备双激光自动对焦功能</w:t>
            </w:r>
          </w:p>
          <w:p w14:paraId="31917BCC">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1.9、调焦变倍联动：自动匹配调焦速度与放大倍率，高倍时调焦速度慢，低倍时调焦速度快</w:t>
            </w:r>
          </w:p>
          <w:p w14:paraId="4F740DB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1.10、广角目镜，眼杯高度可调，目镜屈光补偿范围：+5D至-5D</w:t>
            </w:r>
          </w:p>
          <w:p w14:paraId="17AB685B">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1.11、主刀镜：0°～180°全金属双关节折叠双目镜筒</w:t>
            </w:r>
          </w:p>
          <w:p w14:paraId="116C959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1.12、对手镜和助手镜：对手镜0°～180°可调；助手镜：多关节可调节角度助手镜</w:t>
            </w:r>
          </w:p>
          <w:p w14:paraId="01F9BA0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1.13、主刀镜头倾斜度可调：左右≥±45°，前后≥-30°～+90°，水平≥±270°的区间任意调准观察角度</w:t>
            </w:r>
          </w:p>
          <w:p w14:paraId="48769B3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▉1.14、物镜保护镜：配备可反复消毒光学玻璃保护镜5个（不接受其他替代方案）</w:t>
            </w:r>
          </w:p>
          <w:p w14:paraId="52CD6A42">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2、照明系统</w:t>
            </w:r>
          </w:p>
          <w:p w14:paraId="0BA82B5D">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*2.1、氙灯光源：主光源与备用光源功率均≥300W氙灯，集成化设计无外挂，并有氙灯寿命显示</w:t>
            </w:r>
          </w:p>
          <w:p w14:paraId="21B01BB8">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2.2、照明安全控制：可实现光亮度与工作距离联动，光照范围与术野联动，防止术中组织灼伤</w:t>
            </w:r>
          </w:p>
          <w:p w14:paraId="374EFCC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2.3、光斑调节：具备自动调节功能，同时配备手动光斑调节旋钮，可连续无级调节光斑大小</w:t>
            </w:r>
          </w:p>
          <w:p w14:paraId="29F2208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3、支架系统</w:t>
            </w:r>
          </w:p>
          <w:p w14:paraId="32E4AA4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▉3.1、平衡调校方式：一键式镜头全自动平衡</w:t>
            </w:r>
          </w:p>
          <w:p w14:paraId="39E86E6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3.2、镜头微调模式：具备XY水平移动，移动范围≥40mm*40mm，，可以对移动速度进行设置，并且移动速度随着放大倍数的变化而自动改变</w:t>
            </w:r>
          </w:p>
          <w:p w14:paraId="032C37A5">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▉3.3、手柄功能：具备拍照、录像、电动对焦、电动变倍、释放电磁锁、荧光开关、光亮度调整等功能</w:t>
            </w:r>
          </w:p>
          <w:p w14:paraId="2C5C124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▉3.4、触控式控制面板：可以控制光学、支架、影像、荧光等系统功能，也可显示当前灯泡的使用时间</w:t>
            </w:r>
          </w:p>
          <w:p w14:paraId="0E9290D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*3.5、电磁锁：六关节全电磁锁控制</w:t>
            </w:r>
          </w:p>
          <w:p w14:paraId="5004DFD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*3.6、支架最大臂展（显微镜底座中心到物镜中心的距离）≥1600mm</w:t>
            </w:r>
          </w:p>
          <w:p w14:paraId="68238EA5">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3.7、支架占地面积≥700 x 700mm</w:t>
            </w:r>
          </w:p>
          <w:p w14:paraId="2376F3C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3.8、设备使用年限≥8年（提供设备铭牌或说明书证明）</w:t>
            </w:r>
          </w:p>
          <w:p w14:paraId="1217AC9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4、影像系统</w:t>
            </w:r>
          </w:p>
          <w:p w14:paraId="476ACAEE">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★4.1、全内置1080P高清摄像头，无外露分光器和摄像接口</w:t>
            </w:r>
          </w:p>
          <w:p w14:paraId="03BA272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4.2、显示器要求：≥24英寸，触摸控制，集成于显微镜支架上</w:t>
            </w:r>
          </w:p>
          <w:p w14:paraId="7B616903">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▉4.3、具有录像、静态图像捕捉功能，可以将视频和静态图像直接存储在U盘，具备录像编辑功能</w:t>
            </w:r>
          </w:p>
          <w:p w14:paraId="09FBA7A9">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4.4、内置存储容量≥1TB</w:t>
            </w:r>
          </w:p>
          <w:p w14:paraId="4ECBF57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5、术中血管荧光模块</w:t>
            </w:r>
          </w:p>
          <w:p w14:paraId="6FE7E59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5.1、造影剂：吲哚菁绿</w:t>
            </w:r>
          </w:p>
          <w:p w14:paraId="0A3293A5">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*5.2、内置血管荧光模块（提供注册证证明）</w:t>
            </w:r>
          </w:p>
          <w:p w14:paraId="410099B5">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5.3、影像品质:最大分辨率≥1920×1080</w:t>
            </w:r>
          </w:p>
          <w:p w14:paraId="166E412B">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▉5.4、术中单次荧光回放时长≥3分钟，荧光启动后同步录像，可根据医生需要选择播放内容和播放次数</w:t>
            </w:r>
          </w:p>
          <w:p w14:paraId="35D448E1">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6、黄荧光造影功能</w:t>
            </w:r>
          </w:p>
          <w:p w14:paraId="7F949267">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6.1、造影剂：荧光素钠</w:t>
            </w:r>
          </w:p>
          <w:p w14:paraId="33CC575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*6.2、具有全内置黄荧光造影功能（提供注册证或技术白皮书证明）</w:t>
            </w:r>
          </w:p>
          <w:p w14:paraId="77B329BD">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000000" w:themeColor="text1"/>
                <w:sz w:val="24"/>
                <w:szCs w:val="18"/>
                <w:highlight w:val="none"/>
                <w:lang w:val="en-US" w:eastAsia="zh-CN"/>
                <w14:textFill>
                  <w14:solidFill>
                    <w14:schemeClr w14:val="tx1"/>
                  </w14:solidFill>
                </w14:textFill>
              </w:rPr>
            </w:pPr>
            <w:r>
              <w:rPr>
                <w:rFonts w:hint="default" w:ascii="宋体" w:hAnsi="宋体" w:eastAsia="宋体"/>
                <w:bCs/>
                <w:color w:val="auto"/>
                <w:sz w:val="24"/>
                <w:szCs w:val="18"/>
                <w:highlight w:val="none"/>
                <w:lang w:val="en-US" w:eastAsia="zh-CN"/>
              </w:rPr>
              <w:t>*7、配</w:t>
            </w:r>
            <w:r>
              <w:rPr>
                <w:rFonts w:hint="default" w:ascii="宋体" w:hAnsi="宋体" w:eastAsia="宋体"/>
                <w:bCs/>
                <w:color w:val="000000" w:themeColor="text1"/>
                <w:sz w:val="24"/>
                <w:szCs w:val="18"/>
                <w:highlight w:val="none"/>
                <w:lang w:val="en-US" w:eastAsia="zh-CN"/>
                <w14:textFill>
                  <w14:solidFill>
                    <w14:schemeClr w14:val="tx1"/>
                  </w14:solidFill>
                </w14:textFill>
              </w:rPr>
              <w:t>置清单</w:t>
            </w:r>
            <w:r>
              <w:rPr>
                <w:rFonts w:hint="default" w:ascii="宋体" w:hAnsi="宋体" w:eastAsia="宋体"/>
                <w:b/>
                <w:bCs w:val="0"/>
                <w:color w:val="000000" w:themeColor="text1"/>
                <w:sz w:val="24"/>
                <w:szCs w:val="18"/>
                <w:highlight w:val="none"/>
                <w:lang w:val="en-US" w:eastAsia="zh-CN"/>
                <w14:textFill>
                  <w14:solidFill>
                    <w14:schemeClr w14:val="tx1"/>
                  </w14:solidFill>
                </w14:textFill>
              </w:rPr>
              <w:t>（</w:t>
            </w:r>
            <w:r>
              <w:rPr>
                <w:rFonts w:hint="eastAsia" w:ascii="宋体" w:hAnsi="宋体" w:eastAsia="宋体"/>
                <w:b/>
                <w:bCs w:val="0"/>
                <w:color w:val="000000" w:themeColor="text1"/>
                <w:sz w:val="24"/>
                <w:szCs w:val="18"/>
                <w:highlight w:val="none"/>
                <w14:textFill>
                  <w14:solidFill>
                    <w14:schemeClr w14:val="tx1"/>
                  </w14:solidFill>
                </w14:textFill>
              </w:rPr>
              <w:t>投标文件中须提供承诺函，格式自拟，承诺中标后按照以下配置进行响应；下列各项配置投标文件中均需单独报价</w:t>
            </w:r>
            <w:r>
              <w:rPr>
                <w:rFonts w:hint="default" w:ascii="宋体" w:hAnsi="宋体" w:eastAsia="宋体"/>
                <w:b/>
                <w:bCs w:val="0"/>
                <w:color w:val="000000" w:themeColor="text1"/>
                <w:sz w:val="24"/>
                <w:szCs w:val="18"/>
                <w:highlight w:val="none"/>
                <w:lang w:val="en-US" w:eastAsia="zh-CN"/>
                <w14:textFill>
                  <w14:solidFill>
                    <w14:schemeClr w14:val="tx1"/>
                  </w14:solidFill>
                </w14:textFill>
              </w:rPr>
              <w:t>）</w:t>
            </w:r>
          </w:p>
          <w:p w14:paraId="03D97E38">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000000" w:themeColor="text1"/>
                <w:sz w:val="24"/>
                <w:szCs w:val="18"/>
                <w:highlight w:val="none"/>
                <w:lang w:val="en-US" w:eastAsia="zh-CN"/>
                <w14:textFill>
                  <w14:solidFill>
                    <w14:schemeClr w14:val="tx1"/>
                  </w14:solidFill>
                </w14:textFill>
              </w:rPr>
            </w:pPr>
            <w:r>
              <w:rPr>
                <w:rFonts w:hint="default" w:ascii="宋体" w:hAnsi="宋体" w:eastAsia="宋体"/>
                <w:bCs/>
                <w:color w:val="000000" w:themeColor="text1"/>
                <w:sz w:val="24"/>
                <w:szCs w:val="18"/>
                <w:highlight w:val="none"/>
                <w:lang w:val="en-US" w:eastAsia="zh-CN"/>
                <w14:textFill>
                  <w14:solidFill>
                    <w14:schemeClr w14:val="tx1"/>
                  </w14:solidFill>
                </w14:textFill>
              </w:rPr>
              <w:t>7.1、显微镜系统（含落地式支架）            1套</w:t>
            </w:r>
          </w:p>
          <w:p w14:paraId="41319D80">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000000" w:themeColor="text1"/>
                <w:sz w:val="24"/>
                <w:szCs w:val="18"/>
                <w:highlight w:val="none"/>
                <w:lang w:val="en-US" w:eastAsia="zh-CN"/>
                <w14:textFill>
                  <w14:solidFill>
                    <w14:schemeClr w14:val="tx1"/>
                  </w14:solidFill>
                </w14:textFill>
              </w:rPr>
              <w:t xml:space="preserve">7.2、显示器 </w:t>
            </w:r>
            <w:r>
              <w:rPr>
                <w:rFonts w:hint="default" w:ascii="宋体" w:hAnsi="宋体" w:eastAsia="宋体"/>
                <w:bCs/>
                <w:color w:val="auto"/>
                <w:sz w:val="24"/>
                <w:szCs w:val="18"/>
                <w:highlight w:val="none"/>
                <w:lang w:val="en-US" w:eastAsia="zh-CN"/>
              </w:rPr>
              <w:t xml:space="preserve">                               1台</w:t>
            </w:r>
          </w:p>
          <w:p w14:paraId="47DB5953">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7.3、主刀镜 （含目镜）                     1套</w:t>
            </w:r>
          </w:p>
          <w:p w14:paraId="33E164A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7.4、对手镜（含目镜）                      1套</w:t>
            </w:r>
          </w:p>
          <w:p w14:paraId="18375D0F">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7.5、助手镜（含目镜）                     1套</w:t>
            </w:r>
          </w:p>
          <w:p w14:paraId="4C9624B2">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7.5、主备双氙灯                           1套</w:t>
            </w:r>
          </w:p>
          <w:p w14:paraId="4C652326">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7.6、影像刻录系统                         1套</w:t>
            </w:r>
          </w:p>
          <w:p w14:paraId="2AEF9C73">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7.7、血管荧光模块                        1套</w:t>
            </w:r>
          </w:p>
          <w:p w14:paraId="722805BA">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7.8、黄荧光模块                          1套</w:t>
            </w:r>
          </w:p>
          <w:p w14:paraId="4CF2B006">
            <w:pPr>
              <w:pStyle w:val="22"/>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default" w:ascii="宋体" w:hAnsi="宋体" w:eastAsia="宋体"/>
                <w:bCs/>
                <w:color w:val="auto"/>
                <w:sz w:val="24"/>
                <w:szCs w:val="18"/>
                <w:highlight w:val="none"/>
                <w:lang w:val="en-US" w:eastAsia="zh-CN"/>
              </w:rPr>
            </w:pPr>
            <w:r>
              <w:rPr>
                <w:rFonts w:hint="default" w:ascii="宋体" w:hAnsi="宋体" w:eastAsia="宋体"/>
                <w:bCs/>
                <w:color w:val="auto"/>
                <w:sz w:val="24"/>
                <w:szCs w:val="18"/>
                <w:highlight w:val="none"/>
                <w:lang w:val="en-US" w:eastAsia="zh-CN"/>
              </w:rPr>
              <w:t>7.8、消毒罩                            100个</w:t>
            </w:r>
          </w:p>
        </w:tc>
        <w:tc>
          <w:tcPr>
            <w:tcW w:w="386" w:type="pct"/>
            <w:vMerge w:val="continue"/>
            <w:vAlign w:val="center"/>
          </w:tcPr>
          <w:p w14:paraId="1CEA4F7B">
            <w:pPr>
              <w:spacing w:line="360" w:lineRule="auto"/>
              <w:jc w:val="center"/>
              <w:rPr>
                <w:rFonts w:hint="eastAsia" w:ascii="宋体" w:hAnsi="宋体" w:eastAsia="宋体"/>
                <w:bCs/>
                <w:color w:val="auto"/>
                <w:sz w:val="24"/>
                <w:szCs w:val="18"/>
                <w:highlight w:val="none"/>
              </w:rPr>
            </w:pPr>
          </w:p>
        </w:tc>
        <w:tc>
          <w:tcPr>
            <w:tcW w:w="364" w:type="pct"/>
            <w:vMerge w:val="continue"/>
            <w:vAlign w:val="center"/>
          </w:tcPr>
          <w:p w14:paraId="07B21DA9">
            <w:pPr>
              <w:spacing w:line="360" w:lineRule="auto"/>
              <w:jc w:val="center"/>
              <w:rPr>
                <w:rFonts w:hint="eastAsia" w:ascii="宋体" w:hAnsi="宋体" w:eastAsia="宋体"/>
                <w:bCs/>
                <w:color w:val="auto"/>
                <w:sz w:val="24"/>
                <w:szCs w:val="18"/>
                <w:highlight w:val="none"/>
              </w:rPr>
            </w:pPr>
          </w:p>
        </w:tc>
      </w:tr>
    </w:tbl>
    <w:p w14:paraId="5249CC66">
      <w:pPr>
        <w:pStyle w:val="22"/>
        <w:rPr>
          <w:rFonts w:hint="eastAsia"/>
        </w:rPr>
      </w:pPr>
    </w:p>
    <w:p w14:paraId="6D88513A">
      <w:pPr>
        <w:spacing w:line="360" w:lineRule="auto"/>
        <w:ind w:firstLine="437"/>
        <w:outlineLvl w:val="1"/>
        <w:rPr>
          <w:rFonts w:hint="eastAsia" w:ascii="宋体" w:hAnsi="宋体" w:eastAsia="宋体"/>
          <w:b/>
          <w:bCs/>
          <w:color w:val="auto"/>
          <w:sz w:val="24"/>
          <w:szCs w:val="18"/>
          <w:highlight w:val="none"/>
        </w:rPr>
      </w:pPr>
      <w:bookmarkStart w:id="35" w:name="_Toc4843"/>
      <w:bookmarkStart w:id="36" w:name="_Toc7421"/>
    </w:p>
    <w:p w14:paraId="22C06E44">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bookmarkEnd w:id="35"/>
      <w:bookmarkEnd w:id="36"/>
    </w:p>
    <w:p w14:paraId="1249FAC2">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本项目报总价及投标分项报价，报价包含完成本项目所需的全部费用，中标后采购人不再另行追加任何费用，请投标人自行考虑报价风险。</w:t>
      </w:r>
    </w:p>
    <w:p w14:paraId="4815A238">
      <w:pPr>
        <w:spacing w:line="360" w:lineRule="auto"/>
        <w:ind w:firstLine="437"/>
        <w:outlineLvl w:val="1"/>
        <w:rPr>
          <w:rFonts w:ascii="宋体" w:hAnsi="宋体" w:eastAsia="宋体" w:cs="Times New Roman"/>
          <w:b/>
          <w:color w:val="auto"/>
          <w:sz w:val="24"/>
          <w:szCs w:val="24"/>
          <w:highlight w:val="none"/>
        </w:rPr>
      </w:pPr>
      <w:bookmarkStart w:id="37" w:name="_Toc6897"/>
      <w:bookmarkStart w:id="38" w:name="_Toc10710"/>
      <w:r>
        <w:rPr>
          <w:rFonts w:hint="eastAsia" w:ascii="宋体" w:hAnsi="宋体" w:eastAsia="宋体" w:cs="Times New Roman"/>
          <w:b/>
          <w:color w:val="auto"/>
          <w:sz w:val="24"/>
          <w:szCs w:val="24"/>
          <w:highlight w:val="none"/>
        </w:rPr>
        <w:t>四、技术支持和售后服务需求</w:t>
      </w:r>
    </w:p>
    <w:tbl>
      <w:tblPr>
        <w:tblStyle w:val="24"/>
        <w:tblW w:w="8763"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750"/>
        <w:gridCol w:w="8013"/>
      </w:tblGrid>
      <w:tr w14:paraId="5246469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0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48241918">
            <w:pPr>
              <w:rPr>
                <w:rFonts w:ascii="Times New Roman" w:hAnsi="Times New Roman" w:eastAsia="宋体" w:cs="Times New Roman"/>
                <w:b/>
                <w:color w:val="auto"/>
                <w:sz w:val="24"/>
                <w:highlight w:val="none"/>
              </w:rPr>
            </w:pPr>
            <w:r>
              <w:rPr>
                <w:rFonts w:hint="eastAsia" w:ascii="Times New Roman" w:hAnsi="Times New Roman" w:eastAsia="宋体" w:cs="Times New Roman"/>
                <w:b/>
                <w:color w:val="auto"/>
                <w:sz w:val="24"/>
                <w:highlight w:val="none"/>
              </w:rPr>
              <w:t>序号</w:t>
            </w:r>
          </w:p>
        </w:tc>
        <w:tc>
          <w:tcPr>
            <w:tcW w:w="8013" w:type="dxa"/>
            <w:tcBorders>
              <w:top w:val="single" w:color="auto" w:sz="4" w:space="0"/>
              <w:left w:val="single" w:color="auto" w:sz="4" w:space="0"/>
              <w:bottom w:val="single" w:color="auto" w:sz="4" w:space="0"/>
              <w:right w:val="single" w:color="auto" w:sz="4" w:space="0"/>
            </w:tcBorders>
            <w:vAlign w:val="center"/>
          </w:tcPr>
          <w:p w14:paraId="7FD30D47">
            <w:pPr>
              <w:pStyle w:val="77"/>
              <w:tabs>
                <w:tab w:val="left" w:pos="1180"/>
              </w:tabs>
              <w:adjustRightInd w:val="0"/>
              <w:snapToGrid w:val="0"/>
              <w:spacing w:line="360" w:lineRule="exact"/>
              <w:jc w:val="center"/>
              <w:rPr>
                <w:rFonts w:ascii="宋体" w:hAnsi="宋体" w:cs="宋体"/>
                <w:b/>
                <w:color w:val="auto"/>
                <w:sz w:val="24"/>
                <w:highlight w:val="none"/>
              </w:rPr>
            </w:pPr>
            <w:r>
              <w:rPr>
                <w:rFonts w:hint="eastAsia" w:ascii="宋体" w:hAnsi="宋体" w:cs="宋体"/>
                <w:b/>
                <w:color w:val="auto"/>
                <w:sz w:val="24"/>
                <w:highlight w:val="none"/>
              </w:rPr>
              <w:t>说明与要求</w:t>
            </w:r>
          </w:p>
        </w:tc>
      </w:tr>
      <w:tr w14:paraId="5CA86A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5"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27C15D1E">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8013" w:type="dxa"/>
            <w:tcBorders>
              <w:top w:val="single" w:color="auto" w:sz="4" w:space="0"/>
              <w:left w:val="single" w:color="auto" w:sz="4" w:space="0"/>
              <w:bottom w:val="single" w:color="auto" w:sz="4" w:space="0"/>
              <w:right w:val="single" w:color="auto" w:sz="4" w:space="0"/>
            </w:tcBorders>
            <w:vAlign w:val="center"/>
          </w:tcPr>
          <w:p w14:paraId="1FA8FD09">
            <w:pPr>
              <w:pStyle w:val="77"/>
              <w:spacing w:line="360" w:lineRule="exact"/>
              <w:rPr>
                <w:rFonts w:ascii="宋体" w:hAnsi="宋体" w:cs="宋体"/>
                <w:color w:val="auto"/>
                <w:sz w:val="24"/>
                <w:highlight w:val="none"/>
              </w:rPr>
            </w:pPr>
            <w:r>
              <w:rPr>
                <w:rFonts w:hint="eastAsia" w:ascii="宋体" w:hAnsi="宋体" w:cs="宋体"/>
                <w:color w:val="auto"/>
                <w:sz w:val="24"/>
                <w:highlight w:val="none"/>
              </w:rPr>
              <w:t>设备须是到货日前8个月之内生产的全新产品，所有选配功能和部件均须列明清单，并详细说明各选配功能和部件的作用，未列入该清单的均视为标配内容包含在投标价格内。</w:t>
            </w:r>
          </w:p>
        </w:tc>
      </w:tr>
      <w:tr w14:paraId="07BF60B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95"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19157BFF">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2</w:t>
            </w:r>
          </w:p>
        </w:tc>
        <w:tc>
          <w:tcPr>
            <w:tcW w:w="8013" w:type="dxa"/>
            <w:tcBorders>
              <w:top w:val="single" w:color="auto" w:sz="4" w:space="0"/>
              <w:left w:val="single" w:color="auto" w:sz="4" w:space="0"/>
              <w:bottom w:val="single" w:color="auto" w:sz="4" w:space="0"/>
              <w:right w:val="single" w:color="auto" w:sz="4" w:space="0"/>
            </w:tcBorders>
            <w:vAlign w:val="center"/>
          </w:tcPr>
          <w:p w14:paraId="7F07E1EB">
            <w:pPr>
              <w:pStyle w:val="77"/>
              <w:spacing w:line="360" w:lineRule="exact"/>
              <w:rPr>
                <w:rFonts w:ascii="宋体" w:hAnsi="宋体" w:cs="宋体"/>
                <w:color w:val="auto"/>
                <w:sz w:val="24"/>
                <w:highlight w:val="none"/>
                <w:lang w:val="zh-CN"/>
              </w:rPr>
            </w:pPr>
            <w:r>
              <w:rPr>
                <w:rFonts w:hint="eastAsia" w:ascii="宋体" w:hAnsi="宋体" w:cs="宋体"/>
                <w:color w:val="auto"/>
                <w:sz w:val="24"/>
                <w:highlight w:val="none"/>
              </w:rPr>
              <w:t>进口产品须提供英文和中文对照版data sheet。投标文件中的外文内容，须提供内容相同的中文对照版。</w:t>
            </w:r>
          </w:p>
        </w:tc>
      </w:tr>
      <w:tr w14:paraId="57F419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92"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1C8286A0">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3</w:t>
            </w:r>
          </w:p>
        </w:tc>
        <w:tc>
          <w:tcPr>
            <w:tcW w:w="8013" w:type="dxa"/>
            <w:tcBorders>
              <w:top w:val="single" w:color="auto" w:sz="4" w:space="0"/>
              <w:left w:val="single" w:color="auto" w:sz="4" w:space="0"/>
              <w:bottom w:val="single" w:color="auto" w:sz="4" w:space="0"/>
              <w:right w:val="single" w:color="auto" w:sz="4" w:space="0"/>
            </w:tcBorders>
            <w:vAlign w:val="center"/>
          </w:tcPr>
          <w:p w14:paraId="291F7C89">
            <w:pPr>
              <w:pStyle w:val="77"/>
              <w:spacing w:line="360" w:lineRule="exact"/>
              <w:rPr>
                <w:rFonts w:ascii="宋体" w:hAnsi="宋体" w:cs="宋体"/>
                <w:color w:val="auto"/>
                <w:sz w:val="24"/>
                <w:highlight w:val="none"/>
              </w:rPr>
            </w:pPr>
            <w:r>
              <w:rPr>
                <w:rFonts w:hint="eastAsia" w:ascii="宋体" w:hAnsi="宋体" w:cs="宋体"/>
                <w:color w:val="auto"/>
                <w:sz w:val="24"/>
                <w:highlight w:val="none"/>
              </w:rPr>
              <w:t>投标文件中提供产品彩色样本图。</w:t>
            </w:r>
          </w:p>
        </w:tc>
      </w:tr>
      <w:tr w14:paraId="5683F25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618872B8">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4</w:t>
            </w:r>
          </w:p>
        </w:tc>
        <w:tc>
          <w:tcPr>
            <w:tcW w:w="8013" w:type="dxa"/>
            <w:tcBorders>
              <w:top w:val="single" w:color="auto" w:sz="4" w:space="0"/>
              <w:left w:val="single" w:color="auto" w:sz="4" w:space="0"/>
              <w:bottom w:val="single" w:color="auto" w:sz="4" w:space="0"/>
              <w:right w:val="single" w:color="auto" w:sz="4" w:space="0"/>
            </w:tcBorders>
            <w:vAlign w:val="center"/>
          </w:tcPr>
          <w:p w14:paraId="24D03F1D">
            <w:pPr>
              <w:pStyle w:val="77"/>
              <w:spacing w:line="360" w:lineRule="exact"/>
              <w:rPr>
                <w:rFonts w:ascii="宋体" w:hAnsi="宋体" w:cs="宋体"/>
                <w:color w:val="auto"/>
                <w:sz w:val="24"/>
                <w:highlight w:val="none"/>
              </w:rPr>
            </w:pPr>
            <w:r>
              <w:rPr>
                <w:rFonts w:hint="eastAsia" w:ascii="宋体" w:hAnsi="宋体" w:cs="宋体"/>
                <w:color w:val="auto"/>
                <w:sz w:val="24"/>
                <w:highlight w:val="none"/>
              </w:rPr>
              <w:t>整机原厂保修期（中标后须提供原厂盖章确认的质保承诺函</w:t>
            </w:r>
            <w:r>
              <w:rPr>
                <w:rFonts w:hint="eastAsia" w:ascii="宋体" w:hAnsi="宋体" w:cs="宋体"/>
                <w:color w:val="auto"/>
                <w:sz w:val="24"/>
                <w:highlight w:val="none"/>
                <w:lang w:eastAsia="zh-CN"/>
              </w:rPr>
              <w:t>。</w:t>
            </w:r>
            <w:r>
              <w:rPr>
                <w:rFonts w:hint="eastAsia" w:ascii="宋体" w:hAnsi="宋体" w:cs="宋体"/>
                <w:color w:val="auto"/>
                <w:sz w:val="24"/>
                <w:highlight w:val="none"/>
              </w:rPr>
              <w:t>免费质保期内，乙方免费提供不低于4次/年的标准化原厂预防性维护保养服务）≧2年，包括投标商提供的所有设备及附属配套部件，含第三方货物；质保期满后年整机维保费用单独报价（不得高于投标总价的</w:t>
            </w:r>
            <w:r>
              <w:rPr>
                <w:rFonts w:hint="eastAsia" w:ascii="宋体" w:hAnsi="宋体" w:cs="宋体"/>
                <w:color w:val="auto"/>
                <w:sz w:val="24"/>
                <w:highlight w:val="none"/>
                <w:lang w:val="en-US" w:eastAsia="zh-CN"/>
              </w:rPr>
              <w:t xml:space="preserve">5 </w:t>
            </w:r>
            <w:r>
              <w:rPr>
                <w:rFonts w:hint="eastAsia" w:ascii="宋体" w:hAnsi="宋体" w:cs="宋体"/>
                <w:color w:val="auto"/>
                <w:sz w:val="24"/>
                <w:highlight w:val="none"/>
              </w:rPr>
              <w:t>%），不计入投标总价。</w:t>
            </w:r>
          </w:p>
        </w:tc>
      </w:tr>
      <w:tr w14:paraId="5F55E85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1"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61235116">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5</w:t>
            </w:r>
          </w:p>
        </w:tc>
        <w:tc>
          <w:tcPr>
            <w:tcW w:w="8013" w:type="dxa"/>
            <w:tcBorders>
              <w:top w:val="single" w:color="auto" w:sz="4" w:space="0"/>
              <w:left w:val="single" w:color="auto" w:sz="4" w:space="0"/>
              <w:bottom w:val="single" w:color="auto" w:sz="4" w:space="0"/>
              <w:right w:val="single" w:color="auto" w:sz="4" w:space="0"/>
            </w:tcBorders>
            <w:vAlign w:val="center"/>
          </w:tcPr>
          <w:p w14:paraId="325D04B9">
            <w:pPr>
              <w:pStyle w:val="78"/>
              <w:widowControl/>
              <w:snapToGrid w:val="0"/>
              <w:spacing w:line="360" w:lineRule="exact"/>
              <w:rPr>
                <w:b/>
                <w:color w:val="auto"/>
                <w:sz w:val="24"/>
                <w:highlight w:val="none"/>
              </w:rPr>
            </w:pPr>
            <w:r>
              <w:rPr>
                <w:rFonts w:hint="eastAsia" w:ascii="宋体" w:hAnsi="宋体" w:cs="宋体"/>
                <w:color w:val="auto"/>
                <w:sz w:val="24"/>
                <w:highlight w:val="none"/>
              </w:rPr>
              <w:t>投标文件中提供质保期满后的单次维修人工费用报价，该报价不计入投标总价。</w:t>
            </w:r>
          </w:p>
        </w:tc>
      </w:tr>
      <w:tr w14:paraId="6F9BBEC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61"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2166FF22">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6</w:t>
            </w:r>
          </w:p>
        </w:tc>
        <w:tc>
          <w:tcPr>
            <w:tcW w:w="8013" w:type="dxa"/>
            <w:tcBorders>
              <w:top w:val="single" w:color="auto" w:sz="4" w:space="0"/>
              <w:left w:val="single" w:color="auto" w:sz="4" w:space="0"/>
              <w:bottom w:val="single" w:color="auto" w:sz="4" w:space="0"/>
              <w:right w:val="single" w:color="auto" w:sz="4" w:space="0"/>
            </w:tcBorders>
            <w:vAlign w:val="center"/>
          </w:tcPr>
          <w:p w14:paraId="57E9CBE1">
            <w:pPr>
              <w:pStyle w:val="78"/>
              <w:widowControl/>
              <w:snapToGrid w:val="0"/>
              <w:spacing w:line="360" w:lineRule="exact"/>
              <w:rPr>
                <w:color w:val="auto"/>
                <w:sz w:val="24"/>
                <w:highlight w:val="none"/>
              </w:rPr>
            </w:pPr>
            <w:r>
              <w:rPr>
                <w:rFonts w:hint="eastAsia" w:ascii="宋体" w:hAnsi="宋体" w:cs="宋体"/>
                <w:color w:val="auto"/>
                <w:sz w:val="24"/>
                <w:highlight w:val="none"/>
              </w:rPr>
              <w:t>投标文件中提供所有价格超过1万元的维修配件清单，清单未提及的维修零配件视为价格低于1万元。</w:t>
            </w:r>
          </w:p>
        </w:tc>
      </w:tr>
      <w:tr w14:paraId="64C6BE0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8"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16E4840D">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7</w:t>
            </w:r>
          </w:p>
        </w:tc>
        <w:tc>
          <w:tcPr>
            <w:tcW w:w="8013" w:type="dxa"/>
            <w:tcBorders>
              <w:top w:val="single" w:color="auto" w:sz="4" w:space="0"/>
              <w:left w:val="single" w:color="auto" w:sz="4" w:space="0"/>
              <w:bottom w:val="single" w:color="auto" w:sz="4" w:space="0"/>
              <w:right w:val="single" w:color="auto" w:sz="4" w:space="0"/>
            </w:tcBorders>
            <w:vAlign w:val="center"/>
          </w:tcPr>
          <w:p w14:paraId="7988392B">
            <w:pPr>
              <w:pStyle w:val="78"/>
              <w:widowControl/>
              <w:snapToGrid w:val="0"/>
              <w:spacing w:line="360" w:lineRule="exact"/>
              <w:rPr>
                <w:rFonts w:ascii="宋体" w:hAnsi="宋体" w:cs="宋体"/>
                <w:color w:val="auto"/>
                <w:sz w:val="24"/>
                <w:highlight w:val="none"/>
              </w:rPr>
            </w:pPr>
            <w:r>
              <w:rPr>
                <w:rFonts w:hint="eastAsia" w:ascii="宋体" w:hAnsi="宋体" w:cs="宋体"/>
                <w:color w:val="auto"/>
                <w:sz w:val="24"/>
                <w:highlight w:val="none"/>
              </w:rPr>
              <w:t>提供本设备工作所需的所有消耗品和配套使用的耗材价格清单，价格清单未提及的消耗品和配套使用的耗材视为免费提供。</w:t>
            </w:r>
          </w:p>
        </w:tc>
      </w:tr>
      <w:tr w14:paraId="6FEC83C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04"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11741EF0">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8</w:t>
            </w:r>
          </w:p>
        </w:tc>
        <w:tc>
          <w:tcPr>
            <w:tcW w:w="8013" w:type="dxa"/>
            <w:tcBorders>
              <w:top w:val="single" w:color="auto" w:sz="4" w:space="0"/>
              <w:left w:val="single" w:color="auto" w:sz="4" w:space="0"/>
              <w:bottom w:val="single" w:color="auto" w:sz="4" w:space="0"/>
              <w:right w:val="single" w:color="auto" w:sz="4" w:space="0"/>
            </w:tcBorders>
            <w:vAlign w:val="center"/>
          </w:tcPr>
          <w:p w14:paraId="6D89690F">
            <w:pPr>
              <w:pStyle w:val="77"/>
              <w:spacing w:line="360" w:lineRule="exact"/>
              <w:rPr>
                <w:rFonts w:ascii="宋体" w:hAnsi="宋体" w:cs="宋体"/>
                <w:bCs/>
                <w:color w:val="auto"/>
                <w:sz w:val="24"/>
                <w:highlight w:val="none"/>
                <w:u w:val="single"/>
              </w:rPr>
            </w:pPr>
            <w:r>
              <w:rPr>
                <w:rFonts w:hint="eastAsia" w:ascii="宋体" w:hAnsi="宋体" w:cs="宋体"/>
                <w:color w:val="auto"/>
                <w:sz w:val="24"/>
                <w:highlight w:val="none"/>
              </w:rPr>
              <w:t>免费提供设备操作使用说明书和维修手册。终身开放进入维修模式的密码和其他维修权限。免费提供远程维修支持。</w:t>
            </w:r>
          </w:p>
        </w:tc>
      </w:tr>
      <w:tr w14:paraId="6D0E469B">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25"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1D016DF0">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9</w:t>
            </w:r>
          </w:p>
        </w:tc>
        <w:tc>
          <w:tcPr>
            <w:tcW w:w="8013" w:type="dxa"/>
            <w:tcBorders>
              <w:top w:val="single" w:color="auto" w:sz="4" w:space="0"/>
              <w:left w:val="single" w:color="auto" w:sz="4" w:space="0"/>
              <w:bottom w:val="single" w:color="auto" w:sz="4" w:space="0"/>
              <w:right w:val="single" w:color="auto" w:sz="4" w:space="0"/>
            </w:tcBorders>
            <w:vAlign w:val="center"/>
          </w:tcPr>
          <w:p w14:paraId="78F065C5">
            <w:pPr>
              <w:pStyle w:val="77"/>
              <w:adjustRightInd w:val="0"/>
              <w:snapToGrid w:val="0"/>
              <w:spacing w:line="360" w:lineRule="exact"/>
              <w:rPr>
                <w:rFonts w:ascii="宋体" w:hAnsi="宋体" w:cs="宋体"/>
                <w:color w:val="auto"/>
                <w:kern w:val="10"/>
                <w:sz w:val="24"/>
                <w:highlight w:val="none"/>
              </w:rPr>
            </w:pPr>
            <w:r>
              <w:rPr>
                <w:rFonts w:hint="eastAsia" w:ascii="宋体" w:hAnsi="宋体" w:cs="宋体"/>
                <w:color w:val="auto"/>
                <w:sz w:val="24"/>
                <w:highlight w:val="none"/>
              </w:rPr>
              <w:t>永久免费维护设备所配操作系统和应用软件，5年内免费升级应用软件至最新版本。</w:t>
            </w:r>
          </w:p>
        </w:tc>
      </w:tr>
      <w:tr w14:paraId="78319E0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37"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503451FE">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10</w:t>
            </w:r>
          </w:p>
        </w:tc>
        <w:tc>
          <w:tcPr>
            <w:tcW w:w="8013" w:type="dxa"/>
            <w:tcBorders>
              <w:top w:val="single" w:color="auto" w:sz="4" w:space="0"/>
              <w:left w:val="single" w:color="auto" w:sz="4" w:space="0"/>
              <w:bottom w:val="single" w:color="auto" w:sz="4" w:space="0"/>
              <w:right w:val="single" w:color="auto" w:sz="4" w:space="0"/>
            </w:tcBorders>
            <w:vAlign w:val="center"/>
          </w:tcPr>
          <w:p w14:paraId="5EE1C7A3">
            <w:pPr>
              <w:pStyle w:val="77"/>
              <w:spacing w:line="360" w:lineRule="exact"/>
              <w:rPr>
                <w:rFonts w:ascii="宋体" w:hAnsi="宋体" w:cs="宋体"/>
                <w:bCs/>
                <w:color w:val="auto"/>
                <w:sz w:val="24"/>
                <w:highlight w:val="none"/>
                <w:u w:val="single"/>
              </w:rPr>
            </w:pPr>
            <w:r>
              <w:rPr>
                <w:rFonts w:hint="eastAsia" w:ascii="宋体" w:hAnsi="宋体" w:cs="宋体"/>
                <w:bCs/>
                <w:color w:val="auto"/>
                <w:sz w:val="24"/>
                <w:highlight w:val="none"/>
              </w:rPr>
              <w:t>在免费质保期内应确保开机率95%以上，即每年故障和维修时间少于18天，如超过，则按照1:5顺延保修时间。</w:t>
            </w:r>
          </w:p>
        </w:tc>
      </w:tr>
      <w:tr w14:paraId="6D462AF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750" w:type="dxa"/>
            <w:tcBorders>
              <w:top w:val="single" w:color="auto" w:sz="4" w:space="0"/>
              <w:left w:val="single" w:color="auto" w:sz="4" w:space="0"/>
              <w:bottom w:val="single" w:color="auto" w:sz="4" w:space="0"/>
              <w:right w:val="single" w:color="auto" w:sz="4" w:space="0"/>
            </w:tcBorders>
            <w:vAlign w:val="center"/>
          </w:tcPr>
          <w:p w14:paraId="0BD72913">
            <w:pPr>
              <w:pStyle w:val="77"/>
              <w:adjustRightInd w:val="0"/>
              <w:snapToGrid w:val="0"/>
              <w:spacing w:line="360" w:lineRule="exact"/>
              <w:jc w:val="center"/>
              <w:rPr>
                <w:rFonts w:ascii="宋体" w:hAnsi="宋体" w:cs="宋体"/>
                <w:color w:val="auto"/>
                <w:sz w:val="24"/>
                <w:highlight w:val="none"/>
              </w:rPr>
            </w:pPr>
            <w:r>
              <w:rPr>
                <w:rFonts w:hint="eastAsia" w:ascii="宋体" w:hAnsi="宋体" w:cs="宋体"/>
                <w:color w:val="auto"/>
                <w:sz w:val="24"/>
                <w:highlight w:val="none"/>
              </w:rPr>
              <w:t>11</w:t>
            </w:r>
          </w:p>
        </w:tc>
        <w:tc>
          <w:tcPr>
            <w:tcW w:w="8013" w:type="dxa"/>
            <w:tcBorders>
              <w:top w:val="single" w:color="auto" w:sz="4" w:space="0"/>
              <w:left w:val="single" w:color="auto" w:sz="4" w:space="0"/>
              <w:bottom w:val="single" w:color="auto" w:sz="4" w:space="0"/>
              <w:right w:val="single" w:color="auto" w:sz="4" w:space="0"/>
            </w:tcBorders>
            <w:vAlign w:val="center"/>
          </w:tcPr>
          <w:p w14:paraId="39E884FE">
            <w:pPr>
              <w:pStyle w:val="77"/>
              <w:spacing w:line="360" w:lineRule="exact"/>
              <w:rPr>
                <w:rFonts w:ascii="宋体" w:hAnsi="宋体" w:cs="宋体"/>
                <w:color w:val="auto"/>
                <w:sz w:val="24"/>
                <w:highlight w:val="none"/>
              </w:rPr>
            </w:pPr>
            <w:r>
              <w:rPr>
                <w:rFonts w:hint="eastAsia" w:ascii="宋体" w:hAnsi="宋体" w:cs="宋体"/>
                <w:color w:val="auto"/>
                <w:sz w:val="24"/>
                <w:highlight w:val="none"/>
              </w:rPr>
              <w:t>维修费用的支付：免费质保期后的维修费用，先维修后付款；零备件的更换：先更换后付款。</w:t>
            </w:r>
          </w:p>
        </w:tc>
      </w:tr>
      <w:bookmarkEnd w:id="37"/>
      <w:bookmarkEnd w:id="38"/>
    </w:tbl>
    <w:p w14:paraId="0C92D5E3">
      <w:pPr>
        <w:spacing w:line="360" w:lineRule="auto"/>
        <w:ind w:firstLine="482" w:firstLineChars="200"/>
        <w:outlineLvl w:val="1"/>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注：上述表中所列各项，投标人须在投标文件中逐项响应并提供承诺，承诺中标后按照以上要求进行响应（承诺函格式详见投标文件格式）。投标文件中未按照要求响应、未提供相应承诺或承诺的内容不满足要求的，投标无效。</w:t>
      </w:r>
    </w:p>
    <w:p w14:paraId="52E97FDC">
      <w:pPr>
        <w:spacing w:line="360" w:lineRule="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五、其他要求</w:t>
      </w:r>
    </w:p>
    <w:p w14:paraId="60A3F7F8">
      <w:pPr>
        <w:spacing w:line="360" w:lineRule="auto"/>
        <w:ind w:firstLine="482" w:firstLineChars="200"/>
        <w:rPr>
          <w:rFonts w:ascii="宋体" w:hAnsi="宋体" w:eastAsia="宋体" w:cs="Times New Roman"/>
          <w:color w:val="auto"/>
          <w:sz w:val="24"/>
          <w:szCs w:val="24"/>
          <w:highlight w:val="none"/>
        </w:rPr>
      </w:pPr>
      <w:r>
        <w:rPr>
          <w:rFonts w:hint="eastAsia" w:ascii="宋体" w:hAnsi="宋体" w:eastAsia="宋体" w:cs="Times New Roman"/>
          <w:b/>
          <w:bCs/>
          <w:color w:val="auto"/>
          <w:sz w:val="24"/>
          <w:szCs w:val="24"/>
          <w:highlight w:val="none"/>
        </w:rPr>
        <w:t>（一）应急服务要求</w:t>
      </w:r>
    </w:p>
    <w:p w14:paraId="2B04E59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1.备品备件：中标人提供能够满足质量保证期内的设备维修要求的备品备件，备品备件应是新品。中标人应保证10年以上零部件供应期，并对设备故障等突发状况及时响应。</w:t>
      </w:r>
    </w:p>
    <w:p w14:paraId="1841628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2.专用工具：中标人提供设备安装、调试、验收、维修、保养所必要的专用工具、仪器、仪表等工具。</w:t>
      </w:r>
    </w:p>
    <w:p w14:paraId="109ED6B7">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3.接到报修后应及时响应，若未及时修复设备故障，应提供备用设备供院方使用。</w:t>
      </w:r>
    </w:p>
    <w:p w14:paraId="49CCD156">
      <w:pPr>
        <w:spacing w:line="360" w:lineRule="auto"/>
        <w:ind w:firstLine="482" w:firstLineChars="200"/>
        <w:rPr>
          <w:rFonts w:ascii="宋体" w:hAnsi="宋体" w:eastAsia="宋体" w:cs="Times New Roman"/>
          <w:color w:val="auto"/>
          <w:sz w:val="24"/>
          <w:szCs w:val="24"/>
          <w:highlight w:val="none"/>
        </w:rPr>
      </w:pPr>
      <w:r>
        <w:rPr>
          <w:rFonts w:hint="eastAsia" w:ascii="宋体" w:hAnsi="宋体" w:eastAsia="宋体" w:cs="Times New Roman"/>
          <w:b/>
          <w:bCs/>
          <w:color w:val="auto"/>
          <w:sz w:val="24"/>
          <w:szCs w:val="24"/>
          <w:highlight w:val="none"/>
        </w:rPr>
        <w:t>（二）安装调试、验收试验及质量保证</w:t>
      </w:r>
    </w:p>
    <w:p w14:paraId="27226565">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1.中标人在设备安装地点负责安装、调试。</w:t>
      </w:r>
    </w:p>
    <w:p w14:paraId="09D5A92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2.具体设备验收标准和程序按采购人要求执行，下列验收程序可参照执行：</w:t>
      </w:r>
    </w:p>
    <w:p w14:paraId="7CDFD39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2AB498E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0CE8F07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（3）中标人应根据采购人使用单位的技术要求提供相应的产品。由中标人所提供的设备部件间的连线和插接件均应视为设备内部器件，包含在相应的设备之中。</w:t>
      </w:r>
    </w:p>
    <w:p w14:paraId="2AE7FA3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（4）运行测试及最终验收。在系统安装、调试结束后，采购人对其进行全面的测试，对测试中暴露出来的问题，中标人应及时进行整改，系统最终测试完毕经验收合格后，采购人应向中标人签发最终验收证明。</w:t>
      </w:r>
    </w:p>
    <w:p w14:paraId="57755E5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151E22C9">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3.如设备在验收时有一个或多个指标未能达到要求而属于中标人责任时，则中标人自费采取有效措施，在规定时间内使之达到保证指标。如在规定的时间内仍达不到合格标准时，则中标人应向采购人赔偿。</w:t>
      </w:r>
    </w:p>
    <w:p w14:paraId="53A598BA">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（三）包装运输</w:t>
      </w:r>
    </w:p>
    <w:p w14:paraId="76AC4B0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1.中标人负责设备包装、办理运输和保险，将设备安全运抵交货地点。</w:t>
      </w:r>
    </w:p>
    <w:p w14:paraId="35783520">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2.设备制造完成并通过试验后应及时包装，否则应得到切实的保护，确保其不受污损。</w:t>
      </w:r>
    </w:p>
    <w:p w14:paraId="7580E6B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3.在包装箱外应标明采购人的订货号、发货号。</w:t>
      </w:r>
    </w:p>
    <w:p w14:paraId="081720C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4.各种包装应能确保各零部件在运输过程中不致遭到损坏、丢失、变形、受潮和腐蚀。</w:t>
      </w:r>
    </w:p>
    <w:p w14:paraId="0CC6822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5.包装箱上应有明显的包装储运图示标志。</w:t>
      </w:r>
    </w:p>
    <w:p w14:paraId="009C418B">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6.整体产品或分别运输的部件都要适应运输和装载的要求。</w:t>
      </w:r>
    </w:p>
    <w:p w14:paraId="3949D51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7.随产品提供的技术资料应完整无缺。</w:t>
      </w:r>
    </w:p>
    <w:p w14:paraId="13D4B1E9">
      <w:pPr>
        <w:spacing w:line="360" w:lineRule="auto"/>
        <w:ind w:firstLine="482" w:firstLineChars="200"/>
        <w:rPr>
          <w:rFonts w:ascii="宋体" w:hAnsi="宋体" w:eastAsia="宋体" w:cs="Times New Roman"/>
          <w:color w:val="auto"/>
          <w:sz w:val="24"/>
          <w:szCs w:val="24"/>
          <w:highlight w:val="none"/>
        </w:rPr>
      </w:pPr>
      <w:r>
        <w:rPr>
          <w:rFonts w:hint="eastAsia" w:ascii="宋体" w:hAnsi="宋体" w:eastAsia="宋体" w:cs="Times New Roman"/>
          <w:b/>
          <w:bCs/>
          <w:color w:val="auto"/>
          <w:sz w:val="24"/>
          <w:szCs w:val="24"/>
          <w:highlight w:val="none"/>
        </w:rPr>
        <w:t>（四）培训要求</w:t>
      </w:r>
    </w:p>
    <w:p w14:paraId="5F07EADA">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技术人员厂方培训：维修维护不少于1人，50万元以上的设备培训时间不低于1周，50万元以下的设备培训时间不低于3天，有详细的技术培训方案和完整规范的培训资料，培训结束获得厂方授权或资质许可，免一切费用(包含交通、食宿、资料、工具材料等所有与培训相关的费用)。</w:t>
      </w:r>
    </w:p>
    <w:p w14:paraId="67629FE2">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2.设备使用培训：不少于2人，直至完全掌握设备应用技术，并获厂方资质许可；免一切费用(包含交通、食宿、资料、工具材料等所有与培训相关的费用)。</w:t>
      </w:r>
    </w:p>
    <w:p w14:paraId="2BAA7D53">
      <w:pPr>
        <w:spacing w:line="360" w:lineRule="auto"/>
        <w:ind w:firstLine="482" w:firstLineChars="200"/>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（五）质保及售后服务</w:t>
      </w:r>
    </w:p>
    <w:p w14:paraId="53559374">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1.自双方签订《验收报告》起进入免费质保期。</w:t>
      </w:r>
    </w:p>
    <w:p w14:paraId="1132D92C">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p>
    <w:p w14:paraId="19A1E3C9">
      <w:pPr>
        <w:spacing w:line="360" w:lineRule="auto"/>
        <w:ind w:firstLine="482" w:firstLineChars="200"/>
        <w:rPr>
          <w:rFonts w:ascii="宋体" w:hAnsi="宋体" w:eastAsia="宋体" w:cs="Times New Roman"/>
          <w:color w:val="auto"/>
          <w:sz w:val="24"/>
          <w:szCs w:val="24"/>
          <w:highlight w:val="none"/>
        </w:rPr>
      </w:pPr>
      <w:r>
        <w:rPr>
          <w:rFonts w:hint="eastAsia" w:ascii="宋体" w:hAnsi="宋体" w:eastAsia="宋体" w:cs="Times New Roman"/>
          <w:b/>
          <w:bCs/>
          <w:color w:val="auto"/>
          <w:sz w:val="24"/>
          <w:szCs w:val="24"/>
          <w:highlight w:val="none"/>
        </w:rPr>
        <w:t>（六）产品综合性能</w:t>
      </w:r>
    </w:p>
    <w:p w14:paraId="384F6073">
      <w:pPr>
        <w:spacing w:line="360" w:lineRule="auto"/>
        <w:ind w:firstLine="480" w:firstLineChars="200"/>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1.技术先进性:具有自主创新的设计和功能理念。</w:t>
      </w:r>
      <w:r>
        <w:rPr>
          <w:rFonts w:hint="eastAsia" w:ascii="宋体" w:hAnsi="宋体" w:eastAsia="宋体" w:cs="Times New Roman"/>
          <w:color w:val="auto"/>
          <w:sz w:val="24"/>
          <w:szCs w:val="24"/>
          <w:highlight w:val="none"/>
        </w:rPr>
        <w:t>包</w:t>
      </w:r>
      <w:r>
        <w:rPr>
          <w:rFonts w:ascii="宋体" w:hAnsi="宋体" w:eastAsia="宋体" w:cs="Times New Roman"/>
          <w:color w:val="auto"/>
          <w:sz w:val="24"/>
          <w:szCs w:val="24"/>
          <w:highlight w:val="none"/>
        </w:rPr>
        <w:t>含但不限于采用环保新型材料、传感技术、集成度等成果，提升诊疗精准性、安全性和独特性。</w:t>
      </w:r>
    </w:p>
    <w:p w14:paraId="44DC94AA">
      <w:pPr>
        <w:spacing w:line="360" w:lineRule="auto"/>
        <w:ind w:firstLine="480" w:firstLineChars="200"/>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2.设备性能与可靠性:具备持续稳定运行能力，符合国家和行业标准，能够在工作中避免故障或失效，具有较高可靠性</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故障率低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具有网络安全和数据隐私保护能力，保障患者生命安全与医疗操作的有效性。</w:t>
      </w:r>
    </w:p>
    <w:p w14:paraId="624E92CE">
      <w:pPr>
        <w:spacing w:line="360" w:lineRule="auto"/>
        <w:ind w:firstLine="480" w:firstLineChars="200"/>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3.使用和维护便利性:配备全中文（或指定语言）图形用户界面，操作流程简明，易清洁易保养，零件标准化通用性，</w:t>
      </w:r>
      <w:r>
        <w:rPr>
          <w:rFonts w:hint="eastAsia" w:ascii="宋体" w:hAnsi="宋体" w:eastAsia="宋体" w:cs="Times New Roman"/>
          <w:color w:val="auto"/>
          <w:sz w:val="24"/>
          <w:szCs w:val="24"/>
          <w:highlight w:val="none"/>
        </w:rPr>
        <w:t>并提供操作手册、维修手册、电路图及故障诊断指南。</w:t>
      </w:r>
      <w:r>
        <w:rPr>
          <w:rFonts w:ascii="宋体" w:hAnsi="宋体" w:eastAsia="宋体" w:cs="Times New Roman"/>
          <w:color w:val="auto"/>
          <w:sz w:val="24"/>
          <w:szCs w:val="24"/>
          <w:highlight w:val="none"/>
        </w:rPr>
        <w:t>确保医护人员可独立完成日常操作及基本维护工作。</w:t>
      </w:r>
    </w:p>
    <w:p w14:paraId="5F7D810C">
      <w:pPr>
        <w:spacing w:line="360" w:lineRule="auto"/>
        <w:ind w:firstLine="480" w:firstLineChars="200"/>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4.安全性高:通过国家和行业强制性产品认证,具备硬件和软件安全保护系统与警示标识提醒，具备操作手册含安全警告与说明等，确保全生命周期的使用安全。</w:t>
      </w:r>
    </w:p>
    <w:p w14:paraId="50532468">
      <w:pPr>
        <w:spacing w:line="360" w:lineRule="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六、验收</w:t>
      </w:r>
    </w:p>
    <w:p w14:paraId="3B707D93">
      <w:pPr>
        <w:spacing w:line="360" w:lineRule="auto"/>
        <w:ind w:firstLine="480" w:firstLineChars="200"/>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1、投标人必须提供设备设计、安装、调试、维修等一系列技术材料，为采购人提供足够的技术资料和技术保障。设备的有关证明，如产地、出厂合格证、质量保证书和测试合格证等，并在交货时必须随装箱。</w:t>
      </w:r>
    </w:p>
    <w:p w14:paraId="06C8788F">
      <w:pPr>
        <w:spacing w:line="360" w:lineRule="auto"/>
        <w:ind w:firstLine="480" w:firstLineChars="200"/>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2、若设备验收时有关技术参数不能满足招标文件技术要求，采购人有权要求更换，同时有权解除合同关系并要求经济赔偿，并可以视情决定选择第二中标候选人递补中标或重新招标。</w:t>
      </w:r>
    </w:p>
    <w:p w14:paraId="6AFFDA51">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3、设备如需检测的，由采购人随机抽样送检，检测的费用由中标人承担。如涉及安全等其他需要由质检或行业主管部门进行验收的项目，必须邀请相关部门或相关专家参与验收，相关费用由中标人承担。</w:t>
      </w:r>
    </w:p>
    <w:p w14:paraId="78FD0DE8">
      <w:pPr>
        <w:spacing w:line="360" w:lineRule="auto"/>
        <w:ind w:firstLine="480" w:firstLineChars="200"/>
        <w:outlineLvl w:val="1"/>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5FF4728C">
      <w:pPr>
        <w:spacing w:line="360" w:lineRule="auto"/>
        <w:jc w:val="center"/>
        <w:outlineLvl w:val="0"/>
        <w:rPr>
          <w:rFonts w:asciiTheme="minorEastAsia" w:hAnsiTheme="minorEastAsia" w:eastAsiaTheme="minorEastAsia"/>
          <w:b/>
          <w:color w:val="auto"/>
          <w:sz w:val="28"/>
          <w:highlight w:val="none"/>
        </w:rPr>
      </w:pPr>
      <w:bookmarkStart w:id="39" w:name="_Toc16417"/>
      <w:r>
        <w:rPr>
          <w:rFonts w:hint="eastAsia" w:asciiTheme="minorEastAsia" w:hAnsiTheme="minorEastAsia" w:eastAsiaTheme="minorEastAsia"/>
          <w:b/>
          <w:color w:val="auto"/>
          <w:sz w:val="28"/>
          <w:highlight w:val="none"/>
        </w:rPr>
        <w:t>第四章  评标方法和标准（综合评分法）</w:t>
      </w:r>
      <w:bookmarkEnd w:id="39"/>
    </w:p>
    <w:p w14:paraId="60663CE1">
      <w:pPr>
        <w:spacing w:line="360" w:lineRule="auto"/>
        <w:ind w:firstLine="437"/>
        <w:outlineLvl w:val="1"/>
        <w:rPr>
          <w:rFonts w:asciiTheme="minorEastAsia" w:hAnsiTheme="minorEastAsia" w:eastAsiaTheme="minorEastAsia"/>
          <w:b/>
          <w:color w:val="auto"/>
          <w:sz w:val="24"/>
          <w:highlight w:val="none"/>
        </w:rPr>
      </w:pPr>
      <w:bookmarkStart w:id="40" w:name="_Toc1246"/>
      <w:bookmarkStart w:id="41" w:name="_Toc11823"/>
      <w:r>
        <w:rPr>
          <w:rFonts w:hint="eastAsia" w:asciiTheme="minorEastAsia" w:hAnsiTheme="minorEastAsia" w:eastAsiaTheme="minorEastAsia"/>
          <w:b/>
          <w:color w:val="auto"/>
          <w:sz w:val="24"/>
          <w:highlight w:val="none"/>
        </w:rPr>
        <w:t>一、总则</w:t>
      </w:r>
      <w:bookmarkEnd w:id="40"/>
      <w:bookmarkEnd w:id="41"/>
    </w:p>
    <w:p w14:paraId="3EF4C34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239BEC64">
      <w:pPr>
        <w:spacing w:line="360" w:lineRule="auto"/>
        <w:ind w:firstLine="437"/>
        <w:outlineLvl w:val="1"/>
        <w:rPr>
          <w:rFonts w:asciiTheme="minorEastAsia" w:hAnsiTheme="minorEastAsia" w:eastAsiaTheme="minorEastAsia"/>
          <w:b/>
          <w:color w:val="auto"/>
          <w:sz w:val="24"/>
          <w:highlight w:val="none"/>
        </w:rPr>
      </w:pPr>
      <w:bookmarkStart w:id="42" w:name="_Toc13117"/>
      <w:bookmarkStart w:id="43" w:name="_Toc31871"/>
      <w:r>
        <w:rPr>
          <w:rFonts w:hint="eastAsia" w:asciiTheme="minorEastAsia" w:hAnsiTheme="minorEastAsia" w:eastAsiaTheme="minorEastAsia"/>
          <w:b/>
          <w:color w:val="auto"/>
          <w:sz w:val="24"/>
          <w:highlight w:val="none"/>
        </w:rPr>
        <w:t>二、评标方法</w:t>
      </w:r>
      <w:bookmarkEnd w:id="42"/>
      <w:bookmarkEnd w:id="43"/>
    </w:p>
    <w:p w14:paraId="5CB6A8AB">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4"/>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651"/>
        <w:gridCol w:w="4561"/>
        <w:gridCol w:w="1891"/>
      </w:tblGrid>
      <w:tr w14:paraId="0CDB9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761" w:type="dxa"/>
            <w:gridSpan w:val="4"/>
            <w:tcBorders>
              <w:bottom w:val="single" w:color="auto" w:sz="4" w:space="0"/>
            </w:tcBorders>
            <w:vAlign w:val="center"/>
          </w:tcPr>
          <w:p w14:paraId="211C8DB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740D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Borders>
              <w:bottom w:val="single" w:color="auto" w:sz="4" w:space="0"/>
            </w:tcBorders>
            <w:vAlign w:val="center"/>
          </w:tcPr>
          <w:p w14:paraId="599F602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651" w:type="dxa"/>
            <w:tcBorders>
              <w:bottom w:val="single" w:color="auto" w:sz="4" w:space="0"/>
            </w:tcBorders>
            <w:vAlign w:val="center"/>
          </w:tcPr>
          <w:p w14:paraId="64798A5B">
            <w:pPr>
              <w:pStyle w:val="46"/>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rPr>
              <w:t>审查因素</w:t>
            </w:r>
          </w:p>
        </w:tc>
        <w:tc>
          <w:tcPr>
            <w:tcW w:w="4561" w:type="dxa"/>
            <w:tcBorders>
              <w:bottom w:val="single" w:color="auto" w:sz="4" w:space="0"/>
            </w:tcBorders>
            <w:vAlign w:val="center"/>
          </w:tcPr>
          <w:p w14:paraId="3428BB0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审查内容</w:t>
            </w:r>
          </w:p>
        </w:tc>
        <w:tc>
          <w:tcPr>
            <w:tcW w:w="1891" w:type="dxa"/>
            <w:tcBorders>
              <w:bottom w:val="single" w:color="auto" w:sz="4" w:space="0"/>
            </w:tcBorders>
            <w:vAlign w:val="center"/>
          </w:tcPr>
          <w:p w14:paraId="7D71715B">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7D89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58" w:type="dxa"/>
            <w:tcBorders>
              <w:bottom w:val="single" w:color="auto" w:sz="4" w:space="0"/>
            </w:tcBorders>
            <w:vAlign w:val="center"/>
          </w:tcPr>
          <w:p w14:paraId="6FD23543">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651" w:type="dxa"/>
            <w:tcBorders>
              <w:bottom w:val="single" w:color="auto" w:sz="4" w:space="0"/>
            </w:tcBorders>
            <w:vAlign w:val="center"/>
          </w:tcPr>
          <w:p w14:paraId="5A8C03E7">
            <w:pPr>
              <w:spacing w:after="50" w:line="360" w:lineRule="auto"/>
              <w:ind w:right="-10"/>
              <w:jc w:val="center"/>
              <w:rPr>
                <w:rFonts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4561" w:type="dxa"/>
            <w:tcBorders>
              <w:bottom w:val="single" w:color="auto" w:sz="4" w:space="0"/>
            </w:tcBorders>
            <w:vAlign w:val="center"/>
          </w:tcPr>
          <w:p w14:paraId="75ECB258">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67F975E7">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0E437696">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69842A46">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392D33B7">
            <w:pPr>
              <w:spacing w:after="50" w:line="360" w:lineRule="auto"/>
              <w:ind w:right="-1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p>
        </w:tc>
        <w:tc>
          <w:tcPr>
            <w:tcW w:w="1891" w:type="dxa"/>
            <w:vAlign w:val="center"/>
          </w:tcPr>
          <w:p w14:paraId="32FE7253">
            <w:pPr>
              <w:spacing w:line="360" w:lineRule="auto"/>
              <w:jc w:val="left"/>
              <w:rPr>
                <w:rFonts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提供材料扫描件或电子证照，应完整的体现出材料或电子证照全部内容。联合体投标的联合体各方均须提供。</w:t>
            </w:r>
          </w:p>
        </w:tc>
      </w:tr>
      <w:tr w14:paraId="498C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658" w:type="dxa"/>
            <w:tcBorders>
              <w:bottom w:val="single" w:color="auto" w:sz="4" w:space="0"/>
            </w:tcBorders>
            <w:vAlign w:val="center"/>
          </w:tcPr>
          <w:p w14:paraId="433C49D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651" w:type="dxa"/>
            <w:tcBorders>
              <w:bottom w:val="single" w:color="auto" w:sz="4" w:space="0"/>
            </w:tcBorders>
            <w:vAlign w:val="center"/>
          </w:tcPr>
          <w:p w14:paraId="418E1341">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4561" w:type="dxa"/>
            <w:tcBorders>
              <w:bottom w:val="single" w:color="auto" w:sz="4" w:space="0"/>
            </w:tcBorders>
            <w:vAlign w:val="center"/>
          </w:tcPr>
          <w:p w14:paraId="132770F5">
            <w:pPr>
              <w:spacing w:after="50" w:line="360" w:lineRule="auto"/>
              <w:ind w:right="-1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1891" w:type="dxa"/>
            <w:vAlign w:val="center"/>
          </w:tcPr>
          <w:p w14:paraId="165C0610">
            <w:pPr>
              <w:spacing w:line="360" w:lineRule="auto"/>
              <w:jc w:val="left"/>
              <w:rPr>
                <w:rFonts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534C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Borders>
              <w:bottom w:val="single" w:color="auto" w:sz="4" w:space="0"/>
            </w:tcBorders>
            <w:vAlign w:val="center"/>
          </w:tcPr>
          <w:p w14:paraId="015E3E57">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651" w:type="dxa"/>
            <w:tcBorders>
              <w:bottom w:val="single" w:color="auto" w:sz="4" w:space="0"/>
            </w:tcBorders>
            <w:vAlign w:val="center"/>
          </w:tcPr>
          <w:p w14:paraId="16FDCBC9">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4561" w:type="dxa"/>
            <w:tcBorders>
              <w:bottom w:val="single" w:color="auto" w:sz="4" w:space="0"/>
            </w:tcBorders>
            <w:vAlign w:val="center"/>
          </w:tcPr>
          <w:p w14:paraId="10A7E181">
            <w:pPr>
              <w:spacing w:after="50" w:line="360" w:lineRule="auto"/>
              <w:ind w:right="-10"/>
              <w:jc w:val="left"/>
              <w:rPr>
                <w:color w:val="auto"/>
                <w:highlight w:val="none"/>
              </w:rPr>
            </w:pPr>
            <w:r>
              <w:rPr>
                <w:rFonts w:hint="eastAsia" w:ascii="宋体" w:hAnsi="宋体" w:eastAsia="宋体" w:cs="宋体"/>
                <w:color w:val="auto"/>
                <w:sz w:val="24"/>
                <w:szCs w:val="24"/>
                <w:highlight w:val="none"/>
                <w:lang w:val="zh-CN"/>
              </w:rPr>
              <w:t>投标人不得存在投标人须知正文第1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891" w:type="dxa"/>
            <w:tcBorders>
              <w:bottom w:val="single" w:color="auto" w:sz="4" w:space="0"/>
            </w:tcBorders>
            <w:vAlign w:val="center"/>
          </w:tcPr>
          <w:p w14:paraId="2873DF7B">
            <w:pPr>
              <w:spacing w:line="360" w:lineRule="auto"/>
              <w:jc w:val="left"/>
              <w:rPr>
                <w:color w:val="auto"/>
                <w:highlight w:val="none"/>
              </w:rPr>
            </w:pPr>
            <w:r>
              <w:rPr>
                <w:rFonts w:hint="eastAsia" w:ascii="宋体" w:hAnsi="宋体" w:eastAsia="宋体" w:cs="宋体"/>
                <w:color w:val="auto"/>
                <w:sz w:val="24"/>
                <w:szCs w:val="24"/>
                <w:highlight w:val="none"/>
              </w:rPr>
              <w:t>无须投标人提供，由采购人或采购代理机构查询。</w:t>
            </w:r>
          </w:p>
        </w:tc>
      </w:tr>
      <w:tr w14:paraId="4B31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B547638">
            <w:pPr>
              <w:adjustRightInd w:val="0"/>
              <w:snapToGrid w:val="0"/>
              <w:spacing w:line="360" w:lineRule="auto"/>
              <w:ind w:right="-10"/>
              <w:jc w:val="center"/>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4</w:t>
            </w:r>
          </w:p>
        </w:tc>
        <w:tc>
          <w:tcPr>
            <w:tcW w:w="1651" w:type="dxa"/>
            <w:vAlign w:val="center"/>
          </w:tcPr>
          <w:p w14:paraId="00E73904">
            <w:pPr>
              <w:spacing w:after="50" w:line="360" w:lineRule="auto"/>
              <w:ind w:right="-10"/>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其他特定资格要求</w:t>
            </w:r>
          </w:p>
        </w:tc>
        <w:tc>
          <w:tcPr>
            <w:tcW w:w="4561" w:type="dxa"/>
            <w:vAlign w:val="center"/>
          </w:tcPr>
          <w:p w14:paraId="68CA4AEC">
            <w:pPr>
              <w:spacing w:after="50" w:line="360" w:lineRule="auto"/>
              <w:ind w:right="-10"/>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见第一章《投标邀请》</w:t>
            </w:r>
          </w:p>
        </w:tc>
        <w:tc>
          <w:tcPr>
            <w:tcW w:w="1891" w:type="dxa"/>
            <w:vAlign w:val="center"/>
          </w:tcPr>
          <w:p w14:paraId="112A02A4">
            <w:pPr>
              <w:spacing w:after="50" w:line="360" w:lineRule="auto"/>
              <w:ind w:right="-10"/>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bl>
    <w:p w14:paraId="41B195A4">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5D8A4903">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633098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817"/>
        <w:gridCol w:w="3428"/>
        <w:gridCol w:w="2511"/>
      </w:tblGrid>
      <w:tr w14:paraId="38531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22" w:type="dxa"/>
            <w:gridSpan w:val="4"/>
            <w:tcBorders>
              <w:bottom w:val="single" w:color="auto" w:sz="4" w:space="0"/>
            </w:tcBorders>
            <w:vAlign w:val="center"/>
          </w:tcPr>
          <w:p w14:paraId="128AC56D">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B111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66" w:type="dxa"/>
            <w:tcBorders>
              <w:bottom w:val="single" w:color="auto" w:sz="4" w:space="0"/>
            </w:tcBorders>
            <w:vAlign w:val="center"/>
          </w:tcPr>
          <w:p w14:paraId="4FB5F8B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817" w:type="dxa"/>
            <w:tcBorders>
              <w:bottom w:val="single" w:color="auto" w:sz="4" w:space="0"/>
            </w:tcBorders>
            <w:vAlign w:val="center"/>
          </w:tcPr>
          <w:p w14:paraId="66152D42">
            <w:pPr>
              <w:pStyle w:val="46"/>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highlight w:val="none"/>
              </w:rPr>
            </w:pPr>
            <w:r>
              <w:rPr>
                <w:rFonts w:hint="eastAsia" w:ascii="宋体" w:hAnsi="宋体" w:eastAsia="宋体"/>
                <w:color w:val="auto"/>
                <w:kern w:val="2"/>
                <w:highlight w:val="none"/>
              </w:rPr>
              <w:t>审查指标</w:t>
            </w:r>
          </w:p>
        </w:tc>
        <w:tc>
          <w:tcPr>
            <w:tcW w:w="3428" w:type="dxa"/>
            <w:tcBorders>
              <w:bottom w:val="single" w:color="auto" w:sz="4" w:space="0"/>
            </w:tcBorders>
            <w:vAlign w:val="center"/>
          </w:tcPr>
          <w:p w14:paraId="2614DD02">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审查标准</w:t>
            </w:r>
          </w:p>
        </w:tc>
        <w:tc>
          <w:tcPr>
            <w:tcW w:w="2511" w:type="dxa"/>
            <w:tcBorders>
              <w:bottom w:val="single" w:color="auto" w:sz="4" w:space="0"/>
            </w:tcBorders>
            <w:vAlign w:val="center"/>
          </w:tcPr>
          <w:p w14:paraId="22577438">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E61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A7E122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817" w:type="dxa"/>
            <w:vAlign w:val="center"/>
          </w:tcPr>
          <w:p w14:paraId="0AB9A79A">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3428" w:type="dxa"/>
            <w:vAlign w:val="center"/>
          </w:tcPr>
          <w:p w14:paraId="1ACDDDD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2511" w:type="dxa"/>
            <w:vAlign w:val="center"/>
          </w:tcPr>
          <w:p w14:paraId="5781A50A">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0262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3814703C">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817" w:type="dxa"/>
            <w:vAlign w:val="center"/>
          </w:tcPr>
          <w:p w14:paraId="71374C1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3428" w:type="dxa"/>
            <w:vAlign w:val="center"/>
          </w:tcPr>
          <w:p w14:paraId="36A3B35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2511" w:type="dxa"/>
            <w:vAlign w:val="center"/>
          </w:tcPr>
          <w:p w14:paraId="12A31278">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67FCB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0B6877C2">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817" w:type="dxa"/>
            <w:vAlign w:val="center"/>
          </w:tcPr>
          <w:p w14:paraId="6241DC00">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3428" w:type="dxa"/>
            <w:vAlign w:val="center"/>
          </w:tcPr>
          <w:p w14:paraId="4BF0069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2511" w:type="dxa"/>
            <w:vAlign w:val="center"/>
          </w:tcPr>
          <w:p w14:paraId="1B86AA5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法定代表人参加投标的无需此件，提供身份证明即可。详见第六章投标文件格式。</w:t>
            </w:r>
          </w:p>
        </w:tc>
      </w:tr>
      <w:tr w14:paraId="5CBB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543C002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817" w:type="dxa"/>
            <w:vAlign w:val="center"/>
          </w:tcPr>
          <w:p w14:paraId="795CC4EF">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3428" w:type="dxa"/>
            <w:vAlign w:val="center"/>
          </w:tcPr>
          <w:p w14:paraId="1A858867">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招标文件投标人须知正文第9条要求</w:t>
            </w:r>
          </w:p>
        </w:tc>
        <w:tc>
          <w:tcPr>
            <w:tcW w:w="2511" w:type="dxa"/>
            <w:vAlign w:val="center"/>
          </w:tcPr>
          <w:p w14:paraId="4DAC50C0">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7934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421EC6D8">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1817" w:type="dxa"/>
            <w:vAlign w:val="center"/>
          </w:tcPr>
          <w:p w14:paraId="6F64DC36">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28" w:type="dxa"/>
            <w:vAlign w:val="center"/>
          </w:tcPr>
          <w:p w14:paraId="587E8AF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符合招标文件采购需求中对付款方式、供货及安装期限、供货及安装地点、免费质保期等实质性要求</w:t>
            </w:r>
          </w:p>
        </w:tc>
        <w:tc>
          <w:tcPr>
            <w:tcW w:w="2511" w:type="dxa"/>
            <w:vAlign w:val="center"/>
          </w:tcPr>
          <w:p w14:paraId="1CB284B7">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5209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1F402723">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1817" w:type="dxa"/>
            <w:vAlign w:val="center"/>
          </w:tcPr>
          <w:p w14:paraId="06F7922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3428" w:type="dxa"/>
            <w:vAlign w:val="center"/>
          </w:tcPr>
          <w:p w14:paraId="1402F8FD">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符合招标文件采购需求中货物技术参数等实质性要求</w:t>
            </w:r>
          </w:p>
        </w:tc>
        <w:tc>
          <w:tcPr>
            <w:tcW w:w="2511" w:type="dxa"/>
            <w:vAlign w:val="center"/>
          </w:tcPr>
          <w:p w14:paraId="1A7E14BD">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p>
        </w:tc>
      </w:tr>
      <w:tr w14:paraId="5B4F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6" w:type="dxa"/>
            <w:vAlign w:val="center"/>
          </w:tcPr>
          <w:p w14:paraId="6C68B10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p>
        </w:tc>
        <w:tc>
          <w:tcPr>
            <w:tcW w:w="1817" w:type="dxa"/>
            <w:vAlign w:val="center"/>
          </w:tcPr>
          <w:p w14:paraId="3B4D8B1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28" w:type="dxa"/>
            <w:vAlign w:val="center"/>
          </w:tcPr>
          <w:p w14:paraId="0B1DF44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符合法律、行政法规规定的其他条件或招标文件列明的其他实质性要求</w:t>
            </w:r>
          </w:p>
        </w:tc>
        <w:tc>
          <w:tcPr>
            <w:tcW w:w="2511" w:type="dxa"/>
            <w:vAlign w:val="center"/>
          </w:tcPr>
          <w:p w14:paraId="230379BB">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1EBB2A4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37A2601D">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4"/>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38B5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490FDDC">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0B91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3D11B06C">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1685EC71">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48227F1E">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75A52B50">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398B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03712B20">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6544B483">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B9A75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388BFE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6A2962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45%</w:t>
            </w:r>
            <w:r>
              <w:rPr>
                <w:rFonts w:hint="eastAsia" w:ascii="宋体" w:hAnsi="宋体" w:eastAsia="宋体" w:cs="宋体"/>
                <w:b w:val="0"/>
                <w:bCs w:val="0"/>
                <w:i w:val="0"/>
                <w:iCs w:val="0"/>
                <w:color w:val="auto"/>
                <w:sz w:val="24"/>
                <w:szCs w:val="24"/>
                <w:highlight w:val="none"/>
                <w:u w:val="none"/>
                <w:lang w:val="en-US" w:eastAsia="zh-CN"/>
              </w:rPr>
              <w:t>；</w:t>
            </w:r>
          </w:p>
          <w:p w14:paraId="2AF026C8">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23C179B8">
            <w:pPr>
              <w:pStyle w:val="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0B014BAB">
            <w:pPr>
              <w:pStyle w:val="7"/>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83833C3">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4F028160">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7B457B81">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A071BDD">
      <w:pPr>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1CABF238">
      <w:pPr>
        <w:pStyle w:val="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2BD3BA67">
      <w:pPr>
        <w:pStyle w:val="2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kern w:val="2"/>
          <w:sz w:val="24"/>
          <w:highlight w:val="none"/>
          <w:lang w:val="en-US" w:eastAsia="zh-CN" w:bidi="ar-SA"/>
        </w:rPr>
      </w:pPr>
      <w:r>
        <w:rPr>
          <w:rFonts w:hint="eastAsia" w:ascii="宋体" w:hAnsi="宋体" w:eastAsia="宋体" w:cs="Arial"/>
          <w:color w:val="auto"/>
          <w:kern w:val="2"/>
          <w:sz w:val="24"/>
          <w:highlight w:val="none"/>
          <w:lang w:val="en-US" w:eastAsia="zh-CN" w:bidi="ar-SA"/>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51FEB3E8">
      <w:pPr>
        <w:spacing w:line="360" w:lineRule="auto"/>
        <w:ind w:firstLine="437"/>
        <w:outlineLvl w:val="2"/>
        <w:rPr>
          <w:rFonts w:hint="eastAsia" w:ascii="宋体" w:hAnsi="宋体" w:eastAsia="宋体" w:cs="Arial"/>
          <w:color w:val="auto"/>
          <w:kern w:val="2"/>
          <w:sz w:val="24"/>
          <w:highlight w:val="none"/>
          <w:lang w:val="en-US" w:eastAsia="zh-CN" w:bidi="ar-SA"/>
        </w:rPr>
      </w:pPr>
      <w:r>
        <w:rPr>
          <w:rFonts w:hint="eastAsia" w:ascii="宋体" w:hAnsi="宋体" w:eastAsia="宋体" w:cs="Arial"/>
          <w:color w:val="auto"/>
          <w:kern w:val="2"/>
          <w:sz w:val="24"/>
          <w:highlight w:val="none"/>
          <w:lang w:val="en-US" w:eastAsia="zh-CN" w:bidi="ar-SA"/>
        </w:rPr>
        <w:t>2.4详细审查</w:t>
      </w:r>
    </w:p>
    <w:p w14:paraId="0BD59C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0D5EBA4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70</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%，价格分值占总分值的权重为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30</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%。具体评分细则如下：</w:t>
      </w:r>
    </w:p>
    <w:tbl>
      <w:tblPr>
        <w:tblStyle w:val="24"/>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718"/>
        <w:gridCol w:w="5342"/>
        <w:gridCol w:w="1206"/>
      </w:tblGrid>
      <w:tr w14:paraId="546E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473" w:type="dxa"/>
            <w:tcBorders>
              <w:top w:val="single" w:color="auto" w:sz="4" w:space="0"/>
              <w:left w:val="single" w:color="auto" w:sz="4" w:space="0"/>
              <w:bottom w:val="single" w:color="auto" w:sz="4" w:space="0"/>
              <w:right w:val="single" w:color="auto" w:sz="4" w:space="0"/>
            </w:tcBorders>
            <w:vAlign w:val="center"/>
          </w:tcPr>
          <w:p w14:paraId="0C04060B">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1718" w:type="dxa"/>
            <w:tcBorders>
              <w:top w:val="single" w:color="auto" w:sz="4" w:space="0"/>
              <w:left w:val="single" w:color="auto" w:sz="4" w:space="0"/>
              <w:bottom w:val="single" w:color="auto" w:sz="4" w:space="0"/>
              <w:right w:val="single" w:color="auto" w:sz="4" w:space="0"/>
            </w:tcBorders>
            <w:vAlign w:val="center"/>
          </w:tcPr>
          <w:p w14:paraId="1B41C1F9">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5342" w:type="dxa"/>
            <w:tcBorders>
              <w:top w:val="single" w:color="auto" w:sz="4" w:space="0"/>
              <w:left w:val="single" w:color="auto" w:sz="4" w:space="0"/>
              <w:bottom w:val="single" w:color="auto" w:sz="4" w:space="0"/>
              <w:right w:val="single" w:color="auto" w:sz="4" w:space="0"/>
            </w:tcBorders>
            <w:vAlign w:val="center"/>
          </w:tcPr>
          <w:p w14:paraId="5F8C41C2">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1206" w:type="dxa"/>
            <w:tcBorders>
              <w:top w:val="single" w:color="auto" w:sz="4" w:space="0"/>
              <w:left w:val="single" w:color="auto" w:sz="4" w:space="0"/>
              <w:bottom w:val="single" w:color="auto" w:sz="4" w:space="0"/>
              <w:right w:val="single" w:color="auto" w:sz="4" w:space="0"/>
            </w:tcBorders>
            <w:vAlign w:val="center"/>
          </w:tcPr>
          <w:p w14:paraId="40AB5F72">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5375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restart"/>
            <w:tcBorders>
              <w:top w:val="single" w:color="auto" w:sz="4" w:space="0"/>
              <w:left w:val="single" w:color="auto" w:sz="4" w:space="0"/>
              <w:right w:val="single" w:color="auto" w:sz="4" w:space="0"/>
            </w:tcBorders>
            <w:vAlign w:val="center"/>
          </w:tcPr>
          <w:p w14:paraId="4F5C39DD">
            <w:pPr>
              <w:spacing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技术资信分</w:t>
            </w:r>
          </w:p>
          <w:p w14:paraId="14289C11">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70 </w:t>
            </w:r>
            <w:r>
              <w:rPr>
                <w:rFonts w:hint="eastAsia" w:asciiTheme="minorEastAsia" w:hAnsiTheme="minorEastAsia" w:eastAsiaTheme="minorEastAsia"/>
                <w:color w:val="auto"/>
                <w:sz w:val="24"/>
                <w:highlight w:val="none"/>
              </w:rPr>
              <w:t>分）</w:t>
            </w:r>
          </w:p>
        </w:tc>
        <w:tc>
          <w:tcPr>
            <w:tcW w:w="1718" w:type="dxa"/>
            <w:tcBorders>
              <w:top w:val="single" w:color="auto" w:sz="4" w:space="0"/>
              <w:left w:val="single" w:color="auto" w:sz="4" w:space="0"/>
              <w:bottom w:val="single" w:color="auto" w:sz="4" w:space="0"/>
              <w:right w:val="single" w:color="auto" w:sz="4" w:space="0"/>
            </w:tcBorders>
            <w:vAlign w:val="center"/>
          </w:tcPr>
          <w:p w14:paraId="6F3DA8E3">
            <w:pPr>
              <w:snapToGrid w:val="0"/>
              <w:jc w:val="center"/>
              <w:rPr>
                <w:rFonts w:asciiTheme="minorEastAsia" w:hAnsiTheme="minorEastAsia" w:eastAsiaTheme="minorEastAsia"/>
                <w:bCs/>
                <w:color w:val="auto"/>
                <w:sz w:val="24"/>
                <w:highlight w:val="none"/>
              </w:rPr>
            </w:pPr>
            <w:r>
              <w:rPr>
                <w:rFonts w:hint="eastAsia" w:ascii="宋体" w:hAnsi="宋体" w:eastAsia="宋体" w:cs="宋体"/>
                <w:bCs/>
                <w:color w:val="auto"/>
                <w:sz w:val="24"/>
                <w:szCs w:val="24"/>
                <w:highlight w:val="none"/>
              </w:rPr>
              <w:t>产品的技术参数</w:t>
            </w:r>
          </w:p>
        </w:tc>
        <w:tc>
          <w:tcPr>
            <w:tcW w:w="5342" w:type="dxa"/>
            <w:tcBorders>
              <w:top w:val="single" w:color="auto" w:sz="4" w:space="0"/>
              <w:left w:val="single" w:color="auto" w:sz="4" w:space="0"/>
              <w:bottom w:val="single" w:color="auto" w:sz="4" w:space="0"/>
              <w:right w:val="single" w:color="auto" w:sz="4" w:space="0"/>
            </w:tcBorders>
            <w:vAlign w:val="center"/>
          </w:tcPr>
          <w:p w14:paraId="0865FB23">
            <w:pPr>
              <w:snapToGrid w:val="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.根据投标文件与招标文件要求重要参数（标记“</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”的技术参数）的偏离情况进行评审，每满足一项得</w:t>
            </w:r>
            <w:r>
              <w:rPr>
                <w:rFonts w:hint="eastAsia" w:ascii="宋体" w:hAnsi="宋体" w:eastAsia="宋体" w:cs="宋体"/>
                <w:bCs/>
                <w:color w:val="auto"/>
                <w:sz w:val="24"/>
                <w:szCs w:val="24"/>
                <w:highlight w:val="none"/>
                <w:lang w:val="en-US" w:eastAsia="zh-CN"/>
              </w:rPr>
              <w:t>5.8</w:t>
            </w:r>
            <w:r>
              <w:rPr>
                <w:rFonts w:hint="eastAsia" w:ascii="宋体" w:hAnsi="宋体" w:eastAsia="宋体" w:cs="宋体"/>
                <w:bCs/>
                <w:color w:val="auto"/>
                <w:sz w:val="24"/>
                <w:szCs w:val="24"/>
                <w:highlight w:val="none"/>
              </w:rPr>
              <w:t>分，共</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项，满分</w:t>
            </w:r>
            <w:r>
              <w:rPr>
                <w:rFonts w:hint="eastAsia" w:ascii="宋体" w:hAnsi="宋体" w:eastAsia="宋体" w:cs="宋体"/>
                <w:bCs/>
                <w:color w:val="auto"/>
                <w:sz w:val="24"/>
                <w:szCs w:val="24"/>
                <w:highlight w:val="none"/>
                <w:lang w:val="en-US" w:eastAsia="zh-CN"/>
              </w:rPr>
              <w:t>11.6</w:t>
            </w:r>
            <w:r>
              <w:rPr>
                <w:rFonts w:hint="eastAsia" w:ascii="宋体" w:hAnsi="宋体" w:eastAsia="宋体" w:cs="宋体"/>
                <w:bCs/>
                <w:color w:val="auto"/>
                <w:sz w:val="24"/>
                <w:szCs w:val="24"/>
                <w:highlight w:val="none"/>
              </w:rPr>
              <w:t>分。</w:t>
            </w:r>
          </w:p>
          <w:p w14:paraId="65FD6B59">
            <w:pPr>
              <w:snapToGrid w:val="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.根据投标文件与招标文件要求的普通参数（标记“</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”的技术参数）的偏离情况进行评审，每满足一项得</w:t>
            </w:r>
            <w:r>
              <w:rPr>
                <w:rFonts w:hint="eastAsia" w:ascii="宋体" w:hAnsi="宋体" w:eastAsia="宋体" w:cs="宋体"/>
                <w:bCs/>
                <w:color w:val="auto"/>
                <w:sz w:val="24"/>
                <w:szCs w:val="24"/>
                <w:highlight w:val="none"/>
                <w:lang w:val="en-US" w:eastAsia="zh-CN"/>
              </w:rPr>
              <w:t>1.6</w:t>
            </w:r>
            <w:r>
              <w:rPr>
                <w:rFonts w:hint="eastAsia" w:ascii="宋体" w:hAnsi="宋体" w:eastAsia="宋体" w:cs="宋体"/>
                <w:bCs/>
                <w:color w:val="auto"/>
                <w:sz w:val="24"/>
                <w:szCs w:val="24"/>
                <w:highlight w:val="none"/>
              </w:rPr>
              <w:t>分，共</w:t>
            </w:r>
            <w:r>
              <w:rPr>
                <w:rFonts w:hint="eastAsia" w:ascii="宋体" w:hAnsi="宋体" w:eastAsia="宋体" w:cs="宋体"/>
                <w:bCs/>
                <w:color w:val="auto"/>
                <w:sz w:val="24"/>
                <w:szCs w:val="24"/>
                <w:highlight w:val="none"/>
                <w:lang w:val="en-US" w:eastAsia="zh-CN"/>
              </w:rPr>
              <w:t>14</w:t>
            </w:r>
            <w:r>
              <w:rPr>
                <w:rFonts w:hint="eastAsia" w:ascii="宋体" w:hAnsi="宋体" w:eastAsia="宋体" w:cs="宋体"/>
                <w:bCs/>
                <w:color w:val="auto"/>
                <w:sz w:val="24"/>
                <w:szCs w:val="24"/>
                <w:highlight w:val="none"/>
              </w:rPr>
              <w:t>项，满分</w:t>
            </w:r>
            <w:r>
              <w:rPr>
                <w:rFonts w:hint="eastAsia" w:ascii="宋体" w:hAnsi="宋体" w:eastAsia="宋体" w:cs="宋体"/>
                <w:bCs/>
                <w:color w:val="auto"/>
                <w:sz w:val="24"/>
                <w:szCs w:val="24"/>
                <w:highlight w:val="none"/>
                <w:lang w:val="en-US" w:eastAsia="zh-CN"/>
              </w:rPr>
              <w:t>22.4</w:t>
            </w:r>
            <w:r>
              <w:rPr>
                <w:rFonts w:hint="eastAsia" w:ascii="宋体" w:hAnsi="宋体" w:eastAsia="宋体" w:cs="宋体"/>
                <w:bCs/>
                <w:color w:val="auto"/>
                <w:sz w:val="24"/>
                <w:szCs w:val="24"/>
                <w:highlight w:val="none"/>
              </w:rPr>
              <w:t>分。</w:t>
            </w:r>
          </w:p>
          <w:p w14:paraId="756F34F2">
            <w:pPr>
              <w:widowControl/>
              <w:jc w:val="left"/>
              <w:rPr>
                <w:rFonts w:asciiTheme="minorEastAsia" w:hAnsiTheme="minorEastAsia" w:eastAsiaTheme="minorEastAsia"/>
                <w:bCs/>
                <w:color w:val="auto"/>
                <w:sz w:val="24"/>
                <w:highlight w:val="none"/>
              </w:rPr>
            </w:pPr>
            <w:r>
              <w:rPr>
                <w:rFonts w:hint="eastAsia" w:asciiTheme="minorEastAsia" w:hAnsiTheme="minorEastAsia" w:eastAsiaTheme="minorEastAsia"/>
                <w:b/>
                <w:color w:val="auto"/>
                <w:sz w:val="24"/>
                <w:highlight w:val="none"/>
              </w:rPr>
              <w:t>注：标注</w:t>
            </w:r>
            <w:r>
              <w:rPr>
                <w:rFonts w:hint="eastAsia" w:ascii="宋体" w:hAnsi="宋体" w:eastAsia="宋体" w:cs="宋体"/>
                <w:b/>
                <w:color w:val="auto"/>
                <w:kern w:val="0"/>
                <w:sz w:val="24"/>
                <w:szCs w:val="24"/>
                <w:highlight w:val="none"/>
                <w:lang w:bidi="ar"/>
              </w:rPr>
              <w:t>“★”和“█”</w:t>
            </w:r>
            <w:r>
              <w:rPr>
                <w:rFonts w:hint="eastAsia" w:asciiTheme="minorEastAsia" w:hAnsiTheme="minorEastAsia" w:eastAsiaTheme="minorEastAsia"/>
                <w:b/>
                <w:color w:val="auto"/>
                <w:sz w:val="24"/>
                <w:highlight w:val="none"/>
              </w:rPr>
              <w:t>的条款，须提供相关证明材料，如招标文件中明确要求证明材料类型，则以招标文件明确要求的材料为准，如未明确证明材料的类型，则以技术支持资料作为评审依据，技术支持资料包括：</w:t>
            </w:r>
            <w:r>
              <w:rPr>
                <w:rFonts w:hint="eastAsia" w:ascii="宋体" w:hAnsi="宋体" w:eastAsia="宋体" w:cs="宋体"/>
                <w:b/>
                <w:bCs/>
                <w:color w:val="auto"/>
                <w:sz w:val="24"/>
                <w:szCs w:val="24"/>
                <w:highlight w:val="none"/>
              </w:rPr>
              <w:t>制造商公开发布的资料或产品技术白皮书或产品彩页或产品制造商出具的加盖公章的证明材料或检测机构出具的检测报告为准。若制造商公开发布的资料与检测机构出具的检测报告不一致，以检测机构出具的检测报告为准。为便于评审，建议投标人对证明材料中的关键参数进行标注。</w:t>
            </w:r>
          </w:p>
        </w:tc>
        <w:tc>
          <w:tcPr>
            <w:tcW w:w="1206" w:type="dxa"/>
            <w:tcBorders>
              <w:top w:val="single" w:color="auto" w:sz="4" w:space="0"/>
              <w:left w:val="single" w:color="auto" w:sz="4" w:space="0"/>
              <w:bottom w:val="single" w:color="auto" w:sz="4" w:space="0"/>
              <w:right w:val="single" w:color="auto" w:sz="4" w:space="0"/>
            </w:tcBorders>
            <w:vAlign w:val="center"/>
          </w:tcPr>
          <w:p w14:paraId="0E5F7D54">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Cs/>
                <w:color w:val="auto"/>
                <w:sz w:val="24"/>
                <w:highlight w:val="none"/>
              </w:rPr>
              <w:t>0-34分</w:t>
            </w:r>
          </w:p>
        </w:tc>
      </w:tr>
      <w:tr w14:paraId="162C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473" w:type="dxa"/>
            <w:vMerge w:val="continue"/>
            <w:tcBorders>
              <w:left w:val="single" w:color="auto" w:sz="4" w:space="0"/>
              <w:right w:val="single" w:color="auto" w:sz="4" w:space="0"/>
            </w:tcBorders>
            <w:vAlign w:val="center"/>
          </w:tcPr>
          <w:p w14:paraId="4FE4493A">
            <w:pPr>
              <w:spacing w:line="360" w:lineRule="auto"/>
              <w:jc w:val="center"/>
              <w:rPr>
                <w:rFonts w:asciiTheme="minorEastAsia" w:hAnsiTheme="minorEastAsia" w:eastAsiaTheme="minorEastAsia"/>
                <w:color w:val="auto"/>
                <w:sz w:val="24"/>
                <w:highlight w:val="none"/>
              </w:rPr>
            </w:pPr>
          </w:p>
        </w:tc>
        <w:tc>
          <w:tcPr>
            <w:tcW w:w="1718" w:type="dxa"/>
            <w:tcBorders>
              <w:top w:val="single" w:color="auto" w:sz="4" w:space="0"/>
              <w:left w:val="single" w:color="auto" w:sz="4" w:space="0"/>
              <w:bottom w:val="single" w:color="auto" w:sz="4" w:space="0"/>
              <w:right w:val="single" w:color="auto" w:sz="4" w:space="0"/>
            </w:tcBorders>
            <w:shd w:val="clear" w:color="auto" w:fill="auto"/>
            <w:vAlign w:val="center"/>
          </w:tcPr>
          <w:p w14:paraId="4B1D0B4B">
            <w:pPr>
              <w:snapToGrid w:val="0"/>
              <w:jc w:val="center"/>
              <w:rPr>
                <w:rFonts w:ascii="宋体" w:hAnsi="宋体"/>
                <w:bCs/>
                <w:color w:val="auto"/>
                <w:sz w:val="24"/>
                <w:highlight w:val="none"/>
              </w:rPr>
            </w:pPr>
            <w:r>
              <w:rPr>
                <w:rFonts w:hint="eastAsia" w:ascii="宋体" w:hAnsi="宋体" w:eastAsia="宋体" w:cs="宋体"/>
                <w:bCs/>
                <w:color w:val="auto"/>
                <w:sz w:val="24"/>
                <w:szCs w:val="24"/>
                <w:highlight w:val="none"/>
              </w:rPr>
              <w:t>质保承诺</w:t>
            </w:r>
          </w:p>
        </w:tc>
        <w:tc>
          <w:tcPr>
            <w:tcW w:w="5342" w:type="dxa"/>
            <w:tcBorders>
              <w:top w:val="single" w:color="auto" w:sz="4" w:space="0"/>
              <w:left w:val="single" w:color="auto" w:sz="4" w:space="0"/>
              <w:bottom w:val="single" w:color="auto" w:sz="4" w:space="0"/>
              <w:right w:val="single" w:color="auto" w:sz="4" w:space="0"/>
            </w:tcBorders>
            <w:shd w:val="clear" w:color="auto" w:fill="auto"/>
            <w:vAlign w:val="center"/>
          </w:tcPr>
          <w:p w14:paraId="41AC31BE">
            <w:pPr>
              <w:widowControl/>
              <w:snapToGrid w:val="0"/>
              <w:rPr>
                <w:rFonts w:ascii="宋体" w:hAnsi="宋体" w:eastAsia="宋体"/>
                <w:color w:val="auto"/>
                <w:sz w:val="24"/>
                <w:highlight w:val="none"/>
              </w:rPr>
            </w:pPr>
            <w:r>
              <w:rPr>
                <w:rFonts w:hint="eastAsia" w:ascii="宋体" w:hAnsi="宋体" w:eastAsia="宋体"/>
                <w:color w:val="auto"/>
                <w:sz w:val="24"/>
                <w:highlight w:val="none"/>
              </w:rPr>
              <w:t>所投产品整机免费质保期，在招标文件要求免费质保期的基础上每增加1年得3分（增加部分不足1年的不得分），满分9分。</w:t>
            </w:r>
          </w:p>
          <w:p w14:paraId="583D914A">
            <w:pPr>
              <w:widowControl/>
              <w:snapToGrid w:val="0"/>
              <w:rPr>
                <w:rFonts w:ascii="宋体" w:hAnsi="宋体" w:eastAsia="宋体"/>
                <w:b/>
                <w:color w:val="auto"/>
                <w:sz w:val="24"/>
                <w:highlight w:val="none"/>
              </w:rPr>
            </w:pPr>
            <w:r>
              <w:rPr>
                <w:rFonts w:hint="eastAsia" w:ascii="宋体" w:hAnsi="宋体" w:eastAsia="宋体"/>
                <w:b/>
                <w:bCs/>
                <w:color w:val="auto"/>
                <w:sz w:val="24"/>
                <w:highlight w:val="none"/>
              </w:rPr>
              <w:t>注：以《商务响应表》中填写的质保期作为评审依据。</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6FAD092">
            <w:pPr>
              <w:spacing w:line="360" w:lineRule="auto"/>
              <w:jc w:val="center"/>
              <w:rPr>
                <w:rFonts w:ascii="宋体" w:hAnsi="宋体" w:eastAsia="宋体"/>
                <w:bCs/>
                <w:color w:val="auto"/>
                <w:sz w:val="24"/>
                <w:highlight w:val="none"/>
              </w:rPr>
            </w:pPr>
            <w:r>
              <w:rPr>
                <w:rFonts w:hint="eastAsia" w:ascii="宋体" w:hAnsi="宋体" w:eastAsia="宋体"/>
                <w:bCs/>
                <w:color w:val="auto"/>
                <w:sz w:val="24"/>
                <w:highlight w:val="none"/>
              </w:rPr>
              <w:t>0-9分</w:t>
            </w:r>
          </w:p>
        </w:tc>
      </w:tr>
      <w:tr w14:paraId="7E38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21054EBB">
            <w:pPr>
              <w:spacing w:line="360" w:lineRule="auto"/>
              <w:jc w:val="center"/>
              <w:rPr>
                <w:rFonts w:asciiTheme="minorEastAsia" w:hAnsiTheme="minorEastAsia" w:eastAsiaTheme="minorEastAsia"/>
                <w:color w:val="auto"/>
                <w:sz w:val="24"/>
                <w:highlight w:val="none"/>
              </w:rPr>
            </w:pPr>
          </w:p>
        </w:tc>
        <w:tc>
          <w:tcPr>
            <w:tcW w:w="1718" w:type="dxa"/>
            <w:tcBorders>
              <w:top w:val="single" w:color="auto" w:sz="4" w:space="0"/>
              <w:left w:val="single" w:color="auto" w:sz="4" w:space="0"/>
              <w:bottom w:val="single" w:color="auto" w:sz="4" w:space="0"/>
              <w:right w:val="single" w:color="auto" w:sz="4" w:space="0"/>
            </w:tcBorders>
            <w:shd w:val="clear" w:color="auto" w:fill="auto"/>
            <w:vAlign w:val="center"/>
          </w:tcPr>
          <w:p w14:paraId="2754DDAC">
            <w:pPr>
              <w:snapToGrid w:val="0"/>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所投产品业绩</w:t>
            </w:r>
          </w:p>
        </w:tc>
        <w:tc>
          <w:tcPr>
            <w:tcW w:w="5342" w:type="dxa"/>
            <w:tcBorders>
              <w:top w:val="single" w:color="auto" w:sz="4" w:space="0"/>
              <w:left w:val="single" w:color="auto" w:sz="4" w:space="0"/>
              <w:bottom w:val="single" w:color="auto" w:sz="4" w:space="0"/>
              <w:right w:val="single" w:color="auto" w:sz="4" w:space="0"/>
            </w:tcBorders>
            <w:shd w:val="clear" w:color="auto" w:fill="auto"/>
            <w:vAlign w:val="center"/>
          </w:tcPr>
          <w:p w14:paraId="78B5E3D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1、开标时间12个月以内的首次注册的产品，要求提供202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年01月以来（以合同签订时间为准)，</w:t>
            </w:r>
            <w:r>
              <w:rPr>
                <w:rFonts w:hint="eastAsia" w:ascii="宋体" w:hAnsi="宋体" w:eastAsia="宋体" w:cs="宋体"/>
                <w:b/>
                <w:bCs/>
                <w:color w:val="auto"/>
                <w:sz w:val="24"/>
                <w:szCs w:val="24"/>
                <w:highlight w:val="none"/>
              </w:rPr>
              <w:t>所投</w:t>
            </w:r>
            <w:r>
              <w:rPr>
                <w:rFonts w:hint="eastAsia" w:ascii="宋体" w:hAnsi="宋体" w:eastAsia="宋体" w:cs="宋体"/>
                <w:b/>
                <w:bCs/>
                <w:color w:val="auto"/>
                <w:sz w:val="24"/>
                <w:szCs w:val="24"/>
                <w:highlight w:val="none"/>
                <w:lang w:val="en-US" w:eastAsia="zh-CN"/>
              </w:rPr>
              <w:t>核心</w:t>
            </w:r>
            <w:r>
              <w:rPr>
                <w:rFonts w:hint="eastAsia" w:ascii="宋体" w:hAnsi="宋体" w:eastAsia="宋体" w:cs="宋体"/>
                <w:b/>
                <w:bCs/>
                <w:color w:val="auto"/>
                <w:sz w:val="24"/>
                <w:szCs w:val="24"/>
                <w:highlight w:val="none"/>
              </w:rPr>
              <w:t>产品（同品牌同类型）</w:t>
            </w:r>
            <w:r>
              <w:rPr>
                <w:rFonts w:hint="eastAsia" w:ascii="宋体" w:hAnsi="宋体" w:eastAsia="宋体" w:cs="宋体"/>
                <w:color w:val="auto"/>
                <w:sz w:val="24"/>
                <w:szCs w:val="24"/>
                <w:highlight w:val="none"/>
              </w:rPr>
              <w:t>具有医疗机构供货业绩的，每提供一个业绩得1分，最高得5分；</w:t>
            </w:r>
          </w:p>
          <w:p w14:paraId="53A71E6E">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2、开标时间12个月之前首次注册的产品，要求提供202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年01月以来（以合同签订时间为准)，</w:t>
            </w:r>
            <w:r>
              <w:rPr>
                <w:rFonts w:hint="eastAsia" w:ascii="宋体" w:hAnsi="宋体" w:eastAsia="宋体" w:cs="宋体"/>
                <w:b/>
                <w:bCs/>
                <w:color w:val="auto"/>
                <w:sz w:val="24"/>
                <w:szCs w:val="24"/>
                <w:highlight w:val="none"/>
              </w:rPr>
              <w:t>所投</w:t>
            </w:r>
            <w:r>
              <w:rPr>
                <w:rFonts w:hint="eastAsia" w:ascii="宋体" w:hAnsi="宋体" w:eastAsia="宋体" w:cs="宋体"/>
                <w:b/>
                <w:bCs/>
                <w:color w:val="auto"/>
                <w:sz w:val="24"/>
                <w:szCs w:val="24"/>
                <w:highlight w:val="none"/>
                <w:lang w:val="en-US" w:eastAsia="zh-CN"/>
              </w:rPr>
              <w:t>核心</w:t>
            </w:r>
            <w:r>
              <w:rPr>
                <w:rFonts w:hint="eastAsia" w:ascii="宋体" w:hAnsi="宋体" w:eastAsia="宋体" w:cs="宋体"/>
                <w:b/>
                <w:bCs/>
                <w:color w:val="auto"/>
                <w:sz w:val="24"/>
                <w:szCs w:val="24"/>
                <w:highlight w:val="none"/>
              </w:rPr>
              <w:t>产品（同品牌同型号）</w:t>
            </w:r>
            <w:r>
              <w:rPr>
                <w:rFonts w:hint="eastAsia" w:ascii="宋体" w:hAnsi="宋体" w:eastAsia="宋体" w:cs="宋体"/>
                <w:color w:val="auto"/>
                <w:sz w:val="24"/>
                <w:szCs w:val="24"/>
                <w:highlight w:val="none"/>
              </w:rPr>
              <w:t>具有医疗机构供货业绩的，每提供一个业绩得1分，最高得5分。</w:t>
            </w:r>
          </w:p>
          <w:p w14:paraId="1535CA01">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p>
          <w:p w14:paraId="7A2B9EA8">
            <w:pP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（1）本项为</w:t>
            </w:r>
            <w:r>
              <w:rPr>
                <w:rFonts w:hint="eastAsia" w:ascii="宋体" w:hAnsi="宋体" w:eastAsia="宋体" w:cs="宋体"/>
                <w:b/>
                <w:bCs/>
                <w:color w:val="auto"/>
                <w:sz w:val="24"/>
                <w:szCs w:val="24"/>
                <w:highlight w:val="none"/>
                <w:lang w:val="en-US" w:eastAsia="zh-CN"/>
              </w:rPr>
              <w:t>所投核心产品</w:t>
            </w:r>
            <w:r>
              <w:rPr>
                <w:rFonts w:hint="eastAsia" w:ascii="宋体" w:hAnsi="宋体" w:eastAsia="宋体" w:cs="宋体"/>
                <w:b/>
                <w:bCs/>
                <w:color w:val="auto"/>
                <w:sz w:val="24"/>
                <w:szCs w:val="24"/>
                <w:highlight w:val="none"/>
              </w:rPr>
              <w:t>业绩,满分5分；</w:t>
            </w:r>
          </w:p>
          <w:p w14:paraId="773B6AEA">
            <w:pPr>
              <w:rPr>
                <w:rFonts w:hint="eastAsia" w:ascii="宋体" w:hAnsi="宋体" w:eastAsia="宋体"/>
                <w:b/>
                <w:bCs/>
                <w:color w:val="auto"/>
                <w:sz w:val="24"/>
                <w:highlight w:val="none"/>
                <w:lang w:eastAsia="zh-CN"/>
              </w:rPr>
            </w:pPr>
            <w:r>
              <w:rPr>
                <w:rFonts w:hint="eastAsia" w:ascii="宋体" w:hAnsi="宋体" w:eastAsia="宋体" w:cs="宋体"/>
                <w:b/>
                <w:bCs/>
                <w:color w:val="auto"/>
                <w:sz w:val="24"/>
                <w:szCs w:val="24"/>
                <w:highlight w:val="none"/>
              </w:rPr>
              <w:t>（2）投标文件中提供合同扫描件，如合同中无法体现签订时间、产品品牌等评审因素的，须同时提供业主单位加盖公章证明材料扫描件，否则不得分；</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5DBED169">
            <w:pPr>
              <w:spacing w:line="360" w:lineRule="auto"/>
              <w:jc w:val="center"/>
              <w:rPr>
                <w:rFonts w:ascii="宋体" w:hAnsi="宋体" w:eastAsia="宋体"/>
                <w:bCs/>
                <w:color w:val="auto"/>
                <w:sz w:val="24"/>
                <w:highlight w:val="none"/>
              </w:rPr>
            </w:pPr>
            <w:r>
              <w:rPr>
                <w:rFonts w:hint="eastAsia" w:ascii="宋体" w:hAnsi="宋体" w:eastAsia="宋体"/>
                <w:bCs/>
                <w:color w:val="auto"/>
                <w:sz w:val="24"/>
                <w:highlight w:val="none"/>
              </w:rPr>
              <w:t>0-5分</w:t>
            </w:r>
          </w:p>
        </w:tc>
      </w:tr>
      <w:tr w14:paraId="206F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036BB950">
            <w:pPr>
              <w:spacing w:line="360" w:lineRule="auto"/>
              <w:jc w:val="center"/>
              <w:rPr>
                <w:rFonts w:asciiTheme="minorEastAsia" w:hAnsiTheme="minorEastAsia" w:eastAsiaTheme="minorEastAsia"/>
                <w:color w:val="auto"/>
                <w:sz w:val="24"/>
                <w:highlight w:val="none"/>
              </w:rPr>
            </w:pPr>
          </w:p>
        </w:tc>
        <w:tc>
          <w:tcPr>
            <w:tcW w:w="1718" w:type="dxa"/>
            <w:tcBorders>
              <w:top w:val="single" w:color="auto" w:sz="4" w:space="0"/>
              <w:left w:val="single" w:color="auto" w:sz="4" w:space="0"/>
              <w:bottom w:val="single" w:color="auto" w:sz="4" w:space="0"/>
              <w:right w:val="single" w:color="auto" w:sz="4" w:space="0"/>
            </w:tcBorders>
            <w:shd w:val="clear" w:color="auto" w:fill="auto"/>
            <w:vAlign w:val="center"/>
          </w:tcPr>
          <w:p w14:paraId="10E90819">
            <w:pPr>
              <w:snapToGrid w:val="0"/>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综合评价</w:t>
            </w:r>
          </w:p>
        </w:tc>
        <w:tc>
          <w:tcPr>
            <w:tcW w:w="5342" w:type="dxa"/>
            <w:tcBorders>
              <w:top w:val="single" w:color="auto" w:sz="4" w:space="0"/>
              <w:left w:val="single" w:color="auto" w:sz="4" w:space="0"/>
              <w:bottom w:val="single" w:color="auto" w:sz="4" w:space="0"/>
              <w:right w:val="single" w:color="auto" w:sz="4" w:space="0"/>
            </w:tcBorders>
            <w:shd w:val="clear" w:color="auto" w:fill="auto"/>
            <w:vAlign w:val="center"/>
          </w:tcPr>
          <w:p w14:paraId="191B20B6">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根据投标人所投产品的技术先进性、设备性能、使用和维修便利性、故障率、安全性等方面进行综合评审：</w:t>
            </w:r>
          </w:p>
          <w:p w14:paraId="099BD7F2">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1.产品技术先进优越、性能稳定，使用和维修便利，故障率低、安全性高的得4分；</w:t>
            </w:r>
          </w:p>
          <w:p w14:paraId="60AA961B">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2.产品技术较先进，运行稳定，使用和维修较便利，故障率较低的得2分；</w:t>
            </w:r>
          </w:p>
          <w:p w14:paraId="7780F031">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3.产品基本满足要求符合标准，使用和维修便利性有待提高的得1分。</w:t>
            </w:r>
          </w:p>
          <w:p w14:paraId="1CEAF812">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4.未提供的不得分。 </w:t>
            </w:r>
          </w:p>
          <w:p w14:paraId="574164E1">
            <w:pPr>
              <w:snapToGrid w:val="0"/>
              <w:jc w:val="left"/>
              <w:rPr>
                <w:rFonts w:ascii="宋体" w:hAnsi="宋体" w:eastAsia="宋体" w:cs="宋体"/>
                <w:bCs/>
                <w:color w:val="auto"/>
                <w:sz w:val="24"/>
                <w:szCs w:val="24"/>
                <w:highlight w:val="none"/>
              </w:rPr>
            </w:pPr>
            <w:r>
              <w:rPr>
                <w:rFonts w:hint="eastAsia" w:ascii="宋体" w:hAnsi="宋体" w:eastAsia="宋体" w:cs="宋体"/>
                <w:b/>
                <w:color w:val="auto"/>
                <w:sz w:val="24"/>
                <w:szCs w:val="24"/>
                <w:highlight w:val="none"/>
              </w:rPr>
              <w:t>注：投标文件中提供证明材料，证明材料无固定形式，如产品技术说明，故障率数据报告、维修使用等说明，未提供材料的不得分。</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6D118EFB">
            <w:pPr>
              <w:spacing w:line="360" w:lineRule="auto"/>
              <w:jc w:val="center"/>
              <w:rPr>
                <w:rFonts w:ascii="宋体" w:hAnsi="宋体" w:eastAsia="宋体"/>
                <w:bCs/>
                <w:color w:val="auto"/>
                <w:sz w:val="24"/>
                <w:highlight w:val="none"/>
              </w:rPr>
            </w:pPr>
            <w:r>
              <w:rPr>
                <w:rFonts w:hint="eastAsia" w:ascii="宋体" w:hAnsi="宋体" w:eastAsia="宋体"/>
                <w:bCs/>
                <w:color w:val="auto"/>
                <w:sz w:val="24"/>
                <w:highlight w:val="none"/>
              </w:rPr>
              <w:t>0-4分</w:t>
            </w:r>
          </w:p>
        </w:tc>
      </w:tr>
      <w:tr w14:paraId="0724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57510357">
            <w:pPr>
              <w:spacing w:line="360" w:lineRule="auto"/>
              <w:jc w:val="center"/>
              <w:rPr>
                <w:rFonts w:asciiTheme="minorEastAsia" w:hAnsiTheme="minorEastAsia" w:eastAsiaTheme="minorEastAsia"/>
                <w:color w:val="auto"/>
                <w:sz w:val="24"/>
                <w:highlight w:val="none"/>
              </w:rPr>
            </w:pPr>
          </w:p>
        </w:tc>
        <w:tc>
          <w:tcPr>
            <w:tcW w:w="1718" w:type="dxa"/>
            <w:tcBorders>
              <w:top w:val="single" w:color="auto" w:sz="4" w:space="0"/>
              <w:left w:val="single" w:color="auto" w:sz="4" w:space="0"/>
              <w:bottom w:val="single" w:color="auto" w:sz="4" w:space="0"/>
              <w:right w:val="single" w:color="auto" w:sz="4" w:space="0"/>
            </w:tcBorders>
            <w:shd w:val="clear" w:color="auto" w:fill="auto"/>
            <w:vAlign w:val="center"/>
          </w:tcPr>
          <w:p w14:paraId="47888084">
            <w:pPr>
              <w:snapToGrid w:val="0"/>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技术培训方案</w:t>
            </w:r>
          </w:p>
        </w:tc>
        <w:tc>
          <w:tcPr>
            <w:tcW w:w="5342" w:type="dxa"/>
            <w:tcBorders>
              <w:top w:val="single" w:color="auto" w:sz="4" w:space="0"/>
              <w:left w:val="single" w:color="auto" w:sz="4" w:space="0"/>
              <w:bottom w:val="single" w:color="auto" w:sz="4" w:space="0"/>
              <w:right w:val="single" w:color="auto" w:sz="4" w:space="0"/>
            </w:tcBorders>
            <w:shd w:val="clear" w:color="auto" w:fill="auto"/>
            <w:vAlign w:val="center"/>
          </w:tcPr>
          <w:p w14:paraId="1019B38A">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根据投标人提供的技术培训方案进行综合评审：</w:t>
            </w:r>
          </w:p>
          <w:p w14:paraId="66598841">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1.对本项目的特点和难点理解准确，技术培训方案优于本项目采购需求，完整详细，可行性、实用性、针对性强，得5分；</w:t>
            </w:r>
          </w:p>
          <w:p w14:paraId="1CA633F1">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2.对本项目的特点和难点理解基本准确，技术培训方案适合本项目采购需求，较完整详细，具有可行性、实用性和针对性，得3分；</w:t>
            </w:r>
          </w:p>
          <w:p w14:paraId="7D28041B">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3.对本项目的特点和难点理解有待提升，技术培训方案可行性、实用性和针对性有待改善，得1分；</w:t>
            </w:r>
          </w:p>
          <w:p w14:paraId="3EA7B3EF">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4.未提供方案的不得分。</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BEC8DC8">
            <w:pPr>
              <w:spacing w:line="360" w:lineRule="auto"/>
              <w:jc w:val="center"/>
              <w:rPr>
                <w:rFonts w:ascii="宋体" w:hAnsi="宋体" w:cs="宋体"/>
                <w:bCs/>
                <w:color w:val="auto"/>
                <w:highlight w:val="none"/>
              </w:rPr>
            </w:pPr>
            <w:r>
              <w:rPr>
                <w:rFonts w:hint="eastAsia" w:ascii="宋体" w:hAnsi="宋体" w:eastAsia="宋体"/>
                <w:bCs/>
                <w:color w:val="auto"/>
                <w:sz w:val="24"/>
                <w:highlight w:val="none"/>
              </w:rPr>
              <w:t>0-5分</w:t>
            </w:r>
          </w:p>
        </w:tc>
      </w:tr>
      <w:tr w14:paraId="45C3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1E045649">
            <w:pPr>
              <w:spacing w:line="360" w:lineRule="auto"/>
              <w:jc w:val="center"/>
              <w:rPr>
                <w:rFonts w:asciiTheme="minorEastAsia" w:hAnsiTheme="minorEastAsia" w:eastAsiaTheme="minorEastAsia"/>
                <w:color w:val="auto"/>
                <w:sz w:val="24"/>
                <w:highlight w:val="none"/>
              </w:rPr>
            </w:pPr>
          </w:p>
        </w:tc>
        <w:tc>
          <w:tcPr>
            <w:tcW w:w="1718" w:type="dxa"/>
            <w:tcBorders>
              <w:top w:val="single" w:color="auto" w:sz="4" w:space="0"/>
              <w:left w:val="single" w:color="auto" w:sz="4" w:space="0"/>
              <w:bottom w:val="single" w:color="auto" w:sz="4" w:space="0"/>
              <w:right w:val="single" w:color="auto" w:sz="4" w:space="0"/>
            </w:tcBorders>
            <w:shd w:val="clear" w:color="auto" w:fill="auto"/>
            <w:vAlign w:val="center"/>
          </w:tcPr>
          <w:p w14:paraId="0911DD9D">
            <w:pPr>
              <w:snapToGrid w:val="0"/>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供货安装方案</w:t>
            </w:r>
          </w:p>
        </w:tc>
        <w:tc>
          <w:tcPr>
            <w:tcW w:w="5342" w:type="dxa"/>
            <w:tcBorders>
              <w:top w:val="single" w:color="auto" w:sz="4" w:space="0"/>
              <w:left w:val="single" w:color="auto" w:sz="4" w:space="0"/>
              <w:bottom w:val="single" w:color="auto" w:sz="4" w:space="0"/>
              <w:right w:val="single" w:color="auto" w:sz="4" w:space="0"/>
            </w:tcBorders>
            <w:shd w:val="clear" w:color="auto" w:fill="auto"/>
            <w:vAlign w:val="center"/>
          </w:tcPr>
          <w:p w14:paraId="75625AD2">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根据投标人提供的针对本项目的供货安装方案，方案内容从采购供应、货物配送运输、确保本项目保质保量准时完成、货物安装、调试等方面考虑，由评标委员会进行综合评审：</w:t>
            </w:r>
          </w:p>
          <w:p w14:paraId="6A55D58F">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1.供货安装方案优于本项目采购需求，完整详细，可行性、实用性、针对性强，得3分；</w:t>
            </w:r>
          </w:p>
          <w:p w14:paraId="6A6DD516">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2.供货安装方案基本满足本项目采购需求，内容完整，可行性、实用性、针对性较强，得2分；</w:t>
            </w:r>
          </w:p>
          <w:p w14:paraId="338857C5">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3.供货安装方案及计划安排有待提升，可行性、实用性针对性有待改善，得1分；</w:t>
            </w:r>
          </w:p>
          <w:p w14:paraId="0B08D374">
            <w:pPr>
              <w:snapToGrid w:val="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.未提供方案的不得分。</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2923E747">
            <w:pPr>
              <w:spacing w:line="360" w:lineRule="auto"/>
              <w:jc w:val="center"/>
              <w:rPr>
                <w:rFonts w:ascii="宋体" w:hAnsi="宋体"/>
                <w:color w:val="auto"/>
                <w:highlight w:val="none"/>
              </w:rPr>
            </w:pPr>
            <w:r>
              <w:rPr>
                <w:rFonts w:hint="eastAsia" w:ascii="宋体" w:hAnsi="宋体" w:eastAsia="宋体"/>
                <w:bCs/>
                <w:color w:val="auto"/>
                <w:sz w:val="24"/>
                <w:highlight w:val="none"/>
              </w:rPr>
              <w:t>0-3分</w:t>
            </w:r>
          </w:p>
        </w:tc>
      </w:tr>
      <w:tr w14:paraId="2F73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3" w:type="dxa"/>
            <w:vMerge w:val="continue"/>
            <w:tcBorders>
              <w:left w:val="single" w:color="auto" w:sz="4" w:space="0"/>
              <w:right w:val="single" w:color="auto" w:sz="4" w:space="0"/>
            </w:tcBorders>
            <w:vAlign w:val="center"/>
          </w:tcPr>
          <w:p w14:paraId="1716BC2A">
            <w:pPr>
              <w:spacing w:line="360" w:lineRule="auto"/>
              <w:jc w:val="center"/>
              <w:rPr>
                <w:rFonts w:asciiTheme="minorEastAsia" w:hAnsiTheme="minorEastAsia" w:eastAsiaTheme="minorEastAsia"/>
                <w:color w:val="auto"/>
                <w:sz w:val="24"/>
                <w:highlight w:val="none"/>
              </w:rPr>
            </w:pPr>
          </w:p>
        </w:tc>
        <w:tc>
          <w:tcPr>
            <w:tcW w:w="1718" w:type="dxa"/>
            <w:tcBorders>
              <w:top w:val="single" w:color="auto" w:sz="4" w:space="0"/>
              <w:left w:val="single" w:color="auto" w:sz="4" w:space="0"/>
              <w:bottom w:val="single" w:color="auto" w:sz="4" w:space="0"/>
              <w:right w:val="single" w:color="auto" w:sz="4" w:space="0"/>
            </w:tcBorders>
            <w:shd w:val="clear" w:color="auto" w:fill="auto"/>
            <w:vAlign w:val="center"/>
          </w:tcPr>
          <w:p w14:paraId="38095044">
            <w:pPr>
              <w:snapToGrid w:val="0"/>
              <w:jc w:val="center"/>
              <w:rPr>
                <w:rFonts w:ascii="宋体" w:hAnsi="宋体"/>
                <w:bCs/>
                <w:color w:val="auto"/>
                <w:sz w:val="24"/>
                <w:highlight w:val="none"/>
              </w:rPr>
            </w:pPr>
            <w:r>
              <w:rPr>
                <w:rFonts w:hint="eastAsia" w:ascii="宋体" w:hAnsi="宋体" w:eastAsia="宋体" w:cs="宋体"/>
                <w:bCs/>
                <w:color w:val="auto"/>
                <w:sz w:val="24"/>
                <w:highlight w:val="none"/>
              </w:rPr>
              <w:t>售后与应急服务方案</w:t>
            </w:r>
          </w:p>
        </w:tc>
        <w:tc>
          <w:tcPr>
            <w:tcW w:w="5342" w:type="dxa"/>
            <w:tcBorders>
              <w:top w:val="single" w:color="auto" w:sz="4" w:space="0"/>
              <w:left w:val="single" w:color="auto" w:sz="4" w:space="0"/>
              <w:bottom w:val="single" w:color="auto" w:sz="4" w:space="0"/>
              <w:right w:val="single" w:color="auto" w:sz="4" w:space="0"/>
            </w:tcBorders>
            <w:shd w:val="clear" w:color="auto" w:fill="auto"/>
            <w:vAlign w:val="center"/>
          </w:tcPr>
          <w:p w14:paraId="29C57A8F">
            <w:pPr>
              <w:rPr>
                <w:rFonts w:ascii="宋体" w:hAnsi="宋体" w:eastAsia="宋体" w:cs="宋体"/>
                <w:bCs/>
                <w:color w:val="auto"/>
                <w:sz w:val="24"/>
                <w:highlight w:val="none"/>
              </w:rPr>
            </w:pPr>
            <w:r>
              <w:rPr>
                <w:rFonts w:hint="eastAsia" w:ascii="宋体" w:hAnsi="宋体" w:eastAsia="宋体" w:cs="宋体"/>
                <w:bCs/>
                <w:color w:val="auto"/>
                <w:sz w:val="24"/>
                <w:highlight w:val="none"/>
              </w:rPr>
              <w:t>评标委员会依据投标人提供的售后与应急服务方案进行综合评审：</w:t>
            </w:r>
          </w:p>
          <w:p w14:paraId="04FB021A">
            <w:pPr>
              <w:rPr>
                <w:rFonts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color w:val="auto"/>
                <w:sz w:val="24"/>
                <w:highlight w:val="none"/>
              </w:rPr>
              <w:t>根据投标人提供的</w:t>
            </w:r>
            <w:r>
              <w:rPr>
                <w:rFonts w:hint="eastAsia" w:ascii="宋体" w:hAnsi="宋体" w:eastAsia="宋体" w:cs="宋体"/>
                <w:b/>
                <w:bCs/>
                <w:color w:val="auto"/>
                <w:sz w:val="24"/>
                <w:highlight w:val="none"/>
              </w:rPr>
              <w:t>售后服务方案</w:t>
            </w:r>
            <w:r>
              <w:rPr>
                <w:rFonts w:hint="eastAsia" w:ascii="宋体" w:hAnsi="宋体" w:eastAsia="宋体" w:cs="宋体"/>
                <w:b/>
                <w:color w:val="auto"/>
                <w:sz w:val="24"/>
                <w:highlight w:val="none"/>
              </w:rPr>
              <w:t>进行综合评审</w:t>
            </w:r>
            <w:r>
              <w:rPr>
                <w:rFonts w:hint="eastAsia" w:ascii="宋体" w:hAnsi="宋体" w:eastAsia="宋体" w:cs="宋体"/>
                <w:b/>
                <w:bCs/>
                <w:color w:val="auto"/>
                <w:sz w:val="24"/>
                <w:highlight w:val="none"/>
              </w:rPr>
              <w:t>：</w:t>
            </w:r>
          </w:p>
          <w:p w14:paraId="795C6D19">
            <w:pPr>
              <w:rPr>
                <w:rFonts w:ascii="宋体" w:hAnsi="宋体" w:eastAsia="宋体" w:cs="宋体"/>
                <w:bCs/>
                <w:color w:val="auto"/>
                <w:sz w:val="24"/>
                <w:highlight w:val="none"/>
              </w:rPr>
            </w:pPr>
            <w:r>
              <w:rPr>
                <w:rFonts w:hint="eastAsia" w:ascii="宋体" w:hAnsi="宋体" w:eastAsia="宋体" w:cs="宋体"/>
                <w:bCs/>
                <w:color w:val="auto"/>
                <w:sz w:val="24"/>
                <w:highlight w:val="none"/>
              </w:rPr>
              <w:t>（1）对本项目的特点和难点理解准确，售后服务方案优于本项目采购需求，可行性、实用性、针对性强，得5分；</w:t>
            </w:r>
          </w:p>
          <w:p w14:paraId="061C6491">
            <w:pPr>
              <w:rPr>
                <w:rFonts w:ascii="宋体" w:hAnsi="宋体" w:eastAsia="宋体" w:cs="宋体"/>
                <w:bCs/>
                <w:color w:val="auto"/>
                <w:sz w:val="24"/>
                <w:highlight w:val="none"/>
              </w:rPr>
            </w:pPr>
            <w:r>
              <w:rPr>
                <w:rFonts w:hint="eastAsia" w:ascii="宋体" w:hAnsi="宋体" w:eastAsia="宋体" w:cs="宋体"/>
                <w:bCs/>
                <w:color w:val="auto"/>
                <w:sz w:val="24"/>
                <w:highlight w:val="none"/>
              </w:rPr>
              <w:t>（2）对本项目的特点和难点理解基本准确，售后服务方案基本满足本项目采购需求，具有可行性、实用性和针对性，得3分；</w:t>
            </w:r>
          </w:p>
          <w:p w14:paraId="41A01333">
            <w:pPr>
              <w:rPr>
                <w:rFonts w:ascii="宋体" w:hAnsi="宋体" w:eastAsia="宋体" w:cs="宋体"/>
                <w:bCs/>
                <w:color w:val="auto"/>
                <w:sz w:val="24"/>
                <w:highlight w:val="none"/>
              </w:rPr>
            </w:pPr>
            <w:r>
              <w:rPr>
                <w:rFonts w:hint="eastAsia" w:ascii="宋体" w:hAnsi="宋体" w:eastAsia="宋体" w:cs="宋体"/>
                <w:bCs/>
                <w:color w:val="auto"/>
                <w:sz w:val="24"/>
                <w:highlight w:val="none"/>
              </w:rPr>
              <w:t>（3）对本项目的特点和难点理解有待提升，售后服务方案可行性、实用性和针对性有待改善，得1分；</w:t>
            </w:r>
          </w:p>
          <w:p w14:paraId="732D5296">
            <w:pPr>
              <w:rPr>
                <w:rFonts w:ascii="宋体" w:hAnsi="宋体" w:eastAsia="宋体" w:cs="宋体"/>
                <w:bCs/>
                <w:color w:val="auto"/>
                <w:sz w:val="24"/>
                <w:highlight w:val="none"/>
              </w:rPr>
            </w:pPr>
            <w:r>
              <w:rPr>
                <w:rFonts w:hint="eastAsia" w:ascii="宋体" w:hAnsi="宋体" w:eastAsia="宋体" w:cs="宋体"/>
                <w:bCs/>
                <w:color w:val="auto"/>
                <w:sz w:val="24"/>
                <w:highlight w:val="none"/>
              </w:rPr>
              <w:t>（4）未提供方案的不得分。</w:t>
            </w:r>
          </w:p>
          <w:p w14:paraId="68C29A3A">
            <w:pPr>
              <w:rPr>
                <w:rFonts w:ascii="宋体" w:hAnsi="宋体" w:eastAsia="宋体" w:cs="宋体"/>
                <w:b/>
                <w:color w:val="auto"/>
                <w:sz w:val="24"/>
                <w:highlight w:val="none"/>
              </w:rPr>
            </w:pPr>
            <w:r>
              <w:rPr>
                <w:rFonts w:hint="eastAsia" w:ascii="宋体" w:hAnsi="宋体" w:eastAsia="宋体" w:cs="宋体"/>
                <w:b/>
                <w:color w:val="auto"/>
                <w:sz w:val="24"/>
                <w:highlight w:val="none"/>
              </w:rPr>
              <w:t>2.根据投标人提供针对本项目的应急服务方案进行综合评审：</w:t>
            </w:r>
          </w:p>
          <w:p w14:paraId="79694448">
            <w:pPr>
              <w:rPr>
                <w:rFonts w:ascii="宋体" w:hAnsi="宋体" w:eastAsia="宋体" w:cs="宋体"/>
                <w:bCs/>
                <w:color w:val="auto"/>
                <w:sz w:val="24"/>
                <w:highlight w:val="none"/>
              </w:rPr>
            </w:pPr>
            <w:r>
              <w:rPr>
                <w:rFonts w:hint="eastAsia" w:ascii="宋体" w:hAnsi="宋体" w:eastAsia="宋体" w:cs="宋体"/>
                <w:bCs/>
                <w:color w:val="auto"/>
                <w:sz w:val="24"/>
                <w:highlight w:val="none"/>
              </w:rPr>
              <w:t>（1）应急服务方案完整详细，备品备件供应可以得到充分保障，应急服务响应及时，方案实用性强的，得5分；</w:t>
            </w:r>
          </w:p>
          <w:p w14:paraId="7360ED26">
            <w:pPr>
              <w:rPr>
                <w:rFonts w:ascii="宋体" w:hAnsi="宋体" w:eastAsia="宋体" w:cs="宋体"/>
                <w:bCs/>
                <w:color w:val="auto"/>
                <w:sz w:val="24"/>
                <w:highlight w:val="none"/>
              </w:rPr>
            </w:pPr>
            <w:r>
              <w:rPr>
                <w:rFonts w:hint="eastAsia" w:ascii="宋体" w:hAnsi="宋体" w:eastAsia="宋体" w:cs="宋体"/>
                <w:bCs/>
                <w:color w:val="auto"/>
                <w:sz w:val="24"/>
                <w:highlight w:val="none"/>
              </w:rPr>
              <w:t>（2）应急服务方案基本完整，备品备件供应基本可以满足使用，应急服务响应较及时，方案实用性较强的，得3分；</w:t>
            </w:r>
          </w:p>
          <w:p w14:paraId="123E2775">
            <w:pPr>
              <w:rPr>
                <w:rFonts w:ascii="宋体" w:hAnsi="宋体" w:eastAsia="宋体" w:cs="宋体"/>
                <w:bCs/>
                <w:color w:val="auto"/>
                <w:sz w:val="24"/>
                <w:highlight w:val="none"/>
              </w:rPr>
            </w:pPr>
            <w:r>
              <w:rPr>
                <w:rFonts w:hint="eastAsia" w:ascii="宋体" w:hAnsi="宋体" w:eastAsia="宋体" w:cs="宋体"/>
                <w:bCs/>
                <w:color w:val="auto"/>
                <w:sz w:val="24"/>
                <w:highlight w:val="none"/>
              </w:rPr>
              <w:t>（3）应急服务方案内容不够完整，备品备件供应能力有待提升，方案实用性有待加强的得1分；</w:t>
            </w:r>
          </w:p>
          <w:p w14:paraId="4337EBE3">
            <w:pPr>
              <w:rPr>
                <w:rFonts w:ascii="宋体" w:hAnsi="宋体"/>
                <w:bCs/>
                <w:color w:val="auto"/>
                <w:sz w:val="24"/>
                <w:highlight w:val="none"/>
              </w:rPr>
            </w:pPr>
            <w:r>
              <w:rPr>
                <w:rFonts w:hint="eastAsia" w:ascii="宋体" w:hAnsi="宋体" w:eastAsia="宋体" w:cs="宋体"/>
                <w:bCs/>
                <w:color w:val="auto"/>
                <w:sz w:val="24"/>
                <w:highlight w:val="none"/>
              </w:rPr>
              <w:t>（4）未提供方案的不得分。</w:t>
            </w:r>
          </w:p>
        </w:tc>
        <w:tc>
          <w:tcPr>
            <w:tcW w:w="1206" w:type="dxa"/>
            <w:tcBorders>
              <w:top w:val="single" w:color="auto" w:sz="4" w:space="0"/>
              <w:left w:val="single" w:color="auto" w:sz="4" w:space="0"/>
              <w:bottom w:val="single" w:color="auto" w:sz="4" w:space="0"/>
              <w:right w:val="single" w:color="auto" w:sz="4" w:space="0"/>
            </w:tcBorders>
            <w:shd w:val="clear" w:color="auto" w:fill="auto"/>
            <w:vAlign w:val="center"/>
          </w:tcPr>
          <w:p w14:paraId="74FDC6C8">
            <w:pPr>
              <w:spacing w:line="360" w:lineRule="auto"/>
              <w:jc w:val="center"/>
              <w:rPr>
                <w:rFonts w:ascii="宋体" w:hAnsi="宋体" w:cs="宋体"/>
                <w:bCs/>
                <w:color w:val="auto"/>
                <w:sz w:val="24"/>
                <w:highlight w:val="none"/>
              </w:rPr>
            </w:pPr>
            <w:r>
              <w:rPr>
                <w:rFonts w:hint="eastAsia" w:ascii="宋体" w:hAnsi="宋体" w:eastAsia="宋体"/>
                <w:bCs/>
                <w:color w:val="auto"/>
                <w:sz w:val="24"/>
                <w:highlight w:val="none"/>
              </w:rPr>
              <w:t>0-10分</w:t>
            </w:r>
          </w:p>
        </w:tc>
      </w:tr>
      <w:tr w14:paraId="2855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1" w:hRule="atLeast"/>
          <w:jc w:val="center"/>
        </w:trPr>
        <w:tc>
          <w:tcPr>
            <w:tcW w:w="1473" w:type="dxa"/>
            <w:tcBorders>
              <w:left w:val="single" w:color="auto" w:sz="4" w:space="0"/>
              <w:right w:val="single" w:color="auto" w:sz="4" w:space="0"/>
            </w:tcBorders>
            <w:vAlign w:val="center"/>
          </w:tcPr>
          <w:p w14:paraId="69B3CC12">
            <w:pPr>
              <w:spacing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544F937A">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30 </w:t>
            </w:r>
            <w:r>
              <w:rPr>
                <w:rFonts w:hint="eastAsia" w:asciiTheme="minorEastAsia" w:hAnsiTheme="minorEastAsia" w:eastAsiaTheme="minorEastAsia"/>
                <w:color w:val="auto"/>
                <w:sz w:val="24"/>
                <w:highlight w:val="none"/>
              </w:rPr>
              <w:t>分）</w:t>
            </w:r>
          </w:p>
        </w:tc>
        <w:tc>
          <w:tcPr>
            <w:tcW w:w="8266" w:type="dxa"/>
            <w:gridSpan w:val="3"/>
            <w:tcBorders>
              <w:top w:val="single" w:color="auto" w:sz="4" w:space="0"/>
              <w:left w:val="single" w:color="auto" w:sz="4" w:space="0"/>
              <w:bottom w:val="single" w:color="auto" w:sz="4" w:space="0"/>
              <w:right w:val="single" w:color="auto" w:sz="4" w:space="0"/>
            </w:tcBorders>
            <w:vAlign w:val="center"/>
          </w:tcPr>
          <w:p w14:paraId="604E8275">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highlight w:val="none"/>
                <w:u w:val="single"/>
              </w:rPr>
              <w:t xml:space="preserve"> 30 </w:t>
            </w:r>
            <w:r>
              <w:rPr>
                <w:rFonts w:hint="eastAsia" w:asciiTheme="minorEastAsia" w:hAnsiTheme="minorEastAsia" w:eastAsiaTheme="minorEastAsia"/>
                <w:color w:val="auto"/>
                <w:sz w:val="24"/>
                <w:highlight w:val="none"/>
              </w:rPr>
              <w:t>分。其他投标人的价格分统一按照下列公式计算：</w:t>
            </w:r>
          </w:p>
          <w:p w14:paraId="0552ABDA">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highlight w:val="none"/>
                <w:u w:val="single"/>
              </w:rPr>
              <w:t xml:space="preserve"> 30 </w:t>
            </w:r>
            <w:r>
              <w:rPr>
                <w:rFonts w:hint="eastAsia" w:asciiTheme="minorEastAsia" w:hAnsiTheme="minorEastAsia" w:eastAsiaTheme="minorEastAsia"/>
                <w:color w:val="auto"/>
                <w:sz w:val="24"/>
                <w:highlight w:val="none"/>
              </w:rPr>
              <w:t>％×100</w:t>
            </w:r>
          </w:p>
        </w:tc>
      </w:tr>
    </w:tbl>
    <w:p w14:paraId="26BEAE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2B4235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4D3E4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7D7B9B15">
      <w:pPr>
        <w:spacing w:line="360" w:lineRule="auto"/>
        <w:rPr>
          <w:rFonts w:asciiTheme="minorEastAsia" w:hAnsiTheme="minorEastAsia" w:eastAsiaTheme="minorEastAsia"/>
          <w:color w:val="auto"/>
          <w:sz w:val="24"/>
          <w:highlight w:val="none"/>
        </w:rPr>
      </w:pPr>
    </w:p>
    <w:p w14:paraId="2FFF9B9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CD34A53">
      <w:pPr>
        <w:spacing w:line="360" w:lineRule="auto"/>
        <w:jc w:val="center"/>
        <w:outlineLvl w:val="0"/>
        <w:rPr>
          <w:rFonts w:asciiTheme="minorEastAsia" w:hAnsiTheme="minorEastAsia" w:eastAsiaTheme="minorEastAsia"/>
          <w:b/>
          <w:color w:val="auto"/>
          <w:sz w:val="28"/>
          <w:highlight w:val="none"/>
        </w:rPr>
      </w:pPr>
      <w:bookmarkStart w:id="44" w:name="_Toc4682"/>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4"/>
    </w:p>
    <w:p w14:paraId="572FD61C">
      <w:pPr>
        <w:pStyle w:val="8"/>
        <w:spacing w:after="0" w:line="360" w:lineRule="auto"/>
        <w:jc w:val="center"/>
        <w:rPr>
          <w:rFonts w:ascii="宋体" w:hAnsi="宋体" w:eastAsia="宋体" w:cs="宋体"/>
          <w:b/>
          <w:bCs/>
          <w:color w:val="auto"/>
          <w:spacing w:val="-20"/>
          <w:kern w:val="44"/>
          <w:sz w:val="24"/>
          <w:highlight w:val="none"/>
        </w:rPr>
      </w:pPr>
      <w:r>
        <w:rPr>
          <w:rFonts w:hint="eastAsia" w:ascii="宋体" w:hAnsi="宋体" w:eastAsia="宋体" w:cs="宋体"/>
          <w:b/>
          <w:bCs/>
          <w:color w:val="auto"/>
          <w:spacing w:val="-20"/>
          <w:kern w:val="44"/>
          <w:sz w:val="32"/>
          <w:szCs w:val="32"/>
          <w:highlight w:val="none"/>
        </w:rPr>
        <w:t>设备采购合同</w:t>
      </w:r>
    </w:p>
    <w:p w14:paraId="202A09DF">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购货单位（以下简称甲方）：蚌埠医科大学第一附属医院                      </w:t>
      </w:r>
    </w:p>
    <w:p w14:paraId="2F62C37A">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供货单位（以下简称乙方）： </w:t>
      </w:r>
      <w:r>
        <w:rPr>
          <w:rFonts w:hint="eastAsia" w:ascii="仿宋_GB2312" w:eastAsia="仿宋_GB2312" w:cs="Arial"/>
          <w:color w:val="auto"/>
          <w:sz w:val="24"/>
          <w:highlight w:val="none"/>
          <w:u w:val="single"/>
        </w:rPr>
        <w:t xml:space="preserve">                      </w:t>
      </w:r>
      <w:r>
        <w:rPr>
          <w:rFonts w:hint="eastAsia" w:ascii="宋体" w:hAnsi="宋体" w:eastAsia="宋体" w:cs="宋体"/>
          <w:color w:val="auto"/>
          <w:sz w:val="24"/>
          <w:szCs w:val="24"/>
          <w:highlight w:val="none"/>
        </w:rPr>
        <w:t xml:space="preserve">                                      　　　</w:t>
      </w:r>
    </w:p>
    <w:p w14:paraId="7E46D013">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签订地点：安徽 蚌埠 龙子湖区</w:t>
      </w:r>
    </w:p>
    <w:p w14:paraId="4C332D33">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甲方向乙方订购</w:t>
      </w:r>
      <w:r>
        <w:rPr>
          <w:rFonts w:hint="eastAsia" w:ascii="仿宋_GB2312" w:eastAsia="仿宋_GB2312" w:cs="Arial"/>
          <w:color w:val="auto"/>
          <w:sz w:val="24"/>
          <w:highlight w:val="none"/>
          <w:u w:val="single"/>
        </w:rPr>
        <w:t xml:space="preserve">                      </w:t>
      </w:r>
      <w:r>
        <w:rPr>
          <w:rFonts w:hint="eastAsia" w:ascii="宋体" w:hAnsi="宋体" w:eastAsia="宋体" w:cs="宋体"/>
          <w:color w:val="auto"/>
          <w:sz w:val="24"/>
          <w:szCs w:val="24"/>
          <w:highlight w:val="none"/>
        </w:rPr>
        <w:t>医疗设备及其服务，为明确双方权利和责任，根据《中华人民共和国合同法》及其他有关法律法规的规定，甲、乙双方遵循平等自愿、互惠互利、协商一致、诚实信用的原则，就产品进货购销事宜协商订立本合同共同遵守。具体条款如下：</w:t>
      </w:r>
    </w:p>
    <w:p w14:paraId="4B650DBC">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一、在本合同签订时，乙方应向甲方提交以下材料：产品注册证、特殊产品生产许可证和业务代表身份证明等。</w:t>
      </w:r>
    </w:p>
    <w:p w14:paraId="14BF6C78">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二、采购内容：</w:t>
      </w:r>
    </w:p>
    <w:tbl>
      <w:tblPr>
        <w:tblStyle w:val="24"/>
        <w:tblW w:w="9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945"/>
        <w:gridCol w:w="1320"/>
        <w:gridCol w:w="1275"/>
        <w:gridCol w:w="1125"/>
        <w:gridCol w:w="915"/>
        <w:gridCol w:w="1763"/>
        <w:gridCol w:w="917"/>
      </w:tblGrid>
      <w:tr w14:paraId="7D4D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616" w:type="dxa"/>
            <w:vAlign w:val="center"/>
          </w:tcPr>
          <w:p w14:paraId="0E85431D">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品 名</w:t>
            </w:r>
          </w:p>
        </w:tc>
        <w:tc>
          <w:tcPr>
            <w:tcW w:w="945" w:type="dxa"/>
            <w:vAlign w:val="center"/>
          </w:tcPr>
          <w:p w14:paraId="19F3B1A0">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型号</w:t>
            </w:r>
          </w:p>
        </w:tc>
        <w:tc>
          <w:tcPr>
            <w:tcW w:w="1320" w:type="dxa"/>
            <w:vAlign w:val="center"/>
          </w:tcPr>
          <w:p w14:paraId="4F5B094C">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生产商</w:t>
            </w:r>
          </w:p>
        </w:tc>
        <w:tc>
          <w:tcPr>
            <w:tcW w:w="1275" w:type="dxa"/>
            <w:vAlign w:val="center"/>
          </w:tcPr>
          <w:p w14:paraId="5F31DAF6">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数 量</w:t>
            </w:r>
          </w:p>
        </w:tc>
        <w:tc>
          <w:tcPr>
            <w:tcW w:w="1125" w:type="dxa"/>
            <w:vAlign w:val="center"/>
          </w:tcPr>
          <w:p w14:paraId="6A093B6A">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单价</w:t>
            </w:r>
          </w:p>
        </w:tc>
        <w:tc>
          <w:tcPr>
            <w:tcW w:w="915" w:type="dxa"/>
            <w:vAlign w:val="center"/>
          </w:tcPr>
          <w:p w14:paraId="3E120F42">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总价</w:t>
            </w:r>
          </w:p>
        </w:tc>
        <w:tc>
          <w:tcPr>
            <w:tcW w:w="1763" w:type="dxa"/>
            <w:vAlign w:val="center"/>
          </w:tcPr>
          <w:p w14:paraId="05E72CD3">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交货地点</w:t>
            </w:r>
          </w:p>
        </w:tc>
        <w:tc>
          <w:tcPr>
            <w:tcW w:w="917" w:type="dxa"/>
            <w:vAlign w:val="center"/>
          </w:tcPr>
          <w:p w14:paraId="41835AC8">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交货时间</w:t>
            </w:r>
          </w:p>
        </w:tc>
      </w:tr>
      <w:tr w14:paraId="2D29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616" w:type="dxa"/>
            <w:vAlign w:val="center"/>
          </w:tcPr>
          <w:p w14:paraId="53E34956">
            <w:pPr>
              <w:spacing w:line="380" w:lineRule="exact"/>
              <w:jc w:val="center"/>
              <w:rPr>
                <w:rFonts w:ascii="宋体" w:hAnsi="宋体" w:eastAsia="宋体" w:cs="宋体"/>
                <w:color w:val="auto"/>
                <w:sz w:val="24"/>
                <w:highlight w:val="none"/>
              </w:rPr>
            </w:pPr>
          </w:p>
        </w:tc>
        <w:tc>
          <w:tcPr>
            <w:tcW w:w="945" w:type="dxa"/>
            <w:vAlign w:val="center"/>
          </w:tcPr>
          <w:p w14:paraId="5521D998">
            <w:pPr>
              <w:spacing w:line="380" w:lineRule="exact"/>
              <w:jc w:val="center"/>
              <w:rPr>
                <w:rFonts w:ascii="宋体" w:hAnsi="宋体" w:eastAsia="宋体" w:cs="宋体"/>
                <w:color w:val="auto"/>
                <w:sz w:val="24"/>
                <w:highlight w:val="none"/>
              </w:rPr>
            </w:pPr>
          </w:p>
        </w:tc>
        <w:tc>
          <w:tcPr>
            <w:tcW w:w="1320" w:type="dxa"/>
            <w:vAlign w:val="center"/>
          </w:tcPr>
          <w:p w14:paraId="4DB57FEB">
            <w:pPr>
              <w:spacing w:line="380" w:lineRule="exact"/>
              <w:jc w:val="center"/>
              <w:rPr>
                <w:rFonts w:ascii="宋体" w:hAnsi="宋体" w:eastAsia="宋体" w:cs="宋体"/>
                <w:color w:val="auto"/>
                <w:sz w:val="24"/>
                <w:highlight w:val="none"/>
              </w:rPr>
            </w:pPr>
          </w:p>
        </w:tc>
        <w:tc>
          <w:tcPr>
            <w:tcW w:w="1275" w:type="dxa"/>
            <w:vAlign w:val="center"/>
          </w:tcPr>
          <w:p w14:paraId="5250CBC1">
            <w:pPr>
              <w:spacing w:line="380" w:lineRule="exact"/>
              <w:jc w:val="center"/>
              <w:rPr>
                <w:rFonts w:ascii="宋体" w:hAnsi="宋体" w:eastAsia="宋体" w:cs="宋体"/>
                <w:color w:val="auto"/>
                <w:sz w:val="24"/>
                <w:highlight w:val="none"/>
              </w:rPr>
            </w:pPr>
          </w:p>
        </w:tc>
        <w:tc>
          <w:tcPr>
            <w:tcW w:w="1125" w:type="dxa"/>
            <w:vAlign w:val="center"/>
          </w:tcPr>
          <w:p w14:paraId="48A8C70C">
            <w:pPr>
              <w:spacing w:line="380" w:lineRule="exact"/>
              <w:jc w:val="center"/>
              <w:rPr>
                <w:rFonts w:ascii="宋体" w:hAnsi="宋体" w:eastAsia="宋体" w:cs="宋体"/>
                <w:color w:val="auto"/>
                <w:sz w:val="24"/>
                <w:highlight w:val="none"/>
              </w:rPr>
            </w:pPr>
          </w:p>
        </w:tc>
        <w:tc>
          <w:tcPr>
            <w:tcW w:w="915" w:type="dxa"/>
            <w:vAlign w:val="center"/>
          </w:tcPr>
          <w:p w14:paraId="2AD40183">
            <w:pPr>
              <w:spacing w:line="380" w:lineRule="exact"/>
              <w:jc w:val="center"/>
              <w:rPr>
                <w:rFonts w:ascii="宋体" w:hAnsi="宋体" w:eastAsia="宋体" w:cs="宋体"/>
                <w:color w:val="auto"/>
                <w:sz w:val="24"/>
                <w:highlight w:val="none"/>
              </w:rPr>
            </w:pPr>
          </w:p>
        </w:tc>
        <w:tc>
          <w:tcPr>
            <w:tcW w:w="1763" w:type="dxa"/>
            <w:vAlign w:val="center"/>
          </w:tcPr>
          <w:p w14:paraId="6BCA076B">
            <w:pPr>
              <w:spacing w:line="38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甲方指定地点</w:t>
            </w:r>
          </w:p>
        </w:tc>
        <w:tc>
          <w:tcPr>
            <w:tcW w:w="917" w:type="dxa"/>
            <w:vAlign w:val="center"/>
          </w:tcPr>
          <w:p w14:paraId="267A7377">
            <w:pPr>
              <w:spacing w:line="380" w:lineRule="exact"/>
              <w:jc w:val="center"/>
              <w:rPr>
                <w:rFonts w:ascii="宋体" w:hAnsi="宋体" w:eastAsia="宋体" w:cs="宋体"/>
                <w:color w:val="auto"/>
                <w:sz w:val="24"/>
                <w:highlight w:val="none"/>
              </w:rPr>
            </w:pPr>
          </w:p>
        </w:tc>
      </w:tr>
      <w:tr w14:paraId="14F2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9876" w:type="dxa"/>
            <w:gridSpan w:val="8"/>
          </w:tcPr>
          <w:p w14:paraId="2A296B7F">
            <w:pPr>
              <w:spacing w:line="380" w:lineRule="exact"/>
              <w:rPr>
                <w:rFonts w:ascii="宋体" w:hAnsi="宋体" w:eastAsia="宋体" w:cs="宋体"/>
                <w:color w:val="auto"/>
                <w:sz w:val="24"/>
                <w:highlight w:val="none"/>
              </w:rPr>
            </w:pPr>
            <w:r>
              <w:rPr>
                <w:rFonts w:hint="eastAsia" w:ascii="宋体" w:hAnsi="宋体" w:eastAsia="宋体" w:cs="宋体"/>
                <w:color w:val="auto"/>
                <w:sz w:val="24"/>
                <w:highlight w:val="none"/>
              </w:rPr>
              <w:t>该价格已包括设备所有标配和选配功能，详细配置见标书。</w:t>
            </w:r>
          </w:p>
          <w:p w14:paraId="4601A2DE">
            <w:pPr>
              <w:spacing w:line="380" w:lineRule="exact"/>
              <w:rPr>
                <w:rFonts w:ascii="宋体" w:hAnsi="宋体" w:eastAsia="宋体" w:cs="宋体"/>
                <w:b/>
                <w:color w:val="auto"/>
                <w:sz w:val="24"/>
                <w:highlight w:val="none"/>
              </w:rPr>
            </w:pPr>
            <w:r>
              <w:rPr>
                <w:rFonts w:hint="eastAsia" w:ascii="宋体" w:hAnsi="宋体" w:eastAsia="宋体" w:cs="宋体"/>
                <w:b/>
                <w:color w:val="auto"/>
                <w:sz w:val="22"/>
                <w:highlight w:val="none"/>
              </w:rPr>
              <w:t>配套耗材：</w:t>
            </w:r>
          </w:p>
        </w:tc>
      </w:tr>
      <w:tr w14:paraId="2771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616" w:type="dxa"/>
            <w:vAlign w:val="center"/>
          </w:tcPr>
          <w:p w14:paraId="23F859D7">
            <w:pPr>
              <w:spacing w:line="38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金额合计</w:t>
            </w:r>
          </w:p>
        </w:tc>
        <w:tc>
          <w:tcPr>
            <w:tcW w:w="3540" w:type="dxa"/>
            <w:gridSpan w:val="3"/>
            <w:vAlign w:val="center"/>
          </w:tcPr>
          <w:p w14:paraId="5BB0E179">
            <w:pPr>
              <w:spacing w:line="380" w:lineRule="exact"/>
              <w:rPr>
                <w:rFonts w:ascii="宋体" w:hAnsi="宋体" w:eastAsia="宋体" w:cs="宋体"/>
                <w:color w:val="auto"/>
                <w:sz w:val="24"/>
                <w:highlight w:val="none"/>
              </w:rPr>
            </w:pPr>
          </w:p>
        </w:tc>
        <w:tc>
          <w:tcPr>
            <w:tcW w:w="4720" w:type="dxa"/>
            <w:gridSpan w:val="4"/>
            <w:vAlign w:val="center"/>
          </w:tcPr>
          <w:p w14:paraId="54CAB689">
            <w:pPr>
              <w:spacing w:line="380" w:lineRule="exact"/>
              <w:rPr>
                <w:rFonts w:ascii="宋体" w:hAnsi="宋体" w:eastAsia="宋体" w:cs="宋体"/>
                <w:color w:val="auto"/>
                <w:sz w:val="24"/>
                <w:highlight w:val="none"/>
              </w:rPr>
            </w:pPr>
            <w:r>
              <w:rPr>
                <w:rFonts w:hint="eastAsia" w:ascii="宋体" w:hAnsi="宋体" w:eastAsia="宋体" w:cs="宋体"/>
                <w:color w:val="auto"/>
                <w:sz w:val="24"/>
                <w:highlight w:val="none"/>
              </w:rPr>
              <w:t>人民币大写：</w:t>
            </w:r>
          </w:p>
        </w:tc>
      </w:tr>
    </w:tbl>
    <w:p w14:paraId="52B38632">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注：上表“总价”包含该设备验收合格前发生的所有费用，以及验收合格后发生的与使用该产品相关的技术指导、培训、咨询等费用，甲方不再另向乙方支付其它任何费用。</w:t>
      </w:r>
    </w:p>
    <w:p w14:paraId="7BCA1095">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三、产品质量：</w:t>
      </w:r>
    </w:p>
    <w:p w14:paraId="550D07AE">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1、设备符合产品注册标准、国家强制性标准、国家法律法规规定的标准、招投标文件所要求的技术标准。</w:t>
      </w:r>
    </w:p>
    <w:p w14:paraId="508AB815">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2、保证是原产地生产的原装产品，否则按退货处理。</w:t>
      </w:r>
    </w:p>
    <w:p w14:paraId="265A47CD">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3、如因乙方设备原因导致甲方损失，乙方应予以赔偿。</w:t>
      </w:r>
    </w:p>
    <w:p w14:paraId="7046B638">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四、货物交付</w:t>
      </w:r>
    </w:p>
    <w:p w14:paraId="6659D25E">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1、乙方在合同生效的</w:t>
      </w:r>
      <w:r>
        <w:rPr>
          <w:rFonts w:hint="eastAsia" w:ascii="仿宋_GB2312" w:eastAsia="仿宋_GB2312"/>
          <w:color w:val="auto"/>
          <w:sz w:val="24"/>
          <w:highlight w:val="none"/>
          <w:u w:val="single"/>
        </w:rPr>
        <w:t xml:space="preserve">      </w:t>
      </w:r>
      <w:r>
        <w:rPr>
          <w:rFonts w:hint="eastAsia" w:ascii="宋体" w:hAnsi="宋体" w:eastAsia="宋体" w:cs="宋体"/>
          <w:color w:val="auto"/>
          <w:sz w:val="24"/>
          <w:szCs w:val="24"/>
          <w:highlight w:val="none"/>
        </w:rPr>
        <w:t>天内向甲方交付上述设备，在满足安装条件之日起</w:t>
      </w:r>
      <w:r>
        <w:rPr>
          <w:rFonts w:hint="eastAsia" w:ascii="宋体" w:hAnsi="宋体" w:eastAsia="宋体" w:cs="宋体"/>
          <w:color w:val="auto"/>
          <w:sz w:val="24"/>
          <w:szCs w:val="24"/>
          <w:highlight w:val="none"/>
          <w:u w:val="single"/>
        </w:rPr>
        <w:t xml:space="preserve">  2  </w:t>
      </w:r>
      <w:r>
        <w:rPr>
          <w:rFonts w:hint="eastAsia" w:ascii="宋体" w:hAnsi="宋体" w:eastAsia="宋体" w:cs="宋体"/>
          <w:color w:val="auto"/>
          <w:sz w:val="24"/>
          <w:szCs w:val="24"/>
          <w:highlight w:val="none"/>
        </w:rPr>
        <w:t>天内开始安装。</w:t>
      </w:r>
    </w:p>
    <w:p w14:paraId="0CF136DA">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2、乙方应确保设备安全无损地运抵甲方指定现场，并承担运保费、税费、装卸费等所有相关费用，货物交付甲方后所有权转移至甲方。</w:t>
      </w:r>
    </w:p>
    <w:p w14:paraId="2FF7944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五、货物验收</w:t>
      </w:r>
    </w:p>
    <w:p w14:paraId="13727A2A">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甲方组织相关专业专家按照国家法律法规规定的标准、招投标文件所要求的技术标准、配置清单、谈判承诺内容和其他约定条款进行到货清点和技术性能验收，技术性能验收在乙方完成设备调试后进行；乙方负责设备免费就位、安装、调试和试运行等工作，期间所发生一切与设备调试相关的费用由乙方承担；甲方有义务协助乙方进行工作，但不承担责任。</w:t>
      </w:r>
    </w:p>
    <w:p w14:paraId="5FA9620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提供设备的产品说明书（用户手册或操作手册）、相应的图纸、产品合格证或出厂检验报告、保修证明、发票和其他应具有的单证等，产品具有金属铭牌（标识内容包括产品名称、型号、编号及生产商联系电话等）；对于进口设备，须提供原产地证明、相应报关及商检资料，以上文书资料应随同设备一起交付甲方。</w:t>
      </w:r>
    </w:p>
    <w:p w14:paraId="5154B76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3、乙方免费提供专用维修工具，免费提供校准、检测和质控相关工具及技术规范；</w:t>
      </w:r>
    </w:p>
    <w:p w14:paraId="3F412C7F">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4、安装调试验收完成后进入试运行，试运行结束后，双方签署验收文件视为最终验收；</w:t>
      </w:r>
    </w:p>
    <w:p w14:paraId="08F345C2">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六、随附义务</w:t>
      </w:r>
    </w:p>
    <w:p w14:paraId="2B5A6D0C">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乙方负责免费培训设备使用和维修有关人员，现场使用操作培训和定点医院培训均不少于2人次，直至甲方操作人员对设备的软硬件均能正确熟练使用；专业维修培训按标书约定或补充协议执行，免费提供各维修模式密码。</w:t>
      </w:r>
    </w:p>
    <w:p w14:paraId="3A22A496">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2、乙方提供与该设备使用有关技术服务（如制定设备操作规程等）、学术和维修交流等。</w:t>
      </w:r>
    </w:p>
    <w:p w14:paraId="329653A0">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3、乙方在销售</w:t>
      </w:r>
      <w:r>
        <w:rPr>
          <w:rFonts w:hint="eastAsia" w:ascii="宋体" w:hAnsi="宋体" w:eastAsia="宋体" w:cs="宋体"/>
          <w:color w:val="auto"/>
          <w:sz w:val="24"/>
          <w:szCs w:val="24"/>
          <w:highlight w:val="none"/>
          <w:lang w:val="en-US" w:eastAsia="zh-CN"/>
        </w:rPr>
        <w:t>过程</w:t>
      </w:r>
      <w:r>
        <w:rPr>
          <w:rFonts w:hint="eastAsia" w:ascii="宋体" w:hAnsi="宋体" w:eastAsia="宋体" w:cs="宋体"/>
          <w:color w:val="auto"/>
          <w:sz w:val="24"/>
          <w:szCs w:val="24"/>
          <w:highlight w:val="none"/>
        </w:rPr>
        <w:t>中自觉抵制商业贿赂行为，以各种名义给予医疗机构、医疗系统工作人员回扣、提成等。</w:t>
      </w:r>
    </w:p>
    <w:p w14:paraId="63B9185E">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4、乙方应保证甲方在使用该设备或其任何一部分时免受第三方提出侵犯其专利权、商标权、工业产权等知识产权的起诉。</w:t>
      </w:r>
    </w:p>
    <w:p w14:paraId="4685EDFF">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七、付款：</w:t>
      </w:r>
    </w:p>
    <w:p w14:paraId="352C583D">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1、设备完成安装验收合格且开具全额发票后七个工作日内支付至合同总价的100%。</w:t>
      </w:r>
    </w:p>
    <w:p w14:paraId="14335FBB">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2、支付方式：电汇                    币种： 人民币</w:t>
      </w:r>
    </w:p>
    <w:p w14:paraId="69BEE7B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八、维修：</w:t>
      </w:r>
    </w:p>
    <w:p w14:paraId="310BFFA0">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1、乙方提供设备整机（含所有部件）保修期</w:t>
      </w:r>
      <w:r>
        <w:rPr>
          <w:rFonts w:hint="eastAsia" w:ascii="仿宋_GB2312" w:eastAsia="仿宋_GB2312"/>
          <w:color w:val="auto"/>
          <w:sz w:val="24"/>
          <w:highlight w:val="none"/>
          <w:u w:val="single"/>
        </w:rPr>
        <w:t xml:space="preserve">     </w:t>
      </w:r>
      <w:r>
        <w:rPr>
          <w:rFonts w:hint="eastAsia" w:ascii="宋体" w:hAnsi="宋体" w:eastAsia="宋体" w:cs="宋体"/>
          <w:color w:val="auto"/>
          <w:sz w:val="24"/>
          <w:szCs w:val="24"/>
          <w:highlight w:val="none"/>
        </w:rPr>
        <w:t>个月。保修期自双方签署验收文件之日起计算，保修期内免零配件费、工时费等为维修设备而发生的一切其它费用。</w:t>
      </w:r>
    </w:p>
    <w:p w14:paraId="45884C20">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2、乙方在保修期内应确保开机率95%以上，即每年故障和维修时间少于18天，如超过，则按照1:5顺延保修时间。</w:t>
      </w:r>
    </w:p>
    <w:p w14:paraId="08AB6F7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3、保修期内，乙方免费提供不低于4次/年的标准化原厂预防性维护保养服务并附保养内容和实施方案；</w:t>
      </w:r>
    </w:p>
    <w:p w14:paraId="298CF4F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4、保修期内维修响应时间2小时，到现场时间12小时；</w:t>
      </w:r>
    </w:p>
    <w:p w14:paraId="43D6046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5、设备在保修期内如出现三次以上因质量问题引起的故障，公司应负责更换相同配置的新设备。</w:t>
      </w:r>
    </w:p>
    <w:p w14:paraId="231F375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6、保修期满后，设备故障时乙方应先提供维修服务，甲方在设备故障排除30天内付款；维修时间超过72h，乙方提供相同功能档次的备用设备给甲方作为代替使用。</w:t>
      </w:r>
    </w:p>
    <w:p w14:paraId="49B1FAD3">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九、合同纠纷：甲、乙双方因履行本合同发生争议时，双方应通过友好协商解决，不能协商解决时，可向合同签订地人民法院起诉。 </w:t>
      </w:r>
    </w:p>
    <w:p w14:paraId="17A1C431">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十、违约责任</w:t>
      </w:r>
    </w:p>
    <w:p w14:paraId="2CB400A0">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1、乙方不能交货的，甲方不再向乙方支付剩余货款，乙方除足额返还甲方已付货款外，应向甲方偿付相当于不能交货部分货款10%的违约金。</w:t>
      </w:r>
    </w:p>
    <w:p w14:paraId="1F874402">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2、乙方所交货物品种、规格、质量不符合国家法律法规和合同规定的，由乙方负责包换或退货，并承担换退货实际费用。</w:t>
      </w:r>
    </w:p>
    <w:p w14:paraId="3B5BC00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乙方逾期交货的，每逾期一日，按合同总金额的千分之一向甲方支付违约金，并承担甲方因此所受的损失。乙方逾期供货超过30日，甲方有权解除合同，乙方应返还甲方所支付货款，并按合同总金额的20%向甲方支付违约金。</w:t>
      </w:r>
    </w:p>
    <w:p w14:paraId="263C4149">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4、合同货物到达指定位置满30天仍不能完成安装、调试和技术性能验收的，乙方应根据甲方要求给予退货或调换同样规格新货物，并承担由此给甲方带来的损失（按设备平均工作日效益计算）。</w:t>
      </w:r>
    </w:p>
    <w:p w14:paraId="172AF9B4">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十一、合同附件</w:t>
      </w:r>
    </w:p>
    <w:p w14:paraId="0C7C190B">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合同附件是本合同不可分割的组成部分，与合同具有同等法律效力。</w:t>
      </w:r>
    </w:p>
    <w:p w14:paraId="7502E9B8">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本合同附件包括：配置清单、技术标准、设备技术说明、招投标文件、谈判记录及其他承诺等。</w:t>
      </w:r>
    </w:p>
    <w:p w14:paraId="728A46D4">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十二、其它</w:t>
      </w:r>
    </w:p>
    <w:p w14:paraId="5E45A0FA">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合同未尽事宜，由甲乙双方另行协商或签订补充协议，补充协议是本合同的组成部分，与合同具有同等法律效力。</w:t>
      </w:r>
    </w:p>
    <w:p w14:paraId="7CF582AA">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十三、合同生效</w:t>
      </w:r>
    </w:p>
    <w:p w14:paraId="4D817AC4">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本合同在甲乙双方签字盖章后生效，未经双方同意，任一方转让本合同无效。</w:t>
      </w:r>
    </w:p>
    <w:p w14:paraId="70392266">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十四、本合同一式四份，甲方三份乙方一份。 </w:t>
      </w:r>
    </w:p>
    <w:p w14:paraId="75540D05">
      <w:pPr>
        <w:widowControl/>
        <w:snapToGrid w:val="0"/>
        <w:spacing w:line="288" w:lineRule="auto"/>
        <w:rPr>
          <w:rFonts w:ascii="宋体" w:hAnsi="宋体" w:eastAsia="宋体" w:cs="宋体"/>
          <w:color w:val="auto"/>
          <w:sz w:val="24"/>
          <w:szCs w:val="24"/>
          <w:highlight w:val="none"/>
        </w:rPr>
      </w:pPr>
    </w:p>
    <w:p w14:paraId="78163A7A">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购货单位（甲方盖章）： 蚌埠医科大学第一附属医院   供货单位：（乙方盖章）：</w:t>
      </w:r>
    </w:p>
    <w:p w14:paraId="1AC77613">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 址： 安徽省蚌埠市长淮路287号                 地 址： </w:t>
      </w:r>
    </w:p>
    <w:p w14:paraId="730E8F98">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电话/传真：0552-308695</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（设备科）                电话/传真：</w:t>
      </w:r>
    </w:p>
    <w:p w14:paraId="368E8CC5">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电子邮件：                                       电子邮件：</w:t>
      </w:r>
    </w:p>
    <w:p w14:paraId="290EDF2F">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开 户 行： 农业银行蚌埠开发区支行                开 户 行： </w:t>
      </w:r>
    </w:p>
    <w:p w14:paraId="691DC07A">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帐 号：  12093001040011096                       帐 号： </w:t>
      </w:r>
    </w:p>
    <w:p w14:paraId="540FB079">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税 号：123400004850011660                        税 号：</w:t>
      </w:r>
    </w:p>
    <w:p w14:paraId="68627893">
      <w:pPr>
        <w:widowControl/>
        <w:snapToGrid w:val="0"/>
        <w:spacing w:line="288" w:lineRule="auto"/>
        <w:ind w:left="1680" w:hanging="1680" w:hangingChars="7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 法人或销售总经理电话：</w:t>
      </w:r>
    </w:p>
    <w:p w14:paraId="23BB8771">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                                   委托代理人：     电话：</w:t>
      </w:r>
    </w:p>
    <w:p w14:paraId="36479BF2">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签字日期：　    年　  月　  日　　　　  签字日期：　     年　  月　  日</w:t>
      </w:r>
    </w:p>
    <w:p w14:paraId="19DEC088">
      <w:pPr>
        <w:widowControl/>
        <w:snapToGrid w:val="0"/>
        <w:spacing w:line="288" w:lineRule="auto"/>
        <w:jc w:val="center"/>
        <w:rPr>
          <w:rFonts w:ascii="宋体" w:hAnsi="宋体" w:eastAsia="宋体" w:cs="宋体"/>
          <w:color w:val="auto"/>
          <w:sz w:val="32"/>
          <w:szCs w:val="32"/>
          <w:highlight w:val="none"/>
        </w:rPr>
      </w:pPr>
      <w:r>
        <w:rPr>
          <w:rFonts w:hint="eastAsia" w:ascii="宋体" w:hAnsi="宋体" w:eastAsia="宋体" w:cs="宋体"/>
          <w:b/>
          <w:bCs/>
          <w:color w:val="auto"/>
          <w:sz w:val="32"/>
          <w:szCs w:val="32"/>
          <w:highlight w:val="none"/>
        </w:rPr>
        <w:t>医疗卫生机构医药产品廉洁购销合同</w:t>
      </w:r>
    </w:p>
    <w:p w14:paraId="2D445877">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甲方：蚌埠医科大学第一附属医院</w:t>
      </w:r>
    </w:p>
    <w:p w14:paraId="26DB9929">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乙方：</w:t>
      </w:r>
      <w:r>
        <w:rPr>
          <w:rFonts w:hint="eastAsia" w:ascii="宋体" w:hAnsi="宋体"/>
          <w:color w:val="auto"/>
          <w:sz w:val="24"/>
          <w:highlight w:val="none"/>
          <w:u w:val="single"/>
        </w:rPr>
        <w:t xml:space="preserve">                        </w:t>
      </w:r>
      <w:r>
        <w:rPr>
          <w:rFonts w:hint="eastAsia" w:ascii="宋体" w:hAnsi="宋体" w:eastAsia="宋体" w:cs="宋体"/>
          <w:color w:val="auto"/>
          <w:sz w:val="24"/>
          <w:szCs w:val="24"/>
          <w:highlight w:val="none"/>
        </w:rPr>
        <w:t xml:space="preserve">                      </w:t>
      </w:r>
    </w:p>
    <w:p w14:paraId="2F7EC448">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为进一步加强医疗卫生行风建设，规范医疗卫生机构医药购销行为，有效防范商业贿赂行为，营造公平交易、 诚实守信的购销环境，经甲、乙双方协商，同意签订本合同，并共同遵守：</w:t>
      </w:r>
    </w:p>
    <w:p w14:paraId="7101C17E">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一、甲乙双方按照《合同法》及医药产品购销合同约定购销药品、医用耗材、医用设备等医药产品。</w:t>
      </w:r>
    </w:p>
    <w:p w14:paraId="4165F701">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二、甲方应当严格执行医药产品购销合同验收、入库制度，对采购医药产品及发票进行查验，不得违反有关规定合同外采购、违价采购或从非规定渠道采购。</w:t>
      </w:r>
    </w:p>
    <w:p w14:paraId="1B915818">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7D35F1D8">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四、严禁甲方工作人员利用任何途径和方式，为乙方统计医师个人及临床科室有关医药产品用量信息，或为乙方统计提供便利。</w:t>
      </w:r>
    </w:p>
    <w:p w14:paraId="3D6AB127">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五、乙方不得以回扣、宴请等方式影响甲方工作人员采购或使用医药产品的选择权，不得在学术活动中提供旅游、超标准支付食宿费用。</w:t>
      </w:r>
    </w:p>
    <w:p w14:paraId="52544D44">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六、乙方指定</w:t>
      </w:r>
      <w:r>
        <w:rPr>
          <w:rFonts w:ascii="仿宋" w:hAnsi="仿宋" w:eastAsia="仿宋"/>
          <w:color w:val="auto"/>
          <w:sz w:val="24"/>
          <w:highlight w:val="none"/>
          <w:u w:val="single"/>
        </w:rPr>
        <w:t xml:space="preserve">           </w:t>
      </w:r>
      <w:r>
        <w:rPr>
          <w:rFonts w:hint="eastAsia" w:ascii="宋体" w:hAnsi="宋体" w:eastAsia="宋体" w:cs="宋体"/>
          <w:color w:val="auto"/>
          <w:sz w:val="24"/>
          <w:szCs w:val="24"/>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387D8C3A">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七、乙方如违反本合同，一经发现，甲方有权终止购销合同，并向有关卫生健康行政部门报告。如乙方被列入商业贿赂不良记录，则严格按照《安徽省医药购销领域商业贿赂不良记录管理办法》相关规定处理。</w:t>
      </w:r>
    </w:p>
    <w:p w14:paraId="62229DC3">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八、本合同作为医药产品购销合同的重要组成部分，与购销合同一并执行，具有同等的法律效力。</w:t>
      </w:r>
    </w:p>
    <w:p w14:paraId="301FBEB4">
      <w:pPr>
        <w:widowControl/>
        <w:snapToGrid w:val="0"/>
        <w:spacing w:line="288"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九、本合同一式三份，甲、乙双方各执一份，甲方纪检监察部门（基层医疗卫生机构上报上级卫生健康行政部门）执一份，并从签订之日起生效。</w:t>
      </w:r>
    </w:p>
    <w:p w14:paraId="37E1F374">
      <w:pPr>
        <w:widowControl/>
        <w:snapToGrid w:val="0"/>
        <w:spacing w:line="288" w:lineRule="auto"/>
        <w:rPr>
          <w:rFonts w:ascii="宋体" w:hAnsi="宋体" w:eastAsia="宋体" w:cs="宋体"/>
          <w:color w:val="auto"/>
          <w:sz w:val="24"/>
          <w:szCs w:val="24"/>
          <w:highlight w:val="none"/>
        </w:rPr>
      </w:pPr>
    </w:p>
    <w:p w14:paraId="1D8E9B0A">
      <w:pPr>
        <w:widowControl/>
        <w:snapToGrid w:val="0"/>
        <w:spacing w:line="288" w:lineRule="auto"/>
        <w:rPr>
          <w:rFonts w:ascii="宋体" w:hAnsi="宋体" w:eastAsia="宋体" w:cs="宋体"/>
          <w:color w:val="auto"/>
          <w:sz w:val="24"/>
          <w:szCs w:val="24"/>
          <w:highlight w:val="none"/>
        </w:rPr>
      </w:pPr>
    </w:p>
    <w:p w14:paraId="02C30B24">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甲方（盖章）：蚌埠医科大学第一附属医院      乙方（盖章）：</w:t>
      </w:r>
    </w:p>
    <w:p w14:paraId="634C17F0">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法定代表人（负责人）：胡建国                法定代表人（负责人）：</w:t>
      </w:r>
    </w:p>
    <w:p w14:paraId="35E87818">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经办人签名：                                经办人签名：</w:t>
      </w:r>
    </w:p>
    <w:p w14:paraId="61EC90F4">
      <w:pPr>
        <w:widowControl/>
        <w:snapToGrid w:val="0"/>
        <w:spacing w:line="288"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                    年     月      日</w:t>
      </w:r>
    </w:p>
    <w:p w14:paraId="4B65BC36">
      <w:pPr>
        <w:adjustRightInd w:val="0"/>
        <w:snapToGrid w:val="0"/>
        <w:spacing w:line="360" w:lineRule="auto"/>
        <w:jc w:val="center"/>
        <w:rPr>
          <w:rFonts w:ascii="宋体" w:hAnsi="宋体" w:eastAsia="宋体" w:cs="宋体"/>
          <w:color w:val="auto"/>
          <w:sz w:val="24"/>
          <w:szCs w:val="24"/>
          <w:highlight w:val="none"/>
        </w:rPr>
      </w:pPr>
      <w:bookmarkStart w:id="45" w:name="_Toc20313"/>
      <w:r>
        <w:rPr>
          <w:rFonts w:hint="eastAsia" w:ascii="宋体" w:hAnsi="宋体" w:eastAsia="宋体" w:cs="宋体"/>
          <w:color w:val="auto"/>
          <w:sz w:val="24"/>
          <w:szCs w:val="24"/>
          <w:highlight w:val="none"/>
        </w:rPr>
        <w:br w:type="page"/>
      </w:r>
    </w:p>
    <w:bookmarkEnd w:id="45"/>
    <w:p w14:paraId="06F0E84E">
      <w:pPr>
        <w:spacing w:line="360" w:lineRule="auto"/>
        <w:jc w:val="center"/>
        <w:outlineLvl w:val="0"/>
        <w:rPr>
          <w:rFonts w:asciiTheme="minorEastAsia" w:hAnsiTheme="minorEastAsia" w:eastAsiaTheme="minorEastAsia"/>
          <w:b/>
          <w:color w:val="auto"/>
          <w:sz w:val="28"/>
          <w:highlight w:val="none"/>
        </w:rPr>
      </w:pPr>
      <w:bookmarkStart w:id="46" w:name="_Toc22492"/>
      <w:r>
        <w:rPr>
          <w:rFonts w:hint="eastAsia" w:asciiTheme="minorEastAsia" w:hAnsiTheme="minorEastAsia" w:eastAsiaTheme="minorEastAsia"/>
          <w:b/>
          <w:color w:val="auto"/>
          <w:sz w:val="28"/>
          <w:highlight w:val="none"/>
        </w:rPr>
        <w:t>第六章  投标文件格式</w:t>
      </w:r>
      <w:bookmarkEnd w:id="46"/>
    </w:p>
    <w:p w14:paraId="21F682D8">
      <w:pPr>
        <w:spacing w:line="900" w:lineRule="exact"/>
        <w:jc w:val="center"/>
        <w:rPr>
          <w:rFonts w:asciiTheme="minorEastAsia" w:hAnsiTheme="minorEastAsia" w:eastAsiaTheme="minorEastAsia"/>
          <w:b/>
          <w:color w:val="auto"/>
          <w:sz w:val="72"/>
          <w:highlight w:val="none"/>
        </w:rPr>
      </w:pPr>
    </w:p>
    <w:p w14:paraId="214889C4">
      <w:pPr>
        <w:spacing w:line="900" w:lineRule="exact"/>
        <w:jc w:val="center"/>
        <w:outlineLvl w:val="1"/>
        <w:rPr>
          <w:rFonts w:asciiTheme="minorEastAsia" w:hAnsiTheme="minorEastAsia" w:eastAsiaTheme="minorEastAsia"/>
          <w:b/>
          <w:color w:val="auto"/>
          <w:sz w:val="72"/>
          <w:highlight w:val="none"/>
        </w:rPr>
      </w:pPr>
      <w:bookmarkStart w:id="47" w:name="_Toc651"/>
      <w:r>
        <w:rPr>
          <w:rFonts w:hint="eastAsia" w:asciiTheme="minorEastAsia" w:hAnsiTheme="minorEastAsia" w:eastAsiaTheme="minorEastAsia"/>
          <w:b/>
          <w:color w:val="auto"/>
          <w:sz w:val="72"/>
          <w:highlight w:val="none"/>
        </w:rPr>
        <w:t>投</w:t>
      </w:r>
      <w:bookmarkEnd w:id="47"/>
    </w:p>
    <w:p w14:paraId="6587360B">
      <w:pPr>
        <w:spacing w:line="900" w:lineRule="exact"/>
        <w:jc w:val="center"/>
        <w:rPr>
          <w:rFonts w:asciiTheme="minorEastAsia" w:hAnsiTheme="minorEastAsia" w:eastAsiaTheme="minorEastAsia"/>
          <w:b/>
          <w:color w:val="auto"/>
          <w:sz w:val="72"/>
          <w:highlight w:val="none"/>
        </w:rPr>
      </w:pPr>
    </w:p>
    <w:p w14:paraId="1D661243">
      <w:pPr>
        <w:spacing w:line="900" w:lineRule="exact"/>
        <w:jc w:val="center"/>
        <w:outlineLvl w:val="1"/>
        <w:rPr>
          <w:rFonts w:asciiTheme="minorEastAsia" w:hAnsiTheme="minorEastAsia" w:eastAsiaTheme="minorEastAsia"/>
          <w:b/>
          <w:color w:val="auto"/>
          <w:sz w:val="72"/>
          <w:highlight w:val="none"/>
        </w:rPr>
      </w:pPr>
      <w:bookmarkStart w:id="48" w:name="_Toc6148"/>
      <w:r>
        <w:rPr>
          <w:rFonts w:hint="eastAsia" w:asciiTheme="minorEastAsia" w:hAnsiTheme="minorEastAsia" w:eastAsiaTheme="minorEastAsia"/>
          <w:b/>
          <w:color w:val="auto"/>
          <w:sz w:val="72"/>
          <w:highlight w:val="none"/>
        </w:rPr>
        <w:t>标</w:t>
      </w:r>
      <w:bookmarkEnd w:id="48"/>
    </w:p>
    <w:p w14:paraId="3C6199CF">
      <w:pPr>
        <w:spacing w:line="900" w:lineRule="exact"/>
        <w:jc w:val="center"/>
        <w:rPr>
          <w:rFonts w:asciiTheme="minorEastAsia" w:hAnsiTheme="minorEastAsia" w:eastAsiaTheme="minorEastAsia"/>
          <w:b/>
          <w:color w:val="auto"/>
          <w:sz w:val="72"/>
          <w:highlight w:val="none"/>
        </w:rPr>
      </w:pPr>
    </w:p>
    <w:p w14:paraId="1D9B1D11">
      <w:pPr>
        <w:spacing w:line="900" w:lineRule="exact"/>
        <w:jc w:val="center"/>
        <w:outlineLvl w:val="1"/>
        <w:rPr>
          <w:rFonts w:asciiTheme="minorEastAsia" w:hAnsiTheme="minorEastAsia" w:eastAsiaTheme="minorEastAsia"/>
          <w:b/>
          <w:color w:val="auto"/>
          <w:sz w:val="72"/>
          <w:highlight w:val="none"/>
        </w:rPr>
      </w:pPr>
      <w:bookmarkStart w:id="49" w:name="_Toc1338"/>
      <w:r>
        <w:rPr>
          <w:rFonts w:hint="eastAsia" w:asciiTheme="minorEastAsia" w:hAnsiTheme="minorEastAsia" w:eastAsiaTheme="minorEastAsia"/>
          <w:b/>
          <w:color w:val="auto"/>
          <w:sz w:val="72"/>
          <w:highlight w:val="none"/>
        </w:rPr>
        <w:t>文</w:t>
      </w:r>
      <w:bookmarkEnd w:id="49"/>
    </w:p>
    <w:p w14:paraId="4FA63BAE">
      <w:pPr>
        <w:spacing w:line="900" w:lineRule="exact"/>
        <w:jc w:val="center"/>
        <w:rPr>
          <w:rFonts w:asciiTheme="minorEastAsia" w:hAnsiTheme="minorEastAsia" w:eastAsiaTheme="minorEastAsia"/>
          <w:b/>
          <w:color w:val="auto"/>
          <w:sz w:val="72"/>
          <w:highlight w:val="none"/>
        </w:rPr>
      </w:pPr>
    </w:p>
    <w:p w14:paraId="3C0A567B">
      <w:pPr>
        <w:jc w:val="center"/>
        <w:outlineLvl w:val="1"/>
        <w:rPr>
          <w:rFonts w:asciiTheme="minorEastAsia" w:hAnsiTheme="minorEastAsia" w:eastAsiaTheme="minorEastAsia"/>
          <w:b/>
          <w:color w:val="auto"/>
          <w:sz w:val="72"/>
          <w:highlight w:val="none"/>
        </w:rPr>
      </w:pPr>
      <w:bookmarkStart w:id="50" w:name="_Toc10796"/>
      <w:r>
        <w:rPr>
          <w:rFonts w:hint="eastAsia" w:asciiTheme="minorEastAsia" w:hAnsiTheme="minorEastAsia" w:eastAsiaTheme="minorEastAsia"/>
          <w:b/>
          <w:color w:val="auto"/>
          <w:sz w:val="72"/>
          <w:highlight w:val="none"/>
        </w:rPr>
        <w:t>件</w:t>
      </w:r>
      <w:bookmarkEnd w:id="50"/>
    </w:p>
    <w:p w14:paraId="7CC16738">
      <w:pPr>
        <w:spacing w:after="156" w:afterLines="50"/>
        <w:jc w:val="center"/>
        <w:rPr>
          <w:rFonts w:asciiTheme="minorEastAsia" w:hAnsiTheme="minorEastAsia" w:eastAsiaTheme="minorEastAsia"/>
          <w:b/>
          <w:color w:val="auto"/>
          <w:sz w:val="32"/>
          <w:szCs w:val="32"/>
          <w:highlight w:val="none"/>
        </w:rPr>
      </w:pPr>
      <w:bookmarkStart w:id="51" w:name="_Toc32506"/>
    </w:p>
    <w:bookmarkEnd w:id="51"/>
    <w:p w14:paraId="217E8CCE">
      <w:pPr>
        <w:spacing w:after="156" w:afterLines="50"/>
        <w:jc w:val="center"/>
        <w:rPr>
          <w:rFonts w:asciiTheme="minorEastAsia" w:hAnsiTheme="minorEastAsia" w:eastAsiaTheme="minorEastAsia"/>
          <w:color w:val="auto"/>
          <w:sz w:val="72"/>
          <w:highlight w:val="none"/>
        </w:rPr>
      </w:pPr>
    </w:p>
    <w:p w14:paraId="5EE3E8CA">
      <w:pPr>
        <w:spacing w:before="156" w:beforeLines="50" w:after="156" w:afterLines="50"/>
        <w:jc w:val="center"/>
        <w:rPr>
          <w:rFonts w:asciiTheme="minorEastAsia" w:hAnsiTheme="minorEastAsia" w:eastAsiaTheme="minorEastAsia"/>
          <w:b/>
          <w:color w:val="auto"/>
          <w:sz w:val="32"/>
          <w:szCs w:val="32"/>
          <w:highlight w:val="none"/>
        </w:rPr>
      </w:pPr>
    </w:p>
    <w:p w14:paraId="7DE1136C">
      <w:pPr>
        <w:spacing w:after="156" w:afterLines="50" w:line="500" w:lineRule="exact"/>
        <w:jc w:val="center"/>
        <w:rPr>
          <w:rFonts w:asciiTheme="minorEastAsia" w:hAnsiTheme="minorEastAsia" w:eastAsiaTheme="minorEastAsia"/>
          <w:b/>
          <w:color w:val="auto"/>
          <w:sz w:val="28"/>
          <w:szCs w:val="28"/>
          <w:highlight w:val="none"/>
        </w:rPr>
      </w:pPr>
    </w:p>
    <w:p w14:paraId="0EB179EE">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D514A51">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BD4E138">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投 标 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77B70B1">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52" w:name="_Toc8037"/>
      <w:bookmarkStart w:id="53" w:name="_Toc9994"/>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2"/>
      <w:bookmarkEnd w:id="53"/>
    </w:p>
    <w:p w14:paraId="750E585E">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48B1214A">
      <w:pPr>
        <w:spacing w:line="360" w:lineRule="auto"/>
        <w:jc w:val="center"/>
        <w:outlineLvl w:val="1"/>
        <w:rPr>
          <w:rFonts w:asciiTheme="minorEastAsia" w:hAnsiTheme="minorEastAsia" w:eastAsiaTheme="minorEastAsia"/>
          <w:b/>
          <w:color w:val="auto"/>
          <w:sz w:val="24"/>
          <w:highlight w:val="none"/>
        </w:rPr>
      </w:pPr>
      <w:bookmarkStart w:id="54" w:name="_Toc28960"/>
      <w:bookmarkStart w:id="55" w:name="_Toc5555"/>
      <w:r>
        <w:rPr>
          <w:rFonts w:hint="eastAsia" w:asciiTheme="minorEastAsia" w:hAnsiTheme="minorEastAsia" w:eastAsiaTheme="minorEastAsia"/>
          <w:b/>
          <w:color w:val="auto"/>
          <w:sz w:val="24"/>
          <w:highlight w:val="none"/>
        </w:rPr>
        <w:t>一、开标一览表</w:t>
      </w:r>
      <w:bookmarkEnd w:id="54"/>
      <w:bookmarkEnd w:id="55"/>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6218"/>
      </w:tblGrid>
      <w:tr w14:paraId="4D5A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304" w:type="dxa"/>
            <w:tcBorders>
              <w:top w:val="single" w:color="auto" w:sz="4" w:space="0"/>
              <w:bottom w:val="single" w:color="auto" w:sz="4" w:space="0"/>
              <w:right w:val="single" w:color="auto" w:sz="4" w:space="0"/>
            </w:tcBorders>
            <w:vAlign w:val="center"/>
          </w:tcPr>
          <w:p w14:paraId="65B582B6">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6218" w:type="dxa"/>
            <w:tcBorders>
              <w:top w:val="single" w:color="auto" w:sz="4" w:space="0"/>
              <w:bottom w:val="single" w:color="auto" w:sz="4" w:space="0"/>
              <w:right w:val="single" w:color="auto" w:sz="4" w:space="0"/>
            </w:tcBorders>
            <w:vAlign w:val="center"/>
          </w:tcPr>
          <w:p w14:paraId="589B4B27">
            <w:pPr>
              <w:spacing w:line="360" w:lineRule="exact"/>
              <w:jc w:val="center"/>
              <w:rPr>
                <w:rFonts w:asciiTheme="minorEastAsia" w:hAnsiTheme="minorEastAsia" w:eastAsiaTheme="minorEastAsia"/>
                <w:bCs/>
                <w:color w:val="auto"/>
                <w:sz w:val="24"/>
                <w:highlight w:val="none"/>
                <w:u w:val="single"/>
              </w:rPr>
            </w:pPr>
          </w:p>
        </w:tc>
      </w:tr>
      <w:tr w14:paraId="35A2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vAlign w:val="center"/>
          </w:tcPr>
          <w:p w14:paraId="7992BE81">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6218" w:type="dxa"/>
            <w:tcBorders>
              <w:top w:val="nil"/>
            </w:tcBorders>
            <w:vAlign w:val="center"/>
          </w:tcPr>
          <w:p w14:paraId="48DB8B1C">
            <w:pPr>
              <w:spacing w:line="360" w:lineRule="auto"/>
              <w:rPr>
                <w:rFonts w:asciiTheme="minorEastAsia" w:hAnsiTheme="minorEastAsia" w:eastAsiaTheme="minorEastAsia"/>
                <w:color w:val="auto"/>
                <w:sz w:val="24"/>
                <w:highlight w:val="none"/>
              </w:rPr>
            </w:pPr>
          </w:p>
        </w:tc>
      </w:tr>
      <w:tr w14:paraId="7117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vAlign w:val="center"/>
          </w:tcPr>
          <w:p w14:paraId="7A4A1921">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6218" w:type="dxa"/>
            <w:tcBorders>
              <w:top w:val="nil"/>
            </w:tcBorders>
            <w:vAlign w:val="center"/>
          </w:tcPr>
          <w:p w14:paraId="68F028B5">
            <w:pPr>
              <w:widowControl/>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6E01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304" w:type="dxa"/>
            <w:tcBorders>
              <w:top w:val="nil"/>
            </w:tcBorders>
            <w:vAlign w:val="center"/>
          </w:tcPr>
          <w:p w14:paraId="25598D01">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6218" w:type="dxa"/>
            <w:tcBorders>
              <w:top w:val="nil"/>
            </w:tcBorders>
            <w:vAlign w:val="center"/>
          </w:tcPr>
          <w:p w14:paraId="58EE4EFF">
            <w:pPr>
              <w:snapToGrid w:val="0"/>
              <w:spacing w:line="360" w:lineRule="auto"/>
              <w:jc w:val="left"/>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49B900BF">
            <w:pPr>
              <w:spacing w:line="360" w:lineRule="auto"/>
              <w:ind w:right="-670"/>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337F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304" w:type="dxa"/>
            <w:tcBorders>
              <w:top w:val="nil"/>
            </w:tcBorders>
            <w:vAlign w:val="center"/>
          </w:tcPr>
          <w:p w14:paraId="461D49B6">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6218" w:type="dxa"/>
            <w:tcBorders>
              <w:top w:val="nil"/>
            </w:tcBorders>
            <w:vAlign w:val="center"/>
          </w:tcPr>
          <w:p w14:paraId="080E3FB1">
            <w:pPr>
              <w:spacing w:line="360" w:lineRule="auto"/>
              <w:jc w:val="left"/>
              <w:rPr>
                <w:rFonts w:asciiTheme="minorEastAsia" w:hAnsiTheme="minorEastAsia" w:eastAsiaTheme="minorEastAsia"/>
                <w:color w:val="auto"/>
                <w:sz w:val="24"/>
                <w:szCs w:val="28"/>
                <w:highlight w:val="none"/>
              </w:rPr>
            </w:pPr>
          </w:p>
        </w:tc>
      </w:tr>
    </w:tbl>
    <w:p w14:paraId="3EB8405E">
      <w:pPr>
        <w:spacing w:line="360" w:lineRule="auto"/>
        <w:ind w:firstLine="4320" w:firstLineChars="1800"/>
        <w:jc w:val="center"/>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449B65F8">
      <w:pPr>
        <w:spacing w:line="360" w:lineRule="auto"/>
        <w:ind w:firstLine="4320" w:firstLineChars="1800"/>
        <w:jc w:val="center"/>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2C1F8133">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4EC14A40">
      <w:pPr>
        <w:spacing w:line="360" w:lineRule="auto"/>
        <w:ind w:firstLine="360" w:firstLineChars="150"/>
        <w:rPr>
          <w:rFonts w:asciiTheme="minorEastAsia" w:hAnsiTheme="minorEastAsia" w:eastAsiaTheme="minorEastAsia"/>
          <w:color w:val="auto"/>
          <w:sz w:val="24"/>
          <w:highlight w:val="none"/>
        </w:rPr>
      </w:pPr>
    </w:p>
    <w:p w14:paraId="5E5ACC12">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注：</w:t>
      </w:r>
    </w:p>
    <w:p w14:paraId="1CCC4C8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5B3909E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5B2425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3.表中大写金额与小写金额不一致的，以大写金额为准。</w:t>
      </w:r>
      <w:r>
        <w:rPr>
          <w:rFonts w:asciiTheme="minorEastAsia" w:hAnsiTheme="minorEastAsia" w:eastAsiaTheme="minorEastAsia"/>
          <w:color w:val="auto"/>
          <w:sz w:val="24"/>
          <w:highlight w:val="none"/>
        </w:rPr>
        <w:br w:type="page"/>
      </w:r>
    </w:p>
    <w:p w14:paraId="4FCB74C0">
      <w:pPr>
        <w:spacing w:line="360" w:lineRule="auto"/>
        <w:jc w:val="center"/>
        <w:outlineLvl w:val="1"/>
        <w:rPr>
          <w:rFonts w:asciiTheme="minorEastAsia" w:hAnsiTheme="minorEastAsia" w:eastAsiaTheme="minorEastAsia"/>
          <w:b/>
          <w:color w:val="auto"/>
          <w:sz w:val="24"/>
          <w:highlight w:val="none"/>
        </w:rPr>
      </w:pPr>
      <w:bookmarkStart w:id="56" w:name="_Toc6441"/>
      <w:bookmarkStart w:id="57" w:name="_Toc18010"/>
      <w:r>
        <w:rPr>
          <w:rFonts w:hint="eastAsia" w:asciiTheme="minorEastAsia" w:hAnsiTheme="minorEastAsia" w:eastAsiaTheme="minorEastAsia"/>
          <w:b/>
          <w:color w:val="auto"/>
          <w:sz w:val="24"/>
          <w:highlight w:val="none"/>
        </w:rPr>
        <w:t>二、投标函</w:t>
      </w:r>
      <w:bookmarkEnd w:id="56"/>
      <w:bookmarkEnd w:id="57"/>
    </w:p>
    <w:p w14:paraId="3C5DF2A7">
      <w:pPr>
        <w:pStyle w:val="12"/>
        <w:spacing w:line="360" w:lineRule="auto"/>
        <w:rPr>
          <w:rFonts w:ascii="宋体" w:hAnsi="宋体"/>
          <w:color w:val="auto"/>
          <w:sz w:val="24"/>
          <w:highlight w:val="none"/>
          <w:u w:val="singl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42BFF8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9CF07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3E4EB1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2.我方已详细审核全部招标文件，包括招标文件附件及更正公告（如有），我方正式认可并遵守本次招标文件，并对招标文件各项条款、规定及要求均无异议。</w:t>
      </w:r>
    </w:p>
    <w:p w14:paraId="747B16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3.我方同意从招标文件规定的开标日期起遵循本招标文件，并在招标文件规定的投标有效期之前均具有约束力。</w:t>
      </w:r>
    </w:p>
    <w:p w14:paraId="7DDA13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05CE35F3">
      <w:pPr>
        <w:spacing w:line="360" w:lineRule="auto"/>
        <w:ind w:firstLine="4800" w:firstLineChars="2000"/>
        <w:rPr>
          <w:rFonts w:ascii="宋体" w:hAnsi="宋体" w:eastAsia="宋体"/>
          <w:color w:val="auto"/>
          <w:sz w:val="24"/>
          <w:highlight w:val="none"/>
        </w:rPr>
      </w:pPr>
    </w:p>
    <w:p w14:paraId="015C7E7C">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44C565B2">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7817EC6">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54A71024">
      <w:pPr>
        <w:spacing w:line="360" w:lineRule="auto"/>
        <w:jc w:val="center"/>
        <w:outlineLvl w:val="1"/>
        <w:rPr>
          <w:rFonts w:asciiTheme="minorEastAsia" w:hAnsiTheme="minorEastAsia" w:eastAsiaTheme="minorEastAsia"/>
          <w:b/>
          <w:color w:val="auto"/>
          <w:sz w:val="24"/>
          <w:highlight w:val="none"/>
        </w:rPr>
      </w:pPr>
      <w:bookmarkStart w:id="58" w:name="_Toc1328"/>
      <w:r>
        <w:rPr>
          <w:rFonts w:hint="eastAsia" w:asciiTheme="minorEastAsia" w:hAnsiTheme="minorEastAsia" w:eastAsiaTheme="minorEastAsia"/>
          <w:b/>
          <w:color w:val="auto"/>
          <w:sz w:val="24"/>
          <w:highlight w:val="none"/>
        </w:rPr>
        <w:t>三．投标人资格声明书</w:t>
      </w:r>
      <w:bookmarkEnd w:id="58"/>
      <w:r>
        <w:rPr>
          <w:rFonts w:hint="eastAsia" w:asciiTheme="minorEastAsia" w:hAnsiTheme="minorEastAsia" w:eastAsiaTheme="minorEastAsia"/>
          <w:b/>
          <w:color w:val="auto"/>
          <w:sz w:val="24"/>
          <w:highlight w:val="none"/>
        </w:rPr>
        <w:t xml:space="preserve"> </w:t>
      </w:r>
    </w:p>
    <w:p w14:paraId="5E77F561">
      <w:pPr>
        <w:pStyle w:val="12"/>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w:t>
      </w:r>
    </w:p>
    <w:p w14:paraId="61010309">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在参与本次项目投标中，我单位承诺：</w:t>
      </w:r>
    </w:p>
    <w:p w14:paraId="16CE4532">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4CC8AC42">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2F78856B">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1F01AD7B">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3BB63ED">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30C56DB6">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841"/>
        <w:gridCol w:w="2841"/>
      </w:tblGrid>
      <w:tr w14:paraId="0794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6FF17E2">
            <w:pPr>
              <w:widowControl/>
              <w:spacing w:before="156" w:beforeLines="50" w:after="1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2841" w:type="dxa"/>
          </w:tcPr>
          <w:p w14:paraId="194A6AF9">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2841" w:type="dxa"/>
          </w:tcPr>
          <w:p w14:paraId="31BD4DC0">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10F7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960E7D2">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2841" w:type="dxa"/>
          </w:tcPr>
          <w:p w14:paraId="22386431">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p>
        </w:tc>
        <w:tc>
          <w:tcPr>
            <w:tcW w:w="2841" w:type="dxa"/>
          </w:tcPr>
          <w:p w14:paraId="28347CE7">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p>
        </w:tc>
      </w:tr>
      <w:tr w14:paraId="318E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5A0B28F">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2841" w:type="dxa"/>
          </w:tcPr>
          <w:p w14:paraId="4D5979CE">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p>
        </w:tc>
        <w:tc>
          <w:tcPr>
            <w:tcW w:w="2841" w:type="dxa"/>
          </w:tcPr>
          <w:p w14:paraId="651066B8">
            <w:pPr>
              <w:pStyle w:val="8"/>
              <w:spacing w:before="156" w:beforeLines="50" w:after="10"/>
              <w:jc w:val="center"/>
              <w:rPr>
                <w:rFonts w:asciiTheme="minorEastAsia" w:hAnsiTheme="minorEastAsia" w:eastAsiaTheme="minorEastAsia" w:cstheme="minorEastAsia"/>
                <w:color w:val="auto"/>
                <w:kern w:val="0"/>
                <w:sz w:val="24"/>
                <w:highlight w:val="none"/>
                <w:lang w:val="en-US" w:bidi="ar"/>
              </w:rPr>
            </w:pPr>
          </w:p>
        </w:tc>
      </w:tr>
    </w:tbl>
    <w:p w14:paraId="2B957E2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6119A6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ABFBF4">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28AEC7F">
      <w:pPr>
        <w:pStyle w:val="8"/>
        <w:rPr>
          <w:rFonts w:asciiTheme="minorEastAsia" w:hAnsiTheme="minorEastAsia" w:eastAsiaTheme="minorEastAsia" w:cstheme="minorEastAsia"/>
          <w:color w:val="auto"/>
          <w:kern w:val="0"/>
          <w:sz w:val="24"/>
          <w:highlight w:val="none"/>
          <w:lang w:val="en-US" w:bidi="ar"/>
        </w:rPr>
      </w:pPr>
    </w:p>
    <w:p w14:paraId="0080ECED">
      <w:pPr>
        <w:pStyle w:val="8"/>
        <w:rPr>
          <w:rFonts w:asciiTheme="minorEastAsia" w:hAnsiTheme="minorEastAsia" w:eastAsiaTheme="minorEastAsia" w:cstheme="minorEastAsia"/>
          <w:color w:val="auto"/>
          <w:kern w:val="0"/>
          <w:sz w:val="24"/>
          <w:highlight w:val="none"/>
          <w:lang w:val="en-US" w:bidi="ar"/>
        </w:rPr>
      </w:pPr>
    </w:p>
    <w:p w14:paraId="19CAC4F6">
      <w:pPr>
        <w:pStyle w:val="8"/>
        <w:rPr>
          <w:rFonts w:asciiTheme="minorEastAsia" w:hAnsiTheme="minorEastAsia" w:eastAsiaTheme="minorEastAsia" w:cstheme="minorEastAsia"/>
          <w:color w:val="auto"/>
          <w:kern w:val="0"/>
          <w:sz w:val="24"/>
          <w:highlight w:val="none"/>
          <w:lang w:val="en-US" w:bidi="ar"/>
        </w:rPr>
      </w:pPr>
    </w:p>
    <w:p w14:paraId="5A54DDF5">
      <w:pPr>
        <w:rPr>
          <w:rFonts w:asciiTheme="minorEastAsia" w:hAnsiTheme="minorEastAsia" w:eastAsiaTheme="minorEastAsia"/>
          <w:b/>
          <w:color w:val="auto"/>
          <w:sz w:val="24"/>
          <w:highlight w:val="none"/>
        </w:rPr>
      </w:pPr>
      <w:bookmarkStart w:id="59" w:name="_Toc11607"/>
      <w:r>
        <w:rPr>
          <w:rFonts w:hint="eastAsia" w:asciiTheme="minorEastAsia" w:hAnsiTheme="minorEastAsia" w:eastAsiaTheme="minorEastAsia"/>
          <w:b/>
          <w:color w:val="auto"/>
          <w:sz w:val="24"/>
          <w:highlight w:val="none"/>
        </w:rPr>
        <w:br w:type="page"/>
      </w:r>
    </w:p>
    <w:p w14:paraId="4899F8C9">
      <w:pPr>
        <w:spacing w:line="360" w:lineRule="auto"/>
        <w:jc w:val="center"/>
        <w:outlineLvl w:val="1"/>
        <w:rPr>
          <w:rFonts w:asciiTheme="minorEastAsia" w:hAnsiTheme="minorEastAsia" w:eastAsiaTheme="minorEastAsia"/>
          <w:b/>
          <w:color w:val="auto"/>
          <w:sz w:val="24"/>
          <w:highlight w:val="none"/>
        </w:rPr>
      </w:pPr>
      <w:bookmarkStart w:id="60" w:name="_Toc16960"/>
      <w:r>
        <w:rPr>
          <w:rFonts w:hint="eastAsia" w:asciiTheme="minorEastAsia" w:hAnsiTheme="minorEastAsia" w:eastAsiaTheme="minorEastAsia"/>
          <w:b/>
          <w:color w:val="auto"/>
          <w:sz w:val="24"/>
          <w:highlight w:val="none"/>
        </w:rPr>
        <w:t>四、授权书</w:t>
      </w:r>
      <w:bookmarkEnd w:id="59"/>
      <w:bookmarkEnd w:id="60"/>
    </w:p>
    <w:p w14:paraId="32B0A9CF">
      <w:pPr>
        <w:pStyle w:val="11"/>
        <w:snapToGrid w:val="0"/>
        <w:spacing w:line="360" w:lineRule="auto"/>
        <w:ind w:firstLine="480" w:firstLineChars="200"/>
        <w:jc w:val="left"/>
        <w:rPr>
          <w:rFonts w:hAnsi="宋体" w:eastAsia="宋体"/>
          <w:color w:val="auto"/>
          <w:sz w:val="24"/>
          <w:szCs w:val="28"/>
          <w:highlight w:val="none"/>
        </w:rPr>
      </w:pPr>
    </w:p>
    <w:p w14:paraId="03AC1129">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065C9A47">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58A65D0A">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46102169">
      <w:pPr>
        <w:spacing w:line="360" w:lineRule="auto"/>
        <w:ind w:firstLine="435"/>
        <w:rPr>
          <w:rFonts w:asciiTheme="minorEastAsia" w:hAnsiTheme="minorEastAsia" w:eastAsiaTheme="minorEastAsia"/>
          <w:color w:val="auto"/>
          <w:sz w:val="24"/>
          <w:highlight w:val="none"/>
        </w:rPr>
      </w:pPr>
    </w:p>
    <w:p w14:paraId="5AAA26B7">
      <w:pPr>
        <w:spacing w:line="360" w:lineRule="auto"/>
        <w:ind w:firstLine="435"/>
        <w:rPr>
          <w:rFonts w:asciiTheme="minorEastAsia" w:hAnsiTheme="minorEastAsia" w:eastAsiaTheme="minorEastAsia"/>
          <w:color w:val="auto"/>
          <w:sz w:val="24"/>
          <w:highlight w:val="none"/>
        </w:rPr>
      </w:pPr>
    </w:p>
    <w:p w14:paraId="3B5DF887">
      <w:pPr>
        <w:spacing w:line="360" w:lineRule="auto"/>
        <w:ind w:firstLine="435"/>
        <w:rPr>
          <w:rFonts w:asciiTheme="minorEastAsia" w:hAnsiTheme="minorEastAsia" w:eastAsiaTheme="minorEastAsia"/>
          <w:color w:val="auto"/>
          <w:sz w:val="24"/>
          <w:highlight w:val="none"/>
        </w:rPr>
      </w:pPr>
    </w:p>
    <w:p w14:paraId="1C53BF8D">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382CC44">
      <w:pPr>
        <w:spacing w:line="360" w:lineRule="auto"/>
        <w:ind w:firstLine="435"/>
        <w:rPr>
          <w:rFonts w:hAnsi="宋体" w:eastAsia="宋体"/>
          <w:color w:val="auto"/>
          <w:sz w:val="24"/>
          <w:szCs w:val="28"/>
          <w:highlight w:val="none"/>
          <w:lang w:val="zh-CN"/>
        </w:rPr>
      </w:pPr>
    </w:p>
    <w:p w14:paraId="015178CF">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7A766E1D">
      <w:pPr>
        <w:spacing w:line="360" w:lineRule="auto"/>
        <w:rPr>
          <w:rFonts w:ascii="宋体" w:hAnsi="宋体" w:eastAsia="宋体"/>
          <w:color w:val="auto"/>
          <w:sz w:val="24"/>
          <w:szCs w:val="28"/>
          <w:highlight w:val="none"/>
        </w:rPr>
      </w:pPr>
    </w:p>
    <w:p w14:paraId="5456E584">
      <w:pPr>
        <w:spacing w:line="360" w:lineRule="auto"/>
        <w:ind w:firstLine="435"/>
        <w:jc w:val="center"/>
        <w:rPr>
          <w:rFonts w:ascii="宋体" w:hAnsi="宋体" w:eastAsia="宋体"/>
          <w:bCs/>
          <w:color w:val="auto"/>
          <w:sz w:val="24"/>
          <w:szCs w:val="28"/>
          <w:highlight w:val="none"/>
        </w:rPr>
      </w:pPr>
      <w:r>
        <w:rPr>
          <w:rFonts w:hint="eastAsia" w:ascii="宋体" w:hAnsi="宋体" w:eastAsia="宋体"/>
          <w:bCs/>
          <w:color w:val="auto"/>
          <w:sz w:val="24"/>
          <w:szCs w:val="28"/>
          <w:highlight w:val="none"/>
        </w:rPr>
        <w:t xml:space="preserve">                            投标人电子签章：</w:t>
      </w:r>
      <w:r>
        <w:rPr>
          <w:rFonts w:hint="eastAsia" w:ascii="宋体" w:hAnsi="宋体" w:eastAsia="宋体"/>
          <w:bCs/>
          <w:color w:val="auto"/>
          <w:sz w:val="24"/>
          <w:szCs w:val="28"/>
          <w:highlight w:val="none"/>
          <w:u w:val="single"/>
        </w:rPr>
        <w:t xml:space="preserve">                    </w:t>
      </w:r>
    </w:p>
    <w:p w14:paraId="5B216066">
      <w:pPr>
        <w:spacing w:line="360" w:lineRule="auto"/>
        <w:ind w:firstLine="435"/>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 xml:space="preserve">                            日          期：</w:t>
      </w:r>
      <w:r>
        <w:rPr>
          <w:rFonts w:hint="eastAsia" w:ascii="宋体" w:hAnsi="宋体" w:eastAsia="宋体"/>
          <w:b/>
          <w:bCs/>
          <w:color w:val="auto"/>
          <w:sz w:val="24"/>
          <w:szCs w:val="28"/>
          <w:highlight w:val="none"/>
          <w:u w:val="single"/>
        </w:rPr>
        <w:t xml:space="preserve">                    </w:t>
      </w:r>
    </w:p>
    <w:p w14:paraId="70AC8B78">
      <w:pPr>
        <w:spacing w:line="360" w:lineRule="auto"/>
        <w:ind w:firstLine="435"/>
        <w:rPr>
          <w:rFonts w:asciiTheme="minorEastAsia" w:hAnsiTheme="minorEastAsia" w:eastAsiaTheme="minorEastAsia"/>
          <w:color w:val="auto"/>
          <w:sz w:val="24"/>
          <w:highlight w:val="none"/>
        </w:rPr>
      </w:pPr>
    </w:p>
    <w:p w14:paraId="30B17281">
      <w:pPr>
        <w:spacing w:line="360" w:lineRule="auto"/>
        <w:ind w:firstLine="435"/>
        <w:rPr>
          <w:rFonts w:asciiTheme="minorEastAsia" w:hAnsiTheme="minorEastAsia" w:eastAsiaTheme="minorEastAsia"/>
          <w:color w:val="auto"/>
          <w:sz w:val="24"/>
          <w:highlight w:val="none"/>
        </w:rPr>
      </w:pPr>
    </w:p>
    <w:p w14:paraId="613CDD55">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36C8A1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15C39FB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1057B4FB">
      <w:pPr>
        <w:widowControl/>
        <w:jc w:val="left"/>
        <w:rPr>
          <w:rFonts w:asciiTheme="minorEastAsia" w:hAnsiTheme="minorEastAsia" w:eastAsiaTheme="minorEastAsia"/>
          <w:color w:val="auto"/>
          <w:sz w:val="24"/>
          <w:highlight w:val="none"/>
        </w:rPr>
        <w:sectPr>
          <w:headerReference r:id="rId6" w:type="default"/>
          <w:footerReference r:id="rId7" w:type="default"/>
          <w:pgSz w:w="11906" w:h="16838"/>
          <w:pgMar w:top="1440" w:right="1800" w:bottom="1440" w:left="1800" w:header="851" w:footer="992" w:gutter="0"/>
          <w:pgNumType w:fmt="decimal" w:start="1"/>
          <w:cols w:space="425" w:num="1"/>
          <w:docGrid w:type="lines" w:linePitch="312" w:charSpace="0"/>
        </w:sectPr>
      </w:pPr>
    </w:p>
    <w:p w14:paraId="6CFB5922">
      <w:pPr>
        <w:spacing w:line="360" w:lineRule="auto"/>
        <w:jc w:val="center"/>
        <w:outlineLvl w:val="1"/>
        <w:rPr>
          <w:rFonts w:asciiTheme="minorEastAsia" w:hAnsiTheme="minorEastAsia" w:eastAsiaTheme="minorEastAsia"/>
          <w:b/>
          <w:color w:val="auto"/>
          <w:sz w:val="24"/>
          <w:highlight w:val="none"/>
        </w:rPr>
      </w:pPr>
      <w:bookmarkStart w:id="61" w:name="_Toc31991"/>
      <w:bookmarkStart w:id="62" w:name="_Toc6796"/>
      <w:bookmarkStart w:id="63" w:name="_Toc20329"/>
      <w:bookmarkStart w:id="64" w:name="_Toc11940"/>
      <w:r>
        <w:rPr>
          <w:rFonts w:hint="eastAsia" w:asciiTheme="minorEastAsia" w:hAnsiTheme="minorEastAsia" w:eastAsiaTheme="minorEastAsia"/>
          <w:b/>
          <w:color w:val="auto"/>
          <w:sz w:val="24"/>
          <w:highlight w:val="none"/>
        </w:rPr>
        <w:t>五、投标分项报价表</w:t>
      </w:r>
      <w:bookmarkEnd w:id="61"/>
      <w:bookmarkEnd w:id="62"/>
    </w:p>
    <w:p w14:paraId="7BFA8A4B">
      <w:pPr>
        <w:spacing w:line="360" w:lineRule="auto"/>
        <w:ind w:firstLine="435"/>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5-1货物部分</w:t>
      </w:r>
    </w:p>
    <w:tbl>
      <w:tblPr>
        <w:tblStyle w:val="24"/>
        <w:tblW w:w="56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909"/>
        <w:gridCol w:w="1544"/>
        <w:gridCol w:w="1135"/>
        <w:gridCol w:w="1268"/>
        <w:gridCol w:w="750"/>
        <w:gridCol w:w="572"/>
        <w:gridCol w:w="900"/>
        <w:gridCol w:w="873"/>
        <w:gridCol w:w="777"/>
      </w:tblGrid>
      <w:tr w14:paraId="5C44E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48" w:type="pct"/>
            <w:vAlign w:val="center"/>
          </w:tcPr>
          <w:p w14:paraId="43EB9CEB">
            <w:pPr>
              <w:pStyle w:val="45"/>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序号</w:t>
            </w:r>
          </w:p>
        </w:tc>
        <w:tc>
          <w:tcPr>
            <w:tcW w:w="473" w:type="pct"/>
            <w:vAlign w:val="center"/>
          </w:tcPr>
          <w:p w14:paraId="6207A72F">
            <w:pPr>
              <w:jc w:val="both"/>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货物名称</w:t>
            </w:r>
          </w:p>
        </w:tc>
        <w:tc>
          <w:tcPr>
            <w:tcW w:w="805" w:type="pct"/>
            <w:vAlign w:val="center"/>
          </w:tcPr>
          <w:p w14:paraId="4739568D">
            <w:pPr>
              <w:jc w:val="center"/>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注册证（备案材料）中产品名称（如有）</w:t>
            </w:r>
          </w:p>
        </w:tc>
        <w:tc>
          <w:tcPr>
            <w:tcW w:w="591" w:type="pct"/>
            <w:vAlign w:val="center"/>
          </w:tcPr>
          <w:p w14:paraId="4F175A26">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品牌、型</w:t>
            </w:r>
          </w:p>
          <w:p w14:paraId="4717CDEA">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号</w:t>
            </w:r>
          </w:p>
        </w:tc>
        <w:tc>
          <w:tcPr>
            <w:tcW w:w="661" w:type="pct"/>
            <w:vAlign w:val="center"/>
          </w:tcPr>
          <w:p w14:paraId="19AF22E8">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原产地及</w:t>
            </w:r>
          </w:p>
          <w:p w14:paraId="22150D3B">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生产厂商</w:t>
            </w:r>
          </w:p>
        </w:tc>
        <w:tc>
          <w:tcPr>
            <w:tcW w:w="391" w:type="pct"/>
            <w:vAlign w:val="center"/>
          </w:tcPr>
          <w:p w14:paraId="631ADD27">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单位</w:t>
            </w:r>
          </w:p>
        </w:tc>
        <w:tc>
          <w:tcPr>
            <w:tcW w:w="298" w:type="pct"/>
            <w:vAlign w:val="center"/>
          </w:tcPr>
          <w:p w14:paraId="6228179B">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数量</w:t>
            </w:r>
          </w:p>
        </w:tc>
        <w:tc>
          <w:tcPr>
            <w:tcW w:w="469" w:type="pct"/>
            <w:vAlign w:val="center"/>
          </w:tcPr>
          <w:p w14:paraId="4294BDBB">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单价</w:t>
            </w:r>
          </w:p>
          <w:p w14:paraId="24BA418A">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（元）</w:t>
            </w:r>
          </w:p>
        </w:tc>
        <w:tc>
          <w:tcPr>
            <w:tcW w:w="455" w:type="pct"/>
            <w:vAlign w:val="center"/>
          </w:tcPr>
          <w:p w14:paraId="17BA563B">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小计</w:t>
            </w:r>
          </w:p>
          <w:p w14:paraId="7BAC66CE">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（元）</w:t>
            </w:r>
          </w:p>
        </w:tc>
        <w:tc>
          <w:tcPr>
            <w:tcW w:w="405" w:type="pct"/>
            <w:vAlign w:val="center"/>
          </w:tcPr>
          <w:p w14:paraId="0E220B82">
            <w:pPr>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备注</w:t>
            </w:r>
          </w:p>
        </w:tc>
      </w:tr>
      <w:tr w14:paraId="476C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tcBorders>
              <w:bottom w:val="single" w:color="auto" w:sz="4" w:space="0"/>
            </w:tcBorders>
          </w:tcPr>
          <w:p w14:paraId="32842CE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473" w:type="pct"/>
          </w:tcPr>
          <w:p w14:paraId="47062977">
            <w:pPr>
              <w:rPr>
                <w:rFonts w:asciiTheme="minorEastAsia" w:hAnsiTheme="minorEastAsia" w:eastAsiaTheme="minorEastAsia"/>
                <w:color w:val="auto"/>
                <w:sz w:val="24"/>
                <w:highlight w:val="none"/>
              </w:rPr>
            </w:pPr>
          </w:p>
        </w:tc>
        <w:tc>
          <w:tcPr>
            <w:tcW w:w="805" w:type="pct"/>
          </w:tcPr>
          <w:p w14:paraId="3082D8ED">
            <w:pPr>
              <w:rPr>
                <w:rFonts w:asciiTheme="minorEastAsia" w:hAnsiTheme="minorEastAsia" w:eastAsiaTheme="minorEastAsia"/>
                <w:color w:val="auto"/>
                <w:sz w:val="24"/>
                <w:highlight w:val="none"/>
              </w:rPr>
            </w:pPr>
          </w:p>
        </w:tc>
        <w:tc>
          <w:tcPr>
            <w:tcW w:w="591" w:type="pct"/>
          </w:tcPr>
          <w:p w14:paraId="0AF2268B">
            <w:pPr>
              <w:rPr>
                <w:rFonts w:asciiTheme="minorEastAsia" w:hAnsiTheme="minorEastAsia" w:eastAsiaTheme="minorEastAsia"/>
                <w:color w:val="auto"/>
                <w:sz w:val="24"/>
                <w:highlight w:val="none"/>
              </w:rPr>
            </w:pPr>
          </w:p>
        </w:tc>
        <w:tc>
          <w:tcPr>
            <w:tcW w:w="661" w:type="pct"/>
          </w:tcPr>
          <w:p w14:paraId="0A49F16D">
            <w:pPr>
              <w:rPr>
                <w:rFonts w:asciiTheme="minorEastAsia" w:hAnsiTheme="minorEastAsia" w:eastAsiaTheme="minorEastAsia"/>
                <w:color w:val="auto"/>
                <w:sz w:val="24"/>
                <w:highlight w:val="none"/>
              </w:rPr>
            </w:pPr>
          </w:p>
        </w:tc>
        <w:tc>
          <w:tcPr>
            <w:tcW w:w="391" w:type="pct"/>
          </w:tcPr>
          <w:p w14:paraId="6F45C32D">
            <w:pPr>
              <w:rPr>
                <w:rFonts w:asciiTheme="minorEastAsia" w:hAnsiTheme="minorEastAsia" w:eastAsiaTheme="minorEastAsia"/>
                <w:color w:val="auto"/>
                <w:sz w:val="24"/>
                <w:highlight w:val="none"/>
              </w:rPr>
            </w:pPr>
          </w:p>
        </w:tc>
        <w:tc>
          <w:tcPr>
            <w:tcW w:w="298" w:type="pct"/>
          </w:tcPr>
          <w:p w14:paraId="115B90B3">
            <w:pPr>
              <w:rPr>
                <w:rFonts w:asciiTheme="minorEastAsia" w:hAnsiTheme="minorEastAsia" w:eastAsiaTheme="minorEastAsia"/>
                <w:color w:val="auto"/>
                <w:sz w:val="24"/>
                <w:highlight w:val="none"/>
              </w:rPr>
            </w:pPr>
          </w:p>
        </w:tc>
        <w:tc>
          <w:tcPr>
            <w:tcW w:w="469" w:type="pct"/>
          </w:tcPr>
          <w:p w14:paraId="42BE7075">
            <w:pPr>
              <w:rPr>
                <w:rFonts w:asciiTheme="minorEastAsia" w:hAnsiTheme="minorEastAsia" w:eastAsiaTheme="minorEastAsia"/>
                <w:color w:val="auto"/>
                <w:sz w:val="24"/>
                <w:highlight w:val="none"/>
              </w:rPr>
            </w:pPr>
          </w:p>
        </w:tc>
        <w:tc>
          <w:tcPr>
            <w:tcW w:w="455" w:type="pct"/>
          </w:tcPr>
          <w:p w14:paraId="2E905E14">
            <w:pPr>
              <w:rPr>
                <w:rFonts w:asciiTheme="minorEastAsia" w:hAnsiTheme="minorEastAsia" w:eastAsiaTheme="minorEastAsia"/>
                <w:color w:val="auto"/>
                <w:sz w:val="24"/>
                <w:highlight w:val="none"/>
              </w:rPr>
            </w:pPr>
          </w:p>
        </w:tc>
        <w:tc>
          <w:tcPr>
            <w:tcW w:w="405" w:type="pct"/>
          </w:tcPr>
          <w:p w14:paraId="62025413">
            <w:pPr>
              <w:rPr>
                <w:rFonts w:asciiTheme="minorEastAsia" w:hAnsiTheme="minorEastAsia" w:eastAsiaTheme="minorEastAsia"/>
                <w:color w:val="auto"/>
                <w:sz w:val="24"/>
                <w:highlight w:val="none"/>
              </w:rPr>
            </w:pPr>
          </w:p>
        </w:tc>
      </w:tr>
      <w:tr w14:paraId="2A3C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48" w:type="pct"/>
          </w:tcPr>
          <w:p w14:paraId="2ACBA59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473" w:type="pct"/>
          </w:tcPr>
          <w:p w14:paraId="7A792CE8">
            <w:pPr>
              <w:rPr>
                <w:rFonts w:asciiTheme="minorEastAsia" w:hAnsiTheme="minorEastAsia" w:eastAsiaTheme="minorEastAsia"/>
                <w:color w:val="auto"/>
                <w:sz w:val="24"/>
                <w:highlight w:val="none"/>
              </w:rPr>
            </w:pPr>
          </w:p>
        </w:tc>
        <w:tc>
          <w:tcPr>
            <w:tcW w:w="805" w:type="pct"/>
          </w:tcPr>
          <w:p w14:paraId="0749B403">
            <w:pPr>
              <w:rPr>
                <w:rFonts w:asciiTheme="minorEastAsia" w:hAnsiTheme="minorEastAsia" w:eastAsiaTheme="minorEastAsia"/>
                <w:color w:val="auto"/>
                <w:sz w:val="24"/>
                <w:highlight w:val="none"/>
              </w:rPr>
            </w:pPr>
          </w:p>
        </w:tc>
        <w:tc>
          <w:tcPr>
            <w:tcW w:w="591" w:type="pct"/>
          </w:tcPr>
          <w:p w14:paraId="12960D82">
            <w:pPr>
              <w:rPr>
                <w:rFonts w:asciiTheme="minorEastAsia" w:hAnsiTheme="minorEastAsia" w:eastAsiaTheme="minorEastAsia"/>
                <w:color w:val="auto"/>
                <w:sz w:val="24"/>
                <w:highlight w:val="none"/>
              </w:rPr>
            </w:pPr>
          </w:p>
        </w:tc>
        <w:tc>
          <w:tcPr>
            <w:tcW w:w="661" w:type="pct"/>
          </w:tcPr>
          <w:p w14:paraId="30F469E9">
            <w:pPr>
              <w:rPr>
                <w:rFonts w:asciiTheme="minorEastAsia" w:hAnsiTheme="minorEastAsia" w:eastAsiaTheme="minorEastAsia"/>
                <w:color w:val="auto"/>
                <w:sz w:val="24"/>
                <w:highlight w:val="none"/>
              </w:rPr>
            </w:pPr>
          </w:p>
        </w:tc>
        <w:tc>
          <w:tcPr>
            <w:tcW w:w="391" w:type="pct"/>
          </w:tcPr>
          <w:p w14:paraId="1F9B3C2E">
            <w:pPr>
              <w:rPr>
                <w:rFonts w:asciiTheme="minorEastAsia" w:hAnsiTheme="minorEastAsia" w:eastAsiaTheme="minorEastAsia"/>
                <w:color w:val="auto"/>
                <w:sz w:val="24"/>
                <w:highlight w:val="none"/>
              </w:rPr>
            </w:pPr>
          </w:p>
        </w:tc>
        <w:tc>
          <w:tcPr>
            <w:tcW w:w="298" w:type="pct"/>
          </w:tcPr>
          <w:p w14:paraId="35483363">
            <w:pPr>
              <w:rPr>
                <w:rFonts w:asciiTheme="minorEastAsia" w:hAnsiTheme="minorEastAsia" w:eastAsiaTheme="minorEastAsia"/>
                <w:color w:val="auto"/>
                <w:sz w:val="24"/>
                <w:highlight w:val="none"/>
              </w:rPr>
            </w:pPr>
          </w:p>
        </w:tc>
        <w:tc>
          <w:tcPr>
            <w:tcW w:w="469" w:type="pct"/>
          </w:tcPr>
          <w:p w14:paraId="461E0B6C">
            <w:pPr>
              <w:rPr>
                <w:rFonts w:asciiTheme="minorEastAsia" w:hAnsiTheme="minorEastAsia" w:eastAsiaTheme="minorEastAsia"/>
                <w:color w:val="auto"/>
                <w:sz w:val="24"/>
                <w:highlight w:val="none"/>
              </w:rPr>
            </w:pPr>
          </w:p>
        </w:tc>
        <w:tc>
          <w:tcPr>
            <w:tcW w:w="455" w:type="pct"/>
          </w:tcPr>
          <w:p w14:paraId="78E04C4D">
            <w:pPr>
              <w:rPr>
                <w:rFonts w:asciiTheme="minorEastAsia" w:hAnsiTheme="minorEastAsia" w:eastAsiaTheme="minorEastAsia"/>
                <w:color w:val="auto"/>
                <w:sz w:val="24"/>
                <w:highlight w:val="none"/>
              </w:rPr>
            </w:pPr>
          </w:p>
        </w:tc>
        <w:tc>
          <w:tcPr>
            <w:tcW w:w="405" w:type="pct"/>
          </w:tcPr>
          <w:p w14:paraId="71BD2200">
            <w:pPr>
              <w:rPr>
                <w:rFonts w:asciiTheme="minorEastAsia" w:hAnsiTheme="minorEastAsia" w:eastAsiaTheme="minorEastAsia"/>
                <w:color w:val="auto"/>
                <w:sz w:val="24"/>
                <w:highlight w:val="none"/>
              </w:rPr>
            </w:pPr>
          </w:p>
        </w:tc>
      </w:tr>
      <w:tr w14:paraId="4529E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tcPr>
          <w:p w14:paraId="02434E2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473" w:type="pct"/>
          </w:tcPr>
          <w:p w14:paraId="249C02D5">
            <w:pPr>
              <w:rPr>
                <w:rFonts w:asciiTheme="minorEastAsia" w:hAnsiTheme="minorEastAsia" w:eastAsiaTheme="minorEastAsia"/>
                <w:color w:val="auto"/>
                <w:sz w:val="24"/>
                <w:highlight w:val="none"/>
              </w:rPr>
            </w:pPr>
          </w:p>
        </w:tc>
        <w:tc>
          <w:tcPr>
            <w:tcW w:w="805" w:type="pct"/>
          </w:tcPr>
          <w:p w14:paraId="21DA4D6B">
            <w:pPr>
              <w:rPr>
                <w:rFonts w:asciiTheme="minorEastAsia" w:hAnsiTheme="minorEastAsia" w:eastAsiaTheme="minorEastAsia"/>
                <w:color w:val="auto"/>
                <w:sz w:val="24"/>
                <w:highlight w:val="none"/>
              </w:rPr>
            </w:pPr>
          </w:p>
        </w:tc>
        <w:tc>
          <w:tcPr>
            <w:tcW w:w="591" w:type="pct"/>
          </w:tcPr>
          <w:p w14:paraId="5D476895">
            <w:pPr>
              <w:rPr>
                <w:rFonts w:asciiTheme="minorEastAsia" w:hAnsiTheme="minorEastAsia" w:eastAsiaTheme="minorEastAsia"/>
                <w:color w:val="auto"/>
                <w:sz w:val="24"/>
                <w:highlight w:val="none"/>
              </w:rPr>
            </w:pPr>
          </w:p>
        </w:tc>
        <w:tc>
          <w:tcPr>
            <w:tcW w:w="661" w:type="pct"/>
          </w:tcPr>
          <w:p w14:paraId="029782A4">
            <w:pPr>
              <w:rPr>
                <w:rFonts w:asciiTheme="minorEastAsia" w:hAnsiTheme="minorEastAsia" w:eastAsiaTheme="minorEastAsia"/>
                <w:color w:val="auto"/>
                <w:sz w:val="24"/>
                <w:highlight w:val="none"/>
              </w:rPr>
            </w:pPr>
          </w:p>
        </w:tc>
        <w:tc>
          <w:tcPr>
            <w:tcW w:w="391" w:type="pct"/>
          </w:tcPr>
          <w:p w14:paraId="6C393FB2">
            <w:pPr>
              <w:rPr>
                <w:rFonts w:asciiTheme="minorEastAsia" w:hAnsiTheme="minorEastAsia" w:eastAsiaTheme="minorEastAsia"/>
                <w:color w:val="auto"/>
                <w:sz w:val="24"/>
                <w:highlight w:val="none"/>
              </w:rPr>
            </w:pPr>
          </w:p>
        </w:tc>
        <w:tc>
          <w:tcPr>
            <w:tcW w:w="298" w:type="pct"/>
          </w:tcPr>
          <w:p w14:paraId="24A9419F">
            <w:pPr>
              <w:rPr>
                <w:rFonts w:asciiTheme="minorEastAsia" w:hAnsiTheme="minorEastAsia" w:eastAsiaTheme="minorEastAsia"/>
                <w:color w:val="auto"/>
                <w:sz w:val="24"/>
                <w:highlight w:val="none"/>
              </w:rPr>
            </w:pPr>
          </w:p>
        </w:tc>
        <w:tc>
          <w:tcPr>
            <w:tcW w:w="469" w:type="pct"/>
          </w:tcPr>
          <w:p w14:paraId="3E87BD1A">
            <w:pPr>
              <w:rPr>
                <w:rFonts w:asciiTheme="minorEastAsia" w:hAnsiTheme="minorEastAsia" w:eastAsiaTheme="minorEastAsia"/>
                <w:color w:val="auto"/>
                <w:sz w:val="24"/>
                <w:highlight w:val="none"/>
              </w:rPr>
            </w:pPr>
          </w:p>
        </w:tc>
        <w:tc>
          <w:tcPr>
            <w:tcW w:w="455" w:type="pct"/>
          </w:tcPr>
          <w:p w14:paraId="7A64981B">
            <w:pPr>
              <w:rPr>
                <w:rFonts w:asciiTheme="minorEastAsia" w:hAnsiTheme="minorEastAsia" w:eastAsiaTheme="minorEastAsia"/>
                <w:color w:val="auto"/>
                <w:sz w:val="24"/>
                <w:highlight w:val="none"/>
              </w:rPr>
            </w:pPr>
          </w:p>
        </w:tc>
        <w:tc>
          <w:tcPr>
            <w:tcW w:w="405" w:type="pct"/>
          </w:tcPr>
          <w:p w14:paraId="6EAD7FAA">
            <w:pPr>
              <w:rPr>
                <w:rFonts w:asciiTheme="minorEastAsia" w:hAnsiTheme="minorEastAsia" w:eastAsiaTheme="minorEastAsia"/>
                <w:color w:val="auto"/>
                <w:sz w:val="24"/>
                <w:highlight w:val="none"/>
              </w:rPr>
            </w:pPr>
          </w:p>
        </w:tc>
      </w:tr>
      <w:tr w14:paraId="485B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48" w:type="pct"/>
          </w:tcPr>
          <w:p w14:paraId="637CE05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473" w:type="pct"/>
          </w:tcPr>
          <w:p w14:paraId="56A0140D">
            <w:pPr>
              <w:rPr>
                <w:rFonts w:asciiTheme="minorEastAsia" w:hAnsiTheme="minorEastAsia" w:eastAsiaTheme="minorEastAsia"/>
                <w:color w:val="auto"/>
                <w:sz w:val="24"/>
                <w:highlight w:val="none"/>
              </w:rPr>
            </w:pPr>
          </w:p>
        </w:tc>
        <w:tc>
          <w:tcPr>
            <w:tcW w:w="805" w:type="pct"/>
          </w:tcPr>
          <w:p w14:paraId="19854FD6">
            <w:pPr>
              <w:rPr>
                <w:rFonts w:asciiTheme="minorEastAsia" w:hAnsiTheme="minorEastAsia" w:eastAsiaTheme="minorEastAsia"/>
                <w:color w:val="auto"/>
                <w:sz w:val="24"/>
                <w:highlight w:val="none"/>
              </w:rPr>
            </w:pPr>
          </w:p>
        </w:tc>
        <w:tc>
          <w:tcPr>
            <w:tcW w:w="591" w:type="pct"/>
          </w:tcPr>
          <w:p w14:paraId="517C4850">
            <w:pPr>
              <w:rPr>
                <w:rFonts w:asciiTheme="minorEastAsia" w:hAnsiTheme="minorEastAsia" w:eastAsiaTheme="minorEastAsia"/>
                <w:color w:val="auto"/>
                <w:sz w:val="24"/>
                <w:highlight w:val="none"/>
              </w:rPr>
            </w:pPr>
          </w:p>
        </w:tc>
        <w:tc>
          <w:tcPr>
            <w:tcW w:w="661" w:type="pct"/>
          </w:tcPr>
          <w:p w14:paraId="302E5CDE">
            <w:pPr>
              <w:rPr>
                <w:rFonts w:asciiTheme="minorEastAsia" w:hAnsiTheme="minorEastAsia" w:eastAsiaTheme="minorEastAsia"/>
                <w:color w:val="auto"/>
                <w:sz w:val="24"/>
                <w:highlight w:val="none"/>
              </w:rPr>
            </w:pPr>
          </w:p>
        </w:tc>
        <w:tc>
          <w:tcPr>
            <w:tcW w:w="391" w:type="pct"/>
          </w:tcPr>
          <w:p w14:paraId="1461EA03">
            <w:pPr>
              <w:rPr>
                <w:rFonts w:asciiTheme="minorEastAsia" w:hAnsiTheme="minorEastAsia" w:eastAsiaTheme="minorEastAsia"/>
                <w:color w:val="auto"/>
                <w:sz w:val="24"/>
                <w:highlight w:val="none"/>
              </w:rPr>
            </w:pPr>
          </w:p>
        </w:tc>
        <w:tc>
          <w:tcPr>
            <w:tcW w:w="298" w:type="pct"/>
          </w:tcPr>
          <w:p w14:paraId="003F1954">
            <w:pPr>
              <w:rPr>
                <w:rFonts w:asciiTheme="minorEastAsia" w:hAnsiTheme="minorEastAsia" w:eastAsiaTheme="minorEastAsia"/>
                <w:color w:val="auto"/>
                <w:sz w:val="24"/>
                <w:highlight w:val="none"/>
              </w:rPr>
            </w:pPr>
          </w:p>
        </w:tc>
        <w:tc>
          <w:tcPr>
            <w:tcW w:w="469" w:type="pct"/>
          </w:tcPr>
          <w:p w14:paraId="2D1542E0">
            <w:pPr>
              <w:rPr>
                <w:rFonts w:asciiTheme="minorEastAsia" w:hAnsiTheme="minorEastAsia" w:eastAsiaTheme="minorEastAsia"/>
                <w:color w:val="auto"/>
                <w:sz w:val="24"/>
                <w:highlight w:val="none"/>
              </w:rPr>
            </w:pPr>
          </w:p>
        </w:tc>
        <w:tc>
          <w:tcPr>
            <w:tcW w:w="455" w:type="pct"/>
          </w:tcPr>
          <w:p w14:paraId="4C5DA703">
            <w:pPr>
              <w:rPr>
                <w:rFonts w:asciiTheme="minorEastAsia" w:hAnsiTheme="minorEastAsia" w:eastAsiaTheme="minorEastAsia"/>
                <w:color w:val="auto"/>
                <w:sz w:val="24"/>
                <w:highlight w:val="none"/>
              </w:rPr>
            </w:pPr>
          </w:p>
        </w:tc>
        <w:tc>
          <w:tcPr>
            <w:tcW w:w="405" w:type="pct"/>
          </w:tcPr>
          <w:p w14:paraId="3E2461B2">
            <w:pPr>
              <w:rPr>
                <w:rFonts w:asciiTheme="minorEastAsia" w:hAnsiTheme="minorEastAsia" w:eastAsiaTheme="minorEastAsia"/>
                <w:color w:val="auto"/>
                <w:sz w:val="24"/>
                <w:highlight w:val="none"/>
              </w:rPr>
            </w:pPr>
          </w:p>
        </w:tc>
      </w:tr>
      <w:tr w14:paraId="257C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tcPr>
          <w:p w14:paraId="088D942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p>
        </w:tc>
        <w:tc>
          <w:tcPr>
            <w:tcW w:w="473" w:type="pct"/>
          </w:tcPr>
          <w:p w14:paraId="27931087">
            <w:pPr>
              <w:rPr>
                <w:rFonts w:asciiTheme="minorEastAsia" w:hAnsiTheme="minorEastAsia" w:eastAsiaTheme="minorEastAsia"/>
                <w:color w:val="auto"/>
                <w:sz w:val="24"/>
                <w:highlight w:val="none"/>
              </w:rPr>
            </w:pPr>
          </w:p>
        </w:tc>
        <w:tc>
          <w:tcPr>
            <w:tcW w:w="805" w:type="pct"/>
          </w:tcPr>
          <w:p w14:paraId="4FBB8CAE">
            <w:pPr>
              <w:rPr>
                <w:rFonts w:asciiTheme="minorEastAsia" w:hAnsiTheme="minorEastAsia" w:eastAsiaTheme="minorEastAsia"/>
                <w:color w:val="auto"/>
                <w:sz w:val="24"/>
                <w:highlight w:val="none"/>
              </w:rPr>
            </w:pPr>
          </w:p>
        </w:tc>
        <w:tc>
          <w:tcPr>
            <w:tcW w:w="591" w:type="pct"/>
          </w:tcPr>
          <w:p w14:paraId="2407682E">
            <w:pPr>
              <w:rPr>
                <w:rFonts w:asciiTheme="minorEastAsia" w:hAnsiTheme="minorEastAsia" w:eastAsiaTheme="minorEastAsia"/>
                <w:color w:val="auto"/>
                <w:sz w:val="24"/>
                <w:highlight w:val="none"/>
              </w:rPr>
            </w:pPr>
          </w:p>
        </w:tc>
        <w:tc>
          <w:tcPr>
            <w:tcW w:w="661" w:type="pct"/>
          </w:tcPr>
          <w:p w14:paraId="53599738">
            <w:pPr>
              <w:rPr>
                <w:rFonts w:asciiTheme="minorEastAsia" w:hAnsiTheme="minorEastAsia" w:eastAsiaTheme="minorEastAsia"/>
                <w:color w:val="auto"/>
                <w:sz w:val="24"/>
                <w:highlight w:val="none"/>
              </w:rPr>
            </w:pPr>
          </w:p>
        </w:tc>
        <w:tc>
          <w:tcPr>
            <w:tcW w:w="391" w:type="pct"/>
          </w:tcPr>
          <w:p w14:paraId="3C1AA7B2">
            <w:pPr>
              <w:rPr>
                <w:rFonts w:asciiTheme="minorEastAsia" w:hAnsiTheme="minorEastAsia" w:eastAsiaTheme="minorEastAsia"/>
                <w:color w:val="auto"/>
                <w:sz w:val="24"/>
                <w:highlight w:val="none"/>
              </w:rPr>
            </w:pPr>
          </w:p>
        </w:tc>
        <w:tc>
          <w:tcPr>
            <w:tcW w:w="298" w:type="pct"/>
          </w:tcPr>
          <w:p w14:paraId="7A036A60">
            <w:pPr>
              <w:rPr>
                <w:rFonts w:asciiTheme="minorEastAsia" w:hAnsiTheme="minorEastAsia" w:eastAsiaTheme="minorEastAsia"/>
                <w:color w:val="auto"/>
                <w:sz w:val="24"/>
                <w:highlight w:val="none"/>
              </w:rPr>
            </w:pPr>
          </w:p>
        </w:tc>
        <w:tc>
          <w:tcPr>
            <w:tcW w:w="469" w:type="pct"/>
          </w:tcPr>
          <w:p w14:paraId="4FFE8716">
            <w:pPr>
              <w:rPr>
                <w:rFonts w:asciiTheme="minorEastAsia" w:hAnsiTheme="minorEastAsia" w:eastAsiaTheme="minorEastAsia"/>
                <w:color w:val="auto"/>
                <w:sz w:val="24"/>
                <w:highlight w:val="none"/>
              </w:rPr>
            </w:pPr>
          </w:p>
        </w:tc>
        <w:tc>
          <w:tcPr>
            <w:tcW w:w="455" w:type="pct"/>
          </w:tcPr>
          <w:p w14:paraId="457EFD85">
            <w:pPr>
              <w:rPr>
                <w:rFonts w:asciiTheme="minorEastAsia" w:hAnsiTheme="minorEastAsia" w:eastAsiaTheme="minorEastAsia"/>
                <w:color w:val="auto"/>
                <w:sz w:val="24"/>
                <w:highlight w:val="none"/>
              </w:rPr>
            </w:pPr>
          </w:p>
        </w:tc>
        <w:tc>
          <w:tcPr>
            <w:tcW w:w="405" w:type="pct"/>
          </w:tcPr>
          <w:p w14:paraId="08E08835">
            <w:pPr>
              <w:rPr>
                <w:rFonts w:asciiTheme="minorEastAsia" w:hAnsiTheme="minorEastAsia" w:eastAsiaTheme="minorEastAsia"/>
                <w:color w:val="auto"/>
                <w:sz w:val="24"/>
                <w:highlight w:val="none"/>
              </w:rPr>
            </w:pPr>
          </w:p>
        </w:tc>
      </w:tr>
      <w:tr w14:paraId="2DDB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48" w:type="pct"/>
          </w:tcPr>
          <w:p w14:paraId="0EBA6FC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p>
        </w:tc>
        <w:tc>
          <w:tcPr>
            <w:tcW w:w="473" w:type="pct"/>
          </w:tcPr>
          <w:p w14:paraId="05CF1687">
            <w:pPr>
              <w:rPr>
                <w:rFonts w:asciiTheme="minorEastAsia" w:hAnsiTheme="minorEastAsia" w:eastAsiaTheme="minorEastAsia"/>
                <w:color w:val="auto"/>
                <w:sz w:val="24"/>
                <w:highlight w:val="none"/>
              </w:rPr>
            </w:pPr>
          </w:p>
        </w:tc>
        <w:tc>
          <w:tcPr>
            <w:tcW w:w="805" w:type="pct"/>
          </w:tcPr>
          <w:p w14:paraId="25DDC129">
            <w:pPr>
              <w:rPr>
                <w:rFonts w:asciiTheme="minorEastAsia" w:hAnsiTheme="minorEastAsia" w:eastAsiaTheme="minorEastAsia"/>
                <w:color w:val="auto"/>
                <w:sz w:val="24"/>
                <w:highlight w:val="none"/>
              </w:rPr>
            </w:pPr>
          </w:p>
        </w:tc>
        <w:tc>
          <w:tcPr>
            <w:tcW w:w="591" w:type="pct"/>
          </w:tcPr>
          <w:p w14:paraId="1F53CC8C">
            <w:pPr>
              <w:rPr>
                <w:rFonts w:asciiTheme="minorEastAsia" w:hAnsiTheme="minorEastAsia" w:eastAsiaTheme="minorEastAsia"/>
                <w:color w:val="auto"/>
                <w:sz w:val="24"/>
                <w:highlight w:val="none"/>
              </w:rPr>
            </w:pPr>
          </w:p>
        </w:tc>
        <w:tc>
          <w:tcPr>
            <w:tcW w:w="661" w:type="pct"/>
          </w:tcPr>
          <w:p w14:paraId="325E8375">
            <w:pPr>
              <w:rPr>
                <w:rFonts w:asciiTheme="minorEastAsia" w:hAnsiTheme="minorEastAsia" w:eastAsiaTheme="minorEastAsia"/>
                <w:color w:val="auto"/>
                <w:sz w:val="24"/>
                <w:highlight w:val="none"/>
              </w:rPr>
            </w:pPr>
          </w:p>
        </w:tc>
        <w:tc>
          <w:tcPr>
            <w:tcW w:w="391" w:type="pct"/>
          </w:tcPr>
          <w:p w14:paraId="4DE2FF76">
            <w:pPr>
              <w:rPr>
                <w:rFonts w:asciiTheme="minorEastAsia" w:hAnsiTheme="minorEastAsia" w:eastAsiaTheme="minorEastAsia"/>
                <w:color w:val="auto"/>
                <w:sz w:val="24"/>
                <w:highlight w:val="none"/>
              </w:rPr>
            </w:pPr>
          </w:p>
        </w:tc>
        <w:tc>
          <w:tcPr>
            <w:tcW w:w="298" w:type="pct"/>
          </w:tcPr>
          <w:p w14:paraId="73065B49">
            <w:pPr>
              <w:rPr>
                <w:rFonts w:asciiTheme="minorEastAsia" w:hAnsiTheme="minorEastAsia" w:eastAsiaTheme="minorEastAsia"/>
                <w:color w:val="auto"/>
                <w:sz w:val="24"/>
                <w:highlight w:val="none"/>
              </w:rPr>
            </w:pPr>
          </w:p>
        </w:tc>
        <w:tc>
          <w:tcPr>
            <w:tcW w:w="469" w:type="pct"/>
          </w:tcPr>
          <w:p w14:paraId="537AE588">
            <w:pPr>
              <w:rPr>
                <w:rFonts w:asciiTheme="minorEastAsia" w:hAnsiTheme="minorEastAsia" w:eastAsiaTheme="minorEastAsia"/>
                <w:color w:val="auto"/>
                <w:sz w:val="24"/>
                <w:highlight w:val="none"/>
              </w:rPr>
            </w:pPr>
          </w:p>
        </w:tc>
        <w:tc>
          <w:tcPr>
            <w:tcW w:w="455" w:type="pct"/>
          </w:tcPr>
          <w:p w14:paraId="64FB1F0F">
            <w:pPr>
              <w:rPr>
                <w:rFonts w:asciiTheme="minorEastAsia" w:hAnsiTheme="minorEastAsia" w:eastAsiaTheme="minorEastAsia"/>
                <w:color w:val="auto"/>
                <w:sz w:val="24"/>
                <w:highlight w:val="none"/>
              </w:rPr>
            </w:pPr>
          </w:p>
        </w:tc>
        <w:tc>
          <w:tcPr>
            <w:tcW w:w="405" w:type="pct"/>
          </w:tcPr>
          <w:p w14:paraId="7A3A4E98">
            <w:pPr>
              <w:rPr>
                <w:rFonts w:asciiTheme="minorEastAsia" w:hAnsiTheme="minorEastAsia" w:eastAsiaTheme="minorEastAsia"/>
                <w:color w:val="auto"/>
                <w:sz w:val="24"/>
                <w:highlight w:val="none"/>
              </w:rPr>
            </w:pPr>
          </w:p>
        </w:tc>
      </w:tr>
      <w:tr w14:paraId="050D9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shd w:val="clear" w:color="auto" w:fill="auto"/>
            <w:vAlign w:val="top"/>
          </w:tcPr>
          <w:p w14:paraId="5E88952B">
            <w:pPr>
              <w:jc w:val="center"/>
              <w:rPr>
                <w:rFonts w:cs="@仿宋_GB2312" w:asciiTheme="minorEastAsia" w:hAnsiTheme="minorEastAsia" w:eastAsiaTheme="minorEastAsia"/>
                <w:color w:val="auto"/>
                <w:kern w:val="2"/>
                <w:sz w:val="24"/>
                <w:highlight w:val="none"/>
                <w:lang w:val="en-US" w:eastAsia="zh-CN" w:bidi="ar-SA"/>
              </w:rPr>
            </w:pPr>
            <w:r>
              <w:rPr>
                <w:rFonts w:hint="eastAsia" w:cs="@仿宋_GB2312" w:asciiTheme="minorEastAsia" w:hAnsiTheme="minorEastAsia" w:eastAsiaTheme="minorEastAsia"/>
                <w:color w:val="auto"/>
                <w:kern w:val="2"/>
                <w:sz w:val="24"/>
                <w:highlight w:val="none"/>
                <w:lang w:val="en-US" w:eastAsia="zh-CN" w:bidi="ar-SA"/>
              </w:rPr>
              <w:t>…</w:t>
            </w:r>
          </w:p>
        </w:tc>
        <w:tc>
          <w:tcPr>
            <w:tcW w:w="473" w:type="pct"/>
            <w:shd w:val="clear" w:color="auto" w:fill="auto"/>
            <w:vAlign w:val="center"/>
          </w:tcPr>
          <w:p w14:paraId="389C2EEB">
            <w:pPr>
              <w:pStyle w:val="53"/>
              <w:rPr>
                <w:rFonts w:hint="eastAsia" w:asciiTheme="minorEastAsia" w:hAnsiTheme="minorEastAsia" w:eastAsiaTheme="minorEastAsia"/>
                <w:color w:val="auto"/>
                <w:highlight w:val="none"/>
              </w:rPr>
            </w:pPr>
          </w:p>
        </w:tc>
        <w:tc>
          <w:tcPr>
            <w:tcW w:w="805" w:type="pct"/>
          </w:tcPr>
          <w:p w14:paraId="4E76B61B">
            <w:pPr>
              <w:rPr>
                <w:rFonts w:asciiTheme="minorEastAsia" w:hAnsiTheme="minorEastAsia" w:eastAsiaTheme="minorEastAsia"/>
                <w:color w:val="auto"/>
                <w:sz w:val="24"/>
                <w:highlight w:val="none"/>
              </w:rPr>
            </w:pPr>
          </w:p>
        </w:tc>
        <w:tc>
          <w:tcPr>
            <w:tcW w:w="591" w:type="pct"/>
          </w:tcPr>
          <w:p w14:paraId="6B000B17">
            <w:pPr>
              <w:rPr>
                <w:rFonts w:asciiTheme="minorEastAsia" w:hAnsiTheme="minorEastAsia" w:eastAsiaTheme="minorEastAsia"/>
                <w:color w:val="auto"/>
                <w:sz w:val="24"/>
                <w:highlight w:val="none"/>
              </w:rPr>
            </w:pPr>
          </w:p>
        </w:tc>
        <w:tc>
          <w:tcPr>
            <w:tcW w:w="661" w:type="pct"/>
          </w:tcPr>
          <w:p w14:paraId="2C012522">
            <w:pPr>
              <w:rPr>
                <w:rFonts w:asciiTheme="minorEastAsia" w:hAnsiTheme="minorEastAsia" w:eastAsiaTheme="minorEastAsia"/>
                <w:color w:val="auto"/>
                <w:sz w:val="24"/>
                <w:highlight w:val="none"/>
              </w:rPr>
            </w:pPr>
          </w:p>
        </w:tc>
        <w:tc>
          <w:tcPr>
            <w:tcW w:w="391" w:type="pct"/>
          </w:tcPr>
          <w:p w14:paraId="1561A260">
            <w:pPr>
              <w:rPr>
                <w:rFonts w:asciiTheme="minorEastAsia" w:hAnsiTheme="minorEastAsia" w:eastAsiaTheme="minorEastAsia"/>
                <w:color w:val="auto"/>
                <w:sz w:val="24"/>
                <w:highlight w:val="none"/>
              </w:rPr>
            </w:pPr>
          </w:p>
        </w:tc>
        <w:tc>
          <w:tcPr>
            <w:tcW w:w="298" w:type="pct"/>
          </w:tcPr>
          <w:p w14:paraId="6AC918AB">
            <w:pPr>
              <w:rPr>
                <w:rFonts w:asciiTheme="minorEastAsia" w:hAnsiTheme="minorEastAsia" w:eastAsiaTheme="minorEastAsia"/>
                <w:color w:val="auto"/>
                <w:sz w:val="24"/>
                <w:highlight w:val="none"/>
              </w:rPr>
            </w:pPr>
          </w:p>
        </w:tc>
        <w:tc>
          <w:tcPr>
            <w:tcW w:w="469" w:type="pct"/>
          </w:tcPr>
          <w:p w14:paraId="061A5489">
            <w:pPr>
              <w:rPr>
                <w:rFonts w:asciiTheme="minorEastAsia" w:hAnsiTheme="minorEastAsia" w:eastAsiaTheme="minorEastAsia"/>
                <w:color w:val="auto"/>
                <w:sz w:val="24"/>
                <w:highlight w:val="none"/>
              </w:rPr>
            </w:pPr>
          </w:p>
        </w:tc>
        <w:tc>
          <w:tcPr>
            <w:tcW w:w="455" w:type="pct"/>
          </w:tcPr>
          <w:p w14:paraId="10425DCF">
            <w:pPr>
              <w:rPr>
                <w:rFonts w:asciiTheme="minorEastAsia" w:hAnsiTheme="minorEastAsia" w:eastAsiaTheme="minorEastAsia"/>
                <w:color w:val="auto"/>
                <w:sz w:val="24"/>
                <w:highlight w:val="none"/>
              </w:rPr>
            </w:pPr>
          </w:p>
        </w:tc>
        <w:tc>
          <w:tcPr>
            <w:tcW w:w="405" w:type="pct"/>
          </w:tcPr>
          <w:p w14:paraId="73BD9921">
            <w:pPr>
              <w:rPr>
                <w:rFonts w:asciiTheme="minorEastAsia" w:hAnsiTheme="minorEastAsia" w:eastAsiaTheme="minorEastAsia"/>
                <w:color w:val="auto"/>
                <w:sz w:val="24"/>
                <w:highlight w:val="none"/>
              </w:rPr>
            </w:pPr>
          </w:p>
        </w:tc>
      </w:tr>
      <w:tr w14:paraId="42EB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shd w:val="clear" w:color="auto" w:fill="auto"/>
            <w:vAlign w:val="top"/>
          </w:tcPr>
          <w:p w14:paraId="4F115C80">
            <w:pPr>
              <w:jc w:val="center"/>
              <w:rPr>
                <w:rFonts w:cs="@仿宋_GB2312" w:asciiTheme="minorEastAsia" w:hAnsiTheme="minorEastAsia" w:eastAsiaTheme="minorEastAsia"/>
                <w:color w:val="auto"/>
                <w:kern w:val="2"/>
                <w:sz w:val="24"/>
                <w:highlight w:val="none"/>
                <w:lang w:val="en-US" w:eastAsia="zh-CN" w:bidi="ar-SA"/>
              </w:rPr>
            </w:pPr>
          </w:p>
        </w:tc>
        <w:tc>
          <w:tcPr>
            <w:tcW w:w="473" w:type="pct"/>
            <w:shd w:val="clear" w:color="auto" w:fill="auto"/>
            <w:vAlign w:val="center"/>
          </w:tcPr>
          <w:p w14:paraId="347AB61A">
            <w:pPr>
              <w:pStyle w:val="53"/>
              <w:rPr>
                <w:rFonts w:cs="Arial"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olor w:val="auto"/>
                <w:highlight w:val="none"/>
              </w:rPr>
              <w:t>其他费用</w:t>
            </w:r>
          </w:p>
        </w:tc>
        <w:tc>
          <w:tcPr>
            <w:tcW w:w="805" w:type="pct"/>
          </w:tcPr>
          <w:p w14:paraId="7CDBE116">
            <w:pPr>
              <w:rPr>
                <w:rFonts w:asciiTheme="minorEastAsia" w:hAnsiTheme="minorEastAsia" w:eastAsiaTheme="minorEastAsia"/>
                <w:color w:val="auto"/>
                <w:sz w:val="24"/>
                <w:highlight w:val="none"/>
              </w:rPr>
            </w:pPr>
          </w:p>
        </w:tc>
        <w:tc>
          <w:tcPr>
            <w:tcW w:w="591" w:type="pct"/>
          </w:tcPr>
          <w:p w14:paraId="791D5F1C">
            <w:pPr>
              <w:rPr>
                <w:rFonts w:asciiTheme="minorEastAsia" w:hAnsiTheme="minorEastAsia" w:eastAsiaTheme="minorEastAsia"/>
                <w:color w:val="auto"/>
                <w:sz w:val="24"/>
                <w:highlight w:val="none"/>
              </w:rPr>
            </w:pPr>
          </w:p>
        </w:tc>
        <w:tc>
          <w:tcPr>
            <w:tcW w:w="661" w:type="pct"/>
          </w:tcPr>
          <w:p w14:paraId="1FB8EFFC">
            <w:pPr>
              <w:rPr>
                <w:rFonts w:asciiTheme="minorEastAsia" w:hAnsiTheme="minorEastAsia" w:eastAsiaTheme="minorEastAsia"/>
                <w:color w:val="auto"/>
                <w:sz w:val="24"/>
                <w:highlight w:val="none"/>
              </w:rPr>
            </w:pPr>
          </w:p>
        </w:tc>
        <w:tc>
          <w:tcPr>
            <w:tcW w:w="391" w:type="pct"/>
          </w:tcPr>
          <w:p w14:paraId="28E838CB">
            <w:pPr>
              <w:rPr>
                <w:rFonts w:asciiTheme="minorEastAsia" w:hAnsiTheme="minorEastAsia" w:eastAsiaTheme="minorEastAsia"/>
                <w:color w:val="auto"/>
                <w:sz w:val="24"/>
                <w:highlight w:val="none"/>
              </w:rPr>
            </w:pPr>
          </w:p>
        </w:tc>
        <w:tc>
          <w:tcPr>
            <w:tcW w:w="298" w:type="pct"/>
          </w:tcPr>
          <w:p w14:paraId="04178810">
            <w:pPr>
              <w:rPr>
                <w:rFonts w:asciiTheme="minorEastAsia" w:hAnsiTheme="minorEastAsia" w:eastAsiaTheme="minorEastAsia"/>
                <w:color w:val="auto"/>
                <w:sz w:val="24"/>
                <w:highlight w:val="none"/>
              </w:rPr>
            </w:pPr>
          </w:p>
        </w:tc>
        <w:tc>
          <w:tcPr>
            <w:tcW w:w="469" w:type="pct"/>
          </w:tcPr>
          <w:p w14:paraId="531E66D1">
            <w:pPr>
              <w:rPr>
                <w:rFonts w:asciiTheme="minorEastAsia" w:hAnsiTheme="minorEastAsia" w:eastAsiaTheme="minorEastAsia"/>
                <w:color w:val="auto"/>
                <w:sz w:val="24"/>
                <w:highlight w:val="none"/>
              </w:rPr>
            </w:pPr>
          </w:p>
        </w:tc>
        <w:tc>
          <w:tcPr>
            <w:tcW w:w="455" w:type="pct"/>
          </w:tcPr>
          <w:p w14:paraId="0FFB496E">
            <w:pPr>
              <w:rPr>
                <w:rFonts w:asciiTheme="minorEastAsia" w:hAnsiTheme="minorEastAsia" w:eastAsiaTheme="minorEastAsia"/>
                <w:color w:val="auto"/>
                <w:sz w:val="24"/>
                <w:highlight w:val="none"/>
              </w:rPr>
            </w:pPr>
          </w:p>
        </w:tc>
        <w:tc>
          <w:tcPr>
            <w:tcW w:w="405" w:type="pct"/>
          </w:tcPr>
          <w:p w14:paraId="17AAE6D2">
            <w:pPr>
              <w:rPr>
                <w:rFonts w:asciiTheme="minorEastAsia" w:hAnsiTheme="minorEastAsia" w:eastAsiaTheme="minorEastAsia"/>
                <w:color w:val="auto"/>
                <w:sz w:val="24"/>
                <w:highlight w:val="none"/>
              </w:rPr>
            </w:pPr>
          </w:p>
        </w:tc>
      </w:tr>
      <w:tr w14:paraId="404DC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shd w:val="clear" w:color="auto" w:fill="auto"/>
            <w:vAlign w:val="top"/>
          </w:tcPr>
          <w:p w14:paraId="29059BEA">
            <w:pPr>
              <w:jc w:val="center"/>
              <w:rPr>
                <w:rFonts w:cs="@仿宋_GB2312" w:asciiTheme="minorEastAsia" w:hAnsiTheme="minorEastAsia" w:eastAsiaTheme="minorEastAsia"/>
                <w:color w:val="auto"/>
                <w:kern w:val="2"/>
                <w:sz w:val="24"/>
                <w:highlight w:val="none"/>
                <w:lang w:val="en-US" w:eastAsia="zh-CN" w:bidi="ar-SA"/>
              </w:rPr>
            </w:pPr>
          </w:p>
        </w:tc>
        <w:tc>
          <w:tcPr>
            <w:tcW w:w="473" w:type="pct"/>
            <w:shd w:val="clear" w:color="auto" w:fill="auto"/>
            <w:vAlign w:val="top"/>
          </w:tcPr>
          <w:p w14:paraId="416FDA8D">
            <w:pPr>
              <w:rPr>
                <w:rFonts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olor w:val="auto"/>
                <w:sz w:val="24"/>
                <w:highlight w:val="none"/>
              </w:rPr>
              <w:t>…</w:t>
            </w:r>
          </w:p>
        </w:tc>
        <w:tc>
          <w:tcPr>
            <w:tcW w:w="805" w:type="pct"/>
          </w:tcPr>
          <w:p w14:paraId="030E30FA">
            <w:pPr>
              <w:rPr>
                <w:rFonts w:asciiTheme="minorEastAsia" w:hAnsiTheme="minorEastAsia" w:eastAsiaTheme="minorEastAsia"/>
                <w:color w:val="auto"/>
                <w:sz w:val="24"/>
                <w:highlight w:val="none"/>
              </w:rPr>
            </w:pPr>
          </w:p>
        </w:tc>
        <w:tc>
          <w:tcPr>
            <w:tcW w:w="591" w:type="pct"/>
          </w:tcPr>
          <w:p w14:paraId="071EF2DE">
            <w:pPr>
              <w:rPr>
                <w:rFonts w:asciiTheme="minorEastAsia" w:hAnsiTheme="minorEastAsia" w:eastAsiaTheme="minorEastAsia"/>
                <w:color w:val="auto"/>
                <w:sz w:val="24"/>
                <w:highlight w:val="none"/>
              </w:rPr>
            </w:pPr>
          </w:p>
        </w:tc>
        <w:tc>
          <w:tcPr>
            <w:tcW w:w="661" w:type="pct"/>
          </w:tcPr>
          <w:p w14:paraId="3B076AA7">
            <w:pPr>
              <w:rPr>
                <w:rFonts w:asciiTheme="minorEastAsia" w:hAnsiTheme="minorEastAsia" w:eastAsiaTheme="minorEastAsia"/>
                <w:color w:val="auto"/>
                <w:sz w:val="24"/>
                <w:highlight w:val="none"/>
              </w:rPr>
            </w:pPr>
          </w:p>
        </w:tc>
        <w:tc>
          <w:tcPr>
            <w:tcW w:w="391" w:type="pct"/>
          </w:tcPr>
          <w:p w14:paraId="642C02D4">
            <w:pPr>
              <w:rPr>
                <w:rFonts w:asciiTheme="minorEastAsia" w:hAnsiTheme="minorEastAsia" w:eastAsiaTheme="minorEastAsia"/>
                <w:color w:val="auto"/>
                <w:sz w:val="24"/>
                <w:highlight w:val="none"/>
              </w:rPr>
            </w:pPr>
          </w:p>
        </w:tc>
        <w:tc>
          <w:tcPr>
            <w:tcW w:w="298" w:type="pct"/>
          </w:tcPr>
          <w:p w14:paraId="07027894">
            <w:pPr>
              <w:rPr>
                <w:rFonts w:asciiTheme="minorEastAsia" w:hAnsiTheme="minorEastAsia" w:eastAsiaTheme="minorEastAsia"/>
                <w:color w:val="auto"/>
                <w:sz w:val="24"/>
                <w:highlight w:val="none"/>
              </w:rPr>
            </w:pPr>
          </w:p>
        </w:tc>
        <w:tc>
          <w:tcPr>
            <w:tcW w:w="469" w:type="pct"/>
          </w:tcPr>
          <w:p w14:paraId="4169E24E">
            <w:pPr>
              <w:rPr>
                <w:rFonts w:asciiTheme="minorEastAsia" w:hAnsiTheme="minorEastAsia" w:eastAsiaTheme="minorEastAsia"/>
                <w:color w:val="auto"/>
                <w:sz w:val="24"/>
                <w:highlight w:val="none"/>
              </w:rPr>
            </w:pPr>
          </w:p>
        </w:tc>
        <w:tc>
          <w:tcPr>
            <w:tcW w:w="455" w:type="pct"/>
          </w:tcPr>
          <w:p w14:paraId="58FD63F6">
            <w:pPr>
              <w:rPr>
                <w:rFonts w:asciiTheme="minorEastAsia" w:hAnsiTheme="minorEastAsia" w:eastAsiaTheme="minorEastAsia"/>
                <w:color w:val="auto"/>
                <w:sz w:val="24"/>
                <w:highlight w:val="none"/>
              </w:rPr>
            </w:pPr>
          </w:p>
        </w:tc>
        <w:tc>
          <w:tcPr>
            <w:tcW w:w="405" w:type="pct"/>
          </w:tcPr>
          <w:p w14:paraId="349FCE94">
            <w:pPr>
              <w:rPr>
                <w:rFonts w:asciiTheme="minorEastAsia" w:hAnsiTheme="minorEastAsia" w:eastAsiaTheme="minorEastAsia"/>
                <w:color w:val="auto"/>
                <w:sz w:val="24"/>
                <w:highlight w:val="none"/>
              </w:rPr>
            </w:pPr>
          </w:p>
        </w:tc>
      </w:tr>
      <w:tr w14:paraId="3592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48" w:type="pct"/>
            <w:shd w:val="clear" w:color="auto" w:fill="auto"/>
            <w:vAlign w:val="top"/>
          </w:tcPr>
          <w:p w14:paraId="60A61525">
            <w:pPr>
              <w:jc w:val="center"/>
              <w:rPr>
                <w:rFonts w:cs="@仿宋_GB2312" w:asciiTheme="minorEastAsia" w:hAnsiTheme="minorEastAsia" w:eastAsiaTheme="minorEastAsia"/>
                <w:color w:val="auto"/>
                <w:kern w:val="2"/>
                <w:sz w:val="24"/>
                <w:highlight w:val="none"/>
                <w:lang w:val="en-US" w:eastAsia="zh-CN" w:bidi="ar-SA"/>
              </w:rPr>
            </w:pPr>
          </w:p>
        </w:tc>
        <w:tc>
          <w:tcPr>
            <w:tcW w:w="473" w:type="pct"/>
            <w:shd w:val="clear" w:color="auto" w:fill="auto"/>
            <w:vAlign w:val="top"/>
          </w:tcPr>
          <w:p w14:paraId="481A3A6A">
            <w:pPr>
              <w:pStyle w:val="53"/>
              <w:rPr>
                <w:rFonts w:cs="Arial"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olor w:val="auto"/>
                <w:highlight w:val="none"/>
              </w:rPr>
              <w:t>…</w:t>
            </w:r>
          </w:p>
        </w:tc>
        <w:tc>
          <w:tcPr>
            <w:tcW w:w="805" w:type="pct"/>
          </w:tcPr>
          <w:p w14:paraId="0B7FCAB5">
            <w:pPr>
              <w:rPr>
                <w:rFonts w:asciiTheme="minorEastAsia" w:hAnsiTheme="minorEastAsia" w:eastAsiaTheme="minorEastAsia"/>
                <w:color w:val="auto"/>
                <w:sz w:val="24"/>
                <w:highlight w:val="none"/>
              </w:rPr>
            </w:pPr>
          </w:p>
        </w:tc>
        <w:tc>
          <w:tcPr>
            <w:tcW w:w="591" w:type="pct"/>
          </w:tcPr>
          <w:p w14:paraId="1DD6EA85">
            <w:pPr>
              <w:rPr>
                <w:rFonts w:asciiTheme="minorEastAsia" w:hAnsiTheme="minorEastAsia" w:eastAsiaTheme="minorEastAsia"/>
                <w:color w:val="auto"/>
                <w:sz w:val="24"/>
                <w:highlight w:val="none"/>
              </w:rPr>
            </w:pPr>
          </w:p>
        </w:tc>
        <w:tc>
          <w:tcPr>
            <w:tcW w:w="661" w:type="pct"/>
          </w:tcPr>
          <w:p w14:paraId="4A9C2B1D">
            <w:pPr>
              <w:rPr>
                <w:rFonts w:asciiTheme="minorEastAsia" w:hAnsiTheme="minorEastAsia" w:eastAsiaTheme="minorEastAsia"/>
                <w:color w:val="auto"/>
                <w:sz w:val="24"/>
                <w:highlight w:val="none"/>
              </w:rPr>
            </w:pPr>
          </w:p>
        </w:tc>
        <w:tc>
          <w:tcPr>
            <w:tcW w:w="391" w:type="pct"/>
          </w:tcPr>
          <w:p w14:paraId="26C57FEC">
            <w:pPr>
              <w:rPr>
                <w:rFonts w:asciiTheme="minorEastAsia" w:hAnsiTheme="minorEastAsia" w:eastAsiaTheme="minorEastAsia"/>
                <w:color w:val="auto"/>
                <w:sz w:val="24"/>
                <w:highlight w:val="none"/>
              </w:rPr>
            </w:pPr>
          </w:p>
        </w:tc>
        <w:tc>
          <w:tcPr>
            <w:tcW w:w="298" w:type="pct"/>
          </w:tcPr>
          <w:p w14:paraId="63FAD23A">
            <w:pPr>
              <w:rPr>
                <w:rFonts w:asciiTheme="minorEastAsia" w:hAnsiTheme="minorEastAsia" w:eastAsiaTheme="minorEastAsia"/>
                <w:color w:val="auto"/>
                <w:sz w:val="24"/>
                <w:highlight w:val="none"/>
              </w:rPr>
            </w:pPr>
          </w:p>
        </w:tc>
        <w:tc>
          <w:tcPr>
            <w:tcW w:w="469" w:type="pct"/>
          </w:tcPr>
          <w:p w14:paraId="7F4381BF">
            <w:pPr>
              <w:rPr>
                <w:rFonts w:asciiTheme="minorEastAsia" w:hAnsiTheme="minorEastAsia" w:eastAsiaTheme="minorEastAsia"/>
                <w:color w:val="auto"/>
                <w:sz w:val="24"/>
                <w:highlight w:val="none"/>
              </w:rPr>
            </w:pPr>
          </w:p>
        </w:tc>
        <w:tc>
          <w:tcPr>
            <w:tcW w:w="455" w:type="pct"/>
          </w:tcPr>
          <w:p w14:paraId="61262DA2">
            <w:pPr>
              <w:rPr>
                <w:rFonts w:asciiTheme="minorEastAsia" w:hAnsiTheme="minorEastAsia" w:eastAsiaTheme="minorEastAsia"/>
                <w:color w:val="auto"/>
                <w:sz w:val="24"/>
                <w:highlight w:val="none"/>
              </w:rPr>
            </w:pPr>
          </w:p>
        </w:tc>
        <w:tc>
          <w:tcPr>
            <w:tcW w:w="405" w:type="pct"/>
          </w:tcPr>
          <w:p w14:paraId="3AE3E236">
            <w:pPr>
              <w:rPr>
                <w:rFonts w:asciiTheme="minorEastAsia" w:hAnsiTheme="minorEastAsia" w:eastAsiaTheme="minorEastAsia"/>
                <w:color w:val="auto"/>
                <w:sz w:val="24"/>
                <w:highlight w:val="none"/>
              </w:rPr>
            </w:pPr>
          </w:p>
        </w:tc>
      </w:tr>
      <w:tr w14:paraId="71E0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922" w:type="pct"/>
            <w:gridSpan w:val="2"/>
            <w:vAlign w:val="center"/>
          </w:tcPr>
          <w:p w14:paraId="03FAEB74">
            <w:pPr>
              <w:pStyle w:val="53"/>
              <w:jc w:val="center"/>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合计（元）</w:t>
            </w:r>
          </w:p>
        </w:tc>
        <w:tc>
          <w:tcPr>
            <w:tcW w:w="805" w:type="pct"/>
          </w:tcPr>
          <w:p w14:paraId="6A92BB31">
            <w:pPr>
              <w:pStyle w:val="53"/>
              <w:jc w:val="center"/>
              <w:rPr>
                <w:rFonts w:hint="eastAsia" w:asciiTheme="minorEastAsia" w:hAnsiTheme="minorEastAsia" w:eastAsiaTheme="minorEastAsia"/>
                <w:color w:val="auto"/>
                <w:highlight w:val="none"/>
              </w:rPr>
            </w:pPr>
          </w:p>
        </w:tc>
        <w:tc>
          <w:tcPr>
            <w:tcW w:w="591" w:type="pct"/>
          </w:tcPr>
          <w:p w14:paraId="2E0B545E">
            <w:pPr>
              <w:rPr>
                <w:rFonts w:asciiTheme="minorEastAsia" w:hAnsiTheme="minorEastAsia" w:eastAsiaTheme="minorEastAsia"/>
                <w:color w:val="auto"/>
                <w:sz w:val="24"/>
                <w:highlight w:val="none"/>
              </w:rPr>
            </w:pPr>
          </w:p>
        </w:tc>
        <w:tc>
          <w:tcPr>
            <w:tcW w:w="661" w:type="pct"/>
          </w:tcPr>
          <w:p w14:paraId="12566FC5">
            <w:pPr>
              <w:rPr>
                <w:rFonts w:asciiTheme="minorEastAsia" w:hAnsiTheme="minorEastAsia" w:eastAsiaTheme="minorEastAsia"/>
                <w:color w:val="auto"/>
                <w:sz w:val="24"/>
                <w:highlight w:val="none"/>
              </w:rPr>
            </w:pPr>
          </w:p>
        </w:tc>
        <w:tc>
          <w:tcPr>
            <w:tcW w:w="391" w:type="pct"/>
          </w:tcPr>
          <w:p w14:paraId="4A93186C">
            <w:pPr>
              <w:rPr>
                <w:rFonts w:asciiTheme="minorEastAsia" w:hAnsiTheme="minorEastAsia" w:eastAsiaTheme="minorEastAsia"/>
                <w:color w:val="auto"/>
                <w:sz w:val="24"/>
                <w:highlight w:val="none"/>
              </w:rPr>
            </w:pPr>
          </w:p>
        </w:tc>
        <w:tc>
          <w:tcPr>
            <w:tcW w:w="298" w:type="pct"/>
          </w:tcPr>
          <w:p w14:paraId="673383C2">
            <w:pPr>
              <w:rPr>
                <w:rFonts w:asciiTheme="minorEastAsia" w:hAnsiTheme="minorEastAsia" w:eastAsiaTheme="minorEastAsia"/>
                <w:color w:val="auto"/>
                <w:sz w:val="24"/>
                <w:highlight w:val="none"/>
              </w:rPr>
            </w:pPr>
          </w:p>
        </w:tc>
        <w:tc>
          <w:tcPr>
            <w:tcW w:w="469" w:type="pct"/>
          </w:tcPr>
          <w:p w14:paraId="64ACCE74">
            <w:pPr>
              <w:rPr>
                <w:rFonts w:asciiTheme="minorEastAsia" w:hAnsiTheme="minorEastAsia" w:eastAsiaTheme="minorEastAsia"/>
                <w:color w:val="auto"/>
                <w:sz w:val="24"/>
                <w:highlight w:val="none"/>
              </w:rPr>
            </w:pPr>
          </w:p>
        </w:tc>
        <w:tc>
          <w:tcPr>
            <w:tcW w:w="455" w:type="pct"/>
          </w:tcPr>
          <w:p w14:paraId="54BA589D">
            <w:pPr>
              <w:rPr>
                <w:rFonts w:asciiTheme="minorEastAsia" w:hAnsiTheme="minorEastAsia" w:eastAsiaTheme="minorEastAsia"/>
                <w:color w:val="auto"/>
                <w:sz w:val="24"/>
                <w:highlight w:val="none"/>
              </w:rPr>
            </w:pPr>
          </w:p>
        </w:tc>
        <w:tc>
          <w:tcPr>
            <w:tcW w:w="405" w:type="pct"/>
          </w:tcPr>
          <w:p w14:paraId="45E8F6FA">
            <w:pPr>
              <w:rPr>
                <w:rFonts w:asciiTheme="minorEastAsia" w:hAnsiTheme="minorEastAsia" w:eastAsiaTheme="minorEastAsia"/>
                <w:color w:val="auto"/>
                <w:sz w:val="24"/>
                <w:highlight w:val="none"/>
              </w:rPr>
            </w:pPr>
          </w:p>
        </w:tc>
      </w:tr>
    </w:tbl>
    <w:p w14:paraId="25E1E5E0">
      <w:pPr>
        <w:keepNext w:val="0"/>
        <w:keepLines w:val="0"/>
        <w:pageBreakBefore w:val="0"/>
        <w:widowControl w:val="0"/>
        <w:kinsoku/>
        <w:wordWrap/>
        <w:overflowPunct/>
        <w:topLinePunct w:val="0"/>
        <w:autoSpaceDE/>
        <w:autoSpaceDN/>
        <w:bidi w:val="0"/>
        <w:adjustRightInd/>
        <w:snapToGrid/>
        <w:spacing w:line="360" w:lineRule="auto"/>
        <w:ind w:firstLine="8400" w:firstLineChars="3500"/>
        <w:textAlignment w:val="auto"/>
        <w:rPr>
          <w:rFonts w:hint="eastAsia" w:ascii="宋体" w:hAnsi="宋体" w:eastAsia="宋体"/>
          <w:color w:val="auto"/>
          <w:sz w:val="24"/>
          <w:highlight w:val="none"/>
        </w:rPr>
      </w:pPr>
    </w:p>
    <w:p w14:paraId="4C7090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5-2服务部分</w:t>
      </w:r>
      <w:r>
        <w:rPr>
          <w:rFonts w:hint="eastAsia" w:ascii="宋体" w:hAnsi="宋体" w:eastAsia="宋体"/>
          <w:b/>
          <w:bCs/>
          <w:color w:val="auto"/>
          <w:sz w:val="24"/>
          <w:highlight w:val="none"/>
        </w:rPr>
        <w:t>（仅供参考，投标人可自行制作格式）</w:t>
      </w:r>
    </w:p>
    <w:tbl>
      <w:tblPr>
        <w:tblStyle w:val="24"/>
        <w:tblW w:w="45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2229"/>
        <w:gridCol w:w="1301"/>
        <w:gridCol w:w="1340"/>
        <w:gridCol w:w="1816"/>
      </w:tblGrid>
      <w:tr w14:paraId="4A9E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702" w:type="pct"/>
            <w:noWrap w:val="0"/>
            <w:vAlign w:val="center"/>
          </w:tcPr>
          <w:p w14:paraId="1CDA59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432" w:type="pct"/>
            <w:noWrap w:val="0"/>
            <w:vAlign w:val="center"/>
          </w:tcPr>
          <w:p w14:paraId="17CB7D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服务内容</w:t>
            </w:r>
          </w:p>
        </w:tc>
        <w:tc>
          <w:tcPr>
            <w:tcW w:w="836" w:type="pct"/>
            <w:noWrap w:val="0"/>
            <w:vAlign w:val="center"/>
          </w:tcPr>
          <w:p w14:paraId="69CD1F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项</w:t>
            </w:r>
          </w:p>
        </w:tc>
        <w:tc>
          <w:tcPr>
            <w:tcW w:w="861" w:type="pct"/>
            <w:noWrap w:val="0"/>
            <w:vAlign w:val="center"/>
          </w:tcPr>
          <w:p w14:paraId="3C73F4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单价</w:t>
            </w:r>
          </w:p>
        </w:tc>
        <w:tc>
          <w:tcPr>
            <w:tcW w:w="1167" w:type="pct"/>
            <w:noWrap w:val="0"/>
            <w:vAlign w:val="center"/>
          </w:tcPr>
          <w:p w14:paraId="18231B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小计（元）</w:t>
            </w:r>
          </w:p>
        </w:tc>
      </w:tr>
      <w:tr w14:paraId="4603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02" w:type="pct"/>
            <w:tcBorders>
              <w:bottom w:val="single" w:color="auto" w:sz="4" w:space="0"/>
            </w:tcBorders>
            <w:noWrap w:val="0"/>
            <w:vAlign w:val="center"/>
          </w:tcPr>
          <w:p w14:paraId="3C2A581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1432" w:type="pct"/>
            <w:noWrap w:val="0"/>
            <w:vAlign w:val="center"/>
          </w:tcPr>
          <w:p w14:paraId="176E8A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36" w:type="pct"/>
            <w:noWrap w:val="0"/>
            <w:vAlign w:val="center"/>
          </w:tcPr>
          <w:p w14:paraId="2C5909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61" w:type="pct"/>
            <w:noWrap w:val="0"/>
            <w:vAlign w:val="center"/>
          </w:tcPr>
          <w:p w14:paraId="575AA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1167" w:type="pct"/>
            <w:noWrap w:val="0"/>
            <w:vAlign w:val="center"/>
          </w:tcPr>
          <w:p w14:paraId="60C54B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r>
      <w:tr w14:paraId="3CDC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02" w:type="pct"/>
            <w:noWrap w:val="0"/>
            <w:vAlign w:val="center"/>
          </w:tcPr>
          <w:p w14:paraId="1D70D3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1432" w:type="pct"/>
            <w:noWrap w:val="0"/>
            <w:vAlign w:val="center"/>
          </w:tcPr>
          <w:p w14:paraId="72BE93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36" w:type="pct"/>
            <w:noWrap w:val="0"/>
            <w:vAlign w:val="center"/>
          </w:tcPr>
          <w:p w14:paraId="6158F3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61" w:type="pct"/>
            <w:noWrap w:val="0"/>
            <w:vAlign w:val="center"/>
          </w:tcPr>
          <w:p w14:paraId="6122CB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1167" w:type="pct"/>
            <w:noWrap w:val="0"/>
            <w:vAlign w:val="center"/>
          </w:tcPr>
          <w:p w14:paraId="560FF5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r>
      <w:tr w14:paraId="00EF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02" w:type="pct"/>
            <w:noWrap w:val="0"/>
            <w:vAlign w:val="center"/>
          </w:tcPr>
          <w:p w14:paraId="63730E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1432" w:type="pct"/>
            <w:noWrap w:val="0"/>
            <w:vAlign w:val="center"/>
          </w:tcPr>
          <w:p w14:paraId="666FC2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36" w:type="pct"/>
            <w:noWrap w:val="0"/>
            <w:vAlign w:val="center"/>
          </w:tcPr>
          <w:p w14:paraId="210A86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61" w:type="pct"/>
            <w:noWrap w:val="0"/>
            <w:vAlign w:val="center"/>
          </w:tcPr>
          <w:p w14:paraId="6D90EE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1167" w:type="pct"/>
            <w:noWrap w:val="0"/>
            <w:vAlign w:val="center"/>
          </w:tcPr>
          <w:p w14:paraId="2087A3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r>
      <w:tr w14:paraId="23B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702" w:type="pct"/>
            <w:noWrap w:val="0"/>
            <w:vAlign w:val="center"/>
          </w:tcPr>
          <w:p w14:paraId="7A4BB6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rPr>
              <w:t>…</w:t>
            </w:r>
          </w:p>
        </w:tc>
        <w:tc>
          <w:tcPr>
            <w:tcW w:w="1432" w:type="pct"/>
            <w:noWrap w:val="0"/>
            <w:vAlign w:val="center"/>
          </w:tcPr>
          <w:p w14:paraId="1508F1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36" w:type="pct"/>
            <w:noWrap w:val="0"/>
            <w:vAlign w:val="center"/>
          </w:tcPr>
          <w:p w14:paraId="2DA9BC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861" w:type="pct"/>
            <w:noWrap w:val="0"/>
            <w:vAlign w:val="center"/>
          </w:tcPr>
          <w:p w14:paraId="3AC808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c>
          <w:tcPr>
            <w:tcW w:w="1167" w:type="pct"/>
            <w:noWrap w:val="0"/>
            <w:vAlign w:val="center"/>
          </w:tcPr>
          <w:p w14:paraId="7CCB6A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r>
      <w:tr w14:paraId="6C5F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32" w:type="pct"/>
            <w:gridSpan w:val="4"/>
            <w:noWrap w:val="0"/>
            <w:vAlign w:val="center"/>
          </w:tcPr>
          <w:p w14:paraId="6FBEAE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rPr>
              <w:t>合计金额（元）</w:t>
            </w:r>
          </w:p>
        </w:tc>
        <w:tc>
          <w:tcPr>
            <w:tcW w:w="1167" w:type="pct"/>
            <w:noWrap w:val="0"/>
            <w:vAlign w:val="center"/>
          </w:tcPr>
          <w:p w14:paraId="500540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tc>
      </w:tr>
    </w:tbl>
    <w:p w14:paraId="4ED42E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p>
    <w:p w14:paraId="1422B4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p>
    <w:p w14:paraId="2DFF39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p>
    <w:p w14:paraId="5EC489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p>
    <w:p w14:paraId="0FD37F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p>
    <w:p w14:paraId="2F7800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p>
    <w:p w14:paraId="7C3548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5-3 符合本国产品标准的产品成本之和占比</w:t>
      </w:r>
    </w:p>
    <w:tbl>
      <w:tblPr>
        <w:tblStyle w:val="25"/>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8"/>
        <w:gridCol w:w="1934"/>
      </w:tblGrid>
      <w:tr w14:paraId="73E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6838" w:type="dxa"/>
            <w:noWrap w:val="0"/>
            <w:vAlign w:val="top"/>
          </w:tcPr>
          <w:p w14:paraId="4DECA2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rPr>
              <w:t>本公司（单位）提供的符合本国产品标准的产品成本之和占提供的全部产品成本之和的比例</w:t>
            </w:r>
          </w:p>
        </w:tc>
        <w:tc>
          <w:tcPr>
            <w:tcW w:w="1934" w:type="dxa"/>
            <w:noWrap w:val="0"/>
            <w:vAlign w:val="top"/>
          </w:tcPr>
          <w:p w14:paraId="218CB0C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lang w:val="en-US" w:eastAsia="zh-CN"/>
              </w:rPr>
              <w:t>%</w:t>
            </w:r>
          </w:p>
        </w:tc>
      </w:tr>
      <w:tr w14:paraId="3752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jc w:val="center"/>
        </w:trPr>
        <w:tc>
          <w:tcPr>
            <w:tcW w:w="8772" w:type="dxa"/>
            <w:gridSpan w:val="2"/>
            <w:noWrap w:val="0"/>
            <w:vAlign w:val="top"/>
          </w:tcPr>
          <w:p w14:paraId="6902F0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提醒：</w:t>
            </w:r>
          </w:p>
          <w:p w14:paraId="4211CC0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1.投标人为该采购项目或者采购包提供的符合本国产品标准的产品成本之和占该投标人提供的全部产品成本之和的比例达到80%以上时，对该投标人提供的全部产品给予价格评审优惠。</w:t>
            </w:r>
          </w:p>
          <w:p w14:paraId="22252D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12230B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3.上表中全部产品成本之和是指表5-1和表5-2包含的全部货物、服务产品成本之和。</w:t>
            </w:r>
          </w:p>
        </w:tc>
      </w:tr>
    </w:tbl>
    <w:p w14:paraId="49EBF2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p>
    <w:p w14:paraId="68A1261F">
      <w:pPr>
        <w:keepNext w:val="0"/>
        <w:keepLines w:val="0"/>
        <w:pageBreakBefore w:val="0"/>
        <w:widowControl w:val="0"/>
        <w:kinsoku/>
        <w:wordWrap/>
        <w:overflowPunct/>
        <w:topLinePunct w:val="0"/>
        <w:autoSpaceDE/>
        <w:autoSpaceDN/>
        <w:bidi w:val="0"/>
        <w:adjustRightInd/>
        <w:snapToGrid/>
        <w:spacing w:line="360" w:lineRule="auto"/>
        <w:ind w:firstLine="8400" w:firstLineChars="3500"/>
        <w:textAlignment w:val="auto"/>
        <w:rPr>
          <w:rFonts w:hint="eastAsia" w:ascii="宋体" w:hAnsi="宋体" w:eastAsia="宋体"/>
          <w:color w:val="auto"/>
          <w:sz w:val="24"/>
          <w:highlight w:val="none"/>
        </w:rPr>
      </w:pPr>
    </w:p>
    <w:p w14:paraId="030A9FC6">
      <w:pPr>
        <w:keepNext w:val="0"/>
        <w:keepLines w:val="0"/>
        <w:pageBreakBefore w:val="0"/>
        <w:widowControl w:val="0"/>
        <w:kinsoku/>
        <w:wordWrap/>
        <w:overflowPunct/>
        <w:topLinePunct w:val="0"/>
        <w:autoSpaceDE/>
        <w:autoSpaceDN/>
        <w:bidi w:val="0"/>
        <w:adjustRightInd/>
        <w:snapToGrid/>
        <w:spacing w:line="360" w:lineRule="auto"/>
        <w:ind w:firstLine="8400" w:firstLineChars="3500"/>
        <w:textAlignment w:val="auto"/>
        <w:rPr>
          <w:rFonts w:hint="eastAsia" w:ascii="宋体" w:hAnsi="宋体" w:eastAsia="宋体"/>
          <w:color w:val="auto"/>
          <w:sz w:val="24"/>
          <w:highlight w:val="none"/>
        </w:rPr>
      </w:pPr>
    </w:p>
    <w:p w14:paraId="573429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4CF331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2A385FEA">
      <w:pPr>
        <w:adjustRightInd w:val="0"/>
        <w:snapToGrid w:val="0"/>
        <w:spacing w:line="360" w:lineRule="auto"/>
        <w:rPr>
          <w:rFonts w:asciiTheme="minorEastAsia" w:hAnsiTheme="minorEastAsia" w:eastAsiaTheme="minorEastAsia"/>
          <w:b/>
          <w:bCs/>
          <w:color w:val="auto"/>
          <w:sz w:val="24"/>
          <w:szCs w:val="28"/>
          <w:highlight w:val="none"/>
        </w:rPr>
      </w:pPr>
    </w:p>
    <w:p w14:paraId="26B2B5DB">
      <w:pPr>
        <w:adjustRightInd w:val="0"/>
        <w:snapToGrid w:val="0"/>
        <w:spacing w:line="360" w:lineRule="auto"/>
        <w:rPr>
          <w:rFonts w:asciiTheme="minorEastAsia" w:hAnsiTheme="minorEastAsia" w:eastAsiaTheme="minorEastAsia"/>
          <w:b/>
          <w:bCs/>
          <w:color w:val="auto"/>
          <w:sz w:val="24"/>
          <w:szCs w:val="28"/>
          <w:highlight w:val="none"/>
        </w:rPr>
      </w:pPr>
      <w:r>
        <w:rPr>
          <w:rFonts w:hint="eastAsia" w:asciiTheme="minorEastAsia" w:hAnsiTheme="minorEastAsia" w:eastAsiaTheme="minorEastAsia"/>
          <w:b/>
          <w:bCs/>
          <w:color w:val="auto"/>
          <w:sz w:val="24"/>
          <w:szCs w:val="28"/>
          <w:highlight w:val="none"/>
        </w:rPr>
        <w:t>注：</w:t>
      </w:r>
    </w:p>
    <w:p w14:paraId="0A5FEFA3">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1.表5-1中须明确列出所投产品的货物名称、品牌、型号规格、原产地及生产厂商，否则可能导致投标无效。</w:t>
      </w:r>
    </w:p>
    <w:p w14:paraId="6537365A">
      <w:pPr>
        <w:spacing w:line="360" w:lineRule="auto"/>
        <w:ind w:firstLine="435"/>
        <w:rPr>
          <w:color w:val="auto"/>
          <w:highlight w:val="none"/>
        </w:rPr>
      </w:pPr>
      <w:r>
        <w:rPr>
          <w:rFonts w:hint="eastAsia" w:asciiTheme="minorEastAsia" w:hAnsiTheme="minorEastAsia" w:eastAsiaTheme="minorEastAsia"/>
          <w:color w:val="auto"/>
          <w:sz w:val="24"/>
          <w:highlight w:val="none"/>
          <w:lang w:val="en-US" w:eastAsia="zh-CN"/>
        </w:rPr>
        <w:t>2.上述报价为投标人完成本项目内容的全部费用（总报价为表5-1和表5-2合计金额之和），如有漏项或缺项，自行承担全部责任。</w:t>
      </w:r>
    </w:p>
    <w:p w14:paraId="5EF3A7C4">
      <w:pPr>
        <w:widowControl/>
        <w:jc w:val="left"/>
        <w:rPr>
          <w:rFonts w:asciiTheme="minorEastAsia" w:hAnsiTheme="minorEastAsia" w:eastAsiaTheme="minorEastAsia"/>
          <w:color w:val="auto"/>
          <w:sz w:val="24"/>
          <w:highlight w:val="none"/>
        </w:rPr>
        <w:sectPr>
          <w:footerReference r:id="rId8" w:type="default"/>
          <w:pgSz w:w="11906" w:h="16838"/>
          <w:pgMar w:top="1440" w:right="1800" w:bottom="1440" w:left="1800" w:header="851" w:footer="992" w:gutter="0"/>
          <w:pgNumType w:fmt="decimal"/>
          <w:cols w:space="0" w:num="1"/>
          <w:rtlGutter w:val="0"/>
          <w:docGrid w:type="lines" w:linePitch="312" w:charSpace="0"/>
        </w:sectPr>
      </w:pPr>
    </w:p>
    <w:p w14:paraId="75DF3925">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六、投标响应表</w:t>
      </w:r>
      <w:bookmarkEnd w:id="63"/>
      <w:bookmarkEnd w:id="64"/>
    </w:p>
    <w:p w14:paraId="0314C2E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3"/>
        <w:gridCol w:w="1916"/>
        <w:gridCol w:w="2498"/>
        <w:gridCol w:w="2575"/>
        <w:gridCol w:w="810"/>
      </w:tblGrid>
      <w:tr w14:paraId="65CE5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723" w:type="dxa"/>
            <w:vAlign w:val="center"/>
          </w:tcPr>
          <w:p w14:paraId="77BEE478">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16" w:type="dxa"/>
            <w:vAlign w:val="center"/>
          </w:tcPr>
          <w:p w14:paraId="3FC3ECB5">
            <w:pPr>
              <w:pStyle w:val="1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498" w:type="dxa"/>
            <w:vAlign w:val="center"/>
          </w:tcPr>
          <w:p w14:paraId="02A945FF">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2575" w:type="dxa"/>
            <w:vAlign w:val="center"/>
          </w:tcPr>
          <w:p w14:paraId="21D85E56">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810" w:type="dxa"/>
            <w:vAlign w:val="center"/>
          </w:tcPr>
          <w:p w14:paraId="67F7B5FA">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EA6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5B6A4D43">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16" w:type="dxa"/>
            <w:vAlign w:val="center"/>
          </w:tcPr>
          <w:p w14:paraId="1E905FFA">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2498" w:type="dxa"/>
            <w:vAlign w:val="center"/>
          </w:tcPr>
          <w:p w14:paraId="791C3051">
            <w:pPr>
              <w:jc w:val="center"/>
              <w:rPr>
                <w:rFonts w:asciiTheme="minorEastAsia" w:hAnsiTheme="minorEastAsia" w:eastAsiaTheme="minorEastAsia"/>
                <w:color w:val="auto"/>
                <w:sz w:val="24"/>
                <w:highlight w:val="none"/>
              </w:rPr>
            </w:pPr>
          </w:p>
        </w:tc>
        <w:tc>
          <w:tcPr>
            <w:tcW w:w="2575" w:type="dxa"/>
            <w:vAlign w:val="center"/>
          </w:tcPr>
          <w:p w14:paraId="1893F8F1">
            <w:pPr>
              <w:jc w:val="center"/>
              <w:rPr>
                <w:rFonts w:asciiTheme="minorEastAsia" w:hAnsiTheme="minorEastAsia" w:eastAsiaTheme="minorEastAsia"/>
                <w:color w:val="auto"/>
                <w:sz w:val="24"/>
                <w:highlight w:val="none"/>
              </w:rPr>
            </w:pPr>
          </w:p>
        </w:tc>
        <w:tc>
          <w:tcPr>
            <w:tcW w:w="810" w:type="dxa"/>
            <w:vAlign w:val="center"/>
          </w:tcPr>
          <w:p w14:paraId="53A314F5">
            <w:pPr>
              <w:jc w:val="center"/>
              <w:rPr>
                <w:rFonts w:asciiTheme="minorEastAsia" w:hAnsiTheme="minorEastAsia" w:eastAsiaTheme="minorEastAsia"/>
                <w:color w:val="auto"/>
                <w:sz w:val="24"/>
                <w:highlight w:val="none"/>
              </w:rPr>
            </w:pPr>
          </w:p>
        </w:tc>
      </w:tr>
      <w:tr w14:paraId="5F55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423152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16" w:type="dxa"/>
            <w:vAlign w:val="center"/>
          </w:tcPr>
          <w:p w14:paraId="7DD45603">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2498" w:type="dxa"/>
            <w:vAlign w:val="center"/>
          </w:tcPr>
          <w:p w14:paraId="5F27BD79">
            <w:pPr>
              <w:jc w:val="center"/>
              <w:rPr>
                <w:rFonts w:asciiTheme="minorEastAsia" w:hAnsiTheme="minorEastAsia" w:eastAsiaTheme="minorEastAsia"/>
                <w:color w:val="auto"/>
                <w:sz w:val="24"/>
                <w:highlight w:val="none"/>
              </w:rPr>
            </w:pPr>
          </w:p>
        </w:tc>
        <w:tc>
          <w:tcPr>
            <w:tcW w:w="2575" w:type="dxa"/>
            <w:vAlign w:val="center"/>
          </w:tcPr>
          <w:p w14:paraId="125BC0AC">
            <w:pPr>
              <w:jc w:val="center"/>
              <w:rPr>
                <w:rFonts w:asciiTheme="minorEastAsia" w:hAnsiTheme="minorEastAsia" w:eastAsiaTheme="minorEastAsia"/>
                <w:color w:val="auto"/>
                <w:sz w:val="24"/>
                <w:highlight w:val="none"/>
              </w:rPr>
            </w:pPr>
          </w:p>
        </w:tc>
        <w:tc>
          <w:tcPr>
            <w:tcW w:w="810" w:type="dxa"/>
            <w:vAlign w:val="center"/>
          </w:tcPr>
          <w:p w14:paraId="3CA1DA36">
            <w:pPr>
              <w:jc w:val="center"/>
              <w:rPr>
                <w:rFonts w:asciiTheme="minorEastAsia" w:hAnsiTheme="minorEastAsia" w:eastAsiaTheme="minorEastAsia"/>
                <w:color w:val="auto"/>
                <w:sz w:val="24"/>
                <w:highlight w:val="none"/>
              </w:rPr>
            </w:pPr>
          </w:p>
        </w:tc>
      </w:tr>
      <w:tr w14:paraId="74AA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47AC7FE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16" w:type="dxa"/>
            <w:vAlign w:val="center"/>
          </w:tcPr>
          <w:p w14:paraId="5A31A65E">
            <w:pPr>
              <w:jc w:val="center"/>
              <w:rPr>
                <w:rFonts w:ascii="宋体" w:hAnsi="宋体" w:eastAsia="宋体"/>
                <w:color w:val="auto"/>
                <w:sz w:val="24"/>
                <w:highlight w:val="none"/>
              </w:rPr>
            </w:pPr>
            <w:r>
              <w:rPr>
                <w:rFonts w:hint="eastAsia" w:ascii="宋体" w:hAnsi="宋体" w:eastAsia="宋体"/>
                <w:color w:val="auto"/>
                <w:sz w:val="24"/>
                <w:highlight w:val="none"/>
              </w:rPr>
              <w:t>供货及安装期限</w:t>
            </w:r>
          </w:p>
        </w:tc>
        <w:tc>
          <w:tcPr>
            <w:tcW w:w="2498" w:type="dxa"/>
            <w:vAlign w:val="center"/>
          </w:tcPr>
          <w:p w14:paraId="181474CD">
            <w:pPr>
              <w:jc w:val="center"/>
              <w:rPr>
                <w:rFonts w:asciiTheme="minorEastAsia" w:hAnsiTheme="minorEastAsia" w:eastAsiaTheme="minorEastAsia"/>
                <w:color w:val="auto"/>
                <w:sz w:val="24"/>
                <w:highlight w:val="none"/>
              </w:rPr>
            </w:pPr>
          </w:p>
        </w:tc>
        <w:tc>
          <w:tcPr>
            <w:tcW w:w="2575" w:type="dxa"/>
            <w:vAlign w:val="center"/>
          </w:tcPr>
          <w:p w14:paraId="552F4CA1">
            <w:pPr>
              <w:pStyle w:val="53"/>
              <w:jc w:val="center"/>
              <w:rPr>
                <w:rFonts w:asciiTheme="minorEastAsia" w:hAnsiTheme="minorEastAsia" w:eastAsiaTheme="minorEastAsia"/>
                <w:color w:val="auto"/>
                <w:highlight w:val="none"/>
              </w:rPr>
            </w:pPr>
          </w:p>
        </w:tc>
        <w:tc>
          <w:tcPr>
            <w:tcW w:w="810" w:type="dxa"/>
            <w:vAlign w:val="center"/>
          </w:tcPr>
          <w:p w14:paraId="363A83AF">
            <w:pPr>
              <w:jc w:val="center"/>
              <w:rPr>
                <w:rFonts w:asciiTheme="minorEastAsia" w:hAnsiTheme="minorEastAsia" w:eastAsiaTheme="minorEastAsia"/>
                <w:color w:val="auto"/>
                <w:sz w:val="24"/>
                <w:highlight w:val="none"/>
              </w:rPr>
            </w:pPr>
          </w:p>
        </w:tc>
      </w:tr>
      <w:tr w14:paraId="2717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0146A5DC">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916" w:type="dxa"/>
            <w:vAlign w:val="center"/>
          </w:tcPr>
          <w:p w14:paraId="2E9CD69D">
            <w:pPr>
              <w:jc w:val="center"/>
              <w:rPr>
                <w:rFonts w:ascii="宋体" w:hAnsi="宋体" w:eastAsia="宋体"/>
                <w:color w:val="auto"/>
                <w:sz w:val="24"/>
                <w:highlight w:val="none"/>
              </w:rPr>
            </w:pPr>
            <w:r>
              <w:rPr>
                <w:rFonts w:hint="eastAsia" w:ascii="宋体" w:hAnsi="宋体" w:eastAsia="宋体"/>
                <w:color w:val="auto"/>
                <w:sz w:val="24"/>
                <w:highlight w:val="none"/>
              </w:rPr>
              <w:t>免费质保期</w:t>
            </w:r>
          </w:p>
        </w:tc>
        <w:tc>
          <w:tcPr>
            <w:tcW w:w="2498" w:type="dxa"/>
            <w:vAlign w:val="center"/>
          </w:tcPr>
          <w:p w14:paraId="44142B3E">
            <w:pPr>
              <w:jc w:val="center"/>
              <w:rPr>
                <w:rFonts w:asciiTheme="minorEastAsia" w:hAnsiTheme="minorEastAsia" w:eastAsiaTheme="minorEastAsia"/>
                <w:color w:val="auto"/>
                <w:sz w:val="24"/>
                <w:highlight w:val="none"/>
              </w:rPr>
            </w:pPr>
          </w:p>
        </w:tc>
        <w:tc>
          <w:tcPr>
            <w:tcW w:w="2575" w:type="dxa"/>
            <w:vAlign w:val="center"/>
          </w:tcPr>
          <w:p w14:paraId="2D3EC31B">
            <w:pPr>
              <w:jc w:val="center"/>
              <w:rPr>
                <w:rFonts w:asciiTheme="minorEastAsia" w:hAnsiTheme="minorEastAsia" w:eastAsiaTheme="minorEastAsia"/>
                <w:color w:val="auto"/>
                <w:sz w:val="24"/>
                <w:highlight w:val="none"/>
              </w:rPr>
            </w:pPr>
          </w:p>
        </w:tc>
        <w:tc>
          <w:tcPr>
            <w:tcW w:w="810" w:type="dxa"/>
            <w:vAlign w:val="center"/>
          </w:tcPr>
          <w:p w14:paraId="2DBE295C">
            <w:pPr>
              <w:jc w:val="center"/>
              <w:rPr>
                <w:rFonts w:asciiTheme="minorEastAsia" w:hAnsiTheme="minorEastAsia" w:eastAsiaTheme="minorEastAsia"/>
                <w:color w:val="auto"/>
                <w:sz w:val="24"/>
                <w:highlight w:val="none"/>
              </w:rPr>
            </w:pPr>
          </w:p>
        </w:tc>
      </w:tr>
      <w:tr w14:paraId="5A8D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23" w:type="dxa"/>
            <w:vAlign w:val="center"/>
          </w:tcPr>
          <w:p w14:paraId="3B85479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16" w:type="dxa"/>
            <w:vAlign w:val="center"/>
          </w:tcPr>
          <w:p w14:paraId="0675331E">
            <w:pPr>
              <w:jc w:val="center"/>
              <w:rPr>
                <w:rFonts w:ascii="宋体" w:hAnsi="宋体" w:eastAsia="宋体"/>
                <w:color w:val="auto"/>
                <w:sz w:val="24"/>
                <w:highlight w:val="none"/>
              </w:rPr>
            </w:pPr>
          </w:p>
        </w:tc>
        <w:tc>
          <w:tcPr>
            <w:tcW w:w="2498" w:type="dxa"/>
            <w:vAlign w:val="center"/>
          </w:tcPr>
          <w:p w14:paraId="7C1B3370">
            <w:pPr>
              <w:jc w:val="center"/>
              <w:rPr>
                <w:rFonts w:asciiTheme="minorEastAsia" w:hAnsiTheme="minorEastAsia" w:eastAsiaTheme="minorEastAsia"/>
                <w:color w:val="auto"/>
                <w:sz w:val="24"/>
                <w:highlight w:val="none"/>
              </w:rPr>
            </w:pPr>
          </w:p>
        </w:tc>
        <w:tc>
          <w:tcPr>
            <w:tcW w:w="2575" w:type="dxa"/>
            <w:vAlign w:val="center"/>
          </w:tcPr>
          <w:p w14:paraId="48F643BE">
            <w:pPr>
              <w:jc w:val="center"/>
              <w:rPr>
                <w:rFonts w:asciiTheme="minorEastAsia" w:hAnsiTheme="minorEastAsia" w:eastAsiaTheme="minorEastAsia"/>
                <w:color w:val="auto"/>
                <w:sz w:val="24"/>
                <w:highlight w:val="none"/>
              </w:rPr>
            </w:pPr>
          </w:p>
        </w:tc>
        <w:tc>
          <w:tcPr>
            <w:tcW w:w="810" w:type="dxa"/>
            <w:vAlign w:val="center"/>
          </w:tcPr>
          <w:p w14:paraId="7611BCBD">
            <w:pPr>
              <w:jc w:val="center"/>
              <w:rPr>
                <w:rFonts w:asciiTheme="minorEastAsia" w:hAnsiTheme="minorEastAsia" w:eastAsiaTheme="minorEastAsia"/>
                <w:color w:val="auto"/>
                <w:sz w:val="24"/>
                <w:highlight w:val="none"/>
              </w:rPr>
            </w:pPr>
          </w:p>
        </w:tc>
      </w:tr>
    </w:tbl>
    <w:p w14:paraId="4DF14DF5">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60"/>
        <w:gridCol w:w="2864"/>
        <w:gridCol w:w="2482"/>
        <w:gridCol w:w="856"/>
      </w:tblGrid>
      <w:tr w14:paraId="3D69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6" w:hRule="atLeast"/>
          <w:jc w:val="center"/>
        </w:trPr>
        <w:tc>
          <w:tcPr>
            <w:tcW w:w="760" w:type="dxa"/>
            <w:vAlign w:val="center"/>
          </w:tcPr>
          <w:p w14:paraId="43568691">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560" w:type="dxa"/>
            <w:vAlign w:val="center"/>
          </w:tcPr>
          <w:p w14:paraId="7D70882B">
            <w:pPr>
              <w:pStyle w:val="1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864" w:type="dxa"/>
            <w:vAlign w:val="center"/>
          </w:tcPr>
          <w:p w14:paraId="35F14CD2">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2482" w:type="dxa"/>
            <w:vAlign w:val="center"/>
          </w:tcPr>
          <w:p w14:paraId="3120DC48">
            <w:pPr>
              <w:pStyle w:val="11"/>
              <w:jc w:val="center"/>
              <w:rPr>
                <w:rFonts w:hint="eastAsia" w:cs="Wingdings" w:asciiTheme="minorEastAsia" w:hAnsiTheme="minorEastAsia" w:eastAsiaTheme="minorEastAsia"/>
                <w:b/>
                <w:color w:val="auto"/>
                <w:sz w:val="24"/>
                <w:highlight w:val="none"/>
                <w:lang w:eastAsia="zh-CN"/>
              </w:rPr>
            </w:pPr>
            <w:r>
              <w:rPr>
                <w:rFonts w:hint="eastAsia" w:cs="Wingdings" w:asciiTheme="minorEastAsia" w:hAnsiTheme="minorEastAsia"/>
                <w:b/>
                <w:color w:val="auto"/>
                <w:sz w:val="24"/>
                <w:highlight w:val="none"/>
              </w:rPr>
              <w:t>所投产品的品牌、型号及技术参数</w:t>
            </w:r>
          </w:p>
        </w:tc>
        <w:tc>
          <w:tcPr>
            <w:tcW w:w="856" w:type="dxa"/>
            <w:vAlign w:val="center"/>
          </w:tcPr>
          <w:p w14:paraId="3D9CAAD3">
            <w:pPr>
              <w:pStyle w:val="1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605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4960EB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560" w:type="dxa"/>
            <w:vAlign w:val="center"/>
          </w:tcPr>
          <w:p w14:paraId="2E720AA8">
            <w:pPr>
              <w:jc w:val="center"/>
              <w:rPr>
                <w:rFonts w:asciiTheme="minorEastAsia" w:hAnsiTheme="minorEastAsia" w:eastAsiaTheme="minorEastAsia"/>
                <w:color w:val="auto"/>
                <w:sz w:val="24"/>
                <w:highlight w:val="none"/>
              </w:rPr>
            </w:pPr>
          </w:p>
        </w:tc>
        <w:tc>
          <w:tcPr>
            <w:tcW w:w="2864" w:type="dxa"/>
            <w:vAlign w:val="center"/>
          </w:tcPr>
          <w:p w14:paraId="1F57561D">
            <w:pPr>
              <w:jc w:val="center"/>
              <w:rPr>
                <w:rFonts w:asciiTheme="minorEastAsia" w:hAnsiTheme="minorEastAsia" w:eastAsiaTheme="minorEastAsia"/>
                <w:color w:val="auto"/>
                <w:sz w:val="24"/>
                <w:highlight w:val="none"/>
              </w:rPr>
            </w:pPr>
          </w:p>
        </w:tc>
        <w:tc>
          <w:tcPr>
            <w:tcW w:w="2482" w:type="dxa"/>
            <w:vAlign w:val="center"/>
          </w:tcPr>
          <w:p w14:paraId="27FCC337">
            <w:pPr>
              <w:jc w:val="center"/>
              <w:rPr>
                <w:rFonts w:asciiTheme="minorEastAsia" w:hAnsiTheme="minorEastAsia" w:eastAsiaTheme="minorEastAsia"/>
                <w:color w:val="auto"/>
                <w:sz w:val="24"/>
                <w:highlight w:val="none"/>
              </w:rPr>
            </w:pPr>
          </w:p>
        </w:tc>
        <w:tc>
          <w:tcPr>
            <w:tcW w:w="856" w:type="dxa"/>
            <w:vAlign w:val="center"/>
          </w:tcPr>
          <w:p w14:paraId="7D9FD9BE">
            <w:pPr>
              <w:jc w:val="center"/>
              <w:rPr>
                <w:rFonts w:asciiTheme="minorEastAsia" w:hAnsiTheme="minorEastAsia" w:eastAsiaTheme="minorEastAsia"/>
                <w:color w:val="auto"/>
                <w:sz w:val="24"/>
                <w:highlight w:val="none"/>
              </w:rPr>
            </w:pPr>
          </w:p>
        </w:tc>
      </w:tr>
      <w:tr w14:paraId="0CF5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6701497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560" w:type="dxa"/>
            <w:vAlign w:val="center"/>
          </w:tcPr>
          <w:p w14:paraId="19E7792A">
            <w:pPr>
              <w:jc w:val="center"/>
              <w:rPr>
                <w:rFonts w:asciiTheme="minorEastAsia" w:hAnsiTheme="minorEastAsia" w:eastAsiaTheme="minorEastAsia"/>
                <w:color w:val="auto"/>
                <w:sz w:val="24"/>
                <w:highlight w:val="none"/>
              </w:rPr>
            </w:pPr>
          </w:p>
        </w:tc>
        <w:tc>
          <w:tcPr>
            <w:tcW w:w="2864" w:type="dxa"/>
            <w:vAlign w:val="center"/>
          </w:tcPr>
          <w:p w14:paraId="35511514">
            <w:pPr>
              <w:jc w:val="center"/>
              <w:rPr>
                <w:rFonts w:asciiTheme="minorEastAsia" w:hAnsiTheme="minorEastAsia" w:eastAsiaTheme="minorEastAsia"/>
                <w:color w:val="auto"/>
                <w:sz w:val="24"/>
                <w:highlight w:val="none"/>
              </w:rPr>
            </w:pPr>
          </w:p>
        </w:tc>
        <w:tc>
          <w:tcPr>
            <w:tcW w:w="2482" w:type="dxa"/>
            <w:vAlign w:val="center"/>
          </w:tcPr>
          <w:p w14:paraId="39F4D749">
            <w:pPr>
              <w:jc w:val="center"/>
              <w:rPr>
                <w:rFonts w:asciiTheme="minorEastAsia" w:hAnsiTheme="minorEastAsia" w:eastAsiaTheme="minorEastAsia"/>
                <w:color w:val="auto"/>
                <w:sz w:val="24"/>
                <w:highlight w:val="none"/>
              </w:rPr>
            </w:pPr>
          </w:p>
        </w:tc>
        <w:tc>
          <w:tcPr>
            <w:tcW w:w="856" w:type="dxa"/>
            <w:vAlign w:val="center"/>
          </w:tcPr>
          <w:p w14:paraId="5B04DD9B">
            <w:pPr>
              <w:jc w:val="center"/>
              <w:rPr>
                <w:rFonts w:asciiTheme="minorEastAsia" w:hAnsiTheme="minorEastAsia" w:eastAsiaTheme="minorEastAsia"/>
                <w:color w:val="auto"/>
                <w:sz w:val="24"/>
                <w:highlight w:val="none"/>
              </w:rPr>
            </w:pPr>
          </w:p>
        </w:tc>
      </w:tr>
      <w:tr w14:paraId="7847A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0A5E8F3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560" w:type="dxa"/>
            <w:vAlign w:val="center"/>
          </w:tcPr>
          <w:p w14:paraId="487D6518">
            <w:pPr>
              <w:jc w:val="center"/>
              <w:rPr>
                <w:rFonts w:asciiTheme="minorEastAsia" w:hAnsiTheme="minorEastAsia" w:eastAsiaTheme="minorEastAsia"/>
                <w:color w:val="auto"/>
                <w:sz w:val="24"/>
                <w:highlight w:val="none"/>
              </w:rPr>
            </w:pPr>
          </w:p>
        </w:tc>
        <w:tc>
          <w:tcPr>
            <w:tcW w:w="2864" w:type="dxa"/>
            <w:vAlign w:val="center"/>
          </w:tcPr>
          <w:p w14:paraId="2E65BC85">
            <w:pPr>
              <w:jc w:val="center"/>
              <w:rPr>
                <w:rFonts w:asciiTheme="minorEastAsia" w:hAnsiTheme="minorEastAsia" w:eastAsiaTheme="minorEastAsia"/>
                <w:color w:val="auto"/>
                <w:sz w:val="24"/>
                <w:highlight w:val="none"/>
              </w:rPr>
            </w:pPr>
          </w:p>
        </w:tc>
        <w:tc>
          <w:tcPr>
            <w:tcW w:w="2482" w:type="dxa"/>
            <w:vAlign w:val="center"/>
          </w:tcPr>
          <w:p w14:paraId="12126722">
            <w:pPr>
              <w:pStyle w:val="53"/>
              <w:jc w:val="center"/>
              <w:rPr>
                <w:rFonts w:asciiTheme="minorEastAsia" w:hAnsiTheme="minorEastAsia" w:eastAsiaTheme="minorEastAsia"/>
                <w:color w:val="auto"/>
                <w:highlight w:val="none"/>
              </w:rPr>
            </w:pPr>
          </w:p>
        </w:tc>
        <w:tc>
          <w:tcPr>
            <w:tcW w:w="856" w:type="dxa"/>
            <w:vAlign w:val="center"/>
          </w:tcPr>
          <w:p w14:paraId="3DFB1190">
            <w:pPr>
              <w:jc w:val="center"/>
              <w:rPr>
                <w:rFonts w:asciiTheme="minorEastAsia" w:hAnsiTheme="minorEastAsia" w:eastAsiaTheme="minorEastAsia"/>
                <w:color w:val="auto"/>
                <w:sz w:val="24"/>
                <w:highlight w:val="none"/>
              </w:rPr>
            </w:pPr>
          </w:p>
        </w:tc>
      </w:tr>
      <w:tr w14:paraId="608E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7583B0D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560" w:type="dxa"/>
            <w:vAlign w:val="center"/>
          </w:tcPr>
          <w:p w14:paraId="7861C18F">
            <w:pPr>
              <w:jc w:val="center"/>
              <w:rPr>
                <w:rFonts w:asciiTheme="minorEastAsia" w:hAnsiTheme="minorEastAsia" w:eastAsiaTheme="minorEastAsia"/>
                <w:color w:val="auto"/>
                <w:sz w:val="24"/>
                <w:highlight w:val="none"/>
              </w:rPr>
            </w:pPr>
          </w:p>
        </w:tc>
        <w:tc>
          <w:tcPr>
            <w:tcW w:w="2864" w:type="dxa"/>
            <w:vAlign w:val="center"/>
          </w:tcPr>
          <w:p w14:paraId="764F2D52">
            <w:pPr>
              <w:jc w:val="center"/>
              <w:rPr>
                <w:rFonts w:asciiTheme="minorEastAsia" w:hAnsiTheme="minorEastAsia" w:eastAsiaTheme="minorEastAsia"/>
                <w:color w:val="auto"/>
                <w:sz w:val="24"/>
                <w:highlight w:val="none"/>
              </w:rPr>
            </w:pPr>
          </w:p>
        </w:tc>
        <w:tc>
          <w:tcPr>
            <w:tcW w:w="2482" w:type="dxa"/>
            <w:vAlign w:val="center"/>
          </w:tcPr>
          <w:p w14:paraId="412E27D3">
            <w:pPr>
              <w:pStyle w:val="53"/>
              <w:jc w:val="center"/>
              <w:rPr>
                <w:rFonts w:asciiTheme="minorEastAsia" w:hAnsiTheme="minorEastAsia" w:eastAsiaTheme="minorEastAsia"/>
                <w:color w:val="auto"/>
                <w:highlight w:val="none"/>
              </w:rPr>
            </w:pPr>
          </w:p>
        </w:tc>
        <w:tc>
          <w:tcPr>
            <w:tcW w:w="856" w:type="dxa"/>
            <w:vAlign w:val="center"/>
          </w:tcPr>
          <w:p w14:paraId="30B4C7B8">
            <w:pPr>
              <w:jc w:val="center"/>
              <w:rPr>
                <w:rFonts w:asciiTheme="minorEastAsia" w:hAnsiTheme="minorEastAsia" w:eastAsiaTheme="minorEastAsia"/>
                <w:color w:val="auto"/>
                <w:sz w:val="24"/>
                <w:highlight w:val="none"/>
              </w:rPr>
            </w:pPr>
          </w:p>
        </w:tc>
      </w:tr>
      <w:tr w14:paraId="7378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60" w:type="dxa"/>
            <w:vAlign w:val="center"/>
          </w:tcPr>
          <w:p w14:paraId="443861C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560" w:type="dxa"/>
            <w:vAlign w:val="center"/>
          </w:tcPr>
          <w:p w14:paraId="1BC98D7B">
            <w:pPr>
              <w:jc w:val="center"/>
              <w:rPr>
                <w:rFonts w:asciiTheme="minorEastAsia" w:hAnsiTheme="minorEastAsia" w:eastAsiaTheme="minorEastAsia"/>
                <w:color w:val="auto"/>
                <w:sz w:val="24"/>
                <w:highlight w:val="none"/>
              </w:rPr>
            </w:pPr>
          </w:p>
        </w:tc>
        <w:tc>
          <w:tcPr>
            <w:tcW w:w="2864" w:type="dxa"/>
            <w:vAlign w:val="center"/>
          </w:tcPr>
          <w:p w14:paraId="6CB9F361">
            <w:pPr>
              <w:jc w:val="center"/>
              <w:rPr>
                <w:rFonts w:asciiTheme="minorEastAsia" w:hAnsiTheme="minorEastAsia" w:eastAsiaTheme="minorEastAsia"/>
                <w:color w:val="auto"/>
                <w:sz w:val="24"/>
                <w:highlight w:val="none"/>
              </w:rPr>
            </w:pPr>
          </w:p>
        </w:tc>
        <w:tc>
          <w:tcPr>
            <w:tcW w:w="2482" w:type="dxa"/>
            <w:vAlign w:val="center"/>
          </w:tcPr>
          <w:p w14:paraId="30921570">
            <w:pPr>
              <w:jc w:val="center"/>
              <w:rPr>
                <w:rFonts w:asciiTheme="minorEastAsia" w:hAnsiTheme="minorEastAsia" w:eastAsiaTheme="minorEastAsia"/>
                <w:color w:val="auto"/>
                <w:sz w:val="24"/>
                <w:highlight w:val="none"/>
              </w:rPr>
            </w:pPr>
          </w:p>
        </w:tc>
        <w:tc>
          <w:tcPr>
            <w:tcW w:w="856" w:type="dxa"/>
            <w:vAlign w:val="center"/>
          </w:tcPr>
          <w:p w14:paraId="441A7D76">
            <w:pPr>
              <w:jc w:val="center"/>
              <w:rPr>
                <w:rFonts w:asciiTheme="minorEastAsia" w:hAnsiTheme="minorEastAsia" w:eastAsiaTheme="minorEastAsia"/>
                <w:color w:val="auto"/>
                <w:sz w:val="24"/>
                <w:highlight w:val="none"/>
              </w:rPr>
            </w:pPr>
          </w:p>
        </w:tc>
      </w:tr>
    </w:tbl>
    <w:p w14:paraId="63776BBD">
      <w:pPr>
        <w:widowControl/>
        <w:jc w:val="left"/>
        <w:rPr>
          <w:color w:val="auto"/>
          <w:highlight w:val="none"/>
        </w:rPr>
      </w:pPr>
    </w:p>
    <w:p w14:paraId="47161775">
      <w:pPr>
        <w:spacing w:line="360" w:lineRule="auto"/>
        <w:ind w:firstLine="4800" w:firstLineChars="2000"/>
        <w:rPr>
          <w:rFonts w:ascii="宋体" w:hAnsi="宋体" w:eastAsia="宋体"/>
          <w:color w:val="auto"/>
          <w:sz w:val="24"/>
          <w:highlight w:val="none"/>
        </w:rPr>
      </w:pPr>
    </w:p>
    <w:p w14:paraId="4237C63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32E5008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6DDF7F0">
      <w:pPr>
        <w:pStyle w:val="12"/>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767C813E">
      <w:pPr>
        <w:spacing w:line="360" w:lineRule="auto"/>
        <w:jc w:val="center"/>
        <w:outlineLvl w:val="1"/>
        <w:rPr>
          <w:rFonts w:asciiTheme="minorEastAsia" w:hAnsiTheme="minorEastAsia" w:eastAsiaTheme="minorEastAsia"/>
          <w:b/>
          <w:color w:val="auto"/>
          <w:sz w:val="24"/>
          <w:highlight w:val="none"/>
        </w:rPr>
      </w:pPr>
      <w:bookmarkStart w:id="65" w:name="_Toc9573"/>
      <w:bookmarkStart w:id="66" w:name="_Toc31244"/>
      <w:bookmarkStart w:id="67" w:name="OLE_LINK14"/>
      <w:bookmarkStart w:id="68" w:name="OLE_LINK13"/>
      <w:r>
        <w:rPr>
          <w:rFonts w:hint="eastAsia" w:asciiTheme="minorEastAsia" w:hAnsiTheme="minorEastAsia" w:eastAsiaTheme="minorEastAsia"/>
          <w:b/>
          <w:color w:val="auto"/>
          <w:sz w:val="24"/>
          <w:highlight w:val="none"/>
        </w:rPr>
        <w:t>七、中小企业声明函</w:t>
      </w:r>
      <w:bookmarkEnd w:id="65"/>
      <w:bookmarkEnd w:id="66"/>
    </w:p>
    <w:p w14:paraId="7007152C">
      <w:pPr>
        <w:pStyle w:val="8"/>
        <w:spacing w:line="360" w:lineRule="auto"/>
        <w:jc w:val="center"/>
        <w:rPr>
          <w:rFonts w:ascii="宋体" w:hAnsi="宋体" w:eastAsia="宋体"/>
          <w:i/>
          <w:color w:val="auto"/>
          <w:sz w:val="24"/>
          <w:highlight w:val="none"/>
          <w:lang w:val="en-US"/>
        </w:rPr>
      </w:pPr>
      <w:r>
        <w:rPr>
          <w:rFonts w:hint="eastAsia" w:ascii="宋体" w:hAnsi="宋体" w:eastAsia="宋体"/>
          <w:i/>
          <w:color w:val="auto"/>
          <w:sz w:val="24"/>
          <w:highlight w:val="none"/>
          <w:lang w:val="en-US"/>
        </w:rPr>
        <w:t>（</w:t>
      </w:r>
      <w:r>
        <w:rPr>
          <w:rFonts w:hint="eastAsia" w:ascii="宋体" w:hAnsi="宋体" w:eastAsia="宋体"/>
          <w:i/>
          <w:color w:val="auto"/>
          <w:sz w:val="24"/>
          <w:highlight w:val="none"/>
        </w:rPr>
        <w:t>非中小企业投标</w:t>
      </w:r>
      <w:r>
        <w:rPr>
          <w:rFonts w:hint="eastAsia" w:ascii="宋体" w:hAnsi="宋体" w:eastAsia="宋体"/>
          <w:i/>
          <w:color w:val="auto"/>
          <w:sz w:val="24"/>
          <w:highlight w:val="none"/>
          <w:lang w:val="en-US"/>
        </w:rPr>
        <w:t>，不需此件，请删去“中小企业声明函”）</w:t>
      </w:r>
    </w:p>
    <w:p w14:paraId="74A89C36">
      <w:pPr>
        <w:rPr>
          <w:rFonts w:asciiTheme="minorEastAsia" w:hAnsiTheme="minorEastAsia" w:eastAsiaTheme="minorEastAsia"/>
          <w:color w:val="auto"/>
          <w:sz w:val="24"/>
          <w:szCs w:val="24"/>
          <w:highlight w:val="none"/>
        </w:rPr>
      </w:pPr>
    </w:p>
    <w:p w14:paraId="78DC0FD4">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eastAsia="zh-CN"/>
        </w:rPr>
        <w:t>蚌埠医科大学第一附属医院</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eastAsia="zh-CN"/>
        </w:rPr>
        <w:t>蚌埠医科大学第一附属医院手术显微镜采购项目</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564173D8">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4DA3776">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486B045C">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C07BD75">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77EA73F2">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67B77E3">
      <w:pPr>
        <w:spacing w:line="360" w:lineRule="auto"/>
        <w:ind w:firstLine="435"/>
        <w:rPr>
          <w:rFonts w:asciiTheme="minorEastAsia" w:hAnsiTheme="minorEastAsia" w:eastAsiaTheme="minorEastAsia"/>
          <w:color w:val="auto"/>
          <w:sz w:val="24"/>
          <w:szCs w:val="24"/>
          <w:highlight w:val="none"/>
        </w:rPr>
      </w:pPr>
    </w:p>
    <w:p w14:paraId="74F169F7">
      <w:pPr>
        <w:spacing w:line="360" w:lineRule="auto"/>
        <w:ind w:firstLine="435"/>
        <w:rPr>
          <w:rFonts w:asciiTheme="minorEastAsia" w:hAnsiTheme="minorEastAsia" w:eastAsiaTheme="minorEastAsia"/>
          <w:color w:val="auto"/>
          <w:sz w:val="24"/>
          <w:szCs w:val="24"/>
          <w:highlight w:val="none"/>
        </w:rPr>
      </w:pPr>
    </w:p>
    <w:p w14:paraId="56747171">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3F234214">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0437E55B">
      <w:pPr>
        <w:tabs>
          <w:tab w:val="left" w:pos="4620"/>
        </w:tabs>
        <w:spacing w:line="360" w:lineRule="auto"/>
        <w:jc w:val="left"/>
        <w:rPr>
          <w:rFonts w:asciiTheme="minorEastAsia" w:hAnsiTheme="minorEastAsia" w:eastAsiaTheme="minorEastAsia"/>
          <w:color w:val="auto"/>
          <w:sz w:val="24"/>
          <w:szCs w:val="24"/>
          <w:highlight w:val="none"/>
        </w:rPr>
      </w:pPr>
    </w:p>
    <w:p w14:paraId="50CCDB64">
      <w:pPr>
        <w:tabs>
          <w:tab w:val="left" w:pos="4620"/>
        </w:tabs>
        <w:spacing w:line="360" w:lineRule="auto"/>
        <w:jc w:val="left"/>
        <w:rPr>
          <w:rFonts w:asciiTheme="minorEastAsia" w:hAnsiTheme="minorEastAsia" w:eastAsiaTheme="minorEastAsia"/>
          <w:color w:val="auto"/>
          <w:sz w:val="24"/>
          <w:szCs w:val="24"/>
          <w:highlight w:val="none"/>
        </w:rPr>
      </w:pPr>
    </w:p>
    <w:p w14:paraId="621A7323">
      <w:pPr>
        <w:tabs>
          <w:tab w:val="left" w:pos="4620"/>
        </w:tabs>
        <w:spacing w:line="360" w:lineRule="auto"/>
        <w:jc w:val="left"/>
        <w:rPr>
          <w:rFonts w:asciiTheme="minorEastAsia" w:hAnsiTheme="minorEastAsia" w:eastAsiaTheme="minorEastAsia"/>
          <w:color w:val="auto"/>
          <w:sz w:val="24"/>
          <w:szCs w:val="24"/>
          <w:highlight w:val="none"/>
        </w:rPr>
      </w:pPr>
    </w:p>
    <w:p w14:paraId="7493D48A">
      <w:pPr>
        <w:tabs>
          <w:tab w:val="left" w:pos="4620"/>
        </w:tabs>
        <w:spacing w:line="360" w:lineRule="auto"/>
        <w:jc w:val="left"/>
        <w:rPr>
          <w:rFonts w:asciiTheme="minorEastAsia" w:hAnsiTheme="minorEastAsia" w:eastAsiaTheme="minorEastAsia"/>
          <w:color w:val="auto"/>
          <w:sz w:val="24"/>
          <w:szCs w:val="24"/>
          <w:highlight w:val="none"/>
        </w:rPr>
      </w:pPr>
    </w:p>
    <w:p w14:paraId="0CDFB87B">
      <w:pPr>
        <w:tabs>
          <w:tab w:val="left" w:pos="4620"/>
        </w:tabs>
        <w:spacing w:line="360" w:lineRule="auto"/>
        <w:jc w:val="left"/>
        <w:rPr>
          <w:rFonts w:asciiTheme="minorEastAsia" w:hAnsiTheme="minorEastAsia" w:eastAsiaTheme="minorEastAsia"/>
          <w:color w:val="auto"/>
          <w:sz w:val="24"/>
          <w:szCs w:val="24"/>
          <w:highlight w:val="none"/>
        </w:rPr>
      </w:pPr>
    </w:p>
    <w:p w14:paraId="08F15CCA">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注：</w:t>
      </w:r>
    </w:p>
    <w:p w14:paraId="628EEA3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3B93C31">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7B46555C">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19F989FF">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58140F5D">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E441809">
      <w:pPr>
        <w:rPr>
          <w:rFonts w:asciiTheme="minorEastAsia" w:hAnsiTheme="minorEastAsia" w:eastAsiaTheme="minorEastAsia"/>
          <w:b/>
          <w:bCs/>
          <w:color w:val="auto"/>
          <w:szCs w:val="24"/>
          <w:highlight w:val="none"/>
        </w:rPr>
      </w:pPr>
      <w:r>
        <w:rPr>
          <w:rFonts w:hint="eastAsia" w:asciiTheme="minorEastAsia" w:hAnsiTheme="minorEastAsia" w:eastAsiaTheme="minorEastAsia"/>
          <w:b/>
          <w:bCs/>
          <w:color w:val="auto"/>
          <w:szCs w:val="24"/>
          <w:highlight w:val="none"/>
        </w:rPr>
        <w:br w:type="page"/>
      </w:r>
      <w:bookmarkEnd w:id="67"/>
      <w:bookmarkEnd w:id="68"/>
    </w:p>
    <w:p w14:paraId="5EDB37A3">
      <w:pPr>
        <w:spacing w:line="360" w:lineRule="auto"/>
        <w:jc w:val="center"/>
        <w:outlineLvl w:val="1"/>
        <w:rPr>
          <w:rFonts w:asciiTheme="minorEastAsia" w:hAnsiTheme="minorEastAsia" w:eastAsiaTheme="minorEastAsia"/>
          <w:b/>
          <w:color w:val="auto"/>
          <w:sz w:val="24"/>
          <w:highlight w:val="none"/>
        </w:rPr>
      </w:pPr>
      <w:bookmarkStart w:id="69" w:name="_Toc16713"/>
      <w:bookmarkStart w:id="70" w:name="_Toc24563"/>
      <w:r>
        <w:rPr>
          <w:rFonts w:hint="eastAsia" w:asciiTheme="minorEastAsia" w:hAnsiTheme="minorEastAsia" w:eastAsiaTheme="minorEastAsia"/>
          <w:b/>
          <w:color w:val="auto"/>
          <w:sz w:val="24"/>
          <w:highlight w:val="none"/>
        </w:rPr>
        <w:t>八、残疾人福利性单位声明函</w:t>
      </w:r>
      <w:bookmarkEnd w:id="69"/>
      <w:bookmarkEnd w:id="70"/>
    </w:p>
    <w:p w14:paraId="220C672C">
      <w:pPr>
        <w:pStyle w:val="8"/>
        <w:spacing w:line="360" w:lineRule="auto"/>
        <w:jc w:val="center"/>
        <w:rPr>
          <w:rFonts w:ascii="宋体" w:hAnsi="宋体" w:eastAsia="宋体"/>
          <w:i/>
          <w:color w:val="auto"/>
          <w:sz w:val="24"/>
          <w:highlight w:val="none"/>
          <w:lang w:val="en-US"/>
        </w:rPr>
      </w:pPr>
      <w:r>
        <w:rPr>
          <w:rFonts w:hint="eastAsia" w:ascii="宋体" w:hAnsi="宋体" w:eastAsia="宋体"/>
          <w:i/>
          <w:color w:val="auto"/>
          <w:sz w:val="24"/>
          <w:highlight w:val="none"/>
          <w:lang w:val="en-US"/>
        </w:rPr>
        <w:t>（非残疾人福利性单位投标，请删去“残疾人福利性单位声明函”）</w:t>
      </w:r>
    </w:p>
    <w:p w14:paraId="60F0D7F9">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084D3699">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3E723060">
      <w:pPr>
        <w:spacing w:line="360" w:lineRule="auto"/>
        <w:ind w:firstLine="4228" w:firstLineChars="1762"/>
        <w:rPr>
          <w:rFonts w:asciiTheme="minorEastAsia" w:hAnsiTheme="minorEastAsia" w:eastAsiaTheme="minorEastAsia"/>
          <w:color w:val="auto"/>
          <w:sz w:val="24"/>
          <w:szCs w:val="24"/>
          <w:highlight w:val="none"/>
        </w:rPr>
      </w:pPr>
    </w:p>
    <w:p w14:paraId="6F44D446">
      <w:pPr>
        <w:spacing w:line="360" w:lineRule="auto"/>
        <w:ind w:firstLine="4228" w:firstLineChars="1762"/>
        <w:rPr>
          <w:rFonts w:asciiTheme="minorEastAsia" w:hAnsiTheme="minorEastAsia" w:eastAsiaTheme="minorEastAsia"/>
          <w:color w:val="auto"/>
          <w:sz w:val="24"/>
          <w:szCs w:val="24"/>
          <w:highlight w:val="none"/>
        </w:rPr>
      </w:pPr>
    </w:p>
    <w:p w14:paraId="66BFC061">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147D68A0">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03BBD6E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仿宋_GB2312"/>
          <w:b/>
          <w:color w:val="auto"/>
          <w:sz w:val="24"/>
          <w:szCs w:val="20"/>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7F74784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19A1954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
        </w:rPr>
        <w:t>本公司（单位）郑重声明，根据《国务院办公厅关于在政府采购中实施本国产品标准及相关政策的通知》（国办发〔2025〕34号）的规定，本公司（单位）提供的以下产品属于本国产品。具体情况如下：</w:t>
      </w:r>
    </w:p>
    <w:p w14:paraId="421258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1.</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（产品名称1）</w:t>
      </w:r>
      <w:r>
        <w:rPr>
          <w:rFonts w:hint="eastAsia" w:ascii="宋体" w:hAnsi="宋体" w:eastAsia="宋体" w:cs="宋体"/>
          <w:i w:val="0"/>
          <w:iCs w:val="0"/>
          <w:caps w:val="0"/>
          <w:color w:val="auto"/>
          <w:spacing w:val="0"/>
          <w:kern w:val="2"/>
          <w:sz w:val="24"/>
          <w:szCs w:val="24"/>
          <w:highlight w:val="none"/>
          <w:u w:val="none"/>
          <w:shd w:val="clear" w:color="auto" w:fill="FFFFFF"/>
          <w:vertAlign w:val="superscript"/>
          <w:lang w:val="en-US" w:eastAsia="zh-CN" w:bidi="ar-SA"/>
        </w:rPr>
        <w:t>1</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，生产厂为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（厂名）</w:t>
      </w:r>
      <w:r>
        <w:rPr>
          <w:rFonts w:hint="eastAsia" w:ascii="宋体" w:hAnsi="宋体" w:eastAsia="宋体" w:cs="宋体"/>
          <w:i w:val="0"/>
          <w:iCs w:val="0"/>
          <w:caps w:val="0"/>
          <w:color w:val="auto"/>
          <w:spacing w:val="0"/>
          <w:kern w:val="2"/>
          <w:sz w:val="24"/>
          <w:szCs w:val="24"/>
          <w:highlight w:val="none"/>
          <w:u w:val="none"/>
          <w:shd w:val="clear" w:color="auto" w:fill="FFFFFF"/>
          <w:vertAlign w:val="superscript"/>
          <w:lang w:val="en-US" w:eastAsia="zh-CN" w:bidi="ar-SA"/>
        </w:rPr>
        <w:t>2</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，厂址为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（生产厂址）</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的中国境内生产的组件成本占比≥</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在中国境内生产。</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在中国境内完成。</w:t>
      </w:r>
    </w:p>
    <w:p w14:paraId="5C6BEF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2.</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（产品名称2）</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，生产厂为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（厂名）</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，厂址为</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（生产厂址）</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的中国境内生产的组件成本占比≥</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在中国境内生产。</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的</w:t>
      </w:r>
      <w:r>
        <w:rPr>
          <w:rFonts w:hint="eastAsia" w:ascii="宋体" w:hAnsi="宋体" w:eastAsia="宋体" w:cs="宋体"/>
          <w:i w:val="0"/>
          <w:iCs w:val="0"/>
          <w:caps w:val="0"/>
          <w:color w:val="auto"/>
          <w:spacing w:val="0"/>
          <w:kern w:val="2"/>
          <w:sz w:val="24"/>
          <w:szCs w:val="24"/>
          <w:highlight w:val="none"/>
          <w:u w:val="single"/>
          <w:shd w:val="clear" w:color="auto" w:fill="FFFFFF"/>
          <w:vertAlign w:val="baseline"/>
          <w:lang w:val="en-US" w:eastAsia="zh-CN" w:bidi="ar-SA"/>
        </w:rPr>
        <w:t xml:space="preserve">  /  </w:t>
      </w: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在中国境内完成。</w:t>
      </w:r>
    </w:p>
    <w:p w14:paraId="432263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w:t>
      </w:r>
    </w:p>
    <w:p w14:paraId="2B7B8F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left"/>
        <w:textAlignment w:val="baseline"/>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i w:val="0"/>
          <w:iCs w:val="0"/>
          <w:caps w:val="0"/>
          <w:color w:val="auto"/>
          <w:spacing w:val="0"/>
          <w:kern w:val="0"/>
          <w:sz w:val="24"/>
          <w:szCs w:val="24"/>
          <w:highlight w:val="none"/>
          <w:u w:val="none"/>
          <w:shd w:val="clear" w:color="auto" w:fill="FFFFFF"/>
          <w:vertAlign w:val="baseline"/>
          <w:lang w:val="en-US" w:eastAsia="zh-CN" w:bidi="ar-SA"/>
        </w:rPr>
        <w:t>本公司（单位）对上述声明内容的真实性负责。如有虚假，愿承担相应法律责任。</w:t>
      </w:r>
    </w:p>
    <w:p w14:paraId="3D442747">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1BDA464">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3B1202A3">
      <w:pPr>
        <w:tabs>
          <w:tab w:val="left" w:pos="4620"/>
        </w:tabs>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7106BBD2">
      <w:pPr>
        <w:tabs>
          <w:tab w:val="left" w:pos="4620"/>
        </w:tabs>
        <w:spacing w:line="360" w:lineRule="auto"/>
        <w:jc w:val="left"/>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1.产品如有型号，请在“产品名称”栏一并填写。</w:t>
      </w:r>
    </w:p>
    <w:p w14:paraId="00CB5480">
      <w:pPr>
        <w:tabs>
          <w:tab w:val="left" w:pos="4620"/>
        </w:tabs>
        <w:spacing w:line="360" w:lineRule="auto"/>
        <w:jc w:val="left"/>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2.生产厂名与厂址应与生产厂营业执照载明的相关信息保持一致。</w:t>
      </w:r>
    </w:p>
    <w:p w14:paraId="0903E9AA">
      <w:pPr>
        <w:tabs>
          <w:tab w:val="left" w:pos="4620"/>
        </w:tabs>
        <w:spacing w:line="360" w:lineRule="auto"/>
        <w:jc w:val="left"/>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3.上述声明函中标注</w:t>
      </w:r>
      <w:r>
        <w:rPr>
          <w:rFonts w:hint="eastAsia" w:ascii="宋体" w:hAnsi="宋体" w:eastAsia="宋体" w:cs="Times New Roman"/>
          <w:b w:val="0"/>
          <w:bCs/>
          <w:color w:val="auto"/>
          <w:sz w:val="21"/>
          <w:szCs w:val="21"/>
          <w:highlight w:val="none"/>
          <w:u w:val="single"/>
          <w:lang w:val="en-US" w:eastAsia="zh-CN"/>
        </w:rPr>
        <w:t xml:space="preserve">  /  </w:t>
      </w:r>
      <w:r>
        <w:rPr>
          <w:rFonts w:hint="eastAsia" w:ascii="宋体" w:hAnsi="宋体" w:eastAsia="宋体" w:cs="Times New Roman"/>
          <w:b w:val="0"/>
          <w:bCs/>
          <w:color w:val="auto"/>
          <w:sz w:val="21"/>
          <w:szCs w:val="21"/>
          <w:highlight w:val="none"/>
          <w:lang w:val="en-US" w:eastAsia="zh-CN"/>
        </w:rPr>
        <w:t>的，无需填写。</w:t>
      </w:r>
    </w:p>
    <w:p w14:paraId="74203D67">
      <w:pPr>
        <w:tabs>
          <w:tab w:val="left" w:pos="4620"/>
        </w:tabs>
        <w:spacing w:line="360" w:lineRule="auto"/>
        <w:jc w:val="left"/>
        <w:rPr>
          <w:rFonts w:hint="default"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630153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auto"/>
          <w:sz w:val="24"/>
          <w:szCs w:val="24"/>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44421A5">
      <w:pPr>
        <w:rPr>
          <w:rFonts w:hint="default" w:asciiTheme="minorEastAsia" w:hAnsiTheme="minorEastAsia" w:eastAsiaTheme="minorEastAsia"/>
          <w:color w:val="auto"/>
          <w:sz w:val="24"/>
          <w:highlight w:val="none"/>
          <w:lang w:val="en-US" w:eastAsia="zh-CN"/>
        </w:rPr>
      </w:pPr>
    </w:p>
    <w:p w14:paraId="7F7ABEC0">
      <w:pP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58B18D1">
      <w:pPr>
        <w:widowControl/>
        <w:jc w:val="left"/>
        <w:rPr>
          <w:rFonts w:asciiTheme="minorEastAsia" w:hAnsiTheme="minorEastAsia" w:eastAsiaTheme="minorEastAsia"/>
          <w:color w:val="auto"/>
          <w:sz w:val="24"/>
          <w:highlight w:val="none"/>
        </w:rPr>
      </w:pPr>
    </w:p>
    <w:p w14:paraId="1299ACBF">
      <w:pPr>
        <w:spacing w:line="360" w:lineRule="auto"/>
        <w:jc w:val="center"/>
        <w:outlineLvl w:val="1"/>
        <w:rPr>
          <w:rFonts w:asciiTheme="minorEastAsia" w:hAnsiTheme="minorEastAsia" w:eastAsiaTheme="minorEastAsia"/>
          <w:b/>
          <w:color w:val="auto"/>
          <w:sz w:val="24"/>
          <w:highlight w:val="none"/>
        </w:rPr>
      </w:pPr>
      <w:bookmarkStart w:id="71" w:name="_Toc520299348"/>
      <w:bookmarkStart w:id="72" w:name="_Toc300210382"/>
      <w:bookmarkStart w:id="73" w:name="_Toc457768004"/>
      <w:bookmarkStart w:id="74" w:name="_Toc26536"/>
      <w:bookmarkStart w:id="75" w:name="_Toc25813"/>
      <w:bookmarkStart w:id="76" w:name="_Hlk11701496"/>
      <w:r>
        <w:rPr>
          <w:rFonts w:hint="eastAsia" w:asciiTheme="minorEastAsia" w:hAnsiTheme="minorEastAsia" w:eastAsiaTheme="minorEastAsia"/>
          <w:b/>
          <w:color w:val="auto"/>
          <w:sz w:val="24"/>
          <w:highlight w:val="none"/>
          <w:lang w:eastAsia="zh-CN"/>
        </w:rPr>
        <w:t>十</w:t>
      </w:r>
      <w:r>
        <w:rPr>
          <w:rFonts w:hint="eastAsia" w:asciiTheme="minorEastAsia" w:hAnsiTheme="minorEastAsia" w:eastAsiaTheme="minorEastAsia"/>
          <w:b/>
          <w:color w:val="auto"/>
          <w:sz w:val="24"/>
          <w:highlight w:val="none"/>
        </w:rPr>
        <w:t>、</w:t>
      </w:r>
      <w:bookmarkEnd w:id="71"/>
      <w:bookmarkEnd w:id="72"/>
      <w:bookmarkEnd w:id="73"/>
      <w:r>
        <w:rPr>
          <w:rFonts w:hint="eastAsia" w:asciiTheme="minorEastAsia" w:hAnsiTheme="minorEastAsia" w:eastAsiaTheme="minorEastAsia"/>
          <w:b/>
          <w:color w:val="auto"/>
          <w:sz w:val="24"/>
          <w:highlight w:val="none"/>
        </w:rPr>
        <w:t>诚信履约承诺函</w:t>
      </w:r>
      <w:bookmarkEnd w:id="74"/>
      <w:bookmarkEnd w:id="75"/>
    </w:p>
    <w:p w14:paraId="7ABEDACF">
      <w:pPr>
        <w:spacing w:line="360" w:lineRule="auto"/>
        <w:rPr>
          <w:rFonts w:asciiTheme="minorEastAsia" w:hAnsiTheme="minorEastAsia" w:eastAsiaTheme="minorEastAsia"/>
          <w:b/>
          <w:bCs/>
          <w:color w:val="auto"/>
          <w:sz w:val="24"/>
          <w:highlight w:val="none"/>
        </w:rPr>
      </w:pPr>
    </w:p>
    <w:p w14:paraId="3594DF73">
      <w:pPr>
        <w:spacing w:line="360" w:lineRule="auto"/>
        <w:rPr>
          <w:rFonts w:asciiTheme="minorEastAsia" w:hAnsiTheme="minorEastAsia" w:eastAsiaTheme="minorEastAsia"/>
          <w:b/>
          <w:bCs/>
          <w:color w:val="auto"/>
          <w:sz w:val="24"/>
          <w:highlight w:val="none"/>
          <w:u w:val="single"/>
        </w:rPr>
      </w:pPr>
      <w:r>
        <w:rPr>
          <w:rFonts w:hint="eastAsia" w:asciiTheme="minorEastAsia" w:hAnsiTheme="minorEastAsia" w:eastAsiaTheme="minorEastAsia"/>
          <w:b/>
          <w:bCs/>
          <w:color w:val="auto"/>
          <w:sz w:val="24"/>
          <w:highlight w:val="none"/>
        </w:rPr>
        <w:t>致：采购人</w:t>
      </w:r>
    </w:p>
    <w:p w14:paraId="2C2A1D0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4F5E747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1713746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57E0104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7D0B75CE">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6C602E6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D4AEF8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65F3CD6">
      <w:pPr>
        <w:spacing w:line="360" w:lineRule="auto"/>
        <w:rPr>
          <w:rFonts w:asciiTheme="minorEastAsia" w:hAnsiTheme="minorEastAsia" w:eastAsiaTheme="minorEastAsia"/>
          <w:bCs/>
          <w:color w:val="auto"/>
          <w:sz w:val="24"/>
          <w:highlight w:val="none"/>
        </w:rPr>
      </w:pPr>
    </w:p>
    <w:p w14:paraId="2F15D250">
      <w:pPr>
        <w:spacing w:line="360" w:lineRule="auto"/>
        <w:rPr>
          <w:rFonts w:asciiTheme="minorEastAsia" w:hAnsiTheme="minorEastAsia" w:eastAsiaTheme="minorEastAsia"/>
          <w:bCs/>
          <w:color w:val="auto"/>
          <w:sz w:val="24"/>
          <w:highlight w:val="none"/>
        </w:rPr>
      </w:pPr>
    </w:p>
    <w:p w14:paraId="2DE377C6">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40405F1">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6AA7A80">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76"/>
    <w:p w14:paraId="1E9524BD">
      <w:pPr>
        <w:widowControl/>
        <w:jc w:val="center"/>
        <w:outlineLvl w:val="1"/>
        <w:rPr>
          <w:rFonts w:ascii="宋体" w:hAnsi="宋体" w:eastAsia="宋体" w:cs="Arial"/>
          <w:b/>
          <w:color w:val="auto"/>
          <w:sz w:val="24"/>
          <w:highlight w:val="none"/>
        </w:rPr>
      </w:pPr>
      <w:bookmarkStart w:id="77" w:name="_Toc32633"/>
      <w:bookmarkStart w:id="78" w:name="_Toc2683"/>
      <w:r>
        <w:rPr>
          <w:rFonts w:hint="eastAsia" w:ascii="宋体" w:hAnsi="宋体" w:eastAsia="宋体" w:cs="宋体"/>
          <w:b/>
          <w:color w:val="auto"/>
          <w:sz w:val="24"/>
          <w:highlight w:val="none"/>
        </w:rPr>
        <w:t>十</w:t>
      </w:r>
      <w:r>
        <w:rPr>
          <w:rFonts w:hint="eastAsia" w:ascii="宋体" w:hAnsi="宋体" w:eastAsia="宋体" w:cs="宋体"/>
          <w:b/>
          <w:color w:val="auto"/>
          <w:sz w:val="24"/>
          <w:highlight w:val="none"/>
          <w:lang w:eastAsia="zh-CN"/>
        </w:rPr>
        <w:t>一</w:t>
      </w:r>
      <w:r>
        <w:rPr>
          <w:rFonts w:hint="eastAsia" w:ascii="宋体" w:hAnsi="宋体" w:eastAsia="宋体" w:cs="宋体"/>
          <w:b/>
          <w:color w:val="auto"/>
          <w:sz w:val="24"/>
          <w:highlight w:val="none"/>
        </w:rPr>
        <w:t>、技术支持和售后服务需求承诺函</w:t>
      </w:r>
    </w:p>
    <w:p w14:paraId="13C3F897">
      <w:pPr>
        <w:spacing w:line="360" w:lineRule="auto"/>
        <w:jc w:val="center"/>
        <w:rPr>
          <w:rFonts w:asciiTheme="minorEastAsia" w:hAnsiTheme="minorEastAsia" w:eastAsiaTheme="minorEastAsia"/>
          <w:b/>
          <w:color w:val="auto"/>
          <w:sz w:val="24"/>
          <w:highlight w:val="none"/>
        </w:rPr>
      </w:pPr>
    </w:p>
    <w:p w14:paraId="2433E5B2">
      <w:pPr>
        <w:widowControl/>
        <w:spacing w:line="360" w:lineRule="auto"/>
        <w:jc w:val="left"/>
        <w:rPr>
          <w:color w:val="auto"/>
          <w:highlight w:val="none"/>
        </w:rPr>
      </w:pPr>
      <w:r>
        <w:rPr>
          <w:rFonts w:hint="eastAsia" w:asciiTheme="minorEastAsia" w:hAnsiTheme="minorEastAsia" w:eastAsiaTheme="minorEastAsia"/>
          <w:b/>
          <w:bCs/>
          <w:color w:val="auto"/>
          <w:sz w:val="24"/>
          <w:highlight w:val="none"/>
        </w:rPr>
        <w:t>致：采购人</w:t>
      </w:r>
    </w:p>
    <w:p w14:paraId="196A7DF4">
      <w:pPr>
        <w:spacing w:line="360" w:lineRule="auto"/>
        <w:ind w:firstLine="480" w:firstLineChars="200"/>
        <w:rPr>
          <w:rFonts w:ascii="宋体" w:hAnsi="宋体" w:eastAsia="宋体"/>
          <w:bCs/>
          <w:color w:val="auto"/>
          <w:sz w:val="24"/>
          <w:highlight w:val="none"/>
        </w:rPr>
      </w:pPr>
      <w:r>
        <w:rPr>
          <w:rFonts w:hint="eastAsia" w:ascii="宋体" w:hAnsi="宋体" w:eastAsia="宋体"/>
          <w:bCs/>
          <w:color w:val="auto"/>
          <w:sz w:val="24"/>
          <w:highlight w:val="none"/>
        </w:rPr>
        <w:t>我单位承诺完全响应采购需求中“</w:t>
      </w:r>
      <w:r>
        <w:rPr>
          <w:rFonts w:hint="eastAsia" w:ascii="宋体" w:hAnsi="宋体" w:eastAsia="宋体" w:cs="Times New Roman"/>
          <w:b/>
          <w:color w:val="auto"/>
          <w:sz w:val="24"/>
          <w:szCs w:val="24"/>
          <w:highlight w:val="none"/>
        </w:rPr>
        <w:t>技术支持和售后服务需求</w:t>
      </w:r>
      <w:r>
        <w:rPr>
          <w:rFonts w:hint="eastAsia" w:ascii="宋体" w:hAnsi="宋体" w:eastAsia="宋体"/>
          <w:bCs/>
          <w:color w:val="auto"/>
          <w:sz w:val="24"/>
          <w:highlight w:val="none"/>
        </w:rPr>
        <w:t>”的各项内容，如中标后不满足采购文件要求，中标人承担由此产生的一切后果及责任。</w:t>
      </w:r>
    </w:p>
    <w:p w14:paraId="7DFA3CE8">
      <w:pPr>
        <w:spacing w:line="360" w:lineRule="auto"/>
        <w:ind w:firstLine="480" w:firstLineChars="200"/>
        <w:rPr>
          <w:rFonts w:ascii="宋体" w:hAnsi="宋体" w:eastAsia="宋体"/>
          <w:bCs/>
          <w:color w:val="auto"/>
          <w:sz w:val="24"/>
          <w:highlight w:val="none"/>
        </w:rPr>
      </w:pPr>
    </w:p>
    <w:p w14:paraId="20689005">
      <w:pPr>
        <w:widowControl/>
        <w:jc w:val="left"/>
        <w:rPr>
          <w:rFonts w:ascii="宋体" w:hAnsi="宋体" w:eastAsia="宋体" w:cs="宋体"/>
          <w:color w:val="auto"/>
          <w:kern w:val="0"/>
          <w:sz w:val="24"/>
          <w:szCs w:val="24"/>
          <w:highlight w:val="none"/>
          <w:lang w:bidi="ar"/>
        </w:rPr>
      </w:pPr>
    </w:p>
    <w:p w14:paraId="2445B2F7">
      <w:pPr>
        <w:widowControl/>
        <w:jc w:val="left"/>
        <w:rPr>
          <w:rFonts w:ascii="宋体" w:hAnsi="宋体" w:eastAsia="宋体" w:cs="宋体"/>
          <w:color w:val="auto"/>
          <w:kern w:val="0"/>
          <w:sz w:val="24"/>
          <w:szCs w:val="24"/>
          <w:highlight w:val="none"/>
          <w:lang w:bidi="ar"/>
        </w:rPr>
      </w:pPr>
    </w:p>
    <w:p w14:paraId="7B9E44EF">
      <w:pPr>
        <w:widowControl/>
        <w:jc w:val="left"/>
        <w:rPr>
          <w:rFonts w:ascii="宋体" w:hAnsi="宋体" w:eastAsia="宋体" w:cs="宋体"/>
          <w:color w:val="auto"/>
          <w:kern w:val="0"/>
          <w:sz w:val="24"/>
          <w:szCs w:val="24"/>
          <w:highlight w:val="none"/>
          <w:lang w:bidi="ar"/>
        </w:rPr>
      </w:pPr>
    </w:p>
    <w:p w14:paraId="126D999B">
      <w:pPr>
        <w:widowControl/>
        <w:jc w:val="left"/>
        <w:rPr>
          <w:rFonts w:ascii="宋体" w:hAnsi="宋体" w:eastAsia="宋体" w:cs="宋体"/>
          <w:color w:val="auto"/>
          <w:kern w:val="0"/>
          <w:sz w:val="24"/>
          <w:szCs w:val="24"/>
          <w:highlight w:val="none"/>
          <w:lang w:bidi="ar"/>
        </w:rPr>
      </w:pPr>
    </w:p>
    <w:p w14:paraId="66035EEF">
      <w:pPr>
        <w:widowControl/>
        <w:jc w:val="left"/>
        <w:rPr>
          <w:rFonts w:ascii="宋体" w:hAnsi="宋体" w:eastAsia="宋体" w:cs="宋体"/>
          <w:color w:val="auto"/>
          <w:kern w:val="0"/>
          <w:sz w:val="24"/>
          <w:szCs w:val="24"/>
          <w:highlight w:val="none"/>
          <w:lang w:bidi="ar"/>
        </w:rPr>
      </w:pPr>
    </w:p>
    <w:p w14:paraId="00871AB5">
      <w:pPr>
        <w:widowControl/>
        <w:jc w:val="left"/>
        <w:rPr>
          <w:rFonts w:ascii="宋体" w:hAnsi="宋体" w:eastAsia="宋体" w:cs="宋体"/>
          <w:color w:val="auto"/>
          <w:kern w:val="0"/>
          <w:sz w:val="24"/>
          <w:szCs w:val="24"/>
          <w:highlight w:val="none"/>
          <w:lang w:bidi="ar"/>
        </w:rPr>
      </w:pPr>
    </w:p>
    <w:p w14:paraId="63AACE60">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43DEBBD2">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868F084">
      <w:pPr>
        <w:widowControl/>
        <w:jc w:val="left"/>
        <w:rPr>
          <w:rFonts w:ascii="宋体" w:hAnsi="宋体" w:eastAsia="宋体" w:cs="宋体"/>
          <w:color w:val="auto"/>
          <w:kern w:val="0"/>
          <w:sz w:val="24"/>
          <w:szCs w:val="24"/>
          <w:highlight w:val="none"/>
          <w:lang w:bidi="ar"/>
        </w:rPr>
      </w:pPr>
    </w:p>
    <w:p w14:paraId="6E023F7D">
      <w:pP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51701CAC">
      <w:pPr>
        <w:jc w:val="center"/>
        <w:rPr>
          <w:rFonts w:ascii="楷体_GB2312" w:hAnsi="Times New Roman" w:eastAsia="楷体_GB2312" w:cs="Times New Roman"/>
          <w:color w:val="auto"/>
          <w:highlight w:val="none"/>
        </w:rPr>
      </w:pPr>
      <w:r>
        <w:rPr>
          <w:rFonts w:hint="eastAsia" w:ascii="宋体" w:hAnsi="宋体" w:eastAsia="宋体" w:cs="Times New Roman"/>
          <w:b/>
          <w:color w:val="auto"/>
          <w:sz w:val="28"/>
          <w:szCs w:val="28"/>
          <w:highlight w:val="none"/>
        </w:rPr>
        <w:t>技术支持和售后服务需求响应情况表</w:t>
      </w:r>
    </w:p>
    <w:p w14:paraId="54C6087B">
      <w:pPr>
        <w:widowControl/>
        <w:spacing w:line="600" w:lineRule="exact"/>
        <w:ind w:firstLine="600" w:firstLineChars="250"/>
        <w:jc w:val="left"/>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经过认真研究</w:t>
      </w:r>
      <w:r>
        <w:rPr>
          <w:rFonts w:hint="eastAsia" w:ascii="宋体" w:hAnsi="宋体" w:eastAsia="宋体" w:cs="宋体"/>
          <w:color w:val="auto"/>
          <w:kern w:val="0"/>
          <w:sz w:val="24"/>
          <w:szCs w:val="24"/>
          <w:highlight w:val="none"/>
          <w:u w:val="single"/>
        </w:rPr>
        <w:t xml:space="preserve">   （项目名称）、（项目编号）     </w:t>
      </w:r>
      <w:r>
        <w:rPr>
          <w:rFonts w:hint="eastAsia" w:ascii="宋体" w:hAnsi="宋体" w:eastAsia="宋体" w:cs="宋体"/>
          <w:color w:val="auto"/>
          <w:kern w:val="0"/>
          <w:sz w:val="24"/>
          <w:szCs w:val="24"/>
          <w:highlight w:val="none"/>
        </w:rPr>
        <w:t>招标</w:t>
      </w:r>
      <w:r>
        <w:rPr>
          <w:rFonts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rPr>
        <w:t>，我司对第三章</w:t>
      </w:r>
      <w:r>
        <w:rPr>
          <w:rFonts w:ascii="宋体" w:hAnsi="宋体" w:eastAsia="宋体" w:cs="宋体"/>
          <w:color w:val="auto"/>
          <w:kern w:val="0"/>
          <w:sz w:val="24"/>
          <w:szCs w:val="24"/>
          <w:highlight w:val="none"/>
        </w:rPr>
        <w:t>所列</w:t>
      </w:r>
      <w:r>
        <w:rPr>
          <w:rFonts w:hint="eastAsia" w:ascii="宋体" w:hAnsi="宋体" w:eastAsia="宋体" w:cs="宋体"/>
          <w:color w:val="auto"/>
          <w:kern w:val="0"/>
          <w:sz w:val="24"/>
          <w:szCs w:val="24"/>
          <w:highlight w:val="none"/>
        </w:rPr>
        <w:t>“</w:t>
      </w:r>
      <w:r>
        <w:rPr>
          <w:rFonts w:hint="eastAsia" w:ascii="宋体" w:hAnsi="宋体" w:eastAsia="宋体" w:cs="Times New Roman"/>
          <w:b/>
          <w:color w:val="auto"/>
          <w:sz w:val="24"/>
          <w:szCs w:val="24"/>
          <w:highlight w:val="none"/>
        </w:rPr>
        <w:t>技术支持和售后服务需求</w:t>
      </w:r>
      <w:r>
        <w:rPr>
          <w:rFonts w:hint="eastAsia" w:ascii="宋体" w:hAnsi="宋体" w:eastAsia="宋体" w:cs="宋体"/>
          <w:color w:val="auto"/>
          <w:kern w:val="0"/>
          <w:sz w:val="24"/>
          <w:szCs w:val="24"/>
          <w:highlight w:val="none"/>
        </w:rPr>
        <w:t>”</w:t>
      </w:r>
      <w:r>
        <w:rPr>
          <w:rFonts w:hint="eastAsia" w:ascii="宋体" w:hAnsi="宋体" w:eastAsia="宋体" w:cs="Times New Roman"/>
          <w:b/>
          <w:color w:val="auto"/>
          <w:sz w:val="24"/>
          <w:szCs w:val="24"/>
          <w:highlight w:val="none"/>
        </w:rPr>
        <w:t>响应如下：</w:t>
      </w:r>
    </w:p>
    <w:p w14:paraId="3907FB2C">
      <w:pPr>
        <w:spacing w:after="120"/>
        <w:ind w:left="420" w:leftChars="200" w:firstLine="420" w:firstLineChars="200"/>
        <w:rPr>
          <w:rFonts w:ascii="楷体_GB2312" w:hAnsi="Times New Roman" w:eastAsia="楷体_GB2312" w:cs="Times New Roman"/>
          <w:color w:val="auto"/>
          <w:highlight w:val="none"/>
        </w:rPr>
      </w:pPr>
    </w:p>
    <w:tbl>
      <w:tblPr>
        <w:tblStyle w:val="24"/>
        <w:tblW w:w="890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96"/>
        <w:gridCol w:w="3245"/>
        <w:gridCol w:w="2637"/>
        <w:gridCol w:w="1731"/>
      </w:tblGrid>
      <w:tr w14:paraId="065EB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5" w:hRule="atLeast"/>
        </w:trPr>
        <w:tc>
          <w:tcPr>
            <w:tcW w:w="1296" w:type="dxa"/>
            <w:tcBorders>
              <w:top w:val="single" w:color="auto" w:sz="4" w:space="0"/>
              <w:left w:val="single" w:color="auto" w:sz="4" w:space="0"/>
              <w:bottom w:val="single" w:color="auto" w:sz="4" w:space="0"/>
              <w:right w:val="single" w:color="auto" w:sz="4" w:space="0"/>
            </w:tcBorders>
            <w:vAlign w:val="center"/>
          </w:tcPr>
          <w:p w14:paraId="4FB8127E">
            <w:pPr>
              <w:widowControl/>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序号</w:t>
            </w:r>
          </w:p>
        </w:tc>
        <w:tc>
          <w:tcPr>
            <w:tcW w:w="3245" w:type="dxa"/>
            <w:tcBorders>
              <w:top w:val="single" w:color="auto" w:sz="4" w:space="0"/>
              <w:left w:val="single" w:color="auto" w:sz="4" w:space="0"/>
              <w:bottom w:val="single" w:color="auto" w:sz="4" w:space="0"/>
              <w:right w:val="single" w:color="auto" w:sz="4" w:space="0"/>
            </w:tcBorders>
            <w:vAlign w:val="center"/>
          </w:tcPr>
          <w:p w14:paraId="4FAE1D30">
            <w:pPr>
              <w:widowControl/>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招标</w:t>
            </w:r>
            <w:r>
              <w:rPr>
                <w:rFonts w:ascii="宋体" w:hAnsi="宋体" w:eastAsia="宋体" w:cs="宋体"/>
                <w:color w:val="auto"/>
                <w:kern w:val="0"/>
                <w:sz w:val="24"/>
                <w:szCs w:val="24"/>
                <w:highlight w:val="none"/>
              </w:rPr>
              <w:t>文件中要求</w:t>
            </w:r>
          </w:p>
        </w:tc>
        <w:tc>
          <w:tcPr>
            <w:tcW w:w="2637" w:type="dxa"/>
            <w:tcBorders>
              <w:top w:val="single" w:color="auto" w:sz="4" w:space="0"/>
              <w:left w:val="single" w:color="auto" w:sz="4" w:space="0"/>
              <w:bottom w:val="single" w:color="auto" w:sz="4" w:space="0"/>
              <w:right w:val="single" w:color="auto" w:sz="4" w:space="0"/>
            </w:tcBorders>
            <w:vAlign w:val="center"/>
          </w:tcPr>
          <w:p w14:paraId="6A4D763B">
            <w:pPr>
              <w:widowControl/>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w:t>
            </w:r>
            <w:r>
              <w:rPr>
                <w:rFonts w:ascii="宋体" w:hAnsi="宋体" w:eastAsia="宋体" w:cs="宋体"/>
                <w:color w:val="auto"/>
                <w:kern w:val="0"/>
                <w:sz w:val="24"/>
                <w:szCs w:val="24"/>
                <w:highlight w:val="none"/>
              </w:rPr>
              <w:t>的响应内容</w:t>
            </w:r>
          </w:p>
        </w:tc>
        <w:tc>
          <w:tcPr>
            <w:tcW w:w="1731" w:type="dxa"/>
            <w:tcBorders>
              <w:top w:val="single" w:color="auto" w:sz="4" w:space="0"/>
              <w:left w:val="single" w:color="auto" w:sz="4" w:space="0"/>
              <w:bottom w:val="single" w:color="auto" w:sz="4" w:space="0"/>
              <w:right w:val="single" w:color="auto" w:sz="4" w:space="0"/>
            </w:tcBorders>
            <w:vAlign w:val="center"/>
          </w:tcPr>
          <w:p w14:paraId="091CE209">
            <w:pPr>
              <w:widowControl/>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响应情况</w:t>
            </w:r>
          </w:p>
        </w:tc>
      </w:tr>
      <w:tr w14:paraId="57369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9" w:hRule="atLeast"/>
        </w:trPr>
        <w:tc>
          <w:tcPr>
            <w:tcW w:w="1296" w:type="dxa"/>
            <w:tcBorders>
              <w:top w:val="single" w:color="auto" w:sz="4" w:space="0"/>
              <w:left w:val="single" w:color="auto" w:sz="4" w:space="0"/>
              <w:bottom w:val="single" w:color="auto" w:sz="4" w:space="0"/>
              <w:right w:val="single" w:color="auto" w:sz="4" w:space="0"/>
            </w:tcBorders>
            <w:vAlign w:val="center"/>
          </w:tcPr>
          <w:p w14:paraId="6CCD416B">
            <w:pPr>
              <w:widowControl/>
              <w:jc w:val="center"/>
              <w:rPr>
                <w:rFonts w:ascii="宋体" w:hAnsi="宋体" w:eastAsia="宋体" w:cs="宋体"/>
                <w:color w:val="auto"/>
                <w:kern w:val="0"/>
                <w:szCs w:val="21"/>
                <w:highlight w:val="none"/>
              </w:rPr>
            </w:pPr>
            <w:r>
              <w:rPr>
                <w:rFonts w:ascii="宋体" w:hAnsi="宋体" w:eastAsia="宋体" w:cs="宋体"/>
                <w:color w:val="auto"/>
                <w:kern w:val="0"/>
                <w:szCs w:val="21"/>
                <w:highlight w:val="none"/>
              </w:rPr>
              <w:t>1</w:t>
            </w:r>
          </w:p>
        </w:tc>
        <w:tc>
          <w:tcPr>
            <w:tcW w:w="3245" w:type="dxa"/>
            <w:vAlign w:val="center"/>
          </w:tcPr>
          <w:p w14:paraId="6B06E05E">
            <w:pPr>
              <w:snapToGrid w:val="0"/>
              <w:jc w:val="center"/>
              <w:rPr>
                <w:rFonts w:ascii="宋体" w:hAnsi="宋体" w:eastAsia="宋体" w:cs="宋体"/>
                <w:color w:val="auto"/>
                <w:kern w:val="0"/>
                <w:sz w:val="24"/>
                <w:szCs w:val="24"/>
                <w:highlight w:val="none"/>
              </w:rPr>
            </w:pPr>
          </w:p>
        </w:tc>
        <w:tc>
          <w:tcPr>
            <w:tcW w:w="2637" w:type="dxa"/>
            <w:vAlign w:val="center"/>
          </w:tcPr>
          <w:p w14:paraId="36AA3922">
            <w:pPr>
              <w:widowControl/>
              <w:jc w:val="center"/>
              <w:rPr>
                <w:rFonts w:ascii="Calibri" w:hAnsi="Calibri" w:eastAsia="Times New Roman" w:cs="Times New Roman"/>
                <w:color w:val="auto"/>
                <w:kern w:val="0"/>
                <w:szCs w:val="21"/>
                <w:highlight w:val="none"/>
              </w:rPr>
            </w:pPr>
          </w:p>
        </w:tc>
        <w:tc>
          <w:tcPr>
            <w:tcW w:w="1731" w:type="dxa"/>
            <w:vAlign w:val="center"/>
          </w:tcPr>
          <w:p w14:paraId="59818E49">
            <w:pPr>
              <w:widowControl/>
              <w:jc w:val="center"/>
              <w:rPr>
                <w:rFonts w:ascii="Calibri" w:hAnsi="Calibri" w:eastAsia="Times New Roman" w:cs="Times New Roman"/>
                <w:color w:val="auto"/>
                <w:kern w:val="0"/>
                <w:szCs w:val="21"/>
                <w:highlight w:val="none"/>
              </w:rPr>
            </w:pPr>
          </w:p>
        </w:tc>
      </w:tr>
      <w:tr w14:paraId="4DA9C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296" w:type="dxa"/>
            <w:tcBorders>
              <w:top w:val="single" w:color="auto" w:sz="4" w:space="0"/>
              <w:left w:val="single" w:color="auto" w:sz="4" w:space="0"/>
              <w:bottom w:val="single" w:color="auto" w:sz="4" w:space="0"/>
              <w:right w:val="single" w:color="auto" w:sz="4" w:space="0"/>
            </w:tcBorders>
            <w:vAlign w:val="center"/>
          </w:tcPr>
          <w:p w14:paraId="5B2C551F">
            <w:pPr>
              <w:widowControl/>
              <w:jc w:val="center"/>
              <w:rPr>
                <w:rFonts w:ascii="宋体" w:hAnsi="宋体" w:eastAsia="宋体" w:cs="宋体"/>
                <w:color w:val="auto"/>
                <w:kern w:val="0"/>
                <w:szCs w:val="21"/>
                <w:highlight w:val="none"/>
              </w:rPr>
            </w:pPr>
            <w:r>
              <w:rPr>
                <w:rFonts w:ascii="宋体" w:hAnsi="宋体" w:eastAsia="宋体" w:cs="宋体"/>
                <w:color w:val="auto"/>
                <w:kern w:val="0"/>
                <w:szCs w:val="21"/>
                <w:highlight w:val="none"/>
              </w:rPr>
              <w:t>2</w:t>
            </w:r>
          </w:p>
        </w:tc>
        <w:tc>
          <w:tcPr>
            <w:tcW w:w="3245" w:type="dxa"/>
            <w:vAlign w:val="center"/>
          </w:tcPr>
          <w:p w14:paraId="4A33CCA2">
            <w:pPr>
              <w:widowControl/>
              <w:jc w:val="center"/>
              <w:rPr>
                <w:rFonts w:ascii="Calibri" w:hAnsi="Calibri" w:eastAsia="Times New Roman" w:cs="Times New Roman"/>
                <w:color w:val="auto"/>
                <w:kern w:val="0"/>
                <w:szCs w:val="21"/>
                <w:highlight w:val="none"/>
              </w:rPr>
            </w:pPr>
          </w:p>
        </w:tc>
        <w:tc>
          <w:tcPr>
            <w:tcW w:w="2637" w:type="dxa"/>
            <w:vAlign w:val="center"/>
          </w:tcPr>
          <w:p w14:paraId="6062E2CC">
            <w:pPr>
              <w:widowControl/>
              <w:jc w:val="center"/>
              <w:rPr>
                <w:rFonts w:ascii="Calibri" w:hAnsi="Calibri" w:eastAsia="Times New Roman" w:cs="Times New Roman"/>
                <w:color w:val="auto"/>
                <w:kern w:val="0"/>
                <w:szCs w:val="21"/>
                <w:highlight w:val="none"/>
              </w:rPr>
            </w:pPr>
          </w:p>
        </w:tc>
        <w:tc>
          <w:tcPr>
            <w:tcW w:w="1731" w:type="dxa"/>
            <w:vAlign w:val="center"/>
          </w:tcPr>
          <w:p w14:paraId="6DA75AFF">
            <w:pPr>
              <w:widowControl/>
              <w:jc w:val="center"/>
              <w:rPr>
                <w:rFonts w:ascii="Calibri" w:hAnsi="Calibri" w:eastAsia="Times New Roman" w:cs="Times New Roman"/>
                <w:color w:val="auto"/>
                <w:kern w:val="0"/>
                <w:szCs w:val="21"/>
                <w:highlight w:val="none"/>
              </w:rPr>
            </w:pPr>
          </w:p>
        </w:tc>
      </w:tr>
      <w:tr w14:paraId="6C333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296" w:type="dxa"/>
            <w:tcBorders>
              <w:top w:val="single" w:color="auto" w:sz="4" w:space="0"/>
              <w:left w:val="single" w:color="auto" w:sz="4" w:space="0"/>
              <w:bottom w:val="single" w:color="auto" w:sz="4" w:space="0"/>
              <w:right w:val="single" w:color="auto" w:sz="4" w:space="0"/>
            </w:tcBorders>
            <w:vAlign w:val="center"/>
          </w:tcPr>
          <w:p w14:paraId="1958BFF3">
            <w:pPr>
              <w:widowControl/>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p>
        </w:tc>
        <w:tc>
          <w:tcPr>
            <w:tcW w:w="3245" w:type="dxa"/>
            <w:vAlign w:val="center"/>
          </w:tcPr>
          <w:p w14:paraId="0DCA5CC7">
            <w:pPr>
              <w:widowControl/>
              <w:jc w:val="center"/>
              <w:rPr>
                <w:rFonts w:ascii="Calibri" w:hAnsi="Calibri" w:eastAsia="Times New Roman" w:cs="Times New Roman"/>
                <w:color w:val="auto"/>
                <w:kern w:val="0"/>
                <w:szCs w:val="21"/>
                <w:highlight w:val="none"/>
              </w:rPr>
            </w:pPr>
          </w:p>
        </w:tc>
        <w:tc>
          <w:tcPr>
            <w:tcW w:w="2637" w:type="dxa"/>
            <w:vAlign w:val="center"/>
          </w:tcPr>
          <w:p w14:paraId="4A36FDFC">
            <w:pPr>
              <w:widowControl/>
              <w:jc w:val="center"/>
              <w:rPr>
                <w:rFonts w:ascii="Calibri" w:hAnsi="Calibri" w:eastAsia="Times New Roman" w:cs="Times New Roman"/>
                <w:color w:val="auto"/>
                <w:kern w:val="0"/>
                <w:szCs w:val="21"/>
                <w:highlight w:val="none"/>
              </w:rPr>
            </w:pPr>
          </w:p>
        </w:tc>
        <w:tc>
          <w:tcPr>
            <w:tcW w:w="1731" w:type="dxa"/>
            <w:vAlign w:val="center"/>
          </w:tcPr>
          <w:p w14:paraId="783A739B">
            <w:pPr>
              <w:widowControl/>
              <w:jc w:val="center"/>
              <w:rPr>
                <w:rFonts w:ascii="Calibri" w:hAnsi="Calibri" w:eastAsia="Times New Roman" w:cs="Times New Roman"/>
                <w:color w:val="auto"/>
                <w:kern w:val="0"/>
                <w:szCs w:val="21"/>
                <w:highlight w:val="none"/>
              </w:rPr>
            </w:pPr>
          </w:p>
        </w:tc>
      </w:tr>
      <w:tr w14:paraId="31D02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296" w:type="dxa"/>
            <w:tcBorders>
              <w:top w:val="single" w:color="auto" w:sz="4" w:space="0"/>
              <w:left w:val="single" w:color="auto" w:sz="4" w:space="0"/>
              <w:bottom w:val="single" w:color="auto" w:sz="4" w:space="0"/>
              <w:right w:val="single" w:color="auto" w:sz="4" w:space="0"/>
            </w:tcBorders>
            <w:vAlign w:val="center"/>
          </w:tcPr>
          <w:p w14:paraId="75A35F3A">
            <w:pPr>
              <w:widowControl/>
              <w:jc w:val="center"/>
              <w:rPr>
                <w:rFonts w:ascii="宋体" w:hAnsi="宋体" w:eastAsia="宋体" w:cs="宋体"/>
                <w:color w:val="auto"/>
                <w:kern w:val="0"/>
                <w:szCs w:val="21"/>
                <w:highlight w:val="none"/>
              </w:rPr>
            </w:pPr>
          </w:p>
        </w:tc>
        <w:tc>
          <w:tcPr>
            <w:tcW w:w="3245" w:type="dxa"/>
            <w:vAlign w:val="center"/>
          </w:tcPr>
          <w:p w14:paraId="31742925">
            <w:pPr>
              <w:widowControl/>
              <w:jc w:val="center"/>
              <w:rPr>
                <w:rFonts w:ascii="Calibri" w:hAnsi="Calibri" w:eastAsia="Times New Roman" w:cs="Times New Roman"/>
                <w:color w:val="auto"/>
                <w:kern w:val="0"/>
                <w:szCs w:val="21"/>
                <w:highlight w:val="none"/>
              </w:rPr>
            </w:pPr>
          </w:p>
        </w:tc>
        <w:tc>
          <w:tcPr>
            <w:tcW w:w="2637" w:type="dxa"/>
            <w:vAlign w:val="center"/>
          </w:tcPr>
          <w:p w14:paraId="7A472459">
            <w:pPr>
              <w:widowControl/>
              <w:jc w:val="center"/>
              <w:rPr>
                <w:rFonts w:ascii="Calibri" w:hAnsi="Calibri" w:eastAsia="Times New Roman" w:cs="Times New Roman"/>
                <w:color w:val="auto"/>
                <w:kern w:val="0"/>
                <w:szCs w:val="21"/>
                <w:highlight w:val="none"/>
              </w:rPr>
            </w:pPr>
          </w:p>
        </w:tc>
        <w:tc>
          <w:tcPr>
            <w:tcW w:w="1731" w:type="dxa"/>
            <w:vAlign w:val="center"/>
          </w:tcPr>
          <w:p w14:paraId="57AFA4DA">
            <w:pPr>
              <w:widowControl/>
              <w:jc w:val="center"/>
              <w:rPr>
                <w:rFonts w:ascii="Calibri" w:hAnsi="Calibri" w:eastAsia="Times New Roman" w:cs="Times New Roman"/>
                <w:color w:val="auto"/>
                <w:kern w:val="0"/>
                <w:szCs w:val="21"/>
                <w:highlight w:val="none"/>
              </w:rPr>
            </w:pPr>
          </w:p>
        </w:tc>
      </w:tr>
      <w:tr w14:paraId="17A6F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5" w:hRule="atLeast"/>
        </w:trPr>
        <w:tc>
          <w:tcPr>
            <w:tcW w:w="1296" w:type="dxa"/>
            <w:tcBorders>
              <w:top w:val="single" w:color="auto" w:sz="4" w:space="0"/>
              <w:left w:val="single" w:color="auto" w:sz="4" w:space="0"/>
              <w:bottom w:val="single" w:color="auto" w:sz="4" w:space="0"/>
              <w:right w:val="single" w:color="auto" w:sz="4" w:space="0"/>
            </w:tcBorders>
            <w:vAlign w:val="center"/>
          </w:tcPr>
          <w:p w14:paraId="40A68C9C">
            <w:pPr>
              <w:widowControl/>
              <w:jc w:val="center"/>
              <w:rPr>
                <w:rFonts w:ascii="宋体" w:hAnsi="宋体" w:eastAsia="宋体" w:cs="宋体"/>
                <w:color w:val="auto"/>
                <w:kern w:val="0"/>
                <w:szCs w:val="21"/>
                <w:highlight w:val="none"/>
              </w:rPr>
            </w:pPr>
          </w:p>
        </w:tc>
        <w:tc>
          <w:tcPr>
            <w:tcW w:w="3245" w:type="dxa"/>
            <w:vAlign w:val="center"/>
          </w:tcPr>
          <w:p w14:paraId="34D76BF6">
            <w:pPr>
              <w:widowControl/>
              <w:jc w:val="center"/>
              <w:rPr>
                <w:rFonts w:ascii="Calibri" w:hAnsi="Calibri" w:eastAsia="Times New Roman" w:cs="Times New Roman"/>
                <w:color w:val="auto"/>
                <w:kern w:val="0"/>
                <w:szCs w:val="21"/>
                <w:highlight w:val="none"/>
              </w:rPr>
            </w:pPr>
          </w:p>
        </w:tc>
        <w:tc>
          <w:tcPr>
            <w:tcW w:w="2637" w:type="dxa"/>
            <w:vAlign w:val="center"/>
          </w:tcPr>
          <w:p w14:paraId="6D183C1A">
            <w:pPr>
              <w:widowControl/>
              <w:jc w:val="center"/>
              <w:rPr>
                <w:rFonts w:ascii="Calibri" w:hAnsi="Calibri" w:eastAsia="Times New Roman" w:cs="Times New Roman"/>
                <w:color w:val="auto"/>
                <w:kern w:val="0"/>
                <w:szCs w:val="21"/>
                <w:highlight w:val="none"/>
              </w:rPr>
            </w:pPr>
          </w:p>
        </w:tc>
        <w:tc>
          <w:tcPr>
            <w:tcW w:w="1731" w:type="dxa"/>
            <w:vAlign w:val="center"/>
          </w:tcPr>
          <w:p w14:paraId="0CFD7BF9">
            <w:pPr>
              <w:widowControl/>
              <w:jc w:val="center"/>
              <w:rPr>
                <w:rFonts w:ascii="Calibri" w:hAnsi="Calibri" w:eastAsia="Times New Roman" w:cs="Times New Roman"/>
                <w:color w:val="auto"/>
                <w:kern w:val="0"/>
                <w:szCs w:val="21"/>
                <w:highlight w:val="none"/>
              </w:rPr>
            </w:pPr>
          </w:p>
        </w:tc>
      </w:tr>
    </w:tbl>
    <w:p w14:paraId="646FC511">
      <w:pPr>
        <w:spacing w:line="460" w:lineRule="exact"/>
        <w:rPr>
          <w:rFonts w:ascii="宋体" w:hAnsi="宋体" w:eastAsia="宋体" w:cs="宋体"/>
          <w:b/>
          <w:color w:val="auto"/>
          <w:kern w:val="0"/>
          <w:sz w:val="24"/>
          <w:szCs w:val="24"/>
          <w:highlight w:val="none"/>
        </w:rPr>
      </w:pPr>
    </w:p>
    <w:p w14:paraId="2DA75642">
      <w:pPr>
        <w:spacing w:line="460" w:lineRule="exact"/>
        <w:rPr>
          <w:rFonts w:ascii="宋体" w:hAnsi="宋体" w:eastAsia="宋体" w:cs="宋体"/>
          <w:b/>
          <w:color w:val="auto"/>
          <w:kern w:val="0"/>
          <w:sz w:val="24"/>
          <w:szCs w:val="24"/>
          <w:highlight w:val="none"/>
        </w:rPr>
      </w:pPr>
    </w:p>
    <w:p w14:paraId="77669514">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481D45C">
      <w:pPr>
        <w:spacing w:line="360" w:lineRule="auto"/>
        <w:ind w:firstLine="4320" w:firstLineChars="1800"/>
        <w:rPr>
          <w:rFonts w:hint="eastAsia" w:asciiTheme="minorEastAsia" w:hAnsiTheme="minorEastAsia" w:eastAsiaTheme="minorEastAsia"/>
          <w:bCs/>
          <w:color w:val="auto"/>
          <w:sz w:val="24"/>
          <w:highlight w:val="none"/>
          <w:u w:val="single"/>
        </w:rPr>
        <w:sectPr>
          <w:footerReference r:id="rId9" w:type="default"/>
          <w:pgSz w:w="11906" w:h="16838"/>
          <w:pgMar w:top="1440" w:right="1800" w:bottom="1440" w:left="1800" w:header="851" w:footer="992" w:gutter="0"/>
          <w:pgNumType w:fmt="decimal"/>
          <w:cols w:space="0" w:num="1"/>
          <w:rtlGutter w:val="0"/>
          <w:docGrid w:type="lines" w:linePitch="312" w:charSpace="0"/>
        </w:sect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B5A561A">
      <w:pPr>
        <w:pStyle w:val="11"/>
        <w:spacing w:line="460" w:lineRule="exact"/>
        <w:jc w:val="center"/>
        <w:outlineLvl w:val="9"/>
        <w:rPr>
          <w:rFonts w:hint="eastAsia" w:ascii="宋体" w:hAnsi="宋体"/>
          <w:b/>
          <w:color w:val="000000"/>
          <w:sz w:val="28"/>
          <w:szCs w:val="28"/>
          <w:highlight w:val="none"/>
        </w:rPr>
      </w:pPr>
      <w:r>
        <w:rPr>
          <w:rFonts w:hint="eastAsia" w:ascii="宋体" w:hAnsi="宋体"/>
          <w:b/>
          <w:color w:val="000000"/>
          <w:sz w:val="28"/>
          <w:szCs w:val="28"/>
          <w:highlight w:val="none"/>
        </w:rPr>
        <w:t>技术支持和售后服务需求响应情况表相关费用报价</w:t>
      </w:r>
    </w:p>
    <w:p w14:paraId="5C1EEBAC">
      <w:pPr>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b/>
          <w:color w:val="000000"/>
          <w:sz w:val="28"/>
          <w:szCs w:val="28"/>
          <w:highlight w:val="none"/>
          <w:lang w:eastAsia="zh-CN"/>
        </w:rPr>
        <w:t>（</w:t>
      </w:r>
      <w:r>
        <w:rPr>
          <w:rFonts w:hint="eastAsia" w:asciiTheme="minorEastAsia" w:hAnsiTheme="minorEastAsia" w:eastAsiaTheme="minorEastAsia" w:cstheme="minorEastAsia"/>
          <w:b/>
          <w:color w:val="000000"/>
          <w:sz w:val="28"/>
          <w:szCs w:val="28"/>
          <w:highlight w:val="none"/>
          <w:lang w:val="en-US" w:eastAsia="zh-CN"/>
        </w:rPr>
        <w:t>格式自拟</w:t>
      </w:r>
      <w:r>
        <w:rPr>
          <w:rFonts w:hint="eastAsia" w:asciiTheme="minorEastAsia" w:hAnsiTheme="minorEastAsia" w:eastAsiaTheme="minorEastAsia" w:cstheme="minorEastAsia"/>
          <w:b/>
          <w:color w:val="000000"/>
          <w:sz w:val="28"/>
          <w:szCs w:val="28"/>
          <w:highlight w:val="none"/>
          <w:lang w:eastAsia="zh-CN"/>
        </w:rPr>
        <w:t>）</w:t>
      </w:r>
    </w:p>
    <w:p w14:paraId="37D62A5E">
      <w:pPr>
        <w:rPr>
          <w:rFonts w:hint="eastAsia" w:asciiTheme="minorEastAsia" w:hAnsiTheme="minorEastAsia" w:eastAsiaTheme="minorEastAsia" w:cstheme="minorEastAsia"/>
        </w:rPr>
      </w:pPr>
    </w:p>
    <w:p w14:paraId="776467E3">
      <w:pPr>
        <w:pStyle w:val="23"/>
        <w:jc w:val="right"/>
        <w:rPr>
          <w:rFonts w:hint="eastAsia" w:asciiTheme="minorEastAsia" w:hAnsiTheme="minorEastAsia" w:eastAsiaTheme="minorEastAsia" w:cstheme="minorEastAsia"/>
          <w:color w:val="000000"/>
          <w:kern w:val="0"/>
          <w:sz w:val="24"/>
          <w:szCs w:val="24"/>
          <w:highlight w:val="none"/>
          <w:lang w:val="en-US" w:eastAsia="zh-CN" w:bidi="ar-SA"/>
        </w:rPr>
      </w:pPr>
      <w:r>
        <w:rPr>
          <w:rFonts w:hint="eastAsia" w:asciiTheme="minorEastAsia" w:hAnsiTheme="minorEastAsia" w:eastAsiaTheme="minorEastAsia" w:cstheme="minorEastAsia"/>
          <w:color w:val="000000"/>
          <w:kern w:val="0"/>
          <w:sz w:val="24"/>
          <w:szCs w:val="24"/>
          <w:highlight w:val="none"/>
          <w:lang w:val="en-US" w:eastAsia="zh-CN" w:bidi="ar-SA"/>
        </w:rPr>
        <w:t>货币单位:人民币</w:t>
      </w:r>
    </w:p>
    <w:tbl>
      <w:tblPr>
        <w:tblStyle w:val="24"/>
        <w:tblW w:w="8732"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96"/>
        <w:gridCol w:w="3245"/>
        <w:gridCol w:w="2228"/>
        <w:gridCol w:w="1963"/>
      </w:tblGrid>
      <w:tr w14:paraId="31ACC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5"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5F0DA6D3">
            <w:pPr>
              <w:widowControl/>
              <w:jc w:val="center"/>
              <w:rPr>
                <w:rFonts w:hint="eastAsia" w:asciiTheme="minorEastAsia" w:hAnsiTheme="minorEastAsia" w:eastAsiaTheme="minorEastAsia" w:cstheme="minorEastAsia"/>
                <w:color w:val="000000"/>
                <w:kern w:val="0"/>
                <w:sz w:val="24"/>
                <w:szCs w:val="24"/>
                <w:highlight w:val="none"/>
              </w:rPr>
            </w:pPr>
            <w:r>
              <w:rPr>
                <w:rFonts w:hint="eastAsia" w:asciiTheme="minorEastAsia" w:hAnsiTheme="minorEastAsia" w:eastAsiaTheme="minorEastAsia" w:cstheme="minorEastAsia"/>
                <w:color w:val="000000"/>
                <w:kern w:val="0"/>
                <w:sz w:val="24"/>
                <w:szCs w:val="24"/>
                <w:highlight w:val="none"/>
              </w:rPr>
              <w:t>序号</w:t>
            </w:r>
          </w:p>
        </w:tc>
        <w:tc>
          <w:tcPr>
            <w:tcW w:w="3245" w:type="dxa"/>
            <w:tcBorders>
              <w:top w:val="single" w:color="auto" w:sz="4" w:space="0"/>
              <w:left w:val="single" w:color="auto" w:sz="4" w:space="0"/>
              <w:bottom w:val="single" w:color="auto" w:sz="4" w:space="0"/>
              <w:right w:val="single" w:color="auto" w:sz="4" w:space="0"/>
            </w:tcBorders>
            <w:noWrap w:val="0"/>
            <w:vAlign w:val="center"/>
          </w:tcPr>
          <w:p w14:paraId="1ED6B5E5">
            <w:pPr>
              <w:widowControl/>
              <w:jc w:val="center"/>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color w:val="000000"/>
                <w:kern w:val="0"/>
                <w:sz w:val="24"/>
                <w:szCs w:val="24"/>
                <w:highlight w:val="none"/>
                <w:lang w:val="en-US" w:eastAsia="zh-CN"/>
              </w:rPr>
              <w:t>项目名称</w:t>
            </w:r>
          </w:p>
        </w:tc>
        <w:tc>
          <w:tcPr>
            <w:tcW w:w="2228" w:type="dxa"/>
            <w:tcBorders>
              <w:top w:val="single" w:color="auto" w:sz="4" w:space="0"/>
              <w:left w:val="single" w:color="auto" w:sz="4" w:space="0"/>
              <w:bottom w:val="single" w:color="auto" w:sz="4" w:space="0"/>
              <w:right w:val="single" w:color="auto" w:sz="4" w:space="0"/>
            </w:tcBorders>
            <w:noWrap w:val="0"/>
            <w:vAlign w:val="center"/>
          </w:tcPr>
          <w:p w14:paraId="1C0BD98F">
            <w:pPr>
              <w:widowControl/>
              <w:jc w:val="center"/>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color w:val="000000"/>
                <w:kern w:val="0"/>
                <w:sz w:val="24"/>
                <w:szCs w:val="24"/>
                <w:highlight w:val="none"/>
              </w:rPr>
              <w:t>投标人</w:t>
            </w:r>
            <w:r>
              <w:rPr>
                <w:rFonts w:hint="eastAsia" w:asciiTheme="minorEastAsia" w:hAnsiTheme="minorEastAsia" w:eastAsiaTheme="minorEastAsia" w:cstheme="minorEastAsia"/>
                <w:color w:val="000000"/>
                <w:kern w:val="0"/>
                <w:sz w:val="24"/>
                <w:szCs w:val="24"/>
                <w:highlight w:val="none"/>
                <w:lang w:val="en-US" w:eastAsia="zh-CN"/>
              </w:rPr>
              <w:t>报价</w:t>
            </w:r>
          </w:p>
        </w:tc>
        <w:tc>
          <w:tcPr>
            <w:tcW w:w="1963" w:type="dxa"/>
            <w:tcBorders>
              <w:top w:val="single" w:color="auto" w:sz="4" w:space="0"/>
              <w:left w:val="single" w:color="auto" w:sz="4" w:space="0"/>
              <w:bottom w:val="single" w:color="auto" w:sz="4" w:space="0"/>
              <w:right w:val="single" w:color="auto" w:sz="4" w:space="0"/>
            </w:tcBorders>
            <w:noWrap w:val="0"/>
            <w:vAlign w:val="center"/>
          </w:tcPr>
          <w:p w14:paraId="23AA083B">
            <w:pPr>
              <w:widowControl/>
              <w:jc w:val="center"/>
              <w:rPr>
                <w:rFonts w:hint="eastAsia" w:asciiTheme="minorEastAsia" w:hAnsiTheme="minorEastAsia" w:eastAsiaTheme="minorEastAsia" w:cstheme="minorEastAsia"/>
                <w:color w:val="000000"/>
                <w:kern w:val="0"/>
                <w:sz w:val="24"/>
                <w:szCs w:val="24"/>
                <w:highlight w:val="none"/>
                <w:lang w:eastAsia="zh-CN"/>
              </w:rPr>
            </w:pPr>
            <w:r>
              <w:rPr>
                <w:rFonts w:hint="eastAsia" w:asciiTheme="minorEastAsia" w:hAnsiTheme="minorEastAsia" w:eastAsiaTheme="minorEastAsia" w:cstheme="minorEastAsia"/>
                <w:color w:val="000000"/>
                <w:kern w:val="0"/>
                <w:sz w:val="24"/>
                <w:szCs w:val="24"/>
                <w:highlight w:val="none"/>
                <w:lang w:val="en-US" w:eastAsia="zh-CN"/>
              </w:rPr>
              <w:t>备注</w:t>
            </w:r>
          </w:p>
        </w:tc>
      </w:tr>
      <w:tr w14:paraId="31878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79"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24287D48">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1</w:t>
            </w:r>
          </w:p>
        </w:tc>
        <w:tc>
          <w:tcPr>
            <w:tcW w:w="3245" w:type="dxa"/>
            <w:noWrap w:val="0"/>
            <w:vAlign w:val="center"/>
          </w:tcPr>
          <w:p w14:paraId="5B0463AC">
            <w:pPr>
              <w:snapToGrid w:val="0"/>
              <w:jc w:val="center"/>
              <w:rPr>
                <w:rFonts w:hint="eastAsia" w:asciiTheme="minorEastAsia" w:hAnsiTheme="minorEastAsia" w:eastAsiaTheme="minorEastAsia" w:cstheme="minorEastAsia"/>
                <w:color w:val="000000"/>
                <w:kern w:val="0"/>
                <w:sz w:val="24"/>
                <w:szCs w:val="24"/>
                <w:highlight w:val="none"/>
              </w:rPr>
            </w:pPr>
            <w:r>
              <w:rPr>
                <w:rFonts w:hint="eastAsia" w:asciiTheme="minorEastAsia" w:hAnsiTheme="minorEastAsia" w:eastAsiaTheme="minorEastAsia" w:cstheme="minorEastAsia"/>
                <w:color w:val="000000"/>
                <w:sz w:val="24"/>
                <w:highlight w:val="none"/>
              </w:rPr>
              <w:t>质保期满后年整机维保费用单独报价</w:t>
            </w:r>
          </w:p>
        </w:tc>
        <w:tc>
          <w:tcPr>
            <w:tcW w:w="2228" w:type="dxa"/>
            <w:noWrap w:val="0"/>
            <w:vAlign w:val="center"/>
          </w:tcPr>
          <w:p w14:paraId="7A44D20D">
            <w:pPr>
              <w:widowControl/>
              <w:jc w:val="center"/>
              <w:rPr>
                <w:rFonts w:hint="eastAsia" w:asciiTheme="minorEastAsia" w:hAnsiTheme="minorEastAsia" w:eastAsiaTheme="minorEastAsia" w:cstheme="minorEastAsia"/>
                <w:color w:val="000000"/>
                <w:kern w:val="0"/>
                <w:szCs w:val="21"/>
                <w:highlight w:val="none"/>
              </w:rPr>
            </w:pPr>
          </w:p>
        </w:tc>
        <w:tc>
          <w:tcPr>
            <w:tcW w:w="1963" w:type="dxa"/>
            <w:noWrap w:val="0"/>
            <w:vAlign w:val="center"/>
          </w:tcPr>
          <w:p w14:paraId="11F04763">
            <w:pPr>
              <w:widowControl/>
              <w:jc w:val="center"/>
              <w:rPr>
                <w:rFonts w:hint="eastAsia" w:asciiTheme="minorEastAsia" w:hAnsiTheme="minorEastAsia" w:eastAsiaTheme="minorEastAsia" w:cstheme="minorEastAsia"/>
                <w:color w:val="000000"/>
                <w:kern w:val="0"/>
                <w:szCs w:val="21"/>
                <w:highlight w:val="none"/>
              </w:rPr>
            </w:pPr>
          </w:p>
        </w:tc>
      </w:tr>
      <w:tr w14:paraId="68E1A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50CC6563">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2</w:t>
            </w:r>
          </w:p>
        </w:tc>
        <w:tc>
          <w:tcPr>
            <w:tcW w:w="3245" w:type="dxa"/>
            <w:noWrap w:val="0"/>
            <w:vAlign w:val="center"/>
          </w:tcPr>
          <w:p w14:paraId="313C1C6E">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sz w:val="24"/>
                <w:highlight w:val="none"/>
              </w:rPr>
              <w:t>质保期满后的单次维修人工费用报价</w:t>
            </w:r>
          </w:p>
        </w:tc>
        <w:tc>
          <w:tcPr>
            <w:tcW w:w="2228" w:type="dxa"/>
            <w:noWrap w:val="0"/>
            <w:vAlign w:val="center"/>
          </w:tcPr>
          <w:p w14:paraId="2A7A9BEC">
            <w:pPr>
              <w:widowControl/>
              <w:jc w:val="center"/>
              <w:rPr>
                <w:rFonts w:hint="eastAsia" w:asciiTheme="minorEastAsia" w:hAnsiTheme="minorEastAsia" w:eastAsiaTheme="minorEastAsia" w:cstheme="minorEastAsia"/>
                <w:color w:val="000000"/>
                <w:kern w:val="0"/>
                <w:szCs w:val="21"/>
                <w:highlight w:val="none"/>
              </w:rPr>
            </w:pPr>
          </w:p>
        </w:tc>
        <w:tc>
          <w:tcPr>
            <w:tcW w:w="1963" w:type="dxa"/>
            <w:noWrap w:val="0"/>
            <w:vAlign w:val="center"/>
          </w:tcPr>
          <w:p w14:paraId="64D30A9C">
            <w:pPr>
              <w:widowControl/>
              <w:jc w:val="center"/>
              <w:rPr>
                <w:rFonts w:hint="eastAsia" w:asciiTheme="minorEastAsia" w:hAnsiTheme="minorEastAsia" w:eastAsiaTheme="minorEastAsia" w:cstheme="minorEastAsia"/>
                <w:color w:val="000000"/>
                <w:kern w:val="0"/>
                <w:szCs w:val="21"/>
                <w:highlight w:val="none"/>
              </w:rPr>
            </w:pPr>
          </w:p>
        </w:tc>
      </w:tr>
      <w:tr w14:paraId="60E13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7B9C7A56">
            <w:pPr>
              <w:widowControl/>
              <w:jc w:val="center"/>
              <w:rPr>
                <w:rFonts w:hint="eastAsia" w:asciiTheme="minorEastAsia" w:hAnsiTheme="minorEastAsia" w:eastAsiaTheme="minorEastAsia" w:cstheme="minorEastAsia"/>
                <w:color w:val="000000"/>
                <w:kern w:val="0"/>
                <w:szCs w:val="21"/>
                <w:highlight w:val="none"/>
                <w:lang w:eastAsia="zh-CN"/>
              </w:rPr>
            </w:pPr>
            <w:r>
              <w:rPr>
                <w:rFonts w:hint="eastAsia" w:asciiTheme="minorEastAsia" w:hAnsiTheme="minorEastAsia" w:eastAsiaTheme="minorEastAsia" w:cstheme="minorEastAsia"/>
                <w:color w:val="000000"/>
                <w:kern w:val="0"/>
                <w:szCs w:val="21"/>
                <w:highlight w:val="none"/>
                <w:lang w:val="en-US" w:eastAsia="zh-CN"/>
              </w:rPr>
              <w:t>3</w:t>
            </w:r>
          </w:p>
        </w:tc>
        <w:tc>
          <w:tcPr>
            <w:tcW w:w="3245" w:type="dxa"/>
            <w:noWrap w:val="0"/>
            <w:vAlign w:val="center"/>
          </w:tcPr>
          <w:p w14:paraId="23D284C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sz w:val="24"/>
                <w:highlight w:val="none"/>
              </w:rPr>
              <w:t>所有价格超过1万元的维修配件清单</w:t>
            </w:r>
          </w:p>
        </w:tc>
        <w:tc>
          <w:tcPr>
            <w:tcW w:w="2228" w:type="dxa"/>
            <w:noWrap w:val="0"/>
            <w:vAlign w:val="center"/>
          </w:tcPr>
          <w:p w14:paraId="338DF976">
            <w:pPr>
              <w:widowControl/>
              <w:jc w:val="center"/>
              <w:rPr>
                <w:rFonts w:hint="eastAsia" w:asciiTheme="minorEastAsia" w:hAnsiTheme="minorEastAsia" w:eastAsiaTheme="minorEastAsia" w:cstheme="minorEastAsia"/>
                <w:color w:val="000000"/>
                <w:kern w:val="0"/>
                <w:szCs w:val="21"/>
                <w:highlight w:val="none"/>
              </w:rPr>
            </w:pPr>
          </w:p>
        </w:tc>
        <w:tc>
          <w:tcPr>
            <w:tcW w:w="1963" w:type="dxa"/>
            <w:noWrap w:val="0"/>
            <w:vAlign w:val="center"/>
          </w:tcPr>
          <w:p w14:paraId="12C93DD9">
            <w:pPr>
              <w:widowControl/>
              <w:jc w:val="center"/>
              <w:rPr>
                <w:rFonts w:hint="eastAsia" w:asciiTheme="minorEastAsia" w:hAnsiTheme="minorEastAsia" w:eastAsiaTheme="minorEastAsia" w:cstheme="minorEastAsia"/>
                <w:color w:val="000000"/>
                <w:kern w:val="0"/>
                <w:szCs w:val="21"/>
                <w:highlight w:val="none"/>
              </w:rPr>
            </w:pPr>
          </w:p>
        </w:tc>
      </w:tr>
      <w:tr w14:paraId="11EE9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89"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722D6C7E">
            <w:pPr>
              <w:widowControl/>
              <w:jc w:val="center"/>
              <w:rPr>
                <w:rFonts w:hint="eastAsia" w:asciiTheme="minorEastAsia" w:hAnsiTheme="minorEastAsia" w:eastAsiaTheme="minorEastAsia" w:cstheme="minorEastAsia"/>
                <w:color w:val="000000"/>
                <w:kern w:val="0"/>
                <w:szCs w:val="21"/>
                <w:highlight w:val="none"/>
                <w:lang w:val="en-US" w:eastAsia="zh-CN"/>
              </w:rPr>
            </w:pPr>
            <w:r>
              <w:rPr>
                <w:rFonts w:hint="eastAsia" w:asciiTheme="minorEastAsia" w:hAnsiTheme="minorEastAsia" w:eastAsiaTheme="minorEastAsia" w:cstheme="minorEastAsia"/>
                <w:color w:val="000000"/>
                <w:kern w:val="0"/>
                <w:szCs w:val="21"/>
                <w:highlight w:val="none"/>
                <w:lang w:val="en-US" w:eastAsia="zh-CN"/>
              </w:rPr>
              <w:t>4</w:t>
            </w:r>
          </w:p>
        </w:tc>
        <w:tc>
          <w:tcPr>
            <w:tcW w:w="3245" w:type="dxa"/>
            <w:noWrap w:val="0"/>
            <w:vAlign w:val="center"/>
          </w:tcPr>
          <w:p w14:paraId="0524FFBB">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sz w:val="24"/>
                <w:highlight w:val="none"/>
              </w:rPr>
              <w:t>提供本设备工作所需的所有消耗品和配套使用的耗材价格清单</w:t>
            </w:r>
          </w:p>
        </w:tc>
        <w:tc>
          <w:tcPr>
            <w:tcW w:w="2228" w:type="dxa"/>
            <w:noWrap w:val="0"/>
            <w:vAlign w:val="center"/>
          </w:tcPr>
          <w:p w14:paraId="6435F50A">
            <w:pPr>
              <w:widowControl/>
              <w:jc w:val="center"/>
              <w:rPr>
                <w:rFonts w:hint="eastAsia" w:asciiTheme="minorEastAsia" w:hAnsiTheme="minorEastAsia" w:eastAsiaTheme="minorEastAsia" w:cstheme="minorEastAsia"/>
                <w:color w:val="000000"/>
                <w:kern w:val="0"/>
                <w:szCs w:val="21"/>
                <w:highlight w:val="none"/>
              </w:rPr>
            </w:pPr>
          </w:p>
        </w:tc>
        <w:tc>
          <w:tcPr>
            <w:tcW w:w="1963" w:type="dxa"/>
            <w:noWrap w:val="0"/>
            <w:vAlign w:val="center"/>
          </w:tcPr>
          <w:p w14:paraId="4DC174E1">
            <w:pPr>
              <w:widowControl/>
              <w:jc w:val="center"/>
              <w:rPr>
                <w:rFonts w:hint="eastAsia" w:asciiTheme="minorEastAsia" w:hAnsiTheme="minorEastAsia" w:eastAsiaTheme="minorEastAsia" w:cstheme="minorEastAsia"/>
                <w:color w:val="000000"/>
                <w:kern w:val="0"/>
                <w:szCs w:val="21"/>
                <w:highlight w:val="none"/>
              </w:rPr>
            </w:pPr>
          </w:p>
        </w:tc>
      </w:tr>
      <w:tr w14:paraId="42958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5"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251F23F3">
            <w:pPr>
              <w:widowControl/>
              <w:jc w:val="center"/>
              <w:rPr>
                <w:rFonts w:ascii="宋体" w:hAnsi="宋体" w:cs="宋体"/>
                <w:color w:val="000000"/>
                <w:kern w:val="0"/>
                <w:szCs w:val="21"/>
                <w:highlight w:val="none"/>
              </w:rPr>
            </w:pPr>
          </w:p>
        </w:tc>
        <w:tc>
          <w:tcPr>
            <w:tcW w:w="3245" w:type="dxa"/>
            <w:noWrap w:val="0"/>
            <w:vAlign w:val="center"/>
          </w:tcPr>
          <w:p w14:paraId="586364CE">
            <w:pPr>
              <w:widowControl/>
              <w:jc w:val="center"/>
              <w:rPr>
                <w:rFonts w:ascii="Calibri" w:hAnsi="Calibri" w:eastAsia="Times New Roman"/>
                <w:color w:val="000000"/>
                <w:kern w:val="0"/>
                <w:szCs w:val="21"/>
                <w:highlight w:val="none"/>
              </w:rPr>
            </w:pPr>
          </w:p>
        </w:tc>
        <w:tc>
          <w:tcPr>
            <w:tcW w:w="2228" w:type="dxa"/>
            <w:noWrap w:val="0"/>
            <w:vAlign w:val="center"/>
          </w:tcPr>
          <w:p w14:paraId="6A71DE38">
            <w:pPr>
              <w:widowControl/>
              <w:jc w:val="center"/>
              <w:rPr>
                <w:rFonts w:ascii="Calibri" w:hAnsi="Calibri" w:eastAsia="Times New Roman"/>
                <w:color w:val="000000"/>
                <w:kern w:val="0"/>
                <w:szCs w:val="21"/>
                <w:highlight w:val="none"/>
              </w:rPr>
            </w:pPr>
          </w:p>
        </w:tc>
        <w:tc>
          <w:tcPr>
            <w:tcW w:w="1963" w:type="dxa"/>
            <w:noWrap w:val="0"/>
            <w:vAlign w:val="center"/>
          </w:tcPr>
          <w:p w14:paraId="2BA10942">
            <w:pPr>
              <w:widowControl/>
              <w:jc w:val="center"/>
              <w:rPr>
                <w:rFonts w:ascii="Calibri" w:hAnsi="Calibri" w:eastAsia="Times New Roman"/>
                <w:color w:val="000000"/>
                <w:kern w:val="0"/>
                <w:szCs w:val="21"/>
                <w:highlight w:val="none"/>
              </w:rPr>
            </w:pPr>
          </w:p>
        </w:tc>
      </w:tr>
      <w:tr w14:paraId="27170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5" w:hRule="atLeast"/>
        </w:trPr>
        <w:tc>
          <w:tcPr>
            <w:tcW w:w="1296" w:type="dxa"/>
            <w:tcBorders>
              <w:top w:val="single" w:color="auto" w:sz="4" w:space="0"/>
              <w:left w:val="single" w:color="auto" w:sz="4" w:space="0"/>
              <w:bottom w:val="single" w:color="auto" w:sz="4" w:space="0"/>
              <w:right w:val="single" w:color="auto" w:sz="4" w:space="0"/>
            </w:tcBorders>
            <w:noWrap w:val="0"/>
            <w:vAlign w:val="center"/>
          </w:tcPr>
          <w:p w14:paraId="784E1FBD">
            <w:pPr>
              <w:widowControl/>
              <w:jc w:val="center"/>
              <w:rPr>
                <w:rFonts w:ascii="宋体" w:hAnsi="宋体" w:cs="宋体"/>
                <w:color w:val="000000"/>
                <w:kern w:val="0"/>
                <w:szCs w:val="21"/>
                <w:highlight w:val="none"/>
              </w:rPr>
            </w:pPr>
          </w:p>
        </w:tc>
        <w:tc>
          <w:tcPr>
            <w:tcW w:w="3245" w:type="dxa"/>
            <w:noWrap w:val="0"/>
            <w:vAlign w:val="center"/>
          </w:tcPr>
          <w:p w14:paraId="5DF63BC2">
            <w:pPr>
              <w:widowControl/>
              <w:jc w:val="center"/>
              <w:rPr>
                <w:rFonts w:ascii="Calibri" w:hAnsi="Calibri" w:eastAsia="Times New Roman"/>
                <w:color w:val="000000"/>
                <w:kern w:val="0"/>
                <w:szCs w:val="21"/>
                <w:highlight w:val="none"/>
              </w:rPr>
            </w:pPr>
          </w:p>
        </w:tc>
        <w:tc>
          <w:tcPr>
            <w:tcW w:w="2228" w:type="dxa"/>
            <w:noWrap w:val="0"/>
            <w:vAlign w:val="center"/>
          </w:tcPr>
          <w:p w14:paraId="112B1E2B">
            <w:pPr>
              <w:widowControl/>
              <w:jc w:val="center"/>
              <w:rPr>
                <w:rFonts w:ascii="Calibri" w:hAnsi="Calibri" w:eastAsia="Times New Roman"/>
                <w:color w:val="000000"/>
                <w:kern w:val="0"/>
                <w:szCs w:val="21"/>
                <w:highlight w:val="none"/>
              </w:rPr>
            </w:pPr>
          </w:p>
        </w:tc>
        <w:tc>
          <w:tcPr>
            <w:tcW w:w="1963" w:type="dxa"/>
            <w:noWrap w:val="0"/>
            <w:vAlign w:val="center"/>
          </w:tcPr>
          <w:p w14:paraId="24E65601">
            <w:pPr>
              <w:widowControl/>
              <w:jc w:val="center"/>
              <w:rPr>
                <w:rFonts w:ascii="Calibri" w:hAnsi="Calibri" w:eastAsia="Times New Roman"/>
                <w:color w:val="000000"/>
                <w:kern w:val="0"/>
                <w:szCs w:val="21"/>
                <w:highlight w:val="none"/>
              </w:rPr>
            </w:pPr>
          </w:p>
        </w:tc>
      </w:tr>
    </w:tbl>
    <w:p w14:paraId="1353A192">
      <w:pPr>
        <w:pStyle w:val="11"/>
        <w:spacing w:line="460" w:lineRule="exact"/>
        <w:rPr>
          <w:rFonts w:hint="eastAsia" w:hAnsi="宋体" w:cs="宋体"/>
          <w:b/>
          <w:color w:val="000000"/>
          <w:kern w:val="0"/>
          <w:sz w:val="24"/>
          <w:szCs w:val="24"/>
          <w:highlight w:val="none"/>
        </w:rPr>
      </w:pPr>
    </w:p>
    <w:p w14:paraId="62E0EF7A">
      <w:pPr>
        <w:spacing w:line="360" w:lineRule="auto"/>
        <w:ind w:firstLine="4320" w:firstLineChars="1800"/>
        <w:rPr>
          <w:rFonts w:hint="eastAsia" w:asciiTheme="minorEastAsia" w:hAnsiTheme="minorEastAsia" w:eastAsiaTheme="minorEastAsia"/>
          <w:bCs/>
          <w:color w:val="auto"/>
          <w:sz w:val="24"/>
          <w:highlight w:val="none"/>
        </w:rPr>
      </w:pPr>
    </w:p>
    <w:p w14:paraId="7F940406">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A3D1360">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60B6A81">
      <w:pP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111A9440">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eastAsia="zh-CN"/>
        </w:rPr>
        <w:t>二</w:t>
      </w:r>
      <w:r>
        <w:rPr>
          <w:rFonts w:hint="eastAsia" w:asciiTheme="minorEastAsia" w:hAnsiTheme="minorEastAsia" w:eastAsiaTheme="minorEastAsia"/>
          <w:b/>
          <w:color w:val="auto"/>
          <w:sz w:val="24"/>
          <w:highlight w:val="none"/>
        </w:rPr>
        <w:t>、其他相关证明材料</w:t>
      </w:r>
      <w:bookmarkEnd w:id="77"/>
      <w:bookmarkEnd w:id="78"/>
    </w:p>
    <w:p w14:paraId="416517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676EBDEE">
      <w:pPr>
        <w:spacing w:line="360" w:lineRule="auto"/>
        <w:ind w:firstLine="480" w:firstLineChars="200"/>
        <w:rPr>
          <w:rFonts w:asciiTheme="minorEastAsia" w:hAnsiTheme="minorEastAsia" w:eastAsiaTheme="minorEastAsia"/>
          <w:color w:val="auto"/>
          <w:sz w:val="24"/>
          <w:highlight w:val="none"/>
        </w:rPr>
      </w:pPr>
    </w:p>
    <w:p w14:paraId="24C916A2">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2F65B0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09B10753">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6B00AD25">
      <w:pPr>
        <w:spacing w:line="360" w:lineRule="auto"/>
        <w:jc w:val="center"/>
        <w:outlineLvl w:val="0"/>
        <w:rPr>
          <w:rFonts w:ascii="宋体" w:hAnsi="宋体" w:eastAsia="宋体"/>
          <w:b/>
          <w:bCs/>
          <w:color w:val="auto"/>
          <w:sz w:val="28"/>
          <w:highlight w:val="none"/>
        </w:rPr>
      </w:pPr>
      <w:bookmarkStart w:id="79" w:name="_Toc6435"/>
      <w:bookmarkStart w:id="80" w:name="_Toc18131"/>
      <w:r>
        <w:rPr>
          <w:rFonts w:hint="eastAsia" w:asciiTheme="minorEastAsia" w:hAnsiTheme="minorEastAsia" w:eastAsiaTheme="minorEastAsia"/>
          <w:b/>
          <w:color w:val="auto"/>
          <w:sz w:val="28"/>
          <w:highlight w:val="none"/>
        </w:rPr>
        <w:t>第七章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79"/>
      <w:bookmarkEnd w:id="80"/>
    </w:p>
    <w:p w14:paraId="572CDAFD">
      <w:pPr>
        <w:spacing w:line="360" w:lineRule="auto"/>
        <w:jc w:val="center"/>
        <w:outlineLvl w:val="1"/>
        <w:rPr>
          <w:rFonts w:ascii="仿宋" w:hAnsi="仿宋" w:eastAsia="仿宋" w:cs="仿宋"/>
          <w:b/>
          <w:bCs/>
          <w:color w:val="auto"/>
          <w:sz w:val="32"/>
          <w:szCs w:val="44"/>
          <w:highlight w:val="none"/>
        </w:rPr>
      </w:pPr>
      <w:bookmarkStart w:id="81" w:name="_Toc27159"/>
      <w:bookmarkStart w:id="82" w:name="_Toc27489"/>
      <w:r>
        <w:rPr>
          <w:rFonts w:hint="eastAsia" w:ascii="仿宋" w:hAnsi="仿宋" w:eastAsia="仿宋" w:cs="仿宋"/>
          <w:b/>
          <w:bCs/>
          <w:color w:val="auto"/>
          <w:sz w:val="32"/>
          <w:szCs w:val="44"/>
          <w:highlight w:val="none"/>
        </w:rPr>
        <w:t>询问函范本</w:t>
      </w:r>
      <w:bookmarkEnd w:id="81"/>
      <w:bookmarkEnd w:id="82"/>
    </w:p>
    <w:p w14:paraId="78610FDB">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4A18204">
      <w:pPr>
        <w:adjustRightInd w:val="0"/>
        <w:snapToGrid w:val="0"/>
        <w:spacing w:line="360" w:lineRule="auto"/>
        <w:rPr>
          <w:rFonts w:cs="仿宋" w:asciiTheme="minorEastAsia" w:hAnsiTheme="minorEastAsia" w:eastAsiaTheme="minorEastAsia"/>
          <w:b/>
          <w:bCs/>
          <w:color w:val="auto"/>
          <w:sz w:val="24"/>
          <w:szCs w:val="24"/>
          <w:highlight w:val="none"/>
          <w:u w:val="single"/>
        </w:rPr>
      </w:pPr>
      <w:r>
        <w:rPr>
          <w:rFonts w:hint="eastAsia" w:cs="仿宋" w:asciiTheme="minorEastAsia" w:hAnsiTheme="minorEastAsia" w:eastAsiaTheme="minorEastAsia"/>
          <w:b/>
          <w:bCs/>
          <w:color w:val="auto"/>
          <w:sz w:val="24"/>
          <w:szCs w:val="24"/>
          <w:highlight w:val="none"/>
        </w:rPr>
        <w:t>致：采购人</w:t>
      </w:r>
    </w:p>
    <w:p w14:paraId="33A590D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007864F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bookmarkStart w:id="83" w:name="_Toc13899"/>
      <w:r>
        <w:rPr>
          <w:rFonts w:hint="eastAsia" w:cs="仿宋" w:asciiTheme="minorEastAsia" w:hAnsiTheme="minorEastAsia" w:eastAsiaTheme="minorEastAsia"/>
          <w:color w:val="auto"/>
          <w:sz w:val="24"/>
          <w:szCs w:val="24"/>
          <w:highlight w:val="none"/>
        </w:rPr>
        <w:t>一、(事项一)</w:t>
      </w:r>
      <w:bookmarkEnd w:id="83"/>
    </w:p>
    <w:p w14:paraId="5037F4C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43E7F5E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EAAD35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27117B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bookmarkStart w:id="84" w:name="_Toc3352"/>
      <w:r>
        <w:rPr>
          <w:rFonts w:hint="eastAsia" w:cs="仿宋" w:asciiTheme="minorEastAsia" w:hAnsiTheme="minorEastAsia" w:eastAsiaTheme="minorEastAsia"/>
          <w:color w:val="auto"/>
          <w:sz w:val="24"/>
          <w:szCs w:val="24"/>
          <w:highlight w:val="none"/>
        </w:rPr>
        <w:t>二、(事项二)</w:t>
      </w:r>
      <w:bookmarkEnd w:id="84"/>
    </w:p>
    <w:p w14:paraId="11AA67F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5AB1050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0554ACA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72FADB5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1758F15B">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3F8C796">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5C085FD0">
      <w:pPr>
        <w:jc w:val="center"/>
        <w:outlineLvl w:val="1"/>
        <w:rPr>
          <w:rFonts w:ascii="仿宋" w:hAnsi="仿宋" w:eastAsia="仿宋" w:cs="仿宋"/>
          <w:b/>
          <w:bCs/>
          <w:color w:val="auto"/>
          <w:sz w:val="32"/>
          <w:szCs w:val="44"/>
          <w:highlight w:val="none"/>
        </w:rPr>
      </w:pPr>
      <w:bookmarkStart w:id="85" w:name="_Toc3245"/>
      <w:bookmarkStart w:id="86" w:name="_Toc1575"/>
      <w:r>
        <w:rPr>
          <w:rFonts w:hint="eastAsia" w:ascii="仿宋" w:hAnsi="仿宋" w:eastAsia="仿宋" w:cs="仿宋"/>
          <w:b/>
          <w:bCs/>
          <w:color w:val="auto"/>
          <w:sz w:val="32"/>
          <w:szCs w:val="44"/>
          <w:highlight w:val="none"/>
        </w:rPr>
        <w:t>质疑函范本</w:t>
      </w:r>
      <w:bookmarkEnd w:id="85"/>
      <w:bookmarkEnd w:id="86"/>
    </w:p>
    <w:p w14:paraId="2BFC811B">
      <w:pPr>
        <w:adjustRightInd w:val="0"/>
        <w:snapToGrid w:val="0"/>
        <w:spacing w:before="312" w:beforeLines="100" w:line="360" w:lineRule="auto"/>
        <w:rPr>
          <w:rFonts w:cs="仿宋" w:asciiTheme="minorEastAsia" w:hAnsiTheme="minorEastAsia" w:eastAsiaTheme="minorEastAsia"/>
          <w:b/>
          <w:bCs/>
          <w:color w:val="auto"/>
          <w:sz w:val="24"/>
          <w:szCs w:val="24"/>
          <w:highlight w:val="none"/>
        </w:rPr>
      </w:pPr>
      <w:bookmarkStart w:id="87" w:name="_Toc21381"/>
      <w:r>
        <w:rPr>
          <w:rFonts w:hint="eastAsia" w:cs="仿宋" w:asciiTheme="minorEastAsia" w:hAnsiTheme="minorEastAsia" w:eastAsiaTheme="minorEastAsia"/>
          <w:b/>
          <w:bCs/>
          <w:color w:val="auto"/>
          <w:sz w:val="24"/>
          <w:szCs w:val="24"/>
          <w:highlight w:val="none"/>
        </w:rPr>
        <w:t>一、质疑供应商基本信息</w:t>
      </w:r>
      <w:bookmarkEnd w:id="87"/>
    </w:p>
    <w:p w14:paraId="6A9C64D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1A46D2F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4878F9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8D726E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A0182C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29EF03D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126CA79">
      <w:pPr>
        <w:adjustRightInd w:val="0"/>
        <w:snapToGrid w:val="0"/>
        <w:spacing w:line="360" w:lineRule="auto"/>
        <w:rPr>
          <w:rFonts w:cs="仿宋" w:asciiTheme="minorEastAsia" w:hAnsiTheme="minorEastAsia" w:eastAsiaTheme="minorEastAsia"/>
          <w:b/>
          <w:bCs/>
          <w:color w:val="auto"/>
          <w:sz w:val="24"/>
          <w:szCs w:val="24"/>
          <w:highlight w:val="none"/>
        </w:rPr>
      </w:pPr>
      <w:bookmarkStart w:id="88" w:name="_Toc28415"/>
      <w:r>
        <w:rPr>
          <w:rFonts w:hint="eastAsia" w:cs="仿宋" w:asciiTheme="minorEastAsia" w:hAnsiTheme="minorEastAsia" w:eastAsiaTheme="minorEastAsia"/>
          <w:b/>
          <w:bCs/>
          <w:color w:val="auto"/>
          <w:sz w:val="24"/>
          <w:szCs w:val="24"/>
          <w:highlight w:val="none"/>
        </w:rPr>
        <w:t>二、质疑项目基本情况</w:t>
      </w:r>
      <w:bookmarkEnd w:id="88"/>
    </w:p>
    <w:p w14:paraId="614BCF9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5BB7D7D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02677C2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5D272D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5AE96AA2">
      <w:pPr>
        <w:adjustRightInd w:val="0"/>
        <w:snapToGrid w:val="0"/>
        <w:spacing w:line="360" w:lineRule="auto"/>
        <w:rPr>
          <w:rFonts w:cs="仿宋" w:asciiTheme="minorEastAsia" w:hAnsiTheme="minorEastAsia" w:eastAsiaTheme="minorEastAsia"/>
          <w:b/>
          <w:bCs/>
          <w:color w:val="auto"/>
          <w:sz w:val="24"/>
          <w:szCs w:val="24"/>
          <w:highlight w:val="none"/>
        </w:rPr>
      </w:pPr>
      <w:bookmarkStart w:id="89" w:name="_Toc19014"/>
      <w:r>
        <w:rPr>
          <w:rFonts w:hint="eastAsia" w:cs="仿宋" w:asciiTheme="minorEastAsia" w:hAnsiTheme="minorEastAsia" w:eastAsiaTheme="minorEastAsia"/>
          <w:b/>
          <w:bCs/>
          <w:color w:val="auto"/>
          <w:sz w:val="24"/>
          <w:szCs w:val="24"/>
          <w:highlight w:val="none"/>
        </w:rPr>
        <w:t>三、质疑事项具体内容</w:t>
      </w:r>
      <w:bookmarkEnd w:id="89"/>
    </w:p>
    <w:p w14:paraId="015998F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92BF29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AFB669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02D83F2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48118FE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30FAE15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4D341F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5A21ACF">
      <w:pPr>
        <w:adjustRightInd w:val="0"/>
        <w:snapToGrid w:val="0"/>
        <w:spacing w:line="360" w:lineRule="auto"/>
        <w:rPr>
          <w:rFonts w:cs="仿宋" w:asciiTheme="minorEastAsia" w:hAnsiTheme="minorEastAsia" w:eastAsiaTheme="minorEastAsia"/>
          <w:b/>
          <w:bCs/>
          <w:color w:val="auto"/>
          <w:sz w:val="24"/>
          <w:szCs w:val="24"/>
          <w:highlight w:val="none"/>
        </w:rPr>
      </w:pPr>
      <w:bookmarkStart w:id="90" w:name="_Toc17919"/>
      <w:r>
        <w:rPr>
          <w:rFonts w:hint="eastAsia" w:cs="仿宋" w:asciiTheme="minorEastAsia" w:hAnsiTheme="minorEastAsia" w:eastAsiaTheme="minorEastAsia"/>
          <w:b/>
          <w:bCs/>
          <w:color w:val="auto"/>
          <w:sz w:val="24"/>
          <w:szCs w:val="24"/>
          <w:highlight w:val="none"/>
        </w:rPr>
        <w:t>四、与质疑事项相关的质疑请求</w:t>
      </w:r>
      <w:bookmarkEnd w:id="90"/>
    </w:p>
    <w:p w14:paraId="23D43E4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3AFEBB00">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0A05C14D">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E1BF99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3558D80">
      <w:pPr>
        <w:outlineLvl w:val="0"/>
        <w:rPr>
          <w:rFonts w:asciiTheme="minorEastAsia" w:hAnsiTheme="minorEastAsia" w:eastAsiaTheme="minorEastAsia"/>
          <w:b/>
          <w:color w:val="auto"/>
          <w:sz w:val="28"/>
          <w:szCs w:val="32"/>
          <w:highlight w:val="none"/>
        </w:rPr>
      </w:pPr>
      <w:bookmarkStart w:id="91" w:name="_Toc26836"/>
      <w:bookmarkStart w:id="92" w:name="_Toc9754"/>
      <w:r>
        <w:rPr>
          <w:rFonts w:hint="eastAsia" w:asciiTheme="minorEastAsia" w:hAnsiTheme="minorEastAsia" w:eastAsiaTheme="minorEastAsia"/>
          <w:b/>
          <w:color w:val="auto"/>
          <w:sz w:val="28"/>
          <w:szCs w:val="32"/>
          <w:highlight w:val="none"/>
        </w:rPr>
        <w:t>质疑函制作说明：</w:t>
      </w:r>
      <w:bookmarkEnd w:id="91"/>
      <w:bookmarkEnd w:id="92"/>
    </w:p>
    <w:p w14:paraId="67D5AB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632768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81F96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FBA80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55FE8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00993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99560">
    <w:pPr>
      <w:pStyle w:val="14"/>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B945D">
    <w:pPr>
      <w:pStyle w:val="14"/>
      <w:jc w:val="center"/>
      <w:rPr>
        <w:rFonts w:asciiTheme="minorEastAsia" w:hAnsiTheme="minorEastAsia" w:eastAsiaTheme="minorEastAsia"/>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48EB9">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DFC94">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56DFC94">
                    <w:pPr>
                      <w:pStyle w:val="1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36A00">
    <w:pPr>
      <w:pStyle w:val="1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49FDCD">
                          <w:pPr>
                            <w:pStyle w:val="14"/>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249FDCD">
                    <w:pPr>
                      <w:pStyle w:val="14"/>
                    </w:pPr>
                    <w:r>
                      <w:t xml:space="preserve">第 </w:t>
                    </w:r>
                    <w:r>
                      <w:fldChar w:fldCharType="begin"/>
                    </w:r>
                    <w:r>
                      <w:instrText xml:space="preserve"> PAGE  \* MERGEFORMAT </w:instrText>
                    </w:r>
                    <w:r>
                      <w:fldChar w:fldCharType="separate"/>
                    </w:r>
                    <w:r>
                      <w:t>52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62B55">
    <w:pPr>
      <w:pStyle w:val="14"/>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28F66">
                          <w:pPr>
                            <w:pStyle w:val="14"/>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5928F66">
                    <w:pPr>
                      <w:pStyle w:val="14"/>
                    </w:pPr>
                    <w:r>
                      <w:t xml:space="preserve">第 </w:t>
                    </w:r>
                    <w:r>
                      <w:fldChar w:fldCharType="begin"/>
                    </w:r>
                    <w:r>
                      <w:instrText xml:space="preserve"> PAGE  \* MERGEFORMAT </w:instrText>
                    </w:r>
                    <w:r>
                      <w:fldChar w:fldCharType="separate"/>
                    </w:r>
                    <w:r>
                      <w:t>55</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FA50D">
    <w:pPr>
      <w:pStyle w:val="16"/>
      <w:jc w:val="left"/>
      <w:rPr>
        <w:rFonts w:asciiTheme="minorEastAsia" w:hAnsiTheme="minorEastAsia" w:eastAsiaTheme="minorEastAsia"/>
      </w:rPr>
    </w:pPr>
    <w:r>
      <w:rPr>
        <w:rFonts w:hint="eastAsia" w:asciiTheme="minorEastAsia" w:hAnsiTheme="minorEastAsia" w:eastAsiaTheme="minorEastAsia"/>
      </w:rPr>
      <w:t>安徽省政府采购项目公开招标文件示范文本（货物类）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680E0">
    <w:pPr>
      <w:pStyle w:val="16"/>
      <w:jc w:val="left"/>
    </w:pPr>
    <w:r>
      <w:rPr>
        <w:rFonts w:hint="eastAsia" w:asciiTheme="minorEastAsia" w:hAnsiTheme="minorEastAsia" w:eastAsiaTheme="minorEastAsia"/>
      </w:rPr>
      <w:t>安徽省政府采购项目公开招标文件示范文本（货物类）</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0ZjhlMjQ3ODczZGZkMjdmYmJiNjZlNTg3MGZlMjcifQ=="/>
  </w:docVars>
  <w:rsids>
    <w:rsidRoot w:val="00276BA1"/>
    <w:rsid w:val="0000043F"/>
    <w:rsid w:val="00003F56"/>
    <w:rsid w:val="000049DA"/>
    <w:rsid w:val="00004F40"/>
    <w:rsid w:val="000056B7"/>
    <w:rsid w:val="000129F9"/>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3CE"/>
    <w:rsid w:val="000B1511"/>
    <w:rsid w:val="000B54F4"/>
    <w:rsid w:val="000C1DB1"/>
    <w:rsid w:val="000D04B5"/>
    <w:rsid w:val="000D3F37"/>
    <w:rsid w:val="000D431F"/>
    <w:rsid w:val="000E2208"/>
    <w:rsid w:val="000E3C74"/>
    <w:rsid w:val="000E3F9B"/>
    <w:rsid w:val="000E6689"/>
    <w:rsid w:val="000F00A3"/>
    <w:rsid w:val="000F014C"/>
    <w:rsid w:val="000F172B"/>
    <w:rsid w:val="000F1C24"/>
    <w:rsid w:val="000F2198"/>
    <w:rsid w:val="000F32C4"/>
    <w:rsid w:val="000F39B6"/>
    <w:rsid w:val="000F6B7B"/>
    <w:rsid w:val="00100B0F"/>
    <w:rsid w:val="0010187C"/>
    <w:rsid w:val="001037E3"/>
    <w:rsid w:val="00103A65"/>
    <w:rsid w:val="00110911"/>
    <w:rsid w:val="00116A70"/>
    <w:rsid w:val="0012143A"/>
    <w:rsid w:val="001222C6"/>
    <w:rsid w:val="001278E3"/>
    <w:rsid w:val="00136D80"/>
    <w:rsid w:val="00137C7C"/>
    <w:rsid w:val="00140687"/>
    <w:rsid w:val="00140C14"/>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099E"/>
    <w:rsid w:val="0018119B"/>
    <w:rsid w:val="001812B3"/>
    <w:rsid w:val="00181D07"/>
    <w:rsid w:val="001826D0"/>
    <w:rsid w:val="00183344"/>
    <w:rsid w:val="00183897"/>
    <w:rsid w:val="001844AB"/>
    <w:rsid w:val="00190F1F"/>
    <w:rsid w:val="0019104E"/>
    <w:rsid w:val="001944B8"/>
    <w:rsid w:val="00195399"/>
    <w:rsid w:val="00196DA3"/>
    <w:rsid w:val="00197AC4"/>
    <w:rsid w:val="001A0DCD"/>
    <w:rsid w:val="001A46B4"/>
    <w:rsid w:val="001A5969"/>
    <w:rsid w:val="001A5D34"/>
    <w:rsid w:val="001A68E5"/>
    <w:rsid w:val="001B21DF"/>
    <w:rsid w:val="001B2A54"/>
    <w:rsid w:val="001B5014"/>
    <w:rsid w:val="001B7327"/>
    <w:rsid w:val="001C1409"/>
    <w:rsid w:val="001C67F2"/>
    <w:rsid w:val="001D53B4"/>
    <w:rsid w:val="001E744D"/>
    <w:rsid w:val="001F0143"/>
    <w:rsid w:val="001F28D2"/>
    <w:rsid w:val="001F2F45"/>
    <w:rsid w:val="001F3023"/>
    <w:rsid w:val="001F35F6"/>
    <w:rsid w:val="001F74CA"/>
    <w:rsid w:val="001F7F7E"/>
    <w:rsid w:val="002003B6"/>
    <w:rsid w:val="002020CB"/>
    <w:rsid w:val="002049B4"/>
    <w:rsid w:val="0020520B"/>
    <w:rsid w:val="00213C55"/>
    <w:rsid w:val="00214018"/>
    <w:rsid w:val="002163CF"/>
    <w:rsid w:val="002168C4"/>
    <w:rsid w:val="002178B1"/>
    <w:rsid w:val="00223CF4"/>
    <w:rsid w:val="00224C4A"/>
    <w:rsid w:val="00224F14"/>
    <w:rsid w:val="002338E2"/>
    <w:rsid w:val="0023407E"/>
    <w:rsid w:val="00240B40"/>
    <w:rsid w:val="002440D8"/>
    <w:rsid w:val="00244182"/>
    <w:rsid w:val="00244609"/>
    <w:rsid w:val="00245F65"/>
    <w:rsid w:val="00246810"/>
    <w:rsid w:val="00247F80"/>
    <w:rsid w:val="00260860"/>
    <w:rsid w:val="00260B94"/>
    <w:rsid w:val="002630BB"/>
    <w:rsid w:val="00264F2E"/>
    <w:rsid w:val="00271245"/>
    <w:rsid w:val="00272E6E"/>
    <w:rsid w:val="00274A9E"/>
    <w:rsid w:val="00276292"/>
    <w:rsid w:val="00276BA1"/>
    <w:rsid w:val="00277094"/>
    <w:rsid w:val="00286BB6"/>
    <w:rsid w:val="002A18FA"/>
    <w:rsid w:val="002A1A1D"/>
    <w:rsid w:val="002A28AD"/>
    <w:rsid w:val="002A3AEE"/>
    <w:rsid w:val="002A400A"/>
    <w:rsid w:val="002B06D1"/>
    <w:rsid w:val="002B08E7"/>
    <w:rsid w:val="002B0C18"/>
    <w:rsid w:val="002B3A1A"/>
    <w:rsid w:val="002B5318"/>
    <w:rsid w:val="002B5373"/>
    <w:rsid w:val="002B6D27"/>
    <w:rsid w:val="002B7B52"/>
    <w:rsid w:val="002C3776"/>
    <w:rsid w:val="002C4449"/>
    <w:rsid w:val="002C4BA9"/>
    <w:rsid w:val="002D1258"/>
    <w:rsid w:val="002D128A"/>
    <w:rsid w:val="002D2965"/>
    <w:rsid w:val="002D3D02"/>
    <w:rsid w:val="002D4CB5"/>
    <w:rsid w:val="002D684B"/>
    <w:rsid w:val="002E0502"/>
    <w:rsid w:val="002E3B26"/>
    <w:rsid w:val="002E4AB8"/>
    <w:rsid w:val="002F092B"/>
    <w:rsid w:val="002F5981"/>
    <w:rsid w:val="002F72EE"/>
    <w:rsid w:val="002F7F98"/>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56649"/>
    <w:rsid w:val="00363E02"/>
    <w:rsid w:val="00373A96"/>
    <w:rsid w:val="00374B63"/>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2370"/>
    <w:rsid w:val="003D6656"/>
    <w:rsid w:val="003D6C7C"/>
    <w:rsid w:val="003D6EFB"/>
    <w:rsid w:val="003D7E52"/>
    <w:rsid w:val="003E030E"/>
    <w:rsid w:val="003E25C6"/>
    <w:rsid w:val="003E40EA"/>
    <w:rsid w:val="003E6BEB"/>
    <w:rsid w:val="003E6ECE"/>
    <w:rsid w:val="003F145B"/>
    <w:rsid w:val="003F2122"/>
    <w:rsid w:val="003F326A"/>
    <w:rsid w:val="003F70E2"/>
    <w:rsid w:val="004011AA"/>
    <w:rsid w:val="0040202C"/>
    <w:rsid w:val="00406508"/>
    <w:rsid w:val="0041456E"/>
    <w:rsid w:val="00414F7E"/>
    <w:rsid w:val="004164F8"/>
    <w:rsid w:val="00417FD0"/>
    <w:rsid w:val="00420B7F"/>
    <w:rsid w:val="004234BA"/>
    <w:rsid w:val="0042488B"/>
    <w:rsid w:val="00430D01"/>
    <w:rsid w:val="00436D96"/>
    <w:rsid w:val="00441793"/>
    <w:rsid w:val="00442333"/>
    <w:rsid w:val="004427B7"/>
    <w:rsid w:val="0044349F"/>
    <w:rsid w:val="00445F1F"/>
    <w:rsid w:val="00450183"/>
    <w:rsid w:val="00451F60"/>
    <w:rsid w:val="00452BB2"/>
    <w:rsid w:val="00454406"/>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3EB0"/>
    <w:rsid w:val="00524A11"/>
    <w:rsid w:val="00527768"/>
    <w:rsid w:val="005327FB"/>
    <w:rsid w:val="00533FCA"/>
    <w:rsid w:val="00541C0B"/>
    <w:rsid w:val="0054317E"/>
    <w:rsid w:val="00544C2A"/>
    <w:rsid w:val="00546D49"/>
    <w:rsid w:val="00556D4C"/>
    <w:rsid w:val="005614B4"/>
    <w:rsid w:val="005616B5"/>
    <w:rsid w:val="00571315"/>
    <w:rsid w:val="00577494"/>
    <w:rsid w:val="00582075"/>
    <w:rsid w:val="00584A63"/>
    <w:rsid w:val="00585EB3"/>
    <w:rsid w:val="00591688"/>
    <w:rsid w:val="00592509"/>
    <w:rsid w:val="00594986"/>
    <w:rsid w:val="00597B15"/>
    <w:rsid w:val="005A044C"/>
    <w:rsid w:val="005A397C"/>
    <w:rsid w:val="005B5C95"/>
    <w:rsid w:val="005B6740"/>
    <w:rsid w:val="005D0200"/>
    <w:rsid w:val="005D44EF"/>
    <w:rsid w:val="005D4814"/>
    <w:rsid w:val="005D5112"/>
    <w:rsid w:val="005F03E3"/>
    <w:rsid w:val="005F3914"/>
    <w:rsid w:val="005F3B5A"/>
    <w:rsid w:val="005F481F"/>
    <w:rsid w:val="005F6AB4"/>
    <w:rsid w:val="00610A66"/>
    <w:rsid w:val="00613177"/>
    <w:rsid w:val="00613F7C"/>
    <w:rsid w:val="00614BF2"/>
    <w:rsid w:val="0061618E"/>
    <w:rsid w:val="00620560"/>
    <w:rsid w:val="006208CB"/>
    <w:rsid w:val="00623DE2"/>
    <w:rsid w:val="00627513"/>
    <w:rsid w:val="00627601"/>
    <w:rsid w:val="006300D0"/>
    <w:rsid w:val="00632012"/>
    <w:rsid w:val="00634694"/>
    <w:rsid w:val="00635F9D"/>
    <w:rsid w:val="00636517"/>
    <w:rsid w:val="00637690"/>
    <w:rsid w:val="00640E1E"/>
    <w:rsid w:val="0064389A"/>
    <w:rsid w:val="00643BE3"/>
    <w:rsid w:val="006448EF"/>
    <w:rsid w:val="00645442"/>
    <w:rsid w:val="006525CD"/>
    <w:rsid w:val="00653353"/>
    <w:rsid w:val="00653F7F"/>
    <w:rsid w:val="00662EE8"/>
    <w:rsid w:val="00663813"/>
    <w:rsid w:val="00663C3B"/>
    <w:rsid w:val="00664AFD"/>
    <w:rsid w:val="00667567"/>
    <w:rsid w:val="006701DB"/>
    <w:rsid w:val="0067391A"/>
    <w:rsid w:val="00674173"/>
    <w:rsid w:val="00674602"/>
    <w:rsid w:val="0067535A"/>
    <w:rsid w:val="00683CA0"/>
    <w:rsid w:val="00690DB1"/>
    <w:rsid w:val="00693404"/>
    <w:rsid w:val="006953D9"/>
    <w:rsid w:val="00697FE9"/>
    <w:rsid w:val="006A5C6F"/>
    <w:rsid w:val="006A5FEE"/>
    <w:rsid w:val="006B1242"/>
    <w:rsid w:val="006B1DBC"/>
    <w:rsid w:val="006B31C3"/>
    <w:rsid w:val="006B63B7"/>
    <w:rsid w:val="006B7D9A"/>
    <w:rsid w:val="006C06D9"/>
    <w:rsid w:val="006C464F"/>
    <w:rsid w:val="006C5716"/>
    <w:rsid w:val="006C74A9"/>
    <w:rsid w:val="006D07DE"/>
    <w:rsid w:val="006D394E"/>
    <w:rsid w:val="006D78C8"/>
    <w:rsid w:val="006E06D9"/>
    <w:rsid w:val="006E19F3"/>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6736"/>
    <w:rsid w:val="00727C59"/>
    <w:rsid w:val="00733E26"/>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B662E"/>
    <w:rsid w:val="007C3CD5"/>
    <w:rsid w:val="007C61EF"/>
    <w:rsid w:val="007C7774"/>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6786"/>
    <w:rsid w:val="009078A1"/>
    <w:rsid w:val="00911E9C"/>
    <w:rsid w:val="00915083"/>
    <w:rsid w:val="00917405"/>
    <w:rsid w:val="00920035"/>
    <w:rsid w:val="00920F7C"/>
    <w:rsid w:val="00927B9C"/>
    <w:rsid w:val="00934CAE"/>
    <w:rsid w:val="0094257D"/>
    <w:rsid w:val="00942F60"/>
    <w:rsid w:val="00946F2F"/>
    <w:rsid w:val="0095211B"/>
    <w:rsid w:val="009534BE"/>
    <w:rsid w:val="0095467C"/>
    <w:rsid w:val="00954A61"/>
    <w:rsid w:val="00955C6F"/>
    <w:rsid w:val="00966C7B"/>
    <w:rsid w:val="009701DC"/>
    <w:rsid w:val="009715D8"/>
    <w:rsid w:val="00976C6F"/>
    <w:rsid w:val="00980D0D"/>
    <w:rsid w:val="00985C4B"/>
    <w:rsid w:val="00995BF9"/>
    <w:rsid w:val="00997C3C"/>
    <w:rsid w:val="009A0CAF"/>
    <w:rsid w:val="009A1474"/>
    <w:rsid w:val="009A2207"/>
    <w:rsid w:val="009A5147"/>
    <w:rsid w:val="009A74C4"/>
    <w:rsid w:val="009B02D2"/>
    <w:rsid w:val="009B0AF2"/>
    <w:rsid w:val="009B6C42"/>
    <w:rsid w:val="009D142B"/>
    <w:rsid w:val="009D31F7"/>
    <w:rsid w:val="009D32C2"/>
    <w:rsid w:val="009D50DB"/>
    <w:rsid w:val="009E3A0A"/>
    <w:rsid w:val="009F26D4"/>
    <w:rsid w:val="009F3E91"/>
    <w:rsid w:val="009F6CE7"/>
    <w:rsid w:val="009F7D7D"/>
    <w:rsid w:val="00A01670"/>
    <w:rsid w:val="00A1499B"/>
    <w:rsid w:val="00A20879"/>
    <w:rsid w:val="00A20AFC"/>
    <w:rsid w:val="00A23E47"/>
    <w:rsid w:val="00A309B1"/>
    <w:rsid w:val="00A314C2"/>
    <w:rsid w:val="00A43B9C"/>
    <w:rsid w:val="00A45E88"/>
    <w:rsid w:val="00A507BD"/>
    <w:rsid w:val="00A53155"/>
    <w:rsid w:val="00A56FFA"/>
    <w:rsid w:val="00A63E86"/>
    <w:rsid w:val="00A65A1C"/>
    <w:rsid w:val="00A66C8E"/>
    <w:rsid w:val="00A72070"/>
    <w:rsid w:val="00A757C3"/>
    <w:rsid w:val="00A75E5B"/>
    <w:rsid w:val="00A7684A"/>
    <w:rsid w:val="00A82AED"/>
    <w:rsid w:val="00A83B69"/>
    <w:rsid w:val="00A86533"/>
    <w:rsid w:val="00A91176"/>
    <w:rsid w:val="00A9176A"/>
    <w:rsid w:val="00A9182D"/>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671"/>
    <w:rsid w:val="00B039E3"/>
    <w:rsid w:val="00B043C1"/>
    <w:rsid w:val="00B10A90"/>
    <w:rsid w:val="00B17486"/>
    <w:rsid w:val="00B20DF2"/>
    <w:rsid w:val="00B22838"/>
    <w:rsid w:val="00B27D52"/>
    <w:rsid w:val="00B32BC1"/>
    <w:rsid w:val="00B33E95"/>
    <w:rsid w:val="00B34EE1"/>
    <w:rsid w:val="00B35B5E"/>
    <w:rsid w:val="00B3720B"/>
    <w:rsid w:val="00B40EE3"/>
    <w:rsid w:val="00B4535A"/>
    <w:rsid w:val="00B46918"/>
    <w:rsid w:val="00B55271"/>
    <w:rsid w:val="00B5558A"/>
    <w:rsid w:val="00B56513"/>
    <w:rsid w:val="00B56B2E"/>
    <w:rsid w:val="00B64376"/>
    <w:rsid w:val="00B71533"/>
    <w:rsid w:val="00B7401F"/>
    <w:rsid w:val="00B806C3"/>
    <w:rsid w:val="00B838F5"/>
    <w:rsid w:val="00B84FCA"/>
    <w:rsid w:val="00B9089F"/>
    <w:rsid w:val="00B91AEE"/>
    <w:rsid w:val="00B93C12"/>
    <w:rsid w:val="00B94F71"/>
    <w:rsid w:val="00B95F5A"/>
    <w:rsid w:val="00B96EAD"/>
    <w:rsid w:val="00BA22AF"/>
    <w:rsid w:val="00BA4B42"/>
    <w:rsid w:val="00BA50D8"/>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06B"/>
    <w:rsid w:val="00BF73D6"/>
    <w:rsid w:val="00C06545"/>
    <w:rsid w:val="00C1161C"/>
    <w:rsid w:val="00C17F66"/>
    <w:rsid w:val="00C220FC"/>
    <w:rsid w:val="00C23C86"/>
    <w:rsid w:val="00C24DFA"/>
    <w:rsid w:val="00C35561"/>
    <w:rsid w:val="00C4202A"/>
    <w:rsid w:val="00C4211F"/>
    <w:rsid w:val="00C46A36"/>
    <w:rsid w:val="00C47037"/>
    <w:rsid w:val="00C53625"/>
    <w:rsid w:val="00C53A39"/>
    <w:rsid w:val="00C602C1"/>
    <w:rsid w:val="00C61C98"/>
    <w:rsid w:val="00C63FC0"/>
    <w:rsid w:val="00C66392"/>
    <w:rsid w:val="00C74C5E"/>
    <w:rsid w:val="00C77487"/>
    <w:rsid w:val="00C827A2"/>
    <w:rsid w:val="00C82B69"/>
    <w:rsid w:val="00C85394"/>
    <w:rsid w:val="00C8657D"/>
    <w:rsid w:val="00C91B28"/>
    <w:rsid w:val="00C91F3A"/>
    <w:rsid w:val="00C94288"/>
    <w:rsid w:val="00C94A6F"/>
    <w:rsid w:val="00CA06E3"/>
    <w:rsid w:val="00CA613C"/>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23303"/>
    <w:rsid w:val="00D30F1B"/>
    <w:rsid w:val="00D30FC0"/>
    <w:rsid w:val="00D34F0D"/>
    <w:rsid w:val="00D3516E"/>
    <w:rsid w:val="00D37D27"/>
    <w:rsid w:val="00D4064C"/>
    <w:rsid w:val="00D47F9F"/>
    <w:rsid w:val="00D53ED8"/>
    <w:rsid w:val="00D56380"/>
    <w:rsid w:val="00D56A47"/>
    <w:rsid w:val="00D63E3B"/>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D4C6F"/>
    <w:rsid w:val="00DE09AB"/>
    <w:rsid w:val="00DE4A3F"/>
    <w:rsid w:val="00DE4E53"/>
    <w:rsid w:val="00DE7AE9"/>
    <w:rsid w:val="00DF4367"/>
    <w:rsid w:val="00DF54F7"/>
    <w:rsid w:val="00E0574A"/>
    <w:rsid w:val="00E1243D"/>
    <w:rsid w:val="00E12742"/>
    <w:rsid w:val="00E12E4A"/>
    <w:rsid w:val="00E146D4"/>
    <w:rsid w:val="00E20976"/>
    <w:rsid w:val="00E22079"/>
    <w:rsid w:val="00E22B44"/>
    <w:rsid w:val="00E236D8"/>
    <w:rsid w:val="00E30ACD"/>
    <w:rsid w:val="00E3184B"/>
    <w:rsid w:val="00E32735"/>
    <w:rsid w:val="00E371FE"/>
    <w:rsid w:val="00E5391D"/>
    <w:rsid w:val="00E544E5"/>
    <w:rsid w:val="00E61336"/>
    <w:rsid w:val="00E66E36"/>
    <w:rsid w:val="00E6781E"/>
    <w:rsid w:val="00E702ED"/>
    <w:rsid w:val="00E705CC"/>
    <w:rsid w:val="00E709A4"/>
    <w:rsid w:val="00E73822"/>
    <w:rsid w:val="00E772DB"/>
    <w:rsid w:val="00E80370"/>
    <w:rsid w:val="00E83C7E"/>
    <w:rsid w:val="00E86012"/>
    <w:rsid w:val="00E86BAB"/>
    <w:rsid w:val="00E8753C"/>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6D15"/>
    <w:rsid w:val="00F47100"/>
    <w:rsid w:val="00F5382D"/>
    <w:rsid w:val="00F53D9C"/>
    <w:rsid w:val="00F5462B"/>
    <w:rsid w:val="00F54F8E"/>
    <w:rsid w:val="00F634AD"/>
    <w:rsid w:val="00F63677"/>
    <w:rsid w:val="00F63ABE"/>
    <w:rsid w:val="00F71824"/>
    <w:rsid w:val="00F75B81"/>
    <w:rsid w:val="00F804C4"/>
    <w:rsid w:val="00F8285C"/>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E7B94"/>
    <w:rsid w:val="00FF0ABF"/>
    <w:rsid w:val="00FF0DA7"/>
    <w:rsid w:val="00FF44E0"/>
    <w:rsid w:val="00FF4CB6"/>
    <w:rsid w:val="00FF5834"/>
    <w:rsid w:val="00FF6C72"/>
    <w:rsid w:val="01086C64"/>
    <w:rsid w:val="01113D6B"/>
    <w:rsid w:val="011B15A2"/>
    <w:rsid w:val="01437C9C"/>
    <w:rsid w:val="014852B3"/>
    <w:rsid w:val="015104C7"/>
    <w:rsid w:val="01541EA9"/>
    <w:rsid w:val="01545F37"/>
    <w:rsid w:val="015E0632"/>
    <w:rsid w:val="015E4AC8"/>
    <w:rsid w:val="0167398B"/>
    <w:rsid w:val="016A729C"/>
    <w:rsid w:val="017240DE"/>
    <w:rsid w:val="017B1BF9"/>
    <w:rsid w:val="017D4F5C"/>
    <w:rsid w:val="018A58CB"/>
    <w:rsid w:val="01A20F1D"/>
    <w:rsid w:val="01AA7247"/>
    <w:rsid w:val="01C54B55"/>
    <w:rsid w:val="01CB7CE5"/>
    <w:rsid w:val="01D152A8"/>
    <w:rsid w:val="01DD59FB"/>
    <w:rsid w:val="01E054EB"/>
    <w:rsid w:val="01E07299"/>
    <w:rsid w:val="01E93A1B"/>
    <w:rsid w:val="01EC0334"/>
    <w:rsid w:val="01F21B1E"/>
    <w:rsid w:val="01FB0654"/>
    <w:rsid w:val="0214602E"/>
    <w:rsid w:val="02184C85"/>
    <w:rsid w:val="021A39A0"/>
    <w:rsid w:val="023A4BFB"/>
    <w:rsid w:val="02555ED9"/>
    <w:rsid w:val="029702A0"/>
    <w:rsid w:val="02AF383B"/>
    <w:rsid w:val="02C1356F"/>
    <w:rsid w:val="02C60B85"/>
    <w:rsid w:val="02E82BCD"/>
    <w:rsid w:val="02EF1E8A"/>
    <w:rsid w:val="02F456F2"/>
    <w:rsid w:val="02FC6355"/>
    <w:rsid w:val="032633D2"/>
    <w:rsid w:val="032B09E8"/>
    <w:rsid w:val="03362040"/>
    <w:rsid w:val="03486B27"/>
    <w:rsid w:val="034A5312"/>
    <w:rsid w:val="034E4265"/>
    <w:rsid w:val="035D4076"/>
    <w:rsid w:val="037B0283"/>
    <w:rsid w:val="03890AF0"/>
    <w:rsid w:val="0389522B"/>
    <w:rsid w:val="03A013D6"/>
    <w:rsid w:val="03B67FCA"/>
    <w:rsid w:val="03CA0201"/>
    <w:rsid w:val="03D33559"/>
    <w:rsid w:val="03DB41BC"/>
    <w:rsid w:val="03EA08A3"/>
    <w:rsid w:val="040A094E"/>
    <w:rsid w:val="04350D16"/>
    <w:rsid w:val="0438160E"/>
    <w:rsid w:val="0439520A"/>
    <w:rsid w:val="044A30F0"/>
    <w:rsid w:val="045D20E3"/>
    <w:rsid w:val="047563BF"/>
    <w:rsid w:val="04784FB5"/>
    <w:rsid w:val="04794212"/>
    <w:rsid w:val="047F0912"/>
    <w:rsid w:val="04800E71"/>
    <w:rsid w:val="04806B11"/>
    <w:rsid w:val="04934A97"/>
    <w:rsid w:val="049A4310"/>
    <w:rsid w:val="04B50EB1"/>
    <w:rsid w:val="04CD61FB"/>
    <w:rsid w:val="04E4640D"/>
    <w:rsid w:val="04E978D1"/>
    <w:rsid w:val="04F01EE9"/>
    <w:rsid w:val="050A7442"/>
    <w:rsid w:val="052120A3"/>
    <w:rsid w:val="05281683"/>
    <w:rsid w:val="052851DF"/>
    <w:rsid w:val="053E4A03"/>
    <w:rsid w:val="055C6BEF"/>
    <w:rsid w:val="055E50A5"/>
    <w:rsid w:val="056A0DEE"/>
    <w:rsid w:val="056F201D"/>
    <w:rsid w:val="057C00E4"/>
    <w:rsid w:val="059D5A0A"/>
    <w:rsid w:val="05A607FA"/>
    <w:rsid w:val="05AB7BBE"/>
    <w:rsid w:val="05B664D4"/>
    <w:rsid w:val="05C0366A"/>
    <w:rsid w:val="05C07B0D"/>
    <w:rsid w:val="05C56ED2"/>
    <w:rsid w:val="05D37841"/>
    <w:rsid w:val="05DB66F5"/>
    <w:rsid w:val="0600615C"/>
    <w:rsid w:val="060E6ACB"/>
    <w:rsid w:val="061575B7"/>
    <w:rsid w:val="061D286A"/>
    <w:rsid w:val="062260D2"/>
    <w:rsid w:val="063267C3"/>
    <w:rsid w:val="0636392C"/>
    <w:rsid w:val="06431415"/>
    <w:rsid w:val="064B485A"/>
    <w:rsid w:val="06795083"/>
    <w:rsid w:val="06824DC3"/>
    <w:rsid w:val="068A3FBA"/>
    <w:rsid w:val="068C65C4"/>
    <w:rsid w:val="06A411DD"/>
    <w:rsid w:val="06A44D39"/>
    <w:rsid w:val="06A967F3"/>
    <w:rsid w:val="06CE0F77"/>
    <w:rsid w:val="06D73361"/>
    <w:rsid w:val="06D92D54"/>
    <w:rsid w:val="06DD649D"/>
    <w:rsid w:val="06EB0BBA"/>
    <w:rsid w:val="0701218C"/>
    <w:rsid w:val="07076C01"/>
    <w:rsid w:val="07140111"/>
    <w:rsid w:val="071C12AC"/>
    <w:rsid w:val="074E2EF7"/>
    <w:rsid w:val="07556255"/>
    <w:rsid w:val="076170CE"/>
    <w:rsid w:val="078132CC"/>
    <w:rsid w:val="078443B5"/>
    <w:rsid w:val="078F7797"/>
    <w:rsid w:val="07996868"/>
    <w:rsid w:val="07A019A5"/>
    <w:rsid w:val="07A26B9D"/>
    <w:rsid w:val="07A934B3"/>
    <w:rsid w:val="07CD02C0"/>
    <w:rsid w:val="07E15B19"/>
    <w:rsid w:val="07EB6287"/>
    <w:rsid w:val="07F13FAE"/>
    <w:rsid w:val="07F27D26"/>
    <w:rsid w:val="07F341CA"/>
    <w:rsid w:val="0806421B"/>
    <w:rsid w:val="08206641"/>
    <w:rsid w:val="082F2D28"/>
    <w:rsid w:val="0834033F"/>
    <w:rsid w:val="084367D4"/>
    <w:rsid w:val="08534C69"/>
    <w:rsid w:val="085409E1"/>
    <w:rsid w:val="08777BCA"/>
    <w:rsid w:val="087D1CE6"/>
    <w:rsid w:val="088210AA"/>
    <w:rsid w:val="088C1F29"/>
    <w:rsid w:val="08DB6A0C"/>
    <w:rsid w:val="08E20019"/>
    <w:rsid w:val="08F024B8"/>
    <w:rsid w:val="09173EE8"/>
    <w:rsid w:val="091A5CFC"/>
    <w:rsid w:val="092D25BF"/>
    <w:rsid w:val="09390FE4"/>
    <w:rsid w:val="093F343F"/>
    <w:rsid w:val="09442803"/>
    <w:rsid w:val="095567BF"/>
    <w:rsid w:val="0980686E"/>
    <w:rsid w:val="0980799C"/>
    <w:rsid w:val="098336D5"/>
    <w:rsid w:val="098470A4"/>
    <w:rsid w:val="09931095"/>
    <w:rsid w:val="09944B8E"/>
    <w:rsid w:val="09953447"/>
    <w:rsid w:val="09975029"/>
    <w:rsid w:val="09AB20DD"/>
    <w:rsid w:val="09AF207D"/>
    <w:rsid w:val="09C35E1E"/>
    <w:rsid w:val="09D41DD9"/>
    <w:rsid w:val="09F23080"/>
    <w:rsid w:val="09FC09DC"/>
    <w:rsid w:val="0A06533F"/>
    <w:rsid w:val="0A0A75A9"/>
    <w:rsid w:val="0A116B8A"/>
    <w:rsid w:val="0A170CD7"/>
    <w:rsid w:val="0A2D14EA"/>
    <w:rsid w:val="0A3E36F7"/>
    <w:rsid w:val="0A4D7372"/>
    <w:rsid w:val="0A5D2E90"/>
    <w:rsid w:val="0A622F41"/>
    <w:rsid w:val="0A6A18DB"/>
    <w:rsid w:val="0A777282"/>
    <w:rsid w:val="0A8A171B"/>
    <w:rsid w:val="0A975B48"/>
    <w:rsid w:val="0A9F23E7"/>
    <w:rsid w:val="0AB67731"/>
    <w:rsid w:val="0ABB6AF5"/>
    <w:rsid w:val="0AD35BED"/>
    <w:rsid w:val="0AEC44DA"/>
    <w:rsid w:val="0AEF3828"/>
    <w:rsid w:val="0AFB5144"/>
    <w:rsid w:val="0AFF19D8"/>
    <w:rsid w:val="0B156206"/>
    <w:rsid w:val="0B297F03"/>
    <w:rsid w:val="0B372620"/>
    <w:rsid w:val="0B406381"/>
    <w:rsid w:val="0B470389"/>
    <w:rsid w:val="0B4E7969"/>
    <w:rsid w:val="0B5539B8"/>
    <w:rsid w:val="0B602DC9"/>
    <w:rsid w:val="0B674587"/>
    <w:rsid w:val="0B7218AA"/>
    <w:rsid w:val="0B7373D0"/>
    <w:rsid w:val="0B8C20F3"/>
    <w:rsid w:val="0B8D66E4"/>
    <w:rsid w:val="0B963AEC"/>
    <w:rsid w:val="0B9A495D"/>
    <w:rsid w:val="0B9B38BA"/>
    <w:rsid w:val="0BB452AA"/>
    <w:rsid w:val="0BB73761"/>
    <w:rsid w:val="0BBA4FFF"/>
    <w:rsid w:val="0BBB665B"/>
    <w:rsid w:val="0BEF2EFA"/>
    <w:rsid w:val="0C126BE9"/>
    <w:rsid w:val="0C223063"/>
    <w:rsid w:val="0C34090D"/>
    <w:rsid w:val="0C373B83"/>
    <w:rsid w:val="0C6E02C3"/>
    <w:rsid w:val="0C7D2327"/>
    <w:rsid w:val="0C822728"/>
    <w:rsid w:val="0C912C4C"/>
    <w:rsid w:val="0C992E66"/>
    <w:rsid w:val="0C9E222B"/>
    <w:rsid w:val="0CAE2EBC"/>
    <w:rsid w:val="0CB90E13"/>
    <w:rsid w:val="0CBC774A"/>
    <w:rsid w:val="0CDC13A0"/>
    <w:rsid w:val="0CE73BD2"/>
    <w:rsid w:val="0CF402AE"/>
    <w:rsid w:val="0D0441AD"/>
    <w:rsid w:val="0D0C3638"/>
    <w:rsid w:val="0D197B03"/>
    <w:rsid w:val="0D2D0AED"/>
    <w:rsid w:val="0D49488C"/>
    <w:rsid w:val="0D5F587A"/>
    <w:rsid w:val="0D8238FA"/>
    <w:rsid w:val="0DA0500B"/>
    <w:rsid w:val="0DA12DB2"/>
    <w:rsid w:val="0DC857B1"/>
    <w:rsid w:val="0DCC3FC5"/>
    <w:rsid w:val="0DE16873"/>
    <w:rsid w:val="0DFC36AD"/>
    <w:rsid w:val="0DFD3EAD"/>
    <w:rsid w:val="0E124C7E"/>
    <w:rsid w:val="0E1E3623"/>
    <w:rsid w:val="0E2444C0"/>
    <w:rsid w:val="0E250E55"/>
    <w:rsid w:val="0E2624D8"/>
    <w:rsid w:val="0E6301A5"/>
    <w:rsid w:val="0E722B97"/>
    <w:rsid w:val="0E883192"/>
    <w:rsid w:val="0EC35F79"/>
    <w:rsid w:val="0EDB7766"/>
    <w:rsid w:val="0EDE6948"/>
    <w:rsid w:val="0EE06912"/>
    <w:rsid w:val="0EEA6FC1"/>
    <w:rsid w:val="0EEE56EB"/>
    <w:rsid w:val="0F024CF3"/>
    <w:rsid w:val="0F1B5DB5"/>
    <w:rsid w:val="0F20786F"/>
    <w:rsid w:val="0F2D2E72"/>
    <w:rsid w:val="0F2E7896"/>
    <w:rsid w:val="0F30565D"/>
    <w:rsid w:val="0F346E76"/>
    <w:rsid w:val="0F3E2E24"/>
    <w:rsid w:val="0F707EAE"/>
    <w:rsid w:val="0F73174D"/>
    <w:rsid w:val="0F752504"/>
    <w:rsid w:val="0F790928"/>
    <w:rsid w:val="0F917E25"/>
    <w:rsid w:val="0F934A7C"/>
    <w:rsid w:val="0F9C5147"/>
    <w:rsid w:val="0FA67D74"/>
    <w:rsid w:val="0FA7589A"/>
    <w:rsid w:val="0FB029A1"/>
    <w:rsid w:val="0FBA737B"/>
    <w:rsid w:val="0FD50659"/>
    <w:rsid w:val="0FD52407"/>
    <w:rsid w:val="0FD85A54"/>
    <w:rsid w:val="0FDB2D95"/>
    <w:rsid w:val="0FF22FB9"/>
    <w:rsid w:val="0FF860F6"/>
    <w:rsid w:val="0FFA1E6E"/>
    <w:rsid w:val="10042CED"/>
    <w:rsid w:val="100827DD"/>
    <w:rsid w:val="101B7514"/>
    <w:rsid w:val="10246EEB"/>
    <w:rsid w:val="104D6442"/>
    <w:rsid w:val="105C6685"/>
    <w:rsid w:val="10727C56"/>
    <w:rsid w:val="107734BE"/>
    <w:rsid w:val="107F6F88"/>
    <w:rsid w:val="108816C1"/>
    <w:rsid w:val="10B459E4"/>
    <w:rsid w:val="10C61D50"/>
    <w:rsid w:val="10CD72BB"/>
    <w:rsid w:val="10DB57FB"/>
    <w:rsid w:val="10EC7A09"/>
    <w:rsid w:val="11001706"/>
    <w:rsid w:val="11092E2A"/>
    <w:rsid w:val="1109680C"/>
    <w:rsid w:val="11162CD7"/>
    <w:rsid w:val="111725AC"/>
    <w:rsid w:val="11194576"/>
    <w:rsid w:val="11196324"/>
    <w:rsid w:val="111C4215"/>
    <w:rsid w:val="11290C5D"/>
    <w:rsid w:val="114710E3"/>
    <w:rsid w:val="114C04A7"/>
    <w:rsid w:val="114F7F97"/>
    <w:rsid w:val="1156017C"/>
    <w:rsid w:val="115B2DE0"/>
    <w:rsid w:val="11A64463"/>
    <w:rsid w:val="11BD13A5"/>
    <w:rsid w:val="11DA3D05"/>
    <w:rsid w:val="11E47052"/>
    <w:rsid w:val="11E608FC"/>
    <w:rsid w:val="12046FD4"/>
    <w:rsid w:val="120A7714"/>
    <w:rsid w:val="120D75E7"/>
    <w:rsid w:val="12197477"/>
    <w:rsid w:val="121A5B32"/>
    <w:rsid w:val="121D3BF2"/>
    <w:rsid w:val="124318AA"/>
    <w:rsid w:val="1246139A"/>
    <w:rsid w:val="12577104"/>
    <w:rsid w:val="126D2DCB"/>
    <w:rsid w:val="12704669"/>
    <w:rsid w:val="127840D2"/>
    <w:rsid w:val="127952CC"/>
    <w:rsid w:val="12802AFE"/>
    <w:rsid w:val="129F51C9"/>
    <w:rsid w:val="12AB56A1"/>
    <w:rsid w:val="12B72298"/>
    <w:rsid w:val="12C02EFB"/>
    <w:rsid w:val="12C45042"/>
    <w:rsid w:val="12CF75E2"/>
    <w:rsid w:val="12D40754"/>
    <w:rsid w:val="12E0359D"/>
    <w:rsid w:val="12EA7F78"/>
    <w:rsid w:val="130D3C66"/>
    <w:rsid w:val="13166FBF"/>
    <w:rsid w:val="131B5CD3"/>
    <w:rsid w:val="134A310C"/>
    <w:rsid w:val="13503262"/>
    <w:rsid w:val="13776448"/>
    <w:rsid w:val="13871C6A"/>
    <w:rsid w:val="1399374C"/>
    <w:rsid w:val="139B473C"/>
    <w:rsid w:val="13CC1D73"/>
    <w:rsid w:val="140432BB"/>
    <w:rsid w:val="14065285"/>
    <w:rsid w:val="14076907"/>
    <w:rsid w:val="14244083"/>
    <w:rsid w:val="143D057B"/>
    <w:rsid w:val="146401FE"/>
    <w:rsid w:val="1466407E"/>
    <w:rsid w:val="147F0B94"/>
    <w:rsid w:val="14834E28"/>
    <w:rsid w:val="14860F5C"/>
    <w:rsid w:val="148E7D65"/>
    <w:rsid w:val="14A625C4"/>
    <w:rsid w:val="14A66120"/>
    <w:rsid w:val="14BA1BCC"/>
    <w:rsid w:val="14CF38C9"/>
    <w:rsid w:val="14D62EA9"/>
    <w:rsid w:val="14DB65DF"/>
    <w:rsid w:val="14ED3D4F"/>
    <w:rsid w:val="14F94403"/>
    <w:rsid w:val="14FB646C"/>
    <w:rsid w:val="15231BF9"/>
    <w:rsid w:val="15273705"/>
    <w:rsid w:val="15393438"/>
    <w:rsid w:val="1546288C"/>
    <w:rsid w:val="1548367B"/>
    <w:rsid w:val="154E5F2C"/>
    <w:rsid w:val="156D4E90"/>
    <w:rsid w:val="156E60BC"/>
    <w:rsid w:val="15715DE2"/>
    <w:rsid w:val="157F52EF"/>
    <w:rsid w:val="15891CCA"/>
    <w:rsid w:val="1598015F"/>
    <w:rsid w:val="1598133F"/>
    <w:rsid w:val="15981F0D"/>
    <w:rsid w:val="15AD1A1E"/>
    <w:rsid w:val="15B07BCB"/>
    <w:rsid w:val="15B12FCF"/>
    <w:rsid w:val="15C4546D"/>
    <w:rsid w:val="15CA0F4F"/>
    <w:rsid w:val="15CE592F"/>
    <w:rsid w:val="15E50ECA"/>
    <w:rsid w:val="15F555B1"/>
    <w:rsid w:val="16070E41"/>
    <w:rsid w:val="1618304E"/>
    <w:rsid w:val="164077B9"/>
    <w:rsid w:val="1672275E"/>
    <w:rsid w:val="16810AFC"/>
    <w:rsid w:val="16822E29"/>
    <w:rsid w:val="1683189B"/>
    <w:rsid w:val="168947AD"/>
    <w:rsid w:val="168A350F"/>
    <w:rsid w:val="16CC53F5"/>
    <w:rsid w:val="16D056D6"/>
    <w:rsid w:val="16D4637C"/>
    <w:rsid w:val="16E96798"/>
    <w:rsid w:val="16F413C5"/>
    <w:rsid w:val="16FB6BF7"/>
    <w:rsid w:val="16FE2244"/>
    <w:rsid w:val="17005FBC"/>
    <w:rsid w:val="17115F58"/>
    <w:rsid w:val="17231CAA"/>
    <w:rsid w:val="17400AAE"/>
    <w:rsid w:val="174165D4"/>
    <w:rsid w:val="17476ACB"/>
    <w:rsid w:val="1752258F"/>
    <w:rsid w:val="175A79B7"/>
    <w:rsid w:val="17685577"/>
    <w:rsid w:val="176C18A3"/>
    <w:rsid w:val="176C53FF"/>
    <w:rsid w:val="177B063A"/>
    <w:rsid w:val="1787048B"/>
    <w:rsid w:val="17A252C5"/>
    <w:rsid w:val="17A607FA"/>
    <w:rsid w:val="17BB0135"/>
    <w:rsid w:val="17BB1EE3"/>
    <w:rsid w:val="17D42FA4"/>
    <w:rsid w:val="17D80CE7"/>
    <w:rsid w:val="17E10902"/>
    <w:rsid w:val="180C625B"/>
    <w:rsid w:val="183F7734"/>
    <w:rsid w:val="18786026"/>
    <w:rsid w:val="188B3FAB"/>
    <w:rsid w:val="18914C4B"/>
    <w:rsid w:val="189A5F9C"/>
    <w:rsid w:val="18AC1971"/>
    <w:rsid w:val="18EC53A0"/>
    <w:rsid w:val="18EE0096"/>
    <w:rsid w:val="19033B41"/>
    <w:rsid w:val="1923211F"/>
    <w:rsid w:val="193208CA"/>
    <w:rsid w:val="19434886"/>
    <w:rsid w:val="19516FA3"/>
    <w:rsid w:val="19573E8D"/>
    <w:rsid w:val="195B397D"/>
    <w:rsid w:val="197E58BE"/>
    <w:rsid w:val="19805192"/>
    <w:rsid w:val="198F1879"/>
    <w:rsid w:val="199E1ABC"/>
    <w:rsid w:val="19C72D2C"/>
    <w:rsid w:val="19DB2D10"/>
    <w:rsid w:val="19ED59E3"/>
    <w:rsid w:val="19F81246"/>
    <w:rsid w:val="19F82EB8"/>
    <w:rsid w:val="19FE07AD"/>
    <w:rsid w:val="1A004525"/>
    <w:rsid w:val="1A064976"/>
    <w:rsid w:val="1A110413"/>
    <w:rsid w:val="1A1474E4"/>
    <w:rsid w:val="1A3B68AA"/>
    <w:rsid w:val="1A3E1C1E"/>
    <w:rsid w:val="1A400DC5"/>
    <w:rsid w:val="1A406F1E"/>
    <w:rsid w:val="1A443726"/>
    <w:rsid w:val="1A45126D"/>
    <w:rsid w:val="1A495ECC"/>
    <w:rsid w:val="1A6B6620"/>
    <w:rsid w:val="1A736AA5"/>
    <w:rsid w:val="1A746473"/>
    <w:rsid w:val="1A7A6085"/>
    <w:rsid w:val="1A850BA8"/>
    <w:rsid w:val="1A886372"/>
    <w:rsid w:val="1A9609E5"/>
    <w:rsid w:val="1A9A64D7"/>
    <w:rsid w:val="1AB570BD"/>
    <w:rsid w:val="1AC90E32"/>
    <w:rsid w:val="1AC92B69"/>
    <w:rsid w:val="1ACB580B"/>
    <w:rsid w:val="1AEE0821"/>
    <w:rsid w:val="1AF000F5"/>
    <w:rsid w:val="1AF06347"/>
    <w:rsid w:val="1AF57E02"/>
    <w:rsid w:val="1AFC4CEC"/>
    <w:rsid w:val="1AFC6A05"/>
    <w:rsid w:val="1B3A7B84"/>
    <w:rsid w:val="1B410951"/>
    <w:rsid w:val="1B4D19EC"/>
    <w:rsid w:val="1B5543FC"/>
    <w:rsid w:val="1B6F4F40"/>
    <w:rsid w:val="1B8A1FF6"/>
    <w:rsid w:val="1B9C027D"/>
    <w:rsid w:val="1B9C14FB"/>
    <w:rsid w:val="1BAD248A"/>
    <w:rsid w:val="1BD33CD1"/>
    <w:rsid w:val="1BD94F72"/>
    <w:rsid w:val="1BDD4B1E"/>
    <w:rsid w:val="1C007D91"/>
    <w:rsid w:val="1C141836"/>
    <w:rsid w:val="1C1B24AA"/>
    <w:rsid w:val="1C27223D"/>
    <w:rsid w:val="1C3A3A8C"/>
    <w:rsid w:val="1C4032FE"/>
    <w:rsid w:val="1C632B49"/>
    <w:rsid w:val="1C6A3ED7"/>
    <w:rsid w:val="1C76537D"/>
    <w:rsid w:val="1C80194D"/>
    <w:rsid w:val="1C827473"/>
    <w:rsid w:val="1C8812E8"/>
    <w:rsid w:val="1C9378D2"/>
    <w:rsid w:val="1CAE0268"/>
    <w:rsid w:val="1CB515F6"/>
    <w:rsid w:val="1CBD494F"/>
    <w:rsid w:val="1CC23D13"/>
    <w:rsid w:val="1CCA3407"/>
    <w:rsid w:val="1CDA105D"/>
    <w:rsid w:val="1D04432C"/>
    <w:rsid w:val="1D13631D"/>
    <w:rsid w:val="1D187A2E"/>
    <w:rsid w:val="1D1D0F4A"/>
    <w:rsid w:val="1D282995"/>
    <w:rsid w:val="1D3C1D18"/>
    <w:rsid w:val="1D4330A6"/>
    <w:rsid w:val="1D436937"/>
    <w:rsid w:val="1D7730D8"/>
    <w:rsid w:val="1D977375"/>
    <w:rsid w:val="1DA67191"/>
    <w:rsid w:val="1DB21FDA"/>
    <w:rsid w:val="1DC55869"/>
    <w:rsid w:val="1DE06B47"/>
    <w:rsid w:val="1DE3384A"/>
    <w:rsid w:val="1DE859FC"/>
    <w:rsid w:val="1DFB0390"/>
    <w:rsid w:val="1DFE701D"/>
    <w:rsid w:val="1E0C793C"/>
    <w:rsid w:val="1E162569"/>
    <w:rsid w:val="1E234C86"/>
    <w:rsid w:val="1E2D1660"/>
    <w:rsid w:val="1E4C6A51"/>
    <w:rsid w:val="1E5B61CE"/>
    <w:rsid w:val="1E684081"/>
    <w:rsid w:val="1E6B6A14"/>
    <w:rsid w:val="1E766B63"/>
    <w:rsid w:val="1E911BEF"/>
    <w:rsid w:val="1E91399D"/>
    <w:rsid w:val="1E917E0F"/>
    <w:rsid w:val="1EA638ED"/>
    <w:rsid w:val="1EB53B30"/>
    <w:rsid w:val="1EB678A8"/>
    <w:rsid w:val="1ED16490"/>
    <w:rsid w:val="1ED55F80"/>
    <w:rsid w:val="1EF67CA4"/>
    <w:rsid w:val="1EFA59E6"/>
    <w:rsid w:val="1F0028D1"/>
    <w:rsid w:val="1F185E6D"/>
    <w:rsid w:val="1F1D16D5"/>
    <w:rsid w:val="1F364345"/>
    <w:rsid w:val="1F4C0AC0"/>
    <w:rsid w:val="1F533349"/>
    <w:rsid w:val="1F7A62B3"/>
    <w:rsid w:val="1F813A12"/>
    <w:rsid w:val="1F8452B0"/>
    <w:rsid w:val="1F9A6433"/>
    <w:rsid w:val="1FA616CA"/>
    <w:rsid w:val="1FAB4F33"/>
    <w:rsid w:val="1FB42039"/>
    <w:rsid w:val="1FCD4EA9"/>
    <w:rsid w:val="1FD61FB0"/>
    <w:rsid w:val="1FD8624A"/>
    <w:rsid w:val="1FDA1374"/>
    <w:rsid w:val="1FE521F3"/>
    <w:rsid w:val="1FE67D19"/>
    <w:rsid w:val="1FF0056C"/>
    <w:rsid w:val="20140D2A"/>
    <w:rsid w:val="2020322B"/>
    <w:rsid w:val="20354CAD"/>
    <w:rsid w:val="204A64FA"/>
    <w:rsid w:val="20550D9A"/>
    <w:rsid w:val="20580C17"/>
    <w:rsid w:val="20605D1D"/>
    <w:rsid w:val="20A34C1D"/>
    <w:rsid w:val="20C75D9C"/>
    <w:rsid w:val="20D34741"/>
    <w:rsid w:val="20DF3FCB"/>
    <w:rsid w:val="20E06E5E"/>
    <w:rsid w:val="20E34258"/>
    <w:rsid w:val="20F12E19"/>
    <w:rsid w:val="20FA1B12"/>
    <w:rsid w:val="21022930"/>
    <w:rsid w:val="2106393A"/>
    <w:rsid w:val="21091F11"/>
    <w:rsid w:val="211A2370"/>
    <w:rsid w:val="2125620F"/>
    <w:rsid w:val="213845A4"/>
    <w:rsid w:val="213F5933"/>
    <w:rsid w:val="21415B46"/>
    <w:rsid w:val="21425423"/>
    <w:rsid w:val="215A09BE"/>
    <w:rsid w:val="217E28FF"/>
    <w:rsid w:val="217F43F5"/>
    <w:rsid w:val="218617B3"/>
    <w:rsid w:val="2186530F"/>
    <w:rsid w:val="218E2416"/>
    <w:rsid w:val="219043E0"/>
    <w:rsid w:val="21994175"/>
    <w:rsid w:val="219E6AFD"/>
    <w:rsid w:val="21A8172A"/>
    <w:rsid w:val="21AB205E"/>
    <w:rsid w:val="21AD0AEE"/>
    <w:rsid w:val="21AF377F"/>
    <w:rsid w:val="21C80FDC"/>
    <w:rsid w:val="21E93AF0"/>
    <w:rsid w:val="21EA1D42"/>
    <w:rsid w:val="21F52495"/>
    <w:rsid w:val="21F66585"/>
    <w:rsid w:val="2201708C"/>
    <w:rsid w:val="220D3C83"/>
    <w:rsid w:val="223E3E3C"/>
    <w:rsid w:val="22432FD4"/>
    <w:rsid w:val="22443D57"/>
    <w:rsid w:val="224A458F"/>
    <w:rsid w:val="22505934"/>
    <w:rsid w:val="22535048"/>
    <w:rsid w:val="22574EFE"/>
    <w:rsid w:val="226338A3"/>
    <w:rsid w:val="226915FE"/>
    <w:rsid w:val="227855A0"/>
    <w:rsid w:val="22873A35"/>
    <w:rsid w:val="22946F71"/>
    <w:rsid w:val="22961C65"/>
    <w:rsid w:val="229677D4"/>
    <w:rsid w:val="22A74638"/>
    <w:rsid w:val="22B83BEE"/>
    <w:rsid w:val="22C04851"/>
    <w:rsid w:val="22CF718A"/>
    <w:rsid w:val="22DD5403"/>
    <w:rsid w:val="22DF561F"/>
    <w:rsid w:val="22E04EF3"/>
    <w:rsid w:val="22EB3FC4"/>
    <w:rsid w:val="231559B0"/>
    <w:rsid w:val="23160915"/>
    <w:rsid w:val="23403BE4"/>
    <w:rsid w:val="234611FA"/>
    <w:rsid w:val="23721329"/>
    <w:rsid w:val="23A203FB"/>
    <w:rsid w:val="23A91789"/>
    <w:rsid w:val="23BA7DBE"/>
    <w:rsid w:val="23C26BDB"/>
    <w:rsid w:val="23C463ED"/>
    <w:rsid w:val="23F23130"/>
    <w:rsid w:val="23F760D5"/>
    <w:rsid w:val="23FA3D93"/>
    <w:rsid w:val="241412F8"/>
    <w:rsid w:val="241804A5"/>
    <w:rsid w:val="242332EA"/>
    <w:rsid w:val="2432177F"/>
    <w:rsid w:val="24450C77"/>
    <w:rsid w:val="244514B2"/>
    <w:rsid w:val="24575689"/>
    <w:rsid w:val="24612064"/>
    <w:rsid w:val="246A0F18"/>
    <w:rsid w:val="246A27B2"/>
    <w:rsid w:val="24703456"/>
    <w:rsid w:val="248214D5"/>
    <w:rsid w:val="24910AC8"/>
    <w:rsid w:val="24975A86"/>
    <w:rsid w:val="24977834"/>
    <w:rsid w:val="249B7324"/>
    <w:rsid w:val="24AF2DCF"/>
    <w:rsid w:val="24B623B0"/>
    <w:rsid w:val="24B91EA0"/>
    <w:rsid w:val="24B97929"/>
    <w:rsid w:val="24D632D7"/>
    <w:rsid w:val="24F66C50"/>
    <w:rsid w:val="24F904EE"/>
    <w:rsid w:val="25050C41"/>
    <w:rsid w:val="252E1F46"/>
    <w:rsid w:val="252F0E6F"/>
    <w:rsid w:val="2560231B"/>
    <w:rsid w:val="258778A8"/>
    <w:rsid w:val="2593449F"/>
    <w:rsid w:val="25A77F4A"/>
    <w:rsid w:val="25AD37B3"/>
    <w:rsid w:val="25C805EC"/>
    <w:rsid w:val="25CE3729"/>
    <w:rsid w:val="25D76CF3"/>
    <w:rsid w:val="260E7FC9"/>
    <w:rsid w:val="26222E1C"/>
    <w:rsid w:val="262477ED"/>
    <w:rsid w:val="26323CB8"/>
    <w:rsid w:val="26336DB0"/>
    <w:rsid w:val="263607A8"/>
    <w:rsid w:val="263F0183"/>
    <w:rsid w:val="26413EFB"/>
    <w:rsid w:val="26554F6C"/>
    <w:rsid w:val="267267AA"/>
    <w:rsid w:val="267B1C9E"/>
    <w:rsid w:val="267B565F"/>
    <w:rsid w:val="26926505"/>
    <w:rsid w:val="26AB52FF"/>
    <w:rsid w:val="26CF1507"/>
    <w:rsid w:val="26D134D1"/>
    <w:rsid w:val="26E7796B"/>
    <w:rsid w:val="26EC1AC1"/>
    <w:rsid w:val="26EF541B"/>
    <w:rsid w:val="26F64CE5"/>
    <w:rsid w:val="26F7456D"/>
    <w:rsid w:val="27174C5C"/>
    <w:rsid w:val="272536A4"/>
    <w:rsid w:val="273454EE"/>
    <w:rsid w:val="274822F3"/>
    <w:rsid w:val="2751016E"/>
    <w:rsid w:val="278B7B24"/>
    <w:rsid w:val="278F17C6"/>
    <w:rsid w:val="27AC7A9A"/>
    <w:rsid w:val="27B0758A"/>
    <w:rsid w:val="27B16E5E"/>
    <w:rsid w:val="27BA5D13"/>
    <w:rsid w:val="27BF77CD"/>
    <w:rsid w:val="27C070A1"/>
    <w:rsid w:val="27D01156"/>
    <w:rsid w:val="27D65DBA"/>
    <w:rsid w:val="27F07987"/>
    <w:rsid w:val="28017DE6"/>
    <w:rsid w:val="282263C6"/>
    <w:rsid w:val="282E1662"/>
    <w:rsid w:val="283830DC"/>
    <w:rsid w:val="28387BBF"/>
    <w:rsid w:val="28577A06"/>
    <w:rsid w:val="285F40CA"/>
    <w:rsid w:val="286570C1"/>
    <w:rsid w:val="288822B5"/>
    <w:rsid w:val="288F719F"/>
    <w:rsid w:val="289C366A"/>
    <w:rsid w:val="289C74AE"/>
    <w:rsid w:val="289E1AF0"/>
    <w:rsid w:val="289E3886"/>
    <w:rsid w:val="28A231D5"/>
    <w:rsid w:val="28A349F9"/>
    <w:rsid w:val="28AA3FD9"/>
    <w:rsid w:val="28C01ECB"/>
    <w:rsid w:val="28CB3F50"/>
    <w:rsid w:val="28D635FE"/>
    <w:rsid w:val="28E31299"/>
    <w:rsid w:val="28E47092"/>
    <w:rsid w:val="28EA5230"/>
    <w:rsid w:val="29253660"/>
    <w:rsid w:val="2927562A"/>
    <w:rsid w:val="2939535D"/>
    <w:rsid w:val="29430BD6"/>
    <w:rsid w:val="294A1318"/>
    <w:rsid w:val="295959FF"/>
    <w:rsid w:val="29604D54"/>
    <w:rsid w:val="2976210D"/>
    <w:rsid w:val="299E4777"/>
    <w:rsid w:val="29A529F3"/>
    <w:rsid w:val="29BF71E3"/>
    <w:rsid w:val="29CB06AB"/>
    <w:rsid w:val="29D137E8"/>
    <w:rsid w:val="29D308DA"/>
    <w:rsid w:val="29D6387F"/>
    <w:rsid w:val="29FD45DD"/>
    <w:rsid w:val="2A0911D4"/>
    <w:rsid w:val="2A127B63"/>
    <w:rsid w:val="2A2D448C"/>
    <w:rsid w:val="2A3D0E7D"/>
    <w:rsid w:val="2A451A6C"/>
    <w:rsid w:val="2A4F1885"/>
    <w:rsid w:val="2A647F86"/>
    <w:rsid w:val="2A6A6763"/>
    <w:rsid w:val="2A7869AF"/>
    <w:rsid w:val="2A924271"/>
    <w:rsid w:val="2A952A67"/>
    <w:rsid w:val="2A97233B"/>
    <w:rsid w:val="2AA333D6"/>
    <w:rsid w:val="2AAA4765"/>
    <w:rsid w:val="2AAA6513"/>
    <w:rsid w:val="2AAD7DB1"/>
    <w:rsid w:val="2ABD336D"/>
    <w:rsid w:val="2AC21606"/>
    <w:rsid w:val="2ACD5C73"/>
    <w:rsid w:val="2AD03A9F"/>
    <w:rsid w:val="2AD510B6"/>
    <w:rsid w:val="2AD83BB6"/>
    <w:rsid w:val="2ADA1047"/>
    <w:rsid w:val="2ADB4195"/>
    <w:rsid w:val="2AE13EFE"/>
    <w:rsid w:val="2B067511"/>
    <w:rsid w:val="2B326508"/>
    <w:rsid w:val="2B367DA6"/>
    <w:rsid w:val="2B3948A4"/>
    <w:rsid w:val="2B3C1135"/>
    <w:rsid w:val="2B455A0D"/>
    <w:rsid w:val="2B4C2FF7"/>
    <w:rsid w:val="2B7E7608"/>
    <w:rsid w:val="2B7F04E9"/>
    <w:rsid w:val="2B894F09"/>
    <w:rsid w:val="2B8B554A"/>
    <w:rsid w:val="2B8C3E6A"/>
    <w:rsid w:val="2B8D0873"/>
    <w:rsid w:val="2B9E4173"/>
    <w:rsid w:val="2BBD56E7"/>
    <w:rsid w:val="2BC74EA2"/>
    <w:rsid w:val="2BEA293F"/>
    <w:rsid w:val="2BFF288E"/>
    <w:rsid w:val="2C2E6CCF"/>
    <w:rsid w:val="2C471B3F"/>
    <w:rsid w:val="2C481620"/>
    <w:rsid w:val="2C4B162F"/>
    <w:rsid w:val="2C4D184B"/>
    <w:rsid w:val="2C504E98"/>
    <w:rsid w:val="2C5F5344"/>
    <w:rsid w:val="2C6B3A80"/>
    <w:rsid w:val="2C7212B2"/>
    <w:rsid w:val="2C943EDF"/>
    <w:rsid w:val="2C9968BC"/>
    <w:rsid w:val="2C9A7102"/>
    <w:rsid w:val="2C9C00DD"/>
    <w:rsid w:val="2C9D1200"/>
    <w:rsid w:val="2CA174A1"/>
    <w:rsid w:val="2CBB50A2"/>
    <w:rsid w:val="2CD258AD"/>
    <w:rsid w:val="2CF241A1"/>
    <w:rsid w:val="2CF33A75"/>
    <w:rsid w:val="2CFC0B7C"/>
    <w:rsid w:val="2CFC5020"/>
    <w:rsid w:val="2D02425E"/>
    <w:rsid w:val="2D045C82"/>
    <w:rsid w:val="2D066EAA"/>
    <w:rsid w:val="2D067BEC"/>
    <w:rsid w:val="2D19172E"/>
    <w:rsid w:val="2D2F71A3"/>
    <w:rsid w:val="2D3447B9"/>
    <w:rsid w:val="2D4549FF"/>
    <w:rsid w:val="2D482013"/>
    <w:rsid w:val="2D496D68"/>
    <w:rsid w:val="2D4C1B03"/>
    <w:rsid w:val="2D6706EB"/>
    <w:rsid w:val="2D7352E2"/>
    <w:rsid w:val="2D903FCE"/>
    <w:rsid w:val="2DA37249"/>
    <w:rsid w:val="2DA66471"/>
    <w:rsid w:val="2DB651CE"/>
    <w:rsid w:val="2DCB13B7"/>
    <w:rsid w:val="2DD02B28"/>
    <w:rsid w:val="2DD37B2E"/>
    <w:rsid w:val="2DDD09AD"/>
    <w:rsid w:val="2DE81100"/>
    <w:rsid w:val="2DF81C20"/>
    <w:rsid w:val="2DFE26D1"/>
    <w:rsid w:val="2E1F2D74"/>
    <w:rsid w:val="2E301A53"/>
    <w:rsid w:val="2E344345"/>
    <w:rsid w:val="2E6958EF"/>
    <w:rsid w:val="2E7A26A0"/>
    <w:rsid w:val="2E7A48DE"/>
    <w:rsid w:val="2E945D0A"/>
    <w:rsid w:val="2E9A064C"/>
    <w:rsid w:val="2E9F2106"/>
    <w:rsid w:val="2E9F5C62"/>
    <w:rsid w:val="2EAD26D5"/>
    <w:rsid w:val="2EBA5177"/>
    <w:rsid w:val="2ECE479A"/>
    <w:rsid w:val="2EDA32F0"/>
    <w:rsid w:val="2EDC3ED8"/>
    <w:rsid w:val="2EFE507F"/>
    <w:rsid w:val="2F01691D"/>
    <w:rsid w:val="2F104B00"/>
    <w:rsid w:val="2F236894"/>
    <w:rsid w:val="2F522CD5"/>
    <w:rsid w:val="2F540DBC"/>
    <w:rsid w:val="2F6351B4"/>
    <w:rsid w:val="2F6678B7"/>
    <w:rsid w:val="2F7E78CF"/>
    <w:rsid w:val="2F8512FC"/>
    <w:rsid w:val="2F8A6913"/>
    <w:rsid w:val="2F98045E"/>
    <w:rsid w:val="2FA40F51"/>
    <w:rsid w:val="2FA86D99"/>
    <w:rsid w:val="2FAF2CA8"/>
    <w:rsid w:val="2FBA2D44"/>
    <w:rsid w:val="2FC02334"/>
    <w:rsid w:val="2FC17E5A"/>
    <w:rsid w:val="2FC242FE"/>
    <w:rsid w:val="2FC86126"/>
    <w:rsid w:val="2FCE2CA3"/>
    <w:rsid w:val="2FCF199E"/>
    <w:rsid w:val="2FD57720"/>
    <w:rsid w:val="2FDD4C94"/>
    <w:rsid w:val="2FE15642"/>
    <w:rsid w:val="2FF8453D"/>
    <w:rsid w:val="2FFE6710"/>
    <w:rsid w:val="300F506A"/>
    <w:rsid w:val="30182170"/>
    <w:rsid w:val="30297EDA"/>
    <w:rsid w:val="302E54F0"/>
    <w:rsid w:val="30483E83"/>
    <w:rsid w:val="30556F21"/>
    <w:rsid w:val="305A62E5"/>
    <w:rsid w:val="30654C8A"/>
    <w:rsid w:val="30731155"/>
    <w:rsid w:val="30760C45"/>
    <w:rsid w:val="3078676B"/>
    <w:rsid w:val="30A752A2"/>
    <w:rsid w:val="30B654E5"/>
    <w:rsid w:val="30BC6FA0"/>
    <w:rsid w:val="30BF3991"/>
    <w:rsid w:val="30C606E6"/>
    <w:rsid w:val="30DC4F4C"/>
    <w:rsid w:val="30E43E01"/>
    <w:rsid w:val="30F2476F"/>
    <w:rsid w:val="31083F93"/>
    <w:rsid w:val="310A77EA"/>
    <w:rsid w:val="310B75DF"/>
    <w:rsid w:val="310C2117"/>
    <w:rsid w:val="310D3357"/>
    <w:rsid w:val="3111619A"/>
    <w:rsid w:val="312E1520"/>
    <w:rsid w:val="31322DBE"/>
    <w:rsid w:val="31562B39"/>
    <w:rsid w:val="316D3DF6"/>
    <w:rsid w:val="31822F4F"/>
    <w:rsid w:val="319E48F7"/>
    <w:rsid w:val="31A041CB"/>
    <w:rsid w:val="31B139DC"/>
    <w:rsid w:val="31C679AA"/>
    <w:rsid w:val="31F67F93"/>
    <w:rsid w:val="31FE7144"/>
    <w:rsid w:val="32190CCA"/>
    <w:rsid w:val="32296808"/>
    <w:rsid w:val="322E4BAF"/>
    <w:rsid w:val="32497AF3"/>
    <w:rsid w:val="3260395B"/>
    <w:rsid w:val="326538B2"/>
    <w:rsid w:val="328E671A"/>
    <w:rsid w:val="32957AA8"/>
    <w:rsid w:val="329B0E37"/>
    <w:rsid w:val="32A81DBE"/>
    <w:rsid w:val="32B6615F"/>
    <w:rsid w:val="32CE4D68"/>
    <w:rsid w:val="32DD31FD"/>
    <w:rsid w:val="32E34A0B"/>
    <w:rsid w:val="32FF3318"/>
    <w:rsid w:val="330469DC"/>
    <w:rsid w:val="3307027A"/>
    <w:rsid w:val="331111CF"/>
    <w:rsid w:val="331F55C4"/>
    <w:rsid w:val="3328091C"/>
    <w:rsid w:val="33381756"/>
    <w:rsid w:val="33482D6D"/>
    <w:rsid w:val="33520346"/>
    <w:rsid w:val="335214F5"/>
    <w:rsid w:val="335C5F80"/>
    <w:rsid w:val="33721B98"/>
    <w:rsid w:val="33753436"/>
    <w:rsid w:val="337A6C9E"/>
    <w:rsid w:val="337B1E38"/>
    <w:rsid w:val="338E62A6"/>
    <w:rsid w:val="3392223A"/>
    <w:rsid w:val="33A361F5"/>
    <w:rsid w:val="33A855B9"/>
    <w:rsid w:val="33B25124"/>
    <w:rsid w:val="33B4169A"/>
    <w:rsid w:val="33BA709B"/>
    <w:rsid w:val="33D67BEF"/>
    <w:rsid w:val="33DC7718"/>
    <w:rsid w:val="33EA3E24"/>
    <w:rsid w:val="33ED56C2"/>
    <w:rsid w:val="33EF31E8"/>
    <w:rsid w:val="340071A3"/>
    <w:rsid w:val="342033A2"/>
    <w:rsid w:val="34232E92"/>
    <w:rsid w:val="342C5A0F"/>
    <w:rsid w:val="34362BC5"/>
    <w:rsid w:val="343B642D"/>
    <w:rsid w:val="343C0775"/>
    <w:rsid w:val="34476B80"/>
    <w:rsid w:val="344A2B14"/>
    <w:rsid w:val="3469433F"/>
    <w:rsid w:val="346C65E7"/>
    <w:rsid w:val="34713BFD"/>
    <w:rsid w:val="347B4A7C"/>
    <w:rsid w:val="34853B4C"/>
    <w:rsid w:val="34A915E9"/>
    <w:rsid w:val="34DF0560"/>
    <w:rsid w:val="351D3D85"/>
    <w:rsid w:val="35215623"/>
    <w:rsid w:val="353335A8"/>
    <w:rsid w:val="353C06AF"/>
    <w:rsid w:val="354237EC"/>
    <w:rsid w:val="3546508A"/>
    <w:rsid w:val="355A28E3"/>
    <w:rsid w:val="356C50EC"/>
    <w:rsid w:val="3583008C"/>
    <w:rsid w:val="358309F1"/>
    <w:rsid w:val="35862EB6"/>
    <w:rsid w:val="35881A53"/>
    <w:rsid w:val="3598340C"/>
    <w:rsid w:val="35A3747F"/>
    <w:rsid w:val="35A87AF3"/>
    <w:rsid w:val="35B0286A"/>
    <w:rsid w:val="35D947D2"/>
    <w:rsid w:val="35EA010B"/>
    <w:rsid w:val="35EB3E83"/>
    <w:rsid w:val="36137E45"/>
    <w:rsid w:val="36376E0A"/>
    <w:rsid w:val="36545584"/>
    <w:rsid w:val="365A661B"/>
    <w:rsid w:val="365B6913"/>
    <w:rsid w:val="366003CD"/>
    <w:rsid w:val="3667350A"/>
    <w:rsid w:val="36723C5D"/>
    <w:rsid w:val="367E6AA5"/>
    <w:rsid w:val="369B1405"/>
    <w:rsid w:val="36A4475E"/>
    <w:rsid w:val="36A54032"/>
    <w:rsid w:val="36AC716F"/>
    <w:rsid w:val="36BB1AA7"/>
    <w:rsid w:val="36CE17DB"/>
    <w:rsid w:val="36D3088D"/>
    <w:rsid w:val="36E032BC"/>
    <w:rsid w:val="36E56B24"/>
    <w:rsid w:val="36FD79CA"/>
    <w:rsid w:val="3700166C"/>
    <w:rsid w:val="370074BA"/>
    <w:rsid w:val="37054AD1"/>
    <w:rsid w:val="371511B8"/>
    <w:rsid w:val="37182A56"/>
    <w:rsid w:val="3720190B"/>
    <w:rsid w:val="37235960"/>
    <w:rsid w:val="37256F21"/>
    <w:rsid w:val="372F1B4E"/>
    <w:rsid w:val="373B4CBF"/>
    <w:rsid w:val="374B1FF2"/>
    <w:rsid w:val="374C526C"/>
    <w:rsid w:val="377E4FAF"/>
    <w:rsid w:val="3790371A"/>
    <w:rsid w:val="379A1012"/>
    <w:rsid w:val="37A97B52"/>
    <w:rsid w:val="37DF2349"/>
    <w:rsid w:val="37E961A0"/>
    <w:rsid w:val="37F76B0F"/>
    <w:rsid w:val="38082ACA"/>
    <w:rsid w:val="38126F8A"/>
    <w:rsid w:val="38156F95"/>
    <w:rsid w:val="381E1201"/>
    <w:rsid w:val="38256965"/>
    <w:rsid w:val="38292433"/>
    <w:rsid w:val="382C2F15"/>
    <w:rsid w:val="382D0783"/>
    <w:rsid w:val="38433B03"/>
    <w:rsid w:val="384B0C09"/>
    <w:rsid w:val="386153D8"/>
    <w:rsid w:val="38694EE9"/>
    <w:rsid w:val="38726196"/>
    <w:rsid w:val="388F6D48"/>
    <w:rsid w:val="38910D12"/>
    <w:rsid w:val="3891486E"/>
    <w:rsid w:val="38995E18"/>
    <w:rsid w:val="38AA3B82"/>
    <w:rsid w:val="38AF2F46"/>
    <w:rsid w:val="38D17360"/>
    <w:rsid w:val="38D429AD"/>
    <w:rsid w:val="38D62BC9"/>
    <w:rsid w:val="38D96215"/>
    <w:rsid w:val="38D97FC3"/>
    <w:rsid w:val="38EA11EE"/>
    <w:rsid w:val="38EC7B0C"/>
    <w:rsid w:val="38EF3C8A"/>
    <w:rsid w:val="39060B1C"/>
    <w:rsid w:val="3915061C"/>
    <w:rsid w:val="391536F1"/>
    <w:rsid w:val="391A2AB5"/>
    <w:rsid w:val="393C6ED0"/>
    <w:rsid w:val="3942200C"/>
    <w:rsid w:val="39643D30"/>
    <w:rsid w:val="397F500E"/>
    <w:rsid w:val="39810D86"/>
    <w:rsid w:val="39930ABA"/>
    <w:rsid w:val="399A1E48"/>
    <w:rsid w:val="39BA7DF4"/>
    <w:rsid w:val="39C649EB"/>
    <w:rsid w:val="39C66A56"/>
    <w:rsid w:val="39DF785B"/>
    <w:rsid w:val="39E3734B"/>
    <w:rsid w:val="39F2758E"/>
    <w:rsid w:val="39FA6443"/>
    <w:rsid w:val="3A0E0140"/>
    <w:rsid w:val="3A1E073A"/>
    <w:rsid w:val="3A233BEC"/>
    <w:rsid w:val="3A3B7187"/>
    <w:rsid w:val="3A460B77"/>
    <w:rsid w:val="3A610399"/>
    <w:rsid w:val="3A6818FA"/>
    <w:rsid w:val="3A86417A"/>
    <w:rsid w:val="3AA047A7"/>
    <w:rsid w:val="3AA91070"/>
    <w:rsid w:val="3AD44EE6"/>
    <w:rsid w:val="3ADE3FB6"/>
    <w:rsid w:val="3AEF7F72"/>
    <w:rsid w:val="3AF17846"/>
    <w:rsid w:val="3AF859C8"/>
    <w:rsid w:val="3B0A6B5A"/>
    <w:rsid w:val="3B2E2848"/>
    <w:rsid w:val="3B365CC9"/>
    <w:rsid w:val="3B381919"/>
    <w:rsid w:val="3B4007CD"/>
    <w:rsid w:val="3B4262F3"/>
    <w:rsid w:val="3B4E4C98"/>
    <w:rsid w:val="3B677B08"/>
    <w:rsid w:val="3B7641EF"/>
    <w:rsid w:val="3B7D557D"/>
    <w:rsid w:val="3B81506E"/>
    <w:rsid w:val="3B9A7B88"/>
    <w:rsid w:val="3B9C6A51"/>
    <w:rsid w:val="3B9F3746"/>
    <w:rsid w:val="3BB32D4D"/>
    <w:rsid w:val="3BBC60A6"/>
    <w:rsid w:val="3BD258C9"/>
    <w:rsid w:val="3BD72A99"/>
    <w:rsid w:val="3BDA477E"/>
    <w:rsid w:val="3BDD044C"/>
    <w:rsid w:val="3BDF32AC"/>
    <w:rsid w:val="3BEE4E3E"/>
    <w:rsid w:val="3BFA18A5"/>
    <w:rsid w:val="3C084498"/>
    <w:rsid w:val="3C2D6FA3"/>
    <w:rsid w:val="3C2E6878"/>
    <w:rsid w:val="3C390D47"/>
    <w:rsid w:val="3C6B206F"/>
    <w:rsid w:val="3C710B37"/>
    <w:rsid w:val="3C837830"/>
    <w:rsid w:val="3C84495E"/>
    <w:rsid w:val="3C8A7F52"/>
    <w:rsid w:val="3C8F37BA"/>
    <w:rsid w:val="3C9568F7"/>
    <w:rsid w:val="3C991F43"/>
    <w:rsid w:val="3CA803D8"/>
    <w:rsid w:val="3CAD3C40"/>
    <w:rsid w:val="3CDE2301"/>
    <w:rsid w:val="3CE33B06"/>
    <w:rsid w:val="3CE55188"/>
    <w:rsid w:val="3D0221DE"/>
    <w:rsid w:val="3D0E0B83"/>
    <w:rsid w:val="3D27442F"/>
    <w:rsid w:val="3D2C7AC8"/>
    <w:rsid w:val="3D337B49"/>
    <w:rsid w:val="3D4520CB"/>
    <w:rsid w:val="3D632551"/>
    <w:rsid w:val="3D6E33D0"/>
    <w:rsid w:val="3D785FFC"/>
    <w:rsid w:val="3D7E738B"/>
    <w:rsid w:val="3D855D12"/>
    <w:rsid w:val="3D8B42FF"/>
    <w:rsid w:val="3D9A41C5"/>
    <w:rsid w:val="3DB334D8"/>
    <w:rsid w:val="3DC41E62"/>
    <w:rsid w:val="3DC46ABA"/>
    <w:rsid w:val="3DE713D4"/>
    <w:rsid w:val="3DE7237C"/>
    <w:rsid w:val="3DE86C4C"/>
    <w:rsid w:val="3DF36A6E"/>
    <w:rsid w:val="3E1F46CA"/>
    <w:rsid w:val="3E2B12C1"/>
    <w:rsid w:val="3E3143FD"/>
    <w:rsid w:val="3E35213F"/>
    <w:rsid w:val="3E38578C"/>
    <w:rsid w:val="3E666BA6"/>
    <w:rsid w:val="3E90381A"/>
    <w:rsid w:val="3E9F1815"/>
    <w:rsid w:val="3EA13331"/>
    <w:rsid w:val="3EA66B99"/>
    <w:rsid w:val="3EAB0654"/>
    <w:rsid w:val="3EAE6103"/>
    <w:rsid w:val="3EBA1EE9"/>
    <w:rsid w:val="3EC139D3"/>
    <w:rsid w:val="3ECA27B1"/>
    <w:rsid w:val="3ECD4126"/>
    <w:rsid w:val="3EDB0174"/>
    <w:rsid w:val="3EE002FD"/>
    <w:rsid w:val="3EF9316D"/>
    <w:rsid w:val="3F1B7587"/>
    <w:rsid w:val="3F36616F"/>
    <w:rsid w:val="3F3D5750"/>
    <w:rsid w:val="3F43263A"/>
    <w:rsid w:val="3F656A54"/>
    <w:rsid w:val="3F792F1E"/>
    <w:rsid w:val="3F891726"/>
    <w:rsid w:val="3F9D7F9C"/>
    <w:rsid w:val="3FA255B3"/>
    <w:rsid w:val="3FA62B83"/>
    <w:rsid w:val="3FC7326B"/>
    <w:rsid w:val="3FD05DB3"/>
    <w:rsid w:val="3FD140EA"/>
    <w:rsid w:val="3FE23C01"/>
    <w:rsid w:val="3FEE42F3"/>
    <w:rsid w:val="3FF35E0E"/>
    <w:rsid w:val="400C4C65"/>
    <w:rsid w:val="403D52DB"/>
    <w:rsid w:val="40460634"/>
    <w:rsid w:val="405006D8"/>
    <w:rsid w:val="405745EF"/>
    <w:rsid w:val="40582115"/>
    <w:rsid w:val="40646D0C"/>
    <w:rsid w:val="407E0FAC"/>
    <w:rsid w:val="40824826"/>
    <w:rsid w:val="40864ED4"/>
    <w:rsid w:val="408D1DBF"/>
    <w:rsid w:val="40905D53"/>
    <w:rsid w:val="40970E8F"/>
    <w:rsid w:val="409E3FCC"/>
    <w:rsid w:val="40A030D6"/>
    <w:rsid w:val="40A21818"/>
    <w:rsid w:val="40A4535A"/>
    <w:rsid w:val="40D20119"/>
    <w:rsid w:val="40D774DE"/>
    <w:rsid w:val="40E02836"/>
    <w:rsid w:val="40E63923"/>
    <w:rsid w:val="4114428E"/>
    <w:rsid w:val="411F0144"/>
    <w:rsid w:val="4134048C"/>
    <w:rsid w:val="41393CF5"/>
    <w:rsid w:val="41433B5E"/>
    <w:rsid w:val="414601C0"/>
    <w:rsid w:val="41591C03"/>
    <w:rsid w:val="4162074A"/>
    <w:rsid w:val="41635215"/>
    <w:rsid w:val="41636A0D"/>
    <w:rsid w:val="41744365"/>
    <w:rsid w:val="418D4040"/>
    <w:rsid w:val="41950CE5"/>
    <w:rsid w:val="419E1DAA"/>
    <w:rsid w:val="41AA69A0"/>
    <w:rsid w:val="41D37CA5"/>
    <w:rsid w:val="41DF489C"/>
    <w:rsid w:val="41E32216"/>
    <w:rsid w:val="41F81C63"/>
    <w:rsid w:val="420936C7"/>
    <w:rsid w:val="420E5181"/>
    <w:rsid w:val="420E6F2F"/>
    <w:rsid w:val="42114C71"/>
    <w:rsid w:val="421D51E8"/>
    <w:rsid w:val="42291FBB"/>
    <w:rsid w:val="424C7A58"/>
    <w:rsid w:val="42862F6A"/>
    <w:rsid w:val="42980EEF"/>
    <w:rsid w:val="42B20202"/>
    <w:rsid w:val="42BF647C"/>
    <w:rsid w:val="42D068DB"/>
    <w:rsid w:val="42DB39F4"/>
    <w:rsid w:val="42E36970"/>
    <w:rsid w:val="42ED4D97"/>
    <w:rsid w:val="4303280C"/>
    <w:rsid w:val="430976F7"/>
    <w:rsid w:val="43171E14"/>
    <w:rsid w:val="432307B8"/>
    <w:rsid w:val="43252782"/>
    <w:rsid w:val="432D5ADB"/>
    <w:rsid w:val="432F3601"/>
    <w:rsid w:val="43317379"/>
    <w:rsid w:val="43324E9F"/>
    <w:rsid w:val="433269D4"/>
    <w:rsid w:val="4339622E"/>
    <w:rsid w:val="436F7EA2"/>
    <w:rsid w:val="43816FCA"/>
    <w:rsid w:val="439416B6"/>
    <w:rsid w:val="4394200F"/>
    <w:rsid w:val="4396542E"/>
    <w:rsid w:val="43A03B47"/>
    <w:rsid w:val="43A91E5B"/>
    <w:rsid w:val="43C07A5C"/>
    <w:rsid w:val="43C7383A"/>
    <w:rsid w:val="44006D4C"/>
    <w:rsid w:val="440305EA"/>
    <w:rsid w:val="44071E88"/>
    <w:rsid w:val="44093E52"/>
    <w:rsid w:val="440B5E1C"/>
    <w:rsid w:val="44150A49"/>
    <w:rsid w:val="44223166"/>
    <w:rsid w:val="44305883"/>
    <w:rsid w:val="443133A9"/>
    <w:rsid w:val="443B74D6"/>
    <w:rsid w:val="44444E8A"/>
    <w:rsid w:val="44466DFC"/>
    <w:rsid w:val="44623562"/>
    <w:rsid w:val="44685A22"/>
    <w:rsid w:val="44714DAE"/>
    <w:rsid w:val="44735770"/>
    <w:rsid w:val="449C6A74"/>
    <w:rsid w:val="449E0D39"/>
    <w:rsid w:val="44AA5C4C"/>
    <w:rsid w:val="44B85878"/>
    <w:rsid w:val="44BA339E"/>
    <w:rsid w:val="44CB1108"/>
    <w:rsid w:val="44D206E8"/>
    <w:rsid w:val="44D53D34"/>
    <w:rsid w:val="44DE52DF"/>
    <w:rsid w:val="44FA379B"/>
    <w:rsid w:val="44FE73BD"/>
    <w:rsid w:val="44FE772F"/>
    <w:rsid w:val="45121000"/>
    <w:rsid w:val="45132AAF"/>
    <w:rsid w:val="45154A79"/>
    <w:rsid w:val="45196317"/>
    <w:rsid w:val="452D591E"/>
    <w:rsid w:val="45356EC9"/>
    <w:rsid w:val="454B0393"/>
    <w:rsid w:val="4552170A"/>
    <w:rsid w:val="455C6204"/>
    <w:rsid w:val="456926CF"/>
    <w:rsid w:val="457005AB"/>
    <w:rsid w:val="45780D69"/>
    <w:rsid w:val="4583397F"/>
    <w:rsid w:val="458D2861"/>
    <w:rsid w:val="45915C44"/>
    <w:rsid w:val="459270B2"/>
    <w:rsid w:val="45A33E32"/>
    <w:rsid w:val="45C91BBA"/>
    <w:rsid w:val="45CE5353"/>
    <w:rsid w:val="45D67E9D"/>
    <w:rsid w:val="45DE130F"/>
    <w:rsid w:val="45DE4E6B"/>
    <w:rsid w:val="45E00BE3"/>
    <w:rsid w:val="45E32B26"/>
    <w:rsid w:val="45E5444B"/>
    <w:rsid w:val="460F771A"/>
    <w:rsid w:val="46113492"/>
    <w:rsid w:val="463A3650"/>
    <w:rsid w:val="4645313C"/>
    <w:rsid w:val="46461627"/>
    <w:rsid w:val="464E3D9E"/>
    <w:rsid w:val="46592743"/>
    <w:rsid w:val="466E2692"/>
    <w:rsid w:val="466E61EE"/>
    <w:rsid w:val="4686245E"/>
    <w:rsid w:val="4698326B"/>
    <w:rsid w:val="469F0116"/>
    <w:rsid w:val="469F45FA"/>
    <w:rsid w:val="46D248D2"/>
    <w:rsid w:val="46D53BDF"/>
    <w:rsid w:val="46D544C0"/>
    <w:rsid w:val="46DA1AD6"/>
    <w:rsid w:val="46F5246C"/>
    <w:rsid w:val="46F80839"/>
    <w:rsid w:val="46FA44F6"/>
    <w:rsid w:val="470D3C59"/>
    <w:rsid w:val="472B497F"/>
    <w:rsid w:val="473311E6"/>
    <w:rsid w:val="475259B7"/>
    <w:rsid w:val="47694C08"/>
    <w:rsid w:val="47767A51"/>
    <w:rsid w:val="477E06B3"/>
    <w:rsid w:val="47A3011A"/>
    <w:rsid w:val="48135CD5"/>
    <w:rsid w:val="4813679C"/>
    <w:rsid w:val="481E3C44"/>
    <w:rsid w:val="483B2A48"/>
    <w:rsid w:val="48435B08"/>
    <w:rsid w:val="48587156"/>
    <w:rsid w:val="486A6E89"/>
    <w:rsid w:val="48743864"/>
    <w:rsid w:val="487565D5"/>
    <w:rsid w:val="488302AE"/>
    <w:rsid w:val="48831CF9"/>
    <w:rsid w:val="48A4239B"/>
    <w:rsid w:val="48BA1016"/>
    <w:rsid w:val="48CC36A0"/>
    <w:rsid w:val="48F964FE"/>
    <w:rsid w:val="48FC21D7"/>
    <w:rsid w:val="49024C9C"/>
    <w:rsid w:val="490C6D84"/>
    <w:rsid w:val="491F4930"/>
    <w:rsid w:val="49290AF3"/>
    <w:rsid w:val="49303C2F"/>
    <w:rsid w:val="4941408E"/>
    <w:rsid w:val="494D658F"/>
    <w:rsid w:val="4953791E"/>
    <w:rsid w:val="49555444"/>
    <w:rsid w:val="495A0CAC"/>
    <w:rsid w:val="495A4553"/>
    <w:rsid w:val="49636A72"/>
    <w:rsid w:val="49690EEF"/>
    <w:rsid w:val="49AD702E"/>
    <w:rsid w:val="49B1408D"/>
    <w:rsid w:val="49C202E7"/>
    <w:rsid w:val="49E14F29"/>
    <w:rsid w:val="49E35145"/>
    <w:rsid w:val="49F904C5"/>
    <w:rsid w:val="49FB423D"/>
    <w:rsid w:val="4A174DEF"/>
    <w:rsid w:val="4A1E5D46"/>
    <w:rsid w:val="4A4F4589"/>
    <w:rsid w:val="4A560D94"/>
    <w:rsid w:val="4A58168F"/>
    <w:rsid w:val="4A655B5A"/>
    <w:rsid w:val="4A677B24"/>
    <w:rsid w:val="4A7D4FD2"/>
    <w:rsid w:val="4A86608C"/>
    <w:rsid w:val="4A8860AD"/>
    <w:rsid w:val="4A913C9A"/>
    <w:rsid w:val="4A91694F"/>
    <w:rsid w:val="4A981A8C"/>
    <w:rsid w:val="4A986C99"/>
    <w:rsid w:val="4A9A1CA8"/>
    <w:rsid w:val="4AA93C99"/>
    <w:rsid w:val="4ACA1E61"/>
    <w:rsid w:val="4ACC3E2B"/>
    <w:rsid w:val="4AD14F9E"/>
    <w:rsid w:val="4AF018C8"/>
    <w:rsid w:val="4AF56EDE"/>
    <w:rsid w:val="4B084CD5"/>
    <w:rsid w:val="4B0C247A"/>
    <w:rsid w:val="4B14730E"/>
    <w:rsid w:val="4B1F70AC"/>
    <w:rsid w:val="4B240F94"/>
    <w:rsid w:val="4B313C8F"/>
    <w:rsid w:val="4B335C59"/>
    <w:rsid w:val="4B3C2D5F"/>
    <w:rsid w:val="4B5A4F93"/>
    <w:rsid w:val="4B6D2F19"/>
    <w:rsid w:val="4B6E4EE3"/>
    <w:rsid w:val="4B7F0854"/>
    <w:rsid w:val="4B814C16"/>
    <w:rsid w:val="4B85363D"/>
    <w:rsid w:val="4B9009B5"/>
    <w:rsid w:val="4B9E11B1"/>
    <w:rsid w:val="4BAD5A0B"/>
    <w:rsid w:val="4BC468B1"/>
    <w:rsid w:val="4BD905AE"/>
    <w:rsid w:val="4BDC009E"/>
    <w:rsid w:val="4BE807F1"/>
    <w:rsid w:val="4BEB0052"/>
    <w:rsid w:val="4BEE3146"/>
    <w:rsid w:val="4BF278C2"/>
    <w:rsid w:val="4BF4712C"/>
    <w:rsid w:val="4BF806C0"/>
    <w:rsid w:val="4BF83930"/>
    <w:rsid w:val="4C0832E5"/>
    <w:rsid w:val="4C261319"/>
    <w:rsid w:val="4C2630C7"/>
    <w:rsid w:val="4C263D9D"/>
    <w:rsid w:val="4C3C565C"/>
    <w:rsid w:val="4C5510A5"/>
    <w:rsid w:val="4C60425D"/>
    <w:rsid w:val="4C987BCD"/>
    <w:rsid w:val="4CA02E7A"/>
    <w:rsid w:val="4CA30738"/>
    <w:rsid w:val="4CA610A8"/>
    <w:rsid w:val="4CA87F80"/>
    <w:rsid w:val="4CB93F3C"/>
    <w:rsid w:val="4CBE77A4"/>
    <w:rsid w:val="4CC27294"/>
    <w:rsid w:val="4CCA7EF7"/>
    <w:rsid w:val="4CCC79C7"/>
    <w:rsid w:val="4CE70AA9"/>
    <w:rsid w:val="4CF60CEC"/>
    <w:rsid w:val="4D1963E7"/>
    <w:rsid w:val="4D4E0B28"/>
    <w:rsid w:val="4D52686A"/>
    <w:rsid w:val="4D550108"/>
    <w:rsid w:val="4D571B68"/>
    <w:rsid w:val="4D7555C7"/>
    <w:rsid w:val="4D7C5695"/>
    <w:rsid w:val="4DEB65A9"/>
    <w:rsid w:val="4DF068E4"/>
    <w:rsid w:val="4DF57B76"/>
    <w:rsid w:val="4E035DB6"/>
    <w:rsid w:val="4E0663B6"/>
    <w:rsid w:val="4E453CD9"/>
    <w:rsid w:val="4E4A5793"/>
    <w:rsid w:val="4E6F6FA8"/>
    <w:rsid w:val="4E7520E4"/>
    <w:rsid w:val="4E8642F1"/>
    <w:rsid w:val="4E881E17"/>
    <w:rsid w:val="4E946A0E"/>
    <w:rsid w:val="4E94790E"/>
    <w:rsid w:val="4EAE6DA0"/>
    <w:rsid w:val="4EBE7F2F"/>
    <w:rsid w:val="4ECD3CCE"/>
    <w:rsid w:val="4EFD55F3"/>
    <w:rsid w:val="4EFE1245"/>
    <w:rsid w:val="4F1C53DA"/>
    <w:rsid w:val="4F370E29"/>
    <w:rsid w:val="4F477F24"/>
    <w:rsid w:val="4F587A3C"/>
    <w:rsid w:val="4F675ED1"/>
    <w:rsid w:val="4F691B6D"/>
    <w:rsid w:val="4F895E47"/>
    <w:rsid w:val="4F8B7789"/>
    <w:rsid w:val="4FA47A59"/>
    <w:rsid w:val="4FA669F9"/>
    <w:rsid w:val="4FAE3B00"/>
    <w:rsid w:val="4FB56C3C"/>
    <w:rsid w:val="4FCC21D8"/>
    <w:rsid w:val="4FE617D9"/>
    <w:rsid w:val="4FE6773D"/>
    <w:rsid w:val="4FFA7907"/>
    <w:rsid w:val="5016514B"/>
    <w:rsid w:val="50267B3A"/>
    <w:rsid w:val="502A67FE"/>
    <w:rsid w:val="503009B9"/>
    <w:rsid w:val="50483F54"/>
    <w:rsid w:val="504A2D4B"/>
    <w:rsid w:val="50546C2E"/>
    <w:rsid w:val="506C6FB6"/>
    <w:rsid w:val="50735214"/>
    <w:rsid w:val="507F724A"/>
    <w:rsid w:val="508036EE"/>
    <w:rsid w:val="50850D04"/>
    <w:rsid w:val="50852AB2"/>
    <w:rsid w:val="50903205"/>
    <w:rsid w:val="50B05655"/>
    <w:rsid w:val="50B43398"/>
    <w:rsid w:val="50B74C36"/>
    <w:rsid w:val="50BD4DF3"/>
    <w:rsid w:val="50BE5FC4"/>
    <w:rsid w:val="50D56A8D"/>
    <w:rsid w:val="50FC1A26"/>
    <w:rsid w:val="51206ED5"/>
    <w:rsid w:val="512F0C70"/>
    <w:rsid w:val="513D15DF"/>
    <w:rsid w:val="513E2C61"/>
    <w:rsid w:val="51723664"/>
    <w:rsid w:val="517B2107"/>
    <w:rsid w:val="518B68B4"/>
    <w:rsid w:val="51984A67"/>
    <w:rsid w:val="51A74CAA"/>
    <w:rsid w:val="51C47726"/>
    <w:rsid w:val="51CB1C78"/>
    <w:rsid w:val="51CB2747"/>
    <w:rsid w:val="51CB6BEB"/>
    <w:rsid w:val="51D57A6A"/>
    <w:rsid w:val="51D8533B"/>
    <w:rsid w:val="51DB0B9F"/>
    <w:rsid w:val="51DC4954"/>
    <w:rsid w:val="51DD5B8C"/>
    <w:rsid w:val="51FD6A51"/>
    <w:rsid w:val="52157E66"/>
    <w:rsid w:val="521F2A93"/>
    <w:rsid w:val="522D3402"/>
    <w:rsid w:val="526B3F2A"/>
    <w:rsid w:val="526B680A"/>
    <w:rsid w:val="527E42E3"/>
    <w:rsid w:val="52802336"/>
    <w:rsid w:val="52836F71"/>
    <w:rsid w:val="52860D64"/>
    <w:rsid w:val="52880092"/>
    <w:rsid w:val="529A036B"/>
    <w:rsid w:val="52A80CDA"/>
    <w:rsid w:val="52A94F25"/>
    <w:rsid w:val="52AD62F0"/>
    <w:rsid w:val="52D26B02"/>
    <w:rsid w:val="52E2243E"/>
    <w:rsid w:val="52F91536"/>
    <w:rsid w:val="52FE387F"/>
    <w:rsid w:val="52FE6B4C"/>
    <w:rsid w:val="530323B4"/>
    <w:rsid w:val="53095C1D"/>
    <w:rsid w:val="530C1269"/>
    <w:rsid w:val="530D1ABD"/>
    <w:rsid w:val="53163E96"/>
    <w:rsid w:val="53185E60"/>
    <w:rsid w:val="532A5B93"/>
    <w:rsid w:val="534E7AD3"/>
    <w:rsid w:val="535B5D4C"/>
    <w:rsid w:val="53AF35FC"/>
    <w:rsid w:val="53B06098"/>
    <w:rsid w:val="53B70DCF"/>
    <w:rsid w:val="53BB67EB"/>
    <w:rsid w:val="53E75832"/>
    <w:rsid w:val="53EF6DA5"/>
    <w:rsid w:val="53F35F85"/>
    <w:rsid w:val="53F561A1"/>
    <w:rsid w:val="540168F4"/>
    <w:rsid w:val="54136627"/>
    <w:rsid w:val="541A5D30"/>
    <w:rsid w:val="54300F87"/>
    <w:rsid w:val="54336CC9"/>
    <w:rsid w:val="543F11CA"/>
    <w:rsid w:val="54414F42"/>
    <w:rsid w:val="54523D5D"/>
    <w:rsid w:val="54613836"/>
    <w:rsid w:val="546E1AAF"/>
    <w:rsid w:val="54705828"/>
    <w:rsid w:val="547A0454"/>
    <w:rsid w:val="54806718"/>
    <w:rsid w:val="54923EFF"/>
    <w:rsid w:val="54AB2D04"/>
    <w:rsid w:val="54BD5591"/>
    <w:rsid w:val="54C31DFB"/>
    <w:rsid w:val="54D0287D"/>
    <w:rsid w:val="54F16968"/>
    <w:rsid w:val="54FB1595"/>
    <w:rsid w:val="5510379B"/>
    <w:rsid w:val="55110101"/>
    <w:rsid w:val="551268DF"/>
    <w:rsid w:val="552705DC"/>
    <w:rsid w:val="552D4350"/>
    <w:rsid w:val="55346855"/>
    <w:rsid w:val="5540169E"/>
    <w:rsid w:val="5559450E"/>
    <w:rsid w:val="556829A3"/>
    <w:rsid w:val="558C7AEC"/>
    <w:rsid w:val="55913CA7"/>
    <w:rsid w:val="55955897"/>
    <w:rsid w:val="559F1D86"/>
    <w:rsid w:val="55B47996"/>
    <w:rsid w:val="55C1559C"/>
    <w:rsid w:val="55D431D6"/>
    <w:rsid w:val="55DA73FC"/>
    <w:rsid w:val="55E262B1"/>
    <w:rsid w:val="55EA3B79"/>
    <w:rsid w:val="55F068CD"/>
    <w:rsid w:val="55F71D4E"/>
    <w:rsid w:val="560426CB"/>
    <w:rsid w:val="561843C9"/>
    <w:rsid w:val="562763BA"/>
    <w:rsid w:val="56382375"/>
    <w:rsid w:val="564D4072"/>
    <w:rsid w:val="56552F27"/>
    <w:rsid w:val="566C3136"/>
    <w:rsid w:val="566E223B"/>
    <w:rsid w:val="568D04F2"/>
    <w:rsid w:val="568D446F"/>
    <w:rsid w:val="56A143BE"/>
    <w:rsid w:val="56AD6428"/>
    <w:rsid w:val="56DA342C"/>
    <w:rsid w:val="56DC33F2"/>
    <w:rsid w:val="56DC53F6"/>
    <w:rsid w:val="56FA587C"/>
    <w:rsid w:val="56FB5FC3"/>
    <w:rsid w:val="57021E35"/>
    <w:rsid w:val="5714693E"/>
    <w:rsid w:val="572F60F5"/>
    <w:rsid w:val="57390153"/>
    <w:rsid w:val="574F5BC8"/>
    <w:rsid w:val="57511940"/>
    <w:rsid w:val="575E2A44"/>
    <w:rsid w:val="57783371"/>
    <w:rsid w:val="577E025B"/>
    <w:rsid w:val="578C0FB5"/>
    <w:rsid w:val="578F04BC"/>
    <w:rsid w:val="57B65C47"/>
    <w:rsid w:val="57B97B36"/>
    <w:rsid w:val="57C77E54"/>
    <w:rsid w:val="57CE11E3"/>
    <w:rsid w:val="57D61E46"/>
    <w:rsid w:val="57D816CF"/>
    <w:rsid w:val="57DE0CFA"/>
    <w:rsid w:val="57F14ED1"/>
    <w:rsid w:val="57F77651"/>
    <w:rsid w:val="57F86260"/>
    <w:rsid w:val="57FD73D2"/>
    <w:rsid w:val="58003366"/>
    <w:rsid w:val="58005114"/>
    <w:rsid w:val="582C7CB7"/>
    <w:rsid w:val="58365DDC"/>
    <w:rsid w:val="58391375"/>
    <w:rsid w:val="58403763"/>
    <w:rsid w:val="58443253"/>
    <w:rsid w:val="58523BC2"/>
    <w:rsid w:val="586345C7"/>
    <w:rsid w:val="587578B0"/>
    <w:rsid w:val="587A6C75"/>
    <w:rsid w:val="588056C1"/>
    <w:rsid w:val="58A76131"/>
    <w:rsid w:val="58A837E2"/>
    <w:rsid w:val="58AB1524"/>
    <w:rsid w:val="58B101BD"/>
    <w:rsid w:val="58B63D67"/>
    <w:rsid w:val="58C91D2C"/>
    <w:rsid w:val="58CB74D0"/>
    <w:rsid w:val="58CD4FF7"/>
    <w:rsid w:val="58E81E30"/>
    <w:rsid w:val="58FC3B2E"/>
    <w:rsid w:val="59034EBC"/>
    <w:rsid w:val="590867B7"/>
    <w:rsid w:val="590B3D71"/>
    <w:rsid w:val="591A2206"/>
    <w:rsid w:val="591B0458"/>
    <w:rsid w:val="59213594"/>
    <w:rsid w:val="59254E33"/>
    <w:rsid w:val="592B7F6F"/>
    <w:rsid w:val="592D018B"/>
    <w:rsid w:val="592F2C48"/>
    <w:rsid w:val="59411F8B"/>
    <w:rsid w:val="59480B21"/>
    <w:rsid w:val="59505C28"/>
    <w:rsid w:val="596C0CB3"/>
    <w:rsid w:val="596F4300"/>
    <w:rsid w:val="59815DE1"/>
    <w:rsid w:val="59943D66"/>
    <w:rsid w:val="59965D30"/>
    <w:rsid w:val="59A87812"/>
    <w:rsid w:val="59BE5287"/>
    <w:rsid w:val="59BE7035"/>
    <w:rsid w:val="59C83A10"/>
    <w:rsid w:val="59D14FBA"/>
    <w:rsid w:val="59D81EA5"/>
    <w:rsid w:val="59F31707"/>
    <w:rsid w:val="5A0802B0"/>
    <w:rsid w:val="5A132EDD"/>
    <w:rsid w:val="5A19426B"/>
    <w:rsid w:val="5A2C21F1"/>
    <w:rsid w:val="5A2E41BB"/>
    <w:rsid w:val="5A382944"/>
    <w:rsid w:val="5A3966BC"/>
    <w:rsid w:val="5A3B2434"/>
    <w:rsid w:val="5A4C2893"/>
    <w:rsid w:val="5A526582"/>
    <w:rsid w:val="5A5D05FC"/>
    <w:rsid w:val="5A5F5C77"/>
    <w:rsid w:val="5A6574B1"/>
    <w:rsid w:val="5A711A0D"/>
    <w:rsid w:val="5A7122F9"/>
    <w:rsid w:val="5A737E20"/>
    <w:rsid w:val="5A871B1D"/>
    <w:rsid w:val="5A9658BC"/>
    <w:rsid w:val="5AC643F3"/>
    <w:rsid w:val="5AC95C92"/>
    <w:rsid w:val="5AD308BE"/>
    <w:rsid w:val="5AE8701E"/>
    <w:rsid w:val="5AEB073B"/>
    <w:rsid w:val="5AF80325"/>
    <w:rsid w:val="5B0D3DD0"/>
    <w:rsid w:val="5B1613E4"/>
    <w:rsid w:val="5B4D68C3"/>
    <w:rsid w:val="5B584331"/>
    <w:rsid w:val="5B5C49B4"/>
    <w:rsid w:val="5B77749C"/>
    <w:rsid w:val="5B78003B"/>
    <w:rsid w:val="5B7976B8"/>
    <w:rsid w:val="5B991B08"/>
    <w:rsid w:val="5B9B553E"/>
    <w:rsid w:val="5BB701E0"/>
    <w:rsid w:val="5BC11A60"/>
    <w:rsid w:val="5BDE576D"/>
    <w:rsid w:val="5BE03293"/>
    <w:rsid w:val="5BE2022E"/>
    <w:rsid w:val="5BE70AC5"/>
    <w:rsid w:val="5BF40AEC"/>
    <w:rsid w:val="5C207B33"/>
    <w:rsid w:val="5C224169"/>
    <w:rsid w:val="5C7A4D54"/>
    <w:rsid w:val="5CB169DD"/>
    <w:rsid w:val="5CCB7A9F"/>
    <w:rsid w:val="5CD23B73"/>
    <w:rsid w:val="5CF05758"/>
    <w:rsid w:val="5D126C47"/>
    <w:rsid w:val="5D1A27D4"/>
    <w:rsid w:val="5D245401"/>
    <w:rsid w:val="5D303DA6"/>
    <w:rsid w:val="5D3F048D"/>
    <w:rsid w:val="5D435B5D"/>
    <w:rsid w:val="5D46181B"/>
    <w:rsid w:val="5D4E06D0"/>
    <w:rsid w:val="5D535CE6"/>
    <w:rsid w:val="5D635F29"/>
    <w:rsid w:val="5D683540"/>
    <w:rsid w:val="5D7874FB"/>
    <w:rsid w:val="5D7E2D63"/>
    <w:rsid w:val="5D9F0F2C"/>
    <w:rsid w:val="5DA86032"/>
    <w:rsid w:val="5DAA1DAA"/>
    <w:rsid w:val="5DAB167E"/>
    <w:rsid w:val="5DAC6CBA"/>
    <w:rsid w:val="5DB93D9B"/>
    <w:rsid w:val="5DE84681"/>
    <w:rsid w:val="5DF03535"/>
    <w:rsid w:val="5DFC350C"/>
    <w:rsid w:val="5DFE3EA4"/>
    <w:rsid w:val="5E08087F"/>
    <w:rsid w:val="5E113BD7"/>
    <w:rsid w:val="5E127950"/>
    <w:rsid w:val="5E146A5A"/>
    <w:rsid w:val="5E1C432A"/>
    <w:rsid w:val="5E1C51EC"/>
    <w:rsid w:val="5E3836DB"/>
    <w:rsid w:val="5E437B09"/>
    <w:rsid w:val="5E521EE0"/>
    <w:rsid w:val="5E56783C"/>
    <w:rsid w:val="5E5D506F"/>
    <w:rsid w:val="5E6A5D46"/>
    <w:rsid w:val="5E767EDE"/>
    <w:rsid w:val="5E8425FB"/>
    <w:rsid w:val="5E851C93"/>
    <w:rsid w:val="5E8C5954"/>
    <w:rsid w:val="5E8E6FD6"/>
    <w:rsid w:val="5E9F11E3"/>
    <w:rsid w:val="5EA04F5B"/>
    <w:rsid w:val="5EB033F0"/>
    <w:rsid w:val="5ECB022A"/>
    <w:rsid w:val="5ECC5D50"/>
    <w:rsid w:val="5ED2780B"/>
    <w:rsid w:val="5EDE33D5"/>
    <w:rsid w:val="5EED01E9"/>
    <w:rsid w:val="5EF332DD"/>
    <w:rsid w:val="5F047298"/>
    <w:rsid w:val="5F127819"/>
    <w:rsid w:val="5F16521D"/>
    <w:rsid w:val="5F182D44"/>
    <w:rsid w:val="5F2E2567"/>
    <w:rsid w:val="5F3D02C3"/>
    <w:rsid w:val="5F40523F"/>
    <w:rsid w:val="5F434C9F"/>
    <w:rsid w:val="5F487ACD"/>
    <w:rsid w:val="5F4B3119"/>
    <w:rsid w:val="5F57386C"/>
    <w:rsid w:val="5F6E0BB6"/>
    <w:rsid w:val="5F7A328B"/>
    <w:rsid w:val="5F7F7267"/>
    <w:rsid w:val="5F812FDF"/>
    <w:rsid w:val="5F920D48"/>
    <w:rsid w:val="5FA12D39"/>
    <w:rsid w:val="5FB00820"/>
    <w:rsid w:val="5FCB425A"/>
    <w:rsid w:val="5FCF78A6"/>
    <w:rsid w:val="5FE33352"/>
    <w:rsid w:val="60114363"/>
    <w:rsid w:val="6014175D"/>
    <w:rsid w:val="602A0F80"/>
    <w:rsid w:val="60350ED3"/>
    <w:rsid w:val="60365B77"/>
    <w:rsid w:val="603A3808"/>
    <w:rsid w:val="603E2C7E"/>
    <w:rsid w:val="60455DBA"/>
    <w:rsid w:val="604647B9"/>
    <w:rsid w:val="604D4C6F"/>
    <w:rsid w:val="605301AA"/>
    <w:rsid w:val="605424A1"/>
    <w:rsid w:val="60573A93"/>
    <w:rsid w:val="605B3830"/>
    <w:rsid w:val="6062071A"/>
    <w:rsid w:val="607D1CA3"/>
    <w:rsid w:val="60A30D33"/>
    <w:rsid w:val="60B24543"/>
    <w:rsid w:val="60B72AEE"/>
    <w:rsid w:val="60C2565D"/>
    <w:rsid w:val="60C45B59"/>
    <w:rsid w:val="60C630D4"/>
    <w:rsid w:val="61025188"/>
    <w:rsid w:val="61057D5F"/>
    <w:rsid w:val="610C68D8"/>
    <w:rsid w:val="61202383"/>
    <w:rsid w:val="612260FC"/>
    <w:rsid w:val="612B3202"/>
    <w:rsid w:val="61306A6A"/>
    <w:rsid w:val="613D2F35"/>
    <w:rsid w:val="614442C4"/>
    <w:rsid w:val="61480B6C"/>
    <w:rsid w:val="614C529D"/>
    <w:rsid w:val="614D4977"/>
    <w:rsid w:val="614D5563"/>
    <w:rsid w:val="61504A17"/>
    <w:rsid w:val="616B35FF"/>
    <w:rsid w:val="617B577E"/>
    <w:rsid w:val="618644B7"/>
    <w:rsid w:val="61972646"/>
    <w:rsid w:val="61B825BC"/>
    <w:rsid w:val="61C35581"/>
    <w:rsid w:val="61CD42B9"/>
    <w:rsid w:val="61DB4C28"/>
    <w:rsid w:val="61DF3FED"/>
    <w:rsid w:val="61E11B13"/>
    <w:rsid w:val="61EE5FDE"/>
    <w:rsid w:val="61F720B4"/>
    <w:rsid w:val="61F77588"/>
    <w:rsid w:val="62011AB7"/>
    <w:rsid w:val="620A1069"/>
    <w:rsid w:val="620D6DAC"/>
    <w:rsid w:val="62326812"/>
    <w:rsid w:val="626C5A9D"/>
    <w:rsid w:val="626F35C2"/>
    <w:rsid w:val="6277148A"/>
    <w:rsid w:val="627B1F67"/>
    <w:rsid w:val="627E3805"/>
    <w:rsid w:val="628C5F22"/>
    <w:rsid w:val="628F156F"/>
    <w:rsid w:val="6299063F"/>
    <w:rsid w:val="62A4228A"/>
    <w:rsid w:val="62AA797B"/>
    <w:rsid w:val="62C54F90"/>
    <w:rsid w:val="62E9009D"/>
    <w:rsid w:val="62EC076F"/>
    <w:rsid w:val="62EE3A7E"/>
    <w:rsid w:val="6300246C"/>
    <w:rsid w:val="63002764"/>
    <w:rsid w:val="630B13FB"/>
    <w:rsid w:val="630C7063"/>
    <w:rsid w:val="630E6937"/>
    <w:rsid w:val="630F445E"/>
    <w:rsid w:val="632223E3"/>
    <w:rsid w:val="632443AD"/>
    <w:rsid w:val="63260125"/>
    <w:rsid w:val="635D166D"/>
    <w:rsid w:val="636F31DD"/>
    <w:rsid w:val="6383194F"/>
    <w:rsid w:val="63892462"/>
    <w:rsid w:val="63901A42"/>
    <w:rsid w:val="63952BB5"/>
    <w:rsid w:val="639A01CB"/>
    <w:rsid w:val="63A70B3A"/>
    <w:rsid w:val="63AC7EFE"/>
    <w:rsid w:val="63AD09A9"/>
    <w:rsid w:val="63BB2FBB"/>
    <w:rsid w:val="63BE035D"/>
    <w:rsid w:val="63C139AA"/>
    <w:rsid w:val="63C60FC0"/>
    <w:rsid w:val="63C65464"/>
    <w:rsid w:val="63C85172"/>
    <w:rsid w:val="63CB2A7A"/>
    <w:rsid w:val="63CE4319"/>
    <w:rsid w:val="63D538F9"/>
    <w:rsid w:val="63F20BA7"/>
    <w:rsid w:val="63FF2724"/>
    <w:rsid w:val="641C6E32"/>
    <w:rsid w:val="64281F19"/>
    <w:rsid w:val="643028DD"/>
    <w:rsid w:val="64393E88"/>
    <w:rsid w:val="643B7C00"/>
    <w:rsid w:val="646F3BA4"/>
    <w:rsid w:val="646F486F"/>
    <w:rsid w:val="647924D6"/>
    <w:rsid w:val="64897F68"/>
    <w:rsid w:val="649410BE"/>
    <w:rsid w:val="64BA3D7A"/>
    <w:rsid w:val="64BB664B"/>
    <w:rsid w:val="64C604B3"/>
    <w:rsid w:val="64CD2361"/>
    <w:rsid w:val="64D023EE"/>
    <w:rsid w:val="64D545B9"/>
    <w:rsid w:val="64E17C4F"/>
    <w:rsid w:val="64F179BC"/>
    <w:rsid w:val="650A75D2"/>
    <w:rsid w:val="650E0E71"/>
    <w:rsid w:val="65156071"/>
    <w:rsid w:val="6533396A"/>
    <w:rsid w:val="65436640"/>
    <w:rsid w:val="6554084E"/>
    <w:rsid w:val="65566374"/>
    <w:rsid w:val="65660CAD"/>
    <w:rsid w:val="659F41BF"/>
    <w:rsid w:val="65C15EE3"/>
    <w:rsid w:val="65CA3AA1"/>
    <w:rsid w:val="65D4231F"/>
    <w:rsid w:val="65DA78B1"/>
    <w:rsid w:val="65E9543A"/>
    <w:rsid w:val="65EB2F60"/>
    <w:rsid w:val="66134265"/>
    <w:rsid w:val="66167D71"/>
    <w:rsid w:val="662B0738"/>
    <w:rsid w:val="662D5327"/>
    <w:rsid w:val="663761A5"/>
    <w:rsid w:val="663E5786"/>
    <w:rsid w:val="66432D9C"/>
    <w:rsid w:val="664D3C1B"/>
    <w:rsid w:val="665704D3"/>
    <w:rsid w:val="665C20B0"/>
    <w:rsid w:val="665C3E5E"/>
    <w:rsid w:val="666351EC"/>
    <w:rsid w:val="667A72DF"/>
    <w:rsid w:val="667C005C"/>
    <w:rsid w:val="669971F6"/>
    <w:rsid w:val="66A51361"/>
    <w:rsid w:val="66BE0674"/>
    <w:rsid w:val="66C0263F"/>
    <w:rsid w:val="66C13CC1"/>
    <w:rsid w:val="66D165FA"/>
    <w:rsid w:val="66E3632D"/>
    <w:rsid w:val="66F10A4A"/>
    <w:rsid w:val="6700768C"/>
    <w:rsid w:val="670A6AA8"/>
    <w:rsid w:val="67112E9A"/>
    <w:rsid w:val="673646AF"/>
    <w:rsid w:val="673821D5"/>
    <w:rsid w:val="67393A0D"/>
    <w:rsid w:val="673F7A07"/>
    <w:rsid w:val="67495519"/>
    <w:rsid w:val="674A1F08"/>
    <w:rsid w:val="675D1C3B"/>
    <w:rsid w:val="67636EEB"/>
    <w:rsid w:val="676905E0"/>
    <w:rsid w:val="6779459B"/>
    <w:rsid w:val="67896ED4"/>
    <w:rsid w:val="678A67A9"/>
    <w:rsid w:val="67955879"/>
    <w:rsid w:val="67A45ABC"/>
    <w:rsid w:val="67C065A4"/>
    <w:rsid w:val="67C223E6"/>
    <w:rsid w:val="67CC6DC1"/>
    <w:rsid w:val="67D359C9"/>
    <w:rsid w:val="67EC2FBF"/>
    <w:rsid w:val="67EE6494"/>
    <w:rsid w:val="67FA56DC"/>
    <w:rsid w:val="67FF2CF3"/>
    <w:rsid w:val="68024591"/>
    <w:rsid w:val="68042537"/>
    <w:rsid w:val="682B211C"/>
    <w:rsid w:val="68373BBF"/>
    <w:rsid w:val="683A2A01"/>
    <w:rsid w:val="683F7593"/>
    <w:rsid w:val="68490412"/>
    <w:rsid w:val="68555008"/>
    <w:rsid w:val="68776D2D"/>
    <w:rsid w:val="689109F2"/>
    <w:rsid w:val="68A35D74"/>
    <w:rsid w:val="68B00491"/>
    <w:rsid w:val="68B25740"/>
    <w:rsid w:val="68B7537B"/>
    <w:rsid w:val="68EA39A3"/>
    <w:rsid w:val="68F760C0"/>
    <w:rsid w:val="68FD083B"/>
    <w:rsid w:val="68FE36DD"/>
    <w:rsid w:val="69006D22"/>
    <w:rsid w:val="69034A64"/>
    <w:rsid w:val="691602F4"/>
    <w:rsid w:val="691D5B26"/>
    <w:rsid w:val="691E5254"/>
    <w:rsid w:val="69342E70"/>
    <w:rsid w:val="6942558D"/>
    <w:rsid w:val="694806C9"/>
    <w:rsid w:val="694E60FC"/>
    <w:rsid w:val="69607598"/>
    <w:rsid w:val="697C3EC8"/>
    <w:rsid w:val="6985191D"/>
    <w:rsid w:val="69913E1E"/>
    <w:rsid w:val="6994390F"/>
    <w:rsid w:val="699658D9"/>
    <w:rsid w:val="69C2047C"/>
    <w:rsid w:val="69C37ACE"/>
    <w:rsid w:val="69D63F27"/>
    <w:rsid w:val="69EC72A7"/>
    <w:rsid w:val="69F06D97"/>
    <w:rsid w:val="6A002D52"/>
    <w:rsid w:val="6A1A0F4D"/>
    <w:rsid w:val="6A1C4324"/>
    <w:rsid w:val="6A256904"/>
    <w:rsid w:val="6A335EA2"/>
    <w:rsid w:val="6A3F1ACC"/>
    <w:rsid w:val="6A590DE0"/>
    <w:rsid w:val="6A5F216E"/>
    <w:rsid w:val="6A694D9B"/>
    <w:rsid w:val="6A731776"/>
    <w:rsid w:val="6A815C41"/>
    <w:rsid w:val="6AA87EC6"/>
    <w:rsid w:val="6AAD4C88"/>
    <w:rsid w:val="6AF24D91"/>
    <w:rsid w:val="6B0F188E"/>
    <w:rsid w:val="6B2F7D93"/>
    <w:rsid w:val="6B426357"/>
    <w:rsid w:val="6B52582F"/>
    <w:rsid w:val="6B5275DD"/>
    <w:rsid w:val="6B574BF4"/>
    <w:rsid w:val="6B5C50EF"/>
    <w:rsid w:val="6B655563"/>
    <w:rsid w:val="6B656832"/>
    <w:rsid w:val="6B76151E"/>
    <w:rsid w:val="6B7F67E4"/>
    <w:rsid w:val="6B80414A"/>
    <w:rsid w:val="6BAC13E3"/>
    <w:rsid w:val="6BAD1A08"/>
    <w:rsid w:val="6BBD0EFB"/>
    <w:rsid w:val="6BBD539F"/>
    <w:rsid w:val="6BC34E3E"/>
    <w:rsid w:val="6BDD334B"/>
    <w:rsid w:val="6BE96194"/>
    <w:rsid w:val="6BEC5C84"/>
    <w:rsid w:val="6C101C77"/>
    <w:rsid w:val="6C111246"/>
    <w:rsid w:val="6C120F5B"/>
    <w:rsid w:val="6C382C77"/>
    <w:rsid w:val="6C3F5DB4"/>
    <w:rsid w:val="6C495F89"/>
    <w:rsid w:val="6C5374D3"/>
    <w:rsid w:val="6C5A4A4C"/>
    <w:rsid w:val="6C643A6C"/>
    <w:rsid w:val="6C675CE6"/>
    <w:rsid w:val="6C681E3D"/>
    <w:rsid w:val="6C692E30"/>
    <w:rsid w:val="6C922387"/>
    <w:rsid w:val="6CC10EBE"/>
    <w:rsid w:val="6CCB3AEB"/>
    <w:rsid w:val="6CD02EB0"/>
    <w:rsid w:val="6CD7423E"/>
    <w:rsid w:val="6CDF1345"/>
    <w:rsid w:val="6D082649"/>
    <w:rsid w:val="6D090170"/>
    <w:rsid w:val="6D0F1C2A"/>
    <w:rsid w:val="6D1E3C1B"/>
    <w:rsid w:val="6D370590"/>
    <w:rsid w:val="6D417909"/>
    <w:rsid w:val="6D4F4321"/>
    <w:rsid w:val="6D5E670D"/>
    <w:rsid w:val="6D604ED0"/>
    <w:rsid w:val="6D6C2BD8"/>
    <w:rsid w:val="6D747CDF"/>
    <w:rsid w:val="6D7777CF"/>
    <w:rsid w:val="6D920165"/>
    <w:rsid w:val="6DA0091F"/>
    <w:rsid w:val="6DAF6F69"/>
    <w:rsid w:val="6DB225B5"/>
    <w:rsid w:val="6DDB5FB0"/>
    <w:rsid w:val="6DE9247B"/>
    <w:rsid w:val="6DF41B82"/>
    <w:rsid w:val="6DF606F4"/>
    <w:rsid w:val="6DFB5D0A"/>
    <w:rsid w:val="6DFF7360"/>
    <w:rsid w:val="6E032E11"/>
    <w:rsid w:val="6E041063"/>
    <w:rsid w:val="6E071C62"/>
    <w:rsid w:val="6E091F66"/>
    <w:rsid w:val="6E1B63AC"/>
    <w:rsid w:val="6E3049CC"/>
    <w:rsid w:val="6E3631E6"/>
    <w:rsid w:val="6E4216E5"/>
    <w:rsid w:val="6E4810AD"/>
    <w:rsid w:val="6E55366C"/>
    <w:rsid w:val="6E645FA5"/>
    <w:rsid w:val="6E7051C3"/>
    <w:rsid w:val="6E7A5F73"/>
    <w:rsid w:val="6E941144"/>
    <w:rsid w:val="6EA840E4"/>
    <w:rsid w:val="6EC46A44"/>
    <w:rsid w:val="6EDC27B1"/>
    <w:rsid w:val="6EDD18B4"/>
    <w:rsid w:val="6EE90F9D"/>
    <w:rsid w:val="6EEE586F"/>
    <w:rsid w:val="6F1C7C5A"/>
    <w:rsid w:val="6F2F210F"/>
    <w:rsid w:val="6F3275E5"/>
    <w:rsid w:val="6F5B7469"/>
    <w:rsid w:val="6F6E41E1"/>
    <w:rsid w:val="6F780BBD"/>
    <w:rsid w:val="6F7B35A7"/>
    <w:rsid w:val="6F8306AD"/>
    <w:rsid w:val="6F83245B"/>
    <w:rsid w:val="6F8561D3"/>
    <w:rsid w:val="6F9575DE"/>
    <w:rsid w:val="6FA355B4"/>
    <w:rsid w:val="6FAF3250"/>
    <w:rsid w:val="6FCE7B7A"/>
    <w:rsid w:val="6FD131C7"/>
    <w:rsid w:val="6FD20CED"/>
    <w:rsid w:val="6FD74228"/>
    <w:rsid w:val="6FDD00B0"/>
    <w:rsid w:val="701337DF"/>
    <w:rsid w:val="701B078A"/>
    <w:rsid w:val="701B76ED"/>
    <w:rsid w:val="701F0C3F"/>
    <w:rsid w:val="701F36DE"/>
    <w:rsid w:val="70205EFC"/>
    <w:rsid w:val="7021106F"/>
    <w:rsid w:val="70411FBB"/>
    <w:rsid w:val="706510B7"/>
    <w:rsid w:val="70652058"/>
    <w:rsid w:val="70837CBA"/>
    <w:rsid w:val="708A15C7"/>
    <w:rsid w:val="70A703CB"/>
    <w:rsid w:val="70B07280"/>
    <w:rsid w:val="70BD4A23"/>
    <w:rsid w:val="70C25205"/>
    <w:rsid w:val="70DB0888"/>
    <w:rsid w:val="70DF7B65"/>
    <w:rsid w:val="70E84C6C"/>
    <w:rsid w:val="70F0023B"/>
    <w:rsid w:val="71076E36"/>
    <w:rsid w:val="710870BC"/>
    <w:rsid w:val="71153587"/>
    <w:rsid w:val="711E6CDC"/>
    <w:rsid w:val="71237A52"/>
    <w:rsid w:val="713734FD"/>
    <w:rsid w:val="71633091"/>
    <w:rsid w:val="71754026"/>
    <w:rsid w:val="71771B4C"/>
    <w:rsid w:val="71C034F3"/>
    <w:rsid w:val="71C72AD3"/>
    <w:rsid w:val="71C805F9"/>
    <w:rsid w:val="71CB01C4"/>
    <w:rsid w:val="71D64AC4"/>
    <w:rsid w:val="71E01DE7"/>
    <w:rsid w:val="71E81282"/>
    <w:rsid w:val="71EC078C"/>
    <w:rsid w:val="71ED2D64"/>
    <w:rsid w:val="71FF1BC4"/>
    <w:rsid w:val="72190E55"/>
    <w:rsid w:val="722C0B88"/>
    <w:rsid w:val="72323CC5"/>
    <w:rsid w:val="723D0FE7"/>
    <w:rsid w:val="725E4ABA"/>
    <w:rsid w:val="72640322"/>
    <w:rsid w:val="727644F9"/>
    <w:rsid w:val="727754B7"/>
    <w:rsid w:val="72916C3D"/>
    <w:rsid w:val="729F135A"/>
    <w:rsid w:val="72A9667D"/>
    <w:rsid w:val="72AB51FE"/>
    <w:rsid w:val="72CB03A1"/>
    <w:rsid w:val="72E96A79"/>
    <w:rsid w:val="72ED47BB"/>
    <w:rsid w:val="72F35B4A"/>
    <w:rsid w:val="72FA6ED8"/>
    <w:rsid w:val="73075151"/>
    <w:rsid w:val="73081CA5"/>
    <w:rsid w:val="730B464C"/>
    <w:rsid w:val="73102258"/>
    <w:rsid w:val="73124222"/>
    <w:rsid w:val="73261A7B"/>
    <w:rsid w:val="73263829"/>
    <w:rsid w:val="73334198"/>
    <w:rsid w:val="733B1DF6"/>
    <w:rsid w:val="73552361"/>
    <w:rsid w:val="735D70CF"/>
    <w:rsid w:val="73696867"/>
    <w:rsid w:val="736D33EC"/>
    <w:rsid w:val="738642C8"/>
    <w:rsid w:val="738E04AD"/>
    <w:rsid w:val="7399224D"/>
    <w:rsid w:val="739E1612"/>
    <w:rsid w:val="73A429A0"/>
    <w:rsid w:val="73AF7CC3"/>
    <w:rsid w:val="73BC418E"/>
    <w:rsid w:val="73C3376E"/>
    <w:rsid w:val="73CB43D1"/>
    <w:rsid w:val="73CD639B"/>
    <w:rsid w:val="73D019E7"/>
    <w:rsid w:val="73D2575F"/>
    <w:rsid w:val="73F55FED"/>
    <w:rsid w:val="740F6A88"/>
    <w:rsid w:val="74201F7D"/>
    <w:rsid w:val="742A7349"/>
    <w:rsid w:val="742F6D2D"/>
    <w:rsid w:val="744A3A82"/>
    <w:rsid w:val="744F6DB0"/>
    <w:rsid w:val="7476433D"/>
    <w:rsid w:val="747B5DF7"/>
    <w:rsid w:val="74806D7C"/>
    <w:rsid w:val="74842EFD"/>
    <w:rsid w:val="7487762D"/>
    <w:rsid w:val="74962C31"/>
    <w:rsid w:val="74AE3AD6"/>
    <w:rsid w:val="74B9247B"/>
    <w:rsid w:val="74C33AA4"/>
    <w:rsid w:val="74FB024C"/>
    <w:rsid w:val="75041948"/>
    <w:rsid w:val="751977C9"/>
    <w:rsid w:val="751F49D4"/>
    <w:rsid w:val="75210D7A"/>
    <w:rsid w:val="752970A1"/>
    <w:rsid w:val="75363ACC"/>
    <w:rsid w:val="75385498"/>
    <w:rsid w:val="753A7A60"/>
    <w:rsid w:val="754B57C9"/>
    <w:rsid w:val="75555FAC"/>
    <w:rsid w:val="75575F1C"/>
    <w:rsid w:val="75703482"/>
    <w:rsid w:val="75846F2D"/>
    <w:rsid w:val="75864A53"/>
    <w:rsid w:val="75AE7B06"/>
    <w:rsid w:val="75AF5D58"/>
    <w:rsid w:val="75B275F6"/>
    <w:rsid w:val="75B82733"/>
    <w:rsid w:val="75BE41ED"/>
    <w:rsid w:val="75ED6880"/>
    <w:rsid w:val="75F23E97"/>
    <w:rsid w:val="75F37776"/>
    <w:rsid w:val="760140DA"/>
    <w:rsid w:val="760342F6"/>
    <w:rsid w:val="761D53B8"/>
    <w:rsid w:val="762F50EB"/>
    <w:rsid w:val="76366479"/>
    <w:rsid w:val="763E6DCF"/>
    <w:rsid w:val="766E5A1D"/>
    <w:rsid w:val="767E572A"/>
    <w:rsid w:val="768A40CF"/>
    <w:rsid w:val="769A6A08"/>
    <w:rsid w:val="76B64EC4"/>
    <w:rsid w:val="76BC207F"/>
    <w:rsid w:val="76C375E1"/>
    <w:rsid w:val="76C577FD"/>
    <w:rsid w:val="76CE0460"/>
    <w:rsid w:val="76CE0EBB"/>
    <w:rsid w:val="76CF1C1E"/>
    <w:rsid w:val="76EB4904"/>
    <w:rsid w:val="76FD26AB"/>
    <w:rsid w:val="77031C5B"/>
    <w:rsid w:val="772C4EFD"/>
    <w:rsid w:val="77373422"/>
    <w:rsid w:val="77385260"/>
    <w:rsid w:val="773A5AF5"/>
    <w:rsid w:val="773F135E"/>
    <w:rsid w:val="775766A7"/>
    <w:rsid w:val="77645DCD"/>
    <w:rsid w:val="77690189"/>
    <w:rsid w:val="777378F5"/>
    <w:rsid w:val="77764653"/>
    <w:rsid w:val="777A2D3C"/>
    <w:rsid w:val="778356EE"/>
    <w:rsid w:val="77974CF6"/>
    <w:rsid w:val="77AC6C64"/>
    <w:rsid w:val="77AD4519"/>
    <w:rsid w:val="77B37656"/>
    <w:rsid w:val="77C70D5D"/>
    <w:rsid w:val="77EE50A1"/>
    <w:rsid w:val="77EF68E0"/>
    <w:rsid w:val="77F4039A"/>
    <w:rsid w:val="7802176B"/>
    <w:rsid w:val="78174088"/>
    <w:rsid w:val="781F1923"/>
    <w:rsid w:val="7820118F"/>
    <w:rsid w:val="78232A2D"/>
    <w:rsid w:val="78281DF2"/>
    <w:rsid w:val="782F5514"/>
    <w:rsid w:val="78372035"/>
    <w:rsid w:val="783E1615"/>
    <w:rsid w:val="784B3F91"/>
    <w:rsid w:val="786C7F30"/>
    <w:rsid w:val="7872306D"/>
    <w:rsid w:val="787E7C64"/>
    <w:rsid w:val="78811502"/>
    <w:rsid w:val="78886D34"/>
    <w:rsid w:val="78EA70A7"/>
    <w:rsid w:val="78F062A1"/>
    <w:rsid w:val="790740FD"/>
    <w:rsid w:val="79074B81"/>
    <w:rsid w:val="792720A9"/>
    <w:rsid w:val="792C76C0"/>
    <w:rsid w:val="794F0939"/>
    <w:rsid w:val="79565423"/>
    <w:rsid w:val="79627585"/>
    <w:rsid w:val="796D21AE"/>
    <w:rsid w:val="79711576"/>
    <w:rsid w:val="799A0ECF"/>
    <w:rsid w:val="79AE6327"/>
    <w:rsid w:val="79AF0FCA"/>
    <w:rsid w:val="79B24CED"/>
    <w:rsid w:val="79B3393D"/>
    <w:rsid w:val="79C43D9C"/>
    <w:rsid w:val="79C57617"/>
    <w:rsid w:val="79CB0C87"/>
    <w:rsid w:val="79CC46E0"/>
    <w:rsid w:val="79EE2BC7"/>
    <w:rsid w:val="7A100D8F"/>
    <w:rsid w:val="7A523156"/>
    <w:rsid w:val="7A635363"/>
    <w:rsid w:val="7A6377EF"/>
    <w:rsid w:val="7A923E9A"/>
    <w:rsid w:val="7A9674E6"/>
    <w:rsid w:val="7AA54816"/>
    <w:rsid w:val="7AF9279C"/>
    <w:rsid w:val="7B022DCE"/>
    <w:rsid w:val="7B1012E4"/>
    <w:rsid w:val="7B101DD0"/>
    <w:rsid w:val="7B38234C"/>
    <w:rsid w:val="7B3960C4"/>
    <w:rsid w:val="7B3C3664"/>
    <w:rsid w:val="7B5353D8"/>
    <w:rsid w:val="7B7A2964"/>
    <w:rsid w:val="7B7F61CD"/>
    <w:rsid w:val="7B810197"/>
    <w:rsid w:val="7B8E6410"/>
    <w:rsid w:val="7B95779E"/>
    <w:rsid w:val="7B997BCB"/>
    <w:rsid w:val="7BB51BEE"/>
    <w:rsid w:val="7BB77623"/>
    <w:rsid w:val="7BD04C7A"/>
    <w:rsid w:val="7BDA1110"/>
    <w:rsid w:val="7BDB06D8"/>
    <w:rsid w:val="7BFB1CF7"/>
    <w:rsid w:val="7C1F175E"/>
    <w:rsid w:val="7C374CF9"/>
    <w:rsid w:val="7C417926"/>
    <w:rsid w:val="7C4371FA"/>
    <w:rsid w:val="7C466CEA"/>
    <w:rsid w:val="7C4D0079"/>
    <w:rsid w:val="7C541407"/>
    <w:rsid w:val="7C550302"/>
    <w:rsid w:val="7C75137E"/>
    <w:rsid w:val="7C792C1C"/>
    <w:rsid w:val="7C7970C0"/>
    <w:rsid w:val="7C8F243F"/>
    <w:rsid w:val="7CA270D6"/>
    <w:rsid w:val="7CA51C63"/>
    <w:rsid w:val="7CA659DB"/>
    <w:rsid w:val="7CB63E70"/>
    <w:rsid w:val="7CC51958"/>
    <w:rsid w:val="7CC652AA"/>
    <w:rsid w:val="7CD2057E"/>
    <w:rsid w:val="7CD53DF9"/>
    <w:rsid w:val="7D056BA5"/>
    <w:rsid w:val="7D097C86"/>
    <w:rsid w:val="7D1868D9"/>
    <w:rsid w:val="7D2D3A06"/>
    <w:rsid w:val="7D330DDC"/>
    <w:rsid w:val="7D511DEB"/>
    <w:rsid w:val="7D6C09D3"/>
    <w:rsid w:val="7D6E64F9"/>
    <w:rsid w:val="7DA4016C"/>
    <w:rsid w:val="7DB67EA0"/>
    <w:rsid w:val="7DE36627"/>
    <w:rsid w:val="7DEA6E0F"/>
    <w:rsid w:val="7DFB1C60"/>
    <w:rsid w:val="7DFC7C30"/>
    <w:rsid w:val="7E0A4100"/>
    <w:rsid w:val="7E2936C3"/>
    <w:rsid w:val="7E4234E1"/>
    <w:rsid w:val="7E4B4A8C"/>
    <w:rsid w:val="7E53749D"/>
    <w:rsid w:val="7E611BB9"/>
    <w:rsid w:val="7E6411B9"/>
    <w:rsid w:val="7E6C3A55"/>
    <w:rsid w:val="7E723DC7"/>
    <w:rsid w:val="7E734D64"/>
    <w:rsid w:val="7E7713DD"/>
    <w:rsid w:val="7E8104AE"/>
    <w:rsid w:val="7E8F4979"/>
    <w:rsid w:val="7E9957F7"/>
    <w:rsid w:val="7EA63A70"/>
    <w:rsid w:val="7EAE73E6"/>
    <w:rsid w:val="7EB919F5"/>
    <w:rsid w:val="7EC66A86"/>
    <w:rsid w:val="7ECB1729"/>
    <w:rsid w:val="7ED00AED"/>
    <w:rsid w:val="7EE36A72"/>
    <w:rsid w:val="7EEF5417"/>
    <w:rsid w:val="7EF734B6"/>
    <w:rsid w:val="7F016EF9"/>
    <w:rsid w:val="7F0864D9"/>
    <w:rsid w:val="7F0B6201"/>
    <w:rsid w:val="7F1F62A3"/>
    <w:rsid w:val="7F233313"/>
    <w:rsid w:val="7F2839F3"/>
    <w:rsid w:val="7F437511"/>
    <w:rsid w:val="7F487622"/>
    <w:rsid w:val="7F4A5B7D"/>
    <w:rsid w:val="7F4A6AF1"/>
    <w:rsid w:val="7F5636E8"/>
    <w:rsid w:val="7F6B398D"/>
    <w:rsid w:val="7F712D22"/>
    <w:rsid w:val="7F7B314F"/>
    <w:rsid w:val="7F9600AC"/>
    <w:rsid w:val="7FAC3308"/>
    <w:rsid w:val="7FC06DB4"/>
    <w:rsid w:val="7FC468A4"/>
    <w:rsid w:val="7FDD1714"/>
    <w:rsid w:val="7FDF3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42"/>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5"/>
    <w:qFormat/>
    <w:uiPriority w:val="0"/>
    <w:pPr>
      <w:keepNext/>
      <w:keepLines/>
      <w:spacing w:before="280" w:after="290" w:line="376" w:lineRule="auto"/>
      <w:outlineLvl w:val="3"/>
    </w:pPr>
    <w:rPr>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9"/>
    <w:qFormat/>
    <w:uiPriority w:val="0"/>
    <w:pPr>
      <w:jc w:val="left"/>
    </w:pPr>
    <w:rPr>
      <w:rFonts w:ascii="Arial" w:hAnsi="Arial" w:eastAsia="黑体" w:cs="Arial"/>
    </w:rPr>
  </w:style>
  <w:style w:type="paragraph" w:styleId="8">
    <w:name w:val="Body Text"/>
    <w:basedOn w:val="1"/>
    <w:qFormat/>
    <w:uiPriority w:val="0"/>
    <w:pPr>
      <w:spacing w:after="120"/>
    </w:pPr>
    <w:rPr>
      <w:rFonts w:ascii="@微软简标宋" w:hAnsi="@微软简标宋" w:eastAsia="@微软简标宋" w:cs="@微软简标宋"/>
      <w:szCs w:val="24"/>
      <w:lang w:val="zh-CN"/>
    </w:rPr>
  </w:style>
  <w:style w:type="paragraph" w:styleId="9">
    <w:name w:val="Body Text Indent"/>
    <w:basedOn w:val="1"/>
    <w:qFormat/>
    <w:uiPriority w:val="0"/>
    <w:pPr>
      <w:spacing w:after="120"/>
      <w:ind w:left="420" w:leftChars="200"/>
    </w:pPr>
  </w:style>
  <w:style w:type="paragraph" w:styleId="10">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1">
    <w:name w:val="Plain Text"/>
    <w:basedOn w:val="1"/>
    <w:next w:val="1"/>
    <w:link w:val="49"/>
    <w:qFormat/>
    <w:uiPriority w:val="99"/>
    <w:rPr>
      <w:rFonts w:ascii="宋体" w:hAnsi="Courier New" w:eastAsiaTheme="minorEastAsia" w:cstheme="minorBidi"/>
      <w:szCs w:val="22"/>
    </w:rPr>
  </w:style>
  <w:style w:type="paragraph" w:styleId="12">
    <w:name w:val="Date"/>
    <w:basedOn w:val="1"/>
    <w:next w:val="1"/>
    <w:link w:val="56"/>
    <w:qFormat/>
    <w:uiPriority w:val="0"/>
    <w:rPr>
      <w:rFonts w:ascii="Arial" w:hAnsi="Arial" w:eastAsia="宋体" w:cs="Arial"/>
      <w:b/>
      <w:sz w:val="28"/>
    </w:rPr>
  </w:style>
  <w:style w:type="paragraph" w:styleId="13">
    <w:name w:val="Balloon Text"/>
    <w:basedOn w:val="1"/>
    <w:link w:val="43"/>
    <w:semiHidden/>
    <w:unhideWhenUsed/>
    <w:qFormat/>
    <w:uiPriority w:val="99"/>
    <w:rPr>
      <w:sz w:val="18"/>
      <w:szCs w:val="18"/>
    </w:rPr>
  </w:style>
  <w:style w:type="paragraph" w:styleId="14">
    <w:name w:val="footer"/>
    <w:basedOn w:val="1"/>
    <w:link w:val="48"/>
    <w:unhideWhenUsed/>
    <w:qFormat/>
    <w:uiPriority w:val="99"/>
    <w:pPr>
      <w:tabs>
        <w:tab w:val="center" w:pos="4153"/>
        <w:tab w:val="right" w:pos="8306"/>
      </w:tabs>
      <w:snapToGrid w:val="0"/>
      <w:jc w:val="left"/>
    </w:pPr>
    <w:rPr>
      <w:sz w:val="18"/>
      <w:szCs w:val="18"/>
    </w:rPr>
  </w:style>
  <w:style w:type="paragraph" w:styleId="15">
    <w:name w:val="envelope return"/>
    <w:basedOn w:val="1"/>
    <w:qFormat/>
    <w:uiPriority w:val="0"/>
    <w:pPr>
      <w:snapToGrid w:val="0"/>
    </w:pPr>
    <w:rPr>
      <w:rFonts w:ascii="Arial" w:hAnsi="Arial"/>
    </w:rPr>
  </w:style>
  <w:style w:type="paragraph" w:styleId="16">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9">
    <w:name w:val="Normal (Web)"/>
    <w:basedOn w:val="1"/>
    <w:qFormat/>
    <w:uiPriority w:val="0"/>
    <w:pPr>
      <w:spacing w:before="100" w:beforeAutospacing="1" w:after="100" w:afterAutospacing="1"/>
      <w:jc w:val="left"/>
    </w:pPr>
    <w:rPr>
      <w:rFonts w:cs="Times New Roman"/>
      <w:kern w:val="0"/>
      <w:sz w:val="24"/>
    </w:rPr>
  </w:style>
  <w:style w:type="paragraph" w:styleId="20">
    <w:name w:val="index 1"/>
    <w:basedOn w:val="1"/>
    <w:next w:val="1"/>
    <w:qFormat/>
    <w:uiPriority w:val="0"/>
    <w:pPr>
      <w:jc w:val="center"/>
    </w:pPr>
    <w:rPr>
      <w:rFonts w:ascii="Arial" w:hAnsi="Arial" w:eastAsia="Arial" w:cs="Arial"/>
      <w:b/>
      <w:bCs/>
      <w:sz w:val="28"/>
    </w:rPr>
  </w:style>
  <w:style w:type="paragraph" w:styleId="21">
    <w:name w:val="annotation subject"/>
    <w:basedOn w:val="7"/>
    <w:next w:val="7"/>
    <w:link w:val="68"/>
    <w:semiHidden/>
    <w:unhideWhenUsed/>
    <w:qFormat/>
    <w:uiPriority w:val="99"/>
    <w:rPr>
      <w:rFonts w:ascii="@仿宋_GB2312" w:hAnsi="@仿宋_GB2312" w:eastAsia="@仿宋_GB2312" w:cs="@仿宋_GB2312"/>
      <w:b/>
      <w:bCs/>
    </w:rPr>
  </w:style>
  <w:style w:type="paragraph" w:styleId="22">
    <w:name w:val="Body Text First Indent"/>
    <w:basedOn w:val="8"/>
    <w:unhideWhenUsed/>
    <w:qFormat/>
    <w:uiPriority w:val="99"/>
    <w:pPr>
      <w:ind w:firstLine="420" w:firstLineChars="100"/>
    </w:pPr>
  </w:style>
  <w:style w:type="paragraph" w:styleId="23">
    <w:name w:val="Body Text First Indent 2"/>
    <w:basedOn w:val="9"/>
    <w:unhideWhenUsed/>
    <w:qFormat/>
    <w:uiPriority w:val="99"/>
    <w:pPr>
      <w:ind w:firstLine="420" w:firstLineChars="200"/>
    </w:pPr>
  </w:style>
  <w:style w:type="table" w:styleId="25">
    <w:name w:val="Table Grid"/>
    <w:basedOn w:val="24"/>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FollowedHyperlink"/>
    <w:basedOn w:val="26"/>
    <w:semiHidden/>
    <w:unhideWhenUsed/>
    <w:qFormat/>
    <w:uiPriority w:val="99"/>
    <w:rPr>
      <w:color w:val="800080"/>
      <w:u w:val="none"/>
    </w:rPr>
  </w:style>
  <w:style w:type="character" w:styleId="29">
    <w:name w:val="Emphasis"/>
    <w:basedOn w:val="26"/>
    <w:qFormat/>
    <w:uiPriority w:val="20"/>
    <w:rPr>
      <w:b/>
      <w:bCs/>
    </w:rPr>
  </w:style>
  <w:style w:type="character" w:styleId="30">
    <w:name w:val="HTML Definition"/>
    <w:basedOn w:val="26"/>
    <w:semiHidden/>
    <w:unhideWhenUsed/>
    <w:qFormat/>
    <w:uiPriority w:val="99"/>
  </w:style>
  <w:style w:type="character" w:styleId="31">
    <w:name w:val="HTML Typewriter"/>
    <w:basedOn w:val="26"/>
    <w:semiHidden/>
    <w:unhideWhenUsed/>
    <w:qFormat/>
    <w:uiPriority w:val="99"/>
    <w:rPr>
      <w:rFonts w:hint="default" w:ascii="monospace" w:hAnsi="monospace" w:eastAsia="monospace" w:cs="monospace"/>
      <w:sz w:val="20"/>
    </w:rPr>
  </w:style>
  <w:style w:type="character" w:styleId="32">
    <w:name w:val="HTML Acronym"/>
    <w:basedOn w:val="26"/>
    <w:semiHidden/>
    <w:unhideWhenUsed/>
    <w:qFormat/>
    <w:uiPriority w:val="99"/>
  </w:style>
  <w:style w:type="character" w:styleId="33">
    <w:name w:val="HTML Variable"/>
    <w:basedOn w:val="26"/>
    <w:semiHidden/>
    <w:unhideWhenUsed/>
    <w:qFormat/>
    <w:uiPriority w:val="99"/>
    <w:rPr>
      <w:bdr w:val="single" w:color="D6D6D6" w:sz="6" w:space="0"/>
      <w:shd w:val="clear" w:color="auto" w:fill="FFFFFF"/>
    </w:rPr>
  </w:style>
  <w:style w:type="character" w:styleId="34">
    <w:name w:val="Hyperlink"/>
    <w:basedOn w:val="26"/>
    <w:unhideWhenUsed/>
    <w:qFormat/>
    <w:uiPriority w:val="99"/>
    <w:rPr>
      <w:color w:val="0000FF" w:themeColor="hyperlink"/>
      <w:u w:val="single"/>
      <w14:textFill>
        <w14:solidFill>
          <w14:schemeClr w14:val="hlink"/>
        </w14:solidFill>
      </w14:textFill>
    </w:rPr>
  </w:style>
  <w:style w:type="character" w:styleId="35">
    <w:name w:val="HTML Code"/>
    <w:basedOn w:val="26"/>
    <w:semiHidden/>
    <w:unhideWhenUsed/>
    <w:qFormat/>
    <w:uiPriority w:val="99"/>
    <w:rPr>
      <w:rFonts w:hint="default" w:ascii="monospace" w:hAnsi="monospace" w:eastAsia="monospace" w:cs="monospace"/>
      <w:color w:val="FFFFFF"/>
      <w:sz w:val="19"/>
      <w:szCs w:val="19"/>
      <w:shd w:val="clear" w:color="auto" w:fill="F6F6F6"/>
    </w:rPr>
  </w:style>
  <w:style w:type="character" w:styleId="36">
    <w:name w:val="annotation reference"/>
    <w:basedOn w:val="26"/>
    <w:semiHidden/>
    <w:unhideWhenUsed/>
    <w:qFormat/>
    <w:uiPriority w:val="99"/>
    <w:rPr>
      <w:sz w:val="21"/>
      <w:szCs w:val="21"/>
    </w:rPr>
  </w:style>
  <w:style w:type="character" w:styleId="37">
    <w:name w:val="HTML Cite"/>
    <w:basedOn w:val="26"/>
    <w:semiHidden/>
    <w:unhideWhenUsed/>
    <w:qFormat/>
    <w:uiPriority w:val="99"/>
  </w:style>
  <w:style w:type="character" w:styleId="38">
    <w:name w:val="HTML Keyboard"/>
    <w:basedOn w:val="26"/>
    <w:semiHidden/>
    <w:unhideWhenUsed/>
    <w:qFormat/>
    <w:uiPriority w:val="99"/>
    <w:rPr>
      <w:rFonts w:hint="default" w:ascii="monospace" w:hAnsi="monospace" w:eastAsia="monospace" w:cs="monospace"/>
      <w:sz w:val="20"/>
    </w:rPr>
  </w:style>
  <w:style w:type="character" w:styleId="39">
    <w:name w:val="HTML Sample"/>
    <w:basedOn w:val="26"/>
    <w:semiHidden/>
    <w:unhideWhenUsed/>
    <w:qFormat/>
    <w:uiPriority w:val="99"/>
    <w:rPr>
      <w:rFonts w:ascii="monospace" w:hAnsi="monospace" w:eastAsia="monospace" w:cs="monospace"/>
    </w:rPr>
  </w:style>
  <w:style w:type="paragraph" w:customStyle="1" w:styleId="40">
    <w:name w:val="样式 首行缩进:  2 字符"/>
    <w:basedOn w:val="1"/>
    <w:qFormat/>
    <w:uiPriority w:val="0"/>
    <w:pPr>
      <w:ind w:firstLine="600" w:firstLineChars="200"/>
    </w:pPr>
    <w:rPr>
      <w:rFonts w:cs="宋体"/>
      <w:sz w:val="28"/>
    </w:rPr>
  </w:style>
  <w:style w:type="character" w:customStyle="1" w:styleId="41">
    <w:name w:val="标题 1 字符"/>
    <w:basedOn w:val="26"/>
    <w:link w:val="2"/>
    <w:qFormat/>
    <w:uiPriority w:val="9"/>
    <w:rPr>
      <w:rFonts w:ascii="@仿宋_GB2312" w:hAnsi="@仿宋_GB2312" w:eastAsia="@仿宋_GB2312" w:cs="@仿宋_GB2312"/>
      <w:b/>
      <w:bCs/>
      <w:kern w:val="44"/>
      <w:sz w:val="44"/>
      <w:szCs w:val="44"/>
    </w:rPr>
  </w:style>
  <w:style w:type="character" w:customStyle="1" w:styleId="42">
    <w:name w:val="标题 3 字符"/>
    <w:basedOn w:val="26"/>
    <w:link w:val="4"/>
    <w:semiHidden/>
    <w:qFormat/>
    <w:uiPriority w:val="9"/>
    <w:rPr>
      <w:rFonts w:ascii="@仿宋_GB2312" w:hAnsi="@仿宋_GB2312" w:eastAsia="@仿宋_GB2312" w:cs="@仿宋_GB2312"/>
      <w:b/>
      <w:bCs/>
      <w:sz w:val="32"/>
      <w:szCs w:val="32"/>
    </w:rPr>
  </w:style>
  <w:style w:type="character" w:customStyle="1" w:styleId="43">
    <w:name w:val="批注框文本 字符"/>
    <w:basedOn w:val="26"/>
    <w:link w:val="13"/>
    <w:semiHidden/>
    <w:qFormat/>
    <w:uiPriority w:val="99"/>
    <w:rPr>
      <w:rFonts w:ascii="@仿宋_GB2312" w:hAnsi="@仿宋_GB2312" w:eastAsia="@仿宋_GB2312" w:cs="@仿宋_GB2312"/>
      <w:sz w:val="18"/>
      <w:szCs w:val="18"/>
    </w:rPr>
  </w:style>
  <w:style w:type="paragraph" w:customStyle="1" w:styleId="44">
    <w:name w:val="正文（缩进）"/>
    <w:basedOn w:val="1"/>
    <w:qFormat/>
    <w:uiPriority w:val="0"/>
    <w:pPr>
      <w:widowControl/>
      <w:spacing w:before="156" w:after="156"/>
      <w:ind w:firstLine="480" w:firstLineChars="200"/>
      <w:jc w:val="left"/>
    </w:pPr>
    <w:rPr>
      <w:kern w:val="0"/>
      <w:sz w:val="24"/>
      <w:szCs w:val="24"/>
    </w:rPr>
  </w:style>
  <w:style w:type="paragraph" w:customStyle="1" w:styleId="45">
    <w:name w:val="xl31"/>
    <w:basedOn w:val="1"/>
    <w:qFormat/>
    <w:uiPriority w:val="0"/>
    <w:pPr>
      <w:widowControl/>
      <w:spacing w:before="100" w:beforeAutospacing="1" w:after="100" w:afterAutospacing="1"/>
      <w:jc w:val="center"/>
    </w:pPr>
    <w:rPr>
      <w:b/>
      <w:bCs/>
      <w:kern w:val="0"/>
      <w:sz w:val="28"/>
      <w:szCs w:val="28"/>
    </w:rPr>
  </w:style>
  <w:style w:type="paragraph" w:customStyle="1" w:styleId="46">
    <w:name w:val="D&amp;L"/>
    <w:basedOn w:val="16"/>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字符"/>
    <w:basedOn w:val="26"/>
    <w:link w:val="16"/>
    <w:qFormat/>
    <w:uiPriority w:val="99"/>
    <w:rPr>
      <w:rFonts w:ascii="@仿宋_GB2312" w:hAnsi="@仿宋_GB2312" w:eastAsia="@仿宋_GB2312" w:cs="@仿宋_GB2312"/>
      <w:sz w:val="18"/>
      <w:szCs w:val="18"/>
    </w:rPr>
  </w:style>
  <w:style w:type="character" w:customStyle="1" w:styleId="48">
    <w:name w:val="页脚 字符"/>
    <w:basedOn w:val="26"/>
    <w:link w:val="14"/>
    <w:qFormat/>
    <w:uiPriority w:val="99"/>
    <w:rPr>
      <w:rFonts w:ascii="@仿宋_GB2312" w:hAnsi="@仿宋_GB2312" w:eastAsia="@仿宋_GB2312" w:cs="@仿宋_GB2312"/>
      <w:sz w:val="18"/>
      <w:szCs w:val="18"/>
    </w:rPr>
  </w:style>
  <w:style w:type="character" w:customStyle="1" w:styleId="49">
    <w:name w:val="纯文本 字符"/>
    <w:link w:val="11"/>
    <w:qFormat/>
    <w:uiPriority w:val="0"/>
    <w:rPr>
      <w:rFonts w:ascii="宋体" w:hAnsi="Courier New"/>
    </w:rPr>
  </w:style>
  <w:style w:type="character" w:customStyle="1" w:styleId="50">
    <w:name w:val="纯文本 字符1"/>
    <w:basedOn w:val="26"/>
    <w:semiHidden/>
    <w:qFormat/>
    <w:uiPriority w:val="99"/>
    <w:rPr>
      <w:rFonts w:hAnsi="Courier New" w:cs="Courier New" w:asciiTheme="minorEastAsia"/>
      <w:szCs w:val="20"/>
    </w:rPr>
  </w:style>
  <w:style w:type="character" w:customStyle="1" w:styleId="51">
    <w:name w:val="未处理的提及1"/>
    <w:basedOn w:val="26"/>
    <w:semiHidden/>
    <w:unhideWhenUsed/>
    <w:qFormat/>
    <w:uiPriority w:val="99"/>
    <w:rPr>
      <w:color w:val="605E5C"/>
      <w:shd w:val="clear" w:color="auto" w:fill="E1DFDD"/>
    </w:rPr>
  </w:style>
  <w:style w:type="paragraph" w:styleId="52">
    <w:name w:val="List Paragraph"/>
    <w:basedOn w:val="1"/>
    <w:qFormat/>
    <w:uiPriority w:val="34"/>
    <w:pPr>
      <w:ind w:firstLine="420" w:firstLineChars="200"/>
    </w:pPr>
  </w:style>
  <w:style w:type="paragraph" w:customStyle="1" w:styleId="53">
    <w:name w:val="Char Char Char Char Char Char Char1 Char"/>
    <w:basedOn w:val="1"/>
    <w:qFormat/>
    <w:uiPriority w:val="0"/>
    <w:rPr>
      <w:rFonts w:ascii="Arial" w:hAnsi="Arial" w:eastAsia="宋体" w:cs="Arial"/>
      <w:sz w:val="24"/>
    </w:rPr>
  </w:style>
  <w:style w:type="table" w:customStyle="1" w:styleId="54">
    <w:name w:val="网格表 1 浅色1"/>
    <w:basedOn w:val="24"/>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6"/>
    <w:semiHidden/>
    <w:qFormat/>
    <w:uiPriority w:val="99"/>
    <w:rPr>
      <w:rFonts w:ascii="@仿宋_GB2312" w:hAnsi="@仿宋_GB2312" w:eastAsia="@仿宋_GB2312" w:cs="@仿宋_GB2312"/>
      <w:szCs w:val="20"/>
    </w:rPr>
  </w:style>
  <w:style w:type="character" w:customStyle="1" w:styleId="56">
    <w:name w:val="日期 字符1"/>
    <w:link w:val="12"/>
    <w:qFormat/>
    <w:uiPriority w:val="0"/>
    <w:rPr>
      <w:rFonts w:ascii="Arial" w:hAnsi="Arial" w:eastAsia="宋体" w:cs="Arial"/>
      <w:b/>
      <w:sz w:val="28"/>
      <w:szCs w:val="20"/>
    </w:rPr>
  </w:style>
  <w:style w:type="character" w:customStyle="1" w:styleId="57">
    <w:name w:val="纯文本 Char1"/>
    <w:qFormat/>
    <w:locked/>
    <w:uiPriority w:val="99"/>
    <w:rPr>
      <w:rFonts w:ascii="Arial" w:hAnsi="Arial" w:eastAsia="Arial"/>
      <w:kern w:val="2"/>
      <w:sz w:val="21"/>
      <w:lang w:val="en-US" w:eastAsia="zh-CN" w:bidi="ar-SA"/>
    </w:rPr>
  </w:style>
  <w:style w:type="character" w:customStyle="1" w:styleId="58">
    <w:name w:val="批注文字 Char"/>
    <w:basedOn w:val="26"/>
    <w:semiHidden/>
    <w:qFormat/>
    <w:uiPriority w:val="99"/>
    <w:rPr>
      <w:rFonts w:ascii="@仿宋_GB2312" w:hAnsi="@仿宋_GB2312" w:eastAsia="@仿宋_GB2312" w:cs="@仿宋_GB2312"/>
      <w:szCs w:val="20"/>
    </w:rPr>
  </w:style>
  <w:style w:type="character" w:customStyle="1" w:styleId="59">
    <w:name w:val="批注文字 字符"/>
    <w:link w:val="7"/>
    <w:qFormat/>
    <w:uiPriority w:val="0"/>
    <w:rPr>
      <w:rFonts w:ascii="Arial" w:hAnsi="Arial" w:eastAsia="黑体" w:cs="Arial"/>
      <w:szCs w:val="20"/>
    </w:rPr>
  </w:style>
  <w:style w:type="paragraph" w:customStyle="1" w:styleId="60">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1">
    <w:name w:val="fontstyle01"/>
    <w:basedOn w:val="26"/>
    <w:qFormat/>
    <w:uiPriority w:val="0"/>
    <w:rPr>
      <w:rFonts w:hint="eastAsia" w:ascii="宋体" w:hAnsi="宋体" w:eastAsia="宋体"/>
      <w:color w:val="000000"/>
      <w:sz w:val="22"/>
      <w:szCs w:val="22"/>
    </w:rPr>
  </w:style>
  <w:style w:type="character" w:customStyle="1" w:styleId="62">
    <w:name w:val="fontstyle21"/>
    <w:basedOn w:val="26"/>
    <w:qFormat/>
    <w:uiPriority w:val="0"/>
    <w:rPr>
      <w:rFonts w:hint="default" w:ascii="TimesNewRomanPSMT" w:hAnsi="TimesNewRomanPSMT"/>
      <w:color w:val="000000"/>
      <w:sz w:val="22"/>
      <w:szCs w:val="22"/>
    </w:rPr>
  </w:style>
  <w:style w:type="character" w:customStyle="1" w:styleId="63">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4">
    <w:name w:val="标题 4 字符"/>
    <w:basedOn w:val="26"/>
    <w:semiHidden/>
    <w:qFormat/>
    <w:uiPriority w:val="9"/>
    <w:rPr>
      <w:rFonts w:asciiTheme="majorHAnsi" w:hAnsiTheme="majorHAnsi" w:eastAsiaTheme="majorEastAsia" w:cstheme="majorBidi"/>
      <w:b/>
      <w:bCs/>
      <w:sz w:val="28"/>
      <w:szCs w:val="28"/>
    </w:rPr>
  </w:style>
  <w:style w:type="character" w:customStyle="1" w:styleId="65">
    <w:name w:val="标题 4 字符1"/>
    <w:link w:val="5"/>
    <w:qFormat/>
    <w:uiPriority w:val="0"/>
    <w:rPr>
      <w:rFonts w:ascii="@仿宋_GB2312" w:hAnsi="@仿宋_GB2312" w:eastAsia="@仿宋_GB2312" w:cs="@仿宋_GB2312"/>
      <w:b/>
      <w:bCs/>
      <w:sz w:val="28"/>
      <w:szCs w:val="28"/>
    </w:rPr>
  </w:style>
  <w:style w:type="character" w:customStyle="1" w:styleId="66">
    <w:name w:val="标题 4 Char"/>
    <w:qFormat/>
    <w:uiPriority w:val="0"/>
    <w:rPr>
      <w:rFonts w:ascii="Arial" w:hAnsi="Arial" w:eastAsia="Arial"/>
      <w:b/>
      <w:bCs/>
      <w:kern w:val="2"/>
      <w:sz w:val="28"/>
      <w:szCs w:val="28"/>
      <w:lang w:val="en-US" w:eastAsia="zh-CN" w:bidi="ar-SA"/>
    </w:rPr>
  </w:style>
  <w:style w:type="table" w:customStyle="1" w:styleId="67">
    <w:name w:val="网格型1"/>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8">
    <w:name w:val="批注主题 字符"/>
    <w:basedOn w:val="59"/>
    <w:link w:val="21"/>
    <w:semiHidden/>
    <w:qFormat/>
    <w:uiPriority w:val="99"/>
    <w:rPr>
      <w:rFonts w:ascii="@仿宋_GB2312" w:hAnsi="@仿宋_GB2312" w:eastAsia="@仿宋_GB2312" w:cs="@仿宋_GB2312"/>
      <w:b/>
      <w:bCs/>
      <w:szCs w:val="20"/>
    </w:rPr>
  </w:style>
  <w:style w:type="table" w:customStyle="1" w:styleId="69">
    <w:name w:val="Table Normal"/>
    <w:semiHidden/>
    <w:unhideWhenUsed/>
    <w:qFormat/>
    <w:uiPriority w:val="0"/>
    <w:tblPr>
      <w:tblCellMar>
        <w:top w:w="0" w:type="dxa"/>
        <w:left w:w="0" w:type="dxa"/>
        <w:bottom w:w="0" w:type="dxa"/>
        <w:right w:w="0" w:type="dxa"/>
      </w:tblCellMar>
    </w:tblPr>
  </w:style>
  <w:style w:type="paragraph" w:customStyle="1" w:styleId="70">
    <w:name w:val="Table Text"/>
    <w:basedOn w:val="1"/>
    <w:semiHidden/>
    <w:qFormat/>
    <w:uiPriority w:val="0"/>
    <w:rPr>
      <w:rFonts w:ascii="Arial" w:hAnsi="Arial" w:eastAsia="Arial" w:cs="Arial"/>
      <w:szCs w:val="21"/>
      <w:lang w:eastAsia="en-US"/>
    </w:rPr>
  </w:style>
  <w:style w:type="paragraph" w:customStyle="1" w:styleId="7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2">
    <w:name w:val="列出段落1"/>
    <w:basedOn w:val="1"/>
    <w:qFormat/>
    <w:uiPriority w:val="0"/>
    <w:pPr>
      <w:ind w:firstLine="420" w:firstLineChars="200"/>
    </w:pPr>
    <w:rPr>
      <w:szCs w:val="21"/>
    </w:rPr>
  </w:style>
  <w:style w:type="character" w:customStyle="1" w:styleId="73">
    <w:name w:val="hover"/>
    <w:basedOn w:val="26"/>
    <w:qFormat/>
    <w:uiPriority w:val="0"/>
    <w:rPr>
      <w:color w:val="2590EB"/>
    </w:rPr>
  </w:style>
  <w:style w:type="character" w:customStyle="1" w:styleId="74">
    <w:name w:val="hover1"/>
    <w:basedOn w:val="26"/>
    <w:qFormat/>
    <w:uiPriority w:val="0"/>
    <w:rPr>
      <w:color w:val="2590EB"/>
    </w:rPr>
  </w:style>
  <w:style w:type="character" w:customStyle="1" w:styleId="75">
    <w:name w:val="hover2"/>
    <w:basedOn w:val="26"/>
    <w:qFormat/>
    <w:uiPriority w:val="0"/>
  </w:style>
  <w:style w:type="character" w:customStyle="1" w:styleId="76">
    <w:name w:val="hover3"/>
    <w:basedOn w:val="26"/>
    <w:qFormat/>
    <w:uiPriority w:val="0"/>
  </w:style>
  <w:style w:type="paragraph" w:customStyle="1" w:styleId="77">
    <w:name w:val="正文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8">
    <w:name w:val="批注文字_0"/>
    <w:basedOn w:val="77"/>
    <w:qFormat/>
    <w:uiPriority w:val="0"/>
    <w:pPr>
      <w:jc w:val="left"/>
    </w:pPr>
  </w:style>
  <w:style w:type="character" w:customStyle="1" w:styleId="79">
    <w:name w:val="c-icon28"/>
    <w:basedOn w:val="26"/>
    <w:qFormat/>
    <w:uiPriority w:val="0"/>
  </w:style>
  <w:style w:type="character" w:customStyle="1" w:styleId="80">
    <w:name w:val="hover29"/>
    <w:basedOn w:val="26"/>
    <w:qFormat/>
    <w:uiPriority w:val="0"/>
  </w:style>
  <w:style w:type="character" w:customStyle="1" w:styleId="81">
    <w:name w:val="hover30"/>
    <w:basedOn w:val="26"/>
    <w:qFormat/>
    <w:uiPriority w:val="0"/>
    <w:rPr>
      <w:color w:val="315EFB"/>
    </w:rPr>
  </w:style>
  <w:style w:type="character" w:customStyle="1" w:styleId="82">
    <w:name w:val="hover31"/>
    <w:basedOn w:val="26"/>
    <w:qFormat/>
    <w:uiPriority w:val="0"/>
    <w:rPr>
      <w:color w:val="335BFF"/>
    </w:rPr>
  </w:style>
  <w:style w:type="character" w:customStyle="1" w:styleId="83">
    <w:name w:val="hover32"/>
    <w:basedOn w:val="26"/>
    <w:qFormat/>
    <w:uiPriority w:val="0"/>
  </w:style>
  <w:style w:type="character" w:customStyle="1" w:styleId="84">
    <w:name w:val="hover33"/>
    <w:basedOn w:val="26"/>
    <w:qFormat/>
    <w:uiPriority w:val="0"/>
    <w:rPr>
      <w:color w:val="315EFB"/>
    </w:rPr>
  </w:style>
  <w:style w:type="character" w:customStyle="1" w:styleId="85">
    <w:name w:val="c-icon"/>
    <w:basedOn w:val="26"/>
    <w:qFormat/>
    <w:uiPriority w:val="0"/>
  </w:style>
  <w:style w:type="character" w:customStyle="1" w:styleId="86">
    <w:name w:val="hover34"/>
    <w:basedOn w:val="26"/>
    <w:qFormat/>
    <w:uiPriority w:val="0"/>
    <w:rPr>
      <w:color w:val="315EFB"/>
    </w:rPr>
  </w:style>
  <w:style w:type="character" w:customStyle="1" w:styleId="87">
    <w:name w:val="font21"/>
    <w:basedOn w:val="26"/>
    <w:qFormat/>
    <w:uiPriority w:val="0"/>
    <w:rPr>
      <w:rFonts w:hint="default" w:ascii="Tahoma" w:hAnsi="Tahoma" w:eastAsia="Tahoma" w:cs="Tahoma"/>
      <w:color w:val="000000"/>
      <w:sz w:val="22"/>
      <w:szCs w:val="22"/>
      <w:u w:val="none"/>
    </w:rPr>
  </w:style>
  <w:style w:type="character" w:customStyle="1" w:styleId="88">
    <w:name w:val="font11"/>
    <w:basedOn w:val="26"/>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65</Pages>
  <Words>17883</Words>
  <Characters>19217</Characters>
  <Lines>236</Lines>
  <Paragraphs>66</Paragraphs>
  <TotalTime>16</TotalTime>
  <ScaleCrop>false</ScaleCrop>
  <LinksUpToDate>false</LinksUpToDate>
  <CharactersWithSpaces>20010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2024-10-12T07:19:00Z</dcterms:created>
  <dc:creator>Administrator</dc:creator>
  <cp:lastModifiedBy>NTKO</cp:lastModifiedBy>
  <cp:lastPrinted>2019-12-07T15:18:00Z</cp:lastPrinted>
  <dcterms:modified xsi:type="dcterms:W3CDTF">2026-08-17T02:19:45Z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99BBB66DEEB5482B8FE9529E69893BA8_13</vt:lpwstr>
  </property>
  <property fmtid="{D5CDD505-2E9C-101B-9397-08002B2CF9AE}" pid="4" name="KSOTemplateDocerSaveRecord">
    <vt:lpwstr>eyJoZGlkIjoiZjIyMjkxZjkwOTNjYzU3OGYwYWVjNGQ3ODkxYjI3NTIiLCJ1c2VySWQiOiIxMzYxMjQzMDI5In0=</vt:lpwstr>
  </property>
</Properties>
</file>