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F7FED">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p>
    <w:p w14:paraId="3455311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0700149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安徽省政府采购项目</w:t>
      </w:r>
    </w:p>
    <w:p w14:paraId="01CFD60B">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（货物类）</w:t>
      </w:r>
    </w:p>
    <w:p w14:paraId="5FC2312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（202</w:t>
      </w:r>
      <w:r>
        <w:rPr>
          <w:rFonts w:hint="eastAsia" w:ascii="宋体" w:hAnsi="宋体" w:eastAsia="宋体"/>
          <w:b/>
          <w:bCs/>
          <w:color w:val="auto"/>
          <w:sz w:val="52"/>
          <w:szCs w:val="52"/>
          <w:highlight w:val="none"/>
          <w:lang w:val="en-US" w:eastAsia="zh-CN"/>
        </w:rPr>
        <w:t>6</w:t>
      </w:r>
      <w:r>
        <w:rPr>
          <w:rFonts w:hint="eastAsia" w:ascii="宋体" w:hAnsi="宋体" w:eastAsia="宋体"/>
          <w:b/>
          <w:bCs/>
          <w:color w:val="auto"/>
          <w:sz w:val="52"/>
          <w:szCs w:val="52"/>
          <w:highlight w:val="none"/>
        </w:rPr>
        <w:t>年版）</w:t>
      </w:r>
    </w:p>
    <w:p w14:paraId="630EA852">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D18049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857A70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1564F11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169872E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F85D221">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rPr>
        <w:t xml:space="preserve"> </w:t>
      </w:r>
      <w:r>
        <w:rPr>
          <w:rFonts w:hint="eastAsia" w:ascii="宋体" w:hAnsi="宋体" w:eastAsia="宋体"/>
          <w:b/>
          <w:color w:val="auto"/>
          <w:spacing w:val="20"/>
          <w:kern w:val="0"/>
          <w:sz w:val="32"/>
          <w:szCs w:val="32"/>
          <w:highlight w:val="none"/>
          <w:u w:val="single"/>
          <w:lang w:eastAsia="zh-CN"/>
        </w:rPr>
        <w:t>浙江大学医学院附属第二医院安徽医院（肿瘤）项目高档有创呼吸机采购项目</w:t>
      </w:r>
      <w:r>
        <w:rPr>
          <w:rFonts w:hint="eastAsia" w:ascii="宋体" w:hAnsi="宋体" w:eastAsia="宋体"/>
          <w:b/>
          <w:color w:val="auto"/>
          <w:spacing w:val="20"/>
          <w:kern w:val="0"/>
          <w:sz w:val="32"/>
          <w:szCs w:val="32"/>
          <w:highlight w:val="none"/>
          <w:u w:val="single"/>
        </w:rPr>
        <w:t xml:space="preserve"> </w:t>
      </w:r>
    </w:p>
    <w:p w14:paraId="729995B5">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FSSD34000120268123号</w:t>
      </w:r>
    </w:p>
    <w:p w14:paraId="3054A4AA">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 xml:space="preserve"> 蚌埠医科大学第一附属医院 </w:t>
      </w:r>
    </w:p>
    <w:p w14:paraId="097DE0B3">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rPr>
        <w:t xml:space="preserve"> 安徽寰亚国际招标有限公司 </w:t>
      </w:r>
    </w:p>
    <w:p w14:paraId="5EC31A7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6C7CC49">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b/>
          <w:color w:val="auto"/>
          <w:sz w:val="36"/>
          <w:highlight w:val="none"/>
          <w:u w:val="single"/>
        </w:rPr>
        <w:t xml:space="preserve"> 202</w:t>
      </w:r>
      <w:r>
        <w:rPr>
          <w:rFonts w:hint="eastAsia" w:ascii="宋体" w:hAnsi="宋体" w:eastAsia="宋体"/>
          <w:b/>
          <w:color w:val="auto"/>
          <w:sz w:val="36"/>
          <w:highlight w:val="none"/>
          <w:u w:val="single"/>
          <w:lang w:val="en-US" w:eastAsia="zh-CN"/>
        </w:rPr>
        <w:t>6</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8</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月</w:t>
      </w:r>
    </w:p>
    <w:p w14:paraId="28F722C4">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4154CDF5">
      <w:pPr>
        <w:pStyle w:val="17"/>
        <w:tabs>
          <w:tab w:val="right" w:leader="dot" w:pos="8306"/>
        </w:tabs>
        <w:rPr>
          <w:color w:val="auto"/>
          <w:sz w:val="24"/>
          <w:szCs w:val="24"/>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asciiTheme="minorEastAsia" w:hAnsiTheme="minorEastAsia"/>
          <w:color w:val="auto"/>
          <w:sz w:val="24"/>
          <w:szCs w:val="24"/>
          <w:highlight w:val="none"/>
        </w:rPr>
        <w:t xml:space="preserve">第一章 </w:t>
      </w:r>
      <w:r>
        <w:rPr>
          <w:rFonts w:asciiTheme="minorEastAsia" w:hAnsiTheme="minorEastAsia"/>
          <w:color w:val="auto"/>
          <w:sz w:val="24"/>
          <w:szCs w:val="24"/>
          <w:highlight w:val="none"/>
        </w:rPr>
        <w:t xml:space="preserve"> 投标邀请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_Toc23443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color w:val="auto"/>
          <w:sz w:val="24"/>
          <w:szCs w:val="24"/>
          <w:highlight w:val="none"/>
        </w:rPr>
        <w:fldChar w:fldCharType="end"/>
      </w:r>
    </w:p>
    <w:p w14:paraId="42CBFE73">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asciiTheme="minorEastAsia" w:hAnsiTheme="minorEastAsia"/>
          <w:color w:val="auto"/>
          <w:sz w:val="24"/>
          <w:szCs w:val="24"/>
          <w:highlight w:val="none"/>
        </w:rPr>
        <w:t>第二章</w:t>
      </w:r>
      <w:r>
        <w:rPr>
          <w:rFonts w:asciiTheme="minorEastAsia" w:hAnsiTheme="minorEastAsia"/>
          <w:color w:val="auto"/>
          <w:sz w:val="24"/>
          <w:szCs w:val="24"/>
          <w:highlight w:val="none"/>
        </w:rPr>
        <w:t xml:space="preserve"> </w:t>
      </w:r>
      <w:r>
        <w:rPr>
          <w:rFonts w:hint="eastAsia" w:asciiTheme="minorEastAsia" w:hAnsiTheme="minorEastAsia"/>
          <w:color w:val="auto"/>
          <w:sz w:val="24"/>
          <w:szCs w:val="24"/>
          <w:highlight w:val="none"/>
        </w:rPr>
        <w:t xml:space="preserve"> </w:t>
      </w:r>
      <w:r>
        <w:rPr>
          <w:rFonts w:asciiTheme="minorEastAsia" w:hAnsiTheme="minorEastAsia"/>
          <w:color w:val="auto"/>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_Toc31935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color w:val="auto"/>
          <w:sz w:val="24"/>
          <w:szCs w:val="24"/>
          <w:highlight w:val="none"/>
        </w:rPr>
        <w:fldChar w:fldCharType="end"/>
      </w:r>
    </w:p>
    <w:p w14:paraId="78D73EB5">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asciiTheme="minorEastAsia" w:hAnsiTheme="minorEastAsia"/>
          <w:color w:val="auto"/>
          <w:sz w:val="24"/>
          <w:szCs w:val="24"/>
          <w:highlight w:val="none"/>
        </w:rPr>
        <w:t>第三章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_Toc10891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color w:val="auto"/>
          <w:sz w:val="24"/>
          <w:szCs w:val="24"/>
          <w:highlight w:val="none"/>
        </w:rPr>
        <w:fldChar w:fldCharType="end"/>
      </w:r>
    </w:p>
    <w:p w14:paraId="2A55667C">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Theme="minorEastAsia" w:hAnsiTheme="minorEastAsia"/>
          <w:color w:val="auto"/>
          <w:sz w:val="24"/>
          <w:szCs w:val="24"/>
          <w:highlight w:val="none"/>
        </w:rPr>
        <w:t>第四章  评标方法和标准（综合评分法）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_Toc16417 \h </w:instrText>
      </w:r>
      <w:r>
        <w:rPr>
          <w:color w:val="auto"/>
          <w:sz w:val="24"/>
          <w:szCs w:val="24"/>
          <w:highlight w:val="none"/>
        </w:rPr>
        <w:fldChar w:fldCharType="separate"/>
      </w:r>
      <w:r>
        <w:rPr>
          <w:color w:val="auto"/>
          <w:sz w:val="24"/>
          <w:szCs w:val="24"/>
          <w:highlight w:val="none"/>
        </w:rPr>
        <w:t>29</w:t>
      </w:r>
      <w:r>
        <w:rPr>
          <w:color w:val="auto"/>
          <w:sz w:val="24"/>
          <w:szCs w:val="24"/>
          <w:highlight w:val="none"/>
        </w:rPr>
        <w:fldChar w:fldCharType="end"/>
      </w:r>
      <w:r>
        <w:rPr>
          <w:color w:val="auto"/>
          <w:sz w:val="24"/>
          <w:szCs w:val="24"/>
          <w:highlight w:val="none"/>
        </w:rPr>
        <w:fldChar w:fldCharType="end"/>
      </w:r>
    </w:p>
    <w:p w14:paraId="0B5A416D">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asciiTheme="minorEastAsia" w:hAnsiTheme="minorEastAsia"/>
          <w:color w:val="auto"/>
          <w:sz w:val="24"/>
          <w:szCs w:val="24"/>
          <w:highlight w:val="none"/>
        </w:rPr>
        <w:t xml:space="preserve">第五章  </w:t>
      </w:r>
      <w:r>
        <w:rPr>
          <w:rFonts w:asciiTheme="minorEastAsia" w:hAnsiTheme="minorEastAsia"/>
          <w:color w:val="auto"/>
          <w:sz w:val="24"/>
          <w:szCs w:val="24"/>
          <w:highlight w:val="none"/>
        </w:rPr>
        <w:t>政府采购合同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_Toc4682 \h </w:instrText>
      </w:r>
      <w:r>
        <w:rPr>
          <w:color w:val="auto"/>
          <w:sz w:val="24"/>
          <w:szCs w:val="24"/>
          <w:highlight w:val="none"/>
        </w:rPr>
        <w:fldChar w:fldCharType="separate"/>
      </w:r>
      <w:r>
        <w:rPr>
          <w:color w:val="auto"/>
          <w:sz w:val="24"/>
          <w:szCs w:val="24"/>
          <w:highlight w:val="none"/>
        </w:rPr>
        <w:t>36</w:t>
      </w:r>
      <w:r>
        <w:rPr>
          <w:color w:val="auto"/>
          <w:sz w:val="24"/>
          <w:szCs w:val="24"/>
          <w:highlight w:val="none"/>
        </w:rPr>
        <w:fldChar w:fldCharType="end"/>
      </w:r>
      <w:r>
        <w:rPr>
          <w:color w:val="auto"/>
          <w:sz w:val="24"/>
          <w:szCs w:val="24"/>
          <w:highlight w:val="none"/>
        </w:rPr>
        <w:fldChar w:fldCharType="end"/>
      </w:r>
    </w:p>
    <w:p w14:paraId="4FD7500A">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asciiTheme="minorEastAsia" w:hAnsiTheme="minorEastAsia"/>
          <w:color w:val="auto"/>
          <w:sz w:val="24"/>
          <w:szCs w:val="24"/>
          <w:highlight w:val="none"/>
        </w:rPr>
        <w:t>第六章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_Toc22492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color w:val="auto"/>
          <w:sz w:val="24"/>
          <w:szCs w:val="24"/>
          <w:highlight w:val="none"/>
        </w:rPr>
        <w:fldChar w:fldCharType="end"/>
      </w:r>
    </w:p>
    <w:p w14:paraId="3E3DF554">
      <w:pPr>
        <w:pStyle w:val="17"/>
        <w:tabs>
          <w:tab w:val="right" w:leader="dot" w:pos="8306"/>
        </w:tabs>
        <w:rPr>
          <w:color w:val="auto"/>
          <w:highlight w:val="none"/>
        </w:rPr>
      </w:pPr>
      <w:r>
        <w:rPr>
          <w:color w:val="auto"/>
          <w:highlight w:val="none"/>
        </w:rPr>
        <w:fldChar w:fldCharType="begin"/>
      </w:r>
      <w:r>
        <w:rPr>
          <w:color w:val="auto"/>
          <w:highlight w:val="none"/>
        </w:rPr>
        <w:instrText xml:space="preserve"> HYPERLINK \l "_Toc18131" </w:instrText>
      </w:r>
      <w:r>
        <w:rPr>
          <w:color w:val="auto"/>
          <w:highlight w:val="none"/>
        </w:rPr>
        <w:fldChar w:fldCharType="separate"/>
      </w:r>
      <w:r>
        <w:rPr>
          <w:rFonts w:hint="eastAsia" w:asciiTheme="minorEastAsia" w:hAnsiTheme="minorEastAsia"/>
          <w:color w:val="auto"/>
          <w:sz w:val="24"/>
          <w:szCs w:val="24"/>
          <w:highlight w:val="none"/>
        </w:rPr>
        <w:t>第七章</w:t>
      </w:r>
      <w:r>
        <w:rPr>
          <w:rFonts w:hint="eastAsia" w:ascii="宋体" w:hAnsi="宋体" w:eastAsia="宋体"/>
          <w:bCs/>
          <w:color w:val="auto"/>
          <w:sz w:val="24"/>
          <w:szCs w:val="24"/>
          <w:highlight w:val="none"/>
        </w:rPr>
        <w:t xml:space="preserve">  政府采购</w:t>
      </w:r>
      <w:r>
        <w:rPr>
          <w:rFonts w:hint="eastAsia" w:asciiTheme="minorEastAsia" w:hAnsiTheme="minorEastAsia"/>
          <w:color w:val="auto"/>
          <w:sz w:val="24"/>
          <w:szCs w:val="24"/>
          <w:highlight w:val="none"/>
        </w:rPr>
        <w:t>供应</w:t>
      </w:r>
      <w:r>
        <w:rPr>
          <w:rFonts w:hint="eastAsia" w:ascii="宋体" w:hAnsi="宋体" w:eastAsia="宋体"/>
          <w:bCs/>
          <w:color w:val="auto"/>
          <w:sz w:val="24"/>
          <w:szCs w:val="24"/>
          <w:highlight w:val="none"/>
        </w:rPr>
        <w:t>商询问函和质疑函范本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_Toc18131 \h </w:instrText>
      </w:r>
      <w:r>
        <w:rPr>
          <w:color w:val="auto"/>
          <w:sz w:val="24"/>
          <w:szCs w:val="24"/>
          <w:highlight w:val="none"/>
        </w:rPr>
        <w:fldChar w:fldCharType="separate"/>
      </w:r>
      <w:r>
        <w:rPr>
          <w:color w:val="auto"/>
          <w:sz w:val="24"/>
          <w:szCs w:val="24"/>
          <w:highlight w:val="none"/>
        </w:rPr>
        <w:t>59</w:t>
      </w:r>
      <w:r>
        <w:rPr>
          <w:color w:val="auto"/>
          <w:sz w:val="24"/>
          <w:szCs w:val="24"/>
          <w:highlight w:val="none"/>
        </w:rPr>
        <w:fldChar w:fldCharType="end"/>
      </w:r>
      <w:r>
        <w:rPr>
          <w:color w:val="auto"/>
          <w:sz w:val="24"/>
          <w:szCs w:val="24"/>
          <w:highlight w:val="none"/>
        </w:rPr>
        <w:fldChar w:fldCharType="end"/>
      </w:r>
    </w:p>
    <w:p w14:paraId="0AD13833">
      <w:pPr>
        <w:spacing w:line="360" w:lineRule="auto"/>
        <w:rPr>
          <w:color w:val="auto"/>
          <w:highlight w:val="none"/>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asciiTheme="minorEastAsia" w:hAnsiTheme="minorEastAsia" w:eastAsiaTheme="minorEastAsia"/>
          <w:color w:val="auto"/>
          <w:szCs w:val="24"/>
          <w:highlight w:val="none"/>
        </w:rPr>
        <w:fldChar w:fldCharType="end"/>
      </w:r>
    </w:p>
    <w:p w14:paraId="562B6CE3">
      <w:pPr>
        <w:spacing w:line="360" w:lineRule="auto"/>
        <w:jc w:val="center"/>
        <w:outlineLvl w:val="0"/>
        <w:rPr>
          <w:rFonts w:asciiTheme="minorEastAsia" w:hAnsiTheme="minorEastAsia" w:eastAsiaTheme="minorEastAsia"/>
          <w:b/>
          <w:color w:val="auto"/>
          <w:sz w:val="28"/>
          <w:highlight w:val="none"/>
        </w:rPr>
      </w:pPr>
      <w:bookmarkStart w:id="1" w:name="_Toc2344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18C1987E">
      <w:pPr>
        <w:spacing w:line="360" w:lineRule="auto"/>
        <w:ind w:firstLine="437"/>
        <w:outlineLvl w:val="1"/>
        <w:rPr>
          <w:rFonts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24D06EFB">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1.项目编号：</w:t>
      </w:r>
      <w:r>
        <w:rPr>
          <w:rFonts w:hint="eastAsia" w:asciiTheme="minorEastAsia" w:hAnsiTheme="minorEastAsia" w:eastAsiaTheme="minorEastAsia"/>
          <w:color w:val="auto"/>
          <w:sz w:val="24"/>
          <w:highlight w:val="none"/>
          <w:lang w:val="en-US" w:eastAsia="zh-CN"/>
        </w:rPr>
        <w:t>FSSD34000120268123</w:t>
      </w:r>
    </w:p>
    <w:p w14:paraId="1AFF187F">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2.项目名称：</w:t>
      </w:r>
      <w:r>
        <w:rPr>
          <w:rFonts w:hint="eastAsia" w:asciiTheme="minorEastAsia" w:hAnsiTheme="minorEastAsia" w:eastAsiaTheme="minorEastAsia"/>
          <w:color w:val="auto"/>
          <w:sz w:val="24"/>
          <w:highlight w:val="none"/>
          <w:lang w:eastAsia="zh-CN"/>
        </w:rPr>
        <w:t>浙江大学医学院附属第二医院安徽医院（肿瘤）项目高档有创呼吸机</w:t>
      </w:r>
      <w:r>
        <w:rPr>
          <w:rFonts w:hint="eastAsia" w:asciiTheme="minorEastAsia" w:hAnsiTheme="minorEastAsia" w:eastAsiaTheme="minorEastAsia"/>
          <w:color w:val="auto"/>
          <w:sz w:val="24"/>
          <w:highlight w:val="none"/>
        </w:rPr>
        <w:t>采购项目</w:t>
      </w:r>
    </w:p>
    <w:p w14:paraId="56B7C10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lang w:val="en-US" w:eastAsia="zh-CN"/>
        </w:rPr>
        <w:t>152万元</w:t>
      </w:r>
      <w:r>
        <w:rPr>
          <w:rFonts w:hint="eastAsia" w:ascii="宋体" w:hAnsi="宋体" w:eastAsia="宋体"/>
          <w:color w:val="auto"/>
          <w:sz w:val="24"/>
          <w:szCs w:val="18"/>
          <w:highlight w:val="none"/>
        </w:rPr>
        <w:t>；</w:t>
      </w:r>
    </w:p>
    <w:p w14:paraId="7B3C51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Theme="minorEastAsia" w:hAnsiTheme="minorEastAsia" w:eastAsiaTheme="minorEastAsia"/>
          <w:color w:val="auto"/>
          <w:sz w:val="24"/>
          <w:highlight w:val="none"/>
          <w:lang w:val="en-US" w:eastAsia="zh-CN"/>
        </w:rPr>
        <w:t>152万元</w:t>
      </w:r>
      <w:r>
        <w:rPr>
          <w:rFonts w:hint="eastAsia" w:ascii="宋体" w:hAnsi="宋体" w:eastAsia="宋体"/>
          <w:color w:val="auto"/>
          <w:sz w:val="24"/>
          <w:szCs w:val="18"/>
          <w:highlight w:val="none"/>
        </w:rPr>
        <w:t>；</w:t>
      </w:r>
    </w:p>
    <w:p w14:paraId="4B9139A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Theme="minorEastAsia" w:hAnsiTheme="minorEastAsia" w:eastAsiaTheme="minorEastAsia"/>
          <w:color w:val="auto"/>
          <w:sz w:val="24"/>
          <w:highlight w:val="none"/>
          <w:lang w:val="en-US" w:eastAsia="zh-CN"/>
        </w:rPr>
        <w:t>采购高档有创呼吸机4台</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具体</w:t>
      </w:r>
      <w:r>
        <w:rPr>
          <w:rFonts w:hint="eastAsia" w:asciiTheme="minorEastAsia" w:hAnsiTheme="minorEastAsia" w:eastAsiaTheme="minorEastAsia"/>
          <w:color w:val="auto"/>
          <w:sz w:val="24"/>
          <w:highlight w:val="none"/>
        </w:rPr>
        <w:t>详见招标文件采购需求。</w:t>
      </w:r>
    </w:p>
    <w:p w14:paraId="56072D09">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6.合同履行期限：合同签订后，自接到采购人通知之日起30天内完成供货及安装。</w:t>
      </w:r>
    </w:p>
    <w:p w14:paraId="6D8FD3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7.本项目不接受联合体投标。</w:t>
      </w:r>
    </w:p>
    <w:p w14:paraId="5829BEA3">
      <w:pPr>
        <w:spacing w:line="360" w:lineRule="auto"/>
        <w:ind w:firstLine="437"/>
        <w:outlineLvl w:val="1"/>
        <w:rPr>
          <w:rFonts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4F7E9EB5">
      <w:pPr>
        <w:spacing w:line="360" w:lineRule="auto"/>
        <w:ind w:firstLine="435"/>
        <w:rPr>
          <w:rFonts w:asciiTheme="minorEastAsia" w:hAnsiTheme="minorEastAsia" w:eastAsiaTheme="minorEastAsia"/>
          <w:color w:val="auto"/>
          <w:sz w:val="24"/>
          <w:highlight w:val="none"/>
        </w:rPr>
      </w:pPr>
      <w:bookmarkStart w:id="6" w:name="_Toc30110"/>
      <w:bookmarkStart w:id="7" w:name="_Toc32089"/>
      <w:r>
        <w:rPr>
          <w:rFonts w:hint="eastAsia" w:asciiTheme="minorEastAsia" w:hAnsiTheme="minorEastAsia" w:eastAsiaTheme="minorEastAsia"/>
          <w:color w:val="auto"/>
          <w:sz w:val="24"/>
          <w:highlight w:val="none"/>
        </w:rPr>
        <w:t>1.满足《中华人民共和国政府采购法》第二十二条规定；</w:t>
      </w:r>
    </w:p>
    <w:p w14:paraId="2D6CAC1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2.落实政府采购政策需满足的资格要求：</w:t>
      </w:r>
    </w:p>
    <w:p w14:paraId="445547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2.1中小企业政策</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本项目为非专门面向中小企业采购项目，符合财政部、工业和信息化部制定的《政府采购促进中小企业发展管理办法》第六条第三款规定:按照本办法规定预留采购份额无法确保充分供应、充分竞争，或者存在可能影响政府采购目标实现的情形。如对此项内容有疑问，可通过采购文件约定的方式进行质疑。</w:t>
      </w:r>
    </w:p>
    <w:p w14:paraId="31A2EC62">
      <w:pPr>
        <w:spacing w:line="360" w:lineRule="auto"/>
        <w:ind w:firstLine="435"/>
        <w:rPr>
          <w:color w:val="auto"/>
          <w:highlight w:val="none"/>
        </w:rPr>
      </w:pPr>
      <w:r>
        <w:rPr>
          <w:rFonts w:asciiTheme="minorEastAsia" w:hAnsiTheme="minorEastAsia" w:eastAsiaTheme="minorEastAsia"/>
          <w:color w:val="auto"/>
          <w:sz w:val="24"/>
          <w:highlight w:val="none"/>
        </w:rPr>
        <w:t>2.2</w:t>
      </w:r>
      <w:r>
        <w:rPr>
          <w:rFonts w:hint="eastAsia" w:asciiTheme="minorEastAsia" w:hAnsiTheme="minorEastAsia" w:eastAsiaTheme="minorEastAsia"/>
          <w:color w:val="auto"/>
          <w:sz w:val="24"/>
          <w:highlight w:val="none"/>
        </w:rPr>
        <w:t>其它落实政府采购政策的资格要求：无。</w:t>
      </w:r>
    </w:p>
    <w:p w14:paraId="4C519405">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3.本项目的特定资格要求：具有医疗器械生产或医疗器械经营资格。</w:t>
      </w:r>
    </w:p>
    <w:p w14:paraId="1F9ED5E6">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2144B479">
      <w:pPr>
        <w:spacing w:line="360" w:lineRule="auto"/>
        <w:ind w:firstLine="540"/>
        <w:rPr>
          <w:rFonts w:asciiTheme="minorEastAsia" w:hAnsiTheme="minorEastAsia" w:eastAsiaTheme="minorEastAsia" w:cstheme="minorEastAsia"/>
          <w:i/>
          <w:iCs/>
          <w:color w:val="auto"/>
          <w:sz w:val="24"/>
          <w:szCs w:val="24"/>
          <w:highlight w:val="none"/>
        </w:rPr>
      </w:pPr>
      <w:bookmarkStart w:id="8" w:name="_Toc7957"/>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rPr>
        <w:t xml:space="preserve"> 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lang w:val="en-US" w:eastAsia="zh-CN"/>
        </w:rPr>
        <w:t>09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lang w:val="en-US" w:eastAsia="zh-CN"/>
        </w:rPr>
        <w:t>09</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 xml:space="preserve"> 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lang w:val="en-US" w:eastAsia="zh-CN"/>
        </w:rPr>
        <w:t>09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lang w:val="en-US" w:eastAsia="zh-CN"/>
        </w:rPr>
        <w:t>16</w:t>
      </w:r>
      <w:r>
        <w:rPr>
          <w:rFonts w:hint="eastAsia" w:asciiTheme="minorEastAsia" w:hAnsiTheme="minorEastAsia" w:eastAsiaTheme="minorEastAsia" w:cstheme="minorEastAsia"/>
          <w:color w:val="auto"/>
          <w:sz w:val="24"/>
          <w:szCs w:val="24"/>
          <w:highlight w:val="none"/>
        </w:rPr>
        <w:t>日，每天上午</w:t>
      </w:r>
      <w:r>
        <w:rPr>
          <w:rFonts w:hint="eastAsia" w:asciiTheme="minorEastAsia" w:hAnsiTheme="minorEastAsia" w:eastAsiaTheme="minorEastAsia" w:cstheme="minorEastAsia"/>
          <w:color w:val="auto"/>
          <w:sz w:val="24"/>
          <w:szCs w:val="24"/>
          <w:highlight w:val="none"/>
          <w:u w:val="single"/>
        </w:rPr>
        <w:t xml:space="preserve"> 00:00 </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rPr>
        <w:t xml:space="preserve"> 12:00 </w:t>
      </w:r>
      <w:r>
        <w:rPr>
          <w:rFonts w:hint="eastAsia" w:asciiTheme="minorEastAsia" w:hAnsiTheme="minorEastAsia" w:eastAsiaTheme="minorEastAsia" w:cstheme="minorEastAsia"/>
          <w:color w:val="auto"/>
          <w:sz w:val="24"/>
          <w:szCs w:val="24"/>
          <w:highlight w:val="none"/>
        </w:rPr>
        <w:t>，下午</w:t>
      </w:r>
      <w:r>
        <w:rPr>
          <w:rFonts w:hint="eastAsia" w:asciiTheme="minorEastAsia" w:hAnsiTheme="minorEastAsia" w:eastAsiaTheme="minorEastAsia" w:cstheme="minorEastAsia"/>
          <w:color w:val="auto"/>
          <w:sz w:val="24"/>
          <w:szCs w:val="24"/>
          <w:highlight w:val="none"/>
          <w:u w:val="single"/>
        </w:rPr>
        <w:t xml:space="preserve"> 12:00 </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rPr>
        <w:t xml:space="preserve"> 23:59 </w:t>
      </w:r>
    </w:p>
    <w:p w14:paraId="7298E9F6">
      <w:pPr>
        <w:spacing w:line="360" w:lineRule="auto"/>
        <w:ind w:firstLine="540"/>
        <w:rPr>
          <w:rFonts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“徽采云”电子交易系统</w:t>
      </w:r>
      <w:r>
        <w:rPr>
          <w:rFonts w:ascii="宋体" w:hAnsi="宋体" w:eastAsia="宋体"/>
          <w:color w:val="auto"/>
          <w:sz w:val="24"/>
          <w:szCs w:val="18"/>
          <w:highlight w:val="none"/>
          <w:u w:val="single"/>
        </w:rPr>
        <w:t xml:space="preserve">  </w:t>
      </w:r>
    </w:p>
    <w:p w14:paraId="2047647C">
      <w:pPr>
        <w:spacing w:line="360" w:lineRule="auto"/>
        <w:ind w:firstLine="54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方式：</w:t>
      </w:r>
      <w:r>
        <w:rPr>
          <w:rFonts w:hint="eastAsia" w:ascii="宋体" w:hAnsi="宋体" w:eastAsia="宋体"/>
          <w:color w:val="auto"/>
          <w:sz w:val="24"/>
          <w:szCs w:val="18"/>
          <w:highlight w:val="none"/>
          <w:u w:val="single"/>
        </w:rPr>
        <w:t xml:space="preserve"> 供应商登录“徽采云”电子交易系统在线获取采购文件</w:t>
      </w:r>
      <w:r>
        <w:rPr>
          <w:rFonts w:ascii="宋体" w:hAnsi="宋体" w:eastAsia="宋体"/>
          <w:color w:val="auto"/>
          <w:sz w:val="24"/>
          <w:szCs w:val="18"/>
          <w:highlight w:val="none"/>
          <w:u w:val="single"/>
        </w:rPr>
        <w:t xml:space="preserve"> </w:t>
      </w:r>
    </w:p>
    <w:p w14:paraId="30AEB66F">
      <w:pPr>
        <w:spacing w:line="360" w:lineRule="auto"/>
        <w:ind w:firstLine="437"/>
        <w:outlineLvl w:val="1"/>
        <w:rPr>
          <w:rFonts w:ascii="宋体" w:hAnsi="宋体" w:eastAsia="宋体"/>
          <w:b/>
          <w:bCs/>
          <w:color w:val="auto"/>
          <w:sz w:val="24"/>
          <w:szCs w:val="18"/>
          <w:highlight w:val="none"/>
        </w:rPr>
      </w:pPr>
      <w:bookmarkStart w:id="9" w:name="_Toc19726"/>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02C009A9">
      <w:pPr>
        <w:spacing w:line="360" w:lineRule="auto"/>
        <w:ind w:firstLine="480" w:firstLineChars="200"/>
        <w:rPr>
          <w:rFonts w:asciiTheme="minorEastAsia" w:hAnsiTheme="minorEastAsia" w:eastAsiaTheme="minorEastAsia" w:cstheme="minorEastAsia"/>
          <w:bCs/>
          <w:color w:val="auto"/>
          <w:sz w:val="24"/>
          <w:szCs w:val="24"/>
          <w:highlight w:val="none"/>
        </w:rPr>
      </w:pPr>
      <w:bookmarkStart w:id="10" w:name="_Toc5082"/>
      <w:r>
        <w:rPr>
          <w:rFonts w:hint="eastAsia" w:asciiTheme="minorEastAsia" w:hAnsiTheme="minorEastAsia" w:eastAsiaTheme="minorEastAsia" w:cstheme="minorEastAsia"/>
          <w:bCs/>
          <w:color w:val="auto"/>
          <w:sz w:val="24"/>
          <w:szCs w:val="24"/>
          <w:highlight w:val="none"/>
          <w:u w:val="single"/>
        </w:rPr>
        <w:t xml:space="preserve"> 202</w:t>
      </w:r>
      <w:r>
        <w:rPr>
          <w:rFonts w:hint="eastAsia" w:asciiTheme="minorEastAsia" w:hAnsiTheme="minorEastAsia" w:eastAsiaTheme="minorEastAsia" w:cstheme="minorEastAsia"/>
          <w:bCs/>
          <w:color w:val="auto"/>
          <w:sz w:val="24"/>
          <w:szCs w:val="24"/>
          <w:highlight w:val="none"/>
          <w:u w:val="single"/>
          <w:lang w:val="en-US" w:eastAsia="zh-CN"/>
        </w:rPr>
        <w:t>6</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年</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10</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月</w:t>
      </w:r>
      <w:r>
        <w:rPr>
          <w:rFonts w:hint="eastAsia" w:asciiTheme="minorEastAsia" w:hAnsiTheme="minorEastAsia" w:eastAsiaTheme="minorEastAsia" w:cstheme="minorEastAsia"/>
          <w:bCs/>
          <w:color w:val="auto"/>
          <w:sz w:val="24"/>
          <w:szCs w:val="24"/>
          <w:highlight w:val="none"/>
          <w:u w:val="single"/>
          <w:lang w:val="en-US" w:eastAsia="zh-CN"/>
        </w:rPr>
        <w:t>09</w:t>
      </w:r>
      <w:r>
        <w:rPr>
          <w:rFonts w:hint="eastAsia" w:asciiTheme="minorEastAsia" w:hAnsiTheme="minorEastAsia" w:eastAsiaTheme="minorEastAsia" w:cstheme="minorEastAsia"/>
          <w:bCs/>
          <w:color w:val="auto"/>
          <w:sz w:val="24"/>
          <w:szCs w:val="24"/>
          <w:highlight w:val="none"/>
        </w:rPr>
        <w:t>日</w:t>
      </w:r>
      <w:r>
        <w:rPr>
          <w:rFonts w:hint="eastAsia" w:asciiTheme="minorEastAsia" w:hAnsiTheme="minorEastAsia" w:eastAsiaTheme="minorEastAsia" w:cstheme="minorEastAsia"/>
          <w:bCs/>
          <w:color w:val="auto"/>
          <w:sz w:val="24"/>
          <w:szCs w:val="24"/>
          <w:highlight w:val="none"/>
          <w:u w:val="single"/>
        </w:rPr>
        <w:t xml:space="preserve"> 10 </w:t>
      </w:r>
      <w:r>
        <w:rPr>
          <w:rFonts w:hint="eastAsia" w:asciiTheme="minorEastAsia" w:hAnsiTheme="minorEastAsia" w:eastAsiaTheme="minorEastAsia" w:cstheme="minorEastAsia"/>
          <w:bCs/>
          <w:color w:val="auto"/>
          <w:sz w:val="24"/>
          <w:szCs w:val="24"/>
          <w:highlight w:val="none"/>
        </w:rPr>
        <w:t>点</w:t>
      </w:r>
      <w:r>
        <w:rPr>
          <w:rFonts w:hint="eastAsia" w:asciiTheme="minorEastAsia" w:hAnsiTheme="minorEastAsia" w:eastAsiaTheme="minorEastAsia" w:cstheme="minorEastAsia"/>
          <w:bCs/>
          <w:color w:val="auto"/>
          <w:sz w:val="24"/>
          <w:szCs w:val="24"/>
          <w:highlight w:val="none"/>
          <w:u w:val="single"/>
        </w:rPr>
        <w:t xml:space="preserve"> 00 </w:t>
      </w:r>
      <w:r>
        <w:rPr>
          <w:rFonts w:hint="eastAsia" w:asciiTheme="minorEastAsia" w:hAnsiTheme="minorEastAsia" w:eastAsiaTheme="minorEastAsia" w:cstheme="minorEastAsia"/>
          <w:bCs/>
          <w:color w:val="auto"/>
          <w:sz w:val="24"/>
          <w:szCs w:val="24"/>
          <w:highlight w:val="none"/>
        </w:rPr>
        <w:t>分（北京时间）</w:t>
      </w:r>
    </w:p>
    <w:p w14:paraId="6DEE4796">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 xml:space="preserve"> “徽采云”电子交易系统</w:t>
      </w:r>
      <w:r>
        <w:rPr>
          <w:rFonts w:ascii="宋体" w:hAnsi="宋体" w:eastAsia="宋体"/>
          <w:color w:val="auto"/>
          <w:sz w:val="24"/>
          <w:szCs w:val="18"/>
          <w:highlight w:val="none"/>
          <w:u w:val="single"/>
        </w:rPr>
        <w:t xml:space="preserve"> </w:t>
      </w:r>
    </w:p>
    <w:p w14:paraId="39B33ACF">
      <w:pPr>
        <w:spacing w:line="360" w:lineRule="auto"/>
        <w:ind w:firstLine="437"/>
        <w:outlineLvl w:val="1"/>
        <w:rPr>
          <w:rFonts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5BC13ABC">
      <w:pPr>
        <w:spacing w:line="360" w:lineRule="auto"/>
        <w:ind w:firstLine="437"/>
        <w:rPr>
          <w:rFonts w:ascii="宋体" w:hAnsi="宋体" w:eastAsia="宋体"/>
          <w:color w:val="auto"/>
          <w:sz w:val="24"/>
          <w:szCs w:val="18"/>
          <w:highlight w:val="none"/>
        </w:rPr>
      </w:pPr>
      <w:bookmarkStart w:id="12" w:name="_Toc1215"/>
      <w:r>
        <w:rPr>
          <w:rFonts w:hint="eastAsia" w:ascii="宋体" w:hAnsi="宋体" w:eastAsia="宋体"/>
          <w:color w:val="auto"/>
          <w:sz w:val="24"/>
          <w:szCs w:val="18"/>
          <w:highlight w:val="none"/>
        </w:rPr>
        <w:t>自本公告发布之日起5个工作日。</w:t>
      </w:r>
    </w:p>
    <w:p w14:paraId="762CFE77">
      <w:pPr>
        <w:spacing w:line="360" w:lineRule="auto"/>
        <w:ind w:firstLine="437"/>
        <w:outlineLvl w:val="1"/>
        <w:rPr>
          <w:rFonts w:ascii="宋体" w:hAnsi="宋体" w:eastAsia="宋体"/>
          <w:b/>
          <w:bCs/>
          <w:color w:val="auto"/>
          <w:sz w:val="24"/>
          <w:szCs w:val="18"/>
          <w:highlight w:val="none"/>
        </w:rPr>
      </w:pPr>
      <w:bookmarkStart w:id="13" w:name="_Toc8807"/>
      <w:bookmarkStart w:id="14" w:name="_Toc35393626"/>
      <w:bookmarkStart w:id="15" w:name="_Toc35393795"/>
      <w:r>
        <w:rPr>
          <w:rFonts w:hint="eastAsia" w:ascii="宋体" w:hAnsi="宋体" w:eastAsia="宋体"/>
          <w:b/>
          <w:bCs/>
          <w:color w:val="auto"/>
          <w:sz w:val="24"/>
          <w:szCs w:val="18"/>
          <w:highlight w:val="none"/>
        </w:rPr>
        <w:t>六、其他补充事宜</w:t>
      </w:r>
      <w:bookmarkEnd w:id="13"/>
      <w:bookmarkEnd w:id="14"/>
      <w:bookmarkEnd w:id="15"/>
    </w:p>
    <w:p w14:paraId="72D910D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olor w:val="auto"/>
          <w:sz w:val="24"/>
          <w:szCs w:val="18"/>
          <w:highlight w:val="none"/>
        </w:rPr>
        <w:t>1.项目采用全流程电子化采购方式，</w:t>
      </w:r>
      <w:r>
        <w:rPr>
          <w:rFonts w:hint="eastAsia" w:ascii="宋体" w:hAnsi="宋体" w:eastAsia="宋体" w:cs="宋体"/>
          <w:color w:val="auto"/>
          <w:sz w:val="24"/>
          <w:szCs w:val="24"/>
          <w:highlight w:val="none"/>
        </w:rPr>
        <w:t>相关操作说明详情参见“安徽省政府采购网-徽采学院-电子交易系统学习专题-供应商-操作手册”</w:t>
      </w:r>
      <w:r>
        <w:rPr>
          <w:rFonts w:hint="eastAsia" w:ascii="宋体" w:hAnsi="宋体" w:eastAsia="宋体" w:cs="宋体"/>
          <w:color w:val="auto"/>
          <w:sz w:val="24"/>
          <w:highlight w:val="none"/>
        </w:rPr>
        <w:t>；</w:t>
      </w:r>
    </w:p>
    <w:p w14:paraId="48541F81">
      <w:pPr>
        <w:pStyle w:val="8"/>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2.本项目落实节能环保、中小微型企业扶持等相关政府采购政策；</w:t>
      </w:r>
    </w:p>
    <w:p w14:paraId="657773A0">
      <w:pPr>
        <w:pStyle w:val="8"/>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3.本次招标公告在安徽省政府采购网上发布；</w:t>
      </w:r>
    </w:p>
    <w:p w14:paraId="6B76AD0D">
      <w:pPr>
        <w:pStyle w:val="8"/>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4.潜在投标人应合理安排招标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-65320549-</w:t>
      </w:r>
      <w:r>
        <w:rPr>
          <w:rFonts w:hint="eastAsia" w:ascii="宋体" w:hAnsi="宋体" w:eastAsia="宋体" w:cs="宋体"/>
          <w:color w:val="auto"/>
          <w:sz w:val="24"/>
          <w:highlight w:val="none"/>
          <w:lang w:val="en-US" w:eastAsia="zh-CN"/>
        </w:rPr>
        <w:t>8019</w:t>
      </w:r>
      <w:r>
        <w:rPr>
          <w:rFonts w:hint="eastAsia" w:ascii="宋体" w:hAnsi="宋体" w:eastAsia="宋体" w:cs="宋体"/>
          <w:color w:val="auto"/>
          <w:sz w:val="24"/>
          <w:highlight w:val="none"/>
          <w:lang w:val="en-US"/>
        </w:rPr>
        <w:t>/</w:t>
      </w:r>
      <w:r>
        <w:rPr>
          <w:rFonts w:hint="eastAsia" w:ascii="宋体" w:hAnsi="宋体" w:eastAsia="宋体" w:cs="宋体"/>
          <w:color w:val="auto"/>
          <w:sz w:val="24"/>
          <w:highlight w:val="none"/>
          <w:lang w:val="en-US" w:eastAsia="zh-CN"/>
        </w:rPr>
        <w:t>13721057468</w:t>
      </w:r>
      <w:r>
        <w:rPr>
          <w:rFonts w:hint="eastAsia" w:ascii="宋体" w:hAnsi="宋体" w:eastAsia="宋体" w:cs="宋体"/>
          <w:color w:val="auto"/>
          <w:sz w:val="24"/>
          <w:highlight w:val="none"/>
          <w:lang w:val="en-US"/>
        </w:rPr>
        <w:t>。</w:t>
      </w:r>
    </w:p>
    <w:bookmarkEnd w:id="12"/>
    <w:p w14:paraId="3015EBD4">
      <w:pPr>
        <w:spacing w:line="360" w:lineRule="auto"/>
        <w:ind w:firstLine="437"/>
        <w:outlineLvl w:val="1"/>
        <w:rPr>
          <w:rFonts w:ascii="宋体" w:hAnsi="宋体" w:eastAsia="宋体"/>
          <w:b/>
          <w:bCs/>
          <w:color w:val="auto"/>
          <w:sz w:val="24"/>
          <w:szCs w:val="18"/>
          <w:highlight w:val="none"/>
        </w:rPr>
      </w:pPr>
      <w:bookmarkStart w:id="16" w:name="_Toc7265"/>
      <w:bookmarkStart w:id="17" w:name="_Toc3854"/>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68E03464">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1.采购人信息</w:t>
      </w:r>
    </w:p>
    <w:p w14:paraId="0DA38189">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蚌埠医科大学第一附属医院</w:t>
      </w:r>
      <w:r>
        <w:rPr>
          <w:rFonts w:ascii="宋体" w:hAnsi="宋体" w:eastAsia="宋体"/>
          <w:color w:val="auto"/>
          <w:sz w:val="24"/>
          <w:szCs w:val="18"/>
          <w:highlight w:val="none"/>
          <w:u w:val="single"/>
        </w:rPr>
        <w:t xml:space="preserve"> </w:t>
      </w:r>
    </w:p>
    <w:p w14:paraId="7C5BC399">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蚌埠市长淮路287号</w:t>
      </w:r>
      <w:r>
        <w:rPr>
          <w:rFonts w:ascii="宋体" w:hAnsi="宋体" w:eastAsia="宋体"/>
          <w:color w:val="auto"/>
          <w:sz w:val="24"/>
          <w:szCs w:val="18"/>
          <w:highlight w:val="none"/>
          <w:u w:val="single"/>
        </w:rPr>
        <w:t xml:space="preserve"> </w:t>
      </w:r>
    </w:p>
    <w:p w14:paraId="0715565A">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 xml:space="preserve"> 刘老师 </w:t>
      </w:r>
    </w:p>
    <w:p w14:paraId="4A6789A5">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0552-308695</w:t>
      </w:r>
      <w:r>
        <w:rPr>
          <w:rFonts w:hint="eastAsia" w:ascii="宋体" w:hAnsi="宋体" w:eastAsia="宋体"/>
          <w:color w:val="auto"/>
          <w:sz w:val="24"/>
          <w:szCs w:val="18"/>
          <w:highlight w:val="none"/>
          <w:u w:val="single"/>
          <w:lang w:val="en-US" w:eastAsia="zh-CN"/>
        </w:rPr>
        <w:t>7</w:t>
      </w:r>
      <w:r>
        <w:rPr>
          <w:rFonts w:ascii="宋体" w:hAnsi="宋体" w:eastAsia="宋体"/>
          <w:color w:val="auto"/>
          <w:sz w:val="24"/>
          <w:szCs w:val="18"/>
          <w:highlight w:val="none"/>
          <w:u w:val="single"/>
        </w:rPr>
        <w:t xml:space="preserve"> </w:t>
      </w:r>
    </w:p>
    <w:p w14:paraId="3FF21788">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rPr>
        <w:t>信息</w:t>
      </w:r>
    </w:p>
    <w:p w14:paraId="330FEFF7">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安徽寰亚国际招标有限公司</w:t>
      </w:r>
      <w:r>
        <w:rPr>
          <w:rFonts w:ascii="宋体" w:hAnsi="宋体" w:eastAsia="宋体"/>
          <w:color w:val="auto"/>
          <w:sz w:val="24"/>
          <w:szCs w:val="18"/>
          <w:highlight w:val="none"/>
          <w:u w:val="single"/>
        </w:rPr>
        <w:t xml:space="preserve"> </w:t>
      </w:r>
    </w:p>
    <w:p w14:paraId="241C68D2">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rPr>
        <w:t xml:space="preserve"> 合肥市蜀山区湖光路与雪霁路交口蜀山跨境电商大厦B座20F</w:t>
      </w:r>
      <w:r>
        <w:rPr>
          <w:rFonts w:ascii="宋体" w:hAnsi="宋体" w:eastAsia="宋体"/>
          <w:color w:val="auto"/>
          <w:sz w:val="24"/>
          <w:szCs w:val="18"/>
          <w:highlight w:val="none"/>
          <w:u w:val="single"/>
        </w:rPr>
        <w:t xml:space="preserve"> </w:t>
      </w:r>
    </w:p>
    <w:p w14:paraId="03C7A9DB">
      <w:pPr>
        <w:spacing w:line="360" w:lineRule="auto"/>
        <w:ind w:firstLine="435"/>
        <w:rPr>
          <w:rFonts w:hint="eastAsia" w:eastAsia="宋体"/>
          <w:color w:val="auto"/>
          <w:highlight w:val="none"/>
          <w:lang w:val="en-US" w:eastAsia="zh-CN"/>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杨浩</w:t>
      </w:r>
      <w:r>
        <w:rPr>
          <w:rFonts w:hint="eastAsia" w:ascii="宋体" w:hAnsi="宋体" w:eastAsia="宋体"/>
          <w:color w:val="auto"/>
          <w:sz w:val="24"/>
          <w:szCs w:val="18"/>
          <w:highlight w:val="none"/>
          <w:u w:val="single"/>
        </w:rPr>
        <w:t>、胡贝、郏云飞</w:t>
      </w:r>
      <w:r>
        <w:rPr>
          <w:rFonts w:hint="eastAsia" w:ascii="宋体" w:hAnsi="宋体" w:eastAsia="宋体"/>
          <w:color w:val="auto"/>
          <w:sz w:val="24"/>
          <w:szCs w:val="18"/>
          <w:highlight w:val="none"/>
          <w:u w:val="single"/>
          <w:lang w:eastAsia="zh-CN"/>
        </w:rPr>
        <w:t>、赵绍军</w:t>
      </w:r>
    </w:p>
    <w:p w14:paraId="2FCEE23F">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0551-65320549-</w:t>
      </w:r>
      <w:r>
        <w:rPr>
          <w:rFonts w:hint="eastAsia" w:ascii="宋体" w:hAnsi="宋体" w:eastAsia="宋体"/>
          <w:color w:val="auto"/>
          <w:sz w:val="24"/>
          <w:szCs w:val="18"/>
          <w:highlight w:val="none"/>
          <w:u w:val="single"/>
          <w:lang w:val="en-US" w:eastAsia="zh-CN"/>
        </w:rPr>
        <w:t>8019</w:t>
      </w:r>
      <w:r>
        <w:rPr>
          <w:rFonts w:hint="eastAsia" w:ascii="宋体" w:hAnsi="宋体" w:eastAsia="宋体"/>
          <w:color w:val="auto"/>
          <w:sz w:val="24"/>
          <w:szCs w:val="18"/>
          <w:highlight w:val="none"/>
          <w:u w:val="single"/>
        </w:rPr>
        <w:t>/</w:t>
      </w:r>
      <w:r>
        <w:rPr>
          <w:rFonts w:hint="eastAsia" w:ascii="宋体" w:hAnsi="宋体" w:eastAsia="宋体"/>
          <w:color w:val="auto"/>
          <w:sz w:val="24"/>
          <w:szCs w:val="18"/>
          <w:highlight w:val="none"/>
          <w:u w:val="single"/>
          <w:lang w:val="en-US" w:eastAsia="zh-CN"/>
        </w:rPr>
        <w:t>13721057468</w:t>
      </w:r>
      <w:r>
        <w:rPr>
          <w:rFonts w:hint="eastAsia" w:ascii="宋体" w:hAnsi="宋体" w:eastAsia="宋体"/>
          <w:color w:val="auto"/>
          <w:sz w:val="24"/>
          <w:szCs w:val="18"/>
          <w:highlight w:val="none"/>
          <w:u w:val="single"/>
        </w:rPr>
        <w:t xml:space="preserve"> </w:t>
      </w:r>
    </w:p>
    <w:p w14:paraId="1A1D43CB">
      <w:pPr>
        <w:spacing w:line="360" w:lineRule="auto"/>
        <w:ind w:firstLine="437"/>
        <w:outlineLvl w:val="2"/>
        <w:rPr>
          <w:rFonts w:ascii="宋体" w:hAnsi="宋体" w:eastAsia="宋体"/>
          <w:b/>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政府采购监督管理部门信息</w:t>
      </w:r>
    </w:p>
    <w:p w14:paraId="0745ABF4">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安徽省财政厅</w:t>
      </w:r>
      <w:r>
        <w:rPr>
          <w:rFonts w:ascii="宋体" w:hAnsi="宋体" w:eastAsia="宋体"/>
          <w:color w:val="auto"/>
          <w:sz w:val="24"/>
          <w:szCs w:val="18"/>
          <w:highlight w:val="none"/>
          <w:u w:val="single"/>
        </w:rPr>
        <w:t xml:space="preserve"> </w:t>
      </w:r>
    </w:p>
    <w:p w14:paraId="48FC18A0">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 xml:space="preserve"> 合肥市阜南西路238号</w:t>
      </w:r>
      <w:r>
        <w:rPr>
          <w:rFonts w:ascii="宋体" w:hAnsi="宋体" w:eastAsia="宋体"/>
          <w:color w:val="auto"/>
          <w:sz w:val="24"/>
          <w:szCs w:val="18"/>
          <w:highlight w:val="none"/>
          <w:u w:val="single"/>
        </w:rPr>
        <w:t xml:space="preserve"> </w:t>
      </w:r>
    </w:p>
    <w:p w14:paraId="1D0092C7">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0551-68150413</w:t>
      </w:r>
      <w:r>
        <w:rPr>
          <w:rFonts w:ascii="宋体" w:hAnsi="宋体" w:eastAsia="宋体"/>
          <w:color w:val="auto"/>
          <w:sz w:val="24"/>
          <w:szCs w:val="18"/>
          <w:highlight w:val="none"/>
          <w:u w:val="single"/>
        </w:rPr>
        <w:t xml:space="preserve"> </w:t>
      </w:r>
    </w:p>
    <w:p w14:paraId="760C79FB">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00D669D8">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62195D70">
      <w:pPr>
        <w:spacing w:line="360" w:lineRule="auto"/>
        <w:jc w:val="center"/>
        <w:outlineLvl w:val="1"/>
        <w:rPr>
          <w:rFonts w:asciiTheme="minorEastAsia" w:hAnsiTheme="minorEastAsia" w:eastAsiaTheme="minorEastAsia"/>
          <w:b/>
          <w:color w:val="auto"/>
          <w:sz w:val="24"/>
          <w:highlight w:val="none"/>
        </w:rPr>
      </w:pPr>
      <w:bookmarkStart w:id="19" w:name="_Toc7178"/>
      <w:bookmarkStart w:id="20"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329719ED">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5"/>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3"/>
        <w:gridCol w:w="5918"/>
      </w:tblGrid>
      <w:tr w14:paraId="041B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596AD4E">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033" w:type="dxa"/>
            <w:vAlign w:val="center"/>
          </w:tcPr>
          <w:p w14:paraId="1882CC02">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918" w:type="dxa"/>
            <w:vAlign w:val="center"/>
          </w:tcPr>
          <w:p w14:paraId="5024A4B5">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0B09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E458347">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33" w:type="dxa"/>
            <w:vAlign w:val="center"/>
          </w:tcPr>
          <w:p w14:paraId="596CE388">
            <w:pPr>
              <w:pStyle w:val="46"/>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现场考察或标前答疑会</w:t>
            </w:r>
          </w:p>
        </w:tc>
        <w:tc>
          <w:tcPr>
            <w:tcW w:w="5918" w:type="dxa"/>
            <w:vAlign w:val="center"/>
          </w:tcPr>
          <w:p w14:paraId="395131EB">
            <w:pPr>
              <w:spacing w:line="360" w:lineRule="auto"/>
              <w:rPr>
                <w:rFonts w:ascii="宋体" w:hAnsi="宋体" w:eastAsia="宋体"/>
                <w:bCs/>
                <w:color w:val="auto"/>
                <w:sz w:val="24"/>
                <w:highlight w:val="none"/>
              </w:rPr>
            </w:pPr>
            <w:r>
              <w:rPr>
                <w:rFonts w:hint="eastAsia" w:ascii="宋体" w:hAnsi="宋体" w:eastAsia="宋体"/>
                <w:bCs/>
                <w:color w:val="auto"/>
                <w:sz w:val="24"/>
                <w:szCs w:val="24"/>
                <w:highlight w:val="none"/>
              </w:rPr>
              <w:t>☑</w:t>
            </w:r>
            <w:r>
              <w:rPr>
                <w:rFonts w:hint="eastAsia" w:ascii="宋体" w:hAnsi="宋体" w:eastAsia="宋体"/>
                <w:color w:val="auto"/>
                <w:sz w:val="24"/>
                <w:highlight w:val="none"/>
              </w:rPr>
              <w:t>不组织或不召开</w:t>
            </w:r>
          </w:p>
          <w:p w14:paraId="12930374">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统一组织或统一召开</w:t>
            </w:r>
          </w:p>
          <w:p w14:paraId="00EF5063">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7B744AEB">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039D3936">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1091C2E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0645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39780CF">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6</w:t>
            </w:r>
            <w:r>
              <w:rPr>
                <w:rFonts w:ascii="宋体" w:hAnsi="宋体" w:eastAsia="宋体"/>
                <w:bCs/>
                <w:color w:val="auto"/>
                <w:kern w:val="2"/>
                <w:highlight w:val="none"/>
              </w:rPr>
              <w:t>.1</w:t>
            </w:r>
          </w:p>
        </w:tc>
        <w:tc>
          <w:tcPr>
            <w:tcW w:w="2033" w:type="dxa"/>
            <w:vAlign w:val="center"/>
          </w:tcPr>
          <w:p w14:paraId="2B4B3683">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918" w:type="dxa"/>
            <w:vAlign w:val="center"/>
          </w:tcPr>
          <w:p w14:paraId="057103A6">
            <w:pPr>
              <w:pStyle w:val="46"/>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202</w:t>
            </w:r>
            <w:r>
              <w:rPr>
                <w:rFonts w:hint="eastAsia" w:ascii="宋体" w:hAnsi="宋体" w:eastAsia="宋体"/>
                <w:b w:val="0"/>
                <w:color w:val="auto"/>
                <w:sz w:val="24"/>
                <w:highlight w:val="none"/>
                <w:u w:val="single"/>
                <w:lang w:val="en-US" w:eastAsia="zh-CN"/>
              </w:rPr>
              <w:t>6</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09</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29</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17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30</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26BF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DC8388D">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.1</w:t>
            </w:r>
          </w:p>
        </w:tc>
        <w:tc>
          <w:tcPr>
            <w:tcW w:w="2033" w:type="dxa"/>
            <w:vAlign w:val="center"/>
          </w:tcPr>
          <w:p w14:paraId="575E259B">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918" w:type="dxa"/>
            <w:vAlign w:val="center"/>
          </w:tcPr>
          <w:p w14:paraId="0E5CFE96">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分为个包</w:t>
            </w:r>
          </w:p>
          <w:p w14:paraId="196C4C8E">
            <w:pPr>
              <w:pStyle w:val="46"/>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rPr>
              <w:t>/</w:t>
            </w:r>
            <w:r>
              <w:rPr>
                <w:rFonts w:ascii="宋体" w:hAnsi="宋体" w:eastAsia="宋体"/>
                <w:b w:val="0"/>
                <w:bCs w:val="0"/>
                <w:color w:val="auto"/>
                <w:sz w:val="24"/>
                <w:szCs w:val="18"/>
                <w:highlight w:val="none"/>
                <w:u w:val="single"/>
              </w:rPr>
              <w:t xml:space="preserve">     </w:t>
            </w:r>
          </w:p>
        </w:tc>
      </w:tr>
      <w:tr w14:paraId="3F90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006" w:type="dxa"/>
            <w:vAlign w:val="center"/>
          </w:tcPr>
          <w:p w14:paraId="7ADDDAFE">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10</w:t>
            </w:r>
            <w:r>
              <w:rPr>
                <w:rFonts w:ascii="宋体" w:hAnsi="宋体" w:eastAsia="宋体"/>
                <w:bCs/>
                <w:color w:val="auto"/>
                <w:kern w:val="2"/>
                <w:highlight w:val="none"/>
              </w:rPr>
              <w:t>.1</w:t>
            </w:r>
          </w:p>
        </w:tc>
        <w:tc>
          <w:tcPr>
            <w:tcW w:w="2033" w:type="dxa"/>
            <w:vAlign w:val="center"/>
          </w:tcPr>
          <w:p w14:paraId="034C3404">
            <w:pPr>
              <w:pStyle w:val="46"/>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5918" w:type="dxa"/>
            <w:vAlign w:val="center"/>
          </w:tcPr>
          <w:p w14:paraId="78576179">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192C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E17793D">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11</w:t>
            </w:r>
            <w:r>
              <w:rPr>
                <w:rFonts w:ascii="宋体" w:hAnsi="宋体" w:eastAsia="宋体"/>
                <w:bCs/>
                <w:color w:val="auto"/>
                <w:kern w:val="2"/>
                <w:highlight w:val="none"/>
              </w:rPr>
              <w:t>.1</w:t>
            </w:r>
          </w:p>
        </w:tc>
        <w:tc>
          <w:tcPr>
            <w:tcW w:w="2033" w:type="dxa"/>
            <w:vAlign w:val="center"/>
          </w:tcPr>
          <w:p w14:paraId="623F772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918" w:type="dxa"/>
            <w:vAlign w:val="center"/>
          </w:tcPr>
          <w:p w14:paraId="535A53D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90  </w:t>
            </w:r>
            <w:r>
              <w:rPr>
                <w:rFonts w:hint="eastAsia" w:ascii="宋体" w:hAnsi="宋体" w:eastAsia="宋体"/>
                <w:b w:val="0"/>
                <w:color w:val="auto"/>
                <w:sz w:val="24"/>
                <w:highlight w:val="none"/>
              </w:rPr>
              <w:t>日历日</w:t>
            </w:r>
          </w:p>
        </w:tc>
      </w:tr>
      <w:tr w14:paraId="53ED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4724233">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13</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3" w:type="dxa"/>
            <w:vAlign w:val="center"/>
          </w:tcPr>
          <w:p w14:paraId="33CBDA0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918" w:type="dxa"/>
            <w:vAlign w:val="center"/>
          </w:tcPr>
          <w:p w14:paraId="41335A11">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投标截止时间后</w:t>
            </w:r>
            <w:r>
              <w:rPr>
                <w:rFonts w:hint="eastAsia" w:ascii="宋体" w:hAnsi="宋体" w:eastAsia="宋体"/>
                <w:b w:val="0"/>
                <w:color w:val="auto"/>
                <w:sz w:val="24"/>
                <w:highlight w:val="none"/>
                <w:u w:val="single"/>
              </w:rPr>
              <w:t xml:space="preserve">   60   </w:t>
            </w:r>
            <w:r>
              <w:rPr>
                <w:rFonts w:hint="eastAsia" w:ascii="宋体" w:hAnsi="宋体" w:eastAsia="宋体"/>
                <w:b w:val="0"/>
                <w:color w:val="auto"/>
                <w:sz w:val="24"/>
                <w:highlight w:val="none"/>
              </w:rPr>
              <w:t>分钟内</w:t>
            </w:r>
          </w:p>
        </w:tc>
      </w:tr>
      <w:tr w14:paraId="1926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6237BED">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14.1</w:t>
            </w:r>
          </w:p>
        </w:tc>
        <w:tc>
          <w:tcPr>
            <w:tcW w:w="2033" w:type="dxa"/>
            <w:vAlign w:val="center"/>
          </w:tcPr>
          <w:p w14:paraId="3FA154A8">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5918" w:type="dxa"/>
            <w:vAlign w:val="center"/>
          </w:tcPr>
          <w:p w14:paraId="03E275B4">
            <w:pPr>
              <w:pStyle w:val="46"/>
              <w:widowControl w:val="0"/>
              <w:spacing w:before="0" w:beforeAutospacing="0" w:after="0" w:afterAutospacing="0" w:line="360" w:lineRule="auto"/>
              <w:jc w:val="both"/>
              <w:rPr>
                <w:rFonts w:ascii="宋体" w:hAnsi="宋体" w:eastAsia="宋体"/>
                <w:b w:val="0"/>
                <w:bCs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5737FBB2">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4ED6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C9EE18F">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.2</w:t>
            </w:r>
          </w:p>
        </w:tc>
        <w:tc>
          <w:tcPr>
            <w:tcW w:w="2033" w:type="dxa"/>
            <w:vAlign w:val="center"/>
          </w:tcPr>
          <w:p w14:paraId="04C3B35C">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5918" w:type="dxa"/>
            <w:vAlign w:val="center"/>
          </w:tcPr>
          <w:p w14:paraId="10653EF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rPr>
              <w:t>最低评标价法</w:t>
            </w:r>
          </w:p>
          <w:p w14:paraId="24896A4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综合评分法</w:t>
            </w:r>
          </w:p>
        </w:tc>
      </w:tr>
      <w:tr w14:paraId="33C3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490326A">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.3</w:t>
            </w:r>
          </w:p>
        </w:tc>
        <w:tc>
          <w:tcPr>
            <w:tcW w:w="2033" w:type="dxa"/>
            <w:vAlign w:val="center"/>
          </w:tcPr>
          <w:p w14:paraId="20142E5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244B5F88">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918" w:type="dxa"/>
            <w:vAlign w:val="center"/>
          </w:tcPr>
          <w:p w14:paraId="4EEE1215">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 xml:space="preserve">  10%  </w:t>
            </w:r>
            <w:r>
              <w:rPr>
                <w:rFonts w:hint="eastAsia" w:ascii="宋体" w:hAnsi="宋体" w:eastAsia="宋体"/>
                <w:b w:val="0"/>
                <w:color w:val="auto"/>
                <w:sz w:val="24"/>
                <w:highlight w:val="none"/>
              </w:rPr>
              <w:t>。</w:t>
            </w:r>
          </w:p>
          <w:p w14:paraId="7B2C222F">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1C192D96">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39EA36A6">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p>
          <w:p w14:paraId="50A34E7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7DEC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315FA43">
            <w:pPr>
              <w:pStyle w:val="47"/>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033" w:type="dxa"/>
            <w:vAlign w:val="center"/>
          </w:tcPr>
          <w:p w14:paraId="22B2B10F">
            <w:pPr>
              <w:pStyle w:val="46"/>
              <w:widowControl w:val="0"/>
              <w:spacing w:before="0" w:beforeAutospacing="0" w:after="0" w:afterAutospacing="0" w:line="360" w:lineRule="auto"/>
              <w:jc w:val="both"/>
              <w:rPr>
                <w:rFonts w:hint="eastAsia" w:ascii="宋体" w:hAnsi="宋体" w:eastAsia="宋体"/>
                <w:b w:val="0"/>
                <w:i/>
                <w:color w:val="auto"/>
                <w:sz w:val="24"/>
                <w:highlight w:val="none"/>
              </w:rPr>
            </w:pPr>
            <w:r>
              <w:rPr>
                <w:rFonts w:hint="eastAsia" w:ascii="宋体" w:hAnsi="宋体" w:eastAsia="宋体"/>
                <w:b w:val="0"/>
                <w:color w:val="auto"/>
                <w:sz w:val="24"/>
                <w:highlight w:val="none"/>
              </w:rPr>
              <w:t>本国产品价格扣除</w:t>
            </w:r>
          </w:p>
        </w:tc>
        <w:tc>
          <w:tcPr>
            <w:tcW w:w="5918" w:type="dxa"/>
            <w:vAlign w:val="center"/>
          </w:tcPr>
          <w:p w14:paraId="02DA4B7F">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 xml:space="preserve">（1）项目或者采购包中采购内容为单一产品的，既有本国产品又有非本国产品参与竞争的，对本国产品给予价格扣除20%。 </w:t>
            </w:r>
          </w:p>
          <w:p w14:paraId="773ED7C6">
            <w:pPr>
              <w:pStyle w:val="46"/>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（2）项目或者采购包中含有多种产品的，符合本国产品标准的产品成本之和占该投标人提供的全部产品成本之和的比例≥80%，所有产品价格扣除20%</w:t>
            </w:r>
            <w:r>
              <w:rPr>
                <w:rFonts w:hint="eastAsia" w:ascii="宋体" w:hAnsi="宋体" w:eastAsia="宋体"/>
                <w:b w:val="0"/>
                <w:color w:val="auto"/>
                <w:sz w:val="24"/>
                <w:highlight w:val="none"/>
                <w:lang w:eastAsia="zh-CN"/>
              </w:rPr>
              <w:t>。</w:t>
            </w:r>
          </w:p>
        </w:tc>
      </w:tr>
      <w:tr w14:paraId="5F12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A8F26EC">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3" w:type="dxa"/>
            <w:vAlign w:val="center"/>
          </w:tcPr>
          <w:p w14:paraId="4EBDC9F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5918" w:type="dxa"/>
            <w:vAlign w:val="center"/>
          </w:tcPr>
          <w:p w14:paraId="3E407734">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 xml:space="preserve">   3 家   </w:t>
            </w:r>
          </w:p>
        </w:tc>
      </w:tr>
      <w:tr w14:paraId="11D3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6DCF2A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33" w:type="dxa"/>
            <w:vAlign w:val="center"/>
          </w:tcPr>
          <w:p w14:paraId="6702EDAF">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5918" w:type="dxa"/>
            <w:vAlign w:val="center"/>
          </w:tcPr>
          <w:p w14:paraId="0B44C7AA">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3737ACD6">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3656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1B88393">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rPr>
              <w:t>3</w:t>
            </w:r>
            <w:r>
              <w:rPr>
                <w:rFonts w:ascii="宋体" w:hAnsi="宋体" w:eastAsia="宋体"/>
                <w:bCs/>
                <w:color w:val="auto"/>
                <w:kern w:val="2"/>
                <w:highlight w:val="none"/>
              </w:rPr>
              <w:t>.3</w:t>
            </w:r>
          </w:p>
        </w:tc>
        <w:tc>
          <w:tcPr>
            <w:tcW w:w="2033" w:type="dxa"/>
            <w:vAlign w:val="center"/>
          </w:tcPr>
          <w:p w14:paraId="389D7E5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随中标结果公告同时公告的内容</w:t>
            </w:r>
          </w:p>
        </w:tc>
        <w:tc>
          <w:tcPr>
            <w:tcW w:w="5918" w:type="dxa"/>
            <w:vAlign w:val="center"/>
          </w:tcPr>
          <w:p w14:paraId="64F79A8C">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（1）中小企业声明函；</w:t>
            </w:r>
            <w:r>
              <w:rPr>
                <w:rFonts w:hint="eastAsia" w:ascii="宋体" w:hAnsi="宋体" w:eastAsia="宋体"/>
                <w:b w:val="0"/>
                <w:i/>
                <w:iCs/>
                <w:color w:val="auto"/>
                <w:sz w:val="24"/>
                <w:highlight w:val="none"/>
              </w:rPr>
              <w:t>（如有）</w:t>
            </w:r>
          </w:p>
          <w:p w14:paraId="79B86AEB">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color w:val="auto"/>
                <w:sz w:val="24"/>
                <w:highlight w:val="none"/>
              </w:rPr>
              <w:t>（2）残疾人福利性单位声明函；</w:t>
            </w:r>
            <w:r>
              <w:rPr>
                <w:rFonts w:hint="eastAsia" w:ascii="宋体" w:hAnsi="宋体" w:eastAsia="宋体"/>
                <w:b w:val="0"/>
                <w:i/>
                <w:iCs/>
                <w:color w:val="auto"/>
                <w:sz w:val="24"/>
                <w:highlight w:val="none"/>
              </w:rPr>
              <w:t>（如有）</w:t>
            </w:r>
          </w:p>
          <w:p w14:paraId="7FB761D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（3）因落实政府采购政策等原因进行价格扣除后中标（成交）供应商的评审报价</w:t>
            </w:r>
            <w:r>
              <w:rPr>
                <w:rFonts w:hint="eastAsia" w:ascii="宋体" w:hAnsi="宋体" w:eastAsia="宋体"/>
                <w:b w:val="0"/>
                <w:i/>
                <w:iCs/>
                <w:color w:val="auto"/>
                <w:sz w:val="24"/>
                <w:highlight w:val="none"/>
              </w:rPr>
              <w:t>（适用最低评标价法）</w:t>
            </w:r>
          </w:p>
          <w:p w14:paraId="40FF2F92">
            <w:pPr>
              <w:pStyle w:val="46"/>
              <w:widowControl w:val="0"/>
              <w:spacing w:before="0" w:beforeAutospacing="0" w:after="0" w:afterAutospacing="0" w:line="360" w:lineRule="auto"/>
              <w:jc w:val="both"/>
              <w:rPr>
                <w:rFonts w:hint="eastAsia" w:ascii="宋体" w:hAnsi="宋体" w:eastAsia="宋体"/>
                <w:b w:val="0"/>
                <w:i/>
                <w:iCs/>
                <w:color w:val="auto"/>
                <w:sz w:val="24"/>
                <w:highlight w:val="none"/>
              </w:rPr>
            </w:pPr>
            <w:r>
              <w:rPr>
                <w:rFonts w:hint="eastAsia" w:ascii="宋体" w:hAnsi="宋体" w:eastAsia="宋体"/>
                <w:b w:val="0"/>
                <w:color w:val="auto"/>
                <w:sz w:val="24"/>
                <w:highlight w:val="none"/>
              </w:rPr>
              <w:t>（4）中标（成交）供应商的评审总得分</w:t>
            </w:r>
            <w:r>
              <w:rPr>
                <w:rFonts w:hint="eastAsia" w:ascii="宋体" w:hAnsi="宋体" w:eastAsia="宋体"/>
                <w:b w:val="0"/>
                <w:i/>
                <w:iCs/>
                <w:color w:val="auto"/>
                <w:sz w:val="24"/>
                <w:highlight w:val="none"/>
              </w:rPr>
              <w:t>（适用综合评分法）</w:t>
            </w:r>
          </w:p>
          <w:p w14:paraId="48D67BA6">
            <w:pPr>
              <w:pStyle w:val="46"/>
              <w:widowControl w:val="0"/>
              <w:spacing w:before="0" w:beforeAutospacing="0" w:after="0" w:afterAutospacing="0" w:line="360" w:lineRule="auto"/>
              <w:jc w:val="both"/>
              <w:rPr>
                <w:rFonts w:hint="eastAsia" w:ascii="宋体" w:hAnsi="宋体" w:eastAsia="宋体"/>
                <w:b w:val="0"/>
                <w:i/>
                <w:iCs/>
                <w:color w:val="auto"/>
                <w:sz w:val="24"/>
                <w:highlight w:val="none"/>
              </w:rPr>
            </w:pPr>
            <w:r>
              <w:rPr>
                <w:rFonts w:hint="eastAsia" w:ascii="宋体" w:hAnsi="宋体" w:eastAsia="宋体"/>
                <w:b w:val="0"/>
                <w:color w:val="auto"/>
                <w:sz w:val="24"/>
                <w:highlight w:val="none"/>
              </w:rPr>
              <w:t>（5）符合本国产品标准的声明函</w:t>
            </w:r>
            <w:r>
              <w:rPr>
                <w:rFonts w:hint="eastAsia" w:ascii="宋体" w:hAnsi="宋体" w:eastAsia="宋体"/>
                <w:b w:val="0"/>
                <w:i/>
                <w:iCs/>
                <w:color w:val="auto"/>
                <w:sz w:val="24"/>
                <w:highlight w:val="none"/>
              </w:rPr>
              <w:t>（如有）</w:t>
            </w:r>
          </w:p>
        </w:tc>
      </w:tr>
      <w:tr w14:paraId="77DA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619E6AF">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.1</w:t>
            </w:r>
          </w:p>
        </w:tc>
        <w:tc>
          <w:tcPr>
            <w:tcW w:w="2033" w:type="dxa"/>
            <w:vAlign w:val="center"/>
          </w:tcPr>
          <w:p w14:paraId="39E4704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5918" w:type="dxa"/>
            <w:vAlign w:val="center"/>
          </w:tcPr>
          <w:p w14:paraId="4A651267">
            <w:pPr>
              <w:pStyle w:val="46"/>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01EA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319A734">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25</w:t>
            </w:r>
            <w:r>
              <w:rPr>
                <w:rFonts w:ascii="宋体" w:hAnsi="宋体" w:eastAsia="宋体"/>
                <w:bCs/>
                <w:color w:val="auto"/>
                <w:kern w:val="2"/>
                <w:highlight w:val="none"/>
              </w:rPr>
              <w:t>.1</w:t>
            </w:r>
          </w:p>
        </w:tc>
        <w:tc>
          <w:tcPr>
            <w:tcW w:w="2033" w:type="dxa"/>
            <w:vAlign w:val="center"/>
          </w:tcPr>
          <w:p w14:paraId="1AF33BDC">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5918" w:type="dxa"/>
            <w:vAlign w:val="center"/>
          </w:tcPr>
          <w:p w14:paraId="5B3FEC49">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color w:val="auto"/>
                <w:sz w:val="24"/>
                <w:szCs w:val="24"/>
                <w:highlight w:val="none"/>
              </w:rPr>
              <w:t>交易</w:t>
            </w:r>
            <w:r>
              <w:rPr>
                <w:rFonts w:hint="eastAsia" w:asciiTheme="minorEastAsia" w:hAnsiTheme="minorEastAsia" w:eastAsiaTheme="minorEastAsia"/>
                <w:color w:val="auto"/>
                <w:kern w:val="0"/>
                <w:sz w:val="24"/>
                <w:szCs w:val="24"/>
                <w:highlight w:val="none"/>
              </w:rPr>
              <w:t>系统查看</w:t>
            </w:r>
          </w:p>
          <w:p w14:paraId="5EC18B23">
            <w:pPr>
              <w:pStyle w:val="46"/>
              <w:widowControl w:val="0"/>
              <w:spacing w:before="0" w:beforeAutospacing="0" w:after="0" w:afterAutospacing="0" w:line="360" w:lineRule="auto"/>
              <w:jc w:val="both"/>
              <w:rPr>
                <w:rFonts w:asciiTheme="minorEastAsia" w:hAnsiTheme="minorEastAsia" w:eastAsiaTheme="minorEastAsia"/>
                <w:b w:val="0"/>
                <w:bCs w:val="0"/>
                <w:color w:val="auto"/>
                <w:kern w:val="2"/>
                <w:sz w:val="24"/>
                <w:szCs w:val="24"/>
                <w:highlight w:val="none"/>
              </w:rPr>
            </w:pPr>
            <w:r>
              <w:rPr>
                <w:rFonts w:hint="eastAsia" w:asciiTheme="minorEastAsia" w:hAnsiTheme="minorEastAsia" w:eastAsiaTheme="minorEastAsia"/>
                <w:b w:val="0"/>
                <w:bCs w:val="0"/>
                <w:color w:val="auto"/>
                <w:kern w:val="2"/>
                <w:sz w:val="24"/>
                <w:szCs w:val="24"/>
                <w:highlight w:val="none"/>
              </w:rPr>
              <w:t>□评标现场告知</w:t>
            </w:r>
          </w:p>
        </w:tc>
      </w:tr>
      <w:tr w14:paraId="042A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6" w:type="dxa"/>
            <w:vAlign w:val="center"/>
          </w:tcPr>
          <w:p w14:paraId="503E831F">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.1</w:t>
            </w:r>
          </w:p>
        </w:tc>
        <w:tc>
          <w:tcPr>
            <w:tcW w:w="2033" w:type="dxa"/>
            <w:vAlign w:val="center"/>
          </w:tcPr>
          <w:p w14:paraId="09CC5EE0">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918" w:type="dxa"/>
          </w:tcPr>
          <w:p w14:paraId="642BE76C">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2DA3612F">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135FFE4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rPr>
              <w:t xml:space="preserve">2.5 </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1B38122F">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5778294C">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1AED193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05A6BAF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  蚌埠医科大学第一附属医院 </w:t>
            </w:r>
            <w:r>
              <w:rPr>
                <w:rFonts w:hint="eastAsia" w:ascii="宋体" w:hAnsi="宋体" w:eastAsia="宋体"/>
                <w:bCs/>
                <w:color w:val="auto"/>
                <w:kern w:val="0"/>
                <w:sz w:val="24"/>
                <w:szCs w:val="28"/>
                <w:highlight w:val="none"/>
              </w:rPr>
              <w:t xml:space="preserve">              </w:t>
            </w:r>
          </w:p>
          <w:p w14:paraId="23217EBD">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 xml:space="preserve">     12093001040011096      </w:t>
            </w:r>
          </w:p>
          <w:p w14:paraId="722943F7">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项目履约完成后退还     </w:t>
            </w:r>
          </w:p>
          <w:p w14:paraId="738A833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633166B3">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4C076518">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0667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006" w:type="dxa"/>
            <w:vAlign w:val="center"/>
          </w:tcPr>
          <w:p w14:paraId="2CDE06D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27</w:t>
            </w:r>
            <w:r>
              <w:rPr>
                <w:rFonts w:ascii="宋体" w:hAnsi="宋体" w:eastAsia="宋体"/>
                <w:bCs/>
                <w:color w:val="auto"/>
                <w:kern w:val="2"/>
                <w:highlight w:val="none"/>
              </w:rPr>
              <w:t>.1</w:t>
            </w:r>
          </w:p>
        </w:tc>
        <w:tc>
          <w:tcPr>
            <w:tcW w:w="2033" w:type="dxa"/>
            <w:vAlign w:val="center"/>
          </w:tcPr>
          <w:p w14:paraId="65EF4270">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5918" w:type="dxa"/>
          </w:tcPr>
          <w:p w14:paraId="7838C6CF">
            <w:pPr>
              <w:pStyle w:val="20"/>
              <w:widowControl/>
              <w:spacing w:before="0" w:beforeAutospacing="0" w:after="0" w:afterAutospacing="0"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（1）采购人与中标人应当自发出中标通知书之日起7个工作日内签订合同，采购合同签订之日起2个工作日内完成政府采购合同公开。</w:t>
            </w:r>
          </w:p>
          <w:p w14:paraId="64A15521">
            <w:pPr>
              <w:pStyle w:val="20"/>
              <w:widowControl/>
              <w:spacing w:before="0" w:beforeAutospacing="0" w:after="0" w:afterAutospacing="0" w:line="360" w:lineRule="auto"/>
              <w:rPr>
                <w:rFonts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ascii="宋体" w:hAnsi="宋体" w:eastAsia="宋体" w:cs="宋体"/>
                <w:color w:val="auto"/>
                <w:szCs w:val="24"/>
                <w:highlight w:val="none"/>
              </w:rPr>
              <w:t>不得擅自变更合同，依照政府采购法确需变更政府采购合同内容的，采购人应当自合同变更之日起2个工作日内</w:t>
            </w:r>
            <w:r>
              <w:rPr>
                <w:rFonts w:hint="eastAsia" w:ascii="宋体" w:hAnsi="宋体" w:eastAsia="宋体" w:cs="宋体"/>
                <w:color w:val="auto"/>
                <w:szCs w:val="24"/>
                <w:highlight w:val="none"/>
              </w:rPr>
              <w:t>在安徽省政府采购网</w:t>
            </w:r>
            <w:r>
              <w:rPr>
                <w:rFonts w:ascii="宋体" w:hAnsi="宋体" w:eastAsia="宋体" w:cs="宋体"/>
                <w:color w:val="auto"/>
                <w:szCs w:val="24"/>
                <w:highlight w:val="none"/>
              </w:rPr>
              <w:t>发布政府采购合同变更公告</w:t>
            </w:r>
            <w:r>
              <w:rPr>
                <w:rFonts w:hint="eastAsia" w:ascii="宋体" w:hAnsi="宋体" w:eastAsia="宋体" w:cs="宋体"/>
                <w:color w:val="auto"/>
                <w:szCs w:val="24"/>
                <w:highlight w:val="none"/>
              </w:rPr>
              <w:t>，</w:t>
            </w:r>
            <w:r>
              <w:rPr>
                <w:rFonts w:ascii="宋体" w:hAnsi="宋体" w:eastAsia="宋体" w:cs="宋体"/>
                <w:color w:val="auto"/>
                <w:szCs w:val="24"/>
                <w:highlight w:val="none"/>
              </w:rPr>
              <w:t>但涉及国家秘密、商业秘密的信息和其他依法不得公开的信息除外。</w:t>
            </w:r>
          </w:p>
        </w:tc>
      </w:tr>
      <w:tr w14:paraId="2765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F207156">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2033" w:type="dxa"/>
            <w:vAlign w:val="center"/>
          </w:tcPr>
          <w:p w14:paraId="433BE8B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5918" w:type="dxa"/>
            <w:vAlign w:val="center"/>
          </w:tcPr>
          <w:p w14:paraId="44BA2A59">
            <w:pPr>
              <w:spacing w:before="39" w:line="360" w:lineRule="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155AA20E">
            <w:pPr>
              <w:spacing w:before="24"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转账/电汇</w:t>
            </w:r>
            <w:r>
              <w:rPr>
                <w:rFonts w:ascii="宋体" w:hAnsi="宋体" w:eastAsia="宋体" w:cs="宋体"/>
                <w:color w:val="auto"/>
                <w:sz w:val="24"/>
                <w:szCs w:val="24"/>
                <w:highlight w:val="none"/>
                <w:u w:val="single"/>
              </w:rPr>
              <w:t xml:space="preserve"> </w:t>
            </w:r>
          </w:p>
          <w:p w14:paraId="057FACCB">
            <w:pPr>
              <w:pStyle w:val="46"/>
              <w:widowControl w:val="0"/>
              <w:spacing w:before="0" w:beforeAutospacing="0" w:after="0" w:afterAutospacing="0" w:line="360" w:lineRule="auto"/>
              <w:jc w:val="both"/>
              <w:rPr>
                <w:rFonts w:ascii="宋体" w:hAnsi="宋体" w:eastAsia="宋体" w:cs="宋体"/>
                <w:color w:val="auto"/>
                <w:sz w:val="24"/>
                <w:szCs w:val="24"/>
                <w:highlight w:val="none"/>
                <w:u w:val="singl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中标服务费的收取采用差额定率累进计费方式，具体收费标准为下表的</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u w:val="single"/>
              </w:rPr>
              <w:t>0%</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不足3000元，按3000元收取。</w:t>
            </w:r>
          </w:p>
          <w:tbl>
            <w:tblPr>
              <w:tblStyle w:val="26"/>
              <w:tblW w:w="5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5"/>
              <w:gridCol w:w="1275"/>
              <w:gridCol w:w="1185"/>
              <w:gridCol w:w="1260"/>
            </w:tblGrid>
            <w:tr w14:paraId="5F341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vAlign w:val="center"/>
                </w:tcPr>
                <w:p w14:paraId="1CECACC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中标金额</w:t>
                  </w:r>
                </w:p>
                <w:p w14:paraId="11DE1589">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（万元）</w:t>
                  </w:r>
                </w:p>
              </w:tc>
              <w:tc>
                <w:tcPr>
                  <w:tcW w:w="1275" w:type="dxa"/>
                  <w:vAlign w:val="center"/>
                </w:tcPr>
                <w:p w14:paraId="33FBE2EA">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货物招标</w:t>
                  </w:r>
                </w:p>
              </w:tc>
              <w:tc>
                <w:tcPr>
                  <w:tcW w:w="1185" w:type="dxa"/>
                  <w:vAlign w:val="center"/>
                </w:tcPr>
                <w:p w14:paraId="1E47E9DB">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服务招标</w:t>
                  </w:r>
                </w:p>
              </w:tc>
              <w:tc>
                <w:tcPr>
                  <w:tcW w:w="1260" w:type="dxa"/>
                  <w:vAlign w:val="center"/>
                </w:tcPr>
                <w:p w14:paraId="3375D171">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工程招标</w:t>
                  </w:r>
                </w:p>
              </w:tc>
            </w:tr>
            <w:tr w14:paraId="6F87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6F7188B3">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100以下</w:t>
                  </w:r>
                </w:p>
              </w:tc>
              <w:tc>
                <w:tcPr>
                  <w:tcW w:w="1275" w:type="dxa"/>
                </w:tcPr>
                <w:p w14:paraId="2174765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w:t>
                  </w:r>
                </w:p>
              </w:tc>
              <w:tc>
                <w:tcPr>
                  <w:tcW w:w="1185" w:type="dxa"/>
                </w:tcPr>
                <w:p w14:paraId="3318DF60">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w:t>
                  </w:r>
                </w:p>
              </w:tc>
              <w:tc>
                <w:tcPr>
                  <w:tcW w:w="1260" w:type="dxa"/>
                </w:tcPr>
                <w:p w14:paraId="6350085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w:t>
                  </w:r>
                </w:p>
              </w:tc>
            </w:tr>
            <w:tr w14:paraId="6A6E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7B5086E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100—500</w:t>
                  </w:r>
                </w:p>
              </w:tc>
              <w:tc>
                <w:tcPr>
                  <w:tcW w:w="1275" w:type="dxa"/>
                </w:tcPr>
                <w:p w14:paraId="58FE3A0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w:t>
                  </w:r>
                </w:p>
              </w:tc>
              <w:tc>
                <w:tcPr>
                  <w:tcW w:w="1185" w:type="dxa"/>
                </w:tcPr>
                <w:p w14:paraId="2BE72D8C">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0.8％</w:t>
                  </w:r>
                </w:p>
              </w:tc>
              <w:tc>
                <w:tcPr>
                  <w:tcW w:w="1260" w:type="dxa"/>
                </w:tcPr>
                <w:p w14:paraId="52B16B08">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0.7％</w:t>
                  </w:r>
                </w:p>
              </w:tc>
            </w:tr>
            <w:tr w14:paraId="6317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646B327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500—1000</w:t>
                  </w:r>
                </w:p>
              </w:tc>
              <w:tc>
                <w:tcPr>
                  <w:tcW w:w="1275" w:type="dxa"/>
                </w:tcPr>
                <w:p w14:paraId="4B4BA7F8">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0.8％</w:t>
                  </w:r>
                </w:p>
              </w:tc>
              <w:tc>
                <w:tcPr>
                  <w:tcW w:w="1185" w:type="dxa"/>
                </w:tcPr>
                <w:p w14:paraId="7522FF8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0.45％</w:t>
                  </w:r>
                </w:p>
              </w:tc>
              <w:tc>
                <w:tcPr>
                  <w:tcW w:w="1260" w:type="dxa"/>
                </w:tcPr>
                <w:p w14:paraId="7D8C4A4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0.55％</w:t>
                  </w:r>
                </w:p>
              </w:tc>
            </w:tr>
            <w:tr w14:paraId="7B4A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5AF89A50">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1000—5000</w:t>
                  </w:r>
                </w:p>
              </w:tc>
              <w:tc>
                <w:tcPr>
                  <w:tcW w:w="1275" w:type="dxa"/>
                </w:tcPr>
                <w:p w14:paraId="3E2D4E2C">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0.5％</w:t>
                  </w:r>
                </w:p>
              </w:tc>
              <w:tc>
                <w:tcPr>
                  <w:tcW w:w="1185" w:type="dxa"/>
                </w:tcPr>
                <w:p w14:paraId="39EC768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0.25％</w:t>
                  </w:r>
                </w:p>
              </w:tc>
              <w:tc>
                <w:tcPr>
                  <w:tcW w:w="1260" w:type="dxa"/>
                </w:tcPr>
                <w:p w14:paraId="53CA0394">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0.35％</w:t>
                  </w:r>
                </w:p>
              </w:tc>
            </w:tr>
            <w:tr w14:paraId="4198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700FDAA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5000—10000</w:t>
                  </w:r>
                </w:p>
              </w:tc>
              <w:tc>
                <w:tcPr>
                  <w:tcW w:w="1275" w:type="dxa"/>
                </w:tcPr>
                <w:p w14:paraId="050B0AD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0.25％</w:t>
                  </w:r>
                </w:p>
              </w:tc>
              <w:tc>
                <w:tcPr>
                  <w:tcW w:w="1185" w:type="dxa"/>
                </w:tcPr>
                <w:p w14:paraId="5C773CE4">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0.1％</w:t>
                  </w:r>
                </w:p>
              </w:tc>
              <w:tc>
                <w:tcPr>
                  <w:tcW w:w="1260" w:type="dxa"/>
                </w:tcPr>
                <w:p w14:paraId="54824D01">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w:t>
                  </w:r>
                </w:p>
              </w:tc>
            </w:tr>
            <w:tr w14:paraId="79BC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5175E74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10000—100000</w:t>
                  </w:r>
                </w:p>
              </w:tc>
              <w:tc>
                <w:tcPr>
                  <w:tcW w:w="1275" w:type="dxa"/>
                </w:tcPr>
                <w:p w14:paraId="6B111C81">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c>
                <w:tcPr>
                  <w:tcW w:w="1185" w:type="dxa"/>
                </w:tcPr>
                <w:p w14:paraId="5C40EF11">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c>
                <w:tcPr>
                  <w:tcW w:w="1260" w:type="dxa"/>
                </w:tcPr>
                <w:p w14:paraId="7C2F83CC">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r>
            <w:tr w14:paraId="260F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D75BFB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1000000以上</w:t>
                  </w:r>
                </w:p>
              </w:tc>
              <w:tc>
                <w:tcPr>
                  <w:tcW w:w="1275" w:type="dxa"/>
                </w:tcPr>
                <w:p w14:paraId="11996D5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c>
                <w:tcPr>
                  <w:tcW w:w="1185" w:type="dxa"/>
                </w:tcPr>
                <w:p w14:paraId="7D422E40">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c>
                <w:tcPr>
                  <w:tcW w:w="1260" w:type="dxa"/>
                </w:tcPr>
                <w:p w14:paraId="6A16F098">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r>
          </w:tbl>
          <w:p w14:paraId="5F869BA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注：中标服务费按差额定率累进法计算。例如：某货物招标代理业务中标金额为6000万元，计算中标服务费如下： </w:t>
            </w:r>
          </w:p>
          <w:p w14:paraId="28D03667">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100万元×1.5%×40%＝0.6万元 </w:t>
            </w:r>
          </w:p>
          <w:p w14:paraId="38F6084D">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（500－100）万元×1.1%×40%＝1.76万元 </w:t>
            </w:r>
          </w:p>
          <w:p w14:paraId="1EC63278">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（1000－500）万元×0.8%×40%＝1.6万元 </w:t>
            </w:r>
          </w:p>
          <w:p w14:paraId="016FA264">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（5000－1000）万元×0.5%×40%＝8万元 </w:t>
            </w:r>
          </w:p>
          <w:p w14:paraId="7DF37AA5">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（6000－5000）万元×0.25%×40%＝1万元 </w:t>
            </w:r>
          </w:p>
          <w:p w14:paraId="549D8806">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sz w:val="24"/>
                <w:szCs w:val="24"/>
              </w:rPr>
              <w:t>合计收费＝0.6＋1.76＋1.6＋8＋1＝12.96(万元)</w:t>
            </w:r>
          </w:p>
        </w:tc>
      </w:tr>
      <w:tr w14:paraId="2E6B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D94964F">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2033" w:type="dxa"/>
            <w:vAlign w:val="center"/>
          </w:tcPr>
          <w:p w14:paraId="4981D139">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918" w:type="dxa"/>
            <w:vAlign w:val="center"/>
          </w:tcPr>
          <w:p w14:paraId="1EB8DAD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bCs w:val="0"/>
                <w:color w:val="auto"/>
                <w:sz w:val="24"/>
                <w:highlight w:val="none"/>
                <w:u w:val="single"/>
                <w:lang w:eastAsia="zh-CN"/>
              </w:rPr>
              <w:t>通过“徽采云”电子交易系统递交</w:t>
            </w:r>
          </w:p>
          <w:p w14:paraId="2F41B5C0">
            <w:pPr>
              <w:pStyle w:val="46"/>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olor w:val="auto"/>
                <w:sz w:val="24"/>
                <w:highlight w:val="none"/>
                <w:u w:val="single"/>
              </w:rPr>
              <w:t xml:space="preserve">  </w:t>
            </w:r>
            <w:r>
              <w:rPr>
                <w:rFonts w:hint="eastAsia" w:ascii="宋体" w:hAnsi="宋体" w:eastAsia="宋体"/>
                <w:b w:val="0"/>
                <w:bCs w:val="0"/>
                <w:color w:val="auto"/>
                <w:sz w:val="24"/>
                <w:highlight w:val="none"/>
                <w:u w:val="single"/>
              </w:rPr>
              <w:t>安徽寰亚国际招标有限公司</w:t>
            </w:r>
            <w:r>
              <w:rPr>
                <w:rFonts w:hint="eastAsia" w:ascii="宋体" w:hAnsi="宋体" w:eastAsia="宋体"/>
                <w:color w:val="auto"/>
                <w:sz w:val="24"/>
                <w:highlight w:val="none"/>
                <w:u w:val="single"/>
              </w:rPr>
              <w:t xml:space="preserve">  </w:t>
            </w:r>
          </w:p>
          <w:p w14:paraId="5109187F">
            <w:pPr>
              <w:pStyle w:val="46"/>
              <w:widowControl w:val="0"/>
              <w:spacing w:before="0" w:beforeAutospacing="0" w:after="0" w:afterAutospacing="0" w:line="360" w:lineRule="auto"/>
              <w:jc w:val="both"/>
              <w:rPr>
                <w:rFonts w:hint="default" w:ascii="宋体" w:hAnsi="宋体" w:eastAsia="宋体"/>
                <w:b w:val="0"/>
                <w:bCs w:val="0"/>
                <w:color w:val="auto"/>
                <w:sz w:val="24"/>
                <w:szCs w:val="18"/>
                <w:highlight w:val="none"/>
                <w:lang w:val="en-US" w:eastAsia="zh-CN"/>
              </w:rPr>
            </w:pPr>
            <w:r>
              <w:rPr>
                <w:rFonts w:ascii="宋体" w:hAnsi="宋体" w:eastAsia="宋体"/>
                <w:b w:val="0"/>
                <w:color w:val="auto"/>
                <w:sz w:val="24"/>
                <w:highlight w:val="none"/>
              </w:rPr>
              <w:t>联系电话：</w:t>
            </w:r>
            <w:r>
              <w:rPr>
                <w:rFonts w:hint="eastAsia" w:ascii="宋体" w:hAnsi="宋体" w:eastAsia="宋体"/>
                <w:color w:val="auto"/>
                <w:sz w:val="24"/>
                <w:highlight w:val="none"/>
                <w:u w:val="single"/>
              </w:rPr>
              <w:t xml:space="preserve"> </w:t>
            </w:r>
            <w:r>
              <w:rPr>
                <w:rFonts w:hint="eastAsia" w:ascii="宋体" w:hAnsi="宋体" w:eastAsia="宋体"/>
                <w:b w:val="0"/>
                <w:bCs w:val="0"/>
                <w:color w:val="auto"/>
                <w:sz w:val="24"/>
                <w:highlight w:val="none"/>
                <w:u w:val="single"/>
              </w:rPr>
              <w:t xml:space="preserve">0551-65320549 或 65307749 转分机号 </w:t>
            </w:r>
            <w:r>
              <w:rPr>
                <w:rFonts w:hint="eastAsia" w:ascii="宋体" w:hAnsi="宋体" w:eastAsia="宋体"/>
                <w:b w:val="0"/>
                <w:bCs w:val="0"/>
                <w:color w:val="auto"/>
                <w:sz w:val="24"/>
                <w:highlight w:val="none"/>
                <w:u w:val="single"/>
                <w:lang w:val="en-US" w:eastAsia="zh-CN"/>
              </w:rPr>
              <w:t>8019</w:t>
            </w:r>
          </w:p>
          <w:p w14:paraId="42A7446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val="0"/>
                <w:bCs w:val="0"/>
                <w:color w:val="auto"/>
                <w:sz w:val="24"/>
                <w:highlight w:val="none"/>
                <w:u w:val="single"/>
              </w:rPr>
              <w:t xml:space="preserve">安徽省合肥市蜀山区湖光路与雪霁路交口蜀山跨境电商大厦B座20F </w:t>
            </w:r>
          </w:p>
        </w:tc>
      </w:tr>
      <w:tr w14:paraId="252A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238361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32</w:t>
            </w:r>
          </w:p>
        </w:tc>
        <w:tc>
          <w:tcPr>
            <w:tcW w:w="2033" w:type="dxa"/>
            <w:vAlign w:val="center"/>
          </w:tcPr>
          <w:p w14:paraId="22943E19">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5918" w:type="dxa"/>
            <w:vAlign w:val="center"/>
          </w:tcPr>
          <w:p w14:paraId="51C3C67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1、解释权：</w:t>
            </w:r>
          </w:p>
          <w:p w14:paraId="3CC383E2">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1C9C02F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7EA7A59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13FA4A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DF962C7">
            <w:pPr>
              <w:pStyle w:val="46"/>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（5）</w:t>
            </w:r>
            <w:r>
              <w:rPr>
                <w:rFonts w:asciiTheme="minorEastAsia" w:hAnsiTheme="minorEastAsia" w:eastAsiaTheme="minorEastAsia"/>
                <w:b w:val="0"/>
                <w:color w:val="auto"/>
                <w:kern w:val="2"/>
                <w:sz w:val="24"/>
                <w:szCs w:val="24"/>
                <w:highlight w:val="none"/>
              </w:rPr>
              <w:t>按本款前述规定仍不能形成结论的，由</w:t>
            </w:r>
            <w:r>
              <w:rPr>
                <w:rFonts w:hint="eastAsia" w:asciiTheme="minorEastAsia" w:hAnsiTheme="minorEastAsia" w:eastAsiaTheme="minorEastAsia"/>
                <w:b w:val="0"/>
                <w:color w:val="auto"/>
                <w:kern w:val="2"/>
                <w:sz w:val="24"/>
                <w:szCs w:val="24"/>
                <w:highlight w:val="none"/>
              </w:rPr>
              <w:t>采购</w:t>
            </w:r>
            <w:r>
              <w:rPr>
                <w:rFonts w:asciiTheme="minorEastAsia" w:hAnsiTheme="minorEastAsia" w:eastAsiaTheme="minorEastAsia"/>
                <w:b w:val="0"/>
                <w:color w:val="auto"/>
                <w:kern w:val="2"/>
                <w:sz w:val="24"/>
                <w:szCs w:val="24"/>
                <w:highlight w:val="none"/>
              </w:rPr>
              <w:t>人负责解释。</w:t>
            </w:r>
          </w:p>
          <w:p w14:paraId="02FF474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63AB2DFA">
            <w:pPr>
              <w:pStyle w:val="46"/>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3、电子保函指引：中标人可访问安徽省政府采购网“融资/保函”栏目，申请办理电子保函（包括：履约保函、预付款保函）。</w:t>
            </w:r>
          </w:p>
        </w:tc>
      </w:tr>
    </w:tbl>
    <w:p w14:paraId="792ED2C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24882"/>
      <w:bookmarkStart w:id="22" w:name="_Toc1488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6777B28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0C49141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0655A7E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24F67DD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706557C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61CDE36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1F4C101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3F57A97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3</w:t>
      </w:r>
      <w:r>
        <w:rPr>
          <w:rFonts w:ascii="宋体" w:hAnsi="宋体" w:eastAsia="宋体"/>
          <w:color w:val="auto"/>
          <w:sz w:val="24"/>
          <w:highlight w:val="none"/>
        </w:rPr>
        <w:t>若</w:t>
      </w:r>
      <w:r>
        <w:rPr>
          <w:rFonts w:hint="eastAsia" w:ascii="宋体" w:hAnsi="宋体" w:eastAsia="宋体"/>
          <w:color w:val="auto"/>
          <w:sz w:val="24"/>
          <w:highlight w:val="none"/>
        </w:rPr>
        <w:t>采购需求</w:t>
      </w:r>
      <w:r>
        <w:rPr>
          <w:rFonts w:ascii="宋体" w:hAnsi="宋体" w:eastAsia="宋体"/>
          <w:color w:val="auto"/>
          <w:sz w:val="24"/>
          <w:highlight w:val="none"/>
        </w:rPr>
        <w:t>中写明允许采购进口产品，投标人应保证所投产品可履行合法报通关手续进入中国关境内。</w:t>
      </w:r>
    </w:p>
    <w:p w14:paraId="4B1039F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若采购需求中未写明允许采购进口产品，如投标人所投产品为进口产品，其投标将被认定为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341651C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7A7ED660">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5BC3424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442EA8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21989FB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5D3A30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0A7C814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197F580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25ABA7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55BE69F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41E310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458EE78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66D91D8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478A67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712DA5BF">
      <w:pPr>
        <w:spacing w:line="360" w:lineRule="auto"/>
        <w:ind w:firstLine="435"/>
        <w:rPr>
          <w:rFonts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4C7FC8B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0750049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5.1招标文件包括下列内容：</w:t>
      </w:r>
    </w:p>
    <w:p w14:paraId="0B81D55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6896D3B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9AFF19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5F6963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3C07A86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6FA9E27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15230AD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06632F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7781FF8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38B92B96">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4C898F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01A56A2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20F7444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299AD4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4342981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2E1C97E2">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1271187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063FDD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1AE83F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C514BC6">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63F3AC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445FBC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0A8F1E4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54491E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6C2692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rPr>
        <w:t>等。</w:t>
      </w:r>
    </w:p>
    <w:bookmarkEnd w:id="24"/>
    <w:p w14:paraId="0825FF7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3B059FE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2278A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44FB15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4550EC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1768680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采购人不接受具有附加条件的报价。</w:t>
      </w:r>
    </w:p>
    <w:p w14:paraId="0F2BE06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323FF70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11764FC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354A240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07C05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64FF195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B5A62F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793FAC3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2.1投标人应当在招标公告规定的投标截止时间前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6CC7483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08DC20A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623B13D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57C2A0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2E5C69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13.3采购人或采购代理机构将对开标过程进行记录，由参加开标的各投标人代表和相关工作人员签字确认，并存档备查。</w:t>
      </w:r>
    </w:p>
    <w:p w14:paraId="7EEE53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6A36E567">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598AA8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071723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43873271">
      <w:pPr>
        <w:spacing w:line="360" w:lineRule="auto"/>
        <w:ind w:firstLine="435"/>
        <w:rPr>
          <w:rFonts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75987669">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7BF7A2EF">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25E0821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14.3按照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50E7439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02867B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090F22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1364DC7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161053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61CD7F2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中载明核心产品，多家投标人提供的核心产品品牌相同的，按第</w:t>
      </w: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2EE1B6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5EA272D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2A74169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E8805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15BC645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3ED2BB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5投标文件报价出现前后不一致的，按照下列规定修正：</w:t>
      </w:r>
    </w:p>
    <w:p w14:paraId="11F1DB9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0700D3D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5EFDEB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B90D50A">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D456238">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E16EBD7">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420C464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25B289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766A45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4E1217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6E1707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11AA6A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7244DC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67B3B5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246F8C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23F5B457">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2BB434D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6728DD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42858E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3ECDC89E">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61D594F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877614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7B4CA9F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0C17DACC">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79834536">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17.4根据《国务院办公厅关于在政府采购中实施本国产品标准及相关政策的通知》（国办发〔2025〕34 号）和财政部工业和信息化部关于贯彻落实《国务院办公厅关于在政府采购中实施本国产品标准及相关政策的通知》的意见（财库〔2025〕30 号），政府采购活动中既有本国产品又有非本国产品参与竞争的，依法对本国产品给予价格评审优惠，对本国产品的报价给予 20%的价格扣除，用扣除后的价格参与评审。当采购项目或者采购包中含有多种产品，投标人为该采购项目或者采购包提供的符合本国产品标准的产品成本之和占该投标人提供的全部产品成本之和的比例达到 80%以上时，依法对该投标人提供的全部产品给予价格评审优惠，即对该投标人提供的全部产品的总报价给予 20%的价格扣除，用扣除后的价格参与评审。</w:t>
      </w:r>
    </w:p>
    <w:p w14:paraId="44065071">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379CA11B">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b/>
          <w:bCs/>
          <w:color w:val="auto"/>
          <w:sz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169BF3B">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17.5 同时符合 17.3 和 17.4 的价格评审优惠时，评标价为投标报价分别扣除促进中小企业发展政策的价格评审优惠和本国产品支持政策的价格评审优惠后的价格。</w:t>
      </w:r>
    </w:p>
    <w:p w14:paraId="674C017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484FD19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62CB163F">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21DAC46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7BEEF1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2F3D3E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62E932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79DF24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0CB01B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color w:val="auto"/>
          <w:sz w:val="24"/>
          <w:szCs w:val="24"/>
          <w:highlight w:val="none"/>
        </w:rPr>
        <w:t>政府采购监督管理部门</w:t>
      </w:r>
      <w:r>
        <w:rPr>
          <w:rFonts w:hint="eastAsia" w:asciiTheme="minorEastAsia" w:hAnsiTheme="minorEastAsia" w:eastAsiaTheme="minorEastAsia"/>
          <w:color w:val="auto"/>
          <w:sz w:val="24"/>
          <w:highlight w:val="none"/>
        </w:rPr>
        <w:t>批准。</w:t>
      </w:r>
    </w:p>
    <w:p w14:paraId="625330C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11FB433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36AC636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2C3B00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2487BB9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6FFFE8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7C4FB5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1116072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642064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4F9262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48ADCF4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11A1426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00DF1F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190AC3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780E6E2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68A3F3B">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0482475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28A688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4AF6F8C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0E05BA86">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09871AE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5BFA471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5F7FFC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6CCF64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2E4F6F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247E36EC">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2B1EAF5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56A403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65E8982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3CF9AD8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44D87A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27.4依据《政府采购促进中小企业发展管理办法》（财库〔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502AEFB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010ADD8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22ABE619">
      <w:pPr>
        <w:spacing w:line="360" w:lineRule="auto"/>
        <w:ind w:firstLine="437"/>
        <w:outlineLvl w:val="2"/>
        <w:rPr>
          <w:rFonts w:asciiTheme="minorEastAsia" w:hAnsiTheme="minorEastAsia" w:eastAsiaTheme="minorEastAsia"/>
          <w:b/>
          <w:color w:val="auto"/>
          <w:sz w:val="24"/>
          <w:highlight w:val="none"/>
        </w:rPr>
      </w:pPr>
      <w:bookmarkStart w:id="26" w:name="_Toc2583661"/>
      <w:bookmarkStart w:id="27" w:name="_Toc518923100"/>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26"/>
      <w:bookmarkEnd w:id="27"/>
    </w:p>
    <w:p w14:paraId="23A84F9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5756CB8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3BA291FC">
      <w:pPr>
        <w:spacing w:line="360" w:lineRule="auto"/>
        <w:ind w:firstLine="437"/>
        <w:outlineLvl w:val="2"/>
        <w:rPr>
          <w:rFonts w:asciiTheme="minorEastAsia" w:hAnsiTheme="minorEastAsia" w:eastAsiaTheme="minorEastAsia"/>
          <w:b/>
          <w:color w:val="auto"/>
          <w:sz w:val="24"/>
          <w:highlight w:val="none"/>
        </w:rPr>
      </w:pPr>
      <w:bookmarkStart w:id="28" w:name="_Toc518923101"/>
      <w:bookmarkStart w:id="29" w:name="_Toc2583662"/>
      <w:r>
        <w:rPr>
          <w:rFonts w:hint="eastAsia" w:asciiTheme="minorEastAsia" w:hAnsiTheme="minorEastAsia" w:eastAsiaTheme="minorEastAsia"/>
          <w:b/>
          <w:color w:val="auto"/>
          <w:sz w:val="24"/>
          <w:highlight w:val="none"/>
        </w:rPr>
        <w:t>30.人员回避</w:t>
      </w:r>
      <w:bookmarkEnd w:id="28"/>
      <w:bookmarkEnd w:id="29"/>
    </w:p>
    <w:p w14:paraId="459CEB5A">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4E31BB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1ADE4AF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47A926C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00D7C2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7802F7D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注：上述条款中所要求的书面形式包含通过电子交易系统递交方式。</w:t>
      </w:r>
    </w:p>
    <w:p w14:paraId="38AEC2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070571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65B20DAC">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0DA4CE29">
      <w:pPr>
        <w:spacing w:line="360" w:lineRule="auto"/>
        <w:jc w:val="center"/>
        <w:outlineLvl w:val="0"/>
        <w:rPr>
          <w:rFonts w:asciiTheme="minorEastAsia" w:hAnsiTheme="minorEastAsia" w:eastAsiaTheme="minorEastAsia"/>
          <w:b/>
          <w:color w:val="auto"/>
          <w:sz w:val="28"/>
          <w:highlight w:val="none"/>
        </w:rPr>
      </w:pPr>
      <w:bookmarkStart w:id="30" w:name="_Toc10891"/>
      <w:r>
        <w:rPr>
          <w:rFonts w:hint="eastAsia" w:asciiTheme="minorEastAsia" w:hAnsiTheme="minorEastAsia" w:eastAsiaTheme="minorEastAsia"/>
          <w:b/>
          <w:color w:val="auto"/>
          <w:sz w:val="28"/>
          <w:highlight w:val="none"/>
        </w:rPr>
        <w:t>第三章  采购需求</w:t>
      </w:r>
      <w:bookmarkEnd w:id="30"/>
    </w:p>
    <w:p w14:paraId="64EAA543">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946B3F6">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4D538598">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r>
        <w:rPr>
          <w:rFonts w:hint="eastAsia" w:ascii="宋体" w:hAnsi="宋体" w:eastAsia="宋体"/>
          <w:color w:val="auto"/>
          <w:sz w:val="24"/>
          <w:szCs w:val="18"/>
          <w:highlight w:val="none"/>
        </w:rPr>
        <w:t>：</w:t>
      </w:r>
    </w:p>
    <w:p w14:paraId="35BBD1F5">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2F1BC01F">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4F6CAAD">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3.</w:t>
      </w:r>
      <w:r>
        <w:rPr>
          <w:rFonts w:hint="eastAsia" w:ascii="宋体" w:hAnsi="宋体" w:eastAsia="宋体"/>
          <w:color w:val="auto"/>
          <w:sz w:val="24"/>
          <w:szCs w:val="18"/>
          <w:highlight w:val="none"/>
        </w:rPr>
        <w:t>如采购人允许采用分包方式履行合同的，应当明确可以分包履行的相关内容。</w:t>
      </w:r>
    </w:p>
    <w:p w14:paraId="6A6FFB0A">
      <w:pPr>
        <w:spacing w:line="360" w:lineRule="auto"/>
        <w:ind w:firstLine="437"/>
        <w:outlineLvl w:val="1"/>
        <w:rPr>
          <w:rFonts w:ascii="宋体" w:hAnsi="宋体" w:eastAsia="宋体"/>
          <w:b/>
          <w:color w:val="auto"/>
          <w:sz w:val="24"/>
          <w:szCs w:val="18"/>
          <w:highlight w:val="none"/>
        </w:rPr>
      </w:pPr>
      <w:bookmarkStart w:id="31" w:name="_Toc2554"/>
      <w:bookmarkStart w:id="32" w:name="_Toc32151"/>
      <w:r>
        <w:rPr>
          <w:rFonts w:hint="eastAsia" w:ascii="宋体" w:hAnsi="宋体" w:eastAsia="宋体"/>
          <w:b/>
          <w:color w:val="auto"/>
          <w:sz w:val="24"/>
          <w:szCs w:val="18"/>
          <w:highlight w:val="none"/>
        </w:rPr>
        <w:t>一、采购需求前附表</w:t>
      </w:r>
      <w:bookmarkEnd w:id="31"/>
      <w:bookmarkEnd w:id="32"/>
    </w:p>
    <w:tbl>
      <w:tblPr>
        <w:tblStyle w:val="25"/>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2"/>
        <w:gridCol w:w="6557"/>
      </w:tblGrid>
      <w:tr w14:paraId="6CB7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91CE473">
            <w:pPr>
              <w:pStyle w:val="47"/>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2032" w:type="dxa"/>
            <w:vAlign w:val="center"/>
          </w:tcPr>
          <w:p w14:paraId="6DA09CA0">
            <w:pPr>
              <w:pStyle w:val="4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6557" w:type="dxa"/>
            <w:vAlign w:val="center"/>
          </w:tcPr>
          <w:p w14:paraId="33C9FA0A">
            <w:pPr>
              <w:pStyle w:val="4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A16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8B1A1D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2032" w:type="dxa"/>
            <w:vAlign w:val="center"/>
          </w:tcPr>
          <w:p w14:paraId="1A880687">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6557" w:type="dxa"/>
            <w:vAlign w:val="center"/>
          </w:tcPr>
          <w:p w14:paraId="4503BFA1">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预付款支付形式:</w:t>
            </w:r>
          </w:p>
          <w:p w14:paraId="650AFB2B">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合同生效后，预付合同款的50%(中标人向采购人提交等额的预付款保函或其他担保措施，见索即付，期限至设备到达采购人指定地点时)；</w:t>
            </w:r>
          </w:p>
          <w:p w14:paraId="1482F04B">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预付款保函要求：</w:t>
            </w:r>
          </w:p>
          <w:p w14:paraId="37FE8BA9">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（1）中标人提供保函的受益人和收取单位须为采购人，担保期限不少于合同履约期限。</w:t>
            </w:r>
          </w:p>
          <w:p w14:paraId="2CCF42B6">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（2）保函形式：☑银行保函☑担保机构担保☑保证保险☑电子保函</w:t>
            </w:r>
          </w:p>
          <w:p w14:paraId="4B7BC397">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（3）保函递交要求：</w:t>
            </w:r>
          </w:p>
          <w:p w14:paraId="54CECD13">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①如采用银行保函，银行保函应为见索即付无条件独立保函，且应将原件交至采购人保管。</w:t>
            </w:r>
          </w:p>
          <w:p w14:paraId="1482F79D">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②采用担保机构担保的，应为依法取得融资担保业务经营许可证的融资担保机构出具的不可撤销、不可转让的见索即付独立保函。</w:t>
            </w:r>
          </w:p>
          <w:p w14:paraId="625B6794">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③采用保证保险的，应为保险公司出具的不可撤销、不可转让的见索即付保证保险。</w:t>
            </w:r>
          </w:p>
          <w:p w14:paraId="26D77AB2">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④采用电子保函的，可访问安徽省政府采购网“融资/保函”栏目进行申请。</w:t>
            </w:r>
          </w:p>
          <w:p w14:paraId="688AD7C9">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设备完成安装并验收合格后开具全额发票后七个工作日内支付至合同总价的100%。</w:t>
            </w:r>
          </w:p>
          <w:p w14:paraId="38ED52B7">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是否接受负偏离：☑不接受</w:t>
            </w:r>
          </w:p>
          <w:p w14:paraId="7F13EDED">
            <w:pPr>
              <w:pStyle w:val="46"/>
              <w:widowControl w:val="0"/>
              <w:spacing w:before="0" w:beforeAutospacing="0" w:after="0" w:afterAutospacing="0" w:line="360" w:lineRule="auto"/>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                □接受：</w:t>
            </w:r>
          </w:p>
          <w:p w14:paraId="784A4510">
            <w:pPr>
              <w:pStyle w:val="46"/>
              <w:widowControl w:val="0"/>
              <w:spacing w:before="0" w:beforeAutospacing="0" w:after="0" w:afterAutospacing="0" w:line="360" w:lineRule="auto"/>
              <w:jc w:val="both"/>
              <w:rPr>
                <w:rFonts w:ascii="宋体" w:hAnsi="宋体" w:eastAsia="宋体"/>
                <w:color w:val="auto"/>
                <w:sz w:val="24"/>
                <w:highlight w:val="none"/>
              </w:rPr>
            </w:pPr>
            <w:r>
              <w:rPr>
                <w:rFonts w:hint="eastAsia" w:ascii="宋体" w:hAnsi="宋体" w:eastAsia="宋体"/>
                <w:b w:val="0"/>
                <w:bCs w:val="0"/>
                <w:color w:val="auto"/>
                <w:sz w:val="24"/>
                <w:szCs w:val="24"/>
                <w:highlight w:val="none"/>
              </w:rPr>
              <w:t>允许偏离的幅度：/</w:t>
            </w:r>
          </w:p>
        </w:tc>
      </w:tr>
      <w:tr w14:paraId="700F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A92AD58">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2032" w:type="dxa"/>
            <w:vAlign w:val="center"/>
          </w:tcPr>
          <w:p w14:paraId="118D2791">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6557" w:type="dxa"/>
            <w:vAlign w:val="center"/>
          </w:tcPr>
          <w:p w14:paraId="2803D2A1">
            <w:pPr>
              <w:pStyle w:val="7"/>
              <w:rPr>
                <w:rFonts w:hint="eastAsia" w:ascii="宋体" w:hAnsi="宋体" w:eastAsia="黑体"/>
                <w:b w:val="0"/>
                <w:color w:val="auto"/>
                <w:sz w:val="24"/>
                <w:highlight w:val="none"/>
                <w:lang w:eastAsia="zh-CN"/>
              </w:rPr>
            </w:pPr>
            <w:r>
              <w:rPr>
                <w:rFonts w:hint="eastAsia" w:asciiTheme="minorEastAsia" w:hAnsiTheme="minorEastAsia" w:eastAsiaTheme="minorEastAsia"/>
                <w:b/>
                <w:bCs/>
                <w:color w:val="auto"/>
                <w:sz w:val="24"/>
                <w:highlight w:val="none"/>
              </w:rPr>
              <w:t>浙江大学医学院附属第二医院安徽医院</w:t>
            </w:r>
            <w:r>
              <w:rPr>
                <w:rFonts w:hint="eastAsia" w:asciiTheme="minorEastAsia" w:hAnsiTheme="minorEastAsia" w:eastAsiaTheme="minorEastAsia"/>
                <w:b/>
                <w:bCs/>
                <w:color w:val="auto"/>
                <w:sz w:val="24"/>
                <w:highlight w:val="none"/>
                <w:lang w:val="en-US" w:eastAsia="zh-CN"/>
              </w:rPr>
              <w:t>4楼</w:t>
            </w:r>
            <w:r>
              <w:rPr>
                <w:rFonts w:hint="eastAsia" w:asciiTheme="minorEastAsia" w:hAnsiTheme="minorEastAsia" w:eastAsiaTheme="minorEastAsia"/>
                <w:b/>
                <w:bCs/>
                <w:color w:val="auto"/>
                <w:sz w:val="24"/>
                <w:highlight w:val="none"/>
              </w:rPr>
              <w:t>ICU</w:t>
            </w:r>
            <w:r>
              <w:rPr>
                <w:rFonts w:hint="eastAsia"/>
                <w:lang w:eastAsia="zh-CN"/>
              </w:rPr>
              <w:t>，</w:t>
            </w:r>
            <w:r>
              <w:rPr>
                <w:rFonts w:hint="eastAsia" w:asciiTheme="minorEastAsia" w:hAnsiTheme="minorEastAsia" w:eastAsiaTheme="minorEastAsia"/>
                <w:b/>
                <w:bCs/>
                <w:color w:val="auto"/>
                <w:sz w:val="24"/>
                <w:highlight w:val="none"/>
                <w:lang w:eastAsia="zh-CN"/>
              </w:rPr>
              <w:t>采购人指定地点。</w:t>
            </w:r>
          </w:p>
        </w:tc>
      </w:tr>
      <w:tr w14:paraId="4B9F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70A08CB">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2032" w:type="dxa"/>
            <w:vAlign w:val="center"/>
          </w:tcPr>
          <w:p w14:paraId="7D215B80">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6557" w:type="dxa"/>
            <w:vAlign w:val="center"/>
          </w:tcPr>
          <w:p w14:paraId="7067028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color w:val="auto"/>
                <w:sz w:val="24"/>
                <w:highlight w:val="none"/>
              </w:rPr>
              <w:t>合同签订后，自接到采购人通知之日起30天内完成供货及安装。</w:t>
            </w:r>
          </w:p>
        </w:tc>
      </w:tr>
      <w:tr w14:paraId="77A0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FEE1B2F">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32" w:type="dxa"/>
            <w:vAlign w:val="center"/>
          </w:tcPr>
          <w:p w14:paraId="185625D6">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6557" w:type="dxa"/>
            <w:vAlign w:val="center"/>
          </w:tcPr>
          <w:p w14:paraId="1F6BCAFA">
            <w:pPr>
              <w:pStyle w:val="7"/>
              <w:rPr>
                <w:rFonts w:ascii="宋体" w:hAnsi="宋体" w:eastAsia="宋体"/>
                <w:color w:val="auto"/>
                <w:sz w:val="24"/>
                <w:highlight w:val="none"/>
              </w:rPr>
            </w:pPr>
            <w:r>
              <w:rPr>
                <w:rFonts w:hint="eastAsia" w:ascii="宋体" w:hAnsi="宋体" w:eastAsia="宋体"/>
                <w:color w:val="auto"/>
                <w:sz w:val="24"/>
                <w:highlight w:val="none"/>
              </w:rPr>
              <w:t>自验收合格之日起</w:t>
            </w:r>
            <w:r>
              <w:rPr>
                <w:rFonts w:hint="eastAsia" w:ascii="宋体" w:hAnsi="宋体" w:eastAsia="宋体"/>
                <w:color w:val="auto"/>
                <w:sz w:val="24"/>
                <w:highlight w:val="none"/>
                <w:lang w:val="en-US" w:eastAsia="zh-CN"/>
              </w:rPr>
              <w:t>24</w:t>
            </w:r>
            <w:r>
              <w:rPr>
                <w:rFonts w:hint="eastAsia" w:ascii="宋体" w:hAnsi="宋体" w:eastAsia="宋体"/>
                <w:color w:val="auto"/>
                <w:sz w:val="24"/>
                <w:highlight w:val="none"/>
              </w:rPr>
              <w:t>个月。</w:t>
            </w:r>
          </w:p>
        </w:tc>
      </w:tr>
      <w:tr w14:paraId="4055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6D251DA">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p>
        </w:tc>
        <w:tc>
          <w:tcPr>
            <w:tcW w:w="2032" w:type="dxa"/>
            <w:vAlign w:val="center"/>
          </w:tcPr>
          <w:p w14:paraId="6337CD1C">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所属行业</w:t>
            </w:r>
          </w:p>
        </w:tc>
        <w:tc>
          <w:tcPr>
            <w:tcW w:w="6557" w:type="dxa"/>
            <w:vAlign w:val="center"/>
          </w:tcPr>
          <w:p w14:paraId="577E6EF9">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 xml:space="preserve">工业 </w:t>
            </w:r>
          </w:p>
        </w:tc>
      </w:tr>
      <w:tr w14:paraId="1FC2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shd w:val="clear" w:color="auto" w:fill="auto"/>
            <w:vAlign w:val="center"/>
          </w:tcPr>
          <w:p w14:paraId="15D58E86">
            <w:pPr>
              <w:pStyle w:val="47"/>
              <w:pBdr>
                <w:bottom w:val="none" w:color="auto" w:sz="0" w:space="0"/>
              </w:pBdr>
              <w:tabs>
                <w:tab w:val="clear" w:pos="4153"/>
                <w:tab w:val="clear" w:pos="8306"/>
              </w:tabs>
              <w:adjustRightInd/>
              <w:spacing w:line="240" w:lineRule="auto"/>
              <w:textAlignment w:val="auto"/>
              <w:rPr>
                <w:rFonts w:hint="eastAsia" w:ascii="宋体" w:hAnsi="宋体" w:eastAsia="宋体" w:cs="@仿宋_GB2312"/>
                <w:bCs/>
                <w:color w:val="auto"/>
                <w:kern w:val="2"/>
                <w:sz w:val="24"/>
                <w:szCs w:val="20"/>
                <w:highlight w:val="none"/>
                <w:lang w:val="en-US" w:eastAsia="zh-CN" w:bidi="ar-SA"/>
              </w:rPr>
            </w:pPr>
            <w:bookmarkStart w:id="33" w:name="_Toc5944"/>
            <w:bookmarkStart w:id="34" w:name="_Toc7671"/>
            <w:r>
              <w:rPr>
                <w:rFonts w:hint="eastAsia" w:ascii="宋体" w:hAnsi="宋体" w:eastAsia="宋体"/>
                <w:bCs/>
                <w:color w:val="auto"/>
                <w:kern w:val="2"/>
                <w:highlight w:val="none"/>
                <w:lang w:val="en-US" w:eastAsia="zh-CN"/>
              </w:rPr>
              <w:t>6</w:t>
            </w:r>
          </w:p>
        </w:tc>
        <w:tc>
          <w:tcPr>
            <w:tcW w:w="2032" w:type="dxa"/>
            <w:shd w:val="clear" w:color="auto" w:fill="auto"/>
            <w:vAlign w:val="center"/>
          </w:tcPr>
          <w:p w14:paraId="5D87ADAA">
            <w:pPr>
              <w:pStyle w:val="46"/>
              <w:widowControl w:val="0"/>
              <w:spacing w:before="0" w:beforeAutospacing="0" w:after="0" w:afterAutospacing="0" w:line="360" w:lineRule="auto"/>
              <w:rPr>
                <w:rFonts w:hint="eastAsia" w:ascii="宋体" w:hAnsi="宋体" w:eastAsia="宋体" w:cs="@仿宋_GB2312"/>
                <w:b w:val="0"/>
                <w:bCs/>
                <w:color w:val="auto"/>
                <w:kern w:val="0"/>
                <w:sz w:val="24"/>
                <w:szCs w:val="28"/>
                <w:highlight w:val="none"/>
                <w:lang w:val="en-US" w:eastAsia="zh-CN" w:bidi="ar-SA"/>
              </w:rPr>
            </w:pPr>
            <w:r>
              <w:rPr>
                <w:rFonts w:ascii="宋体" w:hAnsi="宋体" w:eastAsia="宋体" w:cs="宋体"/>
                <w:color w:val="auto"/>
                <w:sz w:val="24"/>
                <w:szCs w:val="24"/>
                <w:highlight w:val="none"/>
              </w:rPr>
              <w:t>医疗器械注册证 或备案材料</w:t>
            </w:r>
          </w:p>
        </w:tc>
        <w:tc>
          <w:tcPr>
            <w:tcW w:w="6557" w:type="dxa"/>
            <w:shd w:val="clear" w:color="auto" w:fill="auto"/>
            <w:vAlign w:val="center"/>
          </w:tcPr>
          <w:p w14:paraId="41BAD4ED">
            <w:pPr>
              <w:pStyle w:val="46"/>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Theme="minorEastAsia" w:hAnsiTheme="minorEastAsia" w:eastAsiaTheme="minorEastAsia"/>
                <w:color w:val="auto"/>
                <w:sz w:val="24"/>
                <w:highlight w:val="none"/>
              </w:rPr>
              <w:t>所投产品如为一类医疗器械，须具有有有效的医疗器械备案凭证</w:t>
            </w:r>
            <w:r>
              <w:rPr>
                <w:rFonts w:hint="eastAsia" w:asciiTheme="minorEastAsia" w:hAnsiTheme="minorEastAsia" w:eastAsiaTheme="minorEastAsia"/>
                <w:color w:val="auto"/>
                <w:sz w:val="24"/>
                <w:highlight w:val="none"/>
                <w:lang w:eastAsia="zh-CN"/>
              </w:rPr>
              <w:t>（或备案信息表）</w:t>
            </w:r>
            <w:r>
              <w:rPr>
                <w:rFonts w:hint="eastAsia" w:asciiTheme="minorEastAsia" w:hAnsiTheme="minorEastAsia" w:eastAsiaTheme="minorEastAsia"/>
                <w:color w:val="auto"/>
                <w:sz w:val="24"/>
                <w:highlight w:val="none"/>
              </w:rPr>
              <w:t>；如为二类或三类医疗器械，须具有有效的医疗器械注册证。投标文件中须提供相应的证书（或备案凭证或备案信息表）扫描件，否则投标无效。</w:t>
            </w:r>
          </w:p>
        </w:tc>
      </w:tr>
    </w:tbl>
    <w:p w14:paraId="3ECC0E11">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3"/>
      <w:bookmarkEnd w:id="34"/>
    </w:p>
    <w:p w14:paraId="606E592D">
      <w:pPr>
        <w:spacing w:line="360" w:lineRule="auto"/>
        <w:ind w:firstLine="241" w:firstLineChars="100"/>
        <w:outlineLvl w:val="1"/>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（一）货物需求说明</w:t>
      </w:r>
    </w:p>
    <w:tbl>
      <w:tblPr>
        <w:tblStyle w:val="26"/>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333"/>
        <w:gridCol w:w="6316"/>
      </w:tblGrid>
      <w:tr w14:paraId="6264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5A82EE24">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标识重要性</w:t>
            </w:r>
          </w:p>
        </w:tc>
        <w:tc>
          <w:tcPr>
            <w:tcW w:w="1333" w:type="dxa"/>
            <w:vAlign w:val="center"/>
          </w:tcPr>
          <w:p w14:paraId="6E2B5B10">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标识符号</w:t>
            </w:r>
          </w:p>
        </w:tc>
        <w:tc>
          <w:tcPr>
            <w:tcW w:w="6316" w:type="dxa"/>
            <w:vAlign w:val="center"/>
          </w:tcPr>
          <w:p w14:paraId="1EE1DC75">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代表意思</w:t>
            </w:r>
          </w:p>
        </w:tc>
      </w:tr>
      <w:tr w14:paraId="1F74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43B44BBA">
            <w:pPr>
              <w:spacing w:line="360" w:lineRule="auto"/>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实质性参数</w:t>
            </w:r>
          </w:p>
        </w:tc>
        <w:tc>
          <w:tcPr>
            <w:tcW w:w="1333" w:type="dxa"/>
            <w:vAlign w:val="center"/>
          </w:tcPr>
          <w:p w14:paraId="6AE4A600">
            <w:pPr>
              <w:spacing w:line="360" w:lineRule="auto"/>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p>
        </w:tc>
        <w:tc>
          <w:tcPr>
            <w:tcW w:w="6316" w:type="dxa"/>
            <w:vAlign w:val="center"/>
          </w:tcPr>
          <w:p w14:paraId="4DAF150F">
            <w:pPr>
              <w:pStyle w:val="46"/>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负偏离或未响应视为实质性不响应招标文件要求。</w:t>
            </w:r>
          </w:p>
        </w:tc>
      </w:tr>
      <w:tr w14:paraId="6434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124C2A3E">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重要指标项</w:t>
            </w:r>
          </w:p>
        </w:tc>
        <w:tc>
          <w:tcPr>
            <w:tcW w:w="1333" w:type="dxa"/>
            <w:vAlign w:val="center"/>
          </w:tcPr>
          <w:p w14:paraId="6BE5EBDE">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p>
        </w:tc>
        <w:tc>
          <w:tcPr>
            <w:tcW w:w="6316" w:type="dxa"/>
            <w:vAlign w:val="center"/>
          </w:tcPr>
          <w:p w14:paraId="5693F94C">
            <w:pPr>
              <w:pStyle w:val="46"/>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1EEB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60C9B8C0">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普通指标项</w:t>
            </w:r>
          </w:p>
        </w:tc>
        <w:tc>
          <w:tcPr>
            <w:tcW w:w="1333" w:type="dxa"/>
            <w:vAlign w:val="center"/>
          </w:tcPr>
          <w:p w14:paraId="20718511">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6316" w:type="dxa"/>
            <w:vAlign w:val="center"/>
          </w:tcPr>
          <w:p w14:paraId="599D5679">
            <w:pPr>
              <w:pStyle w:val="46"/>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7E61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shd w:val="clear" w:color="auto" w:fill="auto"/>
            <w:vAlign w:val="center"/>
          </w:tcPr>
          <w:p w14:paraId="280A7CA5">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一般技术指标（无标识项）</w:t>
            </w:r>
          </w:p>
        </w:tc>
        <w:tc>
          <w:tcPr>
            <w:tcW w:w="1333" w:type="dxa"/>
            <w:shd w:val="clear" w:color="auto" w:fill="auto"/>
            <w:vAlign w:val="center"/>
          </w:tcPr>
          <w:p w14:paraId="2ED2DCA3">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无</w:t>
            </w:r>
          </w:p>
        </w:tc>
        <w:tc>
          <w:tcPr>
            <w:tcW w:w="6316" w:type="dxa"/>
            <w:shd w:val="clear" w:color="auto" w:fill="auto"/>
            <w:vAlign w:val="center"/>
          </w:tcPr>
          <w:p w14:paraId="7A7B64D5">
            <w:pPr>
              <w:pStyle w:val="46"/>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大于 5 项负偏离或未响应的</w:t>
            </w:r>
            <w:r>
              <w:rPr>
                <w:rFonts w:hint="eastAsia" w:ascii="宋体" w:hAnsi="宋体" w:eastAsia="宋体" w:cs="宋体"/>
                <w:color w:val="auto"/>
                <w:sz w:val="24"/>
                <w:szCs w:val="24"/>
                <w:highlight w:val="none"/>
              </w:rPr>
              <w:t>，投标将被否决。</w:t>
            </w:r>
          </w:p>
        </w:tc>
      </w:tr>
      <w:tr w14:paraId="094B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9" w:type="dxa"/>
            <w:gridSpan w:val="3"/>
            <w:shd w:val="clear" w:color="auto" w:fill="auto"/>
            <w:vAlign w:val="center"/>
          </w:tcPr>
          <w:p w14:paraId="0F3F8519">
            <w:pPr>
              <w:spacing w:line="360" w:lineRule="auto"/>
              <w:rPr>
                <w:rFonts w:hint="eastAsia" w:ascii="宋体" w:hAnsi="宋体" w:eastAsia="宋体"/>
                <w:b/>
                <w:bCs/>
                <w:color w:val="auto"/>
                <w:sz w:val="24"/>
                <w:szCs w:val="18"/>
                <w:highlight w:val="none"/>
                <w:lang w:eastAsia="zh-CN"/>
              </w:rPr>
            </w:pPr>
            <w:r>
              <w:rPr>
                <w:rFonts w:hint="eastAsia" w:ascii="宋体" w:hAnsi="宋体" w:eastAsia="宋体"/>
                <w:b/>
                <w:bCs/>
                <w:color w:val="auto"/>
                <w:sz w:val="24"/>
                <w:szCs w:val="18"/>
                <w:highlight w:val="none"/>
              </w:rPr>
              <w:t>注：1.根据投标文件与招标文件要求实质性响应参数（标记“*”的技术参数）的偏离情况进行评审。</w:t>
            </w:r>
            <w:r>
              <w:rPr>
                <w:rFonts w:hint="eastAsia" w:asciiTheme="minorEastAsia" w:hAnsiTheme="minorEastAsia" w:eastAsiaTheme="minorEastAsia"/>
                <w:b/>
                <w:bCs w:val="0"/>
                <w:color w:val="auto"/>
                <w:sz w:val="24"/>
                <w:highlight w:val="none"/>
              </w:rPr>
              <w:t>标注</w:t>
            </w:r>
            <w:r>
              <w:rPr>
                <w:rFonts w:hint="eastAsia" w:ascii="宋体" w:hAnsi="宋体" w:eastAsia="宋体" w:cs="宋体"/>
                <w:b/>
                <w:bCs w:val="0"/>
                <w:color w:val="auto"/>
                <w:kern w:val="0"/>
                <w:sz w:val="24"/>
                <w:szCs w:val="24"/>
                <w:highlight w:val="none"/>
                <w:lang w:bidi="ar"/>
              </w:rPr>
              <w:t>“*”</w:t>
            </w:r>
            <w:r>
              <w:rPr>
                <w:rFonts w:hint="eastAsia" w:ascii="宋体" w:hAnsi="宋体" w:eastAsia="宋体" w:cs="宋体"/>
                <w:b/>
                <w:bCs w:val="0"/>
                <w:color w:val="auto"/>
                <w:kern w:val="0"/>
                <w:sz w:val="24"/>
                <w:szCs w:val="24"/>
                <w:highlight w:val="none"/>
                <w:lang w:eastAsia="zh-CN" w:bidi="ar"/>
              </w:rPr>
              <w:t>的</w:t>
            </w:r>
            <w:r>
              <w:rPr>
                <w:rFonts w:hint="eastAsia" w:asciiTheme="minorEastAsia" w:hAnsiTheme="minorEastAsia" w:eastAsiaTheme="minorEastAsia"/>
                <w:b/>
                <w:color w:val="auto"/>
                <w:sz w:val="24"/>
                <w:highlight w:val="none"/>
              </w:rPr>
              <w:t>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auto"/>
                <w:sz w:val="24"/>
                <w:szCs w:val="24"/>
                <w:highlight w:val="none"/>
              </w:rPr>
              <w:t>制造商公开发布的资料或产品技术白皮书或产品彩页或产品制造商出具的加盖公章的证明材料或检测机构出具的检测报告。若制造商公开发布的资料与检测机构出具的检测报告不一致，以检测机构出具的检测报告为准。为便于评审，</w:t>
            </w:r>
            <w:r>
              <w:rPr>
                <w:rFonts w:hint="eastAsia" w:ascii="宋体" w:hAnsi="宋体" w:eastAsia="宋体" w:cs="宋体"/>
                <w:b/>
                <w:bCs/>
                <w:color w:val="auto"/>
                <w:sz w:val="24"/>
                <w:szCs w:val="24"/>
                <w:highlight w:val="none"/>
                <w:lang w:eastAsia="zh-CN"/>
              </w:rPr>
              <w:t>建议</w:t>
            </w:r>
            <w:r>
              <w:rPr>
                <w:rFonts w:hint="eastAsia" w:ascii="宋体" w:hAnsi="宋体" w:eastAsia="宋体" w:cs="宋体"/>
                <w:b/>
                <w:bCs/>
                <w:color w:val="auto"/>
                <w:sz w:val="24"/>
                <w:szCs w:val="24"/>
                <w:highlight w:val="none"/>
              </w:rPr>
              <w:t>投标</w:t>
            </w:r>
            <w:r>
              <w:rPr>
                <w:rFonts w:hint="eastAsia" w:ascii="宋体" w:hAnsi="宋体" w:eastAsia="宋体" w:cs="宋体"/>
                <w:b/>
                <w:bCs/>
                <w:color w:val="auto"/>
                <w:sz w:val="24"/>
                <w:szCs w:val="24"/>
                <w:highlight w:val="none"/>
                <w:lang w:eastAsia="zh-CN"/>
              </w:rPr>
              <w:t>人</w:t>
            </w:r>
            <w:r>
              <w:rPr>
                <w:rFonts w:hint="eastAsia" w:ascii="宋体" w:hAnsi="宋体" w:eastAsia="宋体" w:cs="宋体"/>
                <w:b/>
                <w:bCs/>
                <w:color w:val="auto"/>
                <w:sz w:val="24"/>
                <w:szCs w:val="24"/>
                <w:highlight w:val="none"/>
              </w:rPr>
              <w:t>对证明材料中的关键参数进行标注。</w:t>
            </w:r>
            <w:r>
              <w:rPr>
                <w:rFonts w:hint="eastAsia" w:ascii="宋体" w:hAnsi="宋体" w:eastAsia="宋体"/>
                <w:b/>
                <w:bCs/>
                <w:color w:val="auto"/>
                <w:sz w:val="24"/>
                <w:szCs w:val="18"/>
                <w:highlight w:val="none"/>
              </w:rPr>
              <w:t>不满足招标文件要求的，投标将被否决</w:t>
            </w:r>
            <w:r>
              <w:rPr>
                <w:rFonts w:hint="eastAsia" w:ascii="宋体" w:hAnsi="宋体" w:eastAsia="宋体"/>
                <w:b/>
                <w:bCs/>
                <w:color w:val="auto"/>
                <w:sz w:val="24"/>
                <w:szCs w:val="18"/>
                <w:highlight w:val="none"/>
                <w:lang w:eastAsia="zh-CN"/>
              </w:rPr>
              <w:t>。</w:t>
            </w:r>
          </w:p>
          <w:p w14:paraId="579263B3">
            <w:pPr>
              <w:spacing w:line="360" w:lineRule="auto"/>
              <w:rPr>
                <w:rFonts w:hint="eastAsia" w:ascii="宋体" w:hAnsi="宋体" w:cs="宋体" w:eastAsiaTheme="minorEastAsia"/>
                <w:color w:val="auto"/>
                <w:sz w:val="24"/>
                <w:szCs w:val="24"/>
                <w:highlight w:val="none"/>
                <w:lang w:val="en-US" w:eastAsia="zh-CN"/>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其他无标识项</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大于5项负偏离或未响应的</w:t>
            </w:r>
            <w:r>
              <w:rPr>
                <w:rFonts w:hint="eastAsia" w:ascii="宋体" w:hAnsi="宋体" w:eastAsia="宋体" w:cs="宋体"/>
                <w:b/>
                <w:bCs/>
                <w:color w:val="auto"/>
                <w:kern w:val="0"/>
                <w:sz w:val="24"/>
                <w:szCs w:val="24"/>
                <w:highlight w:val="none"/>
              </w:rPr>
              <w:t>投标将被否决</w:t>
            </w:r>
            <w:r>
              <w:rPr>
                <w:rFonts w:hint="eastAsia" w:ascii="宋体" w:hAnsi="宋体" w:eastAsia="宋体" w:cs="宋体"/>
                <w:b/>
                <w:bCs/>
                <w:color w:val="auto"/>
                <w:kern w:val="0"/>
                <w:sz w:val="24"/>
                <w:szCs w:val="24"/>
                <w:highlight w:val="none"/>
                <w:lang w:eastAsia="zh-CN"/>
              </w:rPr>
              <w:t>，以技术规格偏离表中的响应情况为准</w:t>
            </w:r>
            <w:r>
              <w:rPr>
                <w:rFonts w:hint="eastAsia" w:ascii="宋体" w:hAnsi="宋体" w:eastAsia="宋体"/>
                <w:b/>
                <w:color w:val="000000"/>
                <w:sz w:val="24"/>
                <w:highlight w:val="none"/>
                <w:lang w:eastAsia="zh-CN"/>
              </w:rPr>
              <w:t>；如招标文件中要求</w:t>
            </w:r>
            <w:r>
              <w:rPr>
                <w:rFonts w:hint="eastAsia" w:ascii="宋体" w:hAnsi="宋体" w:eastAsia="宋体"/>
                <w:b/>
                <w:color w:val="000000"/>
                <w:sz w:val="24"/>
                <w:highlight w:val="none"/>
              </w:rPr>
              <w:t>提供相关</w:t>
            </w:r>
            <w:r>
              <w:rPr>
                <w:rFonts w:hint="eastAsia" w:ascii="宋体" w:hAnsi="宋体" w:eastAsia="宋体"/>
                <w:b/>
                <w:color w:val="000000"/>
                <w:sz w:val="24"/>
                <w:highlight w:val="none"/>
                <w:lang w:val="en-US" w:eastAsia="zh-CN"/>
              </w:rPr>
              <w:t>证明材料的</w:t>
            </w:r>
            <w:r>
              <w:rPr>
                <w:rFonts w:hint="eastAsia" w:ascii="宋体" w:hAnsi="宋体" w:eastAsia="宋体"/>
                <w:b/>
                <w:color w:val="000000"/>
                <w:sz w:val="24"/>
                <w:highlight w:val="none"/>
                <w:lang w:eastAsia="zh-CN"/>
              </w:rPr>
              <w:t>，必须提供对应</w:t>
            </w:r>
            <w:r>
              <w:rPr>
                <w:rFonts w:hint="eastAsia" w:ascii="宋体" w:hAnsi="宋体" w:eastAsia="宋体"/>
                <w:b/>
                <w:color w:val="000000"/>
                <w:sz w:val="24"/>
                <w:highlight w:val="none"/>
                <w:lang w:val="en-US" w:eastAsia="zh-CN"/>
              </w:rPr>
              <w:t>证明</w:t>
            </w:r>
            <w:r>
              <w:rPr>
                <w:rFonts w:hint="eastAsia" w:ascii="宋体" w:hAnsi="宋体" w:eastAsia="宋体"/>
                <w:b/>
                <w:color w:val="000000"/>
                <w:sz w:val="24"/>
                <w:highlight w:val="none"/>
                <w:lang w:eastAsia="zh-CN"/>
              </w:rPr>
              <w:t>资料，未提供的该项响应不予认可。</w:t>
            </w:r>
          </w:p>
        </w:tc>
      </w:tr>
    </w:tbl>
    <w:p w14:paraId="38E968F7">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注：以投标响应表及采购需求中要求提供的证明材料作为评审依据。</w:t>
      </w:r>
    </w:p>
    <w:p w14:paraId="1C47D6AF">
      <w:pPr>
        <w:spacing w:line="360" w:lineRule="auto"/>
        <w:ind w:firstLine="241" w:firstLineChars="100"/>
        <w:outlineLvl w:val="1"/>
        <w:rPr>
          <w:rFonts w:ascii="宋体" w:hAnsi="宋体" w:eastAsia="宋体"/>
          <w:b/>
          <w:bCs/>
          <w:color w:val="auto"/>
          <w:sz w:val="24"/>
          <w:szCs w:val="18"/>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color w:val="auto"/>
          <w:sz w:val="24"/>
          <w:szCs w:val="24"/>
          <w:highlight w:val="none"/>
        </w:rPr>
        <w:t>货物清单表</w:t>
      </w:r>
    </w:p>
    <w:tbl>
      <w:tblPr>
        <w:tblStyle w:val="26"/>
        <w:tblW w:w="9337" w:type="dxa"/>
        <w:tblInd w:w="-4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2375"/>
        <w:gridCol w:w="1950"/>
        <w:gridCol w:w="1227"/>
        <w:gridCol w:w="1786"/>
        <w:gridCol w:w="1212"/>
      </w:tblGrid>
      <w:tr w14:paraId="49FF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04121166">
            <w:pPr>
              <w:spacing w:line="36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序号</w:t>
            </w:r>
          </w:p>
        </w:tc>
        <w:tc>
          <w:tcPr>
            <w:tcW w:w="2375" w:type="dxa"/>
            <w:vAlign w:val="center"/>
          </w:tcPr>
          <w:p w14:paraId="11A5F25F">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设备名称</w:t>
            </w:r>
          </w:p>
        </w:tc>
        <w:tc>
          <w:tcPr>
            <w:tcW w:w="1950" w:type="dxa"/>
            <w:vAlign w:val="center"/>
          </w:tcPr>
          <w:p w14:paraId="61F54870">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单价（万元）</w:t>
            </w:r>
          </w:p>
        </w:tc>
        <w:tc>
          <w:tcPr>
            <w:tcW w:w="1227" w:type="dxa"/>
            <w:vAlign w:val="center"/>
          </w:tcPr>
          <w:p w14:paraId="2E313E78">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r>
              <w:rPr>
                <w:rFonts w:hint="eastAsia" w:ascii="宋体" w:hAnsi="宋体" w:eastAsia="宋体" w:cs="宋体"/>
                <w:b/>
                <w:bCs/>
                <w:color w:val="auto"/>
                <w:sz w:val="24"/>
                <w:szCs w:val="24"/>
                <w:highlight w:val="none"/>
                <w:lang w:val="en-US" w:eastAsia="zh-CN"/>
              </w:rPr>
              <w:t>台</w:t>
            </w:r>
            <w:r>
              <w:rPr>
                <w:rFonts w:hint="eastAsia" w:ascii="宋体" w:hAnsi="宋体" w:eastAsia="宋体" w:cs="宋体"/>
                <w:b/>
                <w:bCs/>
                <w:color w:val="auto"/>
                <w:sz w:val="24"/>
                <w:szCs w:val="24"/>
                <w:highlight w:val="none"/>
              </w:rPr>
              <w:t>）</w:t>
            </w:r>
          </w:p>
        </w:tc>
        <w:tc>
          <w:tcPr>
            <w:tcW w:w="1786" w:type="dxa"/>
            <w:vAlign w:val="center"/>
          </w:tcPr>
          <w:p w14:paraId="4E71AAF4">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是否接受进口</w:t>
            </w:r>
          </w:p>
        </w:tc>
        <w:tc>
          <w:tcPr>
            <w:tcW w:w="1212" w:type="dxa"/>
            <w:vAlign w:val="center"/>
          </w:tcPr>
          <w:p w14:paraId="48E61A21">
            <w:pPr>
              <w:spacing w:line="36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备注</w:t>
            </w:r>
          </w:p>
        </w:tc>
      </w:tr>
      <w:tr w14:paraId="3FAE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359D9BDA">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2375" w:type="dxa"/>
            <w:shd w:val="clear" w:color="auto" w:fill="auto"/>
            <w:vAlign w:val="center"/>
          </w:tcPr>
          <w:p w14:paraId="4442B03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高档有创呼吸机</w:t>
            </w:r>
          </w:p>
        </w:tc>
        <w:tc>
          <w:tcPr>
            <w:tcW w:w="1950" w:type="dxa"/>
            <w:shd w:val="clear" w:color="auto" w:fill="auto"/>
            <w:vAlign w:val="center"/>
          </w:tcPr>
          <w:p w14:paraId="1EA9CB2C">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38万</w:t>
            </w:r>
          </w:p>
        </w:tc>
        <w:tc>
          <w:tcPr>
            <w:tcW w:w="1227" w:type="dxa"/>
            <w:shd w:val="clear" w:color="auto" w:fill="auto"/>
            <w:vAlign w:val="center"/>
          </w:tcPr>
          <w:p w14:paraId="706103AD">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786" w:type="dxa"/>
            <w:shd w:val="clear" w:color="auto" w:fill="auto"/>
            <w:vAlign w:val="center"/>
          </w:tcPr>
          <w:p w14:paraId="22933A1C">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否</w:t>
            </w:r>
          </w:p>
        </w:tc>
        <w:tc>
          <w:tcPr>
            <w:tcW w:w="1212" w:type="dxa"/>
            <w:shd w:val="clear" w:color="auto" w:fill="auto"/>
            <w:vAlign w:val="center"/>
          </w:tcPr>
          <w:p w14:paraId="26E05AF4">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bl>
    <w:p w14:paraId="0315AAC5">
      <w:pPr>
        <w:spacing w:line="360" w:lineRule="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（三）货物需求表</w:t>
      </w:r>
    </w:p>
    <w:tbl>
      <w:tblPr>
        <w:tblStyle w:val="25"/>
        <w:tblW w:w="56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896"/>
        <w:gridCol w:w="3518"/>
        <w:gridCol w:w="2610"/>
        <w:gridCol w:w="705"/>
      </w:tblGrid>
      <w:tr w14:paraId="71B6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vAlign w:val="center"/>
          </w:tcPr>
          <w:p w14:paraId="56EDA8A0">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979" w:type="pct"/>
            <w:vAlign w:val="center"/>
          </w:tcPr>
          <w:p w14:paraId="175817EA">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1816" w:type="pct"/>
            <w:vAlign w:val="center"/>
          </w:tcPr>
          <w:p w14:paraId="71664990">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1347" w:type="pct"/>
            <w:vAlign w:val="center"/>
          </w:tcPr>
          <w:p w14:paraId="21E8D114">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所属行业</w:t>
            </w:r>
          </w:p>
        </w:tc>
        <w:tc>
          <w:tcPr>
            <w:tcW w:w="364" w:type="pct"/>
            <w:vAlign w:val="center"/>
          </w:tcPr>
          <w:p w14:paraId="5E9C8CA8">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2B97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92" w:type="pct"/>
            <w:vAlign w:val="center"/>
          </w:tcPr>
          <w:p w14:paraId="621EC21A">
            <w:pPr>
              <w:spacing w:line="360" w:lineRule="auto"/>
              <w:jc w:val="center"/>
              <w:rPr>
                <w:rFonts w:ascii="宋体" w:hAnsi="宋体" w:eastAsia="宋体"/>
                <w:color w:val="auto"/>
                <w:sz w:val="24"/>
                <w:szCs w:val="18"/>
                <w:highlight w:val="none"/>
              </w:rPr>
            </w:pPr>
            <w:r>
              <w:rPr>
                <w:rFonts w:hint="eastAsia" w:ascii="宋体" w:hAnsi="宋体" w:eastAsia="宋体"/>
                <w:color w:val="auto"/>
                <w:sz w:val="24"/>
                <w:szCs w:val="18"/>
                <w:highlight w:val="none"/>
              </w:rPr>
              <w:t>1</w:t>
            </w:r>
          </w:p>
        </w:tc>
        <w:tc>
          <w:tcPr>
            <w:tcW w:w="979" w:type="pct"/>
            <w:vAlign w:val="center"/>
          </w:tcPr>
          <w:p w14:paraId="6639087E">
            <w:pPr>
              <w:spacing w:line="360" w:lineRule="auto"/>
              <w:jc w:val="center"/>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高档有创呼吸机</w:t>
            </w:r>
          </w:p>
        </w:tc>
        <w:tc>
          <w:tcPr>
            <w:tcW w:w="1816" w:type="pct"/>
            <w:vAlign w:val="center"/>
          </w:tcPr>
          <w:p w14:paraId="435D75AF">
            <w:pPr>
              <w:pStyle w:val="23"/>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附后</w:t>
            </w:r>
          </w:p>
        </w:tc>
        <w:tc>
          <w:tcPr>
            <w:tcW w:w="1347" w:type="pct"/>
            <w:vAlign w:val="center"/>
          </w:tcPr>
          <w:p w14:paraId="0FF5E7BF">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工业</w:t>
            </w:r>
          </w:p>
        </w:tc>
        <w:tc>
          <w:tcPr>
            <w:tcW w:w="364" w:type="pct"/>
            <w:vAlign w:val="center"/>
          </w:tcPr>
          <w:p w14:paraId="52FD3DE6">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w:t>
            </w:r>
          </w:p>
        </w:tc>
      </w:tr>
    </w:tbl>
    <w:p w14:paraId="75D7EB6B">
      <w:pPr>
        <w:spacing w:line="360" w:lineRule="auto"/>
        <w:outlineLvl w:val="1"/>
        <w:rPr>
          <w:rFonts w:hint="eastAsia" w:ascii="宋体" w:hAnsi="宋体" w:eastAsia="宋体" w:cs="宋体"/>
          <w:b/>
          <w:color w:val="auto"/>
          <w:sz w:val="24"/>
          <w:szCs w:val="24"/>
          <w:highlight w:val="none"/>
        </w:rPr>
      </w:pPr>
      <w:r>
        <w:rPr>
          <w:rFonts w:hint="eastAsia" w:ascii="宋体" w:hAnsi="宋体" w:eastAsia="宋体"/>
          <w:b/>
          <w:bCs/>
          <w:color w:val="auto"/>
          <w:sz w:val="24"/>
          <w:szCs w:val="18"/>
          <w:highlight w:val="none"/>
        </w:rPr>
        <w:t>技术参数及要求</w:t>
      </w:r>
      <w:r>
        <w:rPr>
          <w:rFonts w:hint="eastAsia" w:ascii="宋体" w:hAnsi="宋体" w:eastAsia="宋体"/>
          <w:b/>
          <w:bCs/>
          <w:color w:val="auto"/>
          <w:sz w:val="24"/>
          <w:szCs w:val="18"/>
          <w:highlight w:val="none"/>
          <w:lang w:eastAsia="zh-CN"/>
        </w:rPr>
        <w:t>：</w:t>
      </w:r>
    </w:p>
    <w:tbl>
      <w:tblPr>
        <w:tblStyle w:val="25"/>
        <w:tblW w:w="5720" w:type="pct"/>
        <w:tblInd w:w="-66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5"/>
        <w:gridCol w:w="8604"/>
      </w:tblGrid>
      <w:tr w14:paraId="50F00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C557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6F94F">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基本要求：</w:t>
            </w:r>
          </w:p>
        </w:tc>
      </w:tr>
      <w:tr w14:paraId="7142F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CD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11B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临床适用范围：用于成人、小儿和新生儿的通气辅助及呼吸支持。</w:t>
            </w:r>
          </w:p>
        </w:tc>
      </w:tr>
      <w:tr w14:paraId="3DA0E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E8C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407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屏幕≥15英寸电容触摸屏幕：主机和屏幕可拆分安装，有白天和黑夜模式。</w:t>
            </w:r>
          </w:p>
        </w:tc>
      </w:tr>
      <w:tr w14:paraId="56BED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E15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B18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屏幕开关按键、主控调节和确认的旋钮、电源指示灯，全部位于屏幕正面。</w:t>
            </w:r>
          </w:p>
        </w:tc>
      </w:tr>
      <w:tr w14:paraId="042C8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944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850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呼吸机的使用年限≥10年（提供铭牌证明）。</w:t>
            </w:r>
          </w:p>
        </w:tc>
      </w:tr>
      <w:tr w14:paraId="14299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CDC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582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可连接组成呼吸机中央站，呼吸机的数据、波形和趋势在中央站可显示，查看和回顾。</w:t>
            </w:r>
          </w:p>
        </w:tc>
      </w:tr>
      <w:tr w14:paraId="613E3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9BD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507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具备</w:t>
            </w:r>
            <w:r>
              <w:rPr>
                <w:rFonts w:hint="eastAsia" w:ascii="宋体" w:hAnsi="宋体" w:eastAsia="宋体" w:cs="宋体"/>
                <w:i w:val="0"/>
                <w:iCs w:val="0"/>
                <w:color w:val="000000"/>
                <w:kern w:val="0"/>
                <w:sz w:val="24"/>
                <w:szCs w:val="24"/>
                <w:u w:val="none"/>
                <w:lang w:val="en-US" w:eastAsia="zh-CN" w:bidi="ar"/>
              </w:rPr>
              <w:t>压力链接和吸呼比链接功能或气囊压力管理功能。</w:t>
            </w:r>
          </w:p>
        </w:tc>
      </w:tr>
      <w:tr w14:paraId="7B029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4EA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905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具备</w:t>
            </w:r>
            <w:r>
              <w:rPr>
                <w:rFonts w:hint="eastAsia" w:ascii="宋体" w:hAnsi="宋体" w:eastAsia="宋体" w:cs="宋体"/>
                <w:i w:val="0"/>
                <w:iCs w:val="0"/>
                <w:color w:val="000000"/>
                <w:kern w:val="0"/>
                <w:sz w:val="24"/>
                <w:szCs w:val="24"/>
                <w:u w:val="none"/>
                <w:lang w:val="en-US" w:eastAsia="zh-CN" w:bidi="ar"/>
              </w:rPr>
              <w:t>智能吸痰功能：吸痰前提供纯氧≥3分钟，吸痰≥2分钟，吸痰后提供纯氧≥2分钟。</w:t>
            </w:r>
          </w:p>
        </w:tc>
      </w:tr>
      <w:tr w14:paraId="6E7DA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468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608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基本通气模式： VC-CMV和VC-AC或V-A/C、VC-SIMV或V-SIMV、PC-CMV和PC-AC或P-A/C、PC-SIMV或P-SIMV、SPN-CPAP/PS和SPN-CPAP/VS或CPAP/PSV、压力限制通气、叹息、压力支持通气、窒息通气。</w:t>
            </w:r>
          </w:p>
        </w:tc>
      </w:tr>
      <w:tr w14:paraId="0B1D8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255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520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具备压力控制－双相气道正压通气或双水平气道正压通气：高压相及低压相均允许患者自主呼吸。</w:t>
            </w:r>
          </w:p>
        </w:tc>
      </w:tr>
      <w:tr w14:paraId="1B0BA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76F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C9D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吸气保持，成人、儿童患者可持续≥30s。</w:t>
            </w:r>
          </w:p>
        </w:tc>
      </w:tr>
      <w:tr w14:paraId="4E8F9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0F1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43A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呼气保持，成人可持续≥30s，儿童患者可持续≥30s。</w:t>
            </w:r>
          </w:p>
        </w:tc>
      </w:tr>
      <w:tr w14:paraId="3DF38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E34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1D3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提供如下高级功能中的一种（必须为参数要求的功能，不接受类似功能或其他替代方案）： NAVA功能或Autorelease或PAV+或INTELLiVENT-ASV或胸阻抗测量模块。</w:t>
            </w:r>
          </w:p>
        </w:tc>
      </w:tr>
      <w:tr w14:paraId="3D669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7BF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E7B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有Autoflow和VG功能（必须为参数要求的功能，不接受类似功能或其他替代方案）：AutoFlow叠加于容量控制模式，根据病人的顺应性和阻力自动调节流速输送目标潮气量，同时全程支持自主呼吸；VG叠加于压力控制模式，确保患者获得目标潮气量或能量代谢功能。</w:t>
            </w:r>
          </w:p>
        </w:tc>
      </w:tr>
      <w:tr w14:paraId="6D0AF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247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F63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整机为气动电控设计（空、氧双气源），支持中央供气和空气压缩机双方式驱动工作。</w:t>
            </w:r>
          </w:p>
        </w:tc>
      </w:tr>
      <w:tr w14:paraId="175C8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C80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A32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无创通气模式：容控模式，压控模式和自主通气模式下都可使用。</w:t>
            </w:r>
          </w:p>
        </w:tc>
      </w:tr>
      <w:tr w14:paraId="49B71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D60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5E1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可以截屏，通过USB一键导出。</w:t>
            </w:r>
          </w:p>
        </w:tc>
      </w:tr>
      <w:tr w14:paraId="07F04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2F0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75C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具备视频传输接口，可投屏。</w:t>
            </w:r>
          </w:p>
        </w:tc>
      </w:tr>
      <w:tr w14:paraId="3BB33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7C3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0B2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机器内部内置电子说明书，呼吸机的连接、使用注意事项，以及通气模式的原理和使用方法。</w:t>
            </w:r>
          </w:p>
        </w:tc>
      </w:tr>
      <w:tr w14:paraId="2C7DF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D9B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429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表格、图形趋势数据存储时间≥30天。</w:t>
            </w:r>
          </w:p>
        </w:tc>
      </w:tr>
      <w:tr w14:paraId="7BC2B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39C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C87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湿化器：具有一体式环境温度传感器、监测室温，使呼吸湿化器对变化的环境温度做出响应，并控制冷凝水、具有一体式加热丝连接线、LED显示加热呼吸管路的连接状态。</w:t>
            </w:r>
          </w:p>
        </w:tc>
      </w:tr>
      <w:tr w14:paraId="14180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6E6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682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开放端口和提供接口文档，并支持接入医院现有系统，所需费用包含在投标总报价中（提供承诺函）。</w:t>
            </w:r>
          </w:p>
        </w:tc>
      </w:tr>
      <w:tr w14:paraId="1543E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E9A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13342">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高流速氧疗</w:t>
            </w:r>
          </w:p>
        </w:tc>
      </w:tr>
      <w:tr w14:paraId="147A3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D2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074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内置一体化高流速氧疗功能，最高流速≥60L/min。</w:t>
            </w:r>
          </w:p>
        </w:tc>
      </w:tr>
      <w:tr w14:paraId="75955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331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881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高流速氧疗压力监测报警时具备自适应调整功能：压力过高时自动调整流速，流速减缓直至压力回归正常范围。</w:t>
            </w:r>
          </w:p>
        </w:tc>
      </w:tr>
      <w:tr w14:paraId="43CEB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7C5C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696DE">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参数设置要求：</w:t>
            </w:r>
          </w:p>
        </w:tc>
      </w:tr>
      <w:tr w14:paraId="60DA2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EE4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EFE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可设置的潮气量：20-3000ml(容量控制模式下)。</w:t>
            </w:r>
          </w:p>
        </w:tc>
      </w:tr>
      <w:tr w14:paraId="398C7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BF8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E5D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吸气流量：2—120L/min。</w:t>
            </w:r>
          </w:p>
        </w:tc>
      </w:tr>
      <w:tr w14:paraId="4AE3C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554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6E0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吸气压力：3-95 mbar。</w:t>
            </w:r>
          </w:p>
        </w:tc>
      </w:tr>
      <w:tr w14:paraId="1425B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605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DF1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吸气时间：0.1-10s。</w:t>
            </w:r>
          </w:p>
        </w:tc>
      </w:tr>
      <w:tr w14:paraId="5EAA8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A0B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51C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呼吸频率：1-98次/min。</w:t>
            </w:r>
          </w:p>
        </w:tc>
      </w:tr>
      <w:tr w14:paraId="789AA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671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3EA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吸入气氧浓度：21-100%。</w:t>
            </w:r>
          </w:p>
        </w:tc>
      </w:tr>
      <w:tr w14:paraId="7215D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129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3CB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流量触发:0.2-15L/min。</w:t>
            </w:r>
          </w:p>
        </w:tc>
      </w:tr>
      <w:tr w14:paraId="2282E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29C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EC5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压力支持：0-50cmH2O。</w:t>
            </w:r>
          </w:p>
        </w:tc>
      </w:tr>
      <w:tr w14:paraId="4F22D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2C45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四、</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0257E">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监测功能要求：</w:t>
            </w:r>
          </w:p>
        </w:tc>
      </w:tr>
      <w:tr w14:paraId="0E9A2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2B7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0E5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中文菜单，可显示压力-时间曲线/波形，流速-时间曲线/波形，容量-时间曲线/波形。</w:t>
            </w:r>
          </w:p>
        </w:tc>
      </w:tr>
      <w:tr w14:paraId="303BF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806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83F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可显示压力-容量环，流量-容量环，流量-压力环。</w:t>
            </w:r>
          </w:p>
        </w:tc>
      </w:tr>
      <w:tr w14:paraId="139A7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1DA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125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除主屏幕显示外，主机上另有一个电子显示窗，单独显示病人的氧浓度及分钟通气量，以保证病人重要监测信息的安全。</w:t>
            </w:r>
          </w:p>
        </w:tc>
      </w:tr>
      <w:tr w14:paraId="511FF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DBC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61A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具有潮气量和气道压力相关监测。</w:t>
            </w:r>
          </w:p>
        </w:tc>
      </w:tr>
      <w:tr w14:paraId="70EB6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4CB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135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脱机参数监测：内源性PEEP，口腔闭合压（P0.1），最大吸气负压（NiF）, 浅快呼吸指数（RSBi），弹性阻力。</w:t>
            </w:r>
          </w:p>
        </w:tc>
      </w:tr>
      <w:tr w14:paraId="405EA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028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47D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具备P0.1自动重复测量，可显示测量次数≥3次。</w:t>
            </w:r>
          </w:p>
        </w:tc>
      </w:tr>
      <w:tr w14:paraId="64080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AFD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7C3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具备NIF测量，可显示测量次数≥3组。</w:t>
            </w:r>
          </w:p>
        </w:tc>
      </w:tr>
      <w:tr w14:paraId="662CF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52C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C09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可显示肺功能参数：Cdyn, R,TC, C20/ Cdyn。</w:t>
            </w:r>
          </w:p>
        </w:tc>
      </w:tr>
      <w:tr w14:paraId="41EFA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68C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A59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FiO2：氧浓度监测使用顺磁氧技术（不接受其它替代方案）。</w:t>
            </w:r>
          </w:p>
        </w:tc>
      </w:tr>
      <w:tr w14:paraId="3D369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454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5A9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流量传感器：非压差式流量传感器。</w:t>
            </w:r>
          </w:p>
        </w:tc>
      </w:tr>
      <w:tr w14:paraId="76E4F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3E2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五、</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1EDE6">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报警功能要求：</w:t>
            </w:r>
          </w:p>
        </w:tc>
      </w:tr>
      <w:tr w14:paraId="46C84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C49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15F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分级报警，提示报警信息。</w:t>
            </w:r>
          </w:p>
        </w:tc>
      </w:tr>
      <w:tr w14:paraId="7C0F5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7C2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8C2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报警事件记录。</w:t>
            </w:r>
          </w:p>
        </w:tc>
      </w:tr>
      <w:tr w14:paraId="1DC02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BA9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C0E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气道压力高、低报警。</w:t>
            </w:r>
          </w:p>
        </w:tc>
      </w:tr>
      <w:tr w14:paraId="41771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9C7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380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呼出潮气量过高过低报警。</w:t>
            </w:r>
          </w:p>
        </w:tc>
      </w:tr>
      <w:tr w14:paraId="0F488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1EB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490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呼吸频率过高报警。</w:t>
            </w:r>
          </w:p>
        </w:tc>
      </w:tr>
      <w:tr w14:paraId="791BC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ACC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4FB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分钟通气量高、低报警。</w:t>
            </w:r>
          </w:p>
        </w:tc>
      </w:tr>
      <w:tr w14:paraId="2310E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26A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1A6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窒息报警，吸气氧浓度（高/低）报警，管道脱落、泄露报警，机械故障报警。</w:t>
            </w:r>
          </w:p>
        </w:tc>
      </w:tr>
      <w:tr w14:paraId="573E8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C14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467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提供中文界面，报警信息以中文显示，机器自带报警。</w:t>
            </w:r>
          </w:p>
        </w:tc>
      </w:tr>
      <w:tr w14:paraId="4AA24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74B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A84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具备360°报警灯带，报警显示灯光无死角。</w:t>
            </w:r>
          </w:p>
        </w:tc>
      </w:tr>
      <w:tr w14:paraId="15A2C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10A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48F67">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主要配置要求</w:t>
            </w:r>
            <w:r>
              <w:rPr>
                <w:rFonts w:hint="default" w:ascii="宋体" w:hAnsi="宋体" w:eastAsia="宋体"/>
                <w:b/>
                <w:bCs w:val="0"/>
                <w:color w:val="auto"/>
                <w:sz w:val="24"/>
                <w:szCs w:val="18"/>
                <w:highlight w:val="none"/>
                <w:lang w:val="en-US" w:eastAsia="zh-CN"/>
              </w:rPr>
              <w:t>（</w:t>
            </w:r>
            <w:r>
              <w:rPr>
                <w:rFonts w:hint="eastAsia" w:ascii="宋体" w:hAnsi="宋体" w:eastAsia="宋体"/>
                <w:b/>
                <w:bCs w:val="0"/>
                <w:color w:val="000000" w:themeColor="text1"/>
                <w:sz w:val="24"/>
                <w:szCs w:val="18"/>
                <w:highlight w:val="none"/>
                <w14:textFill>
                  <w14:solidFill>
                    <w14:schemeClr w14:val="tx1"/>
                  </w14:solidFill>
                </w14:textFill>
              </w:rPr>
              <w:t>投标文件中须提供承诺函，格式自拟，承诺中标后按照以下配置进行响应</w:t>
            </w:r>
            <w:r>
              <w:rPr>
                <w:rFonts w:hint="default" w:ascii="宋体" w:hAnsi="宋体" w:eastAsia="宋体"/>
                <w:b/>
                <w:bCs w:val="0"/>
                <w:color w:val="auto"/>
                <w:sz w:val="24"/>
                <w:szCs w:val="18"/>
                <w:highlight w:val="none"/>
                <w:lang w:val="en-US" w:eastAsia="zh-CN"/>
              </w:rPr>
              <w:t>）</w:t>
            </w:r>
          </w:p>
        </w:tc>
      </w:tr>
      <w:tr w14:paraId="341C6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1E5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B71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主机    4套</w:t>
            </w:r>
          </w:p>
        </w:tc>
      </w:tr>
      <w:tr w14:paraId="20BCA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27E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508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后备电池   4套</w:t>
            </w:r>
          </w:p>
        </w:tc>
      </w:tr>
      <w:tr w14:paraId="495B1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24D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C86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湿化器（含湿化罐）  8套</w:t>
            </w:r>
          </w:p>
        </w:tc>
      </w:tr>
      <w:tr w14:paraId="1854F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421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8B5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夹板模肺   4个</w:t>
            </w:r>
          </w:p>
        </w:tc>
      </w:tr>
      <w:tr w14:paraId="1E8C0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46F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4DB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流量传感器   40个</w:t>
            </w:r>
          </w:p>
        </w:tc>
      </w:tr>
      <w:tr w14:paraId="2BFA7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86B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250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呼出阀    8个</w:t>
            </w:r>
          </w:p>
        </w:tc>
      </w:tr>
      <w:tr w14:paraId="38469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75A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B3F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顺磁氧模块   4块</w:t>
            </w:r>
          </w:p>
        </w:tc>
      </w:tr>
      <w:tr w14:paraId="62A9F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BB1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0F6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吊塔支臂（含安装） 4套</w:t>
            </w:r>
          </w:p>
        </w:tc>
      </w:tr>
    </w:tbl>
    <w:p w14:paraId="6C71F743">
      <w:pPr>
        <w:spacing w:line="360" w:lineRule="auto"/>
        <w:ind w:firstLine="437"/>
        <w:outlineLvl w:val="1"/>
        <w:rPr>
          <w:rFonts w:ascii="宋体" w:hAnsi="宋体" w:eastAsia="宋体"/>
          <w:b/>
          <w:bCs/>
          <w:color w:val="auto"/>
          <w:sz w:val="24"/>
          <w:szCs w:val="18"/>
          <w:highlight w:val="none"/>
        </w:rPr>
      </w:pPr>
      <w:bookmarkStart w:id="35" w:name="_Toc7421"/>
      <w:bookmarkStart w:id="36" w:name="_Toc4843"/>
      <w:r>
        <w:rPr>
          <w:rFonts w:hint="eastAsia" w:ascii="宋体" w:hAnsi="宋体" w:eastAsia="宋体"/>
          <w:b/>
          <w:bCs/>
          <w:color w:val="auto"/>
          <w:sz w:val="24"/>
          <w:szCs w:val="18"/>
          <w:highlight w:val="none"/>
        </w:rPr>
        <w:t>三、报价要求</w:t>
      </w:r>
      <w:bookmarkEnd w:id="35"/>
      <w:bookmarkEnd w:id="36"/>
    </w:p>
    <w:p w14:paraId="78EC907B">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本项目报总价及投标分项报价，报价包含完成本项目所需的全部费用，中标后采购人不再另行追加任何费用，请投标人自行考虑报价风险。</w:t>
      </w:r>
    </w:p>
    <w:p w14:paraId="72248B7E">
      <w:pPr>
        <w:spacing w:line="360" w:lineRule="auto"/>
        <w:ind w:firstLine="437"/>
        <w:outlineLvl w:val="1"/>
        <w:rPr>
          <w:rFonts w:ascii="宋体" w:hAnsi="宋体" w:eastAsia="宋体" w:cs="Times New Roman"/>
          <w:b/>
          <w:color w:val="auto"/>
          <w:sz w:val="24"/>
          <w:szCs w:val="24"/>
          <w:highlight w:val="none"/>
        </w:rPr>
      </w:pPr>
      <w:bookmarkStart w:id="37" w:name="_Toc6897"/>
      <w:bookmarkStart w:id="38" w:name="_Toc10710"/>
      <w:r>
        <w:rPr>
          <w:rFonts w:hint="eastAsia" w:ascii="宋体" w:hAnsi="宋体" w:eastAsia="宋体" w:cs="Times New Roman"/>
          <w:b/>
          <w:color w:val="auto"/>
          <w:sz w:val="24"/>
          <w:szCs w:val="24"/>
          <w:highlight w:val="none"/>
        </w:rPr>
        <w:t>四、技术支持和售后服务需求</w:t>
      </w:r>
    </w:p>
    <w:tbl>
      <w:tblPr>
        <w:tblStyle w:val="25"/>
        <w:tblW w:w="8763"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50"/>
        <w:gridCol w:w="8013"/>
      </w:tblGrid>
      <w:tr w14:paraId="2C35B60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0F233F84">
            <w:pPr>
              <w:rPr>
                <w:rFonts w:ascii="Times New Roman" w:hAnsi="Times New Roman" w:eastAsia="宋体" w:cs="Times New Roman"/>
                <w:b/>
                <w:color w:val="auto"/>
                <w:sz w:val="24"/>
                <w:highlight w:val="none"/>
              </w:rPr>
            </w:pPr>
            <w:r>
              <w:rPr>
                <w:rFonts w:hint="eastAsia" w:ascii="Times New Roman" w:hAnsi="Times New Roman" w:eastAsia="宋体" w:cs="Times New Roman"/>
                <w:b/>
                <w:color w:val="auto"/>
                <w:sz w:val="24"/>
                <w:highlight w:val="none"/>
              </w:rPr>
              <w:t>序号</w:t>
            </w:r>
          </w:p>
        </w:tc>
        <w:tc>
          <w:tcPr>
            <w:tcW w:w="8013" w:type="dxa"/>
            <w:tcBorders>
              <w:top w:val="single" w:color="auto" w:sz="4" w:space="0"/>
              <w:left w:val="single" w:color="auto" w:sz="4" w:space="0"/>
              <w:bottom w:val="single" w:color="auto" w:sz="4" w:space="0"/>
              <w:right w:val="single" w:color="auto" w:sz="4" w:space="0"/>
            </w:tcBorders>
            <w:vAlign w:val="center"/>
          </w:tcPr>
          <w:p w14:paraId="00C0A97E">
            <w:pPr>
              <w:pStyle w:val="78"/>
              <w:tabs>
                <w:tab w:val="left" w:pos="1180"/>
              </w:tabs>
              <w:adjustRightInd w:val="0"/>
              <w:snapToGrid w:val="0"/>
              <w:spacing w:line="360" w:lineRule="exact"/>
              <w:jc w:val="center"/>
              <w:rPr>
                <w:rFonts w:ascii="宋体" w:hAnsi="宋体" w:cs="宋体"/>
                <w:b/>
                <w:color w:val="auto"/>
                <w:sz w:val="24"/>
                <w:highlight w:val="none"/>
              </w:rPr>
            </w:pPr>
            <w:r>
              <w:rPr>
                <w:rFonts w:hint="eastAsia" w:ascii="宋体" w:hAnsi="宋体" w:cs="宋体"/>
                <w:b/>
                <w:color w:val="auto"/>
                <w:sz w:val="24"/>
                <w:highlight w:val="none"/>
              </w:rPr>
              <w:t>说明与要求</w:t>
            </w:r>
          </w:p>
        </w:tc>
      </w:tr>
      <w:tr w14:paraId="106D7CB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3C803EE7">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8013" w:type="dxa"/>
            <w:tcBorders>
              <w:top w:val="single" w:color="auto" w:sz="4" w:space="0"/>
              <w:left w:val="single" w:color="auto" w:sz="4" w:space="0"/>
              <w:bottom w:val="single" w:color="auto" w:sz="4" w:space="0"/>
              <w:right w:val="single" w:color="auto" w:sz="4" w:space="0"/>
            </w:tcBorders>
            <w:vAlign w:val="center"/>
          </w:tcPr>
          <w:p w14:paraId="31F7F613">
            <w:pPr>
              <w:pStyle w:val="78"/>
              <w:spacing w:line="360" w:lineRule="exact"/>
              <w:rPr>
                <w:rFonts w:ascii="宋体" w:hAnsi="宋体" w:cs="宋体"/>
                <w:color w:val="auto"/>
                <w:sz w:val="24"/>
                <w:highlight w:val="none"/>
              </w:rPr>
            </w:pPr>
            <w:r>
              <w:rPr>
                <w:rFonts w:hint="eastAsia" w:ascii="宋体" w:hAnsi="宋体" w:cs="宋体"/>
                <w:color w:val="auto"/>
                <w:sz w:val="24"/>
                <w:highlight w:val="none"/>
              </w:rPr>
              <w:t>设备须是到货日前8个月之内生产的全新产品，所有选配功能和部件均须列明清单，并详细说明各选配功能和部件的作用，未列入该清单的均视为标配内容包含在投标价格内。</w:t>
            </w:r>
          </w:p>
        </w:tc>
      </w:tr>
      <w:tr w14:paraId="16C2556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0AF8C50">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8013" w:type="dxa"/>
            <w:tcBorders>
              <w:top w:val="single" w:color="auto" w:sz="4" w:space="0"/>
              <w:left w:val="single" w:color="auto" w:sz="4" w:space="0"/>
              <w:bottom w:val="single" w:color="auto" w:sz="4" w:space="0"/>
              <w:right w:val="single" w:color="auto" w:sz="4" w:space="0"/>
            </w:tcBorders>
            <w:vAlign w:val="center"/>
          </w:tcPr>
          <w:p w14:paraId="01F3322C">
            <w:pPr>
              <w:pStyle w:val="78"/>
              <w:spacing w:line="360" w:lineRule="exact"/>
              <w:rPr>
                <w:rFonts w:ascii="宋体" w:hAnsi="宋体" w:cs="宋体"/>
                <w:color w:val="auto"/>
                <w:sz w:val="24"/>
                <w:highlight w:val="none"/>
                <w:lang w:val="zh-CN"/>
              </w:rPr>
            </w:pPr>
            <w:r>
              <w:rPr>
                <w:rFonts w:hint="eastAsia" w:ascii="宋体" w:hAnsi="宋体" w:cs="宋体"/>
                <w:color w:val="auto"/>
                <w:sz w:val="24"/>
                <w:highlight w:val="none"/>
              </w:rPr>
              <w:t>进口产品须提供英文和中文对照版data sheet。投标文件中的外文内容，须提供内容相同的中文对照版。</w:t>
            </w:r>
          </w:p>
        </w:tc>
      </w:tr>
      <w:tr w14:paraId="0399997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2"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0DD05DC0">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8013" w:type="dxa"/>
            <w:tcBorders>
              <w:top w:val="single" w:color="auto" w:sz="4" w:space="0"/>
              <w:left w:val="single" w:color="auto" w:sz="4" w:space="0"/>
              <w:bottom w:val="single" w:color="auto" w:sz="4" w:space="0"/>
              <w:right w:val="single" w:color="auto" w:sz="4" w:space="0"/>
            </w:tcBorders>
            <w:vAlign w:val="center"/>
          </w:tcPr>
          <w:p w14:paraId="7BA84E63">
            <w:pPr>
              <w:pStyle w:val="78"/>
              <w:spacing w:line="360" w:lineRule="exact"/>
              <w:rPr>
                <w:rFonts w:ascii="宋体" w:hAnsi="宋体" w:cs="宋体"/>
                <w:color w:val="auto"/>
                <w:sz w:val="24"/>
                <w:highlight w:val="none"/>
              </w:rPr>
            </w:pPr>
            <w:r>
              <w:rPr>
                <w:rFonts w:hint="eastAsia" w:ascii="宋体" w:hAnsi="宋体" w:cs="宋体"/>
                <w:color w:val="auto"/>
                <w:sz w:val="24"/>
                <w:highlight w:val="none"/>
              </w:rPr>
              <w:t>投标文件中提供产品彩色样本图。</w:t>
            </w:r>
          </w:p>
        </w:tc>
      </w:tr>
      <w:tr w14:paraId="032CA4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BADA8A1">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4</w:t>
            </w:r>
          </w:p>
        </w:tc>
        <w:tc>
          <w:tcPr>
            <w:tcW w:w="8013" w:type="dxa"/>
            <w:tcBorders>
              <w:top w:val="single" w:color="auto" w:sz="4" w:space="0"/>
              <w:left w:val="single" w:color="auto" w:sz="4" w:space="0"/>
              <w:bottom w:val="single" w:color="auto" w:sz="4" w:space="0"/>
              <w:right w:val="single" w:color="auto" w:sz="4" w:space="0"/>
            </w:tcBorders>
            <w:vAlign w:val="center"/>
          </w:tcPr>
          <w:p w14:paraId="7187B9BA">
            <w:pPr>
              <w:pStyle w:val="78"/>
              <w:spacing w:line="360" w:lineRule="exact"/>
              <w:rPr>
                <w:rFonts w:ascii="宋体" w:hAnsi="宋体" w:cs="宋体"/>
                <w:color w:val="auto"/>
                <w:sz w:val="24"/>
                <w:highlight w:val="none"/>
              </w:rPr>
            </w:pPr>
            <w:r>
              <w:rPr>
                <w:rFonts w:hint="eastAsia" w:ascii="宋体" w:hAnsi="宋体" w:cs="宋体"/>
                <w:color w:val="auto"/>
                <w:sz w:val="24"/>
                <w:highlight w:val="none"/>
              </w:rPr>
              <w:t>整机原厂保修期（中标后须提供原厂盖章确认的质保承诺函</w:t>
            </w:r>
            <w:r>
              <w:rPr>
                <w:rFonts w:hint="eastAsia" w:ascii="宋体" w:hAnsi="宋体" w:cs="宋体"/>
                <w:color w:val="auto"/>
                <w:sz w:val="24"/>
                <w:highlight w:val="none"/>
                <w:lang w:eastAsia="zh-CN"/>
              </w:rPr>
              <w:t>。</w:t>
            </w:r>
            <w:r>
              <w:rPr>
                <w:rFonts w:hint="eastAsia" w:ascii="宋体" w:hAnsi="宋体" w:cs="宋体"/>
                <w:color w:val="auto"/>
                <w:sz w:val="24"/>
                <w:highlight w:val="none"/>
              </w:rPr>
              <w:t>免费质保期内，乙方免费提供不低于4次/年的标准化原厂预防性维护保养服务）≧2年，包括投标商提供的所有设备及附属配套部件，含第三方货物；质保期满后年整机维保费用单独报价（不得高于投标总价的</w:t>
            </w:r>
            <w:r>
              <w:rPr>
                <w:rFonts w:hint="eastAsia" w:ascii="宋体" w:hAnsi="宋体" w:cs="宋体"/>
                <w:color w:val="auto"/>
                <w:sz w:val="24"/>
                <w:highlight w:val="none"/>
                <w:lang w:val="en-US" w:eastAsia="zh-CN"/>
              </w:rPr>
              <w:t xml:space="preserve">5 </w:t>
            </w:r>
            <w:r>
              <w:rPr>
                <w:rFonts w:hint="eastAsia" w:ascii="宋体" w:hAnsi="宋体" w:cs="宋体"/>
                <w:color w:val="auto"/>
                <w:sz w:val="24"/>
                <w:highlight w:val="none"/>
              </w:rPr>
              <w:t>%），不计入投标总价。</w:t>
            </w:r>
          </w:p>
        </w:tc>
      </w:tr>
      <w:tr w14:paraId="541F67B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9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51B8744">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5</w:t>
            </w:r>
          </w:p>
        </w:tc>
        <w:tc>
          <w:tcPr>
            <w:tcW w:w="8013" w:type="dxa"/>
            <w:tcBorders>
              <w:top w:val="single" w:color="auto" w:sz="4" w:space="0"/>
              <w:left w:val="single" w:color="auto" w:sz="4" w:space="0"/>
              <w:bottom w:val="single" w:color="auto" w:sz="4" w:space="0"/>
              <w:right w:val="single" w:color="auto" w:sz="4" w:space="0"/>
            </w:tcBorders>
            <w:vAlign w:val="center"/>
          </w:tcPr>
          <w:p w14:paraId="665BF7C9">
            <w:pPr>
              <w:pStyle w:val="79"/>
              <w:widowControl/>
              <w:snapToGrid w:val="0"/>
              <w:spacing w:line="360" w:lineRule="exact"/>
              <w:rPr>
                <w:b/>
                <w:color w:val="auto"/>
                <w:sz w:val="24"/>
                <w:highlight w:val="none"/>
              </w:rPr>
            </w:pPr>
            <w:r>
              <w:rPr>
                <w:rFonts w:hint="eastAsia" w:ascii="宋体" w:hAnsi="宋体" w:cs="宋体"/>
                <w:color w:val="auto"/>
                <w:sz w:val="24"/>
                <w:highlight w:val="none"/>
              </w:rPr>
              <w:t>投标文件中提供质保期满后的单次维修人工费用报价，该报价不计入投标总价。</w:t>
            </w:r>
          </w:p>
        </w:tc>
      </w:tr>
      <w:tr w14:paraId="2FFE1D1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3457FCAE">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6</w:t>
            </w:r>
          </w:p>
        </w:tc>
        <w:tc>
          <w:tcPr>
            <w:tcW w:w="8013" w:type="dxa"/>
            <w:tcBorders>
              <w:top w:val="single" w:color="auto" w:sz="4" w:space="0"/>
              <w:left w:val="single" w:color="auto" w:sz="4" w:space="0"/>
              <w:bottom w:val="single" w:color="auto" w:sz="4" w:space="0"/>
              <w:right w:val="single" w:color="auto" w:sz="4" w:space="0"/>
            </w:tcBorders>
            <w:vAlign w:val="center"/>
          </w:tcPr>
          <w:p w14:paraId="201D4725">
            <w:pPr>
              <w:pStyle w:val="79"/>
              <w:widowControl/>
              <w:snapToGrid w:val="0"/>
              <w:spacing w:line="360" w:lineRule="exact"/>
              <w:rPr>
                <w:color w:val="auto"/>
                <w:sz w:val="24"/>
                <w:highlight w:val="none"/>
              </w:rPr>
            </w:pPr>
            <w:r>
              <w:rPr>
                <w:rFonts w:hint="eastAsia" w:ascii="宋体" w:hAnsi="宋体" w:cs="宋体"/>
                <w:color w:val="auto"/>
                <w:sz w:val="24"/>
                <w:highlight w:val="none"/>
              </w:rPr>
              <w:t>投标文件中提供所有价格超过1万元的维修配件清单，清单未提及的维修零配件视为价格低于1万元。</w:t>
            </w:r>
          </w:p>
        </w:tc>
      </w:tr>
      <w:tr w14:paraId="2B89C5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8"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58672914">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7</w:t>
            </w:r>
          </w:p>
        </w:tc>
        <w:tc>
          <w:tcPr>
            <w:tcW w:w="8013" w:type="dxa"/>
            <w:tcBorders>
              <w:top w:val="single" w:color="auto" w:sz="4" w:space="0"/>
              <w:left w:val="single" w:color="auto" w:sz="4" w:space="0"/>
              <w:bottom w:val="single" w:color="auto" w:sz="4" w:space="0"/>
              <w:right w:val="single" w:color="auto" w:sz="4" w:space="0"/>
            </w:tcBorders>
            <w:vAlign w:val="center"/>
          </w:tcPr>
          <w:p w14:paraId="36B0805E">
            <w:pPr>
              <w:pStyle w:val="79"/>
              <w:widowControl/>
              <w:snapToGrid w:val="0"/>
              <w:spacing w:line="360" w:lineRule="exact"/>
              <w:rPr>
                <w:rFonts w:ascii="宋体" w:hAnsi="宋体" w:cs="宋体"/>
                <w:color w:val="auto"/>
                <w:sz w:val="24"/>
                <w:highlight w:val="none"/>
              </w:rPr>
            </w:pPr>
            <w:r>
              <w:rPr>
                <w:rFonts w:hint="eastAsia" w:ascii="宋体" w:hAnsi="宋体" w:cs="宋体"/>
                <w:color w:val="auto"/>
                <w:sz w:val="24"/>
                <w:highlight w:val="none"/>
              </w:rPr>
              <w:t>提供本设备工作所需的所有消耗品和配套使用的耗材价格清单，价格清单未提及的消耗品和配套使用的耗材视为免费提供。</w:t>
            </w:r>
          </w:p>
        </w:tc>
      </w:tr>
      <w:tr w14:paraId="3D912E7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04"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30EBC67A">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8</w:t>
            </w:r>
          </w:p>
        </w:tc>
        <w:tc>
          <w:tcPr>
            <w:tcW w:w="8013" w:type="dxa"/>
            <w:tcBorders>
              <w:top w:val="single" w:color="auto" w:sz="4" w:space="0"/>
              <w:left w:val="single" w:color="auto" w:sz="4" w:space="0"/>
              <w:bottom w:val="single" w:color="auto" w:sz="4" w:space="0"/>
              <w:right w:val="single" w:color="auto" w:sz="4" w:space="0"/>
            </w:tcBorders>
            <w:vAlign w:val="center"/>
          </w:tcPr>
          <w:p w14:paraId="4A8BC993">
            <w:pPr>
              <w:pStyle w:val="78"/>
              <w:spacing w:line="360" w:lineRule="exact"/>
              <w:rPr>
                <w:rFonts w:ascii="宋体" w:hAnsi="宋体" w:cs="宋体"/>
                <w:bCs/>
                <w:color w:val="auto"/>
                <w:sz w:val="24"/>
                <w:highlight w:val="none"/>
                <w:u w:val="single"/>
              </w:rPr>
            </w:pPr>
            <w:r>
              <w:rPr>
                <w:rFonts w:hint="eastAsia" w:ascii="宋体" w:hAnsi="宋体" w:cs="宋体"/>
                <w:color w:val="auto"/>
                <w:sz w:val="24"/>
                <w:highlight w:val="none"/>
              </w:rPr>
              <w:t>免费提供设备操作使用说明书和维修手册。终身开放进入维修模式的密码和其他维修权限。免费提供远程维修支持。</w:t>
            </w:r>
          </w:p>
        </w:tc>
      </w:tr>
      <w:tr w14:paraId="48C52D2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0093B52">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9</w:t>
            </w:r>
          </w:p>
        </w:tc>
        <w:tc>
          <w:tcPr>
            <w:tcW w:w="8013" w:type="dxa"/>
            <w:tcBorders>
              <w:top w:val="single" w:color="auto" w:sz="4" w:space="0"/>
              <w:left w:val="single" w:color="auto" w:sz="4" w:space="0"/>
              <w:bottom w:val="single" w:color="auto" w:sz="4" w:space="0"/>
              <w:right w:val="single" w:color="auto" w:sz="4" w:space="0"/>
            </w:tcBorders>
            <w:vAlign w:val="center"/>
          </w:tcPr>
          <w:p w14:paraId="2F84B606">
            <w:pPr>
              <w:pStyle w:val="78"/>
              <w:adjustRightInd w:val="0"/>
              <w:snapToGrid w:val="0"/>
              <w:spacing w:line="360" w:lineRule="exact"/>
              <w:rPr>
                <w:rFonts w:ascii="宋体" w:hAnsi="宋体" w:cs="宋体"/>
                <w:color w:val="auto"/>
                <w:kern w:val="10"/>
                <w:sz w:val="24"/>
                <w:highlight w:val="none"/>
              </w:rPr>
            </w:pPr>
            <w:r>
              <w:rPr>
                <w:rFonts w:hint="eastAsia" w:ascii="宋体" w:hAnsi="宋体" w:cs="宋体"/>
                <w:color w:val="auto"/>
                <w:sz w:val="24"/>
                <w:highlight w:val="none"/>
              </w:rPr>
              <w:t>永久免费维护设备所配操作系统和应用软件，5年内免费升级应用软件至最新版本。</w:t>
            </w:r>
          </w:p>
        </w:tc>
      </w:tr>
      <w:tr w14:paraId="5C2F7C8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37"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0B73B64E">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10</w:t>
            </w:r>
          </w:p>
        </w:tc>
        <w:tc>
          <w:tcPr>
            <w:tcW w:w="8013" w:type="dxa"/>
            <w:tcBorders>
              <w:top w:val="single" w:color="auto" w:sz="4" w:space="0"/>
              <w:left w:val="single" w:color="auto" w:sz="4" w:space="0"/>
              <w:bottom w:val="single" w:color="auto" w:sz="4" w:space="0"/>
              <w:right w:val="single" w:color="auto" w:sz="4" w:space="0"/>
            </w:tcBorders>
            <w:vAlign w:val="center"/>
          </w:tcPr>
          <w:p w14:paraId="71818066">
            <w:pPr>
              <w:pStyle w:val="78"/>
              <w:spacing w:line="360" w:lineRule="exact"/>
              <w:rPr>
                <w:rFonts w:ascii="宋体" w:hAnsi="宋体" w:cs="宋体"/>
                <w:bCs/>
                <w:color w:val="auto"/>
                <w:sz w:val="24"/>
                <w:highlight w:val="none"/>
                <w:u w:val="single"/>
              </w:rPr>
            </w:pPr>
            <w:r>
              <w:rPr>
                <w:rFonts w:hint="eastAsia" w:ascii="宋体" w:hAnsi="宋体" w:cs="宋体"/>
                <w:bCs/>
                <w:color w:val="auto"/>
                <w:sz w:val="24"/>
                <w:highlight w:val="none"/>
              </w:rPr>
              <w:t>在免费质保期内应确保开机率95%以上，即每年故障和维修时间少于18天，如超过，则按照1:5顺延保修时间。</w:t>
            </w:r>
          </w:p>
        </w:tc>
      </w:tr>
      <w:tr w14:paraId="1DFC747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FEAA7B4">
            <w:pPr>
              <w:pStyle w:val="78"/>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8013" w:type="dxa"/>
            <w:tcBorders>
              <w:top w:val="single" w:color="auto" w:sz="4" w:space="0"/>
              <w:left w:val="single" w:color="auto" w:sz="4" w:space="0"/>
              <w:bottom w:val="single" w:color="auto" w:sz="4" w:space="0"/>
              <w:right w:val="single" w:color="auto" w:sz="4" w:space="0"/>
            </w:tcBorders>
            <w:vAlign w:val="center"/>
          </w:tcPr>
          <w:p w14:paraId="5635C43D">
            <w:pPr>
              <w:pStyle w:val="78"/>
              <w:spacing w:line="360" w:lineRule="exact"/>
              <w:rPr>
                <w:rFonts w:ascii="宋体" w:hAnsi="宋体" w:cs="宋体"/>
                <w:color w:val="auto"/>
                <w:sz w:val="24"/>
                <w:highlight w:val="none"/>
              </w:rPr>
            </w:pPr>
            <w:r>
              <w:rPr>
                <w:rFonts w:hint="eastAsia" w:ascii="宋体" w:hAnsi="宋体" w:cs="宋体"/>
                <w:color w:val="auto"/>
                <w:sz w:val="24"/>
                <w:highlight w:val="none"/>
              </w:rPr>
              <w:t>维修费用的支付：免费质保期后的维修费用，先维修后付款；零备件的更换：先更换后付款。</w:t>
            </w:r>
          </w:p>
        </w:tc>
      </w:tr>
      <w:bookmarkEnd w:id="37"/>
      <w:bookmarkEnd w:id="38"/>
    </w:tbl>
    <w:p w14:paraId="46E3C3D7">
      <w:pPr>
        <w:spacing w:line="360" w:lineRule="auto"/>
        <w:ind w:firstLine="482" w:firstLineChars="200"/>
        <w:outlineLvl w:val="1"/>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注：上述表中所列各项，投标人须在投标文件中逐项响应并提供承诺，承诺中标后按照以上要求进行响应（承诺函格式详见投标文件格式）。投标文件中未按照要求响应、未提供相应承诺或承诺的内容不满足要求的，投标无效。</w:t>
      </w:r>
    </w:p>
    <w:p w14:paraId="693BEB89">
      <w:pPr>
        <w:spacing w:line="360" w:lineRule="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五、其他要求</w:t>
      </w:r>
    </w:p>
    <w:p w14:paraId="7D8BD069">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（一）应急服务要求</w:t>
      </w:r>
    </w:p>
    <w:p w14:paraId="5363E66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1.备品备件：中标人提供能够满足质量保证期内的设备维修要求的备品备件，备品备件应是新品。中标人应保证10年以上零部件供应期，并对设备故障等突发状况及时响应。</w:t>
      </w:r>
    </w:p>
    <w:p w14:paraId="70F5BB6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2.专用工具：中标人提供设备安装、调试、验收、维修、保养所必要的专用工具、仪器、仪表等工具。</w:t>
      </w:r>
    </w:p>
    <w:p w14:paraId="44EFE0B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3.接到报修后应及时响应，若未及时修复设备故障，应提供备用设备供院方使用。</w:t>
      </w:r>
    </w:p>
    <w:p w14:paraId="105F911D">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（二）安装调试、验收试验及质量保证</w:t>
      </w:r>
    </w:p>
    <w:p w14:paraId="415F105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1.中标人在设备安装地点负责安装、调试。</w:t>
      </w:r>
    </w:p>
    <w:p w14:paraId="3DCC19A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2.具体设备验收标准和程序按采购人要求执行，下列验收程序可参照执行：</w:t>
      </w:r>
    </w:p>
    <w:p w14:paraId="4BDE200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3BE53C7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44FDD9F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（3）中标人应根据采购人使用单位的技术要求提供相应的产品。由中标人所提供的设备部件间的连线和插接件均应视为设备内部器件，包含在相应的设备之中。</w:t>
      </w:r>
    </w:p>
    <w:p w14:paraId="2C7B68F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（4）运行测试及最终验收。在系统安装、调试结束后，采购人对其进行全面的测试，对测试中暴露出来的问题，中标人应及时进行整改，系统最终测试完毕经验收合格后，采购人应向中标人签发最终验收证明。</w:t>
      </w:r>
    </w:p>
    <w:p w14:paraId="34C9E77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3BAE359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3.如设备在验收时有一个或多个指标未能达到要求而属于中标人责任时，则中标人自费采取有效措施，在规定时间内使之达到保证指标。如在规定的时间内仍达不到合格标准时，则中标人应向采购人赔偿。</w:t>
      </w:r>
    </w:p>
    <w:p w14:paraId="4F6B4961">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（三）包装运输</w:t>
      </w:r>
    </w:p>
    <w:p w14:paraId="62943D5D">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1.中标人负责设备包装、办理运输和保险，将设备安全运抵交货地点。</w:t>
      </w:r>
    </w:p>
    <w:p w14:paraId="2799ED7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2.设备制造完成并通过试验后应及时包装，否则应得到切实的保护，确保其不受污损。</w:t>
      </w:r>
    </w:p>
    <w:p w14:paraId="01FD05E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3.在包装箱外应标明采购人的订货号、发货号。</w:t>
      </w:r>
    </w:p>
    <w:p w14:paraId="3719BE5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4.各种包装应能确保各零部件在运输过程中不致遭到损坏、丢失、变形、受潮和腐蚀。</w:t>
      </w:r>
    </w:p>
    <w:p w14:paraId="36996C7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5.包装箱上应有明显的包装储运图示标志。</w:t>
      </w:r>
    </w:p>
    <w:p w14:paraId="3D5744EE">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6.整体产品或分别运输的部件都要适应运输和装载的要求。</w:t>
      </w:r>
    </w:p>
    <w:p w14:paraId="1C6E1F2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7.随产品提供的技术资料应完整无缺。</w:t>
      </w:r>
    </w:p>
    <w:p w14:paraId="02690626">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（四）培训要求</w:t>
      </w:r>
    </w:p>
    <w:p w14:paraId="430257E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技术人员厂方培训：维修维护不少于1人，50万元以上的设备培训时间不低于1周，50万元以下的设备培训时间不低于3天，有详细的技术培训方案和完整规范的培训资料，培训结束获得厂方授权或资质许可，免一切费用(包含交通、食宿、资料、工具材料等所有与培训相关的费用)。</w:t>
      </w:r>
    </w:p>
    <w:p w14:paraId="515B46DE">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2.设备使用培训：不少于2人，直至完全掌握设备应用技术，并获厂方资质许可；免一切费用(包含交通、食宿、资料、工具材料等所有与培训相关的费用)。</w:t>
      </w:r>
    </w:p>
    <w:p w14:paraId="22378562">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（五）质保及售后服务</w:t>
      </w:r>
    </w:p>
    <w:p w14:paraId="3DD1B5D6">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1.自双方签订《验收报告》起进入免费质保期。</w:t>
      </w:r>
    </w:p>
    <w:p w14:paraId="14F21BA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497B2815">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（六）产品综合性能</w:t>
      </w:r>
    </w:p>
    <w:p w14:paraId="3CADB802">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1.技术先进性:具有自主创新的设计和功能理念。</w:t>
      </w:r>
      <w:r>
        <w:rPr>
          <w:rFonts w:hint="eastAsia" w:ascii="宋体" w:hAnsi="宋体" w:eastAsia="宋体" w:cs="Times New Roman"/>
          <w:color w:val="auto"/>
          <w:sz w:val="24"/>
          <w:szCs w:val="24"/>
          <w:highlight w:val="none"/>
        </w:rPr>
        <w:t>包</w:t>
      </w:r>
      <w:r>
        <w:rPr>
          <w:rFonts w:ascii="宋体" w:hAnsi="宋体" w:eastAsia="宋体" w:cs="Times New Roman"/>
          <w:color w:val="auto"/>
          <w:sz w:val="24"/>
          <w:szCs w:val="24"/>
          <w:highlight w:val="none"/>
        </w:rPr>
        <w:t>含但不限于采用环保新型材料、传感技术、集成度等成果，提升诊疗精准性、安全性和独特性。</w:t>
      </w:r>
    </w:p>
    <w:p w14:paraId="68ADF9D6">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2.设备性能与可靠性:具备持续稳定运行能力，符合国家和行业标准，能够在工作中避免故障或失效，具有较高可靠性</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故障率低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具有网络安全和数据隐私保护能力，保障患者生命安全与医疗操作的有效性。</w:t>
      </w:r>
    </w:p>
    <w:p w14:paraId="1A696497">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3.使用和维护便利性:配备全中文（或指定语言）图形用户界面，操作流程简明，易清洁易保养，零件标准化通用性，</w:t>
      </w:r>
      <w:r>
        <w:rPr>
          <w:rFonts w:hint="eastAsia" w:ascii="宋体" w:hAnsi="宋体" w:eastAsia="宋体" w:cs="Times New Roman"/>
          <w:color w:val="auto"/>
          <w:sz w:val="24"/>
          <w:szCs w:val="24"/>
          <w:highlight w:val="none"/>
        </w:rPr>
        <w:t>并提供操作手册、维修手册、电路图及故障诊断指南。</w:t>
      </w:r>
      <w:r>
        <w:rPr>
          <w:rFonts w:ascii="宋体" w:hAnsi="宋体" w:eastAsia="宋体" w:cs="Times New Roman"/>
          <w:color w:val="auto"/>
          <w:sz w:val="24"/>
          <w:szCs w:val="24"/>
          <w:highlight w:val="none"/>
        </w:rPr>
        <w:t>确保医护人员可独立完成日常操作及基本维护工作。</w:t>
      </w:r>
    </w:p>
    <w:p w14:paraId="184DB4BD">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4.安全性高:通过国家和行业强制性产品认证,具备硬件和软件安全保护系统与警示标识提醒，具备操作手册含安全警告与说明等，确保全生命周期的使用安全。</w:t>
      </w:r>
    </w:p>
    <w:p w14:paraId="6CA1A35D">
      <w:pPr>
        <w:spacing w:line="360" w:lineRule="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六、验收</w:t>
      </w:r>
    </w:p>
    <w:p w14:paraId="4584C65A">
      <w:p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1、投标人必须提供设备设计、安装、调试、维修等一系列技术材料，为采购人提供足够的技术资料和技术保障。设备的有关证明，如产地、出厂合格证、质量保证书和测试合格证等，并在交货时必须随装箱。</w:t>
      </w:r>
    </w:p>
    <w:p w14:paraId="081972A9">
      <w:p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2、若设备验收时有关技术参数不能满足招标文件技术要求，采购人有权要求更换，同时有权解除合同关系并要求经济赔偿，并可以视情决定选择第二中标候选人递补中标或重新招标。</w:t>
      </w:r>
    </w:p>
    <w:p w14:paraId="600D2B2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3、设备如需检测的，由采购人随机抽样送检，检测的费用由中标人承担。如涉及安全等其他需要由质检或行业主管部门进行验收的项目，必须邀请相关部门或相关专家参与验收，相关费用由中标人承担。</w:t>
      </w:r>
    </w:p>
    <w:p w14:paraId="45814FF5">
      <w:pPr>
        <w:spacing w:line="360" w:lineRule="auto"/>
        <w:ind w:firstLine="480" w:firstLineChars="200"/>
        <w:outlineLvl w:val="1"/>
        <w:rPr>
          <w:rFonts w:asciiTheme="minorEastAsia" w:hAnsiTheme="minorEastAsia" w:eastAsiaTheme="minorEastAsia"/>
          <w:bCs/>
          <w:color w:val="auto"/>
          <w:sz w:val="24"/>
          <w:highlight w:val="none"/>
        </w:rPr>
      </w:pPr>
      <w:r>
        <w:rPr>
          <w:rFonts w:asciiTheme="minorEastAsia" w:hAnsiTheme="minorEastAsia" w:eastAsiaTheme="minorEastAsia"/>
          <w:bCs/>
          <w:color w:val="auto"/>
          <w:sz w:val="24"/>
          <w:highlight w:val="none"/>
        </w:rPr>
        <w:br w:type="page"/>
      </w:r>
    </w:p>
    <w:p w14:paraId="76AEC489">
      <w:pPr>
        <w:spacing w:line="360" w:lineRule="auto"/>
        <w:jc w:val="center"/>
        <w:outlineLvl w:val="0"/>
        <w:rPr>
          <w:rFonts w:asciiTheme="minorEastAsia" w:hAnsiTheme="minorEastAsia" w:eastAsiaTheme="minorEastAsia"/>
          <w:b/>
          <w:color w:val="auto"/>
          <w:sz w:val="28"/>
          <w:highlight w:val="none"/>
        </w:rPr>
      </w:pPr>
      <w:bookmarkStart w:id="39" w:name="_Toc16417"/>
      <w:r>
        <w:rPr>
          <w:rFonts w:hint="eastAsia" w:asciiTheme="minorEastAsia" w:hAnsiTheme="minorEastAsia" w:eastAsiaTheme="minorEastAsia"/>
          <w:b/>
          <w:color w:val="auto"/>
          <w:sz w:val="28"/>
          <w:highlight w:val="none"/>
        </w:rPr>
        <w:t>第四章  评标方法和标准（综合评分法）</w:t>
      </w:r>
      <w:bookmarkEnd w:id="39"/>
    </w:p>
    <w:p w14:paraId="04CD73C9">
      <w:pPr>
        <w:spacing w:line="360" w:lineRule="auto"/>
        <w:ind w:firstLine="437"/>
        <w:outlineLvl w:val="1"/>
        <w:rPr>
          <w:rFonts w:asciiTheme="minorEastAsia" w:hAnsiTheme="minorEastAsia" w:eastAsiaTheme="minorEastAsia"/>
          <w:b/>
          <w:color w:val="auto"/>
          <w:sz w:val="24"/>
          <w:highlight w:val="none"/>
        </w:rPr>
      </w:pPr>
      <w:bookmarkStart w:id="40" w:name="_Toc1246"/>
      <w:bookmarkStart w:id="41" w:name="_Toc11823"/>
      <w:r>
        <w:rPr>
          <w:rFonts w:hint="eastAsia" w:asciiTheme="minorEastAsia" w:hAnsiTheme="minorEastAsia" w:eastAsiaTheme="minorEastAsia"/>
          <w:b/>
          <w:color w:val="auto"/>
          <w:sz w:val="24"/>
          <w:highlight w:val="none"/>
        </w:rPr>
        <w:t>一、总则</w:t>
      </w:r>
      <w:bookmarkEnd w:id="40"/>
      <w:bookmarkEnd w:id="41"/>
    </w:p>
    <w:p w14:paraId="420994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78DD2028">
      <w:pPr>
        <w:spacing w:line="360" w:lineRule="auto"/>
        <w:ind w:firstLine="437"/>
        <w:outlineLvl w:val="1"/>
        <w:rPr>
          <w:rFonts w:asciiTheme="minorEastAsia" w:hAnsiTheme="minorEastAsia" w:eastAsiaTheme="minorEastAsia"/>
          <w:b/>
          <w:color w:val="auto"/>
          <w:sz w:val="24"/>
          <w:highlight w:val="none"/>
        </w:rPr>
      </w:pPr>
      <w:bookmarkStart w:id="42" w:name="_Toc13117"/>
      <w:bookmarkStart w:id="43" w:name="_Toc31871"/>
      <w:r>
        <w:rPr>
          <w:rFonts w:hint="eastAsia" w:asciiTheme="minorEastAsia" w:hAnsiTheme="minorEastAsia" w:eastAsiaTheme="minorEastAsia"/>
          <w:b/>
          <w:color w:val="auto"/>
          <w:sz w:val="24"/>
          <w:highlight w:val="none"/>
        </w:rPr>
        <w:t>二、评标方法</w:t>
      </w:r>
      <w:bookmarkEnd w:id="42"/>
      <w:bookmarkEnd w:id="43"/>
    </w:p>
    <w:p w14:paraId="7F4F8995">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5"/>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651"/>
        <w:gridCol w:w="4561"/>
        <w:gridCol w:w="1891"/>
      </w:tblGrid>
      <w:tr w14:paraId="2504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61" w:type="dxa"/>
            <w:gridSpan w:val="4"/>
            <w:tcBorders>
              <w:bottom w:val="single" w:color="auto" w:sz="4" w:space="0"/>
            </w:tcBorders>
            <w:vAlign w:val="center"/>
          </w:tcPr>
          <w:p w14:paraId="192850D4">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0846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1434812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51" w:type="dxa"/>
            <w:tcBorders>
              <w:bottom w:val="single" w:color="auto" w:sz="4" w:space="0"/>
            </w:tcBorders>
            <w:vAlign w:val="center"/>
          </w:tcPr>
          <w:p w14:paraId="5D379D66">
            <w:pPr>
              <w:pStyle w:val="47"/>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审查因素</w:t>
            </w:r>
          </w:p>
        </w:tc>
        <w:tc>
          <w:tcPr>
            <w:tcW w:w="4561" w:type="dxa"/>
            <w:tcBorders>
              <w:bottom w:val="single" w:color="auto" w:sz="4" w:space="0"/>
            </w:tcBorders>
            <w:vAlign w:val="center"/>
          </w:tcPr>
          <w:p w14:paraId="50D1784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审查内容</w:t>
            </w:r>
          </w:p>
        </w:tc>
        <w:tc>
          <w:tcPr>
            <w:tcW w:w="1891" w:type="dxa"/>
            <w:tcBorders>
              <w:bottom w:val="single" w:color="auto" w:sz="4" w:space="0"/>
            </w:tcBorders>
            <w:vAlign w:val="center"/>
          </w:tcPr>
          <w:p w14:paraId="5F1DAE36">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1222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58" w:type="dxa"/>
            <w:tcBorders>
              <w:bottom w:val="single" w:color="auto" w:sz="4" w:space="0"/>
            </w:tcBorders>
            <w:vAlign w:val="center"/>
          </w:tcPr>
          <w:p w14:paraId="40929E8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1651" w:type="dxa"/>
            <w:tcBorders>
              <w:bottom w:val="single" w:color="auto" w:sz="4" w:space="0"/>
            </w:tcBorders>
            <w:vAlign w:val="center"/>
          </w:tcPr>
          <w:p w14:paraId="3EBBD35D">
            <w:pPr>
              <w:spacing w:after="50" w:line="360" w:lineRule="auto"/>
              <w:ind w:right="-10"/>
              <w:jc w:val="center"/>
              <w:rPr>
                <w:rFonts w:ascii="宋体" w:hAnsi="宋体" w:eastAsia="宋体"/>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4561" w:type="dxa"/>
            <w:tcBorders>
              <w:bottom w:val="single" w:color="auto" w:sz="4" w:space="0"/>
            </w:tcBorders>
            <w:vAlign w:val="center"/>
          </w:tcPr>
          <w:p w14:paraId="10B86531">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03BCFDD6">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6B961229">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09D65C5C">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6916F636">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p>
        </w:tc>
        <w:tc>
          <w:tcPr>
            <w:tcW w:w="1891" w:type="dxa"/>
            <w:vAlign w:val="center"/>
          </w:tcPr>
          <w:p w14:paraId="21C91258">
            <w:pPr>
              <w:spacing w:line="360" w:lineRule="auto"/>
              <w:jc w:val="left"/>
              <w:rPr>
                <w:rFonts w:ascii="宋体" w:hAnsi="宋体" w:eastAsia="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提供材料扫描件或电子证照，应完整的体现出材料或电子证照全部内容。联合体投标的联合体各方均须提供。</w:t>
            </w:r>
          </w:p>
        </w:tc>
      </w:tr>
      <w:tr w14:paraId="6B3B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58" w:type="dxa"/>
            <w:tcBorders>
              <w:bottom w:val="single" w:color="auto" w:sz="4" w:space="0"/>
            </w:tcBorders>
            <w:vAlign w:val="center"/>
          </w:tcPr>
          <w:p w14:paraId="22EB2DB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1651" w:type="dxa"/>
            <w:tcBorders>
              <w:bottom w:val="single" w:color="auto" w:sz="4" w:space="0"/>
            </w:tcBorders>
            <w:vAlign w:val="center"/>
          </w:tcPr>
          <w:p w14:paraId="3BB12F25">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4561" w:type="dxa"/>
            <w:tcBorders>
              <w:bottom w:val="single" w:color="auto" w:sz="4" w:space="0"/>
            </w:tcBorders>
            <w:vAlign w:val="center"/>
          </w:tcPr>
          <w:p w14:paraId="2268F4EE">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891" w:type="dxa"/>
            <w:vAlign w:val="center"/>
          </w:tcPr>
          <w:p w14:paraId="3BA3465D">
            <w:pPr>
              <w:spacing w:line="360" w:lineRule="auto"/>
              <w:jc w:val="left"/>
              <w:rPr>
                <w:rFonts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r w14:paraId="0077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5667AC48">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1651" w:type="dxa"/>
            <w:tcBorders>
              <w:bottom w:val="single" w:color="auto" w:sz="4" w:space="0"/>
            </w:tcBorders>
            <w:vAlign w:val="center"/>
          </w:tcPr>
          <w:p w14:paraId="36B98697">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4561" w:type="dxa"/>
            <w:tcBorders>
              <w:bottom w:val="single" w:color="auto" w:sz="4" w:space="0"/>
            </w:tcBorders>
            <w:vAlign w:val="center"/>
          </w:tcPr>
          <w:p w14:paraId="7F98A93C">
            <w:pPr>
              <w:spacing w:after="50" w:line="360" w:lineRule="auto"/>
              <w:ind w:right="-10"/>
              <w:jc w:val="left"/>
              <w:rPr>
                <w:color w:val="auto"/>
                <w:highlight w:val="none"/>
              </w:rPr>
            </w:pPr>
            <w:r>
              <w:rPr>
                <w:rFonts w:hint="eastAsia" w:ascii="宋体" w:hAnsi="宋体" w:eastAsia="宋体" w:cs="宋体"/>
                <w:color w:val="auto"/>
                <w:sz w:val="24"/>
                <w:szCs w:val="24"/>
                <w:highlight w:val="none"/>
                <w:lang w:val="zh-CN"/>
              </w:rPr>
              <w:t>投标人不得存在投标人须知正文第1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891" w:type="dxa"/>
            <w:tcBorders>
              <w:bottom w:val="single" w:color="auto" w:sz="4" w:space="0"/>
            </w:tcBorders>
            <w:vAlign w:val="center"/>
          </w:tcPr>
          <w:p w14:paraId="632BAC92">
            <w:pPr>
              <w:spacing w:line="360" w:lineRule="auto"/>
              <w:jc w:val="left"/>
              <w:rPr>
                <w:color w:val="auto"/>
                <w:highlight w:val="none"/>
              </w:rPr>
            </w:pPr>
            <w:r>
              <w:rPr>
                <w:rFonts w:hint="eastAsia" w:ascii="宋体" w:hAnsi="宋体" w:eastAsia="宋体" w:cs="宋体"/>
                <w:color w:val="auto"/>
                <w:sz w:val="24"/>
                <w:szCs w:val="24"/>
                <w:highlight w:val="none"/>
              </w:rPr>
              <w:t>无须投标人提供，由采购人或采购代理机构查询。</w:t>
            </w:r>
          </w:p>
        </w:tc>
      </w:tr>
      <w:tr w14:paraId="2783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14:paraId="4F513B58">
            <w:pPr>
              <w:adjustRightInd w:val="0"/>
              <w:snapToGrid w:val="0"/>
              <w:spacing w:line="360" w:lineRule="auto"/>
              <w:ind w:right="-10"/>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lang w:val="en-US" w:eastAsia="zh-CN"/>
              </w:rPr>
              <w:t>4</w:t>
            </w:r>
          </w:p>
        </w:tc>
        <w:tc>
          <w:tcPr>
            <w:tcW w:w="1651" w:type="dxa"/>
            <w:vAlign w:val="center"/>
          </w:tcPr>
          <w:p w14:paraId="4ED0D07C">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其他特定资格要求</w:t>
            </w:r>
          </w:p>
        </w:tc>
        <w:tc>
          <w:tcPr>
            <w:tcW w:w="4561" w:type="dxa"/>
            <w:vAlign w:val="center"/>
          </w:tcPr>
          <w:p w14:paraId="3A9A8A18">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见第一章《投标邀请》</w:t>
            </w:r>
          </w:p>
        </w:tc>
        <w:tc>
          <w:tcPr>
            <w:tcW w:w="1891" w:type="dxa"/>
            <w:vAlign w:val="center"/>
          </w:tcPr>
          <w:p w14:paraId="78472329">
            <w:pPr>
              <w:spacing w:after="50" w:line="360" w:lineRule="auto"/>
              <w:ind w:right="-10"/>
              <w:rPr>
                <w:rFonts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bl>
    <w:p w14:paraId="6863BF02">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2AA09DFC">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3B909D2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817"/>
        <w:gridCol w:w="3428"/>
        <w:gridCol w:w="2511"/>
      </w:tblGrid>
      <w:tr w14:paraId="1138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22" w:type="dxa"/>
            <w:gridSpan w:val="4"/>
            <w:tcBorders>
              <w:bottom w:val="single" w:color="auto" w:sz="4" w:space="0"/>
            </w:tcBorders>
            <w:vAlign w:val="center"/>
          </w:tcPr>
          <w:p w14:paraId="5DEDA37F">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413E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66" w:type="dxa"/>
            <w:tcBorders>
              <w:bottom w:val="single" w:color="auto" w:sz="4" w:space="0"/>
            </w:tcBorders>
            <w:vAlign w:val="center"/>
          </w:tcPr>
          <w:p w14:paraId="2537B09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817" w:type="dxa"/>
            <w:tcBorders>
              <w:bottom w:val="single" w:color="auto" w:sz="4" w:space="0"/>
            </w:tcBorders>
            <w:vAlign w:val="center"/>
          </w:tcPr>
          <w:p w14:paraId="636788AA">
            <w:pPr>
              <w:pStyle w:val="47"/>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highlight w:val="none"/>
              </w:rPr>
            </w:pPr>
            <w:r>
              <w:rPr>
                <w:rFonts w:hint="eastAsia" w:ascii="宋体" w:hAnsi="宋体" w:eastAsia="宋体"/>
                <w:color w:val="auto"/>
                <w:kern w:val="2"/>
                <w:highlight w:val="none"/>
              </w:rPr>
              <w:t>审查指标</w:t>
            </w:r>
          </w:p>
        </w:tc>
        <w:tc>
          <w:tcPr>
            <w:tcW w:w="3428" w:type="dxa"/>
            <w:tcBorders>
              <w:bottom w:val="single" w:color="auto" w:sz="4" w:space="0"/>
            </w:tcBorders>
            <w:vAlign w:val="center"/>
          </w:tcPr>
          <w:p w14:paraId="14AD420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审查标准</w:t>
            </w:r>
          </w:p>
        </w:tc>
        <w:tc>
          <w:tcPr>
            <w:tcW w:w="2511" w:type="dxa"/>
            <w:tcBorders>
              <w:bottom w:val="single" w:color="auto" w:sz="4" w:space="0"/>
            </w:tcBorders>
            <w:vAlign w:val="center"/>
          </w:tcPr>
          <w:p w14:paraId="5564C47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BF4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DAFC82F">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817" w:type="dxa"/>
            <w:vAlign w:val="center"/>
          </w:tcPr>
          <w:p w14:paraId="6B83AB1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3428" w:type="dxa"/>
            <w:vAlign w:val="center"/>
          </w:tcPr>
          <w:p w14:paraId="2A0F4DA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5ED19F84">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79A3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5460B75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817" w:type="dxa"/>
            <w:vAlign w:val="center"/>
          </w:tcPr>
          <w:p w14:paraId="70BE6E6C">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3428" w:type="dxa"/>
            <w:vAlign w:val="center"/>
          </w:tcPr>
          <w:p w14:paraId="7C232C5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70A0466C">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30BF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3E74D38D">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817" w:type="dxa"/>
            <w:vAlign w:val="center"/>
          </w:tcPr>
          <w:p w14:paraId="0D6A23FC">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3428" w:type="dxa"/>
            <w:vAlign w:val="center"/>
          </w:tcPr>
          <w:p w14:paraId="6DB13C7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59CC86EB">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法定代表人参加投标的无需此件，提供身份证明即可。详见第六章投标文件格式。</w:t>
            </w:r>
          </w:p>
        </w:tc>
      </w:tr>
      <w:tr w14:paraId="3CB7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77C10A3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817" w:type="dxa"/>
            <w:vAlign w:val="center"/>
          </w:tcPr>
          <w:p w14:paraId="3C96834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3428" w:type="dxa"/>
            <w:vAlign w:val="center"/>
          </w:tcPr>
          <w:p w14:paraId="775A841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招标文件投标人须知正文第9条要求</w:t>
            </w:r>
          </w:p>
        </w:tc>
        <w:tc>
          <w:tcPr>
            <w:tcW w:w="2511" w:type="dxa"/>
            <w:vAlign w:val="center"/>
          </w:tcPr>
          <w:p w14:paraId="2F73BED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2ECB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6C9CF2F">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817" w:type="dxa"/>
            <w:vAlign w:val="center"/>
          </w:tcPr>
          <w:p w14:paraId="4867962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28" w:type="dxa"/>
            <w:vAlign w:val="center"/>
          </w:tcPr>
          <w:p w14:paraId="6687C91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符合招标文件采购需求中对付款方式、供货及安装期限、供货及安装地点、免费质保期等实质性要求</w:t>
            </w:r>
          </w:p>
        </w:tc>
        <w:tc>
          <w:tcPr>
            <w:tcW w:w="2511" w:type="dxa"/>
            <w:vAlign w:val="center"/>
          </w:tcPr>
          <w:p w14:paraId="2AB6C96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17D2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5F63F8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817" w:type="dxa"/>
            <w:vAlign w:val="center"/>
          </w:tcPr>
          <w:p w14:paraId="40932D2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3428" w:type="dxa"/>
            <w:vAlign w:val="center"/>
          </w:tcPr>
          <w:p w14:paraId="307D43F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符合招标文件采购需求中货物技术参数等实质性要求</w:t>
            </w:r>
          </w:p>
        </w:tc>
        <w:tc>
          <w:tcPr>
            <w:tcW w:w="2511" w:type="dxa"/>
            <w:vAlign w:val="center"/>
          </w:tcPr>
          <w:p w14:paraId="6DBFB3FD">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70B6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2FC1A65D">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1817" w:type="dxa"/>
            <w:vAlign w:val="center"/>
          </w:tcPr>
          <w:p w14:paraId="40D8EF9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28" w:type="dxa"/>
            <w:vAlign w:val="center"/>
          </w:tcPr>
          <w:p w14:paraId="2D48D9A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2511" w:type="dxa"/>
            <w:vAlign w:val="center"/>
          </w:tcPr>
          <w:p w14:paraId="7B24E880">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05188F0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77DC8F9F">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19EC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11B1A8C4">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CE8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1B97E237">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50C5152A">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420110D0">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57B5A938">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1182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18B8081A">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5B3A80C0">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0C7446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52F28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795B7D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06F01939">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2EF80ADF">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7B678DE6">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67318421">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ACC5312">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44F2866E">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05ABCD19">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3191880E">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100DF719">
      <w:pPr>
        <w:pStyle w:val="2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kern w:val="2"/>
          <w:sz w:val="24"/>
          <w:highlight w:val="none"/>
          <w:lang w:val="en-US" w:eastAsia="zh-CN" w:bidi="ar-SA"/>
        </w:rPr>
      </w:pPr>
      <w:r>
        <w:rPr>
          <w:rFonts w:hint="eastAsia" w:ascii="宋体" w:hAnsi="宋体" w:eastAsia="宋体" w:cs="Arial"/>
          <w:color w:val="auto"/>
          <w:kern w:val="2"/>
          <w:sz w:val="24"/>
          <w:highlight w:val="none"/>
          <w:lang w:val="en-US" w:eastAsia="zh-CN" w:bidi="ar-SA"/>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736F24A8">
      <w:pPr>
        <w:spacing w:line="360" w:lineRule="auto"/>
        <w:ind w:firstLine="437"/>
        <w:outlineLvl w:val="2"/>
        <w:rPr>
          <w:rFonts w:hint="eastAsia" w:ascii="宋体" w:hAnsi="宋体" w:eastAsia="宋体" w:cs="Arial"/>
          <w:color w:val="auto"/>
          <w:kern w:val="2"/>
          <w:sz w:val="24"/>
          <w:highlight w:val="none"/>
          <w:lang w:val="en-US" w:eastAsia="zh-CN" w:bidi="ar-SA"/>
        </w:rPr>
      </w:pPr>
      <w:r>
        <w:rPr>
          <w:rFonts w:hint="eastAsia" w:ascii="宋体" w:hAnsi="宋体" w:eastAsia="宋体" w:cs="Arial"/>
          <w:color w:val="auto"/>
          <w:kern w:val="2"/>
          <w:sz w:val="24"/>
          <w:highlight w:val="none"/>
          <w:lang w:val="en-US" w:eastAsia="zh-CN" w:bidi="ar-SA"/>
        </w:rPr>
        <w:t>2.4详细审查</w:t>
      </w:r>
    </w:p>
    <w:p w14:paraId="3FAFFC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08EA72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5"/>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718"/>
        <w:gridCol w:w="5342"/>
        <w:gridCol w:w="1206"/>
      </w:tblGrid>
      <w:tr w14:paraId="2F38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14:paraId="1FCE4A53">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718" w:type="dxa"/>
            <w:tcBorders>
              <w:top w:val="single" w:color="auto" w:sz="4" w:space="0"/>
              <w:left w:val="single" w:color="auto" w:sz="4" w:space="0"/>
              <w:bottom w:val="single" w:color="auto" w:sz="4" w:space="0"/>
              <w:right w:val="single" w:color="auto" w:sz="4" w:space="0"/>
            </w:tcBorders>
            <w:vAlign w:val="center"/>
          </w:tcPr>
          <w:p w14:paraId="7388B79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5342" w:type="dxa"/>
            <w:tcBorders>
              <w:top w:val="single" w:color="auto" w:sz="4" w:space="0"/>
              <w:left w:val="single" w:color="auto" w:sz="4" w:space="0"/>
              <w:bottom w:val="single" w:color="auto" w:sz="4" w:space="0"/>
              <w:right w:val="single" w:color="auto" w:sz="4" w:space="0"/>
            </w:tcBorders>
            <w:vAlign w:val="center"/>
          </w:tcPr>
          <w:p w14:paraId="610C26B5">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1206" w:type="dxa"/>
            <w:tcBorders>
              <w:top w:val="single" w:color="auto" w:sz="4" w:space="0"/>
              <w:left w:val="single" w:color="auto" w:sz="4" w:space="0"/>
              <w:bottom w:val="single" w:color="auto" w:sz="4" w:space="0"/>
              <w:right w:val="single" w:color="auto" w:sz="4" w:space="0"/>
            </w:tcBorders>
            <w:vAlign w:val="center"/>
          </w:tcPr>
          <w:p w14:paraId="5CEFDCA9">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2E1E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restart"/>
            <w:tcBorders>
              <w:top w:val="single" w:color="auto" w:sz="4" w:space="0"/>
              <w:left w:val="single" w:color="auto" w:sz="4" w:space="0"/>
              <w:right w:val="single" w:color="auto" w:sz="4" w:space="0"/>
            </w:tcBorders>
            <w:vAlign w:val="center"/>
          </w:tcPr>
          <w:p w14:paraId="28CC2821">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3F0E83D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70 </w:t>
            </w:r>
            <w:r>
              <w:rPr>
                <w:rFonts w:hint="eastAsia" w:asciiTheme="minorEastAsia" w:hAnsiTheme="minorEastAsia" w:eastAsiaTheme="minorEastAsia"/>
                <w:color w:val="auto"/>
                <w:sz w:val="24"/>
                <w:highlight w:val="none"/>
              </w:rPr>
              <w:t>分）</w:t>
            </w:r>
          </w:p>
        </w:tc>
        <w:tc>
          <w:tcPr>
            <w:tcW w:w="1718" w:type="dxa"/>
            <w:tcBorders>
              <w:top w:val="single" w:color="auto" w:sz="4" w:space="0"/>
              <w:left w:val="single" w:color="auto" w:sz="4" w:space="0"/>
              <w:bottom w:val="single" w:color="auto" w:sz="4" w:space="0"/>
              <w:right w:val="single" w:color="auto" w:sz="4" w:space="0"/>
            </w:tcBorders>
            <w:vAlign w:val="center"/>
          </w:tcPr>
          <w:p w14:paraId="48E5561C">
            <w:pPr>
              <w:snapToGrid w:val="0"/>
              <w:jc w:val="center"/>
              <w:rPr>
                <w:rFonts w:asciiTheme="minorEastAsia" w:hAnsiTheme="minorEastAsia" w:eastAsiaTheme="minorEastAsia"/>
                <w:bCs/>
                <w:color w:val="auto"/>
                <w:sz w:val="24"/>
                <w:highlight w:val="none"/>
              </w:rPr>
            </w:pPr>
            <w:r>
              <w:rPr>
                <w:rFonts w:hint="eastAsia" w:ascii="宋体" w:hAnsi="宋体" w:eastAsia="宋体" w:cs="宋体"/>
                <w:bCs/>
                <w:color w:val="auto"/>
                <w:sz w:val="24"/>
                <w:szCs w:val="24"/>
                <w:highlight w:val="none"/>
              </w:rPr>
              <w:t>产品的技术参数</w:t>
            </w:r>
          </w:p>
        </w:tc>
        <w:tc>
          <w:tcPr>
            <w:tcW w:w="5342" w:type="dxa"/>
            <w:tcBorders>
              <w:top w:val="single" w:color="auto" w:sz="4" w:space="0"/>
              <w:left w:val="single" w:color="auto" w:sz="4" w:space="0"/>
              <w:bottom w:val="single" w:color="auto" w:sz="4" w:space="0"/>
              <w:right w:val="single" w:color="auto" w:sz="4" w:space="0"/>
            </w:tcBorders>
            <w:vAlign w:val="center"/>
          </w:tcPr>
          <w:p w14:paraId="245B95E0">
            <w:pPr>
              <w:snapToGrid w:val="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.根据投标文件与招标文件要求重要参数（标记“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分。</w:t>
            </w:r>
          </w:p>
          <w:p w14:paraId="7B6DA005">
            <w:pPr>
              <w:snapToGrid w:val="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.根据投标文件与招标文件要求的普通参数（标记“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14</w:t>
            </w:r>
            <w:r>
              <w:rPr>
                <w:rFonts w:hint="eastAsia" w:ascii="宋体" w:hAnsi="宋体" w:eastAsia="宋体" w:cs="宋体"/>
                <w:bCs/>
                <w:color w:val="auto"/>
                <w:sz w:val="24"/>
                <w:szCs w:val="24"/>
                <w:highlight w:val="none"/>
              </w:rPr>
              <w:t>分。</w:t>
            </w:r>
          </w:p>
          <w:p w14:paraId="1201C307">
            <w:pPr>
              <w:widowControl/>
              <w:jc w:val="left"/>
              <w:rPr>
                <w:rFonts w:asciiTheme="minorEastAsia" w:hAnsiTheme="minorEastAsia" w:eastAsiaTheme="minorEastAsia"/>
                <w:bCs/>
                <w:color w:val="auto"/>
                <w:sz w:val="24"/>
                <w:highlight w:val="none"/>
              </w:rPr>
            </w:pPr>
            <w:r>
              <w:rPr>
                <w:rFonts w:hint="eastAsia" w:asciiTheme="minorEastAsia" w:hAnsiTheme="minorEastAsia" w:eastAsiaTheme="minorEastAsia"/>
                <w:b/>
                <w:color w:val="auto"/>
                <w:sz w:val="24"/>
                <w:highlight w:val="none"/>
              </w:rPr>
              <w:t>注：标注</w:t>
            </w:r>
            <w:r>
              <w:rPr>
                <w:rFonts w:hint="eastAsia" w:ascii="宋体" w:hAnsi="宋体" w:eastAsia="宋体" w:cs="宋体"/>
                <w:b/>
                <w:color w:val="auto"/>
                <w:kern w:val="0"/>
                <w:sz w:val="24"/>
                <w:szCs w:val="24"/>
                <w:highlight w:val="none"/>
                <w:lang w:bidi="ar"/>
              </w:rPr>
              <w:t>“★”和“█”</w:t>
            </w:r>
            <w:r>
              <w:rPr>
                <w:rFonts w:hint="eastAsia" w:asciiTheme="minorEastAsia" w:hAnsiTheme="minorEastAsia" w:eastAsiaTheme="minorEastAsia"/>
                <w:b/>
                <w:color w:val="auto"/>
                <w:sz w:val="24"/>
                <w:highlight w:val="none"/>
              </w:rPr>
              <w:t>的条款，须提供相关证明材料，如招标文件中明确要求证明材料类型，则以招标文件明确要求的材料为准，如未明确证明材料的类型，则以技术支持资料作为评审依据，技术支持资料包括：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auto"/>
                <w:sz w:val="24"/>
                <w:szCs w:val="24"/>
                <w:highlight w:val="none"/>
              </w:rPr>
              <w:t>制造商公开发布的资料或产品技术白皮书或产品彩页或产品制造商出具的加盖公章的证明材料或检测机构出具的检测报告为准。若制造商公开发布的资料与检测机构出具的检测报告不一致，以检测机构出具的检测报告为准。为便于评审，建议投标人对证明材料中的关键参数进行标注。</w:t>
            </w:r>
          </w:p>
        </w:tc>
        <w:tc>
          <w:tcPr>
            <w:tcW w:w="1206" w:type="dxa"/>
            <w:tcBorders>
              <w:top w:val="single" w:color="auto" w:sz="4" w:space="0"/>
              <w:left w:val="single" w:color="auto" w:sz="4" w:space="0"/>
              <w:bottom w:val="single" w:color="auto" w:sz="4" w:space="0"/>
              <w:right w:val="single" w:color="auto" w:sz="4" w:space="0"/>
            </w:tcBorders>
            <w:vAlign w:val="center"/>
          </w:tcPr>
          <w:p w14:paraId="325BD5A5">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Cs/>
                <w:color w:val="auto"/>
                <w:sz w:val="24"/>
                <w:highlight w:val="none"/>
              </w:rPr>
              <w:t>0-34分</w:t>
            </w:r>
          </w:p>
        </w:tc>
      </w:tr>
      <w:tr w14:paraId="2781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atLeast"/>
          <w:jc w:val="center"/>
        </w:trPr>
        <w:tc>
          <w:tcPr>
            <w:tcW w:w="1473" w:type="dxa"/>
            <w:vMerge w:val="continue"/>
            <w:tcBorders>
              <w:left w:val="single" w:color="auto" w:sz="4" w:space="0"/>
              <w:right w:val="single" w:color="auto" w:sz="4" w:space="0"/>
            </w:tcBorders>
            <w:vAlign w:val="center"/>
          </w:tcPr>
          <w:p w14:paraId="38F90A95">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17058CBB">
            <w:pPr>
              <w:snapToGrid w:val="0"/>
              <w:jc w:val="center"/>
              <w:rPr>
                <w:rFonts w:ascii="宋体" w:hAnsi="宋体"/>
                <w:bCs/>
                <w:color w:val="auto"/>
                <w:sz w:val="24"/>
                <w:highlight w:val="none"/>
              </w:rPr>
            </w:pPr>
            <w:r>
              <w:rPr>
                <w:rFonts w:hint="eastAsia" w:ascii="宋体" w:hAnsi="宋体" w:eastAsia="宋体" w:cs="宋体"/>
                <w:bCs/>
                <w:color w:val="auto"/>
                <w:sz w:val="24"/>
                <w:szCs w:val="24"/>
                <w:highlight w:val="none"/>
              </w:rPr>
              <w:t>质保承诺</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4D1FFB51">
            <w:pPr>
              <w:widowControl/>
              <w:snapToGrid w:val="0"/>
              <w:rPr>
                <w:rFonts w:ascii="宋体" w:hAnsi="宋体" w:eastAsia="宋体"/>
                <w:color w:val="auto"/>
                <w:sz w:val="24"/>
                <w:highlight w:val="none"/>
              </w:rPr>
            </w:pPr>
            <w:r>
              <w:rPr>
                <w:rFonts w:hint="eastAsia" w:ascii="宋体" w:hAnsi="宋体" w:eastAsia="宋体"/>
                <w:color w:val="auto"/>
                <w:sz w:val="24"/>
                <w:highlight w:val="none"/>
              </w:rPr>
              <w:t>所投产品整机免费质保期，在招标文件要求免费质保期的基础上每增加1年得3分（增加部分不足1年的不得分），满分9分。</w:t>
            </w:r>
          </w:p>
          <w:p w14:paraId="1D84069A">
            <w:pPr>
              <w:widowControl/>
              <w:snapToGrid w:val="0"/>
              <w:rPr>
                <w:rFonts w:ascii="宋体" w:hAnsi="宋体" w:eastAsia="宋体"/>
                <w:b/>
                <w:color w:val="auto"/>
                <w:sz w:val="24"/>
                <w:highlight w:val="none"/>
              </w:rPr>
            </w:pPr>
            <w:r>
              <w:rPr>
                <w:rFonts w:hint="eastAsia" w:ascii="宋体" w:hAnsi="宋体" w:eastAsia="宋体"/>
                <w:b/>
                <w:bCs/>
                <w:color w:val="auto"/>
                <w:sz w:val="24"/>
                <w:highlight w:val="none"/>
              </w:rPr>
              <w:t>注：以《商务响应表》中填写的质保期作为评审依据。</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120E7196">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0-9分</w:t>
            </w:r>
          </w:p>
        </w:tc>
      </w:tr>
      <w:tr w14:paraId="74F6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23783223">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5562E83E">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所投产品业绩</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2295460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1、开标时间12个月以内的首次注册的产品，要求提供202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年01月以来（以合同签订时间为准)，所投</w:t>
            </w:r>
            <w:r>
              <w:rPr>
                <w:rFonts w:hint="eastAsia" w:ascii="宋体" w:hAnsi="宋体" w:eastAsia="宋体" w:cs="宋体"/>
                <w:b/>
                <w:bCs/>
                <w:color w:val="auto"/>
                <w:sz w:val="24"/>
                <w:szCs w:val="24"/>
                <w:highlight w:val="none"/>
              </w:rPr>
              <w:t>产品（同品牌同类型）</w:t>
            </w:r>
            <w:r>
              <w:rPr>
                <w:rFonts w:hint="eastAsia" w:ascii="宋体" w:hAnsi="宋体" w:eastAsia="宋体" w:cs="宋体"/>
                <w:color w:val="auto"/>
                <w:sz w:val="24"/>
                <w:szCs w:val="24"/>
                <w:highlight w:val="none"/>
              </w:rPr>
              <w:t>具有医疗机构供货业绩的，每提供一个业绩得1分，最高得5分；</w:t>
            </w:r>
          </w:p>
          <w:p w14:paraId="12D78994">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2、开标时间12个月之前首次注册的产品，要求提供202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年01月以来（以合同签订时间为准)，所投</w:t>
            </w:r>
            <w:r>
              <w:rPr>
                <w:rFonts w:hint="eastAsia" w:ascii="宋体" w:hAnsi="宋体" w:eastAsia="宋体" w:cs="宋体"/>
                <w:b/>
                <w:bCs/>
                <w:color w:val="auto"/>
                <w:sz w:val="24"/>
                <w:szCs w:val="24"/>
                <w:highlight w:val="none"/>
              </w:rPr>
              <w:t>产品（同品牌同型号）</w:t>
            </w:r>
            <w:r>
              <w:rPr>
                <w:rFonts w:hint="eastAsia" w:ascii="宋体" w:hAnsi="宋体" w:eastAsia="宋体" w:cs="宋体"/>
                <w:color w:val="auto"/>
                <w:sz w:val="24"/>
                <w:szCs w:val="24"/>
                <w:highlight w:val="none"/>
              </w:rPr>
              <w:t>具有医疗机构供货业绩的，每提供一个业绩得1分，最高得5分。</w:t>
            </w:r>
          </w:p>
          <w:p w14:paraId="05879BE2">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p>
          <w:p w14:paraId="16B90479">
            <w:pP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（1）本项为</w:t>
            </w:r>
            <w:r>
              <w:rPr>
                <w:rFonts w:hint="eastAsia" w:ascii="宋体" w:hAnsi="宋体" w:eastAsia="宋体" w:cs="宋体"/>
                <w:b/>
                <w:bCs/>
                <w:color w:val="auto"/>
                <w:sz w:val="24"/>
                <w:szCs w:val="24"/>
                <w:highlight w:val="none"/>
                <w:lang w:val="en-US" w:eastAsia="zh-CN"/>
              </w:rPr>
              <w:t>所投产品</w:t>
            </w:r>
            <w:r>
              <w:rPr>
                <w:rFonts w:hint="eastAsia" w:ascii="宋体" w:hAnsi="宋体" w:eastAsia="宋体" w:cs="宋体"/>
                <w:b/>
                <w:bCs/>
                <w:color w:val="auto"/>
                <w:sz w:val="24"/>
                <w:szCs w:val="24"/>
                <w:highlight w:val="none"/>
              </w:rPr>
              <w:t>业绩,满分5分；</w:t>
            </w:r>
          </w:p>
          <w:p w14:paraId="3603AB4C">
            <w:pPr>
              <w:rPr>
                <w:rFonts w:hint="eastAsia" w:ascii="宋体" w:hAnsi="宋体" w:eastAsia="宋体"/>
                <w:b/>
                <w:bCs/>
                <w:color w:val="auto"/>
                <w:sz w:val="24"/>
                <w:highlight w:val="none"/>
                <w:lang w:eastAsia="zh-CN"/>
              </w:rPr>
            </w:pPr>
            <w:r>
              <w:rPr>
                <w:rFonts w:hint="eastAsia" w:ascii="宋体" w:hAnsi="宋体" w:eastAsia="宋体" w:cs="宋体"/>
                <w:b/>
                <w:bCs/>
                <w:color w:val="auto"/>
                <w:sz w:val="24"/>
                <w:szCs w:val="24"/>
                <w:highlight w:val="none"/>
              </w:rPr>
              <w:t>（2）投标文件中提供合同扫描件，如合同中无法体现签订时间、产品品牌等评审因素的，须同时提供业主单位加盖公章证明材料扫描件，否则不得分；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7AAFEDE9">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0-5分</w:t>
            </w:r>
          </w:p>
        </w:tc>
      </w:tr>
      <w:tr w14:paraId="7F68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1EA53056">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1107A39A">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综合评价</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40D77C75">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根据投标人所投产品的技术先进性、设备性能、使用和维修便利性、故障率、安全性等方面进行综合评审：</w:t>
            </w:r>
          </w:p>
          <w:p w14:paraId="0EE6192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1.产品技术先进优越、性能稳定，使用和维修便利，故障率低、安全性高的得4分；</w:t>
            </w:r>
          </w:p>
          <w:p w14:paraId="2D2CF5B8">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2.产品技术较先进，运行稳定，使用和维修较便利，故障率较低的得2分；</w:t>
            </w:r>
          </w:p>
          <w:p w14:paraId="5D4A61A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3.产品基本满足要求符合标准，使用和维修便利性有待提高的得1分。</w:t>
            </w:r>
          </w:p>
          <w:p w14:paraId="7CF1A015">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4.未提供的不得分。 </w:t>
            </w:r>
          </w:p>
          <w:p w14:paraId="1D64830F">
            <w:pPr>
              <w:snapToGrid w:val="0"/>
              <w:jc w:val="left"/>
              <w:rPr>
                <w:rFonts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注：投标文件中提供证明材料，证明材料无固定形式，如产品技术说明，故障率数据报告、维修使用等说明，未提供材料的不得分。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1AAF8180">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0-4分</w:t>
            </w:r>
          </w:p>
        </w:tc>
      </w:tr>
      <w:tr w14:paraId="6406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28E1312E">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14AD831A">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技术培训方案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2C4DBC3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根据投标人提供的技术培训方案进行综合评审：</w:t>
            </w:r>
          </w:p>
          <w:p w14:paraId="0DD3E1F9">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1.对本项目的特点和难点理解准确，技术培训方案优于本项目采购需求，完整详细，可行性、实用性、针对性强，得5分；</w:t>
            </w:r>
          </w:p>
          <w:p w14:paraId="5FF25E03">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2.对本项目的特点和难点理解基本准确，技术培训方案适合本项目采购需求，较完整详细，具有可行性、实用性和针对性，得3分；</w:t>
            </w:r>
          </w:p>
          <w:p w14:paraId="3DA81C2D">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3.对本项目的特点和难点理解有待提升，技术培训方案可行性、实用性和针对性有待改善，得1分；</w:t>
            </w:r>
          </w:p>
          <w:p w14:paraId="72A1514E">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5CA2E16">
            <w:pPr>
              <w:spacing w:line="360" w:lineRule="auto"/>
              <w:jc w:val="center"/>
              <w:rPr>
                <w:rFonts w:ascii="宋体" w:hAnsi="宋体" w:cs="宋体"/>
                <w:bCs/>
                <w:color w:val="auto"/>
                <w:highlight w:val="none"/>
              </w:rPr>
            </w:pPr>
            <w:r>
              <w:rPr>
                <w:rFonts w:hint="eastAsia" w:ascii="宋体" w:hAnsi="宋体" w:eastAsia="宋体"/>
                <w:bCs/>
                <w:color w:val="auto"/>
                <w:sz w:val="24"/>
                <w:highlight w:val="none"/>
              </w:rPr>
              <w:t>0-5分</w:t>
            </w:r>
          </w:p>
        </w:tc>
      </w:tr>
      <w:tr w14:paraId="1469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2F5294B8">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166F07A7">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供货安装方案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170B2435">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根据投标人提供的针对本项目的供货安装方案，方案内容从采购供应、货物配送运输、确保本项目保质保量准时完成、货物安装、调试等方面考虑，由评标委员会进行综合评审：</w:t>
            </w:r>
          </w:p>
          <w:p w14:paraId="3A3A26C0">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1.供货安装方案优于本项目采购需求，完整详细，可行性、实用性、针对性强，得3分；</w:t>
            </w:r>
          </w:p>
          <w:p w14:paraId="4544377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2.供货安装方案基本满足本项目采购需求，内容完整，可行性、实用性、针对性较强，得2分；</w:t>
            </w:r>
          </w:p>
          <w:p w14:paraId="78500C5B">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3.供货安装方案及计划安排有待提升，可行性、实用性针对性有待改善，得1分；</w:t>
            </w:r>
          </w:p>
          <w:p w14:paraId="7B91370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40FC94A3">
            <w:pPr>
              <w:spacing w:line="360" w:lineRule="auto"/>
              <w:jc w:val="center"/>
              <w:rPr>
                <w:rFonts w:ascii="宋体" w:hAnsi="宋体"/>
                <w:color w:val="auto"/>
                <w:highlight w:val="none"/>
              </w:rPr>
            </w:pPr>
            <w:r>
              <w:rPr>
                <w:rFonts w:hint="eastAsia" w:ascii="宋体" w:hAnsi="宋体" w:eastAsia="宋体"/>
                <w:bCs/>
                <w:color w:val="auto"/>
                <w:sz w:val="24"/>
                <w:highlight w:val="none"/>
              </w:rPr>
              <w:t>0-3分</w:t>
            </w:r>
          </w:p>
        </w:tc>
      </w:tr>
      <w:tr w14:paraId="66C1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74A76ED9">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1DE501FF">
            <w:pPr>
              <w:snapToGrid w:val="0"/>
              <w:jc w:val="center"/>
              <w:rPr>
                <w:rFonts w:ascii="宋体" w:hAnsi="宋体"/>
                <w:bCs/>
                <w:color w:val="auto"/>
                <w:sz w:val="24"/>
                <w:highlight w:val="none"/>
              </w:rPr>
            </w:pPr>
            <w:r>
              <w:rPr>
                <w:rFonts w:hint="eastAsia" w:ascii="宋体" w:hAnsi="宋体" w:eastAsia="宋体" w:cs="宋体"/>
                <w:bCs/>
                <w:color w:val="auto"/>
                <w:sz w:val="24"/>
                <w:highlight w:val="none"/>
              </w:rPr>
              <w:t>售后与应急服务方案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747EAECB">
            <w:pPr>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评标委员会依据投标人提供的售后与应急服务方案进行综合评审：</w:t>
            </w:r>
          </w:p>
          <w:p w14:paraId="58F6D998">
            <w:pPr>
              <w:rPr>
                <w:rFonts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color w:val="auto"/>
                <w:sz w:val="24"/>
                <w:highlight w:val="none"/>
              </w:rPr>
              <w:t>根据投标人提供的</w:t>
            </w:r>
            <w:r>
              <w:rPr>
                <w:rFonts w:hint="eastAsia" w:ascii="宋体" w:hAnsi="宋体" w:eastAsia="宋体" w:cs="宋体"/>
                <w:b/>
                <w:bCs/>
                <w:color w:val="auto"/>
                <w:sz w:val="24"/>
                <w:highlight w:val="none"/>
              </w:rPr>
              <w:t>售后服务方案</w:t>
            </w:r>
            <w:r>
              <w:rPr>
                <w:rFonts w:hint="eastAsia" w:ascii="宋体" w:hAnsi="宋体" w:eastAsia="宋体" w:cs="宋体"/>
                <w:b/>
                <w:color w:val="auto"/>
                <w:sz w:val="24"/>
                <w:highlight w:val="none"/>
              </w:rPr>
              <w:t>进行综合评审</w:t>
            </w:r>
            <w:r>
              <w:rPr>
                <w:rFonts w:hint="eastAsia" w:ascii="宋体" w:hAnsi="宋体" w:eastAsia="宋体" w:cs="宋体"/>
                <w:b/>
                <w:bCs/>
                <w:color w:val="auto"/>
                <w:sz w:val="24"/>
                <w:highlight w:val="none"/>
              </w:rPr>
              <w:t>：</w:t>
            </w:r>
          </w:p>
          <w:p w14:paraId="6BD7C27E">
            <w:pPr>
              <w:rPr>
                <w:rFonts w:ascii="宋体" w:hAnsi="宋体" w:eastAsia="宋体" w:cs="宋体"/>
                <w:bCs/>
                <w:color w:val="auto"/>
                <w:sz w:val="24"/>
                <w:highlight w:val="none"/>
              </w:rPr>
            </w:pPr>
            <w:r>
              <w:rPr>
                <w:rFonts w:hint="eastAsia" w:ascii="宋体" w:hAnsi="宋体" w:eastAsia="宋体" w:cs="宋体"/>
                <w:bCs/>
                <w:color w:val="auto"/>
                <w:sz w:val="24"/>
                <w:highlight w:val="none"/>
              </w:rPr>
              <w:t>（1）对本项目的特点和难点理解准确，售后服务方案优于本项目采购需求，可行性、实用性、针对性强，得5分；</w:t>
            </w:r>
          </w:p>
          <w:p w14:paraId="332F38E5">
            <w:pPr>
              <w:rPr>
                <w:rFonts w:ascii="宋体" w:hAnsi="宋体" w:eastAsia="宋体" w:cs="宋体"/>
                <w:bCs/>
                <w:color w:val="auto"/>
                <w:sz w:val="24"/>
                <w:highlight w:val="none"/>
              </w:rPr>
            </w:pPr>
            <w:r>
              <w:rPr>
                <w:rFonts w:hint="eastAsia" w:ascii="宋体" w:hAnsi="宋体" w:eastAsia="宋体" w:cs="宋体"/>
                <w:bCs/>
                <w:color w:val="auto"/>
                <w:sz w:val="24"/>
                <w:highlight w:val="none"/>
              </w:rPr>
              <w:t>（2）对本项目的特点和难点理解基本准确，售后服务方案基本满足本项目采购需求，具有可行性、实用性和针对性，得3分；</w:t>
            </w:r>
          </w:p>
          <w:p w14:paraId="3F7AC96B">
            <w:pPr>
              <w:rPr>
                <w:rFonts w:ascii="宋体" w:hAnsi="宋体" w:eastAsia="宋体" w:cs="宋体"/>
                <w:bCs/>
                <w:color w:val="auto"/>
                <w:sz w:val="24"/>
                <w:highlight w:val="none"/>
              </w:rPr>
            </w:pPr>
            <w:r>
              <w:rPr>
                <w:rFonts w:hint="eastAsia" w:ascii="宋体" w:hAnsi="宋体" w:eastAsia="宋体" w:cs="宋体"/>
                <w:bCs/>
                <w:color w:val="auto"/>
                <w:sz w:val="24"/>
                <w:highlight w:val="none"/>
              </w:rPr>
              <w:t>（3）对本项目的特点和难点理解有待提升，售后服务方案可行性、实用性和针对性有待改善，得1分；</w:t>
            </w:r>
          </w:p>
          <w:p w14:paraId="705AD049">
            <w:pPr>
              <w:rPr>
                <w:rFonts w:ascii="宋体" w:hAnsi="宋体" w:eastAsia="宋体" w:cs="宋体"/>
                <w:bCs/>
                <w:color w:val="auto"/>
                <w:sz w:val="24"/>
                <w:highlight w:val="none"/>
              </w:rPr>
            </w:pPr>
            <w:r>
              <w:rPr>
                <w:rFonts w:hint="eastAsia" w:ascii="宋体" w:hAnsi="宋体" w:eastAsia="宋体" w:cs="宋体"/>
                <w:bCs/>
                <w:color w:val="auto"/>
                <w:sz w:val="24"/>
                <w:highlight w:val="none"/>
              </w:rPr>
              <w:t>（4）未提供方案的不得分。</w:t>
            </w:r>
          </w:p>
          <w:p w14:paraId="125FF164">
            <w:pPr>
              <w:rPr>
                <w:rFonts w:ascii="宋体" w:hAnsi="宋体" w:eastAsia="宋体" w:cs="宋体"/>
                <w:b/>
                <w:color w:val="auto"/>
                <w:sz w:val="24"/>
                <w:highlight w:val="none"/>
              </w:rPr>
            </w:pPr>
            <w:r>
              <w:rPr>
                <w:rFonts w:hint="eastAsia" w:ascii="宋体" w:hAnsi="宋体" w:eastAsia="宋体" w:cs="宋体"/>
                <w:b/>
                <w:color w:val="auto"/>
                <w:sz w:val="24"/>
                <w:highlight w:val="none"/>
              </w:rPr>
              <w:t>2.根据投标人提供针对本项目的应急服务方案进行综合评审：</w:t>
            </w:r>
          </w:p>
          <w:p w14:paraId="3FDD487B">
            <w:pPr>
              <w:rPr>
                <w:rFonts w:ascii="宋体" w:hAnsi="宋体" w:eastAsia="宋体" w:cs="宋体"/>
                <w:bCs/>
                <w:color w:val="auto"/>
                <w:sz w:val="24"/>
                <w:highlight w:val="none"/>
              </w:rPr>
            </w:pPr>
            <w:r>
              <w:rPr>
                <w:rFonts w:hint="eastAsia" w:ascii="宋体" w:hAnsi="宋体" w:eastAsia="宋体" w:cs="宋体"/>
                <w:bCs/>
                <w:color w:val="auto"/>
                <w:sz w:val="24"/>
                <w:highlight w:val="none"/>
              </w:rPr>
              <w:t>（1）应急服务方案完整详细，备品备件供应可以得到充分保障，应急服务响应及时，方案实用性强的，得5分；</w:t>
            </w:r>
          </w:p>
          <w:p w14:paraId="17FEC939">
            <w:pPr>
              <w:rPr>
                <w:rFonts w:ascii="宋体" w:hAnsi="宋体" w:eastAsia="宋体" w:cs="宋体"/>
                <w:bCs/>
                <w:color w:val="auto"/>
                <w:sz w:val="24"/>
                <w:highlight w:val="none"/>
              </w:rPr>
            </w:pPr>
            <w:r>
              <w:rPr>
                <w:rFonts w:hint="eastAsia" w:ascii="宋体" w:hAnsi="宋体" w:eastAsia="宋体" w:cs="宋体"/>
                <w:bCs/>
                <w:color w:val="auto"/>
                <w:sz w:val="24"/>
                <w:highlight w:val="none"/>
              </w:rPr>
              <w:t>（2）应急服务方案基本完整，备品备件供应基本可以满足使用，应急服务响应较及时，方案实用性较强的，得3分；</w:t>
            </w:r>
          </w:p>
          <w:p w14:paraId="1B7D55D8">
            <w:pPr>
              <w:rPr>
                <w:rFonts w:ascii="宋体" w:hAnsi="宋体" w:eastAsia="宋体" w:cs="宋体"/>
                <w:bCs/>
                <w:color w:val="auto"/>
                <w:sz w:val="24"/>
                <w:highlight w:val="none"/>
              </w:rPr>
            </w:pPr>
            <w:r>
              <w:rPr>
                <w:rFonts w:hint="eastAsia" w:ascii="宋体" w:hAnsi="宋体" w:eastAsia="宋体" w:cs="宋体"/>
                <w:bCs/>
                <w:color w:val="auto"/>
                <w:sz w:val="24"/>
                <w:highlight w:val="none"/>
              </w:rPr>
              <w:t>（3）应急服务方案内容不够完整，备品备件供应能力有待提升，方案实用性有待加强的得1分；</w:t>
            </w:r>
          </w:p>
          <w:p w14:paraId="7BB1BC7E">
            <w:pPr>
              <w:rPr>
                <w:rFonts w:ascii="宋体" w:hAnsi="宋体"/>
                <w:bCs/>
                <w:color w:val="auto"/>
                <w:sz w:val="24"/>
                <w:highlight w:val="none"/>
              </w:rPr>
            </w:pPr>
            <w:r>
              <w:rPr>
                <w:rFonts w:hint="eastAsia" w:ascii="宋体" w:hAnsi="宋体" w:eastAsia="宋体" w:cs="宋体"/>
                <w:bCs/>
                <w:color w:val="auto"/>
                <w:sz w:val="24"/>
                <w:highlight w:val="none"/>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6C26E28B">
            <w:pPr>
              <w:spacing w:line="360" w:lineRule="auto"/>
              <w:jc w:val="center"/>
              <w:rPr>
                <w:rFonts w:ascii="宋体" w:hAnsi="宋体" w:cs="宋体"/>
                <w:bCs/>
                <w:color w:val="auto"/>
                <w:sz w:val="24"/>
                <w:highlight w:val="none"/>
              </w:rPr>
            </w:pPr>
            <w:r>
              <w:rPr>
                <w:rFonts w:hint="eastAsia" w:ascii="宋体" w:hAnsi="宋体" w:eastAsia="宋体"/>
                <w:bCs/>
                <w:color w:val="auto"/>
                <w:sz w:val="24"/>
                <w:highlight w:val="none"/>
              </w:rPr>
              <w:t>0-10分</w:t>
            </w:r>
          </w:p>
        </w:tc>
      </w:tr>
      <w:tr w14:paraId="4E39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1473" w:type="dxa"/>
            <w:tcBorders>
              <w:left w:val="single" w:color="auto" w:sz="4" w:space="0"/>
              <w:right w:val="single" w:color="auto" w:sz="4" w:space="0"/>
            </w:tcBorders>
            <w:vAlign w:val="center"/>
          </w:tcPr>
          <w:p w14:paraId="412F323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1D5842C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w:t>
            </w:r>
          </w:p>
        </w:tc>
        <w:tc>
          <w:tcPr>
            <w:tcW w:w="8266" w:type="dxa"/>
            <w:gridSpan w:val="3"/>
            <w:tcBorders>
              <w:top w:val="single" w:color="auto" w:sz="4" w:space="0"/>
              <w:left w:val="single" w:color="auto" w:sz="4" w:space="0"/>
              <w:bottom w:val="single" w:color="auto" w:sz="4" w:space="0"/>
              <w:right w:val="single" w:color="auto" w:sz="4" w:space="0"/>
            </w:tcBorders>
            <w:vAlign w:val="center"/>
          </w:tcPr>
          <w:p w14:paraId="497458F2">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分。其他投标人的价格分统一按照下列公式计算：</w:t>
            </w:r>
          </w:p>
          <w:p w14:paraId="2D792D57">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％×100</w:t>
            </w:r>
          </w:p>
        </w:tc>
      </w:tr>
    </w:tbl>
    <w:p w14:paraId="75B935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6B00BE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3D521D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29386E56">
      <w:pPr>
        <w:spacing w:line="360" w:lineRule="auto"/>
        <w:rPr>
          <w:rFonts w:asciiTheme="minorEastAsia" w:hAnsiTheme="minorEastAsia" w:eastAsiaTheme="minorEastAsia"/>
          <w:color w:val="auto"/>
          <w:sz w:val="24"/>
          <w:highlight w:val="none"/>
        </w:rPr>
      </w:pPr>
    </w:p>
    <w:p w14:paraId="029ACB4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13F1C03">
      <w:pPr>
        <w:spacing w:line="360" w:lineRule="auto"/>
        <w:jc w:val="center"/>
        <w:outlineLvl w:val="0"/>
        <w:rPr>
          <w:rFonts w:asciiTheme="minorEastAsia" w:hAnsiTheme="minorEastAsia" w:eastAsiaTheme="minorEastAsia"/>
          <w:b/>
          <w:color w:val="auto"/>
          <w:sz w:val="28"/>
          <w:highlight w:val="none"/>
        </w:rPr>
      </w:pPr>
      <w:bookmarkStart w:id="44"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4"/>
    </w:p>
    <w:p w14:paraId="621A9BF9">
      <w:pPr>
        <w:spacing w:line="380" w:lineRule="exact"/>
        <w:jc w:val="center"/>
        <w:rPr>
          <w:rFonts w:ascii="仿宋_GB2312" w:eastAsia="仿宋_GB2312"/>
          <w:b/>
          <w:bCs/>
          <w:sz w:val="32"/>
          <w:szCs w:val="32"/>
        </w:rPr>
      </w:pPr>
      <w:r>
        <w:rPr>
          <w:rFonts w:hint="eastAsia" w:ascii="仿宋_GB2312" w:eastAsia="仿宋_GB2312"/>
          <w:b/>
          <w:bCs/>
          <w:sz w:val="32"/>
          <w:szCs w:val="32"/>
        </w:rPr>
        <w:t>设备采购合同</w:t>
      </w:r>
    </w:p>
    <w:p w14:paraId="6FFFEC47">
      <w:pPr>
        <w:spacing w:line="380" w:lineRule="exact"/>
        <w:rPr>
          <w:rFonts w:ascii="仿宋_GB2312" w:hAnsi="Georgia" w:eastAsia="仿宋_GB2312"/>
          <w:sz w:val="24"/>
        </w:rPr>
      </w:pPr>
      <w:r>
        <w:rPr>
          <w:rFonts w:hint="eastAsia" w:ascii="仿宋_GB2312" w:eastAsia="仿宋_GB2312" w:cs="Arial"/>
          <w:sz w:val="24"/>
        </w:rPr>
        <w:t>购货单位（以下简称甲方）：</w:t>
      </w:r>
      <w:r>
        <w:rPr>
          <w:rFonts w:hint="eastAsia" w:ascii="仿宋_GB2312" w:eastAsia="仿宋_GB2312"/>
          <w:sz w:val="24"/>
        </w:rPr>
        <w:t xml:space="preserve">蚌埠医科大学第一附属医院                      </w:t>
      </w:r>
      <w:r>
        <w:rPr>
          <w:rFonts w:hint="eastAsia" w:ascii="仿宋_GB2312" w:eastAsia="仿宋_GB2312" w:cs="Arial"/>
          <w:sz w:val="24"/>
        </w:rPr>
        <w:br w:type="textWrapping"/>
      </w:r>
      <w:r>
        <w:rPr>
          <w:rFonts w:hint="eastAsia" w:ascii="仿宋_GB2312" w:eastAsia="仿宋_GB2312" w:cs="Arial"/>
          <w:sz w:val="24"/>
        </w:rPr>
        <w:t>供货单位（以下简称乙方）：</w:t>
      </w:r>
      <w:r>
        <w:rPr>
          <w:rFonts w:hint="eastAsia" w:ascii="仿宋_GB2312" w:eastAsia="仿宋_GB2312" w:cs="Arial"/>
          <w:sz w:val="24"/>
          <w:u w:val="single"/>
        </w:rPr>
        <w:t xml:space="preserve">                      </w:t>
      </w:r>
      <w:r>
        <w:rPr>
          <w:rFonts w:hint="eastAsia" w:ascii="仿宋_GB2312" w:eastAsia="仿宋_GB2312" w:cs="Arial"/>
          <w:sz w:val="24"/>
        </w:rPr>
        <w:t xml:space="preserve">                 </w:t>
      </w:r>
      <w:r>
        <w:rPr>
          <w:rFonts w:hint="eastAsia" w:ascii="仿宋_GB2312" w:hAnsi="Georgia" w:eastAsia="仿宋_GB2312"/>
          <w:sz w:val="24"/>
        </w:rPr>
        <w:t>　　　</w:t>
      </w:r>
    </w:p>
    <w:p w14:paraId="79EAB965">
      <w:pPr>
        <w:spacing w:line="380" w:lineRule="exact"/>
        <w:rPr>
          <w:rFonts w:hint="eastAsia" w:ascii="仿宋_GB2312" w:hAnsi="Georgia" w:eastAsia="仿宋_GB2312"/>
          <w:sz w:val="24"/>
        </w:rPr>
      </w:pPr>
      <w:r>
        <w:rPr>
          <w:rFonts w:hint="eastAsia" w:ascii="仿宋_GB2312" w:hAnsi="Georgia" w:eastAsia="仿宋_GB2312"/>
          <w:sz w:val="24"/>
        </w:rPr>
        <w:t>签订地点：安徽 蚌埠 龙子湖区</w:t>
      </w:r>
    </w:p>
    <w:p w14:paraId="208C64EC">
      <w:pPr>
        <w:pStyle w:val="7"/>
        <w:rPr>
          <w:rFonts w:hint="eastAsia" w:ascii="仿宋_GB2312" w:hAnsi="Georgia" w:eastAsia="仿宋_GB2312"/>
          <w:sz w:val="24"/>
        </w:rPr>
      </w:pPr>
      <w:r>
        <w:rPr>
          <w:rFonts w:hint="eastAsia" w:ascii="仿宋_GB2312" w:hAnsi="@仿宋_GB2312" w:eastAsia="仿宋_GB2312" w:cs="Arial"/>
          <w:kern w:val="2"/>
          <w:sz w:val="24"/>
          <w:highlight w:val="none"/>
          <w:lang w:val="en-US" w:eastAsia="zh-CN" w:bidi="ar-SA"/>
        </w:rPr>
        <w:t>重要提示:本合同项目属于浙江大学医学院附属第二医院安徽医院，因浙江大学医学院附属第二医院安徽医院政务网未开通，由蚌埠医科大学第一附属医院代为管理，浙江大学医学院附属第二医院安徽医院物资采购委托蚌埠医科大学第一附属医院代为招标并代为签订本合同。以上情况，乙方已全部知悉并无任何异议，并自愿承担相应法律后果，乙方在本合同项目执行中愿意配合甲方和浙江大学医学院附属第二医院安徽医院管理和安排。</w:t>
      </w:r>
    </w:p>
    <w:p w14:paraId="168CB2EC">
      <w:pPr>
        <w:spacing w:line="380" w:lineRule="exact"/>
        <w:ind w:firstLine="480" w:firstLineChars="200"/>
        <w:rPr>
          <w:rFonts w:ascii="仿宋_GB2312" w:eastAsia="仿宋_GB2312"/>
          <w:sz w:val="24"/>
        </w:rPr>
      </w:pPr>
      <w:r>
        <w:rPr>
          <w:rFonts w:hint="eastAsia" w:ascii="仿宋_GB2312" w:eastAsia="仿宋_GB2312"/>
          <w:sz w:val="24"/>
        </w:rPr>
        <w:t>甲方向乙方订购</w:t>
      </w:r>
      <w:r>
        <w:rPr>
          <w:rFonts w:hint="eastAsia" w:ascii="仿宋_GB2312" w:eastAsia="仿宋_GB2312"/>
          <w:sz w:val="24"/>
          <w:u w:val="single"/>
        </w:rPr>
        <w:t xml:space="preserve">                     </w:t>
      </w:r>
      <w:r>
        <w:rPr>
          <w:rFonts w:hint="eastAsia" w:ascii="仿宋_GB2312" w:eastAsia="仿宋_GB2312"/>
          <w:sz w:val="24"/>
        </w:rPr>
        <w:t>医疗设备及其服务，为明确双方权利和责任，</w:t>
      </w:r>
      <w:r>
        <w:rPr>
          <w:rFonts w:hint="eastAsia" w:ascii="仿宋_GB2312" w:hAnsi="Georgia" w:eastAsia="仿宋_GB2312"/>
          <w:color w:val="000000"/>
          <w:sz w:val="24"/>
        </w:rPr>
        <w:t>根据《中华人民共和国民法典》及其他有关法律法规的规定，甲、乙双方遵循平等自愿、</w:t>
      </w:r>
      <w:r>
        <w:rPr>
          <w:rFonts w:hint="eastAsia" w:ascii="仿宋_GB2312" w:eastAsia="仿宋_GB2312"/>
          <w:sz w:val="24"/>
        </w:rPr>
        <w:t>互惠互利、协商一致、</w:t>
      </w:r>
      <w:r>
        <w:rPr>
          <w:rFonts w:hint="eastAsia" w:ascii="仿宋_GB2312" w:hAnsi="Georgia" w:eastAsia="仿宋_GB2312"/>
          <w:color w:val="000000"/>
          <w:sz w:val="24"/>
        </w:rPr>
        <w:t>诚实信用的原则，就产品进货购销事宜协商订立本合同</w:t>
      </w:r>
      <w:r>
        <w:rPr>
          <w:rFonts w:hint="eastAsia" w:ascii="仿宋_GB2312" w:eastAsia="仿宋_GB2312"/>
          <w:sz w:val="24"/>
        </w:rPr>
        <w:t>共同遵守。具体条款如下：</w:t>
      </w:r>
    </w:p>
    <w:p w14:paraId="644A8DE6">
      <w:pPr>
        <w:spacing w:line="380" w:lineRule="exact"/>
        <w:ind w:firstLine="480" w:firstLineChars="200"/>
        <w:rPr>
          <w:rFonts w:ascii="仿宋_GB2312" w:eastAsia="仿宋_GB2312"/>
          <w:sz w:val="24"/>
        </w:rPr>
      </w:pPr>
      <w:r>
        <w:rPr>
          <w:rFonts w:hint="eastAsia" w:ascii="仿宋_GB2312" w:eastAsia="仿宋_GB2312"/>
          <w:sz w:val="24"/>
        </w:rPr>
        <w:t>一、在本合同签订时，乙方应向甲方提交以下材料：产品注册证、特殊产品生产许可证和业务代表身份证明等。</w:t>
      </w:r>
    </w:p>
    <w:p w14:paraId="1CD81F2A">
      <w:pPr>
        <w:spacing w:line="380" w:lineRule="exact"/>
        <w:ind w:firstLine="480" w:firstLineChars="200"/>
        <w:rPr>
          <w:rFonts w:ascii="仿宋_GB2312" w:eastAsia="仿宋_GB2312"/>
          <w:bCs/>
          <w:sz w:val="24"/>
        </w:rPr>
      </w:pPr>
      <w:r>
        <w:rPr>
          <w:rFonts w:hint="eastAsia" w:ascii="仿宋_GB2312" w:hAnsi="Arial" w:eastAsia="仿宋_GB2312" w:cs="Arial"/>
          <w:sz w:val="24"/>
        </w:rPr>
        <w:t>二、</w:t>
      </w:r>
      <w:r>
        <w:rPr>
          <w:rFonts w:hint="eastAsia" w:ascii="仿宋_GB2312" w:eastAsia="仿宋_GB2312"/>
          <w:bCs/>
          <w:sz w:val="24"/>
        </w:rPr>
        <w:t>采购内容：</w:t>
      </w:r>
    </w:p>
    <w:tbl>
      <w:tblPr>
        <w:tblStyle w:val="25"/>
        <w:tblW w:w="9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1022"/>
        <w:gridCol w:w="1437"/>
        <w:gridCol w:w="841"/>
        <w:gridCol w:w="918"/>
        <w:gridCol w:w="1037"/>
        <w:gridCol w:w="1732"/>
        <w:gridCol w:w="1216"/>
      </w:tblGrid>
      <w:tr w14:paraId="73E4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636" w:type="dxa"/>
            <w:vAlign w:val="center"/>
          </w:tcPr>
          <w:p w14:paraId="3A5F26DA">
            <w:pPr>
              <w:spacing w:line="380" w:lineRule="exact"/>
              <w:jc w:val="center"/>
              <w:rPr>
                <w:rFonts w:ascii="仿宋_GB2312" w:eastAsia="仿宋_GB2312"/>
                <w:sz w:val="24"/>
              </w:rPr>
            </w:pPr>
            <w:r>
              <w:rPr>
                <w:rFonts w:hint="eastAsia" w:ascii="仿宋_GB2312" w:eastAsia="仿宋_GB2312"/>
                <w:sz w:val="24"/>
              </w:rPr>
              <w:t>品 名</w:t>
            </w:r>
          </w:p>
        </w:tc>
        <w:tc>
          <w:tcPr>
            <w:tcW w:w="1022" w:type="dxa"/>
            <w:vAlign w:val="center"/>
          </w:tcPr>
          <w:p w14:paraId="15A90BA0">
            <w:pPr>
              <w:spacing w:line="380" w:lineRule="exact"/>
              <w:jc w:val="center"/>
              <w:rPr>
                <w:rFonts w:ascii="仿宋_GB2312" w:eastAsia="仿宋_GB2312"/>
                <w:sz w:val="24"/>
              </w:rPr>
            </w:pPr>
            <w:r>
              <w:rPr>
                <w:rFonts w:hint="eastAsia" w:ascii="仿宋_GB2312" w:eastAsia="仿宋_GB2312"/>
                <w:sz w:val="24"/>
              </w:rPr>
              <w:t>型 号</w:t>
            </w:r>
          </w:p>
        </w:tc>
        <w:tc>
          <w:tcPr>
            <w:tcW w:w="1437" w:type="dxa"/>
            <w:vAlign w:val="center"/>
          </w:tcPr>
          <w:p w14:paraId="0D144C5E">
            <w:pPr>
              <w:spacing w:line="380" w:lineRule="exact"/>
              <w:jc w:val="center"/>
              <w:rPr>
                <w:rFonts w:ascii="仿宋_GB2312" w:eastAsia="仿宋_GB2312"/>
                <w:sz w:val="24"/>
              </w:rPr>
            </w:pPr>
            <w:r>
              <w:rPr>
                <w:rFonts w:hint="eastAsia" w:ascii="仿宋_GB2312" w:eastAsia="仿宋_GB2312"/>
                <w:sz w:val="24"/>
              </w:rPr>
              <w:t>生 产 商</w:t>
            </w:r>
          </w:p>
        </w:tc>
        <w:tc>
          <w:tcPr>
            <w:tcW w:w="841" w:type="dxa"/>
            <w:vAlign w:val="center"/>
          </w:tcPr>
          <w:p w14:paraId="17E6722A">
            <w:pPr>
              <w:spacing w:line="380" w:lineRule="exact"/>
              <w:jc w:val="center"/>
              <w:rPr>
                <w:rFonts w:ascii="仿宋_GB2312" w:eastAsia="仿宋_GB2312"/>
                <w:sz w:val="24"/>
              </w:rPr>
            </w:pPr>
            <w:r>
              <w:rPr>
                <w:rFonts w:hint="eastAsia" w:ascii="仿宋_GB2312" w:eastAsia="仿宋_GB2312"/>
                <w:sz w:val="24"/>
              </w:rPr>
              <w:t>数 量</w:t>
            </w:r>
          </w:p>
        </w:tc>
        <w:tc>
          <w:tcPr>
            <w:tcW w:w="918" w:type="dxa"/>
            <w:vAlign w:val="center"/>
          </w:tcPr>
          <w:p w14:paraId="233E8C03">
            <w:pPr>
              <w:spacing w:line="380" w:lineRule="exact"/>
              <w:jc w:val="center"/>
              <w:rPr>
                <w:rFonts w:ascii="仿宋_GB2312" w:eastAsia="仿宋_GB2312"/>
                <w:sz w:val="24"/>
              </w:rPr>
            </w:pPr>
            <w:r>
              <w:rPr>
                <w:rFonts w:hint="eastAsia" w:ascii="仿宋_GB2312" w:eastAsia="仿宋_GB2312"/>
                <w:sz w:val="24"/>
              </w:rPr>
              <w:t>单 价</w:t>
            </w:r>
          </w:p>
        </w:tc>
        <w:tc>
          <w:tcPr>
            <w:tcW w:w="1037" w:type="dxa"/>
            <w:vAlign w:val="center"/>
          </w:tcPr>
          <w:p w14:paraId="438399BF">
            <w:pPr>
              <w:spacing w:line="380" w:lineRule="exact"/>
              <w:jc w:val="center"/>
              <w:rPr>
                <w:rFonts w:ascii="仿宋_GB2312" w:eastAsia="仿宋_GB2312"/>
                <w:sz w:val="24"/>
              </w:rPr>
            </w:pPr>
            <w:r>
              <w:rPr>
                <w:rFonts w:hint="eastAsia" w:ascii="仿宋_GB2312" w:eastAsia="仿宋_GB2312"/>
                <w:sz w:val="24"/>
              </w:rPr>
              <w:t>总 价</w:t>
            </w:r>
          </w:p>
        </w:tc>
        <w:tc>
          <w:tcPr>
            <w:tcW w:w="1732" w:type="dxa"/>
            <w:vAlign w:val="center"/>
          </w:tcPr>
          <w:p w14:paraId="63E99955">
            <w:pPr>
              <w:spacing w:line="380" w:lineRule="exact"/>
              <w:jc w:val="center"/>
              <w:rPr>
                <w:rFonts w:ascii="仿宋_GB2312" w:eastAsia="仿宋_GB2312"/>
                <w:sz w:val="24"/>
              </w:rPr>
            </w:pPr>
            <w:r>
              <w:rPr>
                <w:rFonts w:hint="eastAsia" w:ascii="仿宋_GB2312" w:eastAsia="仿宋_GB2312"/>
                <w:sz w:val="24"/>
              </w:rPr>
              <w:t>交货地点</w:t>
            </w:r>
          </w:p>
        </w:tc>
        <w:tc>
          <w:tcPr>
            <w:tcW w:w="1216" w:type="dxa"/>
            <w:vAlign w:val="center"/>
          </w:tcPr>
          <w:p w14:paraId="639706C3">
            <w:pPr>
              <w:spacing w:line="380" w:lineRule="exact"/>
              <w:jc w:val="center"/>
              <w:rPr>
                <w:rFonts w:ascii="仿宋_GB2312" w:eastAsia="仿宋_GB2312"/>
                <w:sz w:val="24"/>
              </w:rPr>
            </w:pPr>
            <w:r>
              <w:rPr>
                <w:rFonts w:hint="eastAsia" w:ascii="仿宋_GB2312" w:eastAsia="仿宋_GB2312"/>
                <w:sz w:val="24"/>
              </w:rPr>
              <w:t>交货时间</w:t>
            </w:r>
          </w:p>
        </w:tc>
      </w:tr>
      <w:tr w14:paraId="14A3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636" w:type="dxa"/>
            <w:vAlign w:val="center"/>
          </w:tcPr>
          <w:p w14:paraId="77CCD9EF">
            <w:pPr>
              <w:spacing w:line="380" w:lineRule="exact"/>
              <w:jc w:val="center"/>
              <w:rPr>
                <w:rFonts w:ascii="仿宋_GB2312" w:eastAsia="仿宋_GB2312"/>
                <w:sz w:val="24"/>
              </w:rPr>
            </w:pPr>
          </w:p>
        </w:tc>
        <w:tc>
          <w:tcPr>
            <w:tcW w:w="1022" w:type="dxa"/>
            <w:vAlign w:val="center"/>
          </w:tcPr>
          <w:p w14:paraId="702D09D9">
            <w:pPr>
              <w:spacing w:line="380" w:lineRule="exact"/>
              <w:jc w:val="center"/>
              <w:rPr>
                <w:rFonts w:ascii="仿宋_GB2312" w:eastAsia="仿宋_GB2312"/>
                <w:sz w:val="24"/>
              </w:rPr>
            </w:pPr>
          </w:p>
        </w:tc>
        <w:tc>
          <w:tcPr>
            <w:tcW w:w="1437" w:type="dxa"/>
            <w:vAlign w:val="center"/>
          </w:tcPr>
          <w:p w14:paraId="26E76530">
            <w:pPr>
              <w:spacing w:line="380" w:lineRule="exact"/>
              <w:jc w:val="center"/>
              <w:rPr>
                <w:rFonts w:ascii="仿宋_GB2312" w:eastAsia="仿宋_GB2312"/>
                <w:sz w:val="24"/>
              </w:rPr>
            </w:pPr>
          </w:p>
        </w:tc>
        <w:tc>
          <w:tcPr>
            <w:tcW w:w="841" w:type="dxa"/>
            <w:vAlign w:val="center"/>
          </w:tcPr>
          <w:p w14:paraId="30A4BD38">
            <w:pPr>
              <w:spacing w:line="380" w:lineRule="exact"/>
              <w:jc w:val="center"/>
              <w:rPr>
                <w:rFonts w:ascii="仿宋_GB2312" w:eastAsia="仿宋_GB2312"/>
                <w:sz w:val="24"/>
              </w:rPr>
            </w:pPr>
          </w:p>
        </w:tc>
        <w:tc>
          <w:tcPr>
            <w:tcW w:w="918" w:type="dxa"/>
            <w:vAlign w:val="center"/>
          </w:tcPr>
          <w:p w14:paraId="62AE1D06">
            <w:pPr>
              <w:spacing w:line="380" w:lineRule="exact"/>
              <w:jc w:val="center"/>
              <w:rPr>
                <w:rFonts w:ascii="仿宋_GB2312" w:eastAsia="仿宋_GB2312"/>
                <w:sz w:val="24"/>
              </w:rPr>
            </w:pPr>
          </w:p>
        </w:tc>
        <w:tc>
          <w:tcPr>
            <w:tcW w:w="1037" w:type="dxa"/>
            <w:vAlign w:val="center"/>
          </w:tcPr>
          <w:p w14:paraId="633F5705">
            <w:pPr>
              <w:spacing w:line="380" w:lineRule="exact"/>
              <w:jc w:val="center"/>
              <w:rPr>
                <w:rFonts w:ascii="仿宋_GB2312" w:eastAsia="仿宋_GB2312"/>
                <w:sz w:val="24"/>
              </w:rPr>
            </w:pPr>
          </w:p>
        </w:tc>
        <w:tc>
          <w:tcPr>
            <w:tcW w:w="1732" w:type="dxa"/>
            <w:vAlign w:val="center"/>
          </w:tcPr>
          <w:p w14:paraId="486310BA">
            <w:pPr>
              <w:spacing w:line="380" w:lineRule="exact"/>
              <w:jc w:val="center"/>
              <w:rPr>
                <w:rFonts w:ascii="仿宋_GB2312" w:eastAsia="仿宋_GB2312"/>
                <w:sz w:val="24"/>
              </w:rPr>
            </w:pPr>
            <w:r>
              <w:rPr>
                <w:rFonts w:hint="eastAsia" w:ascii="仿宋_GB2312" w:eastAsia="仿宋_GB2312"/>
                <w:sz w:val="24"/>
              </w:rPr>
              <w:t>甲方指定地点</w:t>
            </w:r>
          </w:p>
        </w:tc>
        <w:tc>
          <w:tcPr>
            <w:tcW w:w="1216" w:type="dxa"/>
            <w:vAlign w:val="center"/>
          </w:tcPr>
          <w:p w14:paraId="498CAEF3">
            <w:pPr>
              <w:spacing w:line="380" w:lineRule="exact"/>
              <w:jc w:val="center"/>
              <w:rPr>
                <w:rFonts w:ascii="仿宋_GB2312" w:eastAsia="仿宋_GB2312"/>
                <w:sz w:val="24"/>
              </w:rPr>
            </w:pPr>
          </w:p>
        </w:tc>
      </w:tr>
      <w:tr w14:paraId="1170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39" w:type="dxa"/>
            <w:gridSpan w:val="8"/>
            <w:vAlign w:val="center"/>
          </w:tcPr>
          <w:p w14:paraId="74FAA51B">
            <w:pPr>
              <w:spacing w:line="380" w:lineRule="exact"/>
              <w:rPr>
                <w:rFonts w:ascii="仿宋_GB2312" w:eastAsia="仿宋_GB2312"/>
                <w:sz w:val="24"/>
              </w:rPr>
            </w:pPr>
            <w:r>
              <w:rPr>
                <w:rFonts w:hint="eastAsia" w:ascii="仿宋_GB2312" w:eastAsia="仿宋_GB2312"/>
                <w:sz w:val="24"/>
              </w:rPr>
              <w:t>该价格已包括设备所有标配和选配功能，详细配置见标书。</w:t>
            </w:r>
          </w:p>
        </w:tc>
      </w:tr>
      <w:tr w14:paraId="68C2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636" w:type="dxa"/>
            <w:vAlign w:val="center"/>
          </w:tcPr>
          <w:p w14:paraId="58B6658C">
            <w:pPr>
              <w:spacing w:line="380" w:lineRule="exact"/>
              <w:jc w:val="center"/>
              <w:rPr>
                <w:rFonts w:ascii="仿宋_GB2312" w:eastAsia="仿宋_GB2312"/>
                <w:b/>
                <w:sz w:val="24"/>
              </w:rPr>
            </w:pPr>
            <w:r>
              <w:rPr>
                <w:rFonts w:hint="eastAsia" w:ascii="仿宋_GB2312" w:eastAsia="仿宋_GB2312"/>
                <w:b/>
                <w:sz w:val="24"/>
              </w:rPr>
              <w:t>金 额 合 计</w:t>
            </w:r>
          </w:p>
        </w:tc>
        <w:tc>
          <w:tcPr>
            <w:tcW w:w="2459" w:type="dxa"/>
            <w:gridSpan w:val="2"/>
            <w:vAlign w:val="center"/>
          </w:tcPr>
          <w:p w14:paraId="513E832A">
            <w:pPr>
              <w:spacing w:line="380" w:lineRule="exact"/>
              <w:rPr>
                <w:rFonts w:ascii="仿宋_GB2312" w:eastAsia="仿宋_GB2312"/>
                <w:sz w:val="24"/>
              </w:rPr>
            </w:pPr>
          </w:p>
        </w:tc>
        <w:tc>
          <w:tcPr>
            <w:tcW w:w="5744" w:type="dxa"/>
            <w:gridSpan w:val="5"/>
            <w:vAlign w:val="center"/>
          </w:tcPr>
          <w:p w14:paraId="756EA7F6">
            <w:pPr>
              <w:spacing w:line="380" w:lineRule="exact"/>
              <w:rPr>
                <w:rFonts w:ascii="仿宋_GB2312" w:eastAsia="仿宋_GB2312"/>
                <w:sz w:val="24"/>
              </w:rPr>
            </w:pPr>
            <w:r>
              <w:rPr>
                <w:rFonts w:hint="eastAsia" w:ascii="仿宋_GB2312" w:eastAsia="仿宋_GB2312"/>
                <w:sz w:val="24"/>
              </w:rPr>
              <w:t>人民币大写：</w:t>
            </w:r>
          </w:p>
        </w:tc>
      </w:tr>
    </w:tbl>
    <w:p w14:paraId="4D5C8C25">
      <w:pPr>
        <w:spacing w:line="380" w:lineRule="exact"/>
        <w:ind w:firstLine="480" w:firstLineChars="200"/>
        <w:rPr>
          <w:rFonts w:ascii="仿宋_GB2312" w:eastAsia="仿宋_GB2312"/>
          <w:b/>
          <w:bCs/>
          <w:sz w:val="24"/>
        </w:rPr>
      </w:pPr>
      <w:r>
        <w:rPr>
          <w:rFonts w:hint="eastAsia" w:ascii="仿宋_GB2312" w:eastAsia="仿宋_GB2312"/>
          <w:bCs/>
          <w:sz w:val="24"/>
        </w:rPr>
        <w:t>注：上表“总价”包含该设备验收合格前发生的所有费用，</w:t>
      </w:r>
      <w:r>
        <w:rPr>
          <w:rFonts w:hint="eastAsia" w:ascii="仿宋_GB2312" w:eastAsia="仿宋_GB2312" w:cs="宋体"/>
          <w:kern w:val="0"/>
          <w:sz w:val="24"/>
          <w:szCs w:val="21"/>
        </w:rPr>
        <w:t>以及验收合格后发生的与使用该产品相关的</w:t>
      </w:r>
      <w:r>
        <w:rPr>
          <w:rFonts w:hint="eastAsia" w:ascii="仿宋_GB2312" w:eastAsia="仿宋_GB2312" w:cs="宋体"/>
          <w:kern w:val="0"/>
          <w:sz w:val="24"/>
        </w:rPr>
        <w:t>技术指导、培训、咨询等费用，甲方不再另向乙方支付其它任何费用。</w:t>
      </w:r>
    </w:p>
    <w:p w14:paraId="04E092E8">
      <w:pPr>
        <w:spacing w:line="380" w:lineRule="exact"/>
        <w:ind w:firstLine="480" w:firstLineChars="200"/>
        <w:rPr>
          <w:rFonts w:ascii="仿宋_GB2312" w:hAnsi="Arial" w:eastAsia="仿宋_GB2312" w:cs="Arial"/>
          <w:sz w:val="24"/>
        </w:rPr>
      </w:pPr>
      <w:r>
        <w:rPr>
          <w:rFonts w:hint="eastAsia" w:ascii="仿宋_GB2312" w:eastAsia="仿宋_GB2312"/>
          <w:sz w:val="24"/>
        </w:rPr>
        <w:t>三、</w:t>
      </w:r>
      <w:r>
        <w:rPr>
          <w:rFonts w:hint="eastAsia" w:ascii="仿宋_GB2312" w:hAnsi="Arial" w:eastAsia="仿宋_GB2312" w:cs="Arial"/>
          <w:sz w:val="24"/>
        </w:rPr>
        <w:t>产品质量：</w:t>
      </w:r>
    </w:p>
    <w:p w14:paraId="70D545A0">
      <w:pPr>
        <w:spacing w:line="380" w:lineRule="exact"/>
        <w:ind w:firstLine="480" w:firstLineChars="200"/>
        <w:rPr>
          <w:rFonts w:ascii="仿宋_GB2312" w:eastAsia="仿宋_GB2312"/>
          <w:sz w:val="24"/>
        </w:rPr>
      </w:pPr>
      <w:r>
        <w:rPr>
          <w:rFonts w:hint="eastAsia" w:ascii="仿宋_GB2312" w:hAnsi="Arial" w:eastAsia="仿宋_GB2312" w:cs="Arial"/>
          <w:sz w:val="24"/>
        </w:rPr>
        <w:t>1、设备符合产品注册标准、国家强制性标准、国家法律法规规定的标准、招投标文件所要求的技术标准</w:t>
      </w:r>
      <w:r>
        <w:rPr>
          <w:rFonts w:hint="eastAsia" w:ascii="仿宋_GB2312" w:eastAsia="仿宋_GB2312"/>
          <w:sz w:val="24"/>
        </w:rPr>
        <w:t>。</w:t>
      </w:r>
    </w:p>
    <w:p w14:paraId="0F741E7D">
      <w:pPr>
        <w:spacing w:line="380" w:lineRule="exact"/>
        <w:ind w:firstLine="480" w:firstLineChars="200"/>
        <w:rPr>
          <w:rFonts w:ascii="仿宋_GB2312" w:eastAsia="仿宋_GB2312"/>
          <w:sz w:val="24"/>
        </w:rPr>
      </w:pPr>
      <w:r>
        <w:rPr>
          <w:rFonts w:hint="eastAsia" w:ascii="仿宋_GB2312" w:eastAsia="仿宋_GB2312"/>
          <w:sz w:val="24"/>
        </w:rPr>
        <w:t>2、保证是原产地生产的原装产品，否则按退货处理。</w:t>
      </w:r>
    </w:p>
    <w:p w14:paraId="5C2E43E7">
      <w:pPr>
        <w:spacing w:line="380" w:lineRule="exact"/>
        <w:ind w:firstLine="480" w:firstLineChars="200"/>
        <w:rPr>
          <w:rFonts w:ascii="仿宋_GB2312" w:hAnsi="Arial" w:eastAsia="仿宋_GB2312" w:cs="Arial"/>
          <w:sz w:val="24"/>
        </w:rPr>
      </w:pPr>
      <w:r>
        <w:rPr>
          <w:rFonts w:hint="eastAsia" w:ascii="仿宋_GB2312" w:eastAsia="仿宋_GB2312"/>
          <w:sz w:val="24"/>
        </w:rPr>
        <w:t>3、如因乙方设备原因导致甲方损失，乙方应予以赔偿。</w:t>
      </w:r>
    </w:p>
    <w:p w14:paraId="3DEDE880">
      <w:pPr>
        <w:spacing w:line="380" w:lineRule="exact"/>
        <w:ind w:firstLine="480" w:firstLineChars="200"/>
        <w:rPr>
          <w:rFonts w:ascii="仿宋_GB2312" w:eastAsia="仿宋_GB2312"/>
          <w:sz w:val="24"/>
        </w:rPr>
      </w:pPr>
      <w:r>
        <w:rPr>
          <w:rFonts w:hint="eastAsia" w:ascii="仿宋_GB2312" w:eastAsia="仿宋_GB2312"/>
          <w:sz w:val="24"/>
        </w:rPr>
        <w:t>四、货物交付</w:t>
      </w:r>
    </w:p>
    <w:p w14:paraId="6B8AAAFC">
      <w:pPr>
        <w:spacing w:line="380" w:lineRule="exact"/>
        <w:ind w:firstLine="480" w:firstLineChars="200"/>
        <w:rPr>
          <w:rFonts w:ascii="仿宋_GB2312" w:eastAsia="仿宋_GB2312"/>
          <w:sz w:val="24"/>
        </w:rPr>
      </w:pPr>
      <w:r>
        <w:rPr>
          <w:rFonts w:hint="eastAsia" w:ascii="仿宋_GB2312" w:eastAsia="仿宋_GB2312"/>
          <w:sz w:val="24"/>
        </w:rPr>
        <w:t>1、乙方在合同生效的</w:t>
      </w:r>
      <w:r>
        <w:rPr>
          <w:rFonts w:hint="eastAsia" w:ascii="仿宋_GB2312" w:eastAsia="仿宋_GB2312"/>
          <w:sz w:val="24"/>
          <w:u w:val="single"/>
        </w:rPr>
        <w:t xml:space="preserve">      </w:t>
      </w:r>
      <w:r>
        <w:rPr>
          <w:rFonts w:hint="eastAsia" w:ascii="仿宋_GB2312" w:eastAsia="仿宋_GB2312"/>
          <w:sz w:val="24"/>
        </w:rPr>
        <w:t>天内向甲方交付上述设备，在满足安装条件之日起</w:t>
      </w:r>
      <w:r>
        <w:rPr>
          <w:rFonts w:hint="eastAsia" w:ascii="仿宋_GB2312" w:eastAsia="仿宋_GB2312"/>
          <w:sz w:val="24"/>
          <w:u w:val="single"/>
        </w:rPr>
        <w:t xml:space="preserve">  2  </w:t>
      </w:r>
      <w:r>
        <w:rPr>
          <w:rFonts w:hint="eastAsia" w:ascii="仿宋_GB2312" w:eastAsia="仿宋_GB2312"/>
          <w:sz w:val="24"/>
        </w:rPr>
        <w:t>天内开始安装。</w:t>
      </w:r>
    </w:p>
    <w:p w14:paraId="3C6F250C">
      <w:pPr>
        <w:spacing w:line="380" w:lineRule="exact"/>
        <w:ind w:firstLine="480" w:firstLineChars="200"/>
        <w:rPr>
          <w:rFonts w:ascii="仿宋_GB2312" w:eastAsia="仿宋_GB2312"/>
          <w:sz w:val="24"/>
        </w:rPr>
      </w:pPr>
      <w:r>
        <w:rPr>
          <w:rFonts w:hint="eastAsia" w:ascii="仿宋_GB2312" w:eastAsia="仿宋_GB2312"/>
          <w:sz w:val="24"/>
        </w:rPr>
        <w:t>2、乙方应确保设备安全无损地运抵甲方指定现场，并承担运保费、税费、装卸费等所有相关费用，货物交付甲方后所有权转移至甲方。</w:t>
      </w:r>
    </w:p>
    <w:p w14:paraId="297833DE">
      <w:pPr>
        <w:spacing w:line="380" w:lineRule="exact"/>
        <w:ind w:firstLine="480" w:firstLineChars="200"/>
        <w:rPr>
          <w:rFonts w:ascii="仿宋_GB2312" w:eastAsia="仿宋_GB2312"/>
          <w:sz w:val="24"/>
        </w:rPr>
      </w:pPr>
      <w:r>
        <w:rPr>
          <w:rFonts w:hint="eastAsia" w:ascii="仿宋_GB2312" w:eastAsia="仿宋_GB2312"/>
          <w:sz w:val="24"/>
        </w:rPr>
        <w:t>五、货物验收</w:t>
      </w:r>
    </w:p>
    <w:p w14:paraId="28F78E48">
      <w:pPr>
        <w:spacing w:line="380" w:lineRule="exact"/>
        <w:ind w:firstLine="480" w:firstLineChars="200"/>
        <w:rPr>
          <w:rFonts w:ascii="仿宋_GB2312" w:eastAsia="仿宋_GB2312"/>
          <w:sz w:val="24"/>
        </w:rPr>
      </w:pPr>
      <w:r>
        <w:rPr>
          <w:rFonts w:hint="eastAsia" w:ascii="仿宋_GB2312" w:eastAsia="仿宋_GB2312"/>
          <w:sz w:val="24"/>
        </w:rPr>
        <w:t>1、甲方</w:t>
      </w:r>
      <w:r>
        <w:rPr>
          <w:rFonts w:hint="eastAsia" w:ascii="仿宋_GB2312" w:hAnsi="Arial" w:eastAsia="仿宋_GB2312" w:cs="Arial"/>
          <w:bCs/>
          <w:sz w:val="24"/>
        </w:rPr>
        <w:t>组织相关专业专家按照</w:t>
      </w:r>
      <w:r>
        <w:rPr>
          <w:rFonts w:hint="eastAsia" w:ascii="仿宋_GB2312" w:hAnsi="Arial" w:eastAsia="仿宋_GB2312" w:cs="Arial"/>
          <w:sz w:val="24"/>
        </w:rPr>
        <w:t>国家法律法规规定的标准</w:t>
      </w:r>
      <w:r>
        <w:rPr>
          <w:rFonts w:hint="eastAsia" w:ascii="仿宋_GB2312" w:hAnsi="Arial" w:eastAsia="仿宋_GB2312" w:cs="Arial"/>
          <w:bCs/>
          <w:sz w:val="24"/>
        </w:rPr>
        <w:t>、</w:t>
      </w:r>
      <w:r>
        <w:rPr>
          <w:rFonts w:hint="eastAsia" w:ascii="仿宋_GB2312" w:hAnsi="Arial" w:eastAsia="仿宋_GB2312" w:cs="Arial"/>
          <w:sz w:val="24"/>
        </w:rPr>
        <w:t>招投标文件所要求的技术标准</w:t>
      </w:r>
      <w:r>
        <w:rPr>
          <w:rFonts w:hint="eastAsia" w:ascii="仿宋_GB2312" w:eastAsia="仿宋_GB2312"/>
          <w:sz w:val="24"/>
        </w:rPr>
        <w:t>、配置清单、谈判承诺内容和其他约定条款进行到货清点和技术性能验收，技术性能验收在乙方完成设备调试后进行；乙方负责设备免费就位、安装、调试和试运行等工作，期间所发生一切与设备调试相关的费用由乙方承担；甲方有义务协助乙方进行工作，但不承担责任。</w:t>
      </w:r>
    </w:p>
    <w:p w14:paraId="32982949">
      <w:pPr>
        <w:spacing w:line="380" w:lineRule="exact"/>
        <w:ind w:firstLine="480" w:firstLineChars="200"/>
        <w:rPr>
          <w:rFonts w:ascii="仿宋_GB2312" w:hAnsi="Arial" w:eastAsia="仿宋_GB2312" w:cs="Arial"/>
          <w:bCs/>
          <w:sz w:val="24"/>
        </w:rPr>
      </w:pPr>
      <w:r>
        <w:rPr>
          <w:rFonts w:hint="eastAsia" w:ascii="仿宋_GB2312" w:eastAsia="仿宋_GB2312"/>
          <w:sz w:val="24"/>
        </w:rPr>
        <w:t>2、乙方提供设备的产品说明书</w:t>
      </w:r>
      <w:r>
        <w:rPr>
          <w:rFonts w:hint="eastAsia" w:ascii="仿宋_GB2312" w:hAnsi="宋体" w:eastAsia="仿宋_GB2312"/>
          <w:sz w:val="24"/>
        </w:rPr>
        <w:t>（用户手册或操作手册）</w:t>
      </w:r>
      <w:r>
        <w:rPr>
          <w:rFonts w:hint="eastAsia" w:ascii="仿宋_GB2312" w:eastAsia="仿宋_GB2312"/>
          <w:sz w:val="24"/>
        </w:rPr>
        <w:t>、相应的图纸、产品合格证或出厂检验报告、保修证明、发票和其他应具有的单证等，产品具有金属铭牌（标识内容包括产品名称、型号、编号及生产商联系电话等）；</w:t>
      </w:r>
      <w:r>
        <w:rPr>
          <w:rFonts w:hint="eastAsia" w:ascii="仿宋_GB2312" w:hAnsi="Arial" w:eastAsia="仿宋_GB2312" w:cs="Arial"/>
          <w:bCs/>
          <w:sz w:val="24"/>
        </w:rPr>
        <w:t>对于进口设备，须提供</w:t>
      </w:r>
      <w:r>
        <w:rPr>
          <w:rFonts w:hint="eastAsia" w:ascii="仿宋_GB2312" w:eastAsia="仿宋_GB2312"/>
          <w:sz w:val="24"/>
        </w:rPr>
        <w:t>原产地证明、</w:t>
      </w:r>
      <w:r>
        <w:rPr>
          <w:rFonts w:hint="eastAsia" w:ascii="仿宋_GB2312" w:hAnsi="Arial" w:eastAsia="仿宋_GB2312" w:cs="Arial"/>
          <w:bCs/>
          <w:sz w:val="24"/>
        </w:rPr>
        <w:t>相应报关及商检资料，以上文书资料应随同设备一起交付甲方。</w:t>
      </w:r>
    </w:p>
    <w:p w14:paraId="71988CAA">
      <w:pPr>
        <w:spacing w:line="380" w:lineRule="exact"/>
        <w:ind w:firstLine="480" w:firstLineChars="200"/>
        <w:rPr>
          <w:rFonts w:ascii="仿宋_GB2312" w:eastAsia="仿宋_GB2312"/>
          <w:sz w:val="24"/>
        </w:rPr>
      </w:pPr>
      <w:r>
        <w:rPr>
          <w:rFonts w:hint="eastAsia" w:ascii="仿宋_GB2312" w:hAnsi="Arial" w:eastAsia="仿宋_GB2312" w:cs="Arial"/>
          <w:bCs/>
          <w:sz w:val="24"/>
        </w:rPr>
        <w:t>3、</w:t>
      </w:r>
      <w:r>
        <w:rPr>
          <w:rFonts w:hint="eastAsia" w:ascii="仿宋_GB2312" w:eastAsia="仿宋_GB2312"/>
          <w:sz w:val="24"/>
        </w:rPr>
        <w:t>乙方免费提供专用维修工具，免费提供校准、检测和质控相关工具及技术规范；</w:t>
      </w:r>
    </w:p>
    <w:p w14:paraId="605A3740">
      <w:pPr>
        <w:spacing w:line="380" w:lineRule="exact"/>
        <w:ind w:firstLine="480" w:firstLineChars="200"/>
        <w:rPr>
          <w:rFonts w:ascii="仿宋_GB2312" w:eastAsia="仿宋_GB2312"/>
          <w:sz w:val="24"/>
        </w:rPr>
      </w:pPr>
      <w:r>
        <w:rPr>
          <w:rFonts w:hint="eastAsia" w:ascii="仿宋_GB2312" w:eastAsia="仿宋_GB2312"/>
          <w:sz w:val="24"/>
        </w:rPr>
        <w:t>4、安装调试验收完成后进入试运行，试运行结束后，双方签署验收文件视为最终验收；</w:t>
      </w:r>
    </w:p>
    <w:p w14:paraId="28446C7C">
      <w:pPr>
        <w:spacing w:line="380" w:lineRule="exact"/>
        <w:ind w:firstLine="480" w:firstLineChars="200"/>
        <w:rPr>
          <w:rFonts w:ascii="仿宋_GB2312" w:eastAsia="仿宋_GB2312"/>
          <w:sz w:val="24"/>
        </w:rPr>
      </w:pPr>
      <w:r>
        <w:rPr>
          <w:rFonts w:hint="eastAsia" w:ascii="仿宋_GB2312" w:eastAsia="仿宋_GB2312"/>
          <w:sz w:val="24"/>
        </w:rPr>
        <w:t>六、随附义务</w:t>
      </w:r>
    </w:p>
    <w:p w14:paraId="09C5D4FD">
      <w:pPr>
        <w:spacing w:line="380" w:lineRule="exact"/>
        <w:ind w:firstLine="480" w:firstLineChars="200"/>
        <w:rPr>
          <w:rFonts w:ascii="仿宋_GB2312" w:eastAsia="仿宋_GB2312"/>
          <w:sz w:val="24"/>
        </w:rPr>
      </w:pPr>
      <w:r>
        <w:rPr>
          <w:rFonts w:hint="eastAsia" w:ascii="仿宋_GB2312" w:eastAsia="仿宋_GB2312"/>
          <w:sz w:val="24"/>
        </w:rPr>
        <w:t>1、乙方负责免费培训设备使用和维修有关人员，现场使用操作培训和定点医院培训均不少于2人次，直至甲方操作人员对设备的软硬件均能正确熟练使用；专业维修培训按标书约定或补充协议执行，免费提供各维修模式密码。</w:t>
      </w:r>
    </w:p>
    <w:p w14:paraId="3E33646A">
      <w:pPr>
        <w:spacing w:line="380" w:lineRule="exact"/>
        <w:ind w:firstLine="480" w:firstLineChars="200"/>
        <w:rPr>
          <w:rFonts w:ascii="仿宋_GB2312" w:eastAsia="仿宋_GB2312"/>
          <w:sz w:val="24"/>
        </w:rPr>
      </w:pPr>
      <w:r>
        <w:rPr>
          <w:rFonts w:hint="eastAsia" w:ascii="仿宋_GB2312" w:eastAsia="仿宋_GB2312"/>
          <w:sz w:val="24"/>
        </w:rPr>
        <w:t>2、乙方提供与该设备使用有关技术服务（如制定设备操作规程等）、学术和维修交流等。</w:t>
      </w:r>
    </w:p>
    <w:p w14:paraId="14ED25AF">
      <w:pPr>
        <w:spacing w:line="380" w:lineRule="exact"/>
        <w:ind w:firstLine="480" w:firstLineChars="200"/>
        <w:rPr>
          <w:rFonts w:ascii="仿宋_GB2312" w:eastAsia="仿宋_GB2312"/>
          <w:sz w:val="24"/>
        </w:rPr>
      </w:pPr>
      <w:r>
        <w:rPr>
          <w:rFonts w:hint="eastAsia" w:ascii="仿宋_GB2312" w:eastAsia="仿宋_GB2312"/>
          <w:sz w:val="24"/>
        </w:rPr>
        <w:t>3、乙方在销售过程中自觉抵制商业贿赂行为，</w:t>
      </w:r>
      <w:r>
        <w:rPr>
          <w:rFonts w:hint="eastAsia" w:ascii="仿宋_GB2312" w:hAnsi="Tahoma" w:eastAsia="仿宋_GB2312" w:cs="Tahoma"/>
          <w:sz w:val="24"/>
        </w:rPr>
        <w:t>以各种名义给予医疗机构、医疗系统工作人员回扣、提成等。</w:t>
      </w:r>
    </w:p>
    <w:p w14:paraId="16E76A03">
      <w:pPr>
        <w:spacing w:line="380" w:lineRule="exact"/>
        <w:ind w:firstLine="480" w:firstLineChars="200"/>
        <w:rPr>
          <w:rFonts w:ascii="仿宋_GB2312" w:eastAsia="仿宋_GB2312"/>
          <w:sz w:val="24"/>
        </w:rPr>
      </w:pPr>
      <w:r>
        <w:rPr>
          <w:rFonts w:hint="eastAsia" w:ascii="仿宋_GB2312" w:eastAsia="仿宋_GB2312"/>
          <w:sz w:val="24"/>
        </w:rPr>
        <w:t>4、乙方应保证甲方在使用该设备或其任何一部分时免受第三方提出侵犯其专利权、商标权、工业产权等知识产权的起诉。</w:t>
      </w:r>
    </w:p>
    <w:p w14:paraId="603547D3">
      <w:pPr>
        <w:spacing w:line="380" w:lineRule="exact"/>
        <w:ind w:firstLine="420"/>
        <w:rPr>
          <w:rFonts w:ascii="仿宋_GB2312" w:eastAsia="仿宋_GB2312"/>
          <w:sz w:val="24"/>
        </w:rPr>
      </w:pPr>
      <w:r>
        <w:rPr>
          <w:rFonts w:hint="eastAsia" w:ascii="仿宋_GB2312" w:eastAsia="仿宋_GB2312"/>
          <w:sz w:val="24"/>
        </w:rPr>
        <w:t>七、付款：</w:t>
      </w:r>
    </w:p>
    <w:p w14:paraId="6FA9169E">
      <w:pPr>
        <w:spacing w:line="380" w:lineRule="exact"/>
        <w:ind w:firstLine="420"/>
        <w:rPr>
          <w:rFonts w:ascii="仿宋_GB2312" w:eastAsia="仿宋_GB2312"/>
          <w:sz w:val="24"/>
        </w:rPr>
      </w:pPr>
      <w:r>
        <w:rPr>
          <w:rFonts w:hint="eastAsia" w:ascii="仿宋_GB2312" w:eastAsia="仿宋_GB2312"/>
          <w:sz w:val="24"/>
        </w:rPr>
        <w:t>1、</w:t>
      </w:r>
      <w:r>
        <w:rPr>
          <w:rFonts w:hint="eastAsia" w:ascii="仿宋_GB2312" w:eastAsia="仿宋_GB2312"/>
          <w:color w:val="auto"/>
          <w:sz w:val="24"/>
          <w:highlight w:val="none"/>
        </w:rPr>
        <w:t>设备完成安装并验收合格后开具全额发票后七个工作日内支付至合同总价的100%。</w:t>
      </w:r>
    </w:p>
    <w:p w14:paraId="5D07A18D">
      <w:pPr>
        <w:spacing w:line="380" w:lineRule="exact"/>
        <w:ind w:firstLine="420"/>
        <w:rPr>
          <w:rFonts w:hint="eastAsia" w:eastAsia="仿宋_GB2312"/>
          <w:highlight w:val="none"/>
          <w:lang w:val="en-US" w:eastAsia="zh-CN"/>
        </w:rPr>
      </w:pPr>
      <w:r>
        <w:rPr>
          <w:rFonts w:hint="eastAsia" w:ascii="仿宋_GB2312" w:eastAsia="仿宋_GB2312"/>
          <w:sz w:val="24"/>
          <w:highlight w:val="none"/>
        </w:rPr>
        <w:t>合同生效后，预付合同款的</w:t>
      </w:r>
      <w:r>
        <w:rPr>
          <w:rFonts w:hint="eastAsia" w:ascii="仿宋_GB2312" w:eastAsia="仿宋_GB2312"/>
          <w:sz w:val="24"/>
          <w:highlight w:val="none"/>
          <w:lang w:val="en-US" w:eastAsia="zh-CN"/>
        </w:rPr>
        <w:t>50</w:t>
      </w:r>
      <w:r>
        <w:rPr>
          <w:rFonts w:hint="eastAsia" w:ascii="仿宋_GB2312" w:eastAsia="仿宋_GB2312"/>
          <w:sz w:val="24"/>
          <w:highlight w:val="none"/>
        </w:rPr>
        <w:t>%(乙方向采购人提交等额的预付款保函或其他担保措施，见索即付，期限至设备到达采购人指定地点时)</w:t>
      </w:r>
      <w:r>
        <w:rPr>
          <w:rFonts w:hint="eastAsia" w:ascii="仿宋_GB2312" w:eastAsia="仿宋_GB2312"/>
          <w:sz w:val="24"/>
          <w:highlight w:val="none"/>
          <w:lang w:eastAsia="zh-CN"/>
        </w:rPr>
        <w:t>。</w:t>
      </w:r>
    </w:p>
    <w:p w14:paraId="2C2B5677">
      <w:pPr>
        <w:spacing w:line="380" w:lineRule="exact"/>
        <w:ind w:firstLine="420"/>
        <w:rPr>
          <w:rFonts w:ascii="仿宋_GB2312" w:eastAsia="仿宋_GB2312"/>
          <w:sz w:val="24"/>
        </w:rPr>
      </w:pPr>
      <w:r>
        <w:rPr>
          <w:rFonts w:hint="eastAsia" w:ascii="仿宋_GB2312" w:eastAsia="仿宋_GB2312"/>
          <w:sz w:val="24"/>
        </w:rPr>
        <w:t>2、支付方式：电汇                    币种： 人民币</w:t>
      </w:r>
    </w:p>
    <w:p w14:paraId="6B215084">
      <w:pPr>
        <w:spacing w:line="380" w:lineRule="exact"/>
        <w:ind w:firstLine="420"/>
        <w:rPr>
          <w:rFonts w:ascii="仿宋_GB2312" w:eastAsia="仿宋_GB2312"/>
          <w:sz w:val="24"/>
        </w:rPr>
      </w:pPr>
      <w:r>
        <w:rPr>
          <w:rFonts w:hint="eastAsia" w:ascii="仿宋_GB2312" w:eastAsia="仿宋_GB2312"/>
          <w:sz w:val="24"/>
        </w:rPr>
        <w:t>八、维修：</w:t>
      </w:r>
    </w:p>
    <w:p w14:paraId="0CE86457">
      <w:pPr>
        <w:spacing w:line="380" w:lineRule="exact"/>
        <w:ind w:firstLine="480" w:firstLineChars="200"/>
        <w:rPr>
          <w:rFonts w:ascii="仿宋_GB2312" w:eastAsia="仿宋_GB2312"/>
          <w:sz w:val="24"/>
        </w:rPr>
      </w:pPr>
      <w:r>
        <w:rPr>
          <w:rFonts w:hint="eastAsia" w:ascii="仿宋_GB2312" w:eastAsia="仿宋_GB2312"/>
          <w:sz w:val="24"/>
        </w:rPr>
        <w:t>1、乙方提供设备整机（含所有部件）保修期</w:t>
      </w:r>
      <w:r>
        <w:rPr>
          <w:rFonts w:hint="eastAsia" w:ascii="仿宋_GB2312" w:eastAsia="仿宋_GB2312"/>
          <w:sz w:val="24"/>
          <w:u w:val="single"/>
        </w:rPr>
        <w:t xml:space="preserve">     </w:t>
      </w:r>
      <w:r>
        <w:rPr>
          <w:rFonts w:hint="eastAsia" w:ascii="仿宋_GB2312" w:eastAsia="仿宋_GB2312"/>
          <w:sz w:val="24"/>
        </w:rPr>
        <w:t>个月。保修期自双方签署验收文件之日起计算，保修期内免零配件费、工时费等为维修设备而发生的一切其它费用。</w:t>
      </w:r>
    </w:p>
    <w:p w14:paraId="191B1C3B">
      <w:pPr>
        <w:spacing w:line="380" w:lineRule="exact"/>
        <w:ind w:firstLine="420"/>
        <w:rPr>
          <w:rFonts w:ascii="仿宋_GB2312" w:hAnsi="宋体" w:eastAsia="仿宋_GB2312"/>
          <w:sz w:val="24"/>
        </w:rPr>
      </w:pPr>
      <w:r>
        <w:rPr>
          <w:rFonts w:hint="eastAsia" w:ascii="仿宋_GB2312" w:eastAsia="仿宋_GB2312"/>
          <w:sz w:val="24"/>
        </w:rPr>
        <w:t>2、乙方在保修期内应确保开机率95%以上，即每年故障和维修时间少于18天，如超过，</w:t>
      </w:r>
      <w:r>
        <w:rPr>
          <w:rFonts w:hint="eastAsia" w:ascii="仿宋_GB2312" w:hAnsi="宋体" w:eastAsia="仿宋_GB2312"/>
          <w:sz w:val="24"/>
        </w:rPr>
        <w:t>则按照1:5顺延保修时间。</w:t>
      </w:r>
    </w:p>
    <w:p w14:paraId="57F2E400">
      <w:pPr>
        <w:spacing w:line="380" w:lineRule="exact"/>
        <w:ind w:firstLine="420"/>
        <w:rPr>
          <w:rFonts w:ascii="仿宋_GB2312" w:hAnsi="宋体" w:eastAsia="仿宋_GB2312"/>
          <w:sz w:val="24"/>
        </w:rPr>
      </w:pPr>
      <w:r>
        <w:rPr>
          <w:rFonts w:hint="eastAsia" w:ascii="仿宋_GB2312" w:hAnsi="宋体" w:eastAsia="仿宋_GB2312"/>
          <w:sz w:val="24"/>
        </w:rPr>
        <w:t>3、保修期内，乙方免费提供不低于4次/年的标准化原厂预防性维护保养服务并附保养内容和实施方案；</w:t>
      </w:r>
    </w:p>
    <w:p w14:paraId="36B96959">
      <w:pPr>
        <w:spacing w:line="380" w:lineRule="exact"/>
        <w:ind w:firstLine="420"/>
        <w:rPr>
          <w:rFonts w:ascii="仿宋_GB2312" w:eastAsia="仿宋_GB2312"/>
          <w:sz w:val="24"/>
        </w:rPr>
      </w:pPr>
      <w:r>
        <w:rPr>
          <w:rFonts w:hint="eastAsia" w:ascii="仿宋_GB2312" w:eastAsia="仿宋_GB2312"/>
          <w:sz w:val="24"/>
        </w:rPr>
        <w:t>4、保修期内维修响应时间2小时，到现场时间12小时；</w:t>
      </w:r>
    </w:p>
    <w:p w14:paraId="66F5AF21">
      <w:pPr>
        <w:spacing w:line="380" w:lineRule="exact"/>
        <w:ind w:firstLine="420"/>
        <w:rPr>
          <w:rFonts w:ascii="仿宋_GB2312" w:eastAsia="仿宋_GB2312"/>
          <w:sz w:val="24"/>
        </w:rPr>
      </w:pPr>
      <w:r>
        <w:rPr>
          <w:rFonts w:hint="eastAsia" w:ascii="仿宋_GB2312" w:eastAsia="仿宋_GB2312"/>
          <w:sz w:val="24"/>
        </w:rPr>
        <w:t>5、设备在保修期内如出现三次以上因质量问题引起的故障，公司应负责更换相同配置的新设备。</w:t>
      </w:r>
    </w:p>
    <w:p w14:paraId="5C49DDE8">
      <w:pPr>
        <w:spacing w:line="380" w:lineRule="exact"/>
        <w:ind w:firstLine="420"/>
        <w:rPr>
          <w:rFonts w:ascii="仿宋_GB2312" w:eastAsia="仿宋_GB2312"/>
          <w:sz w:val="24"/>
        </w:rPr>
      </w:pPr>
      <w:r>
        <w:rPr>
          <w:rFonts w:hint="eastAsia" w:ascii="仿宋_GB2312" w:eastAsia="仿宋_GB2312"/>
          <w:sz w:val="24"/>
        </w:rPr>
        <w:t>6、保修期满后，设备故障时乙方应先提供维修服务，甲方在设备故障排除30天内付款；维修时间超过72h，乙方</w:t>
      </w:r>
      <w:r>
        <w:rPr>
          <w:rFonts w:hint="eastAsia" w:ascii="仿宋_GB2312" w:eastAsia="仿宋_GB2312" w:cs="宋体"/>
          <w:kern w:val="0"/>
          <w:sz w:val="24"/>
        </w:rPr>
        <w:t>提供相同功能档次的</w:t>
      </w:r>
      <w:r>
        <w:rPr>
          <w:rFonts w:hint="eastAsia" w:ascii="仿宋_GB2312" w:eastAsia="仿宋_GB2312"/>
          <w:sz w:val="24"/>
        </w:rPr>
        <w:t>备用设备</w:t>
      </w:r>
      <w:r>
        <w:rPr>
          <w:rFonts w:hint="eastAsia" w:ascii="仿宋_GB2312" w:eastAsia="仿宋_GB2312" w:cs="宋体"/>
          <w:kern w:val="0"/>
          <w:sz w:val="24"/>
        </w:rPr>
        <w:t>给甲方作为代替使用</w:t>
      </w:r>
      <w:r>
        <w:rPr>
          <w:rFonts w:hint="eastAsia" w:ascii="仿宋_GB2312" w:eastAsia="仿宋_GB2312"/>
          <w:sz w:val="24"/>
        </w:rPr>
        <w:t>。</w:t>
      </w:r>
    </w:p>
    <w:p w14:paraId="5746F485">
      <w:pPr>
        <w:spacing w:line="380" w:lineRule="exact"/>
        <w:ind w:firstLine="480" w:firstLineChars="200"/>
        <w:rPr>
          <w:rFonts w:ascii="仿宋_GB2312" w:hAnsi="Arial" w:eastAsia="仿宋_GB2312" w:cs="Arial"/>
          <w:sz w:val="24"/>
        </w:rPr>
      </w:pPr>
      <w:r>
        <w:rPr>
          <w:rFonts w:hint="eastAsia" w:ascii="仿宋_GB2312" w:eastAsia="仿宋_GB2312"/>
          <w:sz w:val="24"/>
        </w:rPr>
        <w:t>九、</w:t>
      </w:r>
      <w:r>
        <w:rPr>
          <w:rFonts w:hint="eastAsia" w:ascii="仿宋_GB2312" w:hAnsi="Arial" w:eastAsia="仿宋_GB2312" w:cs="Arial"/>
          <w:sz w:val="24"/>
        </w:rPr>
        <w:t>合同纠纷：甲、乙双方因履行本合同发生争议时，双方应通过友好协商解决，</w:t>
      </w:r>
      <w:r>
        <w:rPr>
          <w:rFonts w:hint="eastAsia" w:ascii="仿宋_GB2312" w:eastAsia="仿宋_GB2312"/>
          <w:sz w:val="24"/>
        </w:rPr>
        <w:t>不能协商解决时，可向合同签订地人民法院起诉</w:t>
      </w:r>
      <w:r>
        <w:rPr>
          <w:rFonts w:hint="eastAsia" w:ascii="仿宋_GB2312" w:hAnsi="Arial" w:eastAsia="仿宋_GB2312" w:cs="Arial"/>
          <w:sz w:val="24"/>
        </w:rPr>
        <w:t xml:space="preserve">。 </w:t>
      </w:r>
    </w:p>
    <w:p w14:paraId="7E443AC8">
      <w:pPr>
        <w:spacing w:line="380" w:lineRule="exact"/>
        <w:ind w:firstLine="480" w:firstLineChars="200"/>
        <w:rPr>
          <w:rFonts w:ascii="仿宋_GB2312" w:hAnsi="Arial" w:eastAsia="仿宋_GB2312" w:cs="Arial"/>
          <w:sz w:val="24"/>
        </w:rPr>
      </w:pPr>
      <w:r>
        <w:rPr>
          <w:rFonts w:hint="eastAsia" w:ascii="仿宋_GB2312" w:hAnsi="Arial" w:eastAsia="仿宋_GB2312" w:cs="Arial"/>
          <w:sz w:val="24"/>
        </w:rPr>
        <w:t>十、违约责任</w:t>
      </w:r>
    </w:p>
    <w:p w14:paraId="5BE447E0">
      <w:pPr>
        <w:spacing w:line="380" w:lineRule="exact"/>
        <w:ind w:firstLine="480" w:firstLineChars="200"/>
        <w:rPr>
          <w:rFonts w:ascii="仿宋_GB2312" w:hAnsi="Arial" w:eastAsia="仿宋_GB2312" w:cs="Arial"/>
          <w:sz w:val="24"/>
        </w:rPr>
      </w:pPr>
      <w:r>
        <w:rPr>
          <w:rFonts w:hint="eastAsia" w:ascii="仿宋_GB2312" w:hAnsi="Arial" w:eastAsia="仿宋_GB2312" w:cs="Arial"/>
          <w:sz w:val="24"/>
        </w:rPr>
        <w:t>1、乙方不能交货的，甲方不再向乙方支付剩余货款，乙方除足额返还甲方已付货款外，应向甲方偿付相当于不能交货部分货款10%的违约金。</w:t>
      </w:r>
    </w:p>
    <w:p w14:paraId="2AB8E123">
      <w:pPr>
        <w:spacing w:line="380" w:lineRule="exact"/>
        <w:ind w:firstLine="480" w:firstLineChars="200"/>
        <w:rPr>
          <w:rFonts w:ascii="仿宋_GB2312" w:hAnsi="Arial" w:eastAsia="仿宋_GB2312" w:cs="Arial"/>
          <w:sz w:val="24"/>
        </w:rPr>
      </w:pPr>
      <w:r>
        <w:rPr>
          <w:rFonts w:hint="eastAsia" w:ascii="仿宋_GB2312" w:hAnsi="Arial" w:eastAsia="仿宋_GB2312" w:cs="Arial"/>
          <w:sz w:val="24"/>
        </w:rPr>
        <w:t>2、乙方所交货物品种、规格、质量不符合国家法律法规和合同规定的，由乙方负责包换或退货，并承担换退货实际费用。</w:t>
      </w:r>
    </w:p>
    <w:p w14:paraId="74E94B32">
      <w:pPr>
        <w:spacing w:line="380" w:lineRule="exact"/>
        <w:ind w:firstLine="480" w:firstLineChars="200"/>
        <w:rPr>
          <w:rFonts w:ascii="仿宋_GB2312" w:hAnsi="Arial" w:eastAsia="仿宋_GB2312" w:cs="Arial"/>
          <w:sz w:val="24"/>
        </w:rPr>
      </w:pPr>
      <w:r>
        <w:rPr>
          <w:rFonts w:hint="eastAsia" w:ascii="仿宋_GB2312" w:hAnsi="Arial" w:eastAsia="仿宋_GB2312" w:cs="Arial"/>
          <w:sz w:val="24"/>
        </w:rPr>
        <w:t>3、乙方逾期交货的，每逾期一日，按合同总金额的千分之一向甲方支付违约金，最高逾期违约金为合同金额的3%，并承担甲方因此所受的损失。乙方逾期供货超过30日，甲方有权解除合同，乙方应返还甲方所支付货款，并按合同总金额的20%向甲方支付违约金。</w:t>
      </w:r>
    </w:p>
    <w:p w14:paraId="2F9C1A03">
      <w:pPr>
        <w:spacing w:line="380" w:lineRule="exact"/>
        <w:ind w:firstLine="480" w:firstLineChars="200"/>
        <w:rPr>
          <w:rFonts w:ascii="仿宋_GB2312" w:hAnsi="Arial" w:eastAsia="仿宋_GB2312" w:cs="Arial"/>
          <w:sz w:val="24"/>
        </w:rPr>
      </w:pPr>
      <w:r>
        <w:rPr>
          <w:rFonts w:hint="eastAsia" w:ascii="仿宋_GB2312" w:hAnsi="Arial" w:eastAsia="仿宋_GB2312" w:cs="Arial"/>
          <w:sz w:val="24"/>
        </w:rPr>
        <w:t>4、合同货物到达指定位置满30天仍不能完成安装、调试和技术性能验收的，乙方应根据甲方要求给予退货或调换同样规格新货物，并承担由此给甲方带来的损失（按设备平均工作日效益计算）。</w:t>
      </w:r>
    </w:p>
    <w:p w14:paraId="00F1BC5A">
      <w:pPr>
        <w:spacing w:line="380" w:lineRule="exact"/>
        <w:ind w:firstLine="480" w:firstLineChars="200"/>
        <w:rPr>
          <w:rFonts w:ascii="仿宋_GB2312" w:eastAsia="仿宋_GB2312"/>
          <w:sz w:val="24"/>
        </w:rPr>
      </w:pPr>
      <w:r>
        <w:rPr>
          <w:rFonts w:hint="eastAsia" w:ascii="仿宋_GB2312" w:eastAsia="仿宋_GB2312"/>
          <w:sz w:val="24"/>
        </w:rPr>
        <w:t>十一、合同附件</w:t>
      </w:r>
    </w:p>
    <w:p w14:paraId="6098A93D">
      <w:pPr>
        <w:spacing w:line="380" w:lineRule="exact"/>
        <w:ind w:firstLine="480" w:firstLineChars="200"/>
        <w:rPr>
          <w:rFonts w:ascii="仿宋_GB2312" w:eastAsia="仿宋_GB2312"/>
          <w:sz w:val="24"/>
        </w:rPr>
      </w:pPr>
      <w:r>
        <w:rPr>
          <w:rFonts w:hint="eastAsia" w:ascii="仿宋_GB2312" w:eastAsia="仿宋_GB2312"/>
          <w:sz w:val="24"/>
        </w:rPr>
        <w:t>合同附件是本合同不可分割的组成部分，与合同具有同等法律效力。</w:t>
      </w:r>
    </w:p>
    <w:p w14:paraId="3D2244F5">
      <w:pPr>
        <w:spacing w:line="380" w:lineRule="exact"/>
        <w:ind w:firstLine="480" w:firstLineChars="200"/>
        <w:rPr>
          <w:rFonts w:ascii="仿宋_GB2312" w:eastAsia="仿宋_GB2312"/>
          <w:sz w:val="24"/>
        </w:rPr>
      </w:pPr>
      <w:r>
        <w:rPr>
          <w:rFonts w:hint="eastAsia" w:ascii="仿宋_GB2312" w:eastAsia="仿宋_GB2312"/>
          <w:sz w:val="24"/>
        </w:rPr>
        <w:t>本合同附件包括：配置清单、技术标准、设备技术说明、招投标文件、谈判记录及其他承诺等。</w:t>
      </w:r>
    </w:p>
    <w:p w14:paraId="7CF0138A">
      <w:pPr>
        <w:spacing w:line="380" w:lineRule="exact"/>
        <w:ind w:firstLine="480" w:firstLineChars="200"/>
        <w:rPr>
          <w:rFonts w:ascii="仿宋_GB2312" w:hAnsi="Arial" w:eastAsia="仿宋_GB2312" w:cs="Arial"/>
          <w:sz w:val="24"/>
        </w:rPr>
      </w:pPr>
      <w:r>
        <w:rPr>
          <w:rFonts w:hint="eastAsia" w:ascii="仿宋_GB2312" w:hAnsi="Arial" w:eastAsia="仿宋_GB2312" w:cs="Arial"/>
          <w:sz w:val="24"/>
        </w:rPr>
        <w:t>十二、其它</w:t>
      </w:r>
    </w:p>
    <w:p w14:paraId="32F3210D">
      <w:pPr>
        <w:spacing w:line="380" w:lineRule="exact"/>
        <w:ind w:firstLine="480" w:firstLineChars="200"/>
        <w:rPr>
          <w:rFonts w:ascii="仿宋_GB2312" w:eastAsia="仿宋_GB2312"/>
          <w:sz w:val="24"/>
        </w:rPr>
      </w:pPr>
      <w:r>
        <w:rPr>
          <w:rFonts w:hint="eastAsia" w:ascii="仿宋_GB2312" w:hAnsi="Arial" w:eastAsia="仿宋_GB2312" w:cs="Arial"/>
          <w:sz w:val="24"/>
        </w:rPr>
        <w:t>合同未尽事宜，由甲乙双方另行协商或签订补充协议，补充协议是本合同的组成部分，</w:t>
      </w:r>
      <w:r>
        <w:rPr>
          <w:rFonts w:hint="eastAsia" w:ascii="仿宋_GB2312" w:eastAsia="仿宋_GB2312"/>
          <w:sz w:val="24"/>
        </w:rPr>
        <w:t>与合同具有同等法律效力。</w:t>
      </w:r>
    </w:p>
    <w:p w14:paraId="34934B89">
      <w:pPr>
        <w:spacing w:line="380" w:lineRule="exact"/>
        <w:ind w:firstLine="480" w:firstLineChars="200"/>
        <w:rPr>
          <w:rFonts w:ascii="仿宋_GB2312" w:eastAsia="仿宋_GB2312"/>
          <w:sz w:val="24"/>
        </w:rPr>
      </w:pPr>
      <w:r>
        <w:rPr>
          <w:rFonts w:hint="eastAsia" w:ascii="仿宋_GB2312" w:eastAsia="仿宋_GB2312"/>
          <w:sz w:val="24"/>
        </w:rPr>
        <w:t>十三、合同生效</w:t>
      </w:r>
    </w:p>
    <w:p w14:paraId="58A850B2">
      <w:pPr>
        <w:spacing w:line="380" w:lineRule="exact"/>
        <w:ind w:firstLine="480" w:firstLineChars="200"/>
        <w:rPr>
          <w:rFonts w:ascii="仿宋_GB2312" w:eastAsia="仿宋_GB2312"/>
          <w:sz w:val="24"/>
        </w:rPr>
      </w:pPr>
      <w:r>
        <w:rPr>
          <w:rFonts w:hint="eastAsia" w:ascii="仿宋_GB2312" w:eastAsia="仿宋_GB2312"/>
          <w:sz w:val="24"/>
        </w:rPr>
        <w:t>本合同在甲乙双方签字盖章后生效，未经双方同意，任一方转让本合同无效。</w:t>
      </w:r>
    </w:p>
    <w:p w14:paraId="11B87233">
      <w:pPr>
        <w:spacing w:line="380" w:lineRule="exact"/>
        <w:ind w:firstLine="480" w:firstLineChars="200"/>
        <w:rPr>
          <w:rFonts w:ascii="仿宋_GB2312" w:hAnsi="Arial" w:eastAsia="仿宋_GB2312" w:cs="Arial"/>
          <w:sz w:val="24"/>
        </w:rPr>
      </w:pPr>
      <w:r>
        <w:rPr>
          <w:rFonts w:hint="eastAsia" w:ascii="仿宋_GB2312" w:eastAsia="仿宋_GB2312"/>
          <w:sz w:val="24"/>
        </w:rPr>
        <w:t>十四、</w:t>
      </w:r>
      <w:r>
        <w:rPr>
          <w:rFonts w:hint="eastAsia" w:ascii="仿宋_GB2312" w:hAnsi="Arial" w:eastAsia="仿宋_GB2312" w:cs="Arial"/>
          <w:sz w:val="24"/>
        </w:rPr>
        <w:t xml:space="preserve">本合同一式四份，甲方三份乙方一份。 </w:t>
      </w:r>
    </w:p>
    <w:p w14:paraId="1B250542">
      <w:pPr>
        <w:spacing w:line="380" w:lineRule="exact"/>
        <w:ind w:firstLine="480" w:firstLineChars="200"/>
        <w:rPr>
          <w:rFonts w:ascii="仿宋_GB2312" w:hAnsi="Arial" w:eastAsia="仿宋_GB2312" w:cs="Arial"/>
          <w:sz w:val="24"/>
        </w:rPr>
      </w:pPr>
    </w:p>
    <w:p w14:paraId="0A3ED93D">
      <w:pPr>
        <w:spacing w:line="380" w:lineRule="exact"/>
        <w:rPr>
          <w:rFonts w:ascii="仿宋_GB2312" w:hAnsi="Arial" w:eastAsia="仿宋_GB2312" w:cs="Arial"/>
          <w:sz w:val="24"/>
        </w:rPr>
      </w:pPr>
      <w:r>
        <w:rPr>
          <w:rFonts w:hint="eastAsia" w:ascii="仿宋_GB2312" w:hAnsi="Arial" w:eastAsia="仿宋_GB2312" w:cs="Arial"/>
          <w:sz w:val="24"/>
        </w:rPr>
        <w:t>购货单位（甲方</w:t>
      </w:r>
      <w:r>
        <w:rPr>
          <w:rFonts w:hint="eastAsia" w:ascii="仿宋_GB2312" w:hAnsi="Georgia" w:eastAsia="仿宋_GB2312" w:cs="宋体"/>
          <w:color w:val="000000"/>
          <w:kern w:val="0"/>
          <w:sz w:val="24"/>
        </w:rPr>
        <w:t>盖章</w:t>
      </w:r>
      <w:r>
        <w:rPr>
          <w:rFonts w:hint="eastAsia" w:ascii="仿宋_GB2312" w:hAnsi="Arial" w:eastAsia="仿宋_GB2312" w:cs="Arial"/>
          <w:sz w:val="24"/>
        </w:rPr>
        <w:t>）： 蚌埠医科大学第一附属医院 供货单位：（乙方</w:t>
      </w:r>
      <w:r>
        <w:rPr>
          <w:rFonts w:hint="eastAsia" w:ascii="仿宋_GB2312" w:hAnsi="Georgia" w:eastAsia="仿宋_GB2312" w:cs="宋体"/>
          <w:color w:val="000000"/>
          <w:kern w:val="0"/>
          <w:sz w:val="24"/>
        </w:rPr>
        <w:t>盖章</w:t>
      </w:r>
      <w:r>
        <w:rPr>
          <w:rFonts w:hint="eastAsia" w:ascii="仿宋_GB2312" w:hAnsi="Arial" w:eastAsia="仿宋_GB2312" w:cs="Arial"/>
          <w:sz w:val="24"/>
        </w:rPr>
        <w:t>）：</w:t>
      </w:r>
    </w:p>
    <w:p w14:paraId="0FF7EB20">
      <w:pPr>
        <w:spacing w:line="380" w:lineRule="exact"/>
        <w:ind w:left="420"/>
        <w:rPr>
          <w:rFonts w:ascii="仿宋_GB2312" w:hAnsi="Arial" w:eastAsia="仿宋_GB2312" w:cs="Arial"/>
          <w:sz w:val="24"/>
        </w:rPr>
      </w:pPr>
      <w:r>
        <w:rPr>
          <w:rFonts w:hint="eastAsia" w:ascii="仿宋_GB2312" w:hAnsi="Arial" w:eastAsia="仿宋_GB2312" w:cs="Arial"/>
          <w:sz w:val="24"/>
        </w:rPr>
        <w:t xml:space="preserve">地 址： 安徽省蚌埠市长淮路287号              地 址： </w:t>
      </w:r>
      <w:r>
        <w:rPr>
          <w:rFonts w:hint="eastAsia" w:ascii="仿宋_GB2312" w:hAnsi="Arial" w:eastAsia="仿宋_GB2312" w:cs="Arial"/>
          <w:sz w:val="24"/>
        </w:rPr>
        <w:br w:type="textWrapping"/>
      </w:r>
      <w:r>
        <w:rPr>
          <w:rFonts w:hint="eastAsia" w:ascii="仿宋_GB2312" w:hAnsi="Georgia" w:eastAsia="仿宋_GB2312" w:cs="宋体"/>
          <w:color w:val="000000"/>
          <w:kern w:val="0"/>
          <w:sz w:val="24"/>
        </w:rPr>
        <w:t>电话/传真：0552-308695</w:t>
      </w:r>
      <w:r>
        <w:rPr>
          <w:rFonts w:ascii="仿宋_GB2312" w:hAnsi="Georgia" w:eastAsia="仿宋_GB2312" w:cs="宋体"/>
          <w:color w:val="000000"/>
          <w:kern w:val="0"/>
          <w:sz w:val="24"/>
        </w:rPr>
        <w:t>7</w:t>
      </w:r>
      <w:r>
        <w:rPr>
          <w:rFonts w:hint="eastAsia" w:ascii="仿宋_GB2312" w:hAnsi="Georgia" w:eastAsia="仿宋_GB2312" w:cs="宋体"/>
          <w:color w:val="000000"/>
          <w:kern w:val="0"/>
          <w:sz w:val="24"/>
        </w:rPr>
        <w:t xml:space="preserve"> </w:t>
      </w:r>
      <w:r>
        <w:rPr>
          <w:rFonts w:ascii="仿宋_GB2312" w:hAnsi="Georgia" w:eastAsia="仿宋_GB2312" w:cs="宋体"/>
          <w:color w:val="000000"/>
          <w:kern w:val="0"/>
          <w:sz w:val="24"/>
        </w:rPr>
        <w:t xml:space="preserve">               </w:t>
      </w:r>
      <w:r>
        <w:rPr>
          <w:rFonts w:hint="eastAsia" w:ascii="仿宋_GB2312" w:hAnsi="Arial" w:eastAsia="仿宋_GB2312" w:cs="Arial"/>
          <w:sz w:val="24"/>
        </w:rPr>
        <w:t xml:space="preserve">       </w:t>
      </w:r>
      <w:r>
        <w:rPr>
          <w:rFonts w:hint="eastAsia" w:ascii="仿宋_GB2312" w:hAnsi="Georgia" w:eastAsia="仿宋_GB2312" w:cs="宋体"/>
          <w:color w:val="000000"/>
          <w:kern w:val="0"/>
          <w:sz w:val="24"/>
        </w:rPr>
        <w:t>电话/传真：</w:t>
      </w:r>
      <w:r>
        <w:rPr>
          <w:rFonts w:hint="eastAsia" w:ascii="仿宋_GB2312" w:hAnsi="Arial" w:eastAsia="仿宋_GB2312" w:cs="Arial"/>
          <w:sz w:val="24"/>
        </w:rPr>
        <w:br w:type="textWrapping"/>
      </w:r>
      <w:r>
        <w:rPr>
          <w:rFonts w:hint="eastAsia" w:ascii="仿宋_GB2312" w:hAnsi="Georgia" w:eastAsia="仿宋_GB2312" w:cs="宋体"/>
          <w:color w:val="000000"/>
          <w:kern w:val="0"/>
          <w:sz w:val="24"/>
        </w:rPr>
        <w:t>电子邮件：                                    电子邮件：</w:t>
      </w:r>
    </w:p>
    <w:p w14:paraId="71AFA93B">
      <w:pPr>
        <w:spacing w:line="380" w:lineRule="exact"/>
        <w:ind w:left="420"/>
        <w:rPr>
          <w:rFonts w:ascii="仿宋_GB2312" w:hAnsi="Arial" w:eastAsia="仿宋_GB2312" w:cs="Arial"/>
          <w:sz w:val="24"/>
        </w:rPr>
      </w:pPr>
      <w:r>
        <w:rPr>
          <w:rFonts w:hint="eastAsia" w:ascii="仿宋_GB2312" w:hAnsi="Arial" w:eastAsia="仿宋_GB2312" w:cs="Arial"/>
          <w:sz w:val="24"/>
        </w:rPr>
        <w:t xml:space="preserve">开 户 行： </w:t>
      </w:r>
      <w:r>
        <w:rPr>
          <w:rFonts w:hint="eastAsia" w:ascii="仿宋_GB2312" w:hAnsi="Arial" w:eastAsia="仿宋_GB2312" w:cs="Arial"/>
          <w:sz w:val="22"/>
        </w:rPr>
        <w:t>农业银行蚌埠开发区支行</w:t>
      </w:r>
      <w:r>
        <w:rPr>
          <w:rFonts w:hint="eastAsia" w:ascii="仿宋_GB2312" w:hAnsi="Arial" w:eastAsia="仿宋_GB2312" w:cs="Arial"/>
          <w:sz w:val="24"/>
        </w:rPr>
        <w:t xml:space="preserve">               开 户 行： </w:t>
      </w:r>
      <w:r>
        <w:rPr>
          <w:rFonts w:hint="eastAsia" w:ascii="仿宋_GB2312" w:hAnsi="Arial" w:eastAsia="仿宋_GB2312" w:cs="Arial"/>
          <w:sz w:val="24"/>
        </w:rPr>
        <w:br w:type="textWrapping"/>
      </w:r>
      <w:r>
        <w:rPr>
          <w:rFonts w:hint="eastAsia" w:ascii="仿宋_GB2312" w:hAnsi="Arial" w:eastAsia="仿宋_GB2312" w:cs="Arial"/>
          <w:sz w:val="24"/>
        </w:rPr>
        <w:t xml:space="preserve">帐 号：  12093001040011096                      帐 号： </w:t>
      </w:r>
      <w:r>
        <w:rPr>
          <w:rFonts w:hint="eastAsia" w:ascii="仿宋_GB2312" w:hAnsi="Arial" w:eastAsia="仿宋_GB2312" w:cs="Arial"/>
          <w:sz w:val="24"/>
        </w:rPr>
        <w:br w:type="textWrapping"/>
      </w:r>
      <w:r>
        <w:rPr>
          <w:rFonts w:hint="eastAsia" w:ascii="仿宋_GB2312" w:hAnsi="Arial" w:eastAsia="仿宋_GB2312" w:cs="Arial"/>
          <w:sz w:val="24"/>
        </w:rPr>
        <w:t>税 号：123400004850011660                       税 号：</w:t>
      </w:r>
    </w:p>
    <w:p w14:paraId="25465B7C">
      <w:pPr>
        <w:spacing w:line="380" w:lineRule="exact"/>
        <w:ind w:left="420"/>
        <w:rPr>
          <w:rFonts w:ascii="微软雅黑" w:hAnsi="微软雅黑" w:eastAsia="微软雅黑"/>
          <w:color w:val="555555"/>
          <w:sz w:val="33"/>
          <w:szCs w:val="33"/>
          <w:shd w:val="clear" w:color="auto" w:fill="FFFFFF"/>
        </w:rPr>
        <w:sectPr>
          <w:footerReference r:id="rId6" w:type="default"/>
          <w:pgSz w:w="11906" w:h="16838"/>
          <w:pgMar w:top="1440" w:right="1800" w:bottom="1440" w:left="1800" w:header="851" w:footer="992" w:gutter="0"/>
          <w:pgNumType w:fmt="decimal" w:start="1"/>
          <w:cols w:space="0" w:num="1"/>
          <w:rtlGutter w:val="0"/>
          <w:docGrid w:type="lines" w:linePitch="312" w:charSpace="0"/>
        </w:sectPr>
      </w:pPr>
      <w:r>
        <w:rPr>
          <w:rFonts w:hint="eastAsia" w:ascii="仿宋_GB2312" w:hAnsi="Arial" w:eastAsia="仿宋_GB2312" w:cs="Arial"/>
          <w:sz w:val="24"/>
        </w:rPr>
        <w:t>法定代表人：                  法定代表人： 法人或销售总经理电话：</w:t>
      </w:r>
      <w:r>
        <w:rPr>
          <w:rFonts w:hint="eastAsia" w:ascii="仿宋_GB2312" w:hAnsi="Arial" w:eastAsia="仿宋_GB2312" w:cs="Arial"/>
          <w:sz w:val="24"/>
        </w:rPr>
        <w:br w:type="textWrapping"/>
      </w:r>
      <w:r>
        <w:rPr>
          <w:rFonts w:hint="eastAsia" w:ascii="仿宋_GB2312" w:hAnsi="Arial" w:eastAsia="仿宋_GB2312" w:cs="Arial"/>
          <w:sz w:val="24"/>
        </w:rPr>
        <w:t>委托代理人：                        委托代理人：         电话：</w:t>
      </w:r>
      <w:r>
        <w:rPr>
          <w:rFonts w:hint="eastAsia" w:ascii="仿宋_GB2312" w:hAnsi="Arial" w:eastAsia="仿宋_GB2312" w:cs="Arial"/>
          <w:sz w:val="24"/>
        </w:rPr>
        <w:br w:type="textWrapping"/>
      </w:r>
      <w:r>
        <w:rPr>
          <w:rFonts w:hint="eastAsia" w:ascii="仿宋_GB2312" w:hAnsi="Georgia" w:eastAsia="仿宋_GB2312" w:cs="宋体"/>
          <w:color w:val="000000"/>
          <w:kern w:val="0"/>
          <w:sz w:val="24"/>
        </w:rPr>
        <w:t xml:space="preserve">签字日期：　    年　 </w:t>
      </w:r>
      <w:r>
        <w:rPr>
          <w:rFonts w:ascii="仿宋_GB2312" w:hAnsi="Georgia" w:eastAsia="仿宋_GB2312" w:cs="宋体"/>
          <w:color w:val="000000"/>
          <w:kern w:val="0"/>
          <w:sz w:val="24"/>
        </w:rPr>
        <w:t xml:space="preserve"> </w:t>
      </w:r>
      <w:r>
        <w:rPr>
          <w:rFonts w:hint="eastAsia" w:ascii="仿宋_GB2312" w:hAnsi="Georgia" w:eastAsia="仿宋_GB2312" w:cs="宋体"/>
          <w:color w:val="000000"/>
          <w:kern w:val="0"/>
          <w:sz w:val="24"/>
        </w:rPr>
        <w:t>月　  日　　　　   签字日期：　年　 月　</w:t>
      </w:r>
      <w:r>
        <w:rPr>
          <w:rFonts w:hint="eastAsia" w:ascii="仿宋_GB2312" w:hAnsi="Georgia" w:eastAsia="仿宋_GB2312" w:cs="宋体"/>
          <w:color w:val="000000"/>
          <w:kern w:val="0"/>
          <w:sz w:val="24"/>
          <w:lang w:val="en-US" w:eastAsia="zh-CN"/>
        </w:rPr>
        <w:t xml:space="preserve"> </w:t>
      </w:r>
      <w:r>
        <w:rPr>
          <w:rFonts w:hint="eastAsia" w:ascii="仿宋_GB2312" w:hAnsi="Georgia" w:eastAsia="仿宋_GB2312" w:cs="宋体"/>
          <w:color w:val="000000"/>
          <w:kern w:val="0"/>
          <w:sz w:val="24"/>
        </w:rPr>
        <w:t>日</w:t>
      </w:r>
    </w:p>
    <w:p w14:paraId="58451F93">
      <w:pPr>
        <w:spacing w:line="360" w:lineRule="auto"/>
        <w:ind w:firstLine="161" w:firstLineChars="50"/>
        <w:jc w:val="center"/>
        <w:rPr>
          <w:rFonts w:ascii="宋体" w:hAnsi="宋体"/>
          <w:b/>
          <w:color w:val="000000"/>
          <w:sz w:val="32"/>
          <w:szCs w:val="32"/>
        </w:rPr>
      </w:pPr>
      <w:r>
        <w:rPr>
          <w:rFonts w:hint="eastAsia" w:ascii="宋体" w:hAnsi="宋体"/>
          <w:b/>
          <w:color w:val="000000"/>
          <w:sz w:val="32"/>
          <w:szCs w:val="32"/>
        </w:rPr>
        <w:t>医疗卫生机构医药产品廉洁购销合同</w:t>
      </w:r>
    </w:p>
    <w:p w14:paraId="63A85BDE">
      <w:pPr>
        <w:spacing w:line="360" w:lineRule="auto"/>
        <w:rPr>
          <w:rFonts w:ascii="宋体" w:hAnsi="宋体"/>
          <w:color w:val="000000"/>
          <w:sz w:val="24"/>
          <w:u w:val="single"/>
        </w:rPr>
      </w:pPr>
      <w:r>
        <w:rPr>
          <w:rFonts w:hint="eastAsia" w:ascii="宋体" w:hAnsi="宋体"/>
          <w:color w:val="000000"/>
          <w:sz w:val="24"/>
        </w:rPr>
        <w:t>甲方：蚌埠医科大学第一附属医院</w:t>
      </w:r>
      <w:r>
        <w:rPr>
          <w:rFonts w:hint="eastAsia" w:ascii="宋体" w:hAnsi="宋体"/>
          <w:color w:val="000000"/>
          <w:sz w:val="24"/>
        </w:rPr>
        <w:br w:type="textWrapping"/>
      </w:r>
      <w:r>
        <w:rPr>
          <w:rFonts w:hint="eastAsia" w:ascii="宋体" w:hAnsi="宋体"/>
          <w:color w:val="000000"/>
          <w:sz w:val="24"/>
        </w:rPr>
        <w:t>乙方：</w:t>
      </w:r>
      <w:r>
        <w:rPr>
          <w:rFonts w:hint="eastAsia" w:ascii="宋体" w:hAnsi="宋体"/>
          <w:color w:val="000000"/>
          <w:sz w:val="24"/>
          <w:u w:val="single"/>
        </w:rPr>
        <w:t xml:space="preserve">                      </w:t>
      </w:r>
    </w:p>
    <w:p w14:paraId="1E9C7BC5">
      <w:pPr>
        <w:spacing w:line="360" w:lineRule="auto"/>
        <w:rPr>
          <w:rFonts w:ascii="仿宋" w:hAnsi="仿宋" w:eastAsia="仿宋"/>
          <w:color w:val="000000"/>
          <w:sz w:val="24"/>
        </w:rPr>
      </w:pPr>
      <w:r>
        <w:rPr>
          <w:rFonts w:hint="eastAsia" w:ascii="宋体" w:hAnsi="宋体"/>
          <w:color w:val="000000"/>
          <w:sz w:val="28"/>
          <w:szCs w:val="28"/>
        </w:rPr>
        <w:t xml:space="preserve">    </w:t>
      </w:r>
      <w:r>
        <w:rPr>
          <w:rFonts w:hint="eastAsia" w:ascii="仿宋" w:hAnsi="仿宋" w:eastAsia="仿宋"/>
          <w:color w:val="000000"/>
          <w:sz w:val="24"/>
        </w:rPr>
        <w:t>为进一步加强医疗卫生行风建设，规范医疗卫生机构医药购销行为，有效防范商业贿赂行为，营造公平交易、 诚实守信的购销环境，经甲、乙双方协商，同意签订本合同，并共同遵守：</w:t>
      </w:r>
    </w:p>
    <w:p w14:paraId="6E8028D0">
      <w:pPr>
        <w:spacing w:line="360" w:lineRule="auto"/>
        <w:ind w:firstLine="480" w:firstLineChars="200"/>
        <w:rPr>
          <w:rFonts w:ascii="仿宋" w:hAnsi="仿宋" w:eastAsia="仿宋"/>
          <w:color w:val="000000"/>
          <w:sz w:val="24"/>
        </w:rPr>
      </w:pPr>
      <w:r>
        <w:rPr>
          <w:rFonts w:hint="eastAsia" w:ascii="仿宋" w:hAnsi="仿宋" w:eastAsia="仿宋"/>
          <w:color w:val="000000"/>
          <w:sz w:val="24"/>
        </w:rPr>
        <w:t>一、甲乙双方按照《中华人民共和国民法典》及医药产品购销合同约定购</w:t>
      </w:r>
      <w:r>
        <w:rPr>
          <w:rFonts w:hint="eastAsia" w:ascii="仿宋" w:hAnsi="仿宋" w:eastAsia="仿宋"/>
          <w:sz w:val="24"/>
        </w:rPr>
        <w:t>销药品</w:t>
      </w:r>
      <w:r>
        <w:rPr>
          <w:rFonts w:hint="eastAsia" w:ascii="仿宋" w:hAnsi="仿宋" w:eastAsia="仿宋"/>
          <w:color w:val="000000"/>
          <w:sz w:val="24"/>
        </w:rPr>
        <w:t>、医用耗材、医用设备等医药产品。</w:t>
      </w:r>
      <w:r>
        <w:rPr>
          <w:rFonts w:hint="eastAsia" w:ascii="仿宋" w:hAnsi="仿宋" w:eastAsia="仿宋"/>
          <w:color w:val="000000"/>
          <w:sz w:val="24"/>
        </w:rPr>
        <w:br w:type="textWrapping"/>
      </w:r>
      <w:r>
        <w:rPr>
          <w:rFonts w:hint="eastAsia" w:ascii="仿宋" w:hAnsi="仿宋" w:eastAsia="仿宋"/>
          <w:color w:val="000000"/>
          <w:sz w:val="24"/>
        </w:rPr>
        <w:t xml:space="preserve">    二、甲方应当严格执行医药产品购销合同验收、入库制度，对采购医药产品及发票进行查验，不得违反有关规定合同外采购、违价采购或从非规定渠道采购。</w:t>
      </w:r>
    </w:p>
    <w:p w14:paraId="515CA5D0">
      <w:pPr>
        <w:spacing w:line="360" w:lineRule="auto"/>
        <w:ind w:firstLine="480" w:firstLineChars="200"/>
        <w:rPr>
          <w:rFonts w:ascii="仿宋" w:hAnsi="仿宋" w:eastAsia="仿宋"/>
          <w:sz w:val="24"/>
        </w:rPr>
      </w:pPr>
      <w:r>
        <w:rPr>
          <w:rFonts w:hint="eastAsia" w:ascii="仿宋" w:hAnsi="仿宋" w:eastAsia="仿宋"/>
          <w:color w:val="000000"/>
          <w:sz w:val="24"/>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14B9E52">
      <w:pPr>
        <w:spacing w:line="360" w:lineRule="auto"/>
        <w:ind w:firstLine="480" w:firstLineChars="200"/>
        <w:rPr>
          <w:rFonts w:ascii="仿宋" w:hAnsi="仿宋" w:eastAsia="仿宋"/>
          <w:sz w:val="24"/>
        </w:rPr>
      </w:pPr>
      <w:r>
        <w:rPr>
          <w:rFonts w:hint="eastAsia" w:ascii="仿宋" w:hAnsi="仿宋" w:eastAsia="仿宋"/>
          <w:color w:val="000000"/>
          <w:sz w:val="24"/>
        </w:rPr>
        <w:t>四、严禁甲方工作人员利用任何途径和方式，为乙方统计医师个人及临床科室有关医药产品用量信息，或为乙方统计提供便利。</w:t>
      </w:r>
      <w:r>
        <w:rPr>
          <w:rFonts w:hint="eastAsia" w:ascii="仿宋" w:hAnsi="仿宋" w:eastAsia="仿宋"/>
          <w:color w:val="000000"/>
          <w:sz w:val="24"/>
        </w:rPr>
        <w:br w:type="textWrapping"/>
      </w:r>
      <w:r>
        <w:rPr>
          <w:rFonts w:hint="eastAsia" w:ascii="仿宋" w:hAnsi="仿宋" w:eastAsia="仿宋"/>
          <w:color w:val="000000"/>
          <w:sz w:val="24"/>
        </w:rPr>
        <w:t xml:space="preserve">    五、乙方不得以回扣、宴请等方式影响甲方工作人员采购或使用医药产品的选择权，不得在学术活动中提供旅游、超标准支付食宿费用。</w:t>
      </w:r>
    </w:p>
    <w:p w14:paraId="6C4B7856">
      <w:pPr>
        <w:spacing w:line="360" w:lineRule="auto"/>
        <w:ind w:firstLine="480" w:firstLineChars="200"/>
        <w:rPr>
          <w:rFonts w:ascii="仿宋" w:hAnsi="仿宋" w:eastAsia="仿宋"/>
          <w:sz w:val="24"/>
        </w:rPr>
      </w:pPr>
      <w:r>
        <w:rPr>
          <w:rFonts w:hint="eastAsia" w:ascii="仿宋" w:hAnsi="仿宋" w:eastAsia="仿宋"/>
          <w:color w:val="000000"/>
          <w:sz w:val="24"/>
        </w:rPr>
        <w:t>六、乙方指定</w:t>
      </w:r>
      <w:r>
        <w:rPr>
          <w:rFonts w:ascii="仿宋" w:hAnsi="仿宋" w:eastAsia="仿宋"/>
          <w:color w:val="000000"/>
          <w:sz w:val="24"/>
          <w:u w:val="single"/>
        </w:rPr>
        <w:t xml:space="preserve">           </w:t>
      </w:r>
      <w:r>
        <w:rPr>
          <w:rFonts w:hint="eastAsia" w:ascii="仿宋" w:hAnsi="仿宋" w:eastAsia="仿宋"/>
          <w:color w:val="000000"/>
          <w:sz w:val="24"/>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62BCD66B">
      <w:pPr>
        <w:spacing w:line="360" w:lineRule="auto"/>
        <w:ind w:firstLine="480" w:firstLineChars="200"/>
        <w:rPr>
          <w:rFonts w:ascii="仿宋" w:hAnsi="仿宋" w:eastAsia="仿宋"/>
          <w:sz w:val="24"/>
        </w:rPr>
      </w:pPr>
      <w:r>
        <w:rPr>
          <w:rFonts w:hint="eastAsia" w:ascii="仿宋" w:hAnsi="仿宋" w:eastAsia="仿宋"/>
          <w:color w:val="000000"/>
          <w:sz w:val="24"/>
        </w:rPr>
        <w:t>七、乙方如违反本合同，一经发现，甲方有权终止购销合同，并向有关卫生健康行政部门报告。如乙方被列入商业贿赂不良记录，则严格按照《安徽省医药购销领域商业贿赂不良记录管理办法》相关规定处理。</w:t>
      </w:r>
    </w:p>
    <w:p w14:paraId="78475762">
      <w:pPr>
        <w:spacing w:line="360" w:lineRule="auto"/>
        <w:ind w:firstLine="480" w:firstLineChars="200"/>
        <w:rPr>
          <w:rFonts w:ascii="仿宋" w:hAnsi="仿宋" w:eastAsia="仿宋"/>
          <w:color w:val="000000"/>
          <w:sz w:val="24"/>
        </w:rPr>
      </w:pPr>
      <w:r>
        <w:rPr>
          <w:rFonts w:hint="eastAsia" w:ascii="仿宋" w:hAnsi="仿宋" w:eastAsia="仿宋"/>
          <w:color w:val="000000"/>
          <w:sz w:val="24"/>
        </w:rPr>
        <w:t>八、本合同作为医药产品购销合同的重要组成部分，与购销合同一并执行，具有同等的法律效力。</w:t>
      </w:r>
      <w:r>
        <w:rPr>
          <w:rFonts w:hint="eastAsia" w:ascii="仿宋" w:hAnsi="仿宋" w:eastAsia="仿宋"/>
          <w:color w:val="000000"/>
          <w:sz w:val="24"/>
        </w:rPr>
        <w:br w:type="textWrapping"/>
      </w:r>
      <w:r>
        <w:rPr>
          <w:rFonts w:hint="eastAsia" w:ascii="仿宋" w:hAnsi="仿宋" w:eastAsia="仿宋"/>
          <w:color w:val="000000"/>
          <w:sz w:val="24"/>
        </w:rPr>
        <w:t xml:space="preserve">    九、本合同一式三份，甲、乙双方各执一份，甲方纪检监察部门（基层医疗卫生机构上报上级卫生健康行政部门）执一份，并从签订之日起生效。</w:t>
      </w:r>
    </w:p>
    <w:p w14:paraId="5DC94474">
      <w:r>
        <w:rPr>
          <w:rFonts w:hint="eastAsia" w:ascii="宋体" w:hAnsi="宋体"/>
          <w:color w:val="000000"/>
          <w:sz w:val="24"/>
        </w:rPr>
        <w:t>甲方（盖章）：蚌埠医科大学第一附属医院     乙方（盖章）：</w:t>
      </w:r>
      <w:r>
        <w:rPr>
          <w:rFonts w:hint="eastAsia" w:ascii="宋体" w:hAnsi="宋体"/>
          <w:color w:val="000000"/>
          <w:sz w:val="24"/>
        </w:rPr>
        <w:br w:type="textWrapping"/>
      </w:r>
      <w:r>
        <w:rPr>
          <w:rFonts w:hint="eastAsia" w:ascii="宋体" w:hAnsi="宋体"/>
          <w:color w:val="000000"/>
          <w:sz w:val="24"/>
        </w:rPr>
        <w:t>法定代表人（负责人）：</w:t>
      </w:r>
      <w:r>
        <w:rPr>
          <w:rFonts w:hint="eastAsia" w:ascii="宋体" w:hAnsi="宋体"/>
          <w:color w:val="000000"/>
          <w:sz w:val="24"/>
          <w:lang w:val="en-US" w:eastAsia="zh-CN"/>
        </w:rPr>
        <w:t xml:space="preserve">             </w:t>
      </w:r>
      <w:r>
        <w:rPr>
          <w:rFonts w:hint="eastAsia" w:ascii="宋体" w:hAnsi="宋体"/>
          <w:color w:val="000000"/>
          <w:sz w:val="24"/>
        </w:rPr>
        <w:t>法定代表人（负责人）：</w:t>
      </w:r>
      <w:r>
        <w:rPr>
          <w:rFonts w:hint="eastAsia" w:ascii="宋体" w:hAnsi="宋体"/>
          <w:color w:val="000000"/>
          <w:sz w:val="24"/>
        </w:rPr>
        <w:br w:type="textWrapping"/>
      </w:r>
      <w:r>
        <w:rPr>
          <w:rFonts w:hint="eastAsia" w:ascii="宋体" w:hAnsi="宋体"/>
          <w:color w:val="000000"/>
          <w:sz w:val="24"/>
        </w:rPr>
        <w:t xml:space="preserve">经办人签名：                             </w:t>
      </w:r>
      <w:r>
        <w:rPr>
          <w:rFonts w:ascii="宋体" w:hAnsi="宋体"/>
          <w:color w:val="000000"/>
          <w:sz w:val="24"/>
        </w:rPr>
        <w:t xml:space="preserve">  </w:t>
      </w:r>
      <w:r>
        <w:rPr>
          <w:rFonts w:hint="eastAsia" w:ascii="宋体" w:hAnsi="宋体"/>
          <w:color w:val="000000"/>
          <w:sz w:val="24"/>
        </w:rPr>
        <w:t>经办人签名：</w:t>
      </w:r>
      <w:r>
        <w:rPr>
          <w:rFonts w:hint="eastAsia" w:ascii="宋体" w:hAnsi="宋体"/>
          <w:color w:val="000000"/>
          <w:sz w:val="24"/>
        </w:rPr>
        <w:br w:type="textWrapping"/>
      </w:r>
      <w:r>
        <w:rPr>
          <w:rFonts w:hint="eastAsia" w:ascii="宋体" w:hAnsi="宋体"/>
          <w:color w:val="000000"/>
          <w:sz w:val="24"/>
        </w:rPr>
        <w:t xml:space="preserve">年     月     日                          </w:t>
      </w:r>
      <w:r>
        <w:rPr>
          <w:rFonts w:hint="eastAsia" w:ascii="宋体" w:hAnsi="宋体"/>
          <w:color w:val="000000"/>
          <w:sz w:val="24"/>
          <w:lang w:val="en-US" w:eastAsia="zh-CN"/>
        </w:rPr>
        <w:t xml:space="preserve"> </w:t>
      </w:r>
      <w:r>
        <w:rPr>
          <w:rFonts w:hint="eastAsia" w:ascii="宋体" w:hAnsi="宋体"/>
          <w:color w:val="000000"/>
          <w:sz w:val="24"/>
        </w:rPr>
        <w:t>年     月      日</w:t>
      </w:r>
    </w:p>
    <w:p w14:paraId="1962BCFF"/>
    <w:p w14:paraId="7ED278BF">
      <w:pPr>
        <w:widowControl/>
        <w:snapToGrid w:val="0"/>
        <w:spacing w:line="288" w:lineRule="auto"/>
        <w:rPr>
          <w:rFonts w:ascii="宋体" w:hAnsi="宋体" w:eastAsia="宋体" w:cs="宋体"/>
          <w:color w:val="auto"/>
          <w:sz w:val="24"/>
          <w:szCs w:val="24"/>
          <w:highlight w:val="none"/>
        </w:rPr>
      </w:pPr>
    </w:p>
    <w:p w14:paraId="4DC6D291">
      <w:pPr>
        <w:adjustRightInd w:val="0"/>
        <w:snapToGrid w:val="0"/>
        <w:spacing w:line="360" w:lineRule="auto"/>
        <w:jc w:val="center"/>
        <w:rPr>
          <w:rFonts w:ascii="宋体" w:hAnsi="宋体" w:eastAsia="宋体" w:cs="宋体"/>
          <w:color w:val="auto"/>
          <w:sz w:val="24"/>
          <w:szCs w:val="24"/>
          <w:highlight w:val="none"/>
        </w:rPr>
      </w:pPr>
      <w:bookmarkStart w:id="45" w:name="_Toc20313"/>
      <w:r>
        <w:rPr>
          <w:rFonts w:hint="eastAsia" w:ascii="宋体" w:hAnsi="宋体" w:eastAsia="宋体" w:cs="宋体"/>
          <w:color w:val="auto"/>
          <w:sz w:val="24"/>
          <w:szCs w:val="24"/>
          <w:highlight w:val="none"/>
        </w:rPr>
        <w:br w:type="page"/>
      </w:r>
    </w:p>
    <w:bookmarkEnd w:id="45"/>
    <w:p w14:paraId="68338159">
      <w:pPr>
        <w:spacing w:line="360" w:lineRule="auto"/>
        <w:jc w:val="center"/>
        <w:outlineLvl w:val="0"/>
        <w:rPr>
          <w:rFonts w:asciiTheme="minorEastAsia" w:hAnsiTheme="minorEastAsia" w:eastAsiaTheme="minorEastAsia"/>
          <w:b/>
          <w:color w:val="auto"/>
          <w:sz w:val="28"/>
          <w:highlight w:val="none"/>
        </w:rPr>
      </w:pPr>
      <w:bookmarkStart w:id="46" w:name="_Toc22492"/>
      <w:r>
        <w:rPr>
          <w:rFonts w:hint="eastAsia" w:asciiTheme="minorEastAsia" w:hAnsiTheme="minorEastAsia" w:eastAsiaTheme="minorEastAsia"/>
          <w:b/>
          <w:color w:val="auto"/>
          <w:sz w:val="28"/>
          <w:highlight w:val="none"/>
        </w:rPr>
        <w:t>第六章  投标文件格式</w:t>
      </w:r>
      <w:bookmarkEnd w:id="46"/>
    </w:p>
    <w:p w14:paraId="4A296F54">
      <w:pPr>
        <w:spacing w:line="900" w:lineRule="exact"/>
        <w:jc w:val="center"/>
        <w:rPr>
          <w:rFonts w:asciiTheme="minorEastAsia" w:hAnsiTheme="minorEastAsia" w:eastAsiaTheme="minorEastAsia"/>
          <w:b/>
          <w:color w:val="auto"/>
          <w:sz w:val="72"/>
          <w:highlight w:val="none"/>
        </w:rPr>
      </w:pPr>
    </w:p>
    <w:p w14:paraId="70D540F4">
      <w:pPr>
        <w:spacing w:line="900" w:lineRule="exact"/>
        <w:jc w:val="center"/>
        <w:outlineLvl w:val="1"/>
        <w:rPr>
          <w:rFonts w:asciiTheme="minorEastAsia" w:hAnsiTheme="minorEastAsia" w:eastAsiaTheme="minorEastAsia"/>
          <w:b/>
          <w:color w:val="auto"/>
          <w:sz w:val="72"/>
          <w:highlight w:val="none"/>
        </w:rPr>
      </w:pPr>
      <w:bookmarkStart w:id="47" w:name="_Toc651"/>
      <w:r>
        <w:rPr>
          <w:rFonts w:hint="eastAsia" w:asciiTheme="minorEastAsia" w:hAnsiTheme="minorEastAsia" w:eastAsiaTheme="minorEastAsia"/>
          <w:b/>
          <w:color w:val="auto"/>
          <w:sz w:val="72"/>
          <w:highlight w:val="none"/>
        </w:rPr>
        <w:t>投</w:t>
      </w:r>
      <w:bookmarkEnd w:id="47"/>
    </w:p>
    <w:p w14:paraId="5539FF10">
      <w:pPr>
        <w:spacing w:line="900" w:lineRule="exact"/>
        <w:jc w:val="center"/>
        <w:rPr>
          <w:rFonts w:asciiTheme="minorEastAsia" w:hAnsiTheme="minorEastAsia" w:eastAsiaTheme="minorEastAsia"/>
          <w:b/>
          <w:color w:val="auto"/>
          <w:sz w:val="72"/>
          <w:highlight w:val="none"/>
        </w:rPr>
      </w:pPr>
    </w:p>
    <w:p w14:paraId="46CB7340">
      <w:pPr>
        <w:spacing w:line="900" w:lineRule="exact"/>
        <w:jc w:val="center"/>
        <w:outlineLvl w:val="1"/>
        <w:rPr>
          <w:rFonts w:asciiTheme="minorEastAsia" w:hAnsiTheme="minorEastAsia" w:eastAsiaTheme="minorEastAsia"/>
          <w:b/>
          <w:color w:val="auto"/>
          <w:sz w:val="72"/>
          <w:highlight w:val="none"/>
        </w:rPr>
      </w:pPr>
      <w:bookmarkStart w:id="48" w:name="_Toc6148"/>
      <w:r>
        <w:rPr>
          <w:rFonts w:hint="eastAsia" w:asciiTheme="minorEastAsia" w:hAnsiTheme="minorEastAsia" w:eastAsiaTheme="minorEastAsia"/>
          <w:b/>
          <w:color w:val="auto"/>
          <w:sz w:val="72"/>
          <w:highlight w:val="none"/>
        </w:rPr>
        <w:t>标</w:t>
      </w:r>
      <w:bookmarkEnd w:id="48"/>
    </w:p>
    <w:p w14:paraId="141BBD99">
      <w:pPr>
        <w:spacing w:line="900" w:lineRule="exact"/>
        <w:jc w:val="center"/>
        <w:rPr>
          <w:rFonts w:asciiTheme="minorEastAsia" w:hAnsiTheme="minorEastAsia" w:eastAsiaTheme="minorEastAsia"/>
          <w:b/>
          <w:color w:val="auto"/>
          <w:sz w:val="72"/>
          <w:highlight w:val="none"/>
        </w:rPr>
      </w:pPr>
    </w:p>
    <w:p w14:paraId="1AFABE32">
      <w:pPr>
        <w:spacing w:line="900" w:lineRule="exact"/>
        <w:jc w:val="center"/>
        <w:outlineLvl w:val="1"/>
        <w:rPr>
          <w:rFonts w:asciiTheme="minorEastAsia" w:hAnsiTheme="minorEastAsia" w:eastAsiaTheme="minorEastAsia"/>
          <w:b/>
          <w:color w:val="auto"/>
          <w:sz w:val="72"/>
          <w:highlight w:val="none"/>
        </w:rPr>
      </w:pPr>
      <w:bookmarkStart w:id="49" w:name="_Toc1338"/>
      <w:r>
        <w:rPr>
          <w:rFonts w:hint="eastAsia" w:asciiTheme="minorEastAsia" w:hAnsiTheme="minorEastAsia" w:eastAsiaTheme="minorEastAsia"/>
          <w:b/>
          <w:color w:val="auto"/>
          <w:sz w:val="72"/>
          <w:highlight w:val="none"/>
        </w:rPr>
        <w:t>文</w:t>
      </w:r>
      <w:bookmarkEnd w:id="49"/>
    </w:p>
    <w:p w14:paraId="1124E8E8">
      <w:pPr>
        <w:spacing w:line="900" w:lineRule="exact"/>
        <w:jc w:val="center"/>
        <w:rPr>
          <w:rFonts w:asciiTheme="minorEastAsia" w:hAnsiTheme="minorEastAsia" w:eastAsiaTheme="minorEastAsia"/>
          <w:b/>
          <w:color w:val="auto"/>
          <w:sz w:val="72"/>
          <w:highlight w:val="none"/>
        </w:rPr>
      </w:pPr>
    </w:p>
    <w:p w14:paraId="7B1C56F4">
      <w:pPr>
        <w:jc w:val="center"/>
        <w:outlineLvl w:val="1"/>
        <w:rPr>
          <w:rFonts w:asciiTheme="minorEastAsia" w:hAnsiTheme="minorEastAsia" w:eastAsiaTheme="minorEastAsia"/>
          <w:b/>
          <w:color w:val="auto"/>
          <w:sz w:val="72"/>
          <w:highlight w:val="none"/>
        </w:rPr>
      </w:pPr>
      <w:bookmarkStart w:id="50" w:name="_Toc10796"/>
      <w:r>
        <w:rPr>
          <w:rFonts w:hint="eastAsia" w:asciiTheme="minorEastAsia" w:hAnsiTheme="minorEastAsia" w:eastAsiaTheme="minorEastAsia"/>
          <w:b/>
          <w:color w:val="auto"/>
          <w:sz w:val="72"/>
          <w:highlight w:val="none"/>
        </w:rPr>
        <w:t>件</w:t>
      </w:r>
      <w:bookmarkEnd w:id="50"/>
    </w:p>
    <w:p w14:paraId="3999C725">
      <w:pPr>
        <w:spacing w:after="156" w:afterLines="50"/>
        <w:jc w:val="center"/>
        <w:rPr>
          <w:rFonts w:asciiTheme="minorEastAsia" w:hAnsiTheme="minorEastAsia" w:eastAsiaTheme="minorEastAsia"/>
          <w:b/>
          <w:color w:val="auto"/>
          <w:sz w:val="32"/>
          <w:szCs w:val="32"/>
          <w:highlight w:val="none"/>
        </w:rPr>
      </w:pPr>
      <w:bookmarkStart w:id="51" w:name="_Toc32506"/>
    </w:p>
    <w:bookmarkEnd w:id="51"/>
    <w:p w14:paraId="72BEFAB4">
      <w:pPr>
        <w:spacing w:after="156" w:afterLines="50"/>
        <w:jc w:val="center"/>
        <w:rPr>
          <w:rFonts w:asciiTheme="minorEastAsia" w:hAnsiTheme="minorEastAsia" w:eastAsiaTheme="minorEastAsia"/>
          <w:color w:val="auto"/>
          <w:sz w:val="72"/>
          <w:highlight w:val="none"/>
        </w:rPr>
      </w:pPr>
    </w:p>
    <w:p w14:paraId="7CE51BC9">
      <w:pPr>
        <w:spacing w:before="156" w:beforeLines="50" w:after="156" w:afterLines="50"/>
        <w:jc w:val="center"/>
        <w:rPr>
          <w:rFonts w:asciiTheme="minorEastAsia" w:hAnsiTheme="minorEastAsia" w:eastAsiaTheme="minorEastAsia"/>
          <w:b/>
          <w:color w:val="auto"/>
          <w:sz w:val="32"/>
          <w:szCs w:val="32"/>
          <w:highlight w:val="none"/>
        </w:rPr>
      </w:pPr>
    </w:p>
    <w:p w14:paraId="410ACB22">
      <w:pPr>
        <w:spacing w:after="156" w:afterLines="50" w:line="500" w:lineRule="exact"/>
        <w:jc w:val="center"/>
        <w:rPr>
          <w:rFonts w:asciiTheme="minorEastAsia" w:hAnsiTheme="minorEastAsia" w:eastAsiaTheme="minorEastAsia"/>
          <w:b/>
          <w:color w:val="auto"/>
          <w:sz w:val="28"/>
          <w:szCs w:val="28"/>
          <w:highlight w:val="none"/>
        </w:rPr>
      </w:pPr>
    </w:p>
    <w:p w14:paraId="0078709A">
      <w:pPr>
        <w:tabs>
          <w:tab w:val="left" w:pos="2410"/>
        </w:tabs>
        <w:autoSpaceDE w:val="0"/>
        <w:autoSpaceDN w:val="0"/>
        <w:adjustRightInd w:val="0"/>
        <w:snapToGrid w:val="0"/>
        <w:spacing w:line="360" w:lineRule="auto"/>
        <w:ind w:firstLine="643" w:firstLineChars="200"/>
        <w:rPr>
          <w:rFonts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0BFAC666">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062A4C5">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B27F64F">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2" w:name="_Toc8037"/>
      <w:bookmarkStart w:id="53"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2"/>
      <w:bookmarkEnd w:id="53"/>
    </w:p>
    <w:p w14:paraId="3C6FA713">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00B21E39">
      <w:pPr>
        <w:spacing w:line="360" w:lineRule="auto"/>
        <w:jc w:val="center"/>
        <w:outlineLvl w:val="1"/>
        <w:rPr>
          <w:rFonts w:asciiTheme="minorEastAsia" w:hAnsiTheme="minorEastAsia" w:eastAsiaTheme="minorEastAsia"/>
          <w:b/>
          <w:color w:val="auto"/>
          <w:sz w:val="24"/>
          <w:highlight w:val="none"/>
        </w:rPr>
      </w:pPr>
      <w:bookmarkStart w:id="54" w:name="_Toc5555"/>
      <w:bookmarkStart w:id="55" w:name="_Toc28960"/>
      <w:r>
        <w:rPr>
          <w:rFonts w:hint="eastAsia" w:asciiTheme="minorEastAsia" w:hAnsiTheme="minorEastAsia" w:eastAsiaTheme="minorEastAsia"/>
          <w:b/>
          <w:color w:val="auto"/>
          <w:sz w:val="24"/>
          <w:highlight w:val="none"/>
        </w:rPr>
        <w:t>一、开标一览表</w:t>
      </w:r>
      <w:bookmarkEnd w:id="54"/>
      <w:bookmarkEnd w:id="55"/>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14:paraId="5C23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14:paraId="42CC232C">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6218" w:type="dxa"/>
            <w:tcBorders>
              <w:top w:val="single" w:color="auto" w:sz="4" w:space="0"/>
              <w:bottom w:val="single" w:color="auto" w:sz="4" w:space="0"/>
              <w:right w:val="single" w:color="auto" w:sz="4" w:space="0"/>
            </w:tcBorders>
            <w:vAlign w:val="center"/>
          </w:tcPr>
          <w:p w14:paraId="47CDE40C">
            <w:pPr>
              <w:spacing w:line="360" w:lineRule="exact"/>
              <w:jc w:val="center"/>
              <w:rPr>
                <w:rFonts w:asciiTheme="minorEastAsia" w:hAnsiTheme="minorEastAsia" w:eastAsiaTheme="minorEastAsia"/>
                <w:bCs/>
                <w:color w:val="auto"/>
                <w:sz w:val="24"/>
                <w:highlight w:val="none"/>
                <w:u w:val="single"/>
              </w:rPr>
            </w:pPr>
          </w:p>
        </w:tc>
      </w:tr>
      <w:tr w14:paraId="2797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5582649C">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6218" w:type="dxa"/>
            <w:tcBorders>
              <w:top w:val="nil"/>
            </w:tcBorders>
            <w:vAlign w:val="center"/>
          </w:tcPr>
          <w:p w14:paraId="438A93C3">
            <w:pPr>
              <w:spacing w:line="360" w:lineRule="auto"/>
              <w:rPr>
                <w:rFonts w:asciiTheme="minorEastAsia" w:hAnsiTheme="minorEastAsia" w:eastAsiaTheme="minorEastAsia"/>
                <w:color w:val="auto"/>
                <w:sz w:val="24"/>
                <w:highlight w:val="none"/>
              </w:rPr>
            </w:pPr>
          </w:p>
        </w:tc>
      </w:tr>
      <w:tr w14:paraId="6786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6F5284BA">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6218" w:type="dxa"/>
            <w:tcBorders>
              <w:top w:val="nil"/>
            </w:tcBorders>
            <w:vAlign w:val="center"/>
          </w:tcPr>
          <w:p w14:paraId="7A26BD60">
            <w:pPr>
              <w:widowControl/>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303E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38ABFF9F">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6218" w:type="dxa"/>
            <w:tcBorders>
              <w:top w:val="nil"/>
            </w:tcBorders>
            <w:vAlign w:val="center"/>
          </w:tcPr>
          <w:p w14:paraId="3805235E">
            <w:pPr>
              <w:snapToGrid w:val="0"/>
              <w:spacing w:line="360" w:lineRule="auto"/>
              <w:jc w:val="left"/>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321011DD">
            <w:pPr>
              <w:spacing w:line="360" w:lineRule="auto"/>
              <w:ind w:right="-670"/>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20F1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14:paraId="762DAA63">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6218" w:type="dxa"/>
            <w:tcBorders>
              <w:top w:val="nil"/>
            </w:tcBorders>
            <w:vAlign w:val="center"/>
          </w:tcPr>
          <w:p w14:paraId="661F223E">
            <w:pPr>
              <w:spacing w:line="360" w:lineRule="auto"/>
              <w:jc w:val="left"/>
              <w:rPr>
                <w:rFonts w:asciiTheme="minorEastAsia" w:hAnsiTheme="minorEastAsia" w:eastAsiaTheme="minorEastAsia"/>
                <w:color w:val="auto"/>
                <w:sz w:val="24"/>
                <w:szCs w:val="28"/>
                <w:highlight w:val="none"/>
              </w:rPr>
            </w:pPr>
          </w:p>
        </w:tc>
      </w:tr>
    </w:tbl>
    <w:p w14:paraId="2C0A6D74">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9B901EE">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6A6CFC7C">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6148CBE8">
      <w:pPr>
        <w:spacing w:line="360" w:lineRule="auto"/>
        <w:ind w:firstLine="360" w:firstLineChars="150"/>
        <w:rPr>
          <w:rFonts w:asciiTheme="minorEastAsia" w:hAnsiTheme="minorEastAsia" w:eastAsiaTheme="minorEastAsia"/>
          <w:color w:val="auto"/>
          <w:sz w:val="24"/>
          <w:highlight w:val="none"/>
        </w:rPr>
      </w:pPr>
    </w:p>
    <w:p w14:paraId="73BD3547">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162663E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6FDF251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51BA2E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3B346039">
      <w:pPr>
        <w:spacing w:line="360" w:lineRule="auto"/>
        <w:jc w:val="center"/>
        <w:outlineLvl w:val="1"/>
        <w:rPr>
          <w:rFonts w:asciiTheme="minorEastAsia" w:hAnsiTheme="minorEastAsia" w:eastAsiaTheme="minorEastAsia"/>
          <w:b/>
          <w:color w:val="auto"/>
          <w:sz w:val="24"/>
          <w:highlight w:val="none"/>
        </w:rPr>
      </w:pPr>
      <w:bookmarkStart w:id="56" w:name="_Toc6441"/>
      <w:bookmarkStart w:id="57" w:name="_Toc18010"/>
      <w:r>
        <w:rPr>
          <w:rFonts w:hint="eastAsia" w:asciiTheme="minorEastAsia" w:hAnsiTheme="minorEastAsia" w:eastAsiaTheme="minorEastAsia"/>
          <w:b/>
          <w:color w:val="auto"/>
          <w:sz w:val="24"/>
          <w:highlight w:val="none"/>
        </w:rPr>
        <w:t>二、投标函</w:t>
      </w:r>
      <w:bookmarkEnd w:id="56"/>
      <w:bookmarkEnd w:id="57"/>
    </w:p>
    <w:p w14:paraId="28D180F9">
      <w:pPr>
        <w:pStyle w:val="12"/>
        <w:spacing w:line="360" w:lineRule="auto"/>
        <w:rPr>
          <w:rFonts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766744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591974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24C3C5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729B2A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020FA5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4EFEE32E">
      <w:pPr>
        <w:spacing w:line="360" w:lineRule="auto"/>
        <w:ind w:firstLine="4800" w:firstLineChars="2000"/>
        <w:rPr>
          <w:rFonts w:ascii="宋体" w:hAnsi="宋体" w:eastAsia="宋体"/>
          <w:color w:val="auto"/>
          <w:sz w:val="24"/>
          <w:highlight w:val="none"/>
        </w:rPr>
      </w:pPr>
    </w:p>
    <w:p w14:paraId="0A2717AC">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716E394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F356C9F">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0A036589">
      <w:pPr>
        <w:spacing w:line="360" w:lineRule="auto"/>
        <w:jc w:val="center"/>
        <w:outlineLvl w:val="1"/>
        <w:rPr>
          <w:rFonts w:asciiTheme="minorEastAsia" w:hAnsiTheme="minorEastAsia" w:eastAsiaTheme="minorEastAsia"/>
          <w:b/>
          <w:color w:val="auto"/>
          <w:sz w:val="24"/>
          <w:highlight w:val="none"/>
        </w:rPr>
      </w:pPr>
      <w:bookmarkStart w:id="58" w:name="_Toc1328"/>
      <w:r>
        <w:rPr>
          <w:rFonts w:hint="eastAsia" w:asciiTheme="minorEastAsia" w:hAnsiTheme="minorEastAsia" w:eastAsiaTheme="minorEastAsia"/>
          <w:b/>
          <w:color w:val="auto"/>
          <w:sz w:val="24"/>
          <w:highlight w:val="none"/>
        </w:rPr>
        <w:t>三．投标人资格声明书</w:t>
      </w:r>
      <w:bookmarkEnd w:id="58"/>
      <w:r>
        <w:rPr>
          <w:rFonts w:hint="eastAsia" w:asciiTheme="minorEastAsia" w:hAnsiTheme="minorEastAsia" w:eastAsiaTheme="minorEastAsia"/>
          <w:b/>
          <w:color w:val="auto"/>
          <w:sz w:val="24"/>
          <w:highlight w:val="none"/>
        </w:rPr>
        <w:t xml:space="preserve"> </w:t>
      </w:r>
    </w:p>
    <w:p w14:paraId="4653FD7E">
      <w:pPr>
        <w:pStyle w:val="12"/>
        <w:spacing w:line="360" w:lineRule="auto"/>
        <w:rPr>
          <w:rFonts w:asciiTheme="minorEastAsia" w:hAnsiTheme="minorEastAsia" w:cstheme="minorEastAsia"/>
          <w:color w:val="auto"/>
          <w:sz w:val="24"/>
          <w:szCs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2893CED6">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在参与本次项目投标中，我单位承诺：</w:t>
      </w:r>
    </w:p>
    <w:p w14:paraId="3BEA4497">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7B8A53A8">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0061956C">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49E0590A">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E02B1B8">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72B9AD3B">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1C3A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07DCBD9">
            <w:pPr>
              <w:widowControl/>
              <w:spacing w:before="156" w:beforeLines="50" w:after="10"/>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2841" w:type="dxa"/>
          </w:tcPr>
          <w:p w14:paraId="2BFEA071">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841" w:type="dxa"/>
          </w:tcPr>
          <w:p w14:paraId="50CD3BAA">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290C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7F74C88">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2841" w:type="dxa"/>
          </w:tcPr>
          <w:p w14:paraId="75C5CC47">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5306FB03">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r>
      <w:tr w14:paraId="25A6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C54DFC2">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2841" w:type="dxa"/>
          </w:tcPr>
          <w:p w14:paraId="4831E42B">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2600FD6B">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r>
    </w:tbl>
    <w:p w14:paraId="727BAE7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EFFDE6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9BB9BF0">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5E404EB6">
      <w:pPr>
        <w:pStyle w:val="8"/>
        <w:rPr>
          <w:rFonts w:asciiTheme="minorEastAsia" w:hAnsiTheme="minorEastAsia" w:eastAsiaTheme="minorEastAsia" w:cstheme="minorEastAsia"/>
          <w:color w:val="auto"/>
          <w:kern w:val="0"/>
          <w:sz w:val="24"/>
          <w:highlight w:val="none"/>
          <w:lang w:val="en-US" w:bidi="ar"/>
        </w:rPr>
      </w:pPr>
    </w:p>
    <w:p w14:paraId="1C06EE4E">
      <w:pPr>
        <w:pStyle w:val="8"/>
        <w:rPr>
          <w:rFonts w:asciiTheme="minorEastAsia" w:hAnsiTheme="minorEastAsia" w:eastAsiaTheme="minorEastAsia" w:cstheme="minorEastAsia"/>
          <w:color w:val="auto"/>
          <w:kern w:val="0"/>
          <w:sz w:val="24"/>
          <w:highlight w:val="none"/>
          <w:lang w:val="en-US" w:bidi="ar"/>
        </w:rPr>
      </w:pPr>
    </w:p>
    <w:p w14:paraId="1710FD2A">
      <w:pPr>
        <w:pStyle w:val="8"/>
        <w:rPr>
          <w:rFonts w:asciiTheme="minorEastAsia" w:hAnsiTheme="minorEastAsia" w:eastAsiaTheme="minorEastAsia" w:cstheme="minorEastAsia"/>
          <w:color w:val="auto"/>
          <w:kern w:val="0"/>
          <w:sz w:val="24"/>
          <w:highlight w:val="none"/>
          <w:lang w:val="en-US" w:bidi="ar"/>
        </w:rPr>
      </w:pPr>
    </w:p>
    <w:p w14:paraId="00AAD12A">
      <w:pPr>
        <w:rPr>
          <w:rFonts w:asciiTheme="minorEastAsia" w:hAnsiTheme="minorEastAsia" w:eastAsiaTheme="minorEastAsia"/>
          <w:b/>
          <w:color w:val="auto"/>
          <w:sz w:val="24"/>
          <w:highlight w:val="none"/>
        </w:rPr>
      </w:pPr>
      <w:bookmarkStart w:id="59" w:name="_Toc11607"/>
      <w:r>
        <w:rPr>
          <w:rFonts w:hint="eastAsia" w:asciiTheme="minorEastAsia" w:hAnsiTheme="minorEastAsia" w:eastAsiaTheme="minorEastAsia"/>
          <w:b/>
          <w:color w:val="auto"/>
          <w:sz w:val="24"/>
          <w:highlight w:val="none"/>
        </w:rPr>
        <w:br w:type="page"/>
      </w:r>
    </w:p>
    <w:p w14:paraId="09E35899">
      <w:pPr>
        <w:spacing w:line="360" w:lineRule="auto"/>
        <w:jc w:val="center"/>
        <w:outlineLvl w:val="1"/>
        <w:rPr>
          <w:rFonts w:asciiTheme="minorEastAsia" w:hAnsiTheme="minorEastAsia" w:eastAsiaTheme="minorEastAsia"/>
          <w:b/>
          <w:color w:val="auto"/>
          <w:sz w:val="24"/>
          <w:highlight w:val="none"/>
        </w:rPr>
      </w:pPr>
      <w:bookmarkStart w:id="60" w:name="_Toc16960"/>
      <w:r>
        <w:rPr>
          <w:rFonts w:hint="eastAsia" w:asciiTheme="minorEastAsia" w:hAnsiTheme="minorEastAsia" w:eastAsiaTheme="minorEastAsia"/>
          <w:b/>
          <w:color w:val="auto"/>
          <w:sz w:val="24"/>
          <w:highlight w:val="none"/>
        </w:rPr>
        <w:t>四、授权书</w:t>
      </w:r>
      <w:bookmarkEnd w:id="59"/>
      <w:bookmarkEnd w:id="60"/>
    </w:p>
    <w:p w14:paraId="13E7E06B">
      <w:pPr>
        <w:pStyle w:val="11"/>
        <w:snapToGrid w:val="0"/>
        <w:spacing w:line="360" w:lineRule="auto"/>
        <w:ind w:firstLine="480" w:firstLineChars="200"/>
        <w:jc w:val="left"/>
        <w:rPr>
          <w:rFonts w:hAnsi="宋体" w:eastAsia="宋体"/>
          <w:color w:val="auto"/>
          <w:sz w:val="24"/>
          <w:szCs w:val="28"/>
          <w:highlight w:val="none"/>
        </w:rPr>
      </w:pPr>
    </w:p>
    <w:p w14:paraId="5C7A00B2">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6DB15FF9">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60622E5">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28CCDBD8">
      <w:pPr>
        <w:spacing w:line="360" w:lineRule="auto"/>
        <w:ind w:firstLine="435"/>
        <w:rPr>
          <w:rFonts w:asciiTheme="minorEastAsia" w:hAnsiTheme="minorEastAsia" w:eastAsiaTheme="minorEastAsia"/>
          <w:color w:val="auto"/>
          <w:sz w:val="24"/>
          <w:highlight w:val="none"/>
        </w:rPr>
      </w:pPr>
    </w:p>
    <w:p w14:paraId="4CF77176">
      <w:pPr>
        <w:spacing w:line="360" w:lineRule="auto"/>
        <w:ind w:firstLine="435"/>
        <w:rPr>
          <w:rFonts w:asciiTheme="minorEastAsia" w:hAnsiTheme="minorEastAsia" w:eastAsiaTheme="minorEastAsia"/>
          <w:color w:val="auto"/>
          <w:sz w:val="24"/>
          <w:highlight w:val="none"/>
        </w:rPr>
      </w:pPr>
    </w:p>
    <w:p w14:paraId="070BF3AD">
      <w:pPr>
        <w:spacing w:line="360" w:lineRule="auto"/>
        <w:ind w:firstLine="435"/>
        <w:rPr>
          <w:rFonts w:asciiTheme="minorEastAsia" w:hAnsiTheme="minorEastAsia" w:eastAsiaTheme="minorEastAsia"/>
          <w:color w:val="auto"/>
          <w:sz w:val="24"/>
          <w:highlight w:val="none"/>
        </w:rPr>
      </w:pPr>
    </w:p>
    <w:p w14:paraId="2752F3B8">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6D84F8E">
      <w:pPr>
        <w:spacing w:line="360" w:lineRule="auto"/>
        <w:ind w:firstLine="435"/>
        <w:rPr>
          <w:rFonts w:hAnsi="宋体" w:eastAsia="宋体"/>
          <w:color w:val="auto"/>
          <w:sz w:val="24"/>
          <w:szCs w:val="28"/>
          <w:highlight w:val="none"/>
          <w:lang w:val="zh-CN"/>
        </w:rPr>
      </w:pPr>
    </w:p>
    <w:p w14:paraId="431711E4">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0F2EA3D9">
      <w:pPr>
        <w:spacing w:line="360" w:lineRule="auto"/>
        <w:rPr>
          <w:rFonts w:ascii="宋体" w:hAnsi="宋体" w:eastAsia="宋体"/>
          <w:color w:val="auto"/>
          <w:sz w:val="24"/>
          <w:szCs w:val="28"/>
          <w:highlight w:val="none"/>
        </w:rPr>
      </w:pPr>
    </w:p>
    <w:p w14:paraId="15F9083B">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rPr>
        <w:t xml:space="preserve">                            投标人电子签章：</w:t>
      </w:r>
      <w:r>
        <w:rPr>
          <w:rFonts w:hint="eastAsia" w:ascii="宋体" w:hAnsi="宋体" w:eastAsia="宋体"/>
          <w:bCs/>
          <w:color w:val="auto"/>
          <w:sz w:val="24"/>
          <w:szCs w:val="28"/>
          <w:highlight w:val="none"/>
          <w:u w:val="single"/>
        </w:rPr>
        <w:t xml:space="preserve">                    </w:t>
      </w:r>
    </w:p>
    <w:p w14:paraId="6E1A7FC6">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 xml:space="preserve">                            日          期：</w:t>
      </w:r>
      <w:r>
        <w:rPr>
          <w:rFonts w:hint="eastAsia" w:ascii="宋体" w:hAnsi="宋体" w:eastAsia="宋体"/>
          <w:b/>
          <w:bCs/>
          <w:color w:val="auto"/>
          <w:sz w:val="24"/>
          <w:szCs w:val="28"/>
          <w:highlight w:val="none"/>
          <w:u w:val="single"/>
        </w:rPr>
        <w:t xml:space="preserve">                    </w:t>
      </w:r>
    </w:p>
    <w:p w14:paraId="0E7DB6F7">
      <w:pPr>
        <w:spacing w:line="360" w:lineRule="auto"/>
        <w:ind w:firstLine="435"/>
        <w:rPr>
          <w:rFonts w:asciiTheme="minorEastAsia" w:hAnsiTheme="minorEastAsia" w:eastAsiaTheme="minorEastAsia"/>
          <w:color w:val="auto"/>
          <w:sz w:val="24"/>
          <w:highlight w:val="none"/>
        </w:rPr>
      </w:pPr>
    </w:p>
    <w:p w14:paraId="6D63429F">
      <w:pPr>
        <w:spacing w:line="360" w:lineRule="auto"/>
        <w:ind w:firstLine="435"/>
        <w:rPr>
          <w:rFonts w:asciiTheme="minorEastAsia" w:hAnsiTheme="minorEastAsia" w:eastAsiaTheme="minorEastAsia"/>
          <w:color w:val="auto"/>
          <w:sz w:val="24"/>
          <w:highlight w:val="none"/>
        </w:rPr>
      </w:pPr>
    </w:p>
    <w:p w14:paraId="149A835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17BD93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545019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4F504CF7">
      <w:pPr>
        <w:widowControl/>
        <w:jc w:val="left"/>
        <w:rPr>
          <w:rFonts w:asciiTheme="minorEastAsia" w:hAnsiTheme="minorEastAsia" w:eastAsiaTheme="minorEastAsia"/>
          <w:color w:val="auto"/>
          <w:sz w:val="24"/>
          <w:highlight w:val="none"/>
        </w:rPr>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pPr>
    </w:p>
    <w:p w14:paraId="4711F202">
      <w:pPr>
        <w:spacing w:line="360" w:lineRule="auto"/>
        <w:jc w:val="center"/>
        <w:outlineLvl w:val="1"/>
        <w:rPr>
          <w:rFonts w:asciiTheme="minorEastAsia" w:hAnsiTheme="minorEastAsia" w:eastAsiaTheme="minorEastAsia"/>
          <w:b/>
          <w:color w:val="auto"/>
          <w:sz w:val="24"/>
          <w:highlight w:val="none"/>
        </w:rPr>
      </w:pPr>
      <w:bookmarkStart w:id="61" w:name="_Toc31991"/>
      <w:bookmarkStart w:id="62" w:name="_Toc6796"/>
      <w:bookmarkStart w:id="63" w:name="_Toc20329"/>
      <w:bookmarkStart w:id="64" w:name="_Toc11940"/>
      <w:r>
        <w:rPr>
          <w:rFonts w:hint="eastAsia" w:asciiTheme="minorEastAsia" w:hAnsiTheme="minorEastAsia" w:eastAsiaTheme="minorEastAsia"/>
          <w:b/>
          <w:color w:val="auto"/>
          <w:sz w:val="24"/>
          <w:highlight w:val="none"/>
        </w:rPr>
        <w:t>五、投标分项报价表</w:t>
      </w:r>
      <w:bookmarkEnd w:id="61"/>
      <w:bookmarkEnd w:id="62"/>
    </w:p>
    <w:p w14:paraId="42F8B64C">
      <w:pPr>
        <w:spacing w:line="360" w:lineRule="auto"/>
        <w:ind w:firstLine="435"/>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5-1货物部分</w:t>
      </w:r>
    </w:p>
    <w:tbl>
      <w:tblPr>
        <w:tblStyle w:val="25"/>
        <w:tblW w:w="56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1265"/>
        <w:gridCol w:w="1544"/>
        <w:gridCol w:w="1135"/>
        <w:gridCol w:w="1268"/>
        <w:gridCol w:w="750"/>
        <w:gridCol w:w="572"/>
        <w:gridCol w:w="900"/>
        <w:gridCol w:w="873"/>
        <w:gridCol w:w="777"/>
      </w:tblGrid>
      <w:tr w14:paraId="3D3A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263" w:type="pct"/>
            <w:vAlign w:val="center"/>
          </w:tcPr>
          <w:p w14:paraId="4910D215">
            <w:pPr>
              <w:pStyle w:val="46"/>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序号</w:t>
            </w:r>
          </w:p>
        </w:tc>
        <w:tc>
          <w:tcPr>
            <w:tcW w:w="659" w:type="pct"/>
            <w:vAlign w:val="center"/>
          </w:tcPr>
          <w:p w14:paraId="326E0F08">
            <w:pPr>
              <w:jc w:val="both"/>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货物名称</w:t>
            </w:r>
          </w:p>
        </w:tc>
        <w:tc>
          <w:tcPr>
            <w:tcW w:w="805" w:type="pct"/>
            <w:vAlign w:val="center"/>
          </w:tcPr>
          <w:p w14:paraId="532443F5">
            <w:pPr>
              <w:jc w:val="center"/>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注册证（备案材料）中产品名称（如有）</w:t>
            </w:r>
          </w:p>
        </w:tc>
        <w:tc>
          <w:tcPr>
            <w:tcW w:w="591" w:type="pct"/>
            <w:vAlign w:val="center"/>
          </w:tcPr>
          <w:p w14:paraId="5D1C1AF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品牌、型</w:t>
            </w:r>
          </w:p>
          <w:p w14:paraId="06453989">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号</w:t>
            </w:r>
          </w:p>
        </w:tc>
        <w:tc>
          <w:tcPr>
            <w:tcW w:w="661" w:type="pct"/>
            <w:vAlign w:val="center"/>
          </w:tcPr>
          <w:p w14:paraId="7DD809E0">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原产地及</w:t>
            </w:r>
          </w:p>
          <w:p w14:paraId="5CD666A0">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生产厂商</w:t>
            </w:r>
          </w:p>
        </w:tc>
        <w:tc>
          <w:tcPr>
            <w:tcW w:w="391" w:type="pct"/>
            <w:vAlign w:val="center"/>
          </w:tcPr>
          <w:p w14:paraId="58DEF77C">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单位</w:t>
            </w:r>
          </w:p>
        </w:tc>
        <w:tc>
          <w:tcPr>
            <w:tcW w:w="298" w:type="pct"/>
            <w:vAlign w:val="center"/>
          </w:tcPr>
          <w:p w14:paraId="0A105953">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数量</w:t>
            </w:r>
          </w:p>
        </w:tc>
        <w:tc>
          <w:tcPr>
            <w:tcW w:w="469" w:type="pct"/>
            <w:vAlign w:val="center"/>
          </w:tcPr>
          <w:p w14:paraId="21E949CC">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单价</w:t>
            </w:r>
          </w:p>
          <w:p w14:paraId="4942E229">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455" w:type="pct"/>
            <w:vAlign w:val="center"/>
          </w:tcPr>
          <w:p w14:paraId="6DBA4B93">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小计</w:t>
            </w:r>
          </w:p>
          <w:p w14:paraId="48158874">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405" w:type="pct"/>
            <w:vAlign w:val="center"/>
          </w:tcPr>
          <w:p w14:paraId="0B820849">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备注</w:t>
            </w:r>
          </w:p>
        </w:tc>
      </w:tr>
      <w:tr w14:paraId="3416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263" w:type="pct"/>
            <w:tcBorders>
              <w:bottom w:val="single" w:color="auto" w:sz="4" w:space="0"/>
            </w:tcBorders>
          </w:tcPr>
          <w:p w14:paraId="54E2B606">
            <w:pPr>
              <w:jc w:val="center"/>
              <w:rPr>
                <w:rFonts w:asciiTheme="minorEastAsia" w:hAnsiTheme="minorEastAsia" w:eastAsiaTheme="minorEastAsia"/>
                <w:color w:val="auto"/>
                <w:sz w:val="24"/>
                <w:highlight w:val="none"/>
              </w:rPr>
            </w:pPr>
          </w:p>
        </w:tc>
        <w:tc>
          <w:tcPr>
            <w:tcW w:w="659" w:type="pct"/>
          </w:tcPr>
          <w:p w14:paraId="7107C57F">
            <w:pPr>
              <w:rPr>
                <w:rFonts w:asciiTheme="minorEastAsia" w:hAnsiTheme="minorEastAsia" w:eastAsiaTheme="minorEastAsia"/>
                <w:color w:val="auto"/>
                <w:sz w:val="24"/>
                <w:highlight w:val="none"/>
              </w:rPr>
            </w:pPr>
          </w:p>
        </w:tc>
        <w:tc>
          <w:tcPr>
            <w:tcW w:w="805" w:type="pct"/>
          </w:tcPr>
          <w:p w14:paraId="6F32EF8D">
            <w:pPr>
              <w:rPr>
                <w:rFonts w:asciiTheme="minorEastAsia" w:hAnsiTheme="minorEastAsia" w:eastAsiaTheme="minorEastAsia"/>
                <w:color w:val="auto"/>
                <w:sz w:val="24"/>
                <w:highlight w:val="none"/>
              </w:rPr>
            </w:pPr>
          </w:p>
        </w:tc>
        <w:tc>
          <w:tcPr>
            <w:tcW w:w="591" w:type="pct"/>
          </w:tcPr>
          <w:p w14:paraId="0B6FEEC3">
            <w:pPr>
              <w:rPr>
                <w:rFonts w:asciiTheme="minorEastAsia" w:hAnsiTheme="minorEastAsia" w:eastAsiaTheme="minorEastAsia"/>
                <w:color w:val="auto"/>
                <w:sz w:val="24"/>
                <w:highlight w:val="none"/>
              </w:rPr>
            </w:pPr>
          </w:p>
        </w:tc>
        <w:tc>
          <w:tcPr>
            <w:tcW w:w="661" w:type="pct"/>
          </w:tcPr>
          <w:p w14:paraId="442DC983">
            <w:pPr>
              <w:rPr>
                <w:rFonts w:asciiTheme="minorEastAsia" w:hAnsiTheme="minorEastAsia" w:eastAsiaTheme="minorEastAsia"/>
                <w:color w:val="auto"/>
                <w:sz w:val="24"/>
                <w:highlight w:val="none"/>
              </w:rPr>
            </w:pPr>
          </w:p>
        </w:tc>
        <w:tc>
          <w:tcPr>
            <w:tcW w:w="391" w:type="pct"/>
          </w:tcPr>
          <w:p w14:paraId="6B067C43">
            <w:pPr>
              <w:rPr>
                <w:rFonts w:asciiTheme="minorEastAsia" w:hAnsiTheme="minorEastAsia" w:eastAsiaTheme="minorEastAsia"/>
                <w:color w:val="auto"/>
                <w:sz w:val="24"/>
                <w:highlight w:val="none"/>
              </w:rPr>
            </w:pPr>
          </w:p>
        </w:tc>
        <w:tc>
          <w:tcPr>
            <w:tcW w:w="298" w:type="pct"/>
          </w:tcPr>
          <w:p w14:paraId="04BE60F2">
            <w:pPr>
              <w:rPr>
                <w:rFonts w:asciiTheme="minorEastAsia" w:hAnsiTheme="minorEastAsia" w:eastAsiaTheme="minorEastAsia"/>
                <w:color w:val="auto"/>
                <w:sz w:val="24"/>
                <w:highlight w:val="none"/>
              </w:rPr>
            </w:pPr>
          </w:p>
        </w:tc>
        <w:tc>
          <w:tcPr>
            <w:tcW w:w="469" w:type="pct"/>
          </w:tcPr>
          <w:p w14:paraId="6267266C">
            <w:pPr>
              <w:rPr>
                <w:rFonts w:asciiTheme="minorEastAsia" w:hAnsiTheme="minorEastAsia" w:eastAsiaTheme="minorEastAsia"/>
                <w:color w:val="auto"/>
                <w:sz w:val="24"/>
                <w:highlight w:val="none"/>
              </w:rPr>
            </w:pPr>
          </w:p>
        </w:tc>
        <w:tc>
          <w:tcPr>
            <w:tcW w:w="455" w:type="pct"/>
          </w:tcPr>
          <w:p w14:paraId="178565E4">
            <w:pPr>
              <w:rPr>
                <w:rFonts w:asciiTheme="minorEastAsia" w:hAnsiTheme="minorEastAsia" w:eastAsiaTheme="minorEastAsia"/>
                <w:color w:val="auto"/>
                <w:sz w:val="24"/>
                <w:highlight w:val="none"/>
              </w:rPr>
            </w:pPr>
          </w:p>
        </w:tc>
        <w:tc>
          <w:tcPr>
            <w:tcW w:w="405" w:type="pct"/>
          </w:tcPr>
          <w:p w14:paraId="79E6BD66">
            <w:pPr>
              <w:rPr>
                <w:rFonts w:asciiTheme="minorEastAsia" w:hAnsiTheme="minorEastAsia" w:eastAsiaTheme="minorEastAsia"/>
                <w:color w:val="auto"/>
                <w:sz w:val="24"/>
                <w:highlight w:val="none"/>
              </w:rPr>
            </w:pPr>
          </w:p>
        </w:tc>
      </w:tr>
      <w:tr w14:paraId="3813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263" w:type="pct"/>
          </w:tcPr>
          <w:p w14:paraId="7DE60968">
            <w:pPr>
              <w:jc w:val="center"/>
              <w:rPr>
                <w:rFonts w:asciiTheme="minorEastAsia" w:hAnsiTheme="minorEastAsia" w:eastAsiaTheme="minorEastAsia"/>
                <w:color w:val="auto"/>
                <w:sz w:val="24"/>
                <w:highlight w:val="none"/>
              </w:rPr>
            </w:pPr>
          </w:p>
        </w:tc>
        <w:tc>
          <w:tcPr>
            <w:tcW w:w="659" w:type="pct"/>
          </w:tcPr>
          <w:p w14:paraId="32D8C4D7">
            <w:pPr>
              <w:rPr>
                <w:rFonts w:asciiTheme="minorEastAsia" w:hAnsiTheme="minorEastAsia" w:eastAsiaTheme="minorEastAsia"/>
                <w:color w:val="auto"/>
                <w:sz w:val="24"/>
                <w:highlight w:val="none"/>
              </w:rPr>
            </w:pPr>
          </w:p>
        </w:tc>
        <w:tc>
          <w:tcPr>
            <w:tcW w:w="805" w:type="pct"/>
          </w:tcPr>
          <w:p w14:paraId="294F2643">
            <w:pPr>
              <w:rPr>
                <w:rFonts w:asciiTheme="minorEastAsia" w:hAnsiTheme="minorEastAsia" w:eastAsiaTheme="minorEastAsia"/>
                <w:color w:val="auto"/>
                <w:sz w:val="24"/>
                <w:highlight w:val="none"/>
              </w:rPr>
            </w:pPr>
          </w:p>
        </w:tc>
        <w:tc>
          <w:tcPr>
            <w:tcW w:w="591" w:type="pct"/>
          </w:tcPr>
          <w:p w14:paraId="3E15BD91">
            <w:pPr>
              <w:rPr>
                <w:rFonts w:asciiTheme="minorEastAsia" w:hAnsiTheme="minorEastAsia" w:eastAsiaTheme="minorEastAsia"/>
                <w:color w:val="auto"/>
                <w:sz w:val="24"/>
                <w:highlight w:val="none"/>
              </w:rPr>
            </w:pPr>
          </w:p>
        </w:tc>
        <w:tc>
          <w:tcPr>
            <w:tcW w:w="661" w:type="pct"/>
          </w:tcPr>
          <w:p w14:paraId="6D137A98">
            <w:pPr>
              <w:rPr>
                <w:rFonts w:asciiTheme="minorEastAsia" w:hAnsiTheme="minorEastAsia" w:eastAsiaTheme="minorEastAsia"/>
                <w:color w:val="auto"/>
                <w:sz w:val="24"/>
                <w:highlight w:val="none"/>
              </w:rPr>
            </w:pPr>
          </w:p>
        </w:tc>
        <w:tc>
          <w:tcPr>
            <w:tcW w:w="391" w:type="pct"/>
          </w:tcPr>
          <w:p w14:paraId="61CB4696">
            <w:pPr>
              <w:rPr>
                <w:rFonts w:asciiTheme="minorEastAsia" w:hAnsiTheme="minorEastAsia" w:eastAsiaTheme="minorEastAsia"/>
                <w:color w:val="auto"/>
                <w:sz w:val="24"/>
                <w:highlight w:val="none"/>
              </w:rPr>
            </w:pPr>
          </w:p>
        </w:tc>
        <w:tc>
          <w:tcPr>
            <w:tcW w:w="298" w:type="pct"/>
          </w:tcPr>
          <w:p w14:paraId="4E788071">
            <w:pPr>
              <w:rPr>
                <w:rFonts w:asciiTheme="minorEastAsia" w:hAnsiTheme="minorEastAsia" w:eastAsiaTheme="minorEastAsia"/>
                <w:color w:val="auto"/>
                <w:sz w:val="24"/>
                <w:highlight w:val="none"/>
              </w:rPr>
            </w:pPr>
          </w:p>
        </w:tc>
        <w:tc>
          <w:tcPr>
            <w:tcW w:w="469" w:type="pct"/>
          </w:tcPr>
          <w:p w14:paraId="5E8171E9">
            <w:pPr>
              <w:rPr>
                <w:rFonts w:asciiTheme="minorEastAsia" w:hAnsiTheme="minorEastAsia" w:eastAsiaTheme="minorEastAsia"/>
                <w:color w:val="auto"/>
                <w:sz w:val="24"/>
                <w:highlight w:val="none"/>
              </w:rPr>
            </w:pPr>
          </w:p>
        </w:tc>
        <w:tc>
          <w:tcPr>
            <w:tcW w:w="455" w:type="pct"/>
          </w:tcPr>
          <w:p w14:paraId="18442DC8">
            <w:pPr>
              <w:rPr>
                <w:rFonts w:asciiTheme="minorEastAsia" w:hAnsiTheme="minorEastAsia" w:eastAsiaTheme="minorEastAsia"/>
                <w:color w:val="auto"/>
                <w:sz w:val="24"/>
                <w:highlight w:val="none"/>
              </w:rPr>
            </w:pPr>
          </w:p>
        </w:tc>
        <w:tc>
          <w:tcPr>
            <w:tcW w:w="405" w:type="pct"/>
          </w:tcPr>
          <w:p w14:paraId="56A0AC3A">
            <w:pPr>
              <w:rPr>
                <w:rFonts w:asciiTheme="minorEastAsia" w:hAnsiTheme="minorEastAsia" w:eastAsiaTheme="minorEastAsia"/>
                <w:color w:val="auto"/>
                <w:sz w:val="24"/>
                <w:highlight w:val="none"/>
              </w:rPr>
            </w:pPr>
          </w:p>
        </w:tc>
      </w:tr>
      <w:tr w14:paraId="4F72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263" w:type="pct"/>
          </w:tcPr>
          <w:p w14:paraId="5ACC2309">
            <w:pPr>
              <w:jc w:val="center"/>
              <w:rPr>
                <w:rFonts w:asciiTheme="minorEastAsia" w:hAnsiTheme="minorEastAsia" w:eastAsiaTheme="minorEastAsia"/>
                <w:color w:val="auto"/>
                <w:sz w:val="24"/>
                <w:highlight w:val="none"/>
              </w:rPr>
            </w:pPr>
          </w:p>
        </w:tc>
        <w:tc>
          <w:tcPr>
            <w:tcW w:w="659" w:type="pct"/>
          </w:tcPr>
          <w:p w14:paraId="1F36B457">
            <w:pPr>
              <w:rPr>
                <w:rFonts w:asciiTheme="minorEastAsia" w:hAnsiTheme="minorEastAsia" w:eastAsiaTheme="minorEastAsia"/>
                <w:color w:val="auto"/>
                <w:sz w:val="24"/>
                <w:highlight w:val="none"/>
              </w:rPr>
            </w:pPr>
          </w:p>
        </w:tc>
        <w:tc>
          <w:tcPr>
            <w:tcW w:w="805" w:type="pct"/>
          </w:tcPr>
          <w:p w14:paraId="5DEF4A8C">
            <w:pPr>
              <w:rPr>
                <w:rFonts w:asciiTheme="minorEastAsia" w:hAnsiTheme="minorEastAsia" w:eastAsiaTheme="minorEastAsia"/>
                <w:color w:val="auto"/>
                <w:sz w:val="24"/>
                <w:highlight w:val="none"/>
              </w:rPr>
            </w:pPr>
          </w:p>
        </w:tc>
        <w:tc>
          <w:tcPr>
            <w:tcW w:w="591" w:type="pct"/>
          </w:tcPr>
          <w:p w14:paraId="5442B72E">
            <w:pPr>
              <w:rPr>
                <w:rFonts w:asciiTheme="minorEastAsia" w:hAnsiTheme="minorEastAsia" w:eastAsiaTheme="minorEastAsia"/>
                <w:color w:val="auto"/>
                <w:sz w:val="24"/>
                <w:highlight w:val="none"/>
              </w:rPr>
            </w:pPr>
          </w:p>
        </w:tc>
        <w:tc>
          <w:tcPr>
            <w:tcW w:w="661" w:type="pct"/>
          </w:tcPr>
          <w:p w14:paraId="4AAE6A08">
            <w:pPr>
              <w:rPr>
                <w:rFonts w:asciiTheme="minorEastAsia" w:hAnsiTheme="minorEastAsia" w:eastAsiaTheme="minorEastAsia"/>
                <w:color w:val="auto"/>
                <w:sz w:val="24"/>
                <w:highlight w:val="none"/>
              </w:rPr>
            </w:pPr>
          </w:p>
        </w:tc>
        <w:tc>
          <w:tcPr>
            <w:tcW w:w="391" w:type="pct"/>
          </w:tcPr>
          <w:p w14:paraId="1E0737D7">
            <w:pPr>
              <w:rPr>
                <w:rFonts w:asciiTheme="minorEastAsia" w:hAnsiTheme="minorEastAsia" w:eastAsiaTheme="minorEastAsia"/>
                <w:color w:val="auto"/>
                <w:sz w:val="24"/>
                <w:highlight w:val="none"/>
              </w:rPr>
            </w:pPr>
          </w:p>
        </w:tc>
        <w:tc>
          <w:tcPr>
            <w:tcW w:w="298" w:type="pct"/>
          </w:tcPr>
          <w:p w14:paraId="5E21280A">
            <w:pPr>
              <w:rPr>
                <w:rFonts w:asciiTheme="minorEastAsia" w:hAnsiTheme="minorEastAsia" w:eastAsiaTheme="minorEastAsia"/>
                <w:color w:val="auto"/>
                <w:sz w:val="24"/>
                <w:highlight w:val="none"/>
              </w:rPr>
            </w:pPr>
          </w:p>
        </w:tc>
        <w:tc>
          <w:tcPr>
            <w:tcW w:w="469" w:type="pct"/>
          </w:tcPr>
          <w:p w14:paraId="781C5FCE">
            <w:pPr>
              <w:rPr>
                <w:rFonts w:asciiTheme="minorEastAsia" w:hAnsiTheme="minorEastAsia" w:eastAsiaTheme="minorEastAsia"/>
                <w:color w:val="auto"/>
                <w:sz w:val="24"/>
                <w:highlight w:val="none"/>
              </w:rPr>
            </w:pPr>
          </w:p>
        </w:tc>
        <w:tc>
          <w:tcPr>
            <w:tcW w:w="455" w:type="pct"/>
          </w:tcPr>
          <w:p w14:paraId="30C42573">
            <w:pPr>
              <w:rPr>
                <w:rFonts w:asciiTheme="minorEastAsia" w:hAnsiTheme="minorEastAsia" w:eastAsiaTheme="minorEastAsia"/>
                <w:color w:val="auto"/>
                <w:sz w:val="24"/>
                <w:highlight w:val="none"/>
              </w:rPr>
            </w:pPr>
          </w:p>
        </w:tc>
        <w:tc>
          <w:tcPr>
            <w:tcW w:w="405" w:type="pct"/>
          </w:tcPr>
          <w:p w14:paraId="6537E5D0">
            <w:pPr>
              <w:rPr>
                <w:rFonts w:asciiTheme="minorEastAsia" w:hAnsiTheme="minorEastAsia" w:eastAsiaTheme="minorEastAsia"/>
                <w:color w:val="auto"/>
                <w:sz w:val="24"/>
                <w:highlight w:val="none"/>
              </w:rPr>
            </w:pPr>
          </w:p>
        </w:tc>
      </w:tr>
      <w:tr w14:paraId="0363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263" w:type="pct"/>
          </w:tcPr>
          <w:p w14:paraId="344AAE2F">
            <w:pPr>
              <w:jc w:val="center"/>
              <w:rPr>
                <w:rFonts w:asciiTheme="minorEastAsia" w:hAnsiTheme="minorEastAsia" w:eastAsiaTheme="minorEastAsia"/>
                <w:color w:val="auto"/>
                <w:sz w:val="24"/>
                <w:highlight w:val="none"/>
              </w:rPr>
            </w:pPr>
          </w:p>
        </w:tc>
        <w:tc>
          <w:tcPr>
            <w:tcW w:w="659" w:type="pct"/>
          </w:tcPr>
          <w:p w14:paraId="2AB438F0">
            <w:pPr>
              <w:rPr>
                <w:rFonts w:asciiTheme="minorEastAsia" w:hAnsiTheme="minorEastAsia" w:eastAsiaTheme="minorEastAsia"/>
                <w:color w:val="auto"/>
                <w:sz w:val="24"/>
                <w:highlight w:val="none"/>
              </w:rPr>
            </w:pPr>
          </w:p>
        </w:tc>
        <w:tc>
          <w:tcPr>
            <w:tcW w:w="805" w:type="pct"/>
          </w:tcPr>
          <w:p w14:paraId="76F20930">
            <w:pPr>
              <w:rPr>
                <w:rFonts w:asciiTheme="minorEastAsia" w:hAnsiTheme="minorEastAsia" w:eastAsiaTheme="minorEastAsia"/>
                <w:color w:val="auto"/>
                <w:sz w:val="24"/>
                <w:highlight w:val="none"/>
              </w:rPr>
            </w:pPr>
          </w:p>
        </w:tc>
        <w:tc>
          <w:tcPr>
            <w:tcW w:w="591" w:type="pct"/>
          </w:tcPr>
          <w:p w14:paraId="12C0A072">
            <w:pPr>
              <w:rPr>
                <w:rFonts w:asciiTheme="minorEastAsia" w:hAnsiTheme="minorEastAsia" w:eastAsiaTheme="minorEastAsia"/>
                <w:color w:val="auto"/>
                <w:sz w:val="24"/>
                <w:highlight w:val="none"/>
              </w:rPr>
            </w:pPr>
          </w:p>
        </w:tc>
        <w:tc>
          <w:tcPr>
            <w:tcW w:w="661" w:type="pct"/>
          </w:tcPr>
          <w:p w14:paraId="1AFBA41D">
            <w:pPr>
              <w:rPr>
                <w:rFonts w:asciiTheme="minorEastAsia" w:hAnsiTheme="minorEastAsia" w:eastAsiaTheme="minorEastAsia"/>
                <w:color w:val="auto"/>
                <w:sz w:val="24"/>
                <w:highlight w:val="none"/>
              </w:rPr>
            </w:pPr>
          </w:p>
        </w:tc>
        <w:tc>
          <w:tcPr>
            <w:tcW w:w="391" w:type="pct"/>
          </w:tcPr>
          <w:p w14:paraId="7108F4D0">
            <w:pPr>
              <w:rPr>
                <w:rFonts w:asciiTheme="minorEastAsia" w:hAnsiTheme="minorEastAsia" w:eastAsiaTheme="minorEastAsia"/>
                <w:color w:val="auto"/>
                <w:sz w:val="24"/>
                <w:highlight w:val="none"/>
              </w:rPr>
            </w:pPr>
          </w:p>
        </w:tc>
        <w:tc>
          <w:tcPr>
            <w:tcW w:w="298" w:type="pct"/>
          </w:tcPr>
          <w:p w14:paraId="5D097032">
            <w:pPr>
              <w:rPr>
                <w:rFonts w:asciiTheme="minorEastAsia" w:hAnsiTheme="minorEastAsia" w:eastAsiaTheme="minorEastAsia"/>
                <w:color w:val="auto"/>
                <w:sz w:val="24"/>
                <w:highlight w:val="none"/>
              </w:rPr>
            </w:pPr>
          </w:p>
        </w:tc>
        <w:tc>
          <w:tcPr>
            <w:tcW w:w="469" w:type="pct"/>
          </w:tcPr>
          <w:p w14:paraId="2D258328">
            <w:pPr>
              <w:rPr>
                <w:rFonts w:asciiTheme="minorEastAsia" w:hAnsiTheme="minorEastAsia" w:eastAsiaTheme="minorEastAsia"/>
                <w:color w:val="auto"/>
                <w:sz w:val="24"/>
                <w:highlight w:val="none"/>
              </w:rPr>
            </w:pPr>
          </w:p>
        </w:tc>
        <w:tc>
          <w:tcPr>
            <w:tcW w:w="455" w:type="pct"/>
          </w:tcPr>
          <w:p w14:paraId="44AE2531">
            <w:pPr>
              <w:rPr>
                <w:rFonts w:asciiTheme="minorEastAsia" w:hAnsiTheme="minorEastAsia" w:eastAsiaTheme="minorEastAsia"/>
                <w:color w:val="auto"/>
                <w:sz w:val="24"/>
                <w:highlight w:val="none"/>
              </w:rPr>
            </w:pPr>
          </w:p>
        </w:tc>
        <w:tc>
          <w:tcPr>
            <w:tcW w:w="405" w:type="pct"/>
          </w:tcPr>
          <w:p w14:paraId="608C78F5">
            <w:pPr>
              <w:rPr>
                <w:rFonts w:asciiTheme="minorEastAsia" w:hAnsiTheme="minorEastAsia" w:eastAsiaTheme="minorEastAsia"/>
                <w:color w:val="auto"/>
                <w:sz w:val="24"/>
                <w:highlight w:val="none"/>
              </w:rPr>
            </w:pPr>
          </w:p>
        </w:tc>
      </w:tr>
      <w:tr w14:paraId="5FB1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263" w:type="pct"/>
          </w:tcPr>
          <w:p w14:paraId="079DA7F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659" w:type="pct"/>
          </w:tcPr>
          <w:p w14:paraId="4B84A278">
            <w:pPr>
              <w:rPr>
                <w:rFonts w:asciiTheme="minorEastAsia" w:hAnsiTheme="minorEastAsia" w:eastAsiaTheme="minorEastAsia"/>
                <w:color w:val="auto"/>
                <w:sz w:val="24"/>
                <w:highlight w:val="none"/>
              </w:rPr>
            </w:pPr>
          </w:p>
        </w:tc>
        <w:tc>
          <w:tcPr>
            <w:tcW w:w="805" w:type="pct"/>
          </w:tcPr>
          <w:p w14:paraId="44C394BC">
            <w:pPr>
              <w:rPr>
                <w:rFonts w:asciiTheme="minorEastAsia" w:hAnsiTheme="minorEastAsia" w:eastAsiaTheme="minorEastAsia"/>
                <w:color w:val="auto"/>
                <w:sz w:val="24"/>
                <w:highlight w:val="none"/>
              </w:rPr>
            </w:pPr>
          </w:p>
        </w:tc>
        <w:tc>
          <w:tcPr>
            <w:tcW w:w="591" w:type="pct"/>
          </w:tcPr>
          <w:p w14:paraId="0F5E6C4C">
            <w:pPr>
              <w:rPr>
                <w:rFonts w:asciiTheme="minorEastAsia" w:hAnsiTheme="minorEastAsia" w:eastAsiaTheme="minorEastAsia"/>
                <w:color w:val="auto"/>
                <w:sz w:val="24"/>
                <w:highlight w:val="none"/>
              </w:rPr>
            </w:pPr>
          </w:p>
        </w:tc>
        <w:tc>
          <w:tcPr>
            <w:tcW w:w="661" w:type="pct"/>
          </w:tcPr>
          <w:p w14:paraId="28E07C96">
            <w:pPr>
              <w:rPr>
                <w:rFonts w:asciiTheme="minorEastAsia" w:hAnsiTheme="minorEastAsia" w:eastAsiaTheme="minorEastAsia"/>
                <w:color w:val="auto"/>
                <w:sz w:val="24"/>
                <w:highlight w:val="none"/>
              </w:rPr>
            </w:pPr>
          </w:p>
        </w:tc>
        <w:tc>
          <w:tcPr>
            <w:tcW w:w="391" w:type="pct"/>
          </w:tcPr>
          <w:p w14:paraId="403A8C5A">
            <w:pPr>
              <w:rPr>
                <w:rFonts w:asciiTheme="minorEastAsia" w:hAnsiTheme="minorEastAsia" w:eastAsiaTheme="minorEastAsia"/>
                <w:color w:val="auto"/>
                <w:sz w:val="24"/>
                <w:highlight w:val="none"/>
              </w:rPr>
            </w:pPr>
          </w:p>
        </w:tc>
        <w:tc>
          <w:tcPr>
            <w:tcW w:w="298" w:type="pct"/>
          </w:tcPr>
          <w:p w14:paraId="368EF453">
            <w:pPr>
              <w:rPr>
                <w:rFonts w:asciiTheme="minorEastAsia" w:hAnsiTheme="minorEastAsia" w:eastAsiaTheme="minorEastAsia"/>
                <w:color w:val="auto"/>
                <w:sz w:val="24"/>
                <w:highlight w:val="none"/>
              </w:rPr>
            </w:pPr>
          </w:p>
        </w:tc>
        <w:tc>
          <w:tcPr>
            <w:tcW w:w="469" w:type="pct"/>
          </w:tcPr>
          <w:p w14:paraId="78D49CA3">
            <w:pPr>
              <w:rPr>
                <w:rFonts w:asciiTheme="minorEastAsia" w:hAnsiTheme="minorEastAsia" w:eastAsiaTheme="minorEastAsia"/>
                <w:color w:val="auto"/>
                <w:sz w:val="24"/>
                <w:highlight w:val="none"/>
              </w:rPr>
            </w:pPr>
          </w:p>
        </w:tc>
        <w:tc>
          <w:tcPr>
            <w:tcW w:w="455" w:type="pct"/>
          </w:tcPr>
          <w:p w14:paraId="22562C86">
            <w:pPr>
              <w:rPr>
                <w:rFonts w:asciiTheme="minorEastAsia" w:hAnsiTheme="minorEastAsia" w:eastAsiaTheme="minorEastAsia"/>
                <w:color w:val="auto"/>
                <w:sz w:val="24"/>
                <w:highlight w:val="none"/>
              </w:rPr>
            </w:pPr>
          </w:p>
        </w:tc>
        <w:tc>
          <w:tcPr>
            <w:tcW w:w="405" w:type="pct"/>
          </w:tcPr>
          <w:p w14:paraId="40BEC325">
            <w:pPr>
              <w:rPr>
                <w:rFonts w:asciiTheme="minorEastAsia" w:hAnsiTheme="minorEastAsia" w:eastAsiaTheme="minorEastAsia"/>
                <w:color w:val="auto"/>
                <w:sz w:val="24"/>
                <w:highlight w:val="none"/>
              </w:rPr>
            </w:pPr>
          </w:p>
        </w:tc>
      </w:tr>
      <w:tr w14:paraId="5395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263" w:type="pct"/>
          </w:tcPr>
          <w:p w14:paraId="491E3AB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659" w:type="pct"/>
          </w:tcPr>
          <w:p w14:paraId="081D5597">
            <w:pPr>
              <w:rPr>
                <w:rFonts w:asciiTheme="minorEastAsia" w:hAnsiTheme="minorEastAsia" w:eastAsiaTheme="minorEastAsia"/>
                <w:color w:val="auto"/>
                <w:sz w:val="24"/>
                <w:highlight w:val="none"/>
              </w:rPr>
            </w:pPr>
          </w:p>
        </w:tc>
        <w:tc>
          <w:tcPr>
            <w:tcW w:w="805" w:type="pct"/>
          </w:tcPr>
          <w:p w14:paraId="378FA6B7">
            <w:pPr>
              <w:rPr>
                <w:rFonts w:asciiTheme="minorEastAsia" w:hAnsiTheme="minorEastAsia" w:eastAsiaTheme="minorEastAsia"/>
                <w:color w:val="auto"/>
                <w:sz w:val="24"/>
                <w:highlight w:val="none"/>
              </w:rPr>
            </w:pPr>
          </w:p>
        </w:tc>
        <w:tc>
          <w:tcPr>
            <w:tcW w:w="591" w:type="pct"/>
          </w:tcPr>
          <w:p w14:paraId="5B4E4620">
            <w:pPr>
              <w:rPr>
                <w:rFonts w:asciiTheme="minorEastAsia" w:hAnsiTheme="minorEastAsia" w:eastAsiaTheme="minorEastAsia"/>
                <w:color w:val="auto"/>
                <w:sz w:val="24"/>
                <w:highlight w:val="none"/>
              </w:rPr>
            </w:pPr>
          </w:p>
        </w:tc>
        <w:tc>
          <w:tcPr>
            <w:tcW w:w="661" w:type="pct"/>
          </w:tcPr>
          <w:p w14:paraId="7A734ADB">
            <w:pPr>
              <w:rPr>
                <w:rFonts w:asciiTheme="minorEastAsia" w:hAnsiTheme="minorEastAsia" w:eastAsiaTheme="minorEastAsia"/>
                <w:color w:val="auto"/>
                <w:sz w:val="24"/>
                <w:highlight w:val="none"/>
              </w:rPr>
            </w:pPr>
          </w:p>
        </w:tc>
        <w:tc>
          <w:tcPr>
            <w:tcW w:w="391" w:type="pct"/>
          </w:tcPr>
          <w:p w14:paraId="3DB0DA35">
            <w:pPr>
              <w:rPr>
                <w:rFonts w:asciiTheme="minorEastAsia" w:hAnsiTheme="minorEastAsia" w:eastAsiaTheme="minorEastAsia"/>
                <w:color w:val="auto"/>
                <w:sz w:val="24"/>
                <w:highlight w:val="none"/>
              </w:rPr>
            </w:pPr>
          </w:p>
        </w:tc>
        <w:tc>
          <w:tcPr>
            <w:tcW w:w="298" w:type="pct"/>
          </w:tcPr>
          <w:p w14:paraId="33CEC735">
            <w:pPr>
              <w:rPr>
                <w:rFonts w:asciiTheme="minorEastAsia" w:hAnsiTheme="minorEastAsia" w:eastAsiaTheme="minorEastAsia"/>
                <w:color w:val="auto"/>
                <w:sz w:val="24"/>
                <w:highlight w:val="none"/>
              </w:rPr>
            </w:pPr>
          </w:p>
        </w:tc>
        <w:tc>
          <w:tcPr>
            <w:tcW w:w="469" w:type="pct"/>
          </w:tcPr>
          <w:p w14:paraId="6236B37F">
            <w:pPr>
              <w:rPr>
                <w:rFonts w:asciiTheme="minorEastAsia" w:hAnsiTheme="minorEastAsia" w:eastAsiaTheme="minorEastAsia"/>
                <w:color w:val="auto"/>
                <w:sz w:val="24"/>
                <w:highlight w:val="none"/>
              </w:rPr>
            </w:pPr>
          </w:p>
        </w:tc>
        <w:tc>
          <w:tcPr>
            <w:tcW w:w="455" w:type="pct"/>
          </w:tcPr>
          <w:p w14:paraId="43788082">
            <w:pPr>
              <w:rPr>
                <w:rFonts w:asciiTheme="minorEastAsia" w:hAnsiTheme="minorEastAsia" w:eastAsiaTheme="minorEastAsia"/>
                <w:color w:val="auto"/>
                <w:sz w:val="24"/>
                <w:highlight w:val="none"/>
              </w:rPr>
            </w:pPr>
          </w:p>
        </w:tc>
        <w:tc>
          <w:tcPr>
            <w:tcW w:w="405" w:type="pct"/>
          </w:tcPr>
          <w:p w14:paraId="3DD9FB44">
            <w:pPr>
              <w:rPr>
                <w:rFonts w:asciiTheme="minorEastAsia" w:hAnsiTheme="minorEastAsia" w:eastAsiaTheme="minorEastAsia"/>
                <w:color w:val="auto"/>
                <w:sz w:val="24"/>
                <w:highlight w:val="none"/>
              </w:rPr>
            </w:pPr>
          </w:p>
        </w:tc>
      </w:tr>
      <w:tr w14:paraId="2367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263" w:type="pct"/>
            <w:shd w:val="clear" w:color="auto" w:fill="auto"/>
            <w:vAlign w:val="top"/>
          </w:tcPr>
          <w:p w14:paraId="1FD7DA0F">
            <w:pPr>
              <w:jc w:val="center"/>
              <w:rPr>
                <w:rFonts w:cs="@仿宋_GB2312" w:asciiTheme="minorEastAsia" w:hAnsiTheme="minorEastAsia" w:eastAsiaTheme="minorEastAsia"/>
                <w:color w:val="auto"/>
                <w:kern w:val="2"/>
                <w:sz w:val="24"/>
                <w:highlight w:val="none"/>
                <w:lang w:val="en-US" w:eastAsia="zh-CN" w:bidi="ar-SA"/>
              </w:rPr>
            </w:pPr>
            <w:r>
              <w:rPr>
                <w:rFonts w:hint="eastAsia" w:cs="@仿宋_GB2312" w:asciiTheme="minorEastAsia" w:hAnsiTheme="minorEastAsia" w:eastAsiaTheme="minorEastAsia"/>
                <w:color w:val="auto"/>
                <w:kern w:val="2"/>
                <w:sz w:val="24"/>
                <w:highlight w:val="none"/>
                <w:lang w:val="en-US" w:eastAsia="zh-CN" w:bidi="ar-SA"/>
              </w:rPr>
              <w:t>…</w:t>
            </w:r>
          </w:p>
        </w:tc>
        <w:tc>
          <w:tcPr>
            <w:tcW w:w="659" w:type="pct"/>
            <w:shd w:val="clear" w:color="auto" w:fill="auto"/>
            <w:vAlign w:val="center"/>
          </w:tcPr>
          <w:p w14:paraId="7C21DD7C">
            <w:pPr>
              <w:pStyle w:val="54"/>
              <w:rPr>
                <w:rFonts w:hint="eastAsia" w:asciiTheme="minorEastAsia" w:hAnsiTheme="minorEastAsia" w:eastAsiaTheme="minorEastAsia"/>
                <w:color w:val="auto"/>
                <w:highlight w:val="none"/>
              </w:rPr>
            </w:pPr>
          </w:p>
        </w:tc>
        <w:tc>
          <w:tcPr>
            <w:tcW w:w="805" w:type="pct"/>
          </w:tcPr>
          <w:p w14:paraId="3537D27C">
            <w:pPr>
              <w:rPr>
                <w:rFonts w:asciiTheme="minorEastAsia" w:hAnsiTheme="minorEastAsia" w:eastAsiaTheme="minorEastAsia"/>
                <w:color w:val="auto"/>
                <w:sz w:val="24"/>
                <w:highlight w:val="none"/>
              </w:rPr>
            </w:pPr>
          </w:p>
        </w:tc>
        <w:tc>
          <w:tcPr>
            <w:tcW w:w="591" w:type="pct"/>
          </w:tcPr>
          <w:p w14:paraId="206CE752">
            <w:pPr>
              <w:rPr>
                <w:rFonts w:asciiTheme="minorEastAsia" w:hAnsiTheme="minorEastAsia" w:eastAsiaTheme="minorEastAsia"/>
                <w:color w:val="auto"/>
                <w:sz w:val="24"/>
                <w:highlight w:val="none"/>
              </w:rPr>
            </w:pPr>
          </w:p>
        </w:tc>
        <w:tc>
          <w:tcPr>
            <w:tcW w:w="661" w:type="pct"/>
          </w:tcPr>
          <w:p w14:paraId="40E12F74">
            <w:pPr>
              <w:rPr>
                <w:rFonts w:asciiTheme="minorEastAsia" w:hAnsiTheme="minorEastAsia" w:eastAsiaTheme="minorEastAsia"/>
                <w:color w:val="auto"/>
                <w:sz w:val="24"/>
                <w:highlight w:val="none"/>
              </w:rPr>
            </w:pPr>
          </w:p>
        </w:tc>
        <w:tc>
          <w:tcPr>
            <w:tcW w:w="391" w:type="pct"/>
          </w:tcPr>
          <w:p w14:paraId="6A253DEC">
            <w:pPr>
              <w:rPr>
                <w:rFonts w:asciiTheme="minorEastAsia" w:hAnsiTheme="minorEastAsia" w:eastAsiaTheme="minorEastAsia"/>
                <w:color w:val="auto"/>
                <w:sz w:val="24"/>
                <w:highlight w:val="none"/>
              </w:rPr>
            </w:pPr>
          </w:p>
        </w:tc>
        <w:tc>
          <w:tcPr>
            <w:tcW w:w="298" w:type="pct"/>
          </w:tcPr>
          <w:p w14:paraId="44F1FC7F">
            <w:pPr>
              <w:rPr>
                <w:rFonts w:asciiTheme="minorEastAsia" w:hAnsiTheme="minorEastAsia" w:eastAsiaTheme="minorEastAsia"/>
                <w:color w:val="auto"/>
                <w:sz w:val="24"/>
                <w:highlight w:val="none"/>
              </w:rPr>
            </w:pPr>
          </w:p>
        </w:tc>
        <w:tc>
          <w:tcPr>
            <w:tcW w:w="469" w:type="pct"/>
          </w:tcPr>
          <w:p w14:paraId="4A2659E4">
            <w:pPr>
              <w:rPr>
                <w:rFonts w:asciiTheme="minorEastAsia" w:hAnsiTheme="minorEastAsia" w:eastAsiaTheme="minorEastAsia"/>
                <w:color w:val="auto"/>
                <w:sz w:val="24"/>
                <w:highlight w:val="none"/>
              </w:rPr>
            </w:pPr>
          </w:p>
        </w:tc>
        <w:tc>
          <w:tcPr>
            <w:tcW w:w="455" w:type="pct"/>
          </w:tcPr>
          <w:p w14:paraId="27142FAC">
            <w:pPr>
              <w:rPr>
                <w:rFonts w:asciiTheme="minorEastAsia" w:hAnsiTheme="minorEastAsia" w:eastAsiaTheme="minorEastAsia"/>
                <w:color w:val="auto"/>
                <w:sz w:val="24"/>
                <w:highlight w:val="none"/>
              </w:rPr>
            </w:pPr>
          </w:p>
        </w:tc>
        <w:tc>
          <w:tcPr>
            <w:tcW w:w="405" w:type="pct"/>
          </w:tcPr>
          <w:p w14:paraId="28488B5F">
            <w:pPr>
              <w:rPr>
                <w:rFonts w:asciiTheme="minorEastAsia" w:hAnsiTheme="minorEastAsia" w:eastAsiaTheme="minorEastAsia"/>
                <w:color w:val="auto"/>
                <w:sz w:val="24"/>
                <w:highlight w:val="none"/>
              </w:rPr>
            </w:pPr>
          </w:p>
        </w:tc>
      </w:tr>
      <w:tr w14:paraId="0EAF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263" w:type="pct"/>
            <w:shd w:val="clear" w:color="auto" w:fill="auto"/>
            <w:vAlign w:val="top"/>
          </w:tcPr>
          <w:p w14:paraId="4E8BAFA5">
            <w:pPr>
              <w:jc w:val="center"/>
              <w:rPr>
                <w:rFonts w:cs="@仿宋_GB2312" w:asciiTheme="minorEastAsia" w:hAnsiTheme="minorEastAsia" w:eastAsiaTheme="minorEastAsia"/>
                <w:color w:val="auto"/>
                <w:kern w:val="2"/>
                <w:sz w:val="24"/>
                <w:highlight w:val="none"/>
                <w:lang w:val="en-US" w:eastAsia="zh-CN" w:bidi="ar-SA"/>
              </w:rPr>
            </w:pPr>
          </w:p>
        </w:tc>
        <w:tc>
          <w:tcPr>
            <w:tcW w:w="659" w:type="pct"/>
            <w:shd w:val="clear" w:color="auto" w:fill="auto"/>
            <w:vAlign w:val="center"/>
          </w:tcPr>
          <w:p w14:paraId="4F491731">
            <w:pPr>
              <w:pStyle w:val="54"/>
              <w:rPr>
                <w:rFonts w:cs="Arial"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highlight w:val="none"/>
              </w:rPr>
              <w:t>其他费用</w:t>
            </w:r>
          </w:p>
        </w:tc>
        <w:tc>
          <w:tcPr>
            <w:tcW w:w="805" w:type="pct"/>
          </w:tcPr>
          <w:p w14:paraId="4AE6FFE8">
            <w:pPr>
              <w:rPr>
                <w:rFonts w:asciiTheme="minorEastAsia" w:hAnsiTheme="minorEastAsia" w:eastAsiaTheme="minorEastAsia"/>
                <w:color w:val="auto"/>
                <w:sz w:val="24"/>
                <w:highlight w:val="none"/>
              </w:rPr>
            </w:pPr>
          </w:p>
        </w:tc>
        <w:tc>
          <w:tcPr>
            <w:tcW w:w="591" w:type="pct"/>
          </w:tcPr>
          <w:p w14:paraId="57F74F05">
            <w:pPr>
              <w:rPr>
                <w:rFonts w:asciiTheme="minorEastAsia" w:hAnsiTheme="minorEastAsia" w:eastAsiaTheme="minorEastAsia"/>
                <w:color w:val="auto"/>
                <w:sz w:val="24"/>
                <w:highlight w:val="none"/>
              </w:rPr>
            </w:pPr>
          </w:p>
        </w:tc>
        <w:tc>
          <w:tcPr>
            <w:tcW w:w="661" w:type="pct"/>
          </w:tcPr>
          <w:p w14:paraId="205160D8">
            <w:pPr>
              <w:rPr>
                <w:rFonts w:asciiTheme="minorEastAsia" w:hAnsiTheme="minorEastAsia" w:eastAsiaTheme="minorEastAsia"/>
                <w:color w:val="auto"/>
                <w:sz w:val="24"/>
                <w:highlight w:val="none"/>
              </w:rPr>
            </w:pPr>
          </w:p>
        </w:tc>
        <w:tc>
          <w:tcPr>
            <w:tcW w:w="391" w:type="pct"/>
          </w:tcPr>
          <w:p w14:paraId="70733B98">
            <w:pPr>
              <w:rPr>
                <w:rFonts w:asciiTheme="minorEastAsia" w:hAnsiTheme="minorEastAsia" w:eastAsiaTheme="minorEastAsia"/>
                <w:color w:val="auto"/>
                <w:sz w:val="24"/>
                <w:highlight w:val="none"/>
              </w:rPr>
            </w:pPr>
          </w:p>
        </w:tc>
        <w:tc>
          <w:tcPr>
            <w:tcW w:w="298" w:type="pct"/>
          </w:tcPr>
          <w:p w14:paraId="1F1507B2">
            <w:pPr>
              <w:rPr>
                <w:rFonts w:asciiTheme="minorEastAsia" w:hAnsiTheme="minorEastAsia" w:eastAsiaTheme="minorEastAsia"/>
                <w:color w:val="auto"/>
                <w:sz w:val="24"/>
                <w:highlight w:val="none"/>
              </w:rPr>
            </w:pPr>
          </w:p>
        </w:tc>
        <w:tc>
          <w:tcPr>
            <w:tcW w:w="469" w:type="pct"/>
          </w:tcPr>
          <w:p w14:paraId="6609B69A">
            <w:pPr>
              <w:rPr>
                <w:rFonts w:asciiTheme="minorEastAsia" w:hAnsiTheme="minorEastAsia" w:eastAsiaTheme="minorEastAsia"/>
                <w:color w:val="auto"/>
                <w:sz w:val="24"/>
                <w:highlight w:val="none"/>
              </w:rPr>
            </w:pPr>
          </w:p>
        </w:tc>
        <w:tc>
          <w:tcPr>
            <w:tcW w:w="455" w:type="pct"/>
          </w:tcPr>
          <w:p w14:paraId="76B7CADB">
            <w:pPr>
              <w:rPr>
                <w:rFonts w:asciiTheme="minorEastAsia" w:hAnsiTheme="minorEastAsia" w:eastAsiaTheme="minorEastAsia"/>
                <w:color w:val="auto"/>
                <w:sz w:val="24"/>
                <w:highlight w:val="none"/>
              </w:rPr>
            </w:pPr>
          </w:p>
        </w:tc>
        <w:tc>
          <w:tcPr>
            <w:tcW w:w="405" w:type="pct"/>
          </w:tcPr>
          <w:p w14:paraId="113AB8FA">
            <w:pPr>
              <w:rPr>
                <w:rFonts w:asciiTheme="minorEastAsia" w:hAnsiTheme="minorEastAsia" w:eastAsiaTheme="minorEastAsia"/>
                <w:color w:val="auto"/>
                <w:sz w:val="24"/>
                <w:highlight w:val="none"/>
              </w:rPr>
            </w:pPr>
          </w:p>
        </w:tc>
      </w:tr>
      <w:tr w14:paraId="3A282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922" w:type="pct"/>
            <w:gridSpan w:val="2"/>
            <w:vAlign w:val="center"/>
          </w:tcPr>
          <w:p w14:paraId="446E9C94">
            <w:pPr>
              <w:pStyle w:val="54"/>
              <w:jc w:val="center"/>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合计（元）</w:t>
            </w:r>
          </w:p>
        </w:tc>
        <w:tc>
          <w:tcPr>
            <w:tcW w:w="805" w:type="pct"/>
          </w:tcPr>
          <w:p w14:paraId="08990F5C">
            <w:pPr>
              <w:pStyle w:val="54"/>
              <w:jc w:val="center"/>
              <w:rPr>
                <w:rFonts w:hint="eastAsia" w:asciiTheme="minorEastAsia" w:hAnsiTheme="minorEastAsia" w:eastAsiaTheme="minorEastAsia"/>
                <w:color w:val="auto"/>
                <w:highlight w:val="none"/>
              </w:rPr>
            </w:pPr>
          </w:p>
        </w:tc>
        <w:tc>
          <w:tcPr>
            <w:tcW w:w="591" w:type="pct"/>
          </w:tcPr>
          <w:p w14:paraId="163177EB">
            <w:pPr>
              <w:rPr>
                <w:rFonts w:asciiTheme="minorEastAsia" w:hAnsiTheme="minorEastAsia" w:eastAsiaTheme="minorEastAsia"/>
                <w:color w:val="auto"/>
                <w:sz w:val="24"/>
                <w:highlight w:val="none"/>
              </w:rPr>
            </w:pPr>
          </w:p>
        </w:tc>
        <w:tc>
          <w:tcPr>
            <w:tcW w:w="661" w:type="pct"/>
          </w:tcPr>
          <w:p w14:paraId="146FF522">
            <w:pPr>
              <w:rPr>
                <w:rFonts w:asciiTheme="minorEastAsia" w:hAnsiTheme="minorEastAsia" w:eastAsiaTheme="minorEastAsia"/>
                <w:color w:val="auto"/>
                <w:sz w:val="24"/>
                <w:highlight w:val="none"/>
              </w:rPr>
            </w:pPr>
          </w:p>
        </w:tc>
        <w:tc>
          <w:tcPr>
            <w:tcW w:w="391" w:type="pct"/>
          </w:tcPr>
          <w:p w14:paraId="025B75A3">
            <w:pPr>
              <w:rPr>
                <w:rFonts w:asciiTheme="minorEastAsia" w:hAnsiTheme="minorEastAsia" w:eastAsiaTheme="minorEastAsia"/>
                <w:color w:val="auto"/>
                <w:sz w:val="24"/>
                <w:highlight w:val="none"/>
              </w:rPr>
            </w:pPr>
          </w:p>
        </w:tc>
        <w:tc>
          <w:tcPr>
            <w:tcW w:w="298" w:type="pct"/>
          </w:tcPr>
          <w:p w14:paraId="2577E43F">
            <w:pPr>
              <w:rPr>
                <w:rFonts w:asciiTheme="minorEastAsia" w:hAnsiTheme="minorEastAsia" w:eastAsiaTheme="minorEastAsia"/>
                <w:color w:val="auto"/>
                <w:sz w:val="24"/>
                <w:highlight w:val="none"/>
              </w:rPr>
            </w:pPr>
          </w:p>
        </w:tc>
        <w:tc>
          <w:tcPr>
            <w:tcW w:w="469" w:type="pct"/>
          </w:tcPr>
          <w:p w14:paraId="6AA6958E">
            <w:pPr>
              <w:rPr>
                <w:rFonts w:asciiTheme="minorEastAsia" w:hAnsiTheme="minorEastAsia" w:eastAsiaTheme="minorEastAsia"/>
                <w:color w:val="auto"/>
                <w:sz w:val="24"/>
                <w:highlight w:val="none"/>
              </w:rPr>
            </w:pPr>
          </w:p>
        </w:tc>
        <w:tc>
          <w:tcPr>
            <w:tcW w:w="455" w:type="pct"/>
          </w:tcPr>
          <w:p w14:paraId="33030F5F">
            <w:pPr>
              <w:rPr>
                <w:rFonts w:asciiTheme="minorEastAsia" w:hAnsiTheme="minorEastAsia" w:eastAsiaTheme="minorEastAsia"/>
                <w:color w:val="auto"/>
                <w:sz w:val="24"/>
                <w:highlight w:val="none"/>
              </w:rPr>
            </w:pPr>
          </w:p>
        </w:tc>
        <w:tc>
          <w:tcPr>
            <w:tcW w:w="405" w:type="pct"/>
          </w:tcPr>
          <w:p w14:paraId="633DFCB7">
            <w:pPr>
              <w:rPr>
                <w:rFonts w:asciiTheme="minorEastAsia" w:hAnsiTheme="minorEastAsia" w:eastAsiaTheme="minorEastAsia"/>
                <w:color w:val="auto"/>
                <w:sz w:val="24"/>
                <w:highlight w:val="none"/>
              </w:rPr>
            </w:pPr>
          </w:p>
        </w:tc>
      </w:tr>
    </w:tbl>
    <w:p w14:paraId="1FBA8F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5-2服务部分</w:t>
      </w:r>
      <w:r>
        <w:rPr>
          <w:rFonts w:hint="eastAsia" w:ascii="宋体" w:hAnsi="宋体" w:eastAsia="宋体"/>
          <w:b/>
          <w:bCs/>
          <w:color w:val="auto"/>
          <w:sz w:val="24"/>
          <w:highlight w:val="none"/>
        </w:rPr>
        <w:t>（仅供参考，投标人可自行制作格式）</w:t>
      </w:r>
    </w:p>
    <w:tbl>
      <w:tblPr>
        <w:tblStyle w:val="25"/>
        <w:tblW w:w="45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2229"/>
        <w:gridCol w:w="1301"/>
        <w:gridCol w:w="1340"/>
        <w:gridCol w:w="1816"/>
      </w:tblGrid>
      <w:tr w14:paraId="5181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702" w:type="pct"/>
            <w:noWrap w:val="0"/>
            <w:vAlign w:val="center"/>
          </w:tcPr>
          <w:p w14:paraId="3B7E1E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432" w:type="pct"/>
            <w:noWrap w:val="0"/>
            <w:vAlign w:val="center"/>
          </w:tcPr>
          <w:p w14:paraId="5F9DC9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服务内容</w:t>
            </w:r>
          </w:p>
        </w:tc>
        <w:tc>
          <w:tcPr>
            <w:tcW w:w="836" w:type="pct"/>
            <w:noWrap w:val="0"/>
            <w:vAlign w:val="center"/>
          </w:tcPr>
          <w:p w14:paraId="325A45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项</w:t>
            </w:r>
          </w:p>
        </w:tc>
        <w:tc>
          <w:tcPr>
            <w:tcW w:w="861" w:type="pct"/>
            <w:noWrap w:val="0"/>
            <w:vAlign w:val="center"/>
          </w:tcPr>
          <w:p w14:paraId="078442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单价</w:t>
            </w:r>
          </w:p>
        </w:tc>
        <w:tc>
          <w:tcPr>
            <w:tcW w:w="1167" w:type="pct"/>
            <w:noWrap w:val="0"/>
            <w:vAlign w:val="center"/>
          </w:tcPr>
          <w:p w14:paraId="467D0F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小计（元）</w:t>
            </w:r>
          </w:p>
        </w:tc>
      </w:tr>
      <w:tr w14:paraId="39A0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2" w:type="pct"/>
            <w:tcBorders>
              <w:bottom w:val="single" w:color="auto" w:sz="4" w:space="0"/>
            </w:tcBorders>
            <w:noWrap w:val="0"/>
            <w:vAlign w:val="center"/>
          </w:tcPr>
          <w:p w14:paraId="62774D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1</w:t>
            </w:r>
          </w:p>
        </w:tc>
        <w:tc>
          <w:tcPr>
            <w:tcW w:w="1432" w:type="pct"/>
            <w:noWrap w:val="0"/>
            <w:vAlign w:val="center"/>
          </w:tcPr>
          <w:p w14:paraId="24414E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36" w:type="pct"/>
            <w:noWrap w:val="0"/>
            <w:vAlign w:val="center"/>
          </w:tcPr>
          <w:p w14:paraId="07B268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61" w:type="pct"/>
            <w:noWrap w:val="0"/>
            <w:vAlign w:val="center"/>
          </w:tcPr>
          <w:p w14:paraId="6001B0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167" w:type="pct"/>
            <w:noWrap w:val="0"/>
            <w:vAlign w:val="center"/>
          </w:tcPr>
          <w:p w14:paraId="3A010B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5461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2" w:type="pct"/>
            <w:noWrap w:val="0"/>
            <w:vAlign w:val="center"/>
          </w:tcPr>
          <w:p w14:paraId="0414DA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2</w:t>
            </w:r>
          </w:p>
        </w:tc>
        <w:tc>
          <w:tcPr>
            <w:tcW w:w="1432" w:type="pct"/>
            <w:noWrap w:val="0"/>
            <w:vAlign w:val="center"/>
          </w:tcPr>
          <w:p w14:paraId="6C8D3B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36" w:type="pct"/>
            <w:noWrap w:val="0"/>
            <w:vAlign w:val="center"/>
          </w:tcPr>
          <w:p w14:paraId="5E76A4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61" w:type="pct"/>
            <w:noWrap w:val="0"/>
            <w:vAlign w:val="center"/>
          </w:tcPr>
          <w:p w14:paraId="6002A8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167" w:type="pct"/>
            <w:noWrap w:val="0"/>
            <w:vAlign w:val="center"/>
          </w:tcPr>
          <w:p w14:paraId="1BD9C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0FF2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2" w:type="pct"/>
            <w:noWrap w:val="0"/>
            <w:vAlign w:val="center"/>
          </w:tcPr>
          <w:p w14:paraId="7B5CB7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3</w:t>
            </w:r>
          </w:p>
        </w:tc>
        <w:tc>
          <w:tcPr>
            <w:tcW w:w="1432" w:type="pct"/>
            <w:noWrap w:val="0"/>
            <w:vAlign w:val="center"/>
          </w:tcPr>
          <w:p w14:paraId="195627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36" w:type="pct"/>
            <w:noWrap w:val="0"/>
            <w:vAlign w:val="center"/>
          </w:tcPr>
          <w:p w14:paraId="16D044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61" w:type="pct"/>
            <w:noWrap w:val="0"/>
            <w:vAlign w:val="center"/>
          </w:tcPr>
          <w:p w14:paraId="77DB3C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167" w:type="pct"/>
            <w:noWrap w:val="0"/>
            <w:vAlign w:val="center"/>
          </w:tcPr>
          <w:p w14:paraId="3824D6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2BCA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2" w:type="pct"/>
            <w:noWrap w:val="0"/>
            <w:vAlign w:val="center"/>
          </w:tcPr>
          <w:p w14:paraId="33340E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w:t>
            </w:r>
          </w:p>
        </w:tc>
        <w:tc>
          <w:tcPr>
            <w:tcW w:w="1432" w:type="pct"/>
            <w:noWrap w:val="0"/>
            <w:vAlign w:val="center"/>
          </w:tcPr>
          <w:p w14:paraId="2A744D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36" w:type="pct"/>
            <w:noWrap w:val="0"/>
            <w:vAlign w:val="center"/>
          </w:tcPr>
          <w:p w14:paraId="02FD76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61" w:type="pct"/>
            <w:noWrap w:val="0"/>
            <w:vAlign w:val="center"/>
          </w:tcPr>
          <w:p w14:paraId="640467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167" w:type="pct"/>
            <w:noWrap w:val="0"/>
            <w:vAlign w:val="center"/>
          </w:tcPr>
          <w:p w14:paraId="7B44C2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11A2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2" w:type="pct"/>
            <w:gridSpan w:val="4"/>
            <w:noWrap w:val="0"/>
            <w:vAlign w:val="center"/>
          </w:tcPr>
          <w:p w14:paraId="46C5B0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合计金额（元）</w:t>
            </w:r>
          </w:p>
        </w:tc>
        <w:tc>
          <w:tcPr>
            <w:tcW w:w="1167" w:type="pct"/>
            <w:noWrap w:val="0"/>
            <w:vAlign w:val="center"/>
          </w:tcPr>
          <w:p w14:paraId="5926C6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bl>
    <w:p w14:paraId="256269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p>
    <w:p w14:paraId="699DC1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5-3 符合本国产品标准的产品成本之和占比</w:t>
      </w:r>
    </w:p>
    <w:tbl>
      <w:tblPr>
        <w:tblStyle w:val="26"/>
        <w:tblW w:w="8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8"/>
        <w:gridCol w:w="1934"/>
      </w:tblGrid>
      <w:tr w14:paraId="7CDD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6838" w:type="dxa"/>
            <w:noWrap w:val="0"/>
            <w:vAlign w:val="top"/>
          </w:tcPr>
          <w:p w14:paraId="636582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rPr>
              <w:t>本公司（单位）提供的符合本国产品标准的产品成本之和占提供的全部产品成本之和的比例</w:t>
            </w:r>
          </w:p>
        </w:tc>
        <w:tc>
          <w:tcPr>
            <w:tcW w:w="1934" w:type="dxa"/>
            <w:noWrap w:val="0"/>
            <w:vAlign w:val="top"/>
          </w:tcPr>
          <w:p w14:paraId="7C77F1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lang w:val="en-US" w:eastAsia="zh-CN"/>
              </w:rPr>
              <w:t>%</w:t>
            </w:r>
          </w:p>
        </w:tc>
      </w:tr>
      <w:tr w14:paraId="0C46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8772" w:type="dxa"/>
            <w:gridSpan w:val="2"/>
            <w:noWrap w:val="0"/>
            <w:vAlign w:val="top"/>
          </w:tcPr>
          <w:p w14:paraId="374A12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提醒：</w:t>
            </w:r>
          </w:p>
          <w:p w14:paraId="79CB9B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1EB036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4CF480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3.上表中全部产品成本之和是指表5-1和表5-2包含的全部货物、服务产品成本之和。</w:t>
            </w:r>
          </w:p>
        </w:tc>
      </w:tr>
    </w:tbl>
    <w:p w14:paraId="5EF235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p w14:paraId="6B8057CC">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hint="eastAsia" w:ascii="宋体" w:hAnsi="宋体" w:eastAsia="宋体"/>
          <w:color w:val="auto"/>
          <w:sz w:val="24"/>
          <w:highlight w:val="none"/>
        </w:rPr>
      </w:pPr>
    </w:p>
    <w:p w14:paraId="5E497F0C">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hint="eastAsia" w:ascii="宋体" w:hAnsi="宋体" w:eastAsia="宋体"/>
          <w:color w:val="auto"/>
          <w:sz w:val="24"/>
          <w:highlight w:val="none"/>
        </w:rPr>
      </w:pPr>
    </w:p>
    <w:p w14:paraId="7A01AD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2A4671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5F145FD">
      <w:pPr>
        <w:adjustRightInd w:val="0"/>
        <w:snapToGrid w:val="0"/>
        <w:spacing w:line="360" w:lineRule="auto"/>
        <w:rPr>
          <w:rFonts w:asciiTheme="minorEastAsia" w:hAnsiTheme="minorEastAsia" w:eastAsiaTheme="minorEastAsia"/>
          <w:b/>
          <w:bCs/>
          <w:color w:val="auto"/>
          <w:sz w:val="24"/>
          <w:szCs w:val="28"/>
          <w:highlight w:val="none"/>
        </w:rPr>
      </w:pPr>
    </w:p>
    <w:p w14:paraId="440181A5">
      <w:pPr>
        <w:adjustRightInd w:val="0"/>
        <w:snapToGrid w:val="0"/>
        <w:spacing w:line="360" w:lineRule="auto"/>
        <w:rPr>
          <w:rFonts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注：</w:t>
      </w:r>
    </w:p>
    <w:p w14:paraId="442FE49D">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1.表5-1中须明确列出所投产品的货物名称、品牌、型号规格、原产地及生产厂商，否则可能导致投标无效。</w:t>
      </w:r>
    </w:p>
    <w:p w14:paraId="3400AD1A">
      <w:pPr>
        <w:spacing w:line="360" w:lineRule="auto"/>
        <w:ind w:firstLine="435"/>
        <w:rPr>
          <w:color w:val="auto"/>
          <w:highlight w:val="none"/>
        </w:rPr>
      </w:pPr>
      <w:r>
        <w:rPr>
          <w:rFonts w:hint="eastAsia" w:asciiTheme="minorEastAsia" w:hAnsiTheme="minorEastAsia" w:eastAsiaTheme="minorEastAsia"/>
          <w:color w:val="auto"/>
          <w:sz w:val="24"/>
          <w:highlight w:val="none"/>
          <w:lang w:val="en-US" w:eastAsia="zh-CN"/>
        </w:rPr>
        <w:t>2.上述报价为投标人完成本项目内容的全部费用（总报价为表5-1和表5-2合计金额之和），如有漏项或缺项，自行承担全部责任。</w:t>
      </w:r>
    </w:p>
    <w:p w14:paraId="252E8AE0">
      <w:pPr>
        <w:widowControl/>
        <w:jc w:val="left"/>
        <w:rPr>
          <w:rFonts w:asciiTheme="minorEastAsia" w:hAnsiTheme="minorEastAsia" w:eastAsiaTheme="minorEastAsia"/>
          <w:color w:val="auto"/>
          <w:sz w:val="24"/>
          <w:highlight w:val="none"/>
        </w:rPr>
        <w:sectPr>
          <w:footerReference r:id="rId9" w:type="default"/>
          <w:pgSz w:w="11906" w:h="16838"/>
          <w:pgMar w:top="1440" w:right="1800" w:bottom="1440" w:left="1800" w:header="851" w:footer="992" w:gutter="0"/>
          <w:pgNumType w:fmt="decimal"/>
          <w:cols w:space="0" w:num="1"/>
          <w:rtlGutter w:val="0"/>
          <w:docGrid w:type="lines" w:linePitch="312" w:charSpace="0"/>
        </w:sectPr>
      </w:pPr>
    </w:p>
    <w:p w14:paraId="773D6E96">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六、投标响应表</w:t>
      </w:r>
      <w:bookmarkEnd w:id="63"/>
      <w:bookmarkEnd w:id="64"/>
    </w:p>
    <w:p w14:paraId="626CBE04">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16"/>
        <w:gridCol w:w="2498"/>
        <w:gridCol w:w="2575"/>
        <w:gridCol w:w="810"/>
      </w:tblGrid>
      <w:tr w14:paraId="2958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3" w:type="dxa"/>
            <w:vAlign w:val="center"/>
          </w:tcPr>
          <w:p w14:paraId="7BB8E3B0">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16" w:type="dxa"/>
            <w:vAlign w:val="center"/>
          </w:tcPr>
          <w:p w14:paraId="4ACBE49B">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498" w:type="dxa"/>
            <w:vAlign w:val="center"/>
          </w:tcPr>
          <w:p w14:paraId="49FAA34F">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2575" w:type="dxa"/>
            <w:vAlign w:val="center"/>
          </w:tcPr>
          <w:p w14:paraId="731CB5B6">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810" w:type="dxa"/>
            <w:vAlign w:val="center"/>
          </w:tcPr>
          <w:p w14:paraId="6170D2C6">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52A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B882E63">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16" w:type="dxa"/>
            <w:vAlign w:val="center"/>
          </w:tcPr>
          <w:p w14:paraId="339EEE99">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498" w:type="dxa"/>
            <w:vAlign w:val="center"/>
          </w:tcPr>
          <w:p w14:paraId="2F1F2D51">
            <w:pPr>
              <w:jc w:val="center"/>
              <w:rPr>
                <w:rFonts w:asciiTheme="minorEastAsia" w:hAnsiTheme="minorEastAsia" w:eastAsiaTheme="minorEastAsia"/>
                <w:color w:val="auto"/>
                <w:sz w:val="24"/>
                <w:highlight w:val="none"/>
              </w:rPr>
            </w:pPr>
          </w:p>
        </w:tc>
        <w:tc>
          <w:tcPr>
            <w:tcW w:w="2575" w:type="dxa"/>
            <w:vAlign w:val="center"/>
          </w:tcPr>
          <w:p w14:paraId="0C8CC4D5">
            <w:pPr>
              <w:jc w:val="center"/>
              <w:rPr>
                <w:rFonts w:asciiTheme="minorEastAsia" w:hAnsiTheme="minorEastAsia" w:eastAsiaTheme="minorEastAsia"/>
                <w:color w:val="auto"/>
                <w:sz w:val="24"/>
                <w:highlight w:val="none"/>
              </w:rPr>
            </w:pPr>
          </w:p>
        </w:tc>
        <w:tc>
          <w:tcPr>
            <w:tcW w:w="810" w:type="dxa"/>
            <w:vAlign w:val="center"/>
          </w:tcPr>
          <w:p w14:paraId="4E09E333">
            <w:pPr>
              <w:jc w:val="center"/>
              <w:rPr>
                <w:rFonts w:asciiTheme="minorEastAsia" w:hAnsiTheme="minorEastAsia" w:eastAsiaTheme="minorEastAsia"/>
                <w:color w:val="auto"/>
                <w:sz w:val="24"/>
                <w:highlight w:val="none"/>
              </w:rPr>
            </w:pPr>
          </w:p>
        </w:tc>
      </w:tr>
      <w:tr w14:paraId="03F8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2F13C5D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16" w:type="dxa"/>
            <w:vAlign w:val="center"/>
          </w:tcPr>
          <w:p w14:paraId="0E845D20">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2498" w:type="dxa"/>
            <w:vAlign w:val="center"/>
          </w:tcPr>
          <w:p w14:paraId="72393209">
            <w:pPr>
              <w:jc w:val="center"/>
              <w:rPr>
                <w:rFonts w:asciiTheme="minorEastAsia" w:hAnsiTheme="minorEastAsia" w:eastAsiaTheme="minorEastAsia"/>
                <w:color w:val="auto"/>
                <w:sz w:val="24"/>
                <w:highlight w:val="none"/>
              </w:rPr>
            </w:pPr>
          </w:p>
        </w:tc>
        <w:tc>
          <w:tcPr>
            <w:tcW w:w="2575" w:type="dxa"/>
            <w:vAlign w:val="center"/>
          </w:tcPr>
          <w:p w14:paraId="3E90811F">
            <w:pPr>
              <w:jc w:val="center"/>
              <w:rPr>
                <w:rFonts w:asciiTheme="minorEastAsia" w:hAnsiTheme="minorEastAsia" w:eastAsiaTheme="minorEastAsia"/>
                <w:color w:val="auto"/>
                <w:sz w:val="24"/>
                <w:highlight w:val="none"/>
              </w:rPr>
            </w:pPr>
          </w:p>
        </w:tc>
        <w:tc>
          <w:tcPr>
            <w:tcW w:w="810" w:type="dxa"/>
            <w:vAlign w:val="center"/>
          </w:tcPr>
          <w:p w14:paraId="4983E186">
            <w:pPr>
              <w:jc w:val="center"/>
              <w:rPr>
                <w:rFonts w:asciiTheme="minorEastAsia" w:hAnsiTheme="minorEastAsia" w:eastAsiaTheme="minorEastAsia"/>
                <w:color w:val="auto"/>
                <w:sz w:val="24"/>
                <w:highlight w:val="none"/>
              </w:rPr>
            </w:pPr>
          </w:p>
        </w:tc>
      </w:tr>
      <w:tr w14:paraId="182E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609AE51C">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16" w:type="dxa"/>
            <w:vAlign w:val="center"/>
          </w:tcPr>
          <w:p w14:paraId="65F63553">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2498" w:type="dxa"/>
            <w:vAlign w:val="center"/>
          </w:tcPr>
          <w:p w14:paraId="25636E0C">
            <w:pPr>
              <w:jc w:val="center"/>
              <w:rPr>
                <w:rFonts w:asciiTheme="minorEastAsia" w:hAnsiTheme="minorEastAsia" w:eastAsiaTheme="minorEastAsia"/>
                <w:color w:val="auto"/>
                <w:sz w:val="24"/>
                <w:highlight w:val="none"/>
              </w:rPr>
            </w:pPr>
          </w:p>
        </w:tc>
        <w:tc>
          <w:tcPr>
            <w:tcW w:w="2575" w:type="dxa"/>
            <w:vAlign w:val="center"/>
          </w:tcPr>
          <w:p w14:paraId="22ECB6D4">
            <w:pPr>
              <w:pStyle w:val="54"/>
              <w:jc w:val="center"/>
              <w:rPr>
                <w:rFonts w:asciiTheme="minorEastAsia" w:hAnsiTheme="minorEastAsia" w:eastAsiaTheme="minorEastAsia"/>
                <w:color w:val="auto"/>
                <w:highlight w:val="none"/>
              </w:rPr>
            </w:pPr>
          </w:p>
        </w:tc>
        <w:tc>
          <w:tcPr>
            <w:tcW w:w="810" w:type="dxa"/>
            <w:vAlign w:val="center"/>
          </w:tcPr>
          <w:p w14:paraId="1C358B1A">
            <w:pPr>
              <w:jc w:val="center"/>
              <w:rPr>
                <w:rFonts w:asciiTheme="minorEastAsia" w:hAnsiTheme="minorEastAsia" w:eastAsiaTheme="minorEastAsia"/>
                <w:color w:val="auto"/>
                <w:sz w:val="24"/>
                <w:highlight w:val="none"/>
              </w:rPr>
            </w:pPr>
          </w:p>
        </w:tc>
      </w:tr>
      <w:tr w14:paraId="665C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676675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916" w:type="dxa"/>
            <w:vAlign w:val="center"/>
          </w:tcPr>
          <w:p w14:paraId="2D03B399">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2498" w:type="dxa"/>
            <w:vAlign w:val="center"/>
          </w:tcPr>
          <w:p w14:paraId="11330C65">
            <w:pPr>
              <w:jc w:val="center"/>
              <w:rPr>
                <w:rFonts w:asciiTheme="minorEastAsia" w:hAnsiTheme="minorEastAsia" w:eastAsiaTheme="minorEastAsia"/>
                <w:color w:val="auto"/>
                <w:sz w:val="24"/>
                <w:highlight w:val="none"/>
              </w:rPr>
            </w:pPr>
          </w:p>
        </w:tc>
        <w:tc>
          <w:tcPr>
            <w:tcW w:w="2575" w:type="dxa"/>
            <w:vAlign w:val="center"/>
          </w:tcPr>
          <w:p w14:paraId="6EC23356">
            <w:pPr>
              <w:jc w:val="center"/>
              <w:rPr>
                <w:rFonts w:asciiTheme="minorEastAsia" w:hAnsiTheme="minorEastAsia" w:eastAsiaTheme="minorEastAsia"/>
                <w:color w:val="auto"/>
                <w:sz w:val="24"/>
                <w:highlight w:val="none"/>
              </w:rPr>
            </w:pPr>
          </w:p>
        </w:tc>
        <w:tc>
          <w:tcPr>
            <w:tcW w:w="810" w:type="dxa"/>
            <w:vAlign w:val="center"/>
          </w:tcPr>
          <w:p w14:paraId="55D84AB9">
            <w:pPr>
              <w:jc w:val="center"/>
              <w:rPr>
                <w:rFonts w:asciiTheme="minorEastAsia" w:hAnsiTheme="minorEastAsia" w:eastAsiaTheme="minorEastAsia"/>
                <w:color w:val="auto"/>
                <w:sz w:val="24"/>
                <w:highlight w:val="none"/>
              </w:rPr>
            </w:pPr>
          </w:p>
        </w:tc>
      </w:tr>
      <w:tr w14:paraId="7E8A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535F162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16" w:type="dxa"/>
            <w:vAlign w:val="center"/>
          </w:tcPr>
          <w:p w14:paraId="65E36D4C">
            <w:pPr>
              <w:jc w:val="center"/>
              <w:rPr>
                <w:rFonts w:ascii="宋体" w:hAnsi="宋体" w:eastAsia="宋体"/>
                <w:color w:val="auto"/>
                <w:sz w:val="24"/>
                <w:highlight w:val="none"/>
              </w:rPr>
            </w:pPr>
          </w:p>
        </w:tc>
        <w:tc>
          <w:tcPr>
            <w:tcW w:w="2498" w:type="dxa"/>
            <w:vAlign w:val="center"/>
          </w:tcPr>
          <w:p w14:paraId="5AC21F34">
            <w:pPr>
              <w:jc w:val="center"/>
              <w:rPr>
                <w:rFonts w:asciiTheme="minorEastAsia" w:hAnsiTheme="minorEastAsia" w:eastAsiaTheme="minorEastAsia"/>
                <w:color w:val="auto"/>
                <w:sz w:val="24"/>
                <w:highlight w:val="none"/>
              </w:rPr>
            </w:pPr>
          </w:p>
        </w:tc>
        <w:tc>
          <w:tcPr>
            <w:tcW w:w="2575" w:type="dxa"/>
            <w:vAlign w:val="center"/>
          </w:tcPr>
          <w:p w14:paraId="230455BF">
            <w:pPr>
              <w:jc w:val="center"/>
              <w:rPr>
                <w:rFonts w:asciiTheme="minorEastAsia" w:hAnsiTheme="minorEastAsia" w:eastAsiaTheme="minorEastAsia"/>
                <w:color w:val="auto"/>
                <w:sz w:val="24"/>
                <w:highlight w:val="none"/>
              </w:rPr>
            </w:pPr>
          </w:p>
        </w:tc>
        <w:tc>
          <w:tcPr>
            <w:tcW w:w="810" w:type="dxa"/>
            <w:vAlign w:val="center"/>
          </w:tcPr>
          <w:p w14:paraId="0CC5B7FD">
            <w:pPr>
              <w:jc w:val="center"/>
              <w:rPr>
                <w:rFonts w:asciiTheme="minorEastAsia" w:hAnsiTheme="minorEastAsia" w:eastAsiaTheme="minorEastAsia"/>
                <w:color w:val="auto"/>
                <w:sz w:val="24"/>
                <w:highlight w:val="none"/>
              </w:rPr>
            </w:pPr>
          </w:p>
        </w:tc>
      </w:tr>
    </w:tbl>
    <w:p w14:paraId="1B95E5C9">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60"/>
        <w:gridCol w:w="2864"/>
        <w:gridCol w:w="2482"/>
        <w:gridCol w:w="856"/>
      </w:tblGrid>
      <w:tr w14:paraId="1158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6" w:hRule="atLeast"/>
          <w:jc w:val="center"/>
        </w:trPr>
        <w:tc>
          <w:tcPr>
            <w:tcW w:w="760" w:type="dxa"/>
            <w:vAlign w:val="center"/>
          </w:tcPr>
          <w:p w14:paraId="44C7D491">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14:paraId="531C4988">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4" w:type="dxa"/>
            <w:vAlign w:val="center"/>
          </w:tcPr>
          <w:p w14:paraId="56047D77">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2482" w:type="dxa"/>
            <w:vAlign w:val="center"/>
          </w:tcPr>
          <w:p w14:paraId="0F1347DB">
            <w:pPr>
              <w:pStyle w:val="11"/>
              <w:jc w:val="center"/>
              <w:rPr>
                <w:rFonts w:hint="eastAsia" w:cs="Wingdings" w:asciiTheme="minorEastAsia" w:hAnsiTheme="minorEastAsia" w:eastAsiaTheme="minorEastAsia"/>
                <w:b/>
                <w:color w:val="auto"/>
                <w:sz w:val="24"/>
                <w:highlight w:val="none"/>
                <w:lang w:eastAsia="zh-CN"/>
              </w:rPr>
            </w:pPr>
            <w:r>
              <w:rPr>
                <w:rFonts w:hint="eastAsia" w:cs="Wingdings" w:asciiTheme="minorEastAsia" w:hAnsiTheme="minorEastAsia"/>
                <w:b/>
                <w:color w:val="auto"/>
                <w:sz w:val="24"/>
                <w:highlight w:val="none"/>
              </w:rPr>
              <w:t>所投产品的品牌、型号及技术参数</w:t>
            </w:r>
          </w:p>
        </w:tc>
        <w:tc>
          <w:tcPr>
            <w:tcW w:w="856" w:type="dxa"/>
            <w:vAlign w:val="center"/>
          </w:tcPr>
          <w:p w14:paraId="0F4A6178">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124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0880686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14:paraId="5671C4B6">
            <w:pPr>
              <w:jc w:val="center"/>
              <w:rPr>
                <w:rFonts w:asciiTheme="minorEastAsia" w:hAnsiTheme="minorEastAsia" w:eastAsiaTheme="minorEastAsia"/>
                <w:color w:val="auto"/>
                <w:sz w:val="24"/>
                <w:highlight w:val="none"/>
              </w:rPr>
            </w:pPr>
          </w:p>
        </w:tc>
        <w:tc>
          <w:tcPr>
            <w:tcW w:w="2864" w:type="dxa"/>
            <w:vAlign w:val="center"/>
          </w:tcPr>
          <w:p w14:paraId="7CD85FB4">
            <w:pPr>
              <w:jc w:val="center"/>
              <w:rPr>
                <w:rFonts w:asciiTheme="minorEastAsia" w:hAnsiTheme="minorEastAsia" w:eastAsiaTheme="minorEastAsia"/>
                <w:color w:val="auto"/>
                <w:sz w:val="24"/>
                <w:highlight w:val="none"/>
              </w:rPr>
            </w:pPr>
          </w:p>
        </w:tc>
        <w:tc>
          <w:tcPr>
            <w:tcW w:w="2482" w:type="dxa"/>
            <w:vAlign w:val="center"/>
          </w:tcPr>
          <w:p w14:paraId="529152DD">
            <w:pPr>
              <w:jc w:val="center"/>
              <w:rPr>
                <w:rFonts w:asciiTheme="minorEastAsia" w:hAnsiTheme="minorEastAsia" w:eastAsiaTheme="minorEastAsia"/>
                <w:color w:val="auto"/>
                <w:sz w:val="24"/>
                <w:highlight w:val="none"/>
              </w:rPr>
            </w:pPr>
          </w:p>
        </w:tc>
        <w:tc>
          <w:tcPr>
            <w:tcW w:w="856" w:type="dxa"/>
            <w:vAlign w:val="center"/>
          </w:tcPr>
          <w:p w14:paraId="27D922D7">
            <w:pPr>
              <w:jc w:val="center"/>
              <w:rPr>
                <w:rFonts w:asciiTheme="minorEastAsia" w:hAnsiTheme="minorEastAsia" w:eastAsiaTheme="minorEastAsia"/>
                <w:color w:val="auto"/>
                <w:sz w:val="24"/>
                <w:highlight w:val="none"/>
              </w:rPr>
            </w:pPr>
          </w:p>
        </w:tc>
      </w:tr>
      <w:tr w14:paraId="1FB7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11A104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14:paraId="1768811F">
            <w:pPr>
              <w:jc w:val="center"/>
              <w:rPr>
                <w:rFonts w:asciiTheme="minorEastAsia" w:hAnsiTheme="minorEastAsia" w:eastAsiaTheme="minorEastAsia"/>
                <w:color w:val="auto"/>
                <w:sz w:val="24"/>
                <w:highlight w:val="none"/>
              </w:rPr>
            </w:pPr>
          </w:p>
        </w:tc>
        <w:tc>
          <w:tcPr>
            <w:tcW w:w="2864" w:type="dxa"/>
            <w:vAlign w:val="center"/>
          </w:tcPr>
          <w:p w14:paraId="0369A50E">
            <w:pPr>
              <w:jc w:val="center"/>
              <w:rPr>
                <w:rFonts w:asciiTheme="minorEastAsia" w:hAnsiTheme="minorEastAsia" w:eastAsiaTheme="minorEastAsia"/>
                <w:color w:val="auto"/>
                <w:sz w:val="24"/>
                <w:highlight w:val="none"/>
              </w:rPr>
            </w:pPr>
          </w:p>
        </w:tc>
        <w:tc>
          <w:tcPr>
            <w:tcW w:w="2482" w:type="dxa"/>
            <w:vAlign w:val="center"/>
          </w:tcPr>
          <w:p w14:paraId="5C211679">
            <w:pPr>
              <w:jc w:val="center"/>
              <w:rPr>
                <w:rFonts w:asciiTheme="minorEastAsia" w:hAnsiTheme="minorEastAsia" w:eastAsiaTheme="minorEastAsia"/>
                <w:color w:val="auto"/>
                <w:sz w:val="24"/>
                <w:highlight w:val="none"/>
              </w:rPr>
            </w:pPr>
          </w:p>
        </w:tc>
        <w:tc>
          <w:tcPr>
            <w:tcW w:w="856" w:type="dxa"/>
            <w:vAlign w:val="center"/>
          </w:tcPr>
          <w:p w14:paraId="21AD57F7">
            <w:pPr>
              <w:jc w:val="center"/>
              <w:rPr>
                <w:rFonts w:asciiTheme="minorEastAsia" w:hAnsiTheme="minorEastAsia" w:eastAsiaTheme="minorEastAsia"/>
                <w:color w:val="auto"/>
                <w:sz w:val="24"/>
                <w:highlight w:val="none"/>
              </w:rPr>
            </w:pPr>
          </w:p>
        </w:tc>
      </w:tr>
      <w:tr w14:paraId="4ADC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280386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14:paraId="3E3C6F04">
            <w:pPr>
              <w:jc w:val="center"/>
              <w:rPr>
                <w:rFonts w:asciiTheme="minorEastAsia" w:hAnsiTheme="minorEastAsia" w:eastAsiaTheme="minorEastAsia"/>
                <w:color w:val="auto"/>
                <w:sz w:val="24"/>
                <w:highlight w:val="none"/>
              </w:rPr>
            </w:pPr>
          </w:p>
        </w:tc>
        <w:tc>
          <w:tcPr>
            <w:tcW w:w="2864" w:type="dxa"/>
            <w:vAlign w:val="center"/>
          </w:tcPr>
          <w:p w14:paraId="1942469C">
            <w:pPr>
              <w:jc w:val="center"/>
              <w:rPr>
                <w:rFonts w:asciiTheme="minorEastAsia" w:hAnsiTheme="minorEastAsia" w:eastAsiaTheme="minorEastAsia"/>
                <w:color w:val="auto"/>
                <w:sz w:val="24"/>
                <w:highlight w:val="none"/>
              </w:rPr>
            </w:pPr>
          </w:p>
        </w:tc>
        <w:tc>
          <w:tcPr>
            <w:tcW w:w="2482" w:type="dxa"/>
            <w:vAlign w:val="center"/>
          </w:tcPr>
          <w:p w14:paraId="35E4B177">
            <w:pPr>
              <w:pStyle w:val="54"/>
              <w:jc w:val="center"/>
              <w:rPr>
                <w:rFonts w:asciiTheme="minorEastAsia" w:hAnsiTheme="minorEastAsia" w:eastAsiaTheme="minorEastAsia"/>
                <w:color w:val="auto"/>
                <w:highlight w:val="none"/>
              </w:rPr>
            </w:pPr>
          </w:p>
        </w:tc>
        <w:tc>
          <w:tcPr>
            <w:tcW w:w="856" w:type="dxa"/>
            <w:vAlign w:val="center"/>
          </w:tcPr>
          <w:p w14:paraId="579E4627">
            <w:pPr>
              <w:jc w:val="center"/>
              <w:rPr>
                <w:rFonts w:asciiTheme="minorEastAsia" w:hAnsiTheme="minorEastAsia" w:eastAsiaTheme="minorEastAsia"/>
                <w:color w:val="auto"/>
                <w:sz w:val="24"/>
                <w:highlight w:val="none"/>
              </w:rPr>
            </w:pPr>
          </w:p>
        </w:tc>
      </w:tr>
      <w:tr w14:paraId="7D00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6730DAC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14:paraId="11E70D45">
            <w:pPr>
              <w:jc w:val="center"/>
              <w:rPr>
                <w:rFonts w:asciiTheme="minorEastAsia" w:hAnsiTheme="minorEastAsia" w:eastAsiaTheme="minorEastAsia"/>
                <w:color w:val="auto"/>
                <w:sz w:val="24"/>
                <w:highlight w:val="none"/>
              </w:rPr>
            </w:pPr>
          </w:p>
        </w:tc>
        <w:tc>
          <w:tcPr>
            <w:tcW w:w="2864" w:type="dxa"/>
            <w:vAlign w:val="center"/>
          </w:tcPr>
          <w:p w14:paraId="74D86FF6">
            <w:pPr>
              <w:jc w:val="center"/>
              <w:rPr>
                <w:rFonts w:asciiTheme="minorEastAsia" w:hAnsiTheme="minorEastAsia" w:eastAsiaTheme="minorEastAsia"/>
                <w:color w:val="auto"/>
                <w:sz w:val="24"/>
                <w:highlight w:val="none"/>
              </w:rPr>
            </w:pPr>
          </w:p>
        </w:tc>
        <w:tc>
          <w:tcPr>
            <w:tcW w:w="2482" w:type="dxa"/>
            <w:vAlign w:val="center"/>
          </w:tcPr>
          <w:p w14:paraId="5CE20AA7">
            <w:pPr>
              <w:pStyle w:val="54"/>
              <w:jc w:val="center"/>
              <w:rPr>
                <w:rFonts w:asciiTheme="minorEastAsia" w:hAnsiTheme="minorEastAsia" w:eastAsiaTheme="minorEastAsia"/>
                <w:color w:val="auto"/>
                <w:highlight w:val="none"/>
              </w:rPr>
            </w:pPr>
          </w:p>
        </w:tc>
        <w:tc>
          <w:tcPr>
            <w:tcW w:w="856" w:type="dxa"/>
            <w:vAlign w:val="center"/>
          </w:tcPr>
          <w:p w14:paraId="2F107CDC">
            <w:pPr>
              <w:jc w:val="center"/>
              <w:rPr>
                <w:rFonts w:asciiTheme="minorEastAsia" w:hAnsiTheme="minorEastAsia" w:eastAsiaTheme="minorEastAsia"/>
                <w:color w:val="auto"/>
                <w:sz w:val="24"/>
                <w:highlight w:val="none"/>
              </w:rPr>
            </w:pPr>
          </w:p>
        </w:tc>
      </w:tr>
      <w:tr w14:paraId="4B33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30EA2E8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14:paraId="575F6D46">
            <w:pPr>
              <w:jc w:val="center"/>
              <w:rPr>
                <w:rFonts w:asciiTheme="minorEastAsia" w:hAnsiTheme="minorEastAsia" w:eastAsiaTheme="minorEastAsia"/>
                <w:color w:val="auto"/>
                <w:sz w:val="24"/>
                <w:highlight w:val="none"/>
              </w:rPr>
            </w:pPr>
          </w:p>
        </w:tc>
        <w:tc>
          <w:tcPr>
            <w:tcW w:w="2864" w:type="dxa"/>
            <w:vAlign w:val="center"/>
          </w:tcPr>
          <w:p w14:paraId="0646B542">
            <w:pPr>
              <w:jc w:val="center"/>
              <w:rPr>
                <w:rFonts w:asciiTheme="minorEastAsia" w:hAnsiTheme="minorEastAsia" w:eastAsiaTheme="minorEastAsia"/>
                <w:color w:val="auto"/>
                <w:sz w:val="24"/>
                <w:highlight w:val="none"/>
              </w:rPr>
            </w:pPr>
          </w:p>
        </w:tc>
        <w:tc>
          <w:tcPr>
            <w:tcW w:w="2482" w:type="dxa"/>
            <w:vAlign w:val="center"/>
          </w:tcPr>
          <w:p w14:paraId="20D050B3">
            <w:pPr>
              <w:jc w:val="center"/>
              <w:rPr>
                <w:rFonts w:asciiTheme="minorEastAsia" w:hAnsiTheme="minorEastAsia" w:eastAsiaTheme="minorEastAsia"/>
                <w:color w:val="auto"/>
                <w:sz w:val="24"/>
                <w:highlight w:val="none"/>
              </w:rPr>
            </w:pPr>
          </w:p>
        </w:tc>
        <w:tc>
          <w:tcPr>
            <w:tcW w:w="856" w:type="dxa"/>
            <w:vAlign w:val="center"/>
          </w:tcPr>
          <w:p w14:paraId="440F8C35">
            <w:pPr>
              <w:jc w:val="center"/>
              <w:rPr>
                <w:rFonts w:asciiTheme="minorEastAsia" w:hAnsiTheme="minorEastAsia" w:eastAsiaTheme="minorEastAsia"/>
                <w:color w:val="auto"/>
                <w:sz w:val="24"/>
                <w:highlight w:val="none"/>
              </w:rPr>
            </w:pPr>
          </w:p>
        </w:tc>
      </w:tr>
    </w:tbl>
    <w:p w14:paraId="63173314">
      <w:pPr>
        <w:widowControl/>
        <w:jc w:val="left"/>
        <w:rPr>
          <w:color w:val="auto"/>
          <w:highlight w:val="none"/>
        </w:rPr>
      </w:pPr>
    </w:p>
    <w:p w14:paraId="7EF05353">
      <w:pPr>
        <w:spacing w:line="360" w:lineRule="auto"/>
        <w:ind w:firstLine="4800" w:firstLineChars="2000"/>
        <w:rPr>
          <w:rFonts w:ascii="宋体" w:hAnsi="宋体" w:eastAsia="宋体"/>
          <w:color w:val="auto"/>
          <w:sz w:val="24"/>
          <w:highlight w:val="none"/>
        </w:rPr>
      </w:pPr>
    </w:p>
    <w:p w14:paraId="615A8E1C">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2C319E09">
      <w:pPr>
        <w:spacing w:line="360" w:lineRule="auto"/>
        <w:ind w:firstLine="4800" w:firstLineChars="2000"/>
        <w:rPr>
          <w:rFonts w:hint="eastAsia" w:ascii="宋体" w:hAnsi="宋体" w:eastAsia="宋体"/>
          <w:color w:val="auto"/>
          <w:sz w:val="24"/>
          <w:highlight w:val="none"/>
          <w:u w:val="single"/>
        </w:rPr>
        <w:sectPr>
          <w:footerReference r:id="rId10" w:type="default"/>
          <w:pgSz w:w="11906" w:h="16838"/>
          <w:pgMar w:top="1440" w:right="1800" w:bottom="1440" w:left="1800" w:header="851" w:footer="992" w:gutter="0"/>
          <w:pgNumType w:fmt="decimal"/>
          <w:cols w:space="0" w:num="1"/>
          <w:rtlGutter w:val="0"/>
          <w:docGrid w:type="lines" w:linePitch="312" w:charSpace="0"/>
        </w:sect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BBC9A1C">
      <w:pPr>
        <w:spacing w:line="360" w:lineRule="auto"/>
        <w:jc w:val="center"/>
        <w:outlineLvl w:val="1"/>
        <w:rPr>
          <w:rFonts w:asciiTheme="minorEastAsia" w:hAnsiTheme="minorEastAsia" w:eastAsiaTheme="minorEastAsia"/>
          <w:b/>
          <w:color w:val="auto"/>
          <w:sz w:val="24"/>
          <w:highlight w:val="none"/>
        </w:rPr>
      </w:pPr>
      <w:bookmarkStart w:id="65" w:name="_Toc31244"/>
      <w:bookmarkStart w:id="66" w:name="_Toc9573"/>
      <w:bookmarkStart w:id="67" w:name="OLE_LINK13"/>
      <w:bookmarkStart w:id="68" w:name="OLE_LINK14"/>
      <w:r>
        <w:rPr>
          <w:rFonts w:hint="eastAsia" w:asciiTheme="minorEastAsia" w:hAnsiTheme="minorEastAsia" w:eastAsiaTheme="minorEastAsia"/>
          <w:b/>
          <w:color w:val="auto"/>
          <w:sz w:val="24"/>
          <w:highlight w:val="none"/>
        </w:rPr>
        <w:t>七、中小企业声明函</w:t>
      </w:r>
      <w:bookmarkEnd w:id="65"/>
      <w:bookmarkEnd w:id="66"/>
    </w:p>
    <w:p w14:paraId="5C4086B3">
      <w:pPr>
        <w:pStyle w:val="8"/>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w:t>
      </w:r>
      <w:r>
        <w:rPr>
          <w:rFonts w:hint="eastAsia" w:ascii="宋体" w:hAnsi="宋体" w:eastAsia="宋体"/>
          <w:i/>
          <w:color w:val="auto"/>
          <w:sz w:val="24"/>
          <w:highlight w:val="none"/>
        </w:rPr>
        <w:t>非中小企业投标</w:t>
      </w:r>
      <w:r>
        <w:rPr>
          <w:rFonts w:hint="eastAsia" w:ascii="宋体" w:hAnsi="宋体" w:eastAsia="宋体"/>
          <w:i/>
          <w:color w:val="auto"/>
          <w:sz w:val="24"/>
          <w:highlight w:val="none"/>
          <w:lang w:val="en-US"/>
        </w:rPr>
        <w:t>，不需此件，请删去“中小企业声明函”）</w:t>
      </w:r>
    </w:p>
    <w:p w14:paraId="53188C04">
      <w:pPr>
        <w:rPr>
          <w:rFonts w:asciiTheme="minorEastAsia" w:hAnsiTheme="minorEastAsia" w:eastAsiaTheme="minorEastAsia"/>
          <w:color w:val="auto"/>
          <w:sz w:val="24"/>
          <w:szCs w:val="24"/>
          <w:highlight w:val="none"/>
        </w:rPr>
      </w:pPr>
    </w:p>
    <w:p w14:paraId="2811F6B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en-US" w:eastAsia="zh-CN"/>
        </w:rPr>
        <w:t>采购单位</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en-US" w:eastAsia="zh-CN"/>
        </w:rPr>
        <w:t>采购项目</w:t>
      </w:r>
      <w:bookmarkStart w:id="93" w:name="_GoBack"/>
      <w:bookmarkEnd w:id="93"/>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0BC35AA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610A71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486511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55502AEA">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00EDF4BB">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1B981D7F">
      <w:pPr>
        <w:spacing w:line="360" w:lineRule="auto"/>
        <w:ind w:firstLine="435"/>
        <w:rPr>
          <w:rFonts w:asciiTheme="minorEastAsia" w:hAnsiTheme="minorEastAsia" w:eastAsiaTheme="minorEastAsia"/>
          <w:color w:val="auto"/>
          <w:sz w:val="24"/>
          <w:szCs w:val="24"/>
          <w:highlight w:val="none"/>
        </w:rPr>
      </w:pPr>
    </w:p>
    <w:p w14:paraId="5E21F48B">
      <w:pPr>
        <w:spacing w:line="360" w:lineRule="auto"/>
        <w:ind w:firstLine="435"/>
        <w:rPr>
          <w:rFonts w:asciiTheme="minorEastAsia" w:hAnsiTheme="minorEastAsia" w:eastAsiaTheme="minorEastAsia"/>
          <w:color w:val="auto"/>
          <w:sz w:val="24"/>
          <w:szCs w:val="24"/>
          <w:highlight w:val="none"/>
        </w:rPr>
      </w:pPr>
    </w:p>
    <w:p w14:paraId="55FDDE1A">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25C362BB">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783BAFA">
      <w:pPr>
        <w:tabs>
          <w:tab w:val="left" w:pos="4620"/>
        </w:tabs>
        <w:spacing w:line="360" w:lineRule="auto"/>
        <w:jc w:val="left"/>
        <w:rPr>
          <w:rFonts w:asciiTheme="minorEastAsia" w:hAnsiTheme="minorEastAsia" w:eastAsiaTheme="minorEastAsia"/>
          <w:color w:val="auto"/>
          <w:sz w:val="24"/>
          <w:szCs w:val="24"/>
          <w:highlight w:val="none"/>
        </w:rPr>
      </w:pPr>
    </w:p>
    <w:p w14:paraId="1998718A">
      <w:pPr>
        <w:tabs>
          <w:tab w:val="left" w:pos="4620"/>
        </w:tabs>
        <w:spacing w:line="360" w:lineRule="auto"/>
        <w:jc w:val="left"/>
        <w:rPr>
          <w:rFonts w:asciiTheme="minorEastAsia" w:hAnsiTheme="minorEastAsia" w:eastAsiaTheme="minorEastAsia"/>
          <w:color w:val="auto"/>
          <w:sz w:val="24"/>
          <w:szCs w:val="24"/>
          <w:highlight w:val="none"/>
        </w:rPr>
      </w:pPr>
    </w:p>
    <w:p w14:paraId="146E7C73">
      <w:pPr>
        <w:tabs>
          <w:tab w:val="left" w:pos="4620"/>
        </w:tabs>
        <w:spacing w:line="360" w:lineRule="auto"/>
        <w:jc w:val="left"/>
        <w:rPr>
          <w:rFonts w:asciiTheme="minorEastAsia" w:hAnsiTheme="minorEastAsia" w:eastAsiaTheme="minorEastAsia"/>
          <w:color w:val="auto"/>
          <w:sz w:val="24"/>
          <w:szCs w:val="24"/>
          <w:highlight w:val="none"/>
        </w:rPr>
      </w:pPr>
    </w:p>
    <w:p w14:paraId="66ADDF09">
      <w:pPr>
        <w:tabs>
          <w:tab w:val="left" w:pos="4620"/>
        </w:tabs>
        <w:spacing w:line="360" w:lineRule="auto"/>
        <w:jc w:val="left"/>
        <w:rPr>
          <w:rFonts w:asciiTheme="minorEastAsia" w:hAnsiTheme="minorEastAsia" w:eastAsiaTheme="minorEastAsia"/>
          <w:color w:val="auto"/>
          <w:sz w:val="24"/>
          <w:szCs w:val="24"/>
          <w:highlight w:val="none"/>
        </w:rPr>
      </w:pPr>
    </w:p>
    <w:p w14:paraId="097710E7">
      <w:pPr>
        <w:tabs>
          <w:tab w:val="left" w:pos="4620"/>
        </w:tabs>
        <w:spacing w:line="360" w:lineRule="auto"/>
        <w:jc w:val="left"/>
        <w:rPr>
          <w:rFonts w:asciiTheme="minorEastAsia" w:hAnsiTheme="minorEastAsia" w:eastAsiaTheme="minorEastAsia"/>
          <w:color w:val="auto"/>
          <w:sz w:val="24"/>
          <w:szCs w:val="24"/>
          <w:highlight w:val="none"/>
        </w:rPr>
      </w:pPr>
    </w:p>
    <w:p w14:paraId="3AA3592E">
      <w:pPr>
        <w:tabs>
          <w:tab w:val="left" w:pos="4620"/>
        </w:tabs>
        <w:spacing w:line="360" w:lineRule="auto"/>
        <w:jc w:val="left"/>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注：</w:t>
      </w:r>
    </w:p>
    <w:p w14:paraId="4F2DDD58">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10AB5EDE">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5CAED05A">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18C8E089">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13326311">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1A93FAFB">
      <w:pPr>
        <w:rPr>
          <w:rFonts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67"/>
      <w:bookmarkEnd w:id="68"/>
    </w:p>
    <w:p w14:paraId="15B361E8">
      <w:pPr>
        <w:spacing w:line="360" w:lineRule="auto"/>
        <w:jc w:val="center"/>
        <w:outlineLvl w:val="1"/>
        <w:rPr>
          <w:rFonts w:asciiTheme="minorEastAsia" w:hAnsiTheme="minorEastAsia" w:eastAsiaTheme="minorEastAsia"/>
          <w:b/>
          <w:color w:val="auto"/>
          <w:sz w:val="24"/>
          <w:highlight w:val="none"/>
        </w:rPr>
      </w:pPr>
      <w:bookmarkStart w:id="69" w:name="_Toc16713"/>
      <w:bookmarkStart w:id="70" w:name="_Toc24563"/>
      <w:r>
        <w:rPr>
          <w:rFonts w:hint="eastAsia" w:asciiTheme="minorEastAsia" w:hAnsiTheme="minorEastAsia" w:eastAsiaTheme="minorEastAsia"/>
          <w:b/>
          <w:color w:val="auto"/>
          <w:sz w:val="24"/>
          <w:highlight w:val="none"/>
        </w:rPr>
        <w:t>八、残疾人福利性单位声明函</w:t>
      </w:r>
      <w:bookmarkEnd w:id="69"/>
      <w:bookmarkEnd w:id="70"/>
    </w:p>
    <w:p w14:paraId="3B31A064">
      <w:pPr>
        <w:pStyle w:val="8"/>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（非残疾人福利性单位投标，请删去“残疾人福利性单位声明函”）</w:t>
      </w:r>
    </w:p>
    <w:p w14:paraId="4BD8E82E">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448E07EB">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5E9930F6">
      <w:pPr>
        <w:spacing w:line="360" w:lineRule="auto"/>
        <w:ind w:firstLine="4228" w:firstLineChars="1762"/>
        <w:rPr>
          <w:rFonts w:asciiTheme="minorEastAsia" w:hAnsiTheme="minorEastAsia" w:eastAsiaTheme="minorEastAsia"/>
          <w:color w:val="auto"/>
          <w:sz w:val="24"/>
          <w:szCs w:val="24"/>
          <w:highlight w:val="none"/>
        </w:rPr>
      </w:pPr>
    </w:p>
    <w:p w14:paraId="609EA052">
      <w:pPr>
        <w:spacing w:line="360" w:lineRule="auto"/>
        <w:ind w:firstLine="4228" w:firstLineChars="1762"/>
        <w:rPr>
          <w:rFonts w:asciiTheme="minorEastAsia" w:hAnsiTheme="minorEastAsia" w:eastAsiaTheme="minorEastAsia"/>
          <w:color w:val="auto"/>
          <w:sz w:val="24"/>
          <w:szCs w:val="24"/>
          <w:highlight w:val="none"/>
        </w:rPr>
      </w:pPr>
    </w:p>
    <w:p w14:paraId="3E81F283">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453A3215">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793FD53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r>
        <w:rPr>
          <w:rFonts w:asciiTheme="minorEastAsia" w:hAnsiTheme="minorEastAsia" w:eastAsiaTheme="minorEastAsia"/>
          <w:color w:val="auto"/>
          <w:sz w:val="24"/>
          <w:highlight w:val="none"/>
        </w:rPr>
        <w:br w:type="page"/>
      </w:r>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356F01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4B5412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
        </w:rPr>
        <w:t>本公司（单位）郑重声明，根据《国务院办公厅关于在政府采购中实施本国产品标准及相关政策的通知》（国办发〔2025〕34号）的规定，本公司（单位）提供的以下产品属于本国产品。具体情况如下：</w:t>
      </w:r>
    </w:p>
    <w:p w14:paraId="165174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1.</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（产品名称1）</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1</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550EBF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2.</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447F8D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p>
    <w:p w14:paraId="25B4BF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本公司（单位）对上述声明内容的真实性负责。如有虚假，愿承担相应法律责任。</w:t>
      </w:r>
    </w:p>
    <w:p w14:paraId="6BFD04F3">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506C45FB">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57FD9BCD">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65D2D353">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429A2060">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77D4A66D">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090FF29F">
      <w:pPr>
        <w:tabs>
          <w:tab w:val="left" w:pos="4620"/>
        </w:tabs>
        <w:spacing w:line="360" w:lineRule="auto"/>
        <w:jc w:val="left"/>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534AC5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sz w:val="24"/>
          <w:szCs w:val="24"/>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7BB2574">
      <w:pPr>
        <w:rPr>
          <w:rFonts w:hint="default" w:asciiTheme="minorEastAsia" w:hAnsiTheme="minorEastAsia" w:eastAsiaTheme="minorEastAsia"/>
          <w:color w:val="auto"/>
          <w:sz w:val="24"/>
          <w:highlight w:val="none"/>
          <w:lang w:val="en-US" w:eastAsia="zh-CN"/>
        </w:rPr>
      </w:pPr>
    </w:p>
    <w:p w14:paraId="7A46A074">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1D94D0D">
      <w:pPr>
        <w:widowControl/>
        <w:jc w:val="left"/>
        <w:rPr>
          <w:rFonts w:asciiTheme="minorEastAsia" w:hAnsiTheme="minorEastAsia" w:eastAsiaTheme="minorEastAsia"/>
          <w:color w:val="auto"/>
          <w:sz w:val="24"/>
          <w:highlight w:val="none"/>
        </w:rPr>
      </w:pPr>
    </w:p>
    <w:p w14:paraId="620E5DCD">
      <w:pPr>
        <w:spacing w:line="360" w:lineRule="auto"/>
        <w:jc w:val="center"/>
        <w:outlineLvl w:val="1"/>
        <w:rPr>
          <w:rFonts w:asciiTheme="minorEastAsia" w:hAnsiTheme="minorEastAsia" w:eastAsiaTheme="minorEastAsia"/>
          <w:b/>
          <w:color w:val="auto"/>
          <w:sz w:val="24"/>
          <w:highlight w:val="none"/>
        </w:rPr>
      </w:pPr>
      <w:bookmarkStart w:id="71" w:name="_Toc457768004"/>
      <w:bookmarkStart w:id="72" w:name="_Toc300210382"/>
      <w:bookmarkStart w:id="73" w:name="_Toc520299348"/>
      <w:bookmarkStart w:id="74" w:name="_Toc25813"/>
      <w:bookmarkStart w:id="75" w:name="_Toc26536"/>
      <w:bookmarkStart w:id="76" w:name="_Hlk11701496"/>
      <w:r>
        <w:rPr>
          <w:rFonts w:hint="eastAsia" w:asciiTheme="minorEastAsia" w:hAnsiTheme="minorEastAsia" w:eastAsiaTheme="minorEastAsia"/>
          <w:b/>
          <w:color w:val="auto"/>
          <w:sz w:val="24"/>
          <w:highlight w:val="none"/>
          <w:lang w:eastAsia="zh-CN"/>
        </w:rPr>
        <w:t>十</w:t>
      </w:r>
      <w:r>
        <w:rPr>
          <w:rFonts w:hint="eastAsia" w:asciiTheme="minorEastAsia" w:hAnsiTheme="minorEastAsia" w:eastAsiaTheme="minorEastAsia"/>
          <w:b/>
          <w:color w:val="auto"/>
          <w:sz w:val="24"/>
          <w:highlight w:val="none"/>
        </w:rPr>
        <w:t>、</w:t>
      </w:r>
      <w:bookmarkEnd w:id="71"/>
      <w:bookmarkEnd w:id="72"/>
      <w:bookmarkEnd w:id="73"/>
      <w:r>
        <w:rPr>
          <w:rFonts w:hint="eastAsia" w:asciiTheme="minorEastAsia" w:hAnsiTheme="minorEastAsia" w:eastAsiaTheme="minorEastAsia"/>
          <w:b/>
          <w:color w:val="auto"/>
          <w:sz w:val="24"/>
          <w:highlight w:val="none"/>
        </w:rPr>
        <w:t>诚信履约承诺函</w:t>
      </w:r>
      <w:bookmarkEnd w:id="74"/>
      <w:bookmarkEnd w:id="75"/>
    </w:p>
    <w:p w14:paraId="66B767D5">
      <w:pPr>
        <w:spacing w:line="360" w:lineRule="auto"/>
        <w:rPr>
          <w:rFonts w:asciiTheme="minorEastAsia" w:hAnsiTheme="minorEastAsia" w:eastAsiaTheme="minorEastAsia"/>
          <w:b/>
          <w:bCs/>
          <w:color w:val="auto"/>
          <w:sz w:val="24"/>
          <w:highlight w:val="none"/>
        </w:rPr>
      </w:pPr>
    </w:p>
    <w:p w14:paraId="4718E447">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致：采购人</w:t>
      </w:r>
    </w:p>
    <w:p w14:paraId="1D42A0E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27E9074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89A599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77F1494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3426B79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78CEF9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8FCD1BD">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AA2C241">
      <w:pPr>
        <w:spacing w:line="360" w:lineRule="auto"/>
        <w:rPr>
          <w:rFonts w:asciiTheme="minorEastAsia" w:hAnsiTheme="minorEastAsia" w:eastAsiaTheme="minorEastAsia"/>
          <w:bCs/>
          <w:color w:val="auto"/>
          <w:sz w:val="24"/>
          <w:highlight w:val="none"/>
        </w:rPr>
      </w:pPr>
    </w:p>
    <w:p w14:paraId="239231EE">
      <w:pPr>
        <w:spacing w:line="360" w:lineRule="auto"/>
        <w:rPr>
          <w:rFonts w:asciiTheme="minorEastAsia" w:hAnsiTheme="minorEastAsia" w:eastAsiaTheme="minorEastAsia"/>
          <w:bCs/>
          <w:color w:val="auto"/>
          <w:sz w:val="24"/>
          <w:highlight w:val="none"/>
        </w:rPr>
      </w:pPr>
    </w:p>
    <w:p w14:paraId="0BA2E2AF">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5461BEFB">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CB21471">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76"/>
    <w:p w14:paraId="54B7D206">
      <w:pPr>
        <w:widowControl/>
        <w:jc w:val="center"/>
        <w:outlineLvl w:val="1"/>
        <w:rPr>
          <w:rFonts w:ascii="宋体" w:hAnsi="宋体" w:eastAsia="宋体" w:cs="Arial"/>
          <w:b/>
          <w:color w:val="auto"/>
          <w:sz w:val="24"/>
          <w:highlight w:val="none"/>
        </w:rPr>
      </w:pPr>
      <w:bookmarkStart w:id="77" w:name="_Toc2683"/>
      <w:bookmarkStart w:id="78" w:name="_Toc32633"/>
      <w:r>
        <w:rPr>
          <w:rFonts w:hint="eastAsia" w:ascii="宋体" w:hAnsi="宋体" w:eastAsia="宋体" w:cs="宋体"/>
          <w:b/>
          <w:color w:val="auto"/>
          <w:sz w:val="24"/>
          <w:highlight w:val="none"/>
        </w:rPr>
        <w:t>十</w:t>
      </w:r>
      <w:r>
        <w:rPr>
          <w:rFonts w:hint="eastAsia" w:ascii="宋体" w:hAnsi="宋体" w:eastAsia="宋体" w:cs="宋体"/>
          <w:b/>
          <w:color w:val="auto"/>
          <w:sz w:val="24"/>
          <w:highlight w:val="none"/>
          <w:lang w:eastAsia="zh-CN"/>
        </w:rPr>
        <w:t>一</w:t>
      </w:r>
      <w:r>
        <w:rPr>
          <w:rFonts w:hint="eastAsia" w:ascii="宋体" w:hAnsi="宋体" w:eastAsia="宋体" w:cs="宋体"/>
          <w:b/>
          <w:color w:val="auto"/>
          <w:sz w:val="24"/>
          <w:highlight w:val="none"/>
        </w:rPr>
        <w:t>、技术支持和售后服务需求承诺函</w:t>
      </w:r>
    </w:p>
    <w:p w14:paraId="66E926C2">
      <w:pPr>
        <w:spacing w:line="360" w:lineRule="auto"/>
        <w:jc w:val="center"/>
        <w:rPr>
          <w:rFonts w:asciiTheme="minorEastAsia" w:hAnsiTheme="minorEastAsia" w:eastAsiaTheme="minorEastAsia"/>
          <w:b/>
          <w:color w:val="auto"/>
          <w:sz w:val="24"/>
          <w:highlight w:val="none"/>
        </w:rPr>
      </w:pPr>
    </w:p>
    <w:p w14:paraId="160F6135">
      <w:pPr>
        <w:widowControl/>
        <w:spacing w:line="360" w:lineRule="auto"/>
        <w:jc w:val="left"/>
        <w:rPr>
          <w:color w:val="auto"/>
          <w:highlight w:val="none"/>
        </w:rPr>
      </w:pPr>
      <w:r>
        <w:rPr>
          <w:rFonts w:hint="eastAsia" w:asciiTheme="minorEastAsia" w:hAnsiTheme="minorEastAsia" w:eastAsiaTheme="minorEastAsia"/>
          <w:b/>
          <w:bCs/>
          <w:color w:val="auto"/>
          <w:sz w:val="24"/>
          <w:highlight w:val="none"/>
        </w:rPr>
        <w:t>致：采购人</w:t>
      </w:r>
    </w:p>
    <w:p w14:paraId="6B6944BA">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我单位承诺完全响应采购需求中“</w:t>
      </w:r>
      <w:r>
        <w:rPr>
          <w:rFonts w:hint="eastAsia" w:ascii="宋体" w:hAnsi="宋体" w:eastAsia="宋体" w:cs="Times New Roman"/>
          <w:b/>
          <w:color w:val="auto"/>
          <w:sz w:val="24"/>
          <w:szCs w:val="24"/>
          <w:highlight w:val="none"/>
        </w:rPr>
        <w:t>技术支持和售后服务需求</w:t>
      </w:r>
      <w:r>
        <w:rPr>
          <w:rFonts w:hint="eastAsia" w:ascii="宋体" w:hAnsi="宋体" w:eastAsia="宋体"/>
          <w:bCs/>
          <w:color w:val="auto"/>
          <w:sz w:val="24"/>
          <w:highlight w:val="none"/>
        </w:rPr>
        <w:t>”的各项内容，如中标后不满足采购文件要求，中标人承担由此产生的一切后果及责任。</w:t>
      </w:r>
    </w:p>
    <w:p w14:paraId="7BBEF112">
      <w:pPr>
        <w:spacing w:line="360" w:lineRule="auto"/>
        <w:ind w:firstLine="480" w:firstLineChars="200"/>
        <w:rPr>
          <w:rFonts w:ascii="宋体" w:hAnsi="宋体" w:eastAsia="宋体"/>
          <w:bCs/>
          <w:color w:val="auto"/>
          <w:sz w:val="24"/>
          <w:highlight w:val="none"/>
        </w:rPr>
      </w:pPr>
    </w:p>
    <w:p w14:paraId="362CD2BA">
      <w:pPr>
        <w:widowControl/>
        <w:jc w:val="left"/>
        <w:rPr>
          <w:rFonts w:ascii="宋体" w:hAnsi="宋体" w:eastAsia="宋体" w:cs="宋体"/>
          <w:color w:val="auto"/>
          <w:kern w:val="0"/>
          <w:sz w:val="24"/>
          <w:szCs w:val="24"/>
          <w:highlight w:val="none"/>
          <w:lang w:bidi="ar"/>
        </w:rPr>
      </w:pPr>
    </w:p>
    <w:p w14:paraId="06940E69">
      <w:pPr>
        <w:widowControl/>
        <w:jc w:val="left"/>
        <w:rPr>
          <w:rFonts w:ascii="宋体" w:hAnsi="宋体" w:eastAsia="宋体" w:cs="宋体"/>
          <w:color w:val="auto"/>
          <w:kern w:val="0"/>
          <w:sz w:val="24"/>
          <w:szCs w:val="24"/>
          <w:highlight w:val="none"/>
          <w:lang w:bidi="ar"/>
        </w:rPr>
      </w:pPr>
    </w:p>
    <w:p w14:paraId="16905B0D">
      <w:pPr>
        <w:widowControl/>
        <w:jc w:val="left"/>
        <w:rPr>
          <w:rFonts w:ascii="宋体" w:hAnsi="宋体" w:eastAsia="宋体" w:cs="宋体"/>
          <w:color w:val="auto"/>
          <w:kern w:val="0"/>
          <w:sz w:val="24"/>
          <w:szCs w:val="24"/>
          <w:highlight w:val="none"/>
          <w:lang w:bidi="ar"/>
        </w:rPr>
      </w:pPr>
    </w:p>
    <w:p w14:paraId="4B212515">
      <w:pPr>
        <w:widowControl/>
        <w:jc w:val="left"/>
        <w:rPr>
          <w:rFonts w:ascii="宋体" w:hAnsi="宋体" w:eastAsia="宋体" w:cs="宋体"/>
          <w:color w:val="auto"/>
          <w:kern w:val="0"/>
          <w:sz w:val="24"/>
          <w:szCs w:val="24"/>
          <w:highlight w:val="none"/>
          <w:lang w:bidi="ar"/>
        </w:rPr>
      </w:pPr>
    </w:p>
    <w:p w14:paraId="4056C329">
      <w:pPr>
        <w:widowControl/>
        <w:jc w:val="left"/>
        <w:rPr>
          <w:rFonts w:ascii="宋体" w:hAnsi="宋体" w:eastAsia="宋体" w:cs="宋体"/>
          <w:color w:val="auto"/>
          <w:kern w:val="0"/>
          <w:sz w:val="24"/>
          <w:szCs w:val="24"/>
          <w:highlight w:val="none"/>
          <w:lang w:bidi="ar"/>
        </w:rPr>
      </w:pPr>
    </w:p>
    <w:p w14:paraId="70DBD17C">
      <w:pPr>
        <w:widowControl/>
        <w:jc w:val="left"/>
        <w:rPr>
          <w:rFonts w:ascii="宋体" w:hAnsi="宋体" w:eastAsia="宋体" w:cs="宋体"/>
          <w:color w:val="auto"/>
          <w:kern w:val="0"/>
          <w:sz w:val="24"/>
          <w:szCs w:val="24"/>
          <w:highlight w:val="none"/>
          <w:lang w:bidi="ar"/>
        </w:rPr>
      </w:pPr>
    </w:p>
    <w:p w14:paraId="5D31606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821AEE8">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B6CA1C1">
      <w:pPr>
        <w:widowControl/>
        <w:jc w:val="left"/>
        <w:rPr>
          <w:rFonts w:ascii="宋体" w:hAnsi="宋体" w:eastAsia="宋体" w:cs="宋体"/>
          <w:color w:val="auto"/>
          <w:kern w:val="0"/>
          <w:sz w:val="24"/>
          <w:szCs w:val="24"/>
          <w:highlight w:val="none"/>
          <w:lang w:bidi="ar"/>
        </w:rPr>
      </w:pPr>
    </w:p>
    <w:p w14:paraId="7A48935C">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6387A23">
      <w:pPr>
        <w:jc w:val="center"/>
        <w:rPr>
          <w:rFonts w:ascii="楷体_GB2312" w:hAnsi="Times New Roman" w:eastAsia="楷体_GB2312" w:cs="Times New Roman"/>
          <w:color w:val="auto"/>
          <w:highlight w:val="none"/>
        </w:rPr>
      </w:pPr>
      <w:r>
        <w:rPr>
          <w:rFonts w:hint="eastAsia" w:ascii="宋体" w:hAnsi="宋体" w:eastAsia="宋体" w:cs="Times New Roman"/>
          <w:b/>
          <w:color w:val="auto"/>
          <w:sz w:val="28"/>
          <w:szCs w:val="28"/>
          <w:highlight w:val="none"/>
        </w:rPr>
        <w:t>技术支持和售后服务需求响应情况表</w:t>
      </w:r>
    </w:p>
    <w:p w14:paraId="630B80B0">
      <w:pPr>
        <w:widowControl/>
        <w:spacing w:line="600" w:lineRule="exact"/>
        <w:ind w:firstLine="600" w:firstLineChars="25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经过认真研究</w:t>
      </w:r>
      <w:r>
        <w:rPr>
          <w:rFonts w:hint="eastAsia" w:ascii="宋体" w:hAnsi="宋体" w:eastAsia="宋体" w:cs="宋体"/>
          <w:color w:val="auto"/>
          <w:kern w:val="0"/>
          <w:sz w:val="24"/>
          <w:szCs w:val="24"/>
          <w:highlight w:val="none"/>
          <w:u w:val="single"/>
        </w:rPr>
        <w:t xml:space="preserve">   （项目名称）、（项目编号）     </w:t>
      </w:r>
      <w:r>
        <w:rPr>
          <w:rFonts w:hint="eastAsia" w:ascii="宋体" w:hAnsi="宋体" w:eastAsia="宋体" w:cs="宋体"/>
          <w:color w:val="auto"/>
          <w:kern w:val="0"/>
          <w:sz w:val="24"/>
          <w:szCs w:val="24"/>
          <w:highlight w:val="none"/>
        </w:rPr>
        <w:t>招标</w:t>
      </w:r>
      <w:r>
        <w:rPr>
          <w:rFonts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rPr>
        <w:t>，我司对第三章</w:t>
      </w:r>
      <w:r>
        <w:rPr>
          <w:rFonts w:ascii="宋体" w:hAnsi="宋体" w:eastAsia="宋体" w:cs="宋体"/>
          <w:color w:val="auto"/>
          <w:kern w:val="0"/>
          <w:sz w:val="24"/>
          <w:szCs w:val="24"/>
          <w:highlight w:val="none"/>
        </w:rPr>
        <w:t>所列</w:t>
      </w:r>
      <w:r>
        <w:rPr>
          <w:rFonts w:hint="eastAsia" w:ascii="宋体" w:hAnsi="宋体" w:eastAsia="宋体" w:cs="宋体"/>
          <w:color w:val="auto"/>
          <w:kern w:val="0"/>
          <w:sz w:val="24"/>
          <w:szCs w:val="24"/>
          <w:highlight w:val="none"/>
        </w:rPr>
        <w:t>“</w:t>
      </w:r>
      <w:r>
        <w:rPr>
          <w:rFonts w:hint="eastAsia" w:ascii="宋体" w:hAnsi="宋体" w:eastAsia="宋体" w:cs="Times New Roman"/>
          <w:b/>
          <w:color w:val="auto"/>
          <w:sz w:val="24"/>
          <w:szCs w:val="24"/>
          <w:highlight w:val="none"/>
        </w:rPr>
        <w:t>技术支持和售后服务需求</w:t>
      </w:r>
      <w:r>
        <w:rPr>
          <w:rFonts w:hint="eastAsia" w:ascii="宋体" w:hAnsi="宋体" w:eastAsia="宋体" w:cs="宋体"/>
          <w:color w:val="auto"/>
          <w:kern w:val="0"/>
          <w:sz w:val="24"/>
          <w:szCs w:val="24"/>
          <w:highlight w:val="none"/>
        </w:rPr>
        <w:t>”</w:t>
      </w:r>
      <w:r>
        <w:rPr>
          <w:rFonts w:hint="eastAsia" w:ascii="宋体" w:hAnsi="宋体" w:eastAsia="宋体" w:cs="Times New Roman"/>
          <w:b/>
          <w:color w:val="auto"/>
          <w:sz w:val="24"/>
          <w:szCs w:val="24"/>
          <w:highlight w:val="none"/>
        </w:rPr>
        <w:t>响应如下：</w:t>
      </w:r>
    </w:p>
    <w:p w14:paraId="2D9C23D9">
      <w:pPr>
        <w:spacing w:after="120"/>
        <w:ind w:left="420" w:leftChars="200" w:firstLine="420" w:firstLineChars="200"/>
        <w:rPr>
          <w:rFonts w:ascii="楷体_GB2312" w:hAnsi="Times New Roman" w:eastAsia="楷体_GB2312" w:cs="Times New Roman"/>
          <w:color w:val="auto"/>
          <w:highlight w:val="none"/>
        </w:rPr>
      </w:pPr>
    </w:p>
    <w:tbl>
      <w:tblPr>
        <w:tblStyle w:val="25"/>
        <w:tblW w:w="890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637"/>
        <w:gridCol w:w="1731"/>
      </w:tblGrid>
      <w:tr w14:paraId="02CEEE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vAlign w:val="center"/>
          </w:tcPr>
          <w:p w14:paraId="6CED96AE">
            <w:pPr>
              <w:widowControl/>
              <w:jc w:val="center"/>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序号</w:t>
            </w:r>
          </w:p>
        </w:tc>
        <w:tc>
          <w:tcPr>
            <w:tcW w:w="3245" w:type="dxa"/>
            <w:tcBorders>
              <w:top w:val="single" w:color="auto" w:sz="4" w:space="0"/>
              <w:left w:val="single" w:color="auto" w:sz="4" w:space="0"/>
              <w:bottom w:val="single" w:color="auto" w:sz="4" w:space="0"/>
              <w:right w:val="single" w:color="auto" w:sz="4" w:space="0"/>
            </w:tcBorders>
            <w:vAlign w:val="center"/>
          </w:tcPr>
          <w:p w14:paraId="04C6710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w:t>
            </w:r>
            <w:r>
              <w:rPr>
                <w:rFonts w:ascii="宋体" w:hAnsi="宋体" w:eastAsia="宋体" w:cs="宋体"/>
                <w:color w:val="auto"/>
                <w:kern w:val="0"/>
                <w:sz w:val="24"/>
                <w:szCs w:val="24"/>
                <w:highlight w:val="none"/>
              </w:rPr>
              <w:t>文件中要求</w:t>
            </w:r>
          </w:p>
        </w:tc>
        <w:tc>
          <w:tcPr>
            <w:tcW w:w="2637" w:type="dxa"/>
            <w:tcBorders>
              <w:top w:val="single" w:color="auto" w:sz="4" w:space="0"/>
              <w:left w:val="single" w:color="auto" w:sz="4" w:space="0"/>
              <w:bottom w:val="single" w:color="auto" w:sz="4" w:space="0"/>
              <w:right w:val="single" w:color="auto" w:sz="4" w:space="0"/>
            </w:tcBorders>
            <w:vAlign w:val="center"/>
          </w:tcPr>
          <w:p w14:paraId="10848F4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w:t>
            </w:r>
            <w:r>
              <w:rPr>
                <w:rFonts w:ascii="宋体" w:hAnsi="宋体" w:eastAsia="宋体" w:cs="宋体"/>
                <w:color w:val="auto"/>
                <w:kern w:val="0"/>
                <w:sz w:val="24"/>
                <w:szCs w:val="24"/>
                <w:highlight w:val="none"/>
              </w:rPr>
              <w:t>的响应内容</w:t>
            </w:r>
          </w:p>
        </w:tc>
        <w:tc>
          <w:tcPr>
            <w:tcW w:w="1731" w:type="dxa"/>
            <w:tcBorders>
              <w:top w:val="single" w:color="auto" w:sz="4" w:space="0"/>
              <w:left w:val="single" w:color="auto" w:sz="4" w:space="0"/>
              <w:bottom w:val="single" w:color="auto" w:sz="4" w:space="0"/>
              <w:right w:val="single" w:color="auto" w:sz="4" w:space="0"/>
            </w:tcBorders>
            <w:vAlign w:val="center"/>
          </w:tcPr>
          <w:p w14:paraId="7EAF9C9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响应情况</w:t>
            </w:r>
          </w:p>
        </w:tc>
      </w:tr>
      <w:tr w14:paraId="774AFE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vAlign w:val="center"/>
          </w:tcPr>
          <w:p w14:paraId="637B471D">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1</w:t>
            </w:r>
          </w:p>
        </w:tc>
        <w:tc>
          <w:tcPr>
            <w:tcW w:w="3245" w:type="dxa"/>
            <w:vAlign w:val="center"/>
          </w:tcPr>
          <w:p w14:paraId="69F5D615">
            <w:pPr>
              <w:snapToGrid w:val="0"/>
              <w:jc w:val="center"/>
              <w:rPr>
                <w:rFonts w:ascii="宋体" w:hAnsi="宋体" w:eastAsia="宋体" w:cs="宋体"/>
                <w:color w:val="auto"/>
                <w:kern w:val="0"/>
                <w:sz w:val="24"/>
                <w:szCs w:val="24"/>
                <w:highlight w:val="none"/>
              </w:rPr>
            </w:pPr>
          </w:p>
        </w:tc>
        <w:tc>
          <w:tcPr>
            <w:tcW w:w="2637" w:type="dxa"/>
            <w:vAlign w:val="center"/>
          </w:tcPr>
          <w:p w14:paraId="10B1843B">
            <w:pPr>
              <w:widowControl/>
              <w:jc w:val="center"/>
              <w:rPr>
                <w:rFonts w:ascii="Calibri" w:hAnsi="Calibri" w:eastAsia="Times New Roman" w:cs="Times New Roman"/>
                <w:color w:val="auto"/>
                <w:kern w:val="0"/>
                <w:szCs w:val="21"/>
                <w:highlight w:val="none"/>
              </w:rPr>
            </w:pPr>
          </w:p>
        </w:tc>
        <w:tc>
          <w:tcPr>
            <w:tcW w:w="1731" w:type="dxa"/>
            <w:vAlign w:val="center"/>
          </w:tcPr>
          <w:p w14:paraId="6DC68C96">
            <w:pPr>
              <w:widowControl/>
              <w:jc w:val="center"/>
              <w:rPr>
                <w:rFonts w:ascii="Calibri" w:hAnsi="Calibri" w:eastAsia="Times New Roman" w:cs="Times New Roman"/>
                <w:color w:val="auto"/>
                <w:kern w:val="0"/>
                <w:szCs w:val="21"/>
                <w:highlight w:val="none"/>
              </w:rPr>
            </w:pPr>
          </w:p>
        </w:tc>
      </w:tr>
      <w:tr w14:paraId="52C61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4F261249">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2</w:t>
            </w:r>
          </w:p>
        </w:tc>
        <w:tc>
          <w:tcPr>
            <w:tcW w:w="3245" w:type="dxa"/>
            <w:vAlign w:val="center"/>
          </w:tcPr>
          <w:p w14:paraId="7BDBF008">
            <w:pPr>
              <w:widowControl/>
              <w:jc w:val="center"/>
              <w:rPr>
                <w:rFonts w:ascii="Calibri" w:hAnsi="Calibri" w:eastAsia="Times New Roman" w:cs="Times New Roman"/>
                <w:color w:val="auto"/>
                <w:kern w:val="0"/>
                <w:szCs w:val="21"/>
                <w:highlight w:val="none"/>
              </w:rPr>
            </w:pPr>
          </w:p>
        </w:tc>
        <w:tc>
          <w:tcPr>
            <w:tcW w:w="2637" w:type="dxa"/>
            <w:vAlign w:val="center"/>
          </w:tcPr>
          <w:p w14:paraId="26FBD810">
            <w:pPr>
              <w:widowControl/>
              <w:jc w:val="center"/>
              <w:rPr>
                <w:rFonts w:ascii="Calibri" w:hAnsi="Calibri" w:eastAsia="Times New Roman" w:cs="Times New Roman"/>
                <w:color w:val="auto"/>
                <w:kern w:val="0"/>
                <w:szCs w:val="21"/>
                <w:highlight w:val="none"/>
              </w:rPr>
            </w:pPr>
          </w:p>
        </w:tc>
        <w:tc>
          <w:tcPr>
            <w:tcW w:w="1731" w:type="dxa"/>
            <w:vAlign w:val="center"/>
          </w:tcPr>
          <w:p w14:paraId="7173A39D">
            <w:pPr>
              <w:widowControl/>
              <w:jc w:val="center"/>
              <w:rPr>
                <w:rFonts w:ascii="Calibri" w:hAnsi="Calibri" w:eastAsia="Times New Roman" w:cs="Times New Roman"/>
                <w:color w:val="auto"/>
                <w:kern w:val="0"/>
                <w:szCs w:val="21"/>
                <w:highlight w:val="none"/>
              </w:rPr>
            </w:pPr>
          </w:p>
        </w:tc>
      </w:tr>
      <w:tr w14:paraId="3EBDA5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1D28BA36">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3245" w:type="dxa"/>
            <w:vAlign w:val="center"/>
          </w:tcPr>
          <w:p w14:paraId="0C5D2A68">
            <w:pPr>
              <w:widowControl/>
              <w:jc w:val="center"/>
              <w:rPr>
                <w:rFonts w:ascii="Calibri" w:hAnsi="Calibri" w:eastAsia="Times New Roman" w:cs="Times New Roman"/>
                <w:color w:val="auto"/>
                <w:kern w:val="0"/>
                <w:szCs w:val="21"/>
                <w:highlight w:val="none"/>
              </w:rPr>
            </w:pPr>
          </w:p>
        </w:tc>
        <w:tc>
          <w:tcPr>
            <w:tcW w:w="2637" w:type="dxa"/>
            <w:vAlign w:val="center"/>
          </w:tcPr>
          <w:p w14:paraId="49CD3C71">
            <w:pPr>
              <w:widowControl/>
              <w:jc w:val="center"/>
              <w:rPr>
                <w:rFonts w:ascii="Calibri" w:hAnsi="Calibri" w:eastAsia="Times New Roman" w:cs="Times New Roman"/>
                <w:color w:val="auto"/>
                <w:kern w:val="0"/>
                <w:szCs w:val="21"/>
                <w:highlight w:val="none"/>
              </w:rPr>
            </w:pPr>
          </w:p>
        </w:tc>
        <w:tc>
          <w:tcPr>
            <w:tcW w:w="1731" w:type="dxa"/>
            <w:vAlign w:val="center"/>
          </w:tcPr>
          <w:p w14:paraId="30133611">
            <w:pPr>
              <w:widowControl/>
              <w:jc w:val="center"/>
              <w:rPr>
                <w:rFonts w:ascii="Calibri" w:hAnsi="Calibri" w:eastAsia="Times New Roman" w:cs="Times New Roman"/>
                <w:color w:val="auto"/>
                <w:kern w:val="0"/>
                <w:szCs w:val="21"/>
                <w:highlight w:val="none"/>
              </w:rPr>
            </w:pPr>
          </w:p>
        </w:tc>
      </w:tr>
      <w:tr w14:paraId="232B79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39BA2656">
            <w:pPr>
              <w:widowControl/>
              <w:jc w:val="center"/>
              <w:rPr>
                <w:rFonts w:ascii="宋体" w:hAnsi="宋体" w:eastAsia="宋体" w:cs="宋体"/>
                <w:color w:val="auto"/>
                <w:kern w:val="0"/>
                <w:szCs w:val="21"/>
                <w:highlight w:val="none"/>
              </w:rPr>
            </w:pPr>
          </w:p>
        </w:tc>
        <w:tc>
          <w:tcPr>
            <w:tcW w:w="3245" w:type="dxa"/>
            <w:vAlign w:val="center"/>
          </w:tcPr>
          <w:p w14:paraId="2C7A67C7">
            <w:pPr>
              <w:widowControl/>
              <w:jc w:val="center"/>
              <w:rPr>
                <w:rFonts w:ascii="Calibri" w:hAnsi="Calibri" w:eastAsia="Times New Roman" w:cs="Times New Roman"/>
                <w:color w:val="auto"/>
                <w:kern w:val="0"/>
                <w:szCs w:val="21"/>
                <w:highlight w:val="none"/>
              </w:rPr>
            </w:pPr>
          </w:p>
        </w:tc>
        <w:tc>
          <w:tcPr>
            <w:tcW w:w="2637" w:type="dxa"/>
            <w:vAlign w:val="center"/>
          </w:tcPr>
          <w:p w14:paraId="10D50390">
            <w:pPr>
              <w:widowControl/>
              <w:jc w:val="center"/>
              <w:rPr>
                <w:rFonts w:ascii="Calibri" w:hAnsi="Calibri" w:eastAsia="Times New Roman" w:cs="Times New Roman"/>
                <w:color w:val="auto"/>
                <w:kern w:val="0"/>
                <w:szCs w:val="21"/>
                <w:highlight w:val="none"/>
              </w:rPr>
            </w:pPr>
          </w:p>
        </w:tc>
        <w:tc>
          <w:tcPr>
            <w:tcW w:w="1731" w:type="dxa"/>
            <w:vAlign w:val="center"/>
          </w:tcPr>
          <w:p w14:paraId="699D5C60">
            <w:pPr>
              <w:widowControl/>
              <w:jc w:val="center"/>
              <w:rPr>
                <w:rFonts w:ascii="Calibri" w:hAnsi="Calibri" w:eastAsia="Times New Roman" w:cs="Times New Roman"/>
                <w:color w:val="auto"/>
                <w:kern w:val="0"/>
                <w:szCs w:val="21"/>
                <w:highlight w:val="none"/>
              </w:rPr>
            </w:pPr>
          </w:p>
        </w:tc>
      </w:tr>
      <w:tr w14:paraId="082680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vAlign w:val="center"/>
          </w:tcPr>
          <w:p w14:paraId="76985B6F">
            <w:pPr>
              <w:widowControl/>
              <w:jc w:val="center"/>
              <w:rPr>
                <w:rFonts w:ascii="宋体" w:hAnsi="宋体" w:eastAsia="宋体" w:cs="宋体"/>
                <w:color w:val="auto"/>
                <w:kern w:val="0"/>
                <w:szCs w:val="21"/>
                <w:highlight w:val="none"/>
              </w:rPr>
            </w:pPr>
          </w:p>
        </w:tc>
        <w:tc>
          <w:tcPr>
            <w:tcW w:w="3245" w:type="dxa"/>
            <w:vAlign w:val="center"/>
          </w:tcPr>
          <w:p w14:paraId="79627063">
            <w:pPr>
              <w:widowControl/>
              <w:jc w:val="center"/>
              <w:rPr>
                <w:rFonts w:ascii="Calibri" w:hAnsi="Calibri" w:eastAsia="Times New Roman" w:cs="Times New Roman"/>
                <w:color w:val="auto"/>
                <w:kern w:val="0"/>
                <w:szCs w:val="21"/>
                <w:highlight w:val="none"/>
              </w:rPr>
            </w:pPr>
          </w:p>
        </w:tc>
        <w:tc>
          <w:tcPr>
            <w:tcW w:w="2637" w:type="dxa"/>
            <w:vAlign w:val="center"/>
          </w:tcPr>
          <w:p w14:paraId="4D87A0CC">
            <w:pPr>
              <w:widowControl/>
              <w:jc w:val="center"/>
              <w:rPr>
                <w:rFonts w:ascii="Calibri" w:hAnsi="Calibri" w:eastAsia="Times New Roman" w:cs="Times New Roman"/>
                <w:color w:val="auto"/>
                <w:kern w:val="0"/>
                <w:szCs w:val="21"/>
                <w:highlight w:val="none"/>
              </w:rPr>
            </w:pPr>
          </w:p>
        </w:tc>
        <w:tc>
          <w:tcPr>
            <w:tcW w:w="1731" w:type="dxa"/>
            <w:vAlign w:val="center"/>
          </w:tcPr>
          <w:p w14:paraId="0808A387">
            <w:pPr>
              <w:widowControl/>
              <w:jc w:val="center"/>
              <w:rPr>
                <w:rFonts w:ascii="Calibri" w:hAnsi="Calibri" w:eastAsia="Times New Roman" w:cs="Times New Roman"/>
                <w:color w:val="auto"/>
                <w:kern w:val="0"/>
                <w:szCs w:val="21"/>
                <w:highlight w:val="none"/>
              </w:rPr>
            </w:pPr>
          </w:p>
        </w:tc>
      </w:tr>
    </w:tbl>
    <w:p w14:paraId="35C6446C">
      <w:pPr>
        <w:spacing w:line="460" w:lineRule="exact"/>
        <w:rPr>
          <w:rFonts w:ascii="宋体" w:hAnsi="宋体" w:eastAsia="宋体" w:cs="宋体"/>
          <w:b/>
          <w:color w:val="auto"/>
          <w:kern w:val="0"/>
          <w:sz w:val="24"/>
          <w:szCs w:val="24"/>
          <w:highlight w:val="none"/>
        </w:rPr>
      </w:pPr>
    </w:p>
    <w:p w14:paraId="60A4A335">
      <w:pPr>
        <w:spacing w:line="460" w:lineRule="exact"/>
        <w:rPr>
          <w:rFonts w:ascii="宋体" w:hAnsi="宋体" w:eastAsia="宋体" w:cs="宋体"/>
          <w:b/>
          <w:color w:val="auto"/>
          <w:kern w:val="0"/>
          <w:sz w:val="24"/>
          <w:szCs w:val="24"/>
          <w:highlight w:val="none"/>
        </w:rPr>
      </w:pPr>
    </w:p>
    <w:p w14:paraId="7E217075">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0ECC3DC8">
      <w:pPr>
        <w:spacing w:line="360" w:lineRule="auto"/>
        <w:ind w:firstLine="4320" w:firstLineChars="1800"/>
        <w:rPr>
          <w:rFonts w:hint="eastAsia" w:asciiTheme="minorEastAsia" w:hAnsiTheme="minorEastAsia" w:eastAsiaTheme="minorEastAsia"/>
          <w:bCs/>
          <w:color w:val="auto"/>
          <w:sz w:val="24"/>
          <w:highlight w:val="none"/>
          <w:u w:val="single"/>
        </w:rPr>
        <w:sectPr>
          <w:pgSz w:w="11906" w:h="16838"/>
          <w:pgMar w:top="1440" w:right="1800" w:bottom="1440" w:left="1800" w:header="851" w:footer="992" w:gutter="0"/>
          <w:pgNumType w:fmt="decimal"/>
          <w:cols w:space="0" w:num="1"/>
          <w:rtlGutter w:val="0"/>
          <w:docGrid w:type="lines" w:linePitch="312" w:charSpace="0"/>
        </w:sect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B26CAA6">
      <w:pPr>
        <w:pStyle w:val="11"/>
        <w:spacing w:line="460" w:lineRule="exact"/>
        <w:jc w:val="center"/>
        <w:outlineLvl w:val="9"/>
        <w:rPr>
          <w:rFonts w:hint="eastAsia" w:ascii="宋体" w:hAnsi="宋体"/>
          <w:b/>
          <w:color w:val="000000"/>
          <w:sz w:val="28"/>
          <w:szCs w:val="28"/>
          <w:highlight w:val="none"/>
        </w:rPr>
      </w:pPr>
      <w:r>
        <w:rPr>
          <w:rFonts w:hint="eastAsia" w:ascii="宋体" w:hAnsi="宋体"/>
          <w:b/>
          <w:color w:val="000000"/>
          <w:sz w:val="28"/>
          <w:szCs w:val="28"/>
          <w:highlight w:val="none"/>
        </w:rPr>
        <w:t>技术支持和售后服务需求响应情况表相关费用报价</w:t>
      </w:r>
    </w:p>
    <w:p w14:paraId="21EACAEF">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b/>
          <w:color w:val="000000"/>
          <w:sz w:val="28"/>
          <w:szCs w:val="28"/>
          <w:highlight w:val="none"/>
          <w:lang w:eastAsia="zh-CN"/>
        </w:rPr>
        <w:t>（</w:t>
      </w:r>
      <w:r>
        <w:rPr>
          <w:rFonts w:hint="eastAsia" w:asciiTheme="minorEastAsia" w:hAnsiTheme="minorEastAsia" w:eastAsiaTheme="minorEastAsia" w:cstheme="minorEastAsia"/>
          <w:b/>
          <w:color w:val="000000"/>
          <w:sz w:val="28"/>
          <w:szCs w:val="28"/>
          <w:highlight w:val="none"/>
          <w:lang w:val="en-US" w:eastAsia="zh-CN"/>
        </w:rPr>
        <w:t>格式自拟</w:t>
      </w:r>
      <w:r>
        <w:rPr>
          <w:rFonts w:hint="eastAsia" w:asciiTheme="minorEastAsia" w:hAnsiTheme="minorEastAsia" w:eastAsiaTheme="minorEastAsia" w:cstheme="minorEastAsia"/>
          <w:b/>
          <w:color w:val="000000"/>
          <w:sz w:val="28"/>
          <w:szCs w:val="28"/>
          <w:highlight w:val="none"/>
          <w:lang w:eastAsia="zh-CN"/>
        </w:rPr>
        <w:t>）</w:t>
      </w:r>
    </w:p>
    <w:p w14:paraId="6F5F701E">
      <w:pPr>
        <w:rPr>
          <w:rFonts w:hint="eastAsia" w:asciiTheme="minorEastAsia" w:hAnsiTheme="minorEastAsia" w:eastAsiaTheme="minorEastAsia" w:cstheme="minorEastAsia"/>
        </w:rPr>
      </w:pPr>
    </w:p>
    <w:p w14:paraId="3135F7AD">
      <w:pPr>
        <w:pStyle w:val="24"/>
        <w:jc w:val="right"/>
        <w:rPr>
          <w:rFonts w:hint="eastAsia" w:asciiTheme="minorEastAsia" w:hAnsiTheme="minorEastAsia" w:eastAsiaTheme="minorEastAsia" w:cstheme="minorEastAsia"/>
          <w:color w:val="000000"/>
          <w:kern w:val="0"/>
          <w:sz w:val="24"/>
          <w:szCs w:val="24"/>
          <w:highlight w:val="none"/>
          <w:lang w:val="en-US" w:eastAsia="zh-CN" w:bidi="ar-SA"/>
        </w:rPr>
      </w:pPr>
      <w:r>
        <w:rPr>
          <w:rFonts w:hint="eastAsia" w:asciiTheme="minorEastAsia" w:hAnsiTheme="minorEastAsia" w:eastAsiaTheme="minorEastAsia" w:cstheme="minorEastAsia"/>
          <w:color w:val="000000"/>
          <w:kern w:val="0"/>
          <w:sz w:val="24"/>
          <w:szCs w:val="24"/>
          <w:highlight w:val="none"/>
          <w:lang w:val="en-US" w:eastAsia="zh-CN" w:bidi="ar-SA"/>
        </w:rPr>
        <w:t>货币单位:人民币</w:t>
      </w:r>
    </w:p>
    <w:tbl>
      <w:tblPr>
        <w:tblStyle w:val="25"/>
        <w:tblW w:w="873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228"/>
        <w:gridCol w:w="1963"/>
      </w:tblGrid>
      <w:tr w14:paraId="2B33C4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48767390">
            <w:pPr>
              <w:widowControl/>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序号</w:t>
            </w:r>
          </w:p>
        </w:tc>
        <w:tc>
          <w:tcPr>
            <w:tcW w:w="3245" w:type="dxa"/>
            <w:tcBorders>
              <w:top w:val="single" w:color="auto" w:sz="4" w:space="0"/>
              <w:left w:val="single" w:color="auto" w:sz="4" w:space="0"/>
              <w:bottom w:val="single" w:color="auto" w:sz="4" w:space="0"/>
              <w:right w:val="single" w:color="auto" w:sz="4" w:space="0"/>
            </w:tcBorders>
            <w:noWrap w:val="0"/>
            <w:vAlign w:val="center"/>
          </w:tcPr>
          <w:p w14:paraId="788180C4">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val="en-US" w:eastAsia="zh-CN"/>
              </w:rPr>
              <w:t>项目名称</w:t>
            </w:r>
          </w:p>
        </w:tc>
        <w:tc>
          <w:tcPr>
            <w:tcW w:w="2228" w:type="dxa"/>
            <w:tcBorders>
              <w:top w:val="single" w:color="auto" w:sz="4" w:space="0"/>
              <w:left w:val="single" w:color="auto" w:sz="4" w:space="0"/>
              <w:bottom w:val="single" w:color="auto" w:sz="4" w:space="0"/>
              <w:right w:val="single" w:color="auto" w:sz="4" w:space="0"/>
            </w:tcBorders>
            <w:noWrap w:val="0"/>
            <w:vAlign w:val="center"/>
          </w:tcPr>
          <w:p w14:paraId="23DB7EBD">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rPr>
              <w:t>投标人</w:t>
            </w:r>
            <w:r>
              <w:rPr>
                <w:rFonts w:hint="eastAsia" w:asciiTheme="minorEastAsia" w:hAnsiTheme="minorEastAsia" w:eastAsiaTheme="minorEastAsia" w:cstheme="minorEastAsia"/>
                <w:color w:val="000000"/>
                <w:kern w:val="0"/>
                <w:sz w:val="24"/>
                <w:szCs w:val="24"/>
                <w:highlight w:val="none"/>
                <w:lang w:val="en-US" w:eastAsia="zh-CN"/>
              </w:rPr>
              <w:t>报价</w:t>
            </w:r>
          </w:p>
        </w:tc>
        <w:tc>
          <w:tcPr>
            <w:tcW w:w="1963" w:type="dxa"/>
            <w:tcBorders>
              <w:top w:val="single" w:color="auto" w:sz="4" w:space="0"/>
              <w:left w:val="single" w:color="auto" w:sz="4" w:space="0"/>
              <w:bottom w:val="single" w:color="auto" w:sz="4" w:space="0"/>
              <w:right w:val="single" w:color="auto" w:sz="4" w:space="0"/>
            </w:tcBorders>
            <w:noWrap w:val="0"/>
            <w:vAlign w:val="center"/>
          </w:tcPr>
          <w:p w14:paraId="3949C733">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val="en-US" w:eastAsia="zh-CN"/>
              </w:rPr>
              <w:t>备注</w:t>
            </w:r>
          </w:p>
        </w:tc>
      </w:tr>
      <w:tr w14:paraId="023E91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0167E863">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kern w:val="0"/>
                <w:szCs w:val="21"/>
                <w:highlight w:val="none"/>
              </w:rPr>
              <w:t>1</w:t>
            </w:r>
          </w:p>
        </w:tc>
        <w:tc>
          <w:tcPr>
            <w:tcW w:w="3245" w:type="dxa"/>
            <w:noWrap w:val="0"/>
            <w:vAlign w:val="center"/>
          </w:tcPr>
          <w:p w14:paraId="6AD8ECBB">
            <w:pPr>
              <w:snapToGrid w:val="0"/>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sz w:val="24"/>
                <w:highlight w:val="none"/>
              </w:rPr>
              <w:t>质保期满后年整机维保费用单独报价</w:t>
            </w:r>
          </w:p>
        </w:tc>
        <w:tc>
          <w:tcPr>
            <w:tcW w:w="2228" w:type="dxa"/>
            <w:noWrap w:val="0"/>
            <w:vAlign w:val="center"/>
          </w:tcPr>
          <w:p w14:paraId="45D748CB">
            <w:pPr>
              <w:widowControl/>
              <w:jc w:val="center"/>
              <w:rPr>
                <w:rFonts w:hint="eastAsia" w:asciiTheme="minorEastAsia" w:hAnsiTheme="minorEastAsia" w:eastAsiaTheme="minorEastAsia" w:cstheme="minorEastAsia"/>
                <w:color w:val="000000"/>
                <w:kern w:val="0"/>
                <w:szCs w:val="21"/>
                <w:highlight w:val="none"/>
              </w:rPr>
            </w:pPr>
          </w:p>
        </w:tc>
        <w:tc>
          <w:tcPr>
            <w:tcW w:w="1963" w:type="dxa"/>
            <w:noWrap w:val="0"/>
            <w:vAlign w:val="center"/>
          </w:tcPr>
          <w:p w14:paraId="4B84C151">
            <w:pPr>
              <w:widowControl/>
              <w:jc w:val="center"/>
              <w:rPr>
                <w:rFonts w:hint="eastAsia" w:asciiTheme="minorEastAsia" w:hAnsiTheme="minorEastAsia" w:eastAsiaTheme="minorEastAsia" w:cstheme="minorEastAsia"/>
                <w:color w:val="000000"/>
                <w:kern w:val="0"/>
                <w:szCs w:val="21"/>
                <w:highlight w:val="none"/>
              </w:rPr>
            </w:pPr>
          </w:p>
        </w:tc>
      </w:tr>
      <w:tr w14:paraId="489555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2015F680">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kern w:val="0"/>
                <w:szCs w:val="21"/>
                <w:highlight w:val="none"/>
              </w:rPr>
              <w:t>2</w:t>
            </w:r>
          </w:p>
        </w:tc>
        <w:tc>
          <w:tcPr>
            <w:tcW w:w="3245" w:type="dxa"/>
            <w:noWrap w:val="0"/>
            <w:vAlign w:val="center"/>
          </w:tcPr>
          <w:p w14:paraId="378E43E1">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质保期满后的单次维修人工费用报价</w:t>
            </w:r>
          </w:p>
        </w:tc>
        <w:tc>
          <w:tcPr>
            <w:tcW w:w="2228" w:type="dxa"/>
            <w:noWrap w:val="0"/>
            <w:vAlign w:val="center"/>
          </w:tcPr>
          <w:p w14:paraId="27BB649D">
            <w:pPr>
              <w:widowControl/>
              <w:jc w:val="center"/>
              <w:rPr>
                <w:rFonts w:hint="eastAsia" w:asciiTheme="minorEastAsia" w:hAnsiTheme="minorEastAsia" w:eastAsiaTheme="minorEastAsia" w:cstheme="minorEastAsia"/>
                <w:color w:val="000000"/>
                <w:kern w:val="0"/>
                <w:szCs w:val="21"/>
                <w:highlight w:val="none"/>
              </w:rPr>
            </w:pPr>
          </w:p>
        </w:tc>
        <w:tc>
          <w:tcPr>
            <w:tcW w:w="1963" w:type="dxa"/>
            <w:noWrap w:val="0"/>
            <w:vAlign w:val="center"/>
          </w:tcPr>
          <w:p w14:paraId="625CED2F">
            <w:pPr>
              <w:widowControl/>
              <w:jc w:val="center"/>
              <w:rPr>
                <w:rFonts w:hint="eastAsia" w:asciiTheme="minorEastAsia" w:hAnsiTheme="minorEastAsia" w:eastAsiaTheme="minorEastAsia" w:cstheme="minorEastAsia"/>
                <w:color w:val="000000"/>
                <w:kern w:val="0"/>
                <w:szCs w:val="21"/>
                <w:highlight w:val="none"/>
              </w:rPr>
            </w:pPr>
          </w:p>
        </w:tc>
      </w:tr>
      <w:tr w14:paraId="5B9844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6391918">
            <w:pPr>
              <w:widowControl/>
              <w:jc w:val="center"/>
              <w:rPr>
                <w:rFonts w:hint="eastAsia" w:asciiTheme="minorEastAsia" w:hAnsiTheme="minorEastAsia" w:eastAsiaTheme="minorEastAsia" w:cstheme="minorEastAsia"/>
                <w:color w:val="000000"/>
                <w:kern w:val="0"/>
                <w:szCs w:val="21"/>
                <w:highlight w:val="none"/>
                <w:lang w:eastAsia="zh-CN"/>
              </w:rPr>
            </w:pPr>
            <w:r>
              <w:rPr>
                <w:rFonts w:hint="eastAsia" w:asciiTheme="minorEastAsia" w:hAnsiTheme="minorEastAsia" w:eastAsiaTheme="minorEastAsia" w:cstheme="minorEastAsia"/>
                <w:color w:val="000000"/>
                <w:kern w:val="0"/>
                <w:szCs w:val="21"/>
                <w:highlight w:val="none"/>
                <w:lang w:val="en-US" w:eastAsia="zh-CN"/>
              </w:rPr>
              <w:t>3</w:t>
            </w:r>
          </w:p>
        </w:tc>
        <w:tc>
          <w:tcPr>
            <w:tcW w:w="3245" w:type="dxa"/>
            <w:noWrap w:val="0"/>
            <w:vAlign w:val="center"/>
          </w:tcPr>
          <w:p w14:paraId="0F1E3060">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所有价格超过1万元的维修配件清单</w:t>
            </w:r>
          </w:p>
        </w:tc>
        <w:tc>
          <w:tcPr>
            <w:tcW w:w="2228" w:type="dxa"/>
            <w:noWrap w:val="0"/>
            <w:vAlign w:val="center"/>
          </w:tcPr>
          <w:p w14:paraId="68CF5E9D">
            <w:pPr>
              <w:widowControl/>
              <w:jc w:val="center"/>
              <w:rPr>
                <w:rFonts w:hint="eastAsia" w:asciiTheme="minorEastAsia" w:hAnsiTheme="minorEastAsia" w:eastAsiaTheme="minorEastAsia" w:cstheme="minorEastAsia"/>
                <w:color w:val="000000"/>
                <w:kern w:val="0"/>
                <w:szCs w:val="21"/>
                <w:highlight w:val="none"/>
              </w:rPr>
            </w:pPr>
          </w:p>
        </w:tc>
        <w:tc>
          <w:tcPr>
            <w:tcW w:w="1963" w:type="dxa"/>
            <w:noWrap w:val="0"/>
            <w:vAlign w:val="center"/>
          </w:tcPr>
          <w:p w14:paraId="47D1C116">
            <w:pPr>
              <w:widowControl/>
              <w:jc w:val="center"/>
              <w:rPr>
                <w:rFonts w:hint="eastAsia" w:asciiTheme="minorEastAsia" w:hAnsiTheme="minorEastAsia" w:eastAsiaTheme="minorEastAsia" w:cstheme="minorEastAsia"/>
                <w:color w:val="000000"/>
                <w:kern w:val="0"/>
                <w:szCs w:val="21"/>
                <w:highlight w:val="none"/>
              </w:rPr>
            </w:pPr>
          </w:p>
        </w:tc>
      </w:tr>
      <w:tr w14:paraId="648010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213D1DE4">
            <w:pPr>
              <w:widowControl/>
              <w:jc w:val="center"/>
              <w:rPr>
                <w:rFonts w:hint="eastAsia" w:asciiTheme="minorEastAsia" w:hAnsiTheme="minorEastAsia" w:eastAsiaTheme="minorEastAsia" w:cstheme="minorEastAsia"/>
                <w:color w:val="000000"/>
                <w:kern w:val="0"/>
                <w:szCs w:val="21"/>
                <w:highlight w:val="none"/>
                <w:lang w:val="en-US" w:eastAsia="zh-CN"/>
              </w:rPr>
            </w:pPr>
            <w:r>
              <w:rPr>
                <w:rFonts w:hint="eastAsia" w:asciiTheme="minorEastAsia" w:hAnsiTheme="minorEastAsia" w:eastAsiaTheme="minorEastAsia" w:cstheme="minorEastAsia"/>
                <w:color w:val="000000"/>
                <w:kern w:val="0"/>
                <w:szCs w:val="21"/>
                <w:highlight w:val="none"/>
                <w:lang w:val="en-US" w:eastAsia="zh-CN"/>
              </w:rPr>
              <w:t>4</w:t>
            </w:r>
          </w:p>
        </w:tc>
        <w:tc>
          <w:tcPr>
            <w:tcW w:w="3245" w:type="dxa"/>
            <w:noWrap w:val="0"/>
            <w:vAlign w:val="center"/>
          </w:tcPr>
          <w:p w14:paraId="268973FB">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提供本设备工作所需的所有消耗品和配套使用的耗材价格清单</w:t>
            </w:r>
          </w:p>
        </w:tc>
        <w:tc>
          <w:tcPr>
            <w:tcW w:w="2228" w:type="dxa"/>
            <w:noWrap w:val="0"/>
            <w:vAlign w:val="center"/>
          </w:tcPr>
          <w:p w14:paraId="47262ABB">
            <w:pPr>
              <w:widowControl/>
              <w:jc w:val="center"/>
              <w:rPr>
                <w:rFonts w:hint="eastAsia" w:asciiTheme="minorEastAsia" w:hAnsiTheme="minorEastAsia" w:eastAsiaTheme="minorEastAsia" w:cstheme="minorEastAsia"/>
                <w:color w:val="000000"/>
                <w:kern w:val="0"/>
                <w:szCs w:val="21"/>
                <w:highlight w:val="none"/>
              </w:rPr>
            </w:pPr>
          </w:p>
        </w:tc>
        <w:tc>
          <w:tcPr>
            <w:tcW w:w="1963" w:type="dxa"/>
            <w:noWrap w:val="0"/>
            <w:vAlign w:val="center"/>
          </w:tcPr>
          <w:p w14:paraId="122EF6C1">
            <w:pPr>
              <w:widowControl/>
              <w:jc w:val="center"/>
              <w:rPr>
                <w:rFonts w:hint="eastAsia" w:asciiTheme="minorEastAsia" w:hAnsiTheme="minorEastAsia" w:eastAsiaTheme="minorEastAsia" w:cstheme="minorEastAsia"/>
                <w:color w:val="000000"/>
                <w:kern w:val="0"/>
                <w:szCs w:val="21"/>
                <w:highlight w:val="none"/>
              </w:rPr>
            </w:pPr>
          </w:p>
        </w:tc>
      </w:tr>
      <w:tr w14:paraId="680AA6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69759F5">
            <w:pPr>
              <w:widowControl/>
              <w:jc w:val="center"/>
              <w:rPr>
                <w:rFonts w:ascii="宋体" w:hAnsi="宋体" w:cs="宋体"/>
                <w:color w:val="000000"/>
                <w:kern w:val="0"/>
                <w:szCs w:val="21"/>
                <w:highlight w:val="none"/>
              </w:rPr>
            </w:pPr>
          </w:p>
        </w:tc>
        <w:tc>
          <w:tcPr>
            <w:tcW w:w="3245" w:type="dxa"/>
            <w:noWrap w:val="0"/>
            <w:vAlign w:val="center"/>
          </w:tcPr>
          <w:p w14:paraId="0663B609">
            <w:pPr>
              <w:widowControl/>
              <w:jc w:val="center"/>
              <w:rPr>
                <w:rFonts w:ascii="Calibri" w:hAnsi="Calibri" w:eastAsia="Times New Roman"/>
                <w:color w:val="000000"/>
                <w:kern w:val="0"/>
                <w:szCs w:val="21"/>
                <w:highlight w:val="none"/>
              </w:rPr>
            </w:pPr>
          </w:p>
        </w:tc>
        <w:tc>
          <w:tcPr>
            <w:tcW w:w="2228" w:type="dxa"/>
            <w:noWrap w:val="0"/>
            <w:vAlign w:val="center"/>
          </w:tcPr>
          <w:p w14:paraId="291B11A6">
            <w:pPr>
              <w:widowControl/>
              <w:jc w:val="center"/>
              <w:rPr>
                <w:rFonts w:ascii="Calibri" w:hAnsi="Calibri" w:eastAsia="Times New Roman"/>
                <w:color w:val="000000"/>
                <w:kern w:val="0"/>
                <w:szCs w:val="21"/>
                <w:highlight w:val="none"/>
              </w:rPr>
            </w:pPr>
          </w:p>
        </w:tc>
        <w:tc>
          <w:tcPr>
            <w:tcW w:w="1963" w:type="dxa"/>
            <w:noWrap w:val="0"/>
            <w:vAlign w:val="center"/>
          </w:tcPr>
          <w:p w14:paraId="58688D17">
            <w:pPr>
              <w:widowControl/>
              <w:jc w:val="center"/>
              <w:rPr>
                <w:rFonts w:ascii="Calibri" w:hAnsi="Calibri" w:eastAsia="Times New Roman"/>
                <w:color w:val="000000"/>
                <w:kern w:val="0"/>
                <w:szCs w:val="21"/>
                <w:highlight w:val="none"/>
              </w:rPr>
            </w:pPr>
          </w:p>
        </w:tc>
      </w:tr>
      <w:tr w14:paraId="4F26CF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6FC0259C">
            <w:pPr>
              <w:widowControl/>
              <w:jc w:val="center"/>
              <w:rPr>
                <w:rFonts w:ascii="宋体" w:hAnsi="宋体" w:cs="宋体"/>
                <w:color w:val="000000"/>
                <w:kern w:val="0"/>
                <w:szCs w:val="21"/>
                <w:highlight w:val="none"/>
              </w:rPr>
            </w:pPr>
          </w:p>
        </w:tc>
        <w:tc>
          <w:tcPr>
            <w:tcW w:w="3245" w:type="dxa"/>
            <w:noWrap w:val="0"/>
            <w:vAlign w:val="center"/>
          </w:tcPr>
          <w:p w14:paraId="0465AEEB">
            <w:pPr>
              <w:widowControl/>
              <w:jc w:val="center"/>
              <w:rPr>
                <w:rFonts w:ascii="Calibri" w:hAnsi="Calibri" w:eastAsia="Times New Roman"/>
                <w:color w:val="000000"/>
                <w:kern w:val="0"/>
                <w:szCs w:val="21"/>
                <w:highlight w:val="none"/>
              </w:rPr>
            </w:pPr>
          </w:p>
        </w:tc>
        <w:tc>
          <w:tcPr>
            <w:tcW w:w="2228" w:type="dxa"/>
            <w:noWrap w:val="0"/>
            <w:vAlign w:val="center"/>
          </w:tcPr>
          <w:p w14:paraId="388327F7">
            <w:pPr>
              <w:widowControl/>
              <w:jc w:val="center"/>
              <w:rPr>
                <w:rFonts w:ascii="Calibri" w:hAnsi="Calibri" w:eastAsia="Times New Roman"/>
                <w:color w:val="000000"/>
                <w:kern w:val="0"/>
                <w:szCs w:val="21"/>
                <w:highlight w:val="none"/>
              </w:rPr>
            </w:pPr>
          </w:p>
        </w:tc>
        <w:tc>
          <w:tcPr>
            <w:tcW w:w="1963" w:type="dxa"/>
            <w:noWrap w:val="0"/>
            <w:vAlign w:val="center"/>
          </w:tcPr>
          <w:p w14:paraId="7824CA4E">
            <w:pPr>
              <w:widowControl/>
              <w:jc w:val="center"/>
              <w:rPr>
                <w:rFonts w:ascii="Calibri" w:hAnsi="Calibri" w:eastAsia="Times New Roman"/>
                <w:color w:val="000000"/>
                <w:kern w:val="0"/>
                <w:szCs w:val="21"/>
                <w:highlight w:val="none"/>
              </w:rPr>
            </w:pPr>
          </w:p>
        </w:tc>
      </w:tr>
    </w:tbl>
    <w:p w14:paraId="4FAB19F0">
      <w:pPr>
        <w:pStyle w:val="11"/>
        <w:spacing w:line="460" w:lineRule="exact"/>
        <w:rPr>
          <w:rFonts w:hint="eastAsia" w:hAnsi="宋体" w:cs="宋体"/>
          <w:b/>
          <w:color w:val="000000"/>
          <w:kern w:val="0"/>
          <w:sz w:val="24"/>
          <w:szCs w:val="24"/>
          <w:highlight w:val="none"/>
        </w:rPr>
      </w:pPr>
    </w:p>
    <w:p w14:paraId="58288381">
      <w:pPr>
        <w:spacing w:line="360" w:lineRule="auto"/>
        <w:ind w:firstLine="4320" w:firstLineChars="1800"/>
        <w:rPr>
          <w:rFonts w:hint="eastAsia" w:asciiTheme="minorEastAsia" w:hAnsiTheme="minorEastAsia" w:eastAsiaTheme="minorEastAsia"/>
          <w:bCs/>
          <w:color w:val="auto"/>
          <w:sz w:val="24"/>
          <w:highlight w:val="none"/>
        </w:rPr>
      </w:pPr>
    </w:p>
    <w:p w14:paraId="766A2155">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5FD1D42A">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6AD3C35A">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27504604">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eastAsia="zh-CN"/>
        </w:rPr>
        <w:t>二</w:t>
      </w:r>
      <w:r>
        <w:rPr>
          <w:rFonts w:hint="eastAsia" w:asciiTheme="minorEastAsia" w:hAnsiTheme="minorEastAsia" w:eastAsiaTheme="minorEastAsia"/>
          <w:b/>
          <w:color w:val="auto"/>
          <w:sz w:val="24"/>
          <w:highlight w:val="none"/>
        </w:rPr>
        <w:t>、其他相关证明材料</w:t>
      </w:r>
      <w:bookmarkEnd w:id="77"/>
      <w:bookmarkEnd w:id="78"/>
    </w:p>
    <w:p w14:paraId="19B74D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17BEB60">
      <w:pPr>
        <w:spacing w:line="360" w:lineRule="auto"/>
        <w:ind w:firstLine="480" w:firstLineChars="200"/>
        <w:rPr>
          <w:rFonts w:asciiTheme="minorEastAsia" w:hAnsiTheme="minorEastAsia" w:eastAsiaTheme="minorEastAsia"/>
          <w:color w:val="auto"/>
          <w:sz w:val="24"/>
          <w:highlight w:val="none"/>
        </w:rPr>
      </w:pPr>
    </w:p>
    <w:p w14:paraId="16DED435">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344EF0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4AE48EF5">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78620DB2">
      <w:pPr>
        <w:spacing w:line="360" w:lineRule="auto"/>
        <w:jc w:val="center"/>
        <w:outlineLvl w:val="0"/>
        <w:rPr>
          <w:rFonts w:ascii="宋体" w:hAnsi="宋体" w:eastAsia="宋体"/>
          <w:b/>
          <w:bCs/>
          <w:color w:val="auto"/>
          <w:sz w:val="28"/>
          <w:highlight w:val="none"/>
        </w:rPr>
      </w:pPr>
      <w:bookmarkStart w:id="79" w:name="_Toc6435"/>
      <w:bookmarkStart w:id="80" w:name="_Toc18131"/>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79"/>
      <w:bookmarkEnd w:id="80"/>
    </w:p>
    <w:p w14:paraId="3ABB9286">
      <w:pPr>
        <w:spacing w:line="360" w:lineRule="auto"/>
        <w:jc w:val="center"/>
        <w:outlineLvl w:val="1"/>
        <w:rPr>
          <w:rFonts w:ascii="仿宋" w:hAnsi="仿宋" w:eastAsia="仿宋" w:cs="仿宋"/>
          <w:b/>
          <w:bCs/>
          <w:color w:val="auto"/>
          <w:sz w:val="32"/>
          <w:szCs w:val="44"/>
          <w:highlight w:val="none"/>
        </w:rPr>
      </w:pPr>
      <w:bookmarkStart w:id="81" w:name="_Toc27489"/>
      <w:bookmarkStart w:id="82" w:name="_Toc27159"/>
      <w:r>
        <w:rPr>
          <w:rFonts w:hint="eastAsia" w:ascii="仿宋" w:hAnsi="仿宋" w:eastAsia="仿宋" w:cs="仿宋"/>
          <w:b/>
          <w:bCs/>
          <w:color w:val="auto"/>
          <w:sz w:val="32"/>
          <w:szCs w:val="44"/>
          <w:highlight w:val="none"/>
        </w:rPr>
        <w:t>询问函范本</w:t>
      </w:r>
      <w:bookmarkEnd w:id="81"/>
      <w:bookmarkEnd w:id="82"/>
    </w:p>
    <w:p w14:paraId="1722655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6468642">
      <w:pPr>
        <w:adjustRightInd w:val="0"/>
        <w:snapToGrid w:val="0"/>
        <w:spacing w:line="360" w:lineRule="auto"/>
        <w:rPr>
          <w:rFonts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6763D2E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AFE135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3" w:name="_Toc13899"/>
      <w:r>
        <w:rPr>
          <w:rFonts w:hint="eastAsia" w:cs="仿宋" w:asciiTheme="minorEastAsia" w:hAnsiTheme="minorEastAsia" w:eastAsiaTheme="minorEastAsia"/>
          <w:color w:val="auto"/>
          <w:sz w:val="24"/>
          <w:szCs w:val="24"/>
          <w:highlight w:val="none"/>
        </w:rPr>
        <w:t>一、(事项一)</w:t>
      </w:r>
      <w:bookmarkEnd w:id="83"/>
    </w:p>
    <w:p w14:paraId="1C495C5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1802558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EAC597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3C618EE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4" w:name="_Toc3352"/>
      <w:r>
        <w:rPr>
          <w:rFonts w:hint="eastAsia" w:cs="仿宋" w:asciiTheme="minorEastAsia" w:hAnsiTheme="minorEastAsia" w:eastAsiaTheme="minorEastAsia"/>
          <w:color w:val="auto"/>
          <w:sz w:val="24"/>
          <w:szCs w:val="24"/>
          <w:highlight w:val="none"/>
        </w:rPr>
        <w:t>二、(事项二)</w:t>
      </w:r>
      <w:bookmarkEnd w:id="84"/>
    </w:p>
    <w:p w14:paraId="63DB0C38">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2EBD03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22CF1095">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4F037273">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19180CAA">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C50AA1A">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730D1645">
      <w:pPr>
        <w:jc w:val="center"/>
        <w:outlineLvl w:val="1"/>
        <w:rPr>
          <w:rFonts w:ascii="仿宋" w:hAnsi="仿宋" w:eastAsia="仿宋" w:cs="仿宋"/>
          <w:b/>
          <w:bCs/>
          <w:color w:val="auto"/>
          <w:sz w:val="32"/>
          <w:szCs w:val="44"/>
          <w:highlight w:val="none"/>
        </w:rPr>
      </w:pPr>
      <w:bookmarkStart w:id="85" w:name="_Toc3245"/>
      <w:bookmarkStart w:id="86" w:name="_Toc1575"/>
      <w:r>
        <w:rPr>
          <w:rFonts w:hint="eastAsia" w:ascii="仿宋" w:hAnsi="仿宋" w:eastAsia="仿宋" w:cs="仿宋"/>
          <w:b/>
          <w:bCs/>
          <w:color w:val="auto"/>
          <w:sz w:val="32"/>
          <w:szCs w:val="44"/>
          <w:highlight w:val="none"/>
        </w:rPr>
        <w:t>质疑函范本</w:t>
      </w:r>
      <w:bookmarkEnd w:id="85"/>
      <w:bookmarkEnd w:id="86"/>
    </w:p>
    <w:p w14:paraId="00A98758">
      <w:pPr>
        <w:adjustRightInd w:val="0"/>
        <w:snapToGrid w:val="0"/>
        <w:spacing w:before="312" w:beforeLines="100" w:line="360" w:lineRule="auto"/>
        <w:rPr>
          <w:rFonts w:cs="仿宋" w:asciiTheme="minorEastAsia" w:hAnsiTheme="minorEastAsia" w:eastAsiaTheme="minorEastAsia"/>
          <w:b/>
          <w:bCs/>
          <w:color w:val="auto"/>
          <w:sz w:val="24"/>
          <w:szCs w:val="24"/>
          <w:highlight w:val="none"/>
        </w:rPr>
      </w:pPr>
      <w:bookmarkStart w:id="87" w:name="_Toc21381"/>
      <w:r>
        <w:rPr>
          <w:rFonts w:hint="eastAsia" w:cs="仿宋" w:asciiTheme="minorEastAsia" w:hAnsiTheme="minorEastAsia" w:eastAsiaTheme="minorEastAsia"/>
          <w:b/>
          <w:bCs/>
          <w:color w:val="auto"/>
          <w:sz w:val="24"/>
          <w:szCs w:val="24"/>
          <w:highlight w:val="none"/>
        </w:rPr>
        <w:t>一、质疑供应商基本信息</w:t>
      </w:r>
      <w:bookmarkEnd w:id="87"/>
    </w:p>
    <w:p w14:paraId="6FBF017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B234C2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7E8F1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09CC3C9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70A04F0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7FE8E00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757AEC64">
      <w:pPr>
        <w:adjustRightInd w:val="0"/>
        <w:snapToGrid w:val="0"/>
        <w:spacing w:line="360" w:lineRule="auto"/>
        <w:rPr>
          <w:rFonts w:cs="仿宋" w:asciiTheme="minorEastAsia" w:hAnsiTheme="minorEastAsia" w:eastAsiaTheme="minorEastAsia"/>
          <w:b/>
          <w:bCs/>
          <w:color w:val="auto"/>
          <w:sz w:val="24"/>
          <w:szCs w:val="24"/>
          <w:highlight w:val="none"/>
        </w:rPr>
      </w:pPr>
      <w:bookmarkStart w:id="88" w:name="_Toc28415"/>
      <w:r>
        <w:rPr>
          <w:rFonts w:hint="eastAsia" w:cs="仿宋" w:asciiTheme="minorEastAsia" w:hAnsiTheme="minorEastAsia" w:eastAsiaTheme="minorEastAsia"/>
          <w:b/>
          <w:bCs/>
          <w:color w:val="auto"/>
          <w:sz w:val="24"/>
          <w:szCs w:val="24"/>
          <w:highlight w:val="none"/>
        </w:rPr>
        <w:t>二、质疑项目基本情况</w:t>
      </w:r>
      <w:bookmarkEnd w:id="88"/>
    </w:p>
    <w:p w14:paraId="62F19F3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695ABE3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28BBE12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3CCC327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1D78BA10">
      <w:pPr>
        <w:adjustRightInd w:val="0"/>
        <w:snapToGrid w:val="0"/>
        <w:spacing w:line="360" w:lineRule="auto"/>
        <w:rPr>
          <w:rFonts w:cs="仿宋" w:asciiTheme="minorEastAsia" w:hAnsiTheme="minorEastAsia" w:eastAsiaTheme="minorEastAsia"/>
          <w:b/>
          <w:bCs/>
          <w:color w:val="auto"/>
          <w:sz w:val="24"/>
          <w:szCs w:val="24"/>
          <w:highlight w:val="none"/>
        </w:rPr>
      </w:pPr>
      <w:bookmarkStart w:id="89" w:name="_Toc19014"/>
      <w:r>
        <w:rPr>
          <w:rFonts w:hint="eastAsia" w:cs="仿宋" w:asciiTheme="minorEastAsia" w:hAnsiTheme="minorEastAsia" w:eastAsiaTheme="minorEastAsia"/>
          <w:b/>
          <w:bCs/>
          <w:color w:val="auto"/>
          <w:sz w:val="24"/>
          <w:szCs w:val="24"/>
          <w:highlight w:val="none"/>
        </w:rPr>
        <w:t>三、质疑事项具体内容</w:t>
      </w:r>
      <w:bookmarkEnd w:id="89"/>
    </w:p>
    <w:p w14:paraId="5386E75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7833DD6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4C004A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4163116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8B0A96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4C7C70C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0FFA2E7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879EB3E">
      <w:pPr>
        <w:adjustRightInd w:val="0"/>
        <w:snapToGrid w:val="0"/>
        <w:spacing w:line="360" w:lineRule="auto"/>
        <w:rPr>
          <w:rFonts w:cs="仿宋" w:asciiTheme="minorEastAsia" w:hAnsiTheme="minorEastAsia" w:eastAsiaTheme="minorEastAsia"/>
          <w:b/>
          <w:bCs/>
          <w:color w:val="auto"/>
          <w:sz w:val="24"/>
          <w:szCs w:val="24"/>
          <w:highlight w:val="none"/>
        </w:rPr>
      </w:pPr>
      <w:bookmarkStart w:id="90" w:name="_Toc17919"/>
      <w:r>
        <w:rPr>
          <w:rFonts w:hint="eastAsia" w:cs="仿宋" w:asciiTheme="minorEastAsia" w:hAnsiTheme="minorEastAsia" w:eastAsiaTheme="minorEastAsia"/>
          <w:b/>
          <w:bCs/>
          <w:color w:val="auto"/>
          <w:sz w:val="24"/>
          <w:szCs w:val="24"/>
          <w:highlight w:val="none"/>
        </w:rPr>
        <w:t>四、与质疑事项相关的质疑请求</w:t>
      </w:r>
      <w:bookmarkEnd w:id="90"/>
    </w:p>
    <w:p w14:paraId="635E3BB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4E432AB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718BD744">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2337ECB6">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2BF53267">
      <w:pPr>
        <w:outlineLvl w:val="0"/>
        <w:rPr>
          <w:rFonts w:asciiTheme="minorEastAsia" w:hAnsiTheme="minorEastAsia" w:eastAsiaTheme="minorEastAsia"/>
          <w:b/>
          <w:color w:val="auto"/>
          <w:sz w:val="28"/>
          <w:szCs w:val="32"/>
          <w:highlight w:val="none"/>
        </w:rPr>
      </w:pPr>
      <w:bookmarkStart w:id="91" w:name="_Toc26836"/>
      <w:bookmarkStart w:id="92" w:name="_Toc9754"/>
      <w:r>
        <w:rPr>
          <w:rFonts w:hint="eastAsia" w:asciiTheme="minorEastAsia" w:hAnsiTheme="minorEastAsia" w:eastAsiaTheme="minorEastAsia"/>
          <w:b/>
          <w:color w:val="auto"/>
          <w:sz w:val="28"/>
          <w:szCs w:val="32"/>
          <w:highlight w:val="none"/>
        </w:rPr>
        <w:t>质疑函制作说明：</w:t>
      </w:r>
      <w:bookmarkEnd w:id="91"/>
      <w:bookmarkEnd w:id="92"/>
    </w:p>
    <w:p w14:paraId="486D28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77E1C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EB31B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51E441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20F98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6DCC58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6C3CB">
    <w:pPr>
      <w:pStyle w:val="14"/>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2E391">
    <w:pPr>
      <w:pStyle w:val="14"/>
      <w:jc w:val="center"/>
      <w:rPr>
        <w:rFonts w:asciiTheme="minorEastAsia" w:hAnsiTheme="minorEastAsia" w:eastAsiaTheme="minorEastAsia"/>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2EC2D">
    <w:pPr>
      <w:pStyle w:val="14"/>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19995A">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19995A">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6EA7B">
    <w:pPr>
      <w:pStyle w:val="14"/>
      <w:jc w:val="center"/>
    </w:pPr>
  </w:p>
  <w:p w14:paraId="569AB5CA">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7FD41">
                          <w:pPr>
                            <w:pStyle w:val="1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BF7FD41">
                    <w:pPr>
                      <w:pStyle w:val="1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47E1C">
    <w:pPr>
      <w:pStyle w:val="1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64138">
                          <w:pPr>
                            <w:pStyle w:val="1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9064138">
                    <w:pPr>
                      <w:pStyle w:val="1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5BB68">
    <w:pPr>
      <w:pStyle w:val="1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62206">
                          <w:pPr>
                            <w:pStyle w:val="1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8662206">
                    <w:pPr>
                      <w:pStyle w:val="14"/>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94DCF">
    <w:pPr>
      <w:pStyle w:val="16"/>
      <w:jc w:val="left"/>
      <w:rPr>
        <w:rFonts w:asciiTheme="minorEastAsia" w:hAnsiTheme="minorEastAsia" w:eastAsiaTheme="minorEastAsia"/>
      </w:rPr>
    </w:pPr>
    <w:r>
      <w:rPr>
        <w:rFonts w:hint="eastAsia" w:asciiTheme="minorEastAsia" w:hAnsiTheme="minorEastAsia" w:eastAsiaTheme="minorEastAsia"/>
      </w:rPr>
      <w:t>安徽省政府采购项目公开招标文件示范文本（货物类）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ED873">
    <w:pPr>
      <w:pStyle w:val="16"/>
      <w:jc w:val="left"/>
    </w:pPr>
    <w:r>
      <w:rPr>
        <w:rFonts w:hint="eastAsia" w:asciiTheme="minorEastAsia" w:hAnsiTheme="minorEastAsia" w:eastAsiaTheme="minorEastAsia"/>
      </w:rPr>
      <w:t>安徽省政府采购项目公开招标文件示范文本（货物类）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0ZjhlMjQ3ODczZGZkMjdmYmJiNjZlNTg3MGZlMjcifQ=="/>
  </w:docVars>
  <w:rsids>
    <w:rsidRoot w:val="00276BA1"/>
    <w:rsid w:val="0000043F"/>
    <w:rsid w:val="00003F56"/>
    <w:rsid w:val="000049DA"/>
    <w:rsid w:val="00004F40"/>
    <w:rsid w:val="000056B7"/>
    <w:rsid w:val="000129F9"/>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3CE"/>
    <w:rsid w:val="000B1511"/>
    <w:rsid w:val="000B54F4"/>
    <w:rsid w:val="000C1DB1"/>
    <w:rsid w:val="000D04B5"/>
    <w:rsid w:val="000D3F37"/>
    <w:rsid w:val="000D431F"/>
    <w:rsid w:val="000E2208"/>
    <w:rsid w:val="000E3C74"/>
    <w:rsid w:val="000E3F9B"/>
    <w:rsid w:val="000E6689"/>
    <w:rsid w:val="000F00A3"/>
    <w:rsid w:val="000F014C"/>
    <w:rsid w:val="000F172B"/>
    <w:rsid w:val="000F1C24"/>
    <w:rsid w:val="000F2198"/>
    <w:rsid w:val="000F32C4"/>
    <w:rsid w:val="000F39B6"/>
    <w:rsid w:val="000F6B7B"/>
    <w:rsid w:val="00100B0F"/>
    <w:rsid w:val="0010187C"/>
    <w:rsid w:val="001037E3"/>
    <w:rsid w:val="00103A65"/>
    <w:rsid w:val="00110911"/>
    <w:rsid w:val="00116A70"/>
    <w:rsid w:val="0012143A"/>
    <w:rsid w:val="001222C6"/>
    <w:rsid w:val="001278E3"/>
    <w:rsid w:val="00136D80"/>
    <w:rsid w:val="00137C7C"/>
    <w:rsid w:val="00140687"/>
    <w:rsid w:val="00140C14"/>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099E"/>
    <w:rsid w:val="0018119B"/>
    <w:rsid w:val="001812B3"/>
    <w:rsid w:val="00181D07"/>
    <w:rsid w:val="001826D0"/>
    <w:rsid w:val="00183344"/>
    <w:rsid w:val="00183897"/>
    <w:rsid w:val="001844AB"/>
    <w:rsid w:val="00190F1F"/>
    <w:rsid w:val="0019104E"/>
    <w:rsid w:val="001944B8"/>
    <w:rsid w:val="00195399"/>
    <w:rsid w:val="00196DA3"/>
    <w:rsid w:val="00197AC4"/>
    <w:rsid w:val="001A0DCD"/>
    <w:rsid w:val="001A46B4"/>
    <w:rsid w:val="001A5969"/>
    <w:rsid w:val="001A5D34"/>
    <w:rsid w:val="001A68E5"/>
    <w:rsid w:val="001B21DF"/>
    <w:rsid w:val="001B2A54"/>
    <w:rsid w:val="001B5014"/>
    <w:rsid w:val="001B7327"/>
    <w:rsid w:val="001C1409"/>
    <w:rsid w:val="001C67F2"/>
    <w:rsid w:val="001D53B4"/>
    <w:rsid w:val="001E744D"/>
    <w:rsid w:val="001F0143"/>
    <w:rsid w:val="001F28D2"/>
    <w:rsid w:val="001F2F45"/>
    <w:rsid w:val="001F3023"/>
    <w:rsid w:val="001F35F6"/>
    <w:rsid w:val="001F74CA"/>
    <w:rsid w:val="001F7F7E"/>
    <w:rsid w:val="002003B6"/>
    <w:rsid w:val="002020CB"/>
    <w:rsid w:val="002049B4"/>
    <w:rsid w:val="0020520B"/>
    <w:rsid w:val="00213C55"/>
    <w:rsid w:val="00214018"/>
    <w:rsid w:val="002163CF"/>
    <w:rsid w:val="002168C4"/>
    <w:rsid w:val="002178B1"/>
    <w:rsid w:val="00223CF4"/>
    <w:rsid w:val="00224C4A"/>
    <w:rsid w:val="00224F14"/>
    <w:rsid w:val="002338E2"/>
    <w:rsid w:val="0023407E"/>
    <w:rsid w:val="00240B40"/>
    <w:rsid w:val="002440D8"/>
    <w:rsid w:val="00244182"/>
    <w:rsid w:val="00244609"/>
    <w:rsid w:val="00245F65"/>
    <w:rsid w:val="00246810"/>
    <w:rsid w:val="00247F80"/>
    <w:rsid w:val="00260860"/>
    <w:rsid w:val="00260B94"/>
    <w:rsid w:val="002630BB"/>
    <w:rsid w:val="00264F2E"/>
    <w:rsid w:val="00271245"/>
    <w:rsid w:val="00272E6E"/>
    <w:rsid w:val="00274A9E"/>
    <w:rsid w:val="00276292"/>
    <w:rsid w:val="00276BA1"/>
    <w:rsid w:val="00277094"/>
    <w:rsid w:val="00286BB6"/>
    <w:rsid w:val="002A18FA"/>
    <w:rsid w:val="002A1A1D"/>
    <w:rsid w:val="002A28AD"/>
    <w:rsid w:val="002A3AEE"/>
    <w:rsid w:val="002A400A"/>
    <w:rsid w:val="002B06D1"/>
    <w:rsid w:val="002B08E7"/>
    <w:rsid w:val="002B0C18"/>
    <w:rsid w:val="002B3A1A"/>
    <w:rsid w:val="002B5318"/>
    <w:rsid w:val="002B5373"/>
    <w:rsid w:val="002B6D27"/>
    <w:rsid w:val="002B7B52"/>
    <w:rsid w:val="002C3776"/>
    <w:rsid w:val="002C4449"/>
    <w:rsid w:val="002C4BA9"/>
    <w:rsid w:val="002D1258"/>
    <w:rsid w:val="002D128A"/>
    <w:rsid w:val="002D2965"/>
    <w:rsid w:val="002D3D02"/>
    <w:rsid w:val="002D4CB5"/>
    <w:rsid w:val="002D684B"/>
    <w:rsid w:val="002E0502"/>
    <w:rsid w:val="002E3B26"/>
    <w:rsid w:val="002E4AB8"/>
    <w:rsid w:val="002F092B"/>
    <w:rsid w:val="002F5981"/>
    <w:rsid w:val="002F72EE"/>
    <w:rsid w:val="002F7F98"/>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56649"/>
    <w:rsid w:val="00363E02"/>
    <w:rsid w:val="00373A96"/>
    <w:rsid w:val="00374B63"/>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2370"/>
    <w:rsid w:val="003D6656"/>
    <w:rsid w:val="003D6C7C"/>
    <w:rsid w:val="003D6EFB"/>
    <w:rsid w:val="003D7E52"/>
    <w:rsid w:val="003E030E"/>
    <w:rsid w:val="003E25C6"/>
    <w:rsid w:val="003E40EA"/>
    <w:rsid w:val="003E6BEB"/>
    <w:rsid w:val="003E6ECE"/>
    <w:rsid w:val="003F145B"/>
    <w:rsid w:val="003F2122"/>
    <w:rsid w:val="003F326A"/>
    <w:rsid w:val="003F70E2"/>
    <w:rsid w:val="004011AA"/>
    <w:rsid w:val="0040202C"/>
    <w:rsid w:val="00406508"/>
    <w:rsid w:val="0041456E"/>
    <w:rsid w:val="00414F7E"/>
    <w:rsid w:val="004164F8"/>
    <w:rsid w:val="00417FD0"/>
    <w:rsid w:val="00420B7F"/>
    <w:rsid w:val="004234BA"/>
    <w:rsid w:val="0042488B"/>
    <w:rsid w:val="00430D01"/>
    <w:rsid w:val="00436D96"/>
    <w:rsid w:val="00441793"/>
    <w:rsid w:val="00442333"/>
    <w:rsid w:val="004427B7"/>
    <w:rsid w:val="0044349F"/>
    <w:rsid w:val="00445F1F"/>
    <w:rsid w:val="00450183"/>
    <w:rsid w:val="00451F60"/>
    <w:rsid w:val="00452BB2"/>
    <w:rsid w:val="00454406"/>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3EB0"/>
    <w:rsid w:val="00524A11"/>
    <w:rsid w:val="00527768"/>
    <w:rsid w:val="005327FB"/>
    <w:rsid w:val="00533FCA"/>
    <w:rsid w:val="00541C0B"/>
    <w:rsid w:val="0054317E"/>
    <w:rsid w:val="00544C2A"/>
    <w:rsid w:val="00546D49"/>
    <w:rsid w:val="00556D4C"/>
    <w:rsid w:val="005614B4"/>
    <w:rsid w:val="005616B5"/>
    <w:rsid w:val="00571315"/>
    <w:rsid w:val="00577494"/>
    <w:rsid w:val="00582075"/>
    <w:rsid w:val="00584A63"/>
    <w:rsid w:val="00585EB3"/>
    <w:rsid w:val="00591688"/>
    <w:rsid w:val="00592509"/>
    <w:rsid w:val="00594986"/>
    <w:rsid w:val="00597B15"/>
    <w:rsid w:val="005A044C"/>
    <w:rsid w:val="005A397C"/>
    <w:rsid w:val="005B5C95"/>
    <w:rsid w:val="005B6740"/>
    <w:rsid w:val="005D0200"/>
    <w:rsid w:val="005D44EF"/>
    <w:rsid w:val="005D4814"/>
    <w:rsid w:val="005D5112"/>
    <w:rsid w:val="005F03E3"/>
    <w:rsid w:val="005F3914"/>
    <w:rsid w:val="005F3B5A"/>
    <w:rsid w:val="005F481F"/>
    <w:rsid w:val="005F6AB4"/>
    <w:rsid w:val="00610A66"/>
    <w:rsid w:val="00613177"/>
    <w:rsid w:val="00613F7C"/>
    <w:rsid w:val="00614BF2"/>
    <w:rsid w:val="0061618E"/>
    <w:rsid w:val="00620560"/>
    <w:rsid w:val="006208CB"/>
    <w:rsid w:val="00623DE2"/>
    <w:rsid w:val="00627513"/>
    <w:rsid w:val="00627601"/>
    <w:rsid w:val="006300D0"/>
    <w:rsid w:val="00632012"/>
    <w:rsid w:val="00634694"/>
    <w:rsid w:val="00635F9D"/>
    <w:rsid w:val="00636517"/>
    <w:rsid w:val="00637690"/>
    <w:rsid w:val="00640E1E"/>
    <w:rsid w:val="0064389A"/>
    <w:rsid w:val="00643BE3"/>
    <w:rsid w:val="006448EF"/>
    <w:rsid w:val="00645442"/>
    <w:rsid w:val="006525CD"/>
    <w:rsid w:val="00653353"/>
    <w:rsid w:val="00653F7F"/>
    <w:rsid w:val="00662EE8"/>
    <w:rsid w:val="00663813"/>
    <w:rsid w:val="00663C3B"/>
    <w:rsid w:val="00664AFD"/>
    <w:rsid w:val="00667567"/>
    <w:rsid w:val="006701DB"/>
    <w:rsid w:val="0067391A"/>
    <w:rsid w:val="00674173"/>
    <w:rsid w:val="00674602"/>
    <w:rsid w:val="0067535A"/>
    <w:rsid w:val="00683CA0"/>
    <w:rsid w:val="00690DB1"/>
    <w:rsid w:val="00693404"/>
    <w:rsid w:val="006953D9"/>
    <w:rsid w:val="00697FE9"/>
    <w:rsid w:val="006A5C6F"/>
    <w:rsid w:val="006A5FEE"/>
    <w:rsid w:val="006B1242"/>
    <w:rsid w:val="006B1DBC"/>
    <w:rsid w:val="006B31C3"/>
    <w:rsid w:val="006B63B7"/>
    <w:rsid w:val="006B7D9A"/>
    <w:rsid w:val="006C06D9"/>
    <w:rsid w:val="006C464F"/>
    <w:rsid w:val="006C5716"/>
    <w:rsid w:val="006C74A9"/>
    <w:rsid w:val="006D07DE"/>
    <w:rsid w:val="006D394E"/>
    <w:rsid w:val="006D78C8"/>
    <w:rsid w:val="006E06D9"/>
    <w:rsid w:val="006E19F3"/>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6736"/>
    <w:rsid w:val="00727C59"/>
    <w:rsid w:val="00733E26"/>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B662E"/>
    <w:rsid w:val="007C3CD5"/>
    <w:rsid w:val="007C61EF"/>
    <w:rsid w:val="007C7774"/>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6786"/>
    <w:rsid w:val="009078A1"/>
    <w:rsid w:val="00911E9C"/>
    <w:rsid w:val="00915083"/>
    <w:rsid w:val="00917405"/>
    <w:rsid w:val="00920035"/>
    <w:rsid w:val="00920F7C"/>
    <w:rsid w:val="00927B9C"/>
    <w:rsid w:val="00934CAE"/>
    <w:rsid w:val="0094257D"/>
    <w:rsid w:val="00942F60"/>
    <w:rsid w:val="00946F2F"/>
    <w:rsid w:val="0095211B"/>
    <w:rsid w:val="009534BE"/>
    <w:rsid w:val="0095467C"/>
    <w:rsid w:val="00954A61"/>
    <w:rsid w:val="00955C6F"/>
    <w:rsid w:val="00966C7B"/>
    <w:rsid w:val="009701DC"/>
    <w:rsid w:val="009715D8"/>
    <w:rsid w:val="00976C6F"/>
    <w:rsid w:val="00980D0D"/>
    <w:rsid w:val="00985C4B"/>
    <w:rsid w:val="00995BF9"/>
    <w:rsid w:val="00997C3C"/>
    <w:rsid w:val="009A0CAF"/>
    <w:rsid w:val="009A1474"/>
    <w:rsid w:val="009A2207"/>
    <w:rsid w:val="009A5147"/>
    <w:rsid w:val="009A74C4"/>
    <w:rsid w:val="009B02D2"/>
    <w:rsid w:val="009B0AF2"/>
    <w:rsid w:val="009B6C42"/>
    <w:rsid w:val="009D142B"/>
    <w:rsid w:val="009D31F7"/>
    <w:rsid w:val="009D32C2"/>
    <w:rsid w:val="009D50DB"/>
    <w:rsid w:val="009E3A0A"/>
    <w:rsid w:val="009F26D4"/>
    <w:rsid w:val="009F3E91"/>
    <w:rsid w:val="009F6CE7"/>
    <w:rsid w:val="009F7D7D"/>
    <w:rsid w:val="00A01670"/>
    <w:rsid w:val="00A1499B"/>
    <w:rsid w:val="00A20879"/>
    <w:rsid w:val="00A20AFC"/>
    <w:rsid w:val="00A23E47"/>
    <w:rsid w:val="00A309B1"/>
    <w:rsid w:val="00A314C2"/>
    <w:rsid w:val="00A43B9C"/>
    <w:rsid w:val="00A45E88"/>
    <w:rsid w:val="00A507BD"/>
    <w:rsid w:val="00A53155"/>
    <w:rsid w:val="00A56FFA"/>
    <w:rsid w:val="00A63E86"/>
    <w:rsid w:val="00A65A1C"/>
    <w:rsid w:val="00A66C8E"/>
    <w:rsid w:val="00A72070"/>
    <w:rsid w:val="00A757C3"/>
    <w:rsid w:val="00A75E5B"/>
    <w:rsid w:val="00A7684A"/>
    <w:rsid w:val="00A82AED"/>
    <w:rsid w:val="00A83B69"/>
    <w:rsid w:val="00A86533"/>
    <w:rsid w:val="00A91176"/>
    <w:rsid w:val="00A9176A"/>
    <w:rsid w:val="00A9182D"/>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671"/>
    <w:rsid w:val="00B039E3"/>
    <w:rsid w:val="00B043C1"/>
    <w:rsid w:val="00B10A90"/>
    <w:rsid w:val="00B17486"/>
    <w:rsid w:val="00B20DF2"/>
    <w:rsid w:val="00B22838"/>
    <w:rsid w:val="00B27D52"/>
    <w:rsid w:val="00B32BC1"/>
    <w:rsid w:val="00B33E95"/>
    <w:rsid w:val="00B34EE1"/>
    <w:rsid w:val="00B35B5E"/>
    <w:rsid w:val="00B3720B"/>
    <w:rsid w:val="00B40EE3"/>
    <w:rsid w:val="00B4535A"/>
    <w:rsid w:val="00B46918"/>
    <w:rsid w:val="00B55271"/>
    <w:rsid w:val="00B5558A"/>
    <w:rsid w:val="00B56513"/>
    <w:rsid w:val="00B56B2E"/>
    <w:rsid w:val="00B64376"/>
    <w:rsid w:val="00B71533"/>
    <w:rsid w:val="00B7401F"/>
    <w:rsid w:val="00B806C3"/>
    <w:rsid w:val="00B838F5"/>
    <w:rsid w:val="00B84FCA"/>
    <w:rsid w:val="00B9089F"/>
    <w:rsid w:val="00B91AEE"/>
    <w:rsid w:val="00B93C12"/>
    <w:rsid w:val="00B94F71"/>
    <w:rsid w:val="00B95F5A"/>
    <w:rsid w:val="00B96EAD"/>
    <w:rsid w:val="00BA22AF"/>
    <w:rsid w:val="00BA4B42"/>
    <w:rsid w:val="00BA50D8"/>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06B"/>
    <w:rsid w:val="00BF73D6"/>
    <w:rsid w:val="00C06545"/>
    <w:rsid w:val="00C1161C"/>
    <w:rsid w:val="00C17F66"/>
    <w:rsid w:val="00C220FC"/>
    <w:rsid w:val="00C23C86"/>
    <w:rsid w:val="00C24DFA"/>
    <w:rsid w:val="00C35561"/>
    <w:rsid w:val="00C4202A"/>
    <w:rsid w:val="00C4211F"/>
    <w:rsid w:val="00C46A36"/>
    <w:rsid w:val="00C47037"/>
    <w:rsid w:val="00C53625"/>
    <w:rsid w:val="00C53A39"/>
    <w:rsid w:val="00C602C1"/>
    <w:rsid w:val="00C61C98"/>
    <w:rsid w:val="00C63FC0"/>
    <w:rsid w:val="00C66392"/>
    <w:rsid w:val="00C74C5E"/>
    <w:rsid w:val="00C77487"/>
    <w:rsid w:val="00C827A2"/>
    <w:rsid w:val="00C82B69"/>
    <w:rsid w:val="00C85394"/>
    <w:rsid w:val="00C8657D"/>
    <w:rsid w:val="00C91B28"/>
    <w:rsid w:val="00C91F3A"/>
    <w:rsid w:val="00C94288"/>
    <w:rsid w:val="00C94A6F"/>
    <w:rsid w:val="00CA06E3"/>
    <w:rsid w:val="00CA613C"/>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23303"/>
    <w:rsid w:val="00D30F1B"/>
    <w:rsid w:val="00D30FC0"/>
    <w:rsid w:val="00D34F0D"/>
    <w:rsid w:val="00D3516E"/>
    <w:rsid w:val="00D37D27"/>
    <w:rsid w:val="00D4064C"/>
    <w:rsid w:val="00D47F9F"/>
    <w:rsid w:val="00D53ED8"/>
    <w:rsid w:val="00D56380"/>
    <w:rsid w:val="00D56A47"/>
    <w:rsid w:val="00D63E3B"/>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D4C6F"/>
    <w:rsid w:val="00DE09AB"/>
    <w:rsid w:val="00DE4A3F"/>
    <w:rsid w:val="00DE4E53"/>
    <w:rsid w:val="00DE7AE9"/>
    <w:rsid w:val="00DF4367"/>
    <w:rsid w:val="00DF54F7"/>
    <w:rsid w:val="00E0574A"/>
    <w:rsid w:val="00E1243D"/>
    <w:rsid w:val="00E12742"/>
    <w:rsid w:val="00E12E4A"/>
    <w:rsid w:val="00E146D4"/>
    <w:rsid w:val="00E20976"/>
    <w:rsid w:val="00E22079"/>
    <w:rsid w:val="00E22B44"/>
    <w:rsid w:val="00E236D8"/>
    <w:rsid w:val="00E30ACD"/>
    <w:rsid w:val="00E3184B"/>
    <w:rsid w:val="00E32735"/>
    <w:rsid w:val="00E371FE"/>
    <w:rsid w:val="00E5391D"/>
    <w:rsid w:val="00E544E5"/>
    <w:rsid w:val="00E61336"/>
    <w:rsid w:val="00E66E36"/>
    <w:rsid w:val="00E6781E"/>
    <w:rsid w:val="00E702ED"/>
    <w:rsid w:val="00E705CC"/>
    <w:rsid w:val="00E709A4"/>
    <w:rsid w:val="00E73822"/>
    <w:rsid w:val="00E772DB"/>
    <w:rsid w:val="00E80370"/>
    <w:rsid w:val="00E83C7E"/>
    <w:rsid w:val="00E86012"/>
    <w:rsid w:val="00E86BAB"/>
    <w:rsid w:val="00E8753C"/>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6D15"/>
    <w:rsid w:val="00F47100"/>
    <w:rsid w:val="00F5382D"/>
    <w:rsid w:val="00F53D9C"/>
    <w:rsid w:val="00F5462B"/>
    <w:rsid w:val="00F54F8E"/>
    <w:rsid w:val="00F634AD"/>
    <w:rsid w:val="00F63677"/>
    <w:rsid w:val="00F63ABE"/>
    <w:rsid w:val="00F71824"/>
    <w:rsid w:val="00F75B81"/>
    <w:rsid w:val="00F804C4"/>
    <w:rsid w:val="00F8285C"/>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E7B94"/>
    <w:rsid w:val="00FF0ABF"/>
    <w:rsid w:val="00FF0DA7"/>
    <w:rsid w:val="00FF44E0"/>
    <w:rsid w:val="00FF4CB6"/>
    <w:rsid w:val="00FF5834"/>
    <w:rsid w:val="00FF6C72"/>
    <w:rsid w:val="01086C64"/>
    <w:rsid w:val="01113D6B"/>
    <w:rsid w:val="011B15A2"/>
    <w:rsid w:val="01437C9C"/>
    <w:rsid w:val="014852B3"/>
    <w:rsid w:val="015104C7"/>
    <w:rsid w:val="01541EA9"/>
    <w:rsid w:val="01545F37"/>
    <w:rsid w:val="015E0632"/>
    <w:rsid w:val="015E4AC8"/>
    <w:rsid w:val="0167398B"/>
    <w:rsid w:val="016A729C"/>
    <w:rsid w:val="017240DE"/>
    <w:rsid w:val="017B1BF9"/>
    <w:rsid w:val="017D4F5C"/>
    <w:rsid w:val="018A58CB"/>
    <w:rsid w:val="01A20F1D"/>
    <w:rsid w:val="01A22C15"/>
    <w:rsid w:val="01AA7247"/>
    <w:rsid w:val="01C54B55"/>
    <w:rsid w:val="01C5592D"/>
    <w:rsid w:val="01D152A8"/>
    <w:rsid w:val="01DD59FB"/>
    <w:rsid w:val="01E054EB"/>
    <w:rsid w:val="01E07299"/>
    <w:rsid w:val="01E93A1B"/>
    <w:rsid w:val="01EC0334"/>
    <w:rsid w:val="01F21B1E"/>
    <w:rsid w:val="01FB0654"/>
    <w:rsid w:val="0214602E"/>
    <w:rsid w:val="02184C85"/>
    <w:rsid w:val="021A39A0"/>
    <w:rsid w:val="023A4BFB"/>
    <w:rsid w:val="02555ED9"/>
    <w:rsid w:val="029702A0"/>
    <w:rsid w:val="02AF383B"/>
    <w:rsid w:val="02C1356F"/>
    <w:rsid w:val="02C60B85"/>
    <w:rsid w:val="02E82BCD"/>
    <w:rsid w:val="02EF1E8A"/>
    <w:rsid w:val="02F456F2"/>
    <w:rsid w:val="02FC6355"/>
    <w:rsid w:val="032633D2"/>
    <w:rsid w:val="032B09E8"/>
    <w:rsid w:val="03362040"/>
    <w:rsid w:val="03486B27"/>
    <w:rsid w:val="034A5312"/>
    <w:rsid w:val="034E4265"/>
    <w:rsid w:val="035D4076"/>
    <w:rsid w:val="037B0283"/>
    <w:rsid w:val="03890AF0"/>
    <w:rsid w:val="0389522B"/>
    <w:rsid w:val="03A013D6"/>
    <w:rsid w:val="03B67FCA"/>
    <w:rsid w:val="03CA0201"/>
    <w:rsid w:val="03D33559"/>
    <w:rsid w:val="03DB41BC"/>
    <w:rsid w:val="03EA08A3"/>
    <w:rsid w:val="040A094E"/>
    <w:rsid w:val="04350D16"/>
    <w:rsid w:val="0438160E"/>
    <w:rsid w:val="0439520A"/>
    <w:rsid w:val="043E677D"/>
    <w:rsid w:val="044A30F0"/>
    <w:rsid w:val="045D20E3"/>
    <w:rsid w:val="045D72C7"/>
    <w:rsid w:val="047563BF"/>
    <w:rsid w:val="04784FB5"/>
    <w:rsid w:val="04794212"/>
    <w:rsid w:val="047F0912"/>
    <w:rsid w:val="04800E71"/>
    <w:rsid w:val="04806B11"/>
    <w:rsid w:val="04934A97"/>
    <w:rsid w:val="049A4310"/>
    <w:rsid w:val="04B50EB1"/>
    <w:rsid w:val="04CD61FB"/>
    <w:rsid w:val="04E4640D"/>
    <w:rsid w:val="04E978D1"/>
    <w:rsid w:val="04F01EE9"/>
    <w:rsid w:val="050A7442"/>
    <w:rsid w:val="052120A3"/>
    <w:rsid w:val="05281683"/>
    <w:rsid w:val="052851DF"/>
    <w:rsid w:val="053E4A03"/>
    <w:rsid w:val="055C6BEF"/>
    <w:rsid w:val="055E50A5"/>
    <w:rsid w:val="056A0DEE"/>
    <w:rsid w:val="056F201D"/>
    <w:rsid w:val="057C00E4"/>
    <w:rsid w:val="059D5A0A"/>
    <w:rsid w:val="05A607FA"/>
    <w:rsid w:val="05AB7BBE"/>
    <w:rsid w:val="05B664D4"/>
    <w:rsid w:val="05C0366A"/>
    <w:rsid w:val="05C07B0D"/>
    <w:rsid w:val="05C56ED2"/>
    <w:rsid w:val="05C90017"/>
    <w:rsid w:val="05D37841"/>
    <w:rsid w:val="05DB66F5"/>
    <w:rsid w:val="0600615C"/>
    <w:rsid w:val="060E6ACB"/>
    <w:rsid w:val="061575B7"/>
    <w:rsid w:val="061D286A"/>
    <w:rsid w:val="062260D2"/>
    <w:rsid w:val="063267C3"/>
    <w:rsid w:val="0636392C"/>
    <w:rsid w:val="06431415"/>
    <w:rsid w:val="064B485A"/>
    <w:rsid w:val="06795083"/>
    <w:rsid w:val="06824DC3"/>
    <w:rsid w:val="068723D9"/>
    <w:rsid w:val="068A3FBA"/>
    <w:rsid w:val="068C65C4"/>
    <w:rsid w:val="06A411DD"/>
    <w:rsid w:val="06A44D39"/>
    <w:rsid w:val="06A967F3"/>
    <w:rsid w:val="06CE0F77"/>
    <w:rsid w:val="06D73361"/>
    <w:rsid w:val="06D92D54"/>
    <w:rsid w:val="06DD649D"/>
    <w:rsid w:val="06EB0BBA"/>
    <w:rsid w:val="0701218C"/>
    <w:rsid w:val="07076C01"/>
    <w:rsid w:val="07140111"/>
    <w:rsid w:val="071C12AC"/>
    <w:rsid w:val="074E2EF7"/>
    <w:rsid w:val="07556255"/>
    <w:rsid w:val="076170CE"/>
    <w:rsid w:val="078132CC"/>
    <w:rsid w:val="078443B5"/>
    <w:rsid w:val="078F7797"/>
    <w:rsid w:val="07996868"/>
    <w:rsid w:val="07A019A5"/>
    <w:rsid w:val="07A26B9D"/>
    <w:rsid w:val="07A934B3"/>
    <w:rsid w:val="07CD02C0"/>
    <w:rsid w:val="07E15B19"/>
    <w:rsid w:val="07EB6287"/>
    <w:rsid w:val="07F13FAE"/>
    <w:rsid w:val="07F27D26"/>
    <w:rsid w:val="07F341CA"/>
    <w:rsid w:val="0806421B"/>
    <w:rsid w:val="08206641"/>
    <w:rsid w:val="082F2D28"/>
    <w:rsid w:val="0834033F"/>
    <w:rsid w:val="084367D4"/>
    <w:rsid w:val="08534C69"/>
    <w:rsid w:val="085409E1"/>
    <w:rsid w:val="08777BCA"/>
    <w:rsid w:val="087D1CE6"/>
    <w:rsid w:val="088210AA"/>
    <w:rsid w:val="088C1F29"/>
    <w:rsid w:val="08DB6A0C"/>
    <w:rsid w:val="08E20019"/>
    <w:rsid w:val="08E73603"/>
    <w:rsid w:val="08F024B8"/>
    <w:rsid w:val="09173EE8"/>
    <w:rsid w:val="091A5CFC"/>
    <w:rsid w:val="091A7535"/>
    <w:rsid w:val="092D25BF"/>
    <w:rsid w:val="09390FE4"/>
    <w:rsid w:val="093F343F"/>
    <w:rsid w:val="09442803"/>
    <w:rsid w:val="095567BF"/>
    <w:rsid w:val="0980686E"/>
    <w:rsid w:val="0980799C"/>
    <w:rsid w:val="098336D5"/>
    <w:rsid w:val="098470A4"/>
    <w:rsid w:val="09931095"/>
    <w:rsid w:val="09944B8E"/>
    <w:rsid w:val="09953447"/>
    <w:rsid w:val="09975029"/>
    <w:rsid w:val="09AB20DD"/>
    <w:rsid w:val="09AF207D"/>
    <w:rsid w:val="09C35E1E"/>
    <w:rsid w:val="09D41DD9"/>
    <w:rsid w:val="09F23080"/>
    <w:rsid w:val="09FC09DC"/>
    <w:rsid w:val="0A06533F"/>
    <w:rsid w:val="0A0A75A9"/>
    <w:rsid w:val="0A116B8A"/>
    <w:rsid w:val="0A170CD7"/>
    <w:rsid w:val="0A2D14EA"/>
    <w:rsid w:val="0A3E36F7"/>
    <w:rsid w:val="0A4D7372"/>
    <w:rsid w:val="0A5D2E90"/>
    <w:rsid w:val="0A622F41"/>
    <w:rsid w:val="0A6A18DB"/>
    <w:rsid w:val="0A777282"/>
    <w:rsid w:val="0A8A171B"/>
    <w:rsid w:val="0A975B48"/>
    <w:rsid w:val="0A9F23E7"/>
    <w:rsid w:val="0AB67731"/>
    <w:rsid w:val="0ABB6AF5"/>
    <w:rsid w:val="0AD35BED"/>
    <w:rsid w:val="0AEC44DA"/>
    <w:rsid w:val="0AEF3828"/>
    <w:rsid w:val="0AFB5144"/>
    <w:rsid w:val="0AFF19D8"/>
    <w:rsid w:val="0B156206"/>
    <w:rsid w:val="0B297F03"/>
    <w:rsid w:val="0B372620"/>
    <w:rsid w:val="0B406381"/>
    <w:rsid w:val="0B470389"/>
    <w:rsid w:val="0B4E7969"/>
    <w:rsid w:val="0B5539B8"/>
    <w:rsid w:val="0B602DC9"/>
    <w:rsid w:val="0B6162FA"/>
    <w:rsid w:val="0B674587"/>
    <w:rsid w:val="0B7218AA"/>
    <w:rsid w:val="0B7373D0"/>
    <w:rsid w:val="0B8C20F3"/>
    <w:rsid w:val="0B8D66E4"/>
    <w:rsid w:val="0B963AEC"/>
    <w:rsid w:val="0B985A27"/>
    <w:rsid w:val="0B9A495D"/>
    <w:rsid w:val="0B9B38BA"/>
    <w:rsid w:val="0BB452AA"/>
    <w:rsid w:val="0BB73761"/>
    <w:rsid w:val="0BBA4FFF"/>
    <w:rsid w:val="0BBB665B"/>
    <w:rsid w:val="0BC720EF"/>
    <w:rsid w:val="0BEF2EFA"/>
    <w:rsid w:val="0C126BE9"/>
    <w:rsid w:val="0C223063"/>
    <w:rsid w:val="0C34090D"/>
    <w:rsid w:val="0C373B83"/>
    <w:rsid w:val="0C6E02C3"/>
    <w:rsid w:val="0C7D2327"/>
    <w:rsid w:val="0C822728"/>
    <w:rsid w:val="0C912C4C"/>
    <w:rsid w:val="0C992E66"/>
    <w:rsid w:val="0C9E222B"/>
    <w:rsid w:val="0CAE2EBC"/>
    <w:rsid w:val="0CB90E13"/>
    <w:rsid w:val="0CBC774A"/>
    <w:rsid w:val="0CDC13A0"/>
    <w:rsid w:val="0CF402AE"/>
    <w:rsid w:val="0D0441AD"/>
    <w:rsid w:val="0D0C3638"/>
    <w:rsid w:val="0D197B03"/>
    <w:rsid w:val="0D2D0AED"/>
    <w:rsid w:val="0D49488C"/>
    <w:rsid w:val="0D5F587A"/>
    <w:rsid w:val="0D8238FA"/>
    <w:rsid w:val="0DA0500B"/>
    <w:rsid w:val="0DA12DB2"/>
    <w:rsid w:val="0DC857B1"/>
    <w:rsid w:val="0DCC3FC5"/>
    <w:rsid w:val="0DE16873"/>
    <w:rsid w:val="0DFC36AD"/>
    <w:rsid w:val="0DFD3EAD"/>
    <w:rsid w:val="0E124C7E"/>
    <w:rsid w:val="0E1E3623"/>
    <w:rsid w:val="0E2444C0"/>
    <w:rsid w:val="0E250E55"/>
    <w:rsid w:val="0E2624D8"/>
    <w:rsid w:val="0E6301A5"/>
    <w:rsid w:val="0E722B97"/>
    <w:rsid w:val="0E774798"/>
    <w:rsid w:val="0E883192"/>
    <w:rsid w:val="0EBD2120"/>
    <w:rsid w:val="0EC35F79"/>
    <w:rsid w:val="0EDB7766"/>
    <w:rsid w:val="0EDE6948"/>
    <w:rsid w:val="0EE06912"/>
    <w:rsid w:val="0EEA6FC1"/>
    <w:rsid w:val="0EEE56EB"/>
    <w:rsid w:val="0F024CF3"/>
    <w:rsid w:val="0F1B5DB5"/>
    <w:rsid w:val="0F20786F"/>
    <w:rsid w:val="0F2D2E72"/>
    <w:rsid w:val="0F2E7896"/>
    <w:rsid w:val="0F30565D"/>
    <w:rsid w:val="0F346E76"/>
    <w:rsid w:val="0F3E2E24"/>
    <w:rsid w:val="0F57213C"/>
    <w:rsid w:val="0F6C0968"/>
    <w:rsid w:val="0F707EAE"/>
    <w:rsid w:val="0F73174D"/>
    <w:rsid w:val="0F752504"/>
    <w:rsid w:val="0F790928"/>
    <w:rsid w:val="0F917E25"/>
    <w:rsid w:val="0F934A7C"/>
    <w:rsid w:val="0F9C5147"/>
    <w:rsid w:val="0FA67D74"/>
    <w:rsid w:val="0FA7589A"/>
    <w:rsid w:val="0FB029A1"/>
    <w:rsid w:val="0FBA737B"/>
    <w:rsid w:val="0FD50659"/>
    <w:rsid w:val="0FD52407"/>
    <w:rsid w:val="0FD85A54"/>
    <w:rsid w:val="0FDB2D95"/>
    <w:rsid w:val="0FF22FB9"/>
    <w:rsid w:val="0FF860F6"/>
    <w:rsid w:val="0FFA1E6E"/>
    <w:rsid w:val="10042CED"/>
    <w:rsid w:val="100827DD"/>
    <w:rsid w:val="101B7514"/>
    <w:rsid w:val="10246EEB"/>
    <w:rsid w:val="104D6442"/>
    <w:rsid w:val="105C6685"/>
    <w:rsid w:val="10727C56"/>
    <w:rsid w:val="107734BE"/>
    <w:rsid w:val="107F6F88"/>
    <w:rsid w:val="108816C1"/>
    <w:rsid w:val="10B459E4"/>
    <w:rsid w:val="10C61D50"/>
    <w:rsid w:val="10CD72BB"/>
    <w:rsid w:val="10DB57FB"/>
    <w:rsid w:val="11001706"/>
    <w:rsid w:val="11092E2A"/>
    <w:rsid w:val="1109680C"/>
    <w:rsid w:val="11162CD7"/>
    <w:rsid w:val="111725AC"/>
    <w:rsid w:val="11194576"/>
    <w:rsid w:val="11196324"/>
    <w:rsid w:val="111C4215"/>
    <w:rsid w:val="11290C5D"/>
    <w:rsid w:val="114710E3"/>
    <w:rsid w:val="114C04A7"/>
    <w:rsid w:val="114F7F97"/>
    <w:rsid w:val="1156017C"/>
    <w:rsid w:val="115B2DE0"/>
    <w:rsid w:val="11A64463"/>
    <w:rsid w:val="11BD13A5"/>
    <w:rsid w:val="11DA3D05"/>
    <w:rsid w:val="11E47052"/>
    <w:rsid w:val="11E608FC"/>
    <w:rsid w:val="12046FD4"/>
    <w:rsid w:val="120A7714"/>
    <w:rsid w:val="120D75E7"/>
    <w:rsid w:val="12197477"/>
    <w:rsid w:val="121D3BF2"/>
    <w:rsid w:val="122431D2"/>
    <w:rsid w:val="124318AA"/>
    <w:rsid w:val="1246139A"/>
    <w:rsid w:val="12577104"/>
    <w:rsid w:val="126D2DCB"/>
    <w:rsid w:val="12704669"/>
    <w:rsid w:val="127840D2"/>
    <w:rsid w:val="127952CC"/>
    <w:rsid w:val="12802AFE"/>
    <w:rsid w:val="129F51C9"/>
    <w:rsid w:val="12AB56A1"/>
    <w:rsid w:val="12B72298"/>
    <w:rsid w:val="12C02EFB"/>
    <w:rsid w:val="12C45042"/>
    <w:rsid w:val="12CF75E2"/>
    <w:rsid w:val="12D40754"/>
    <w:rsid w:val="12E0359D"/>
    <w:rsid w:val="130D3C66"/>
    <w:rsid w:val="13166FBF"/>
    <w:rsid w:val="131B5CD3"/>
    <w:rsid w:val="134A310C"/>
    <w:rsid w:val="13503262"/>
    <w:rsid w:val="13776448"/>
    <w:rsid w:val="13871C6A"/>
    <w:rsid w:val="13914897"/>
    <w:rsid w:val="1399374C"/>
    <w:rsid w:val="139B473C"/>
    <w:rsid w:val="13CC1D73"/>
    <w:rsid w:val="140432BB"/>
    <w:rsid w:val="14065285"/>
    <w:rsid w:val="14076907"/>
    <w:rsid w:val="14244083"/>
    <w:rsid w:val="143D057B"/>
    <w:rsid w:val="146401FE"/>
    <w:rsid w:val="1466407E"/>
    <w:rsid w:val="147E5F11"/>
    <w:rsid w:val="147F0B94"/>
    <w:rsid w:val="14834E28"/>
    <w:rsid w:val="14860F5C"/>
    <w:rsid w:val="148E7D65"/>
    <w:rsid w:val="14A625C4"/>
    <w:rsid w:val="14A66120"/>
    <w:rsid w:val="14BA1BCC"/>
    <w:rsid w:val="14CF38C9"/>
    <w:rsid w:val="14D62EA9"/>
    <w:rsid w:val="14ED3D4F"/>
    <w:rsid w:val="14F94403"/>
    <w:rsid w:val="14FB646C"/>
    <w:rsid w:val="15231BF9"/>
    <w:rsid w:val="15273705"/>
    <w:rsid w:val="15393438"/>
    <w:rsid w:val="1546288C"/>
    <w:rsid w:val="1548367B"/>
    <w:rsid w:val="156E60BC"/>
    <w:rsid w:val="15715DE2"/>
    <w:rsid w:val="157F52EF"/>
    <w:rsid w:val="15891CCA"/>
    <w:rsid w:val="1598015F"/>
    <w:rsid w:val="1598133F"/>
    <w:rsid w:val="15981F0D"/>
    <w:rsid w:val="15AD1A1E"/>
    <w:rsid w:val="15B07BCB"/>
    <w:rsid w:val="15B12FCF"/>
    <w:rsid w:val="15C4546D"/>
    <w:rsid w:val="15CA0F4F"/>
    <w:rsid w:val="15CE592F"/>
    <w:rsid w:val="15E50ECA"/>
    <w:rsid w:val="15F555B1"/>
    <w:rsid w:val="16070E41"/>
    <w:rsid w:val="1618304E"/>
    <w:rsid w:val="164077B9"/>
    <w:rsid w:val="1672275E"/>
    <w:rsid w:val="16810AFC"/>
    <w:rsid w:val="16822E29"/>
    <w:rsid w:val="1683189B"/>
    <w:rsid w:val="168947AD"/>
    <w:rsid w:val="168A350F"/>
    <w:rsid w:val="16CC53F5"/>
    <w:rsid w:val="16D056D6"/>
    <w:rsid w:val="16D4637C"/>
    <w:rsid w:val="16E96798"/>
    <w:rsid w:val="16F413C5"/>
    <w:rsid w:val="16FB6BF7"/>
    <w:rsid w:val="16FE2244"/>
    <w:rsid w:val="17005FBC"/>
    <w:rsid w:val="17115F58"/>
    <w:rsid w:val="17231CAA"/>
    <w:rsid w:val="17400AAE"/>
    <w:rsid w:val="174165D4"/>
    <w:rsid w:val="17476ACB"/>
    <w:rsid w:val="1752258F"/>
    <w:rsid w:val="175A79B7"/>
    <w:rsid w:val="17685577"/>
    <w:rsid w:val="176C18A3"/>
    <w:rsid w:val="176C53FF"/>
    <w:rsid w:val="177B063A"/>
    <w:rsid w:val="1787048B"/>
    <w:rsid w:val="1796072E"/>
    <w:rsid w:val="17A252C5"/>
    <w:rsid w:val="17A607FA"/>
    <w:rsid w:val="17BB0135"/>
    <w:rsid w:val="17BB1EE3"/>
    <w:rsid w:val="17D42FA4"/>
    <w:rsid w:val="17D80CE7"/>
    <w:rsid w:val="17E10902"/>
    <w:rsid w:val="180C625B"/>
    <w:rsid w:val="183F7734"/>
    <w:rsid w:val="18786026"/>
    <w:rsid w:val="188B3FAB"/>
    <w:rsid w:val="18914C4B"/>
    <w:rsid w:val="189A5F9C"/>
    <w:rsid w:val="18AC1971"/>
    <w:rsid w:val="18BC23B6"/>
    <w:rsid w:val="18EC53A0"/>
    <w:rsid w:val="18EE0096"/>
    <w:rsid w:val="19033B41"/>
    <w:rsid w:val="190873AA"/>
    <w:rsid w:val="1923211F"/>
    <w:rsid w:val="193208CA"/>
    <w:rsid w:val="19434886"/>
    <w:rsid w:val="19516FA3"/>
    <w:rsid w:val="19573E8D"/>
    <w:rsid w:val="195B397D"/>
    <w:rsid w:val="197E58BE"/>
    <w:rsid w:val="19805192"/>
    <w:rsid w:val="198F1879"/>
    <w:rsid w:val="199E1ABC"/>
    <w:rsid w:val="19C72D2C"/>
    <w:rsid w:val="19DB2D10"/>
    <w:rsid w:val="19ED59E3"/>
    <w:rsid w:val="19F81246"/>
    <w:rsid w:val="19F82EB8"/>
    <w:rsid w:val="19FE07AD"/>
    <w:rsid w:val="1A004525"/>
    <w:rsid w:val="1A064976"/>
    <w:rsid w:val="1A110413"/>
    <w:rsid w:val="1A1474E4"/>
    <w:rsid w:val="1A3B68AA"/>
    <w:rsid w:val="1A3E1C1E"/>
    <w:rsid w:val="1A400DC5"/>
    <w:rsid w:val="1A406F1E"/>
    <w:rsid w:val="1A443726"/>
    <w:rsid w:val="1A45126D"/>
    <w:rsid w:val="1A495ECC"/>
    <w:rsid w:val="1A6B6620"/>
    <w:rsid w:val="1A736AA5"/>
    <w:rsid w:val="1A746473"/>
    <w:rsid w:val="1A7A6085"/>
    <w:rsid w:val="1A850BA8"/>
    <w:rsid w:val="1A886372"/>
    <w:rsid w:val="1A9609E5"/>
    <w:rsid w:val="1A9A64D7"/>
    <w:rsid w:val="1AB570BD"/>
    <w:rsid w:val="1AC90E32"/>
    <w:rsid w:val="1AC92B69"/>
    <w:rsid w:val="1ACB580B"/>
    <w:rsid w:val="1AEE0821"/>
    <w:rsid w:val="1AF000F5"/>
    <w:rsid w:val="1AF06347"/>
    <w:rsid w:val="1AF57E02"/>
    <w:rsid w:val="1AFC4CEC"/>
    <w:rsid w:val="1AFC6A05"/>
    <w:rsid w:val="1B3A7B84"/>
    <w:rsid w:val="1B410951"/>
    <w:rsid w:val="1B4D19EC"/>
    <w:rsid w:val="1B553EE9"/>
    <w:rsid w:val="1B5543FC"/>
    <w:rsid w:val="1B6F4F40"/>
    <w:rsid w:val="1B8A1FF6"/>
    <w:rsid w:val="1B9C027D"/>
    <w:rsid w:val="1B9C14FB"/>
    <w:rsid w:val="1BAD248A"/>
    <w:rsid w:val="1BD33CD1"/>
    <w:rsid w:val="1BD94F72"/>
    <w:rsid w:val="1BDD4B1E"/>
    <w:rsid w:val="1C007D91"/>
    <w:rsid w:val="1C141836"/>
    <w:rsid w:val="1C27223D"/>
    <w:rsid w:val="1C3A3A8C"/>
    <w:rsid w:val="1C4032FE"/>
    <w:rsid w:val="1C632B49"/>
    <w:rsid w:val="1C6A3ED7"/>
    <w:rsid w:val="1C76537D"/>
    <w:rsid w:val="1C772E21"/>
    <w:rsid w:val="1C80194D"/>
    <w:rsid w:val="1C827473"/>
    <w:rsid w:val="1C8812E8"/>
    <w:rsid w:val="1C9378D2"/>
    <w:rsid w:val="1CAE0268"/>
    <w:rsid w:val="1CB515F6"/>
    <w:rsid w:val="1CBD494F"/>
    <w:rsid w:val="1CC23D13"/>
    <w:rsid w:val="1CCA3407"/>
    <w:rsid w:val="1CDA105D"/>
    <w:rsid w:val="1D04432C"/>
    <w:rsid w:val="1D13631D"/>
    <w:rsid w:val="1D187A2E"/>
    <w:rsid w:val="1D1D0F4A"/>
    <w:rsid w:val="1D282995"/>
    <w:rsid w:val="1D3C1D18"/>
    <w:rsid w:val="1D4330A6"/>
    <w:rsid w:val="1D436937"/>
    <w:rsid w:val="1D7730D8"/>
    <w:rsid w:val="1D977375"/>
    <w:rsid w:val="1DA67191"/>
    <w:rsid w:val="1DAC7E9C"/>
    <w:rsid w:val="1DB21FDA"/>
    <w:rsid w:val="1DC55869"/>
    <w:rsid w:val="1DE06B47"/>
    <w:rsid w:val="1DE3384A"/>
    <w:rsid w:val="1DE859FC"/>
    <w:rsid w:val="1DFB0390"/>
    <w:rsid w:val="1DFE701D"/>
    <w:rsid w:val="1E0C793C"/>
    <w:rsid w:val="1E162569"/>
    <w:rsid w:val="1E234C86"/>
    <w:rsid w:val="1E2D1660"/>
    <w:rsid w:val="1E4C6A51"/>
    <w:rsid w:val="1E5B61CE"/>
    <w:rsid w:val="1E684081"/>
    <w:rsid w:val="1E6B6A14"/>
    <w:rsid w:val="1E766B63"/>
    <w:rsid w:val="1E911BEF"/>
    <w:rsid w:val="1E91399D"/>
    <w:rsid w:val="1EA638ED"/>
    <w:rsid w:val="1EB53B30"/>
    <w:rsid w:val="1EB678A8"/>
    <w:rsid w:val="1ED16490"/>
    <w:rsid w:val="1ED55F80"/>
    <w:rsid w:val="1EF67CA4"/>
    <w:rsid w:val="1EFA59E6"/>
    <w:rsid w:val="1F0028D1"/>
    <w:rsid w:val="1F185E6D"/>
    <w:rsid w:val="1F1D16D5"/>
    <w:rsid w:val="1F364345"/>
    <w:rsid w:val="1F4C0AC0"/>
    <w:rsid w:val="1F533349"/>
    <w:rsid w:val="1F7A62B3"/>
    <w:rsid w:val="1F813A12"/>
    <w:rsid w:val="1F8452B0"/>
    <w:rsid w:val="1F9A6433"/>
    <w:rsid w:val="1FA616CA"/>
    <w:rsid w:val="1FAB4F33"/>
    <w:rsid w:val="1FB42039"/>
    <w:rsid w:val="1FCD4EA9"/>
    <w:rsid w:val="1FD61FB0"/>
    <w:rsid w:val="1FD8624A"/>
    <w:rsid w:val="1FDA1374"/>
    <w:rsid w:val="1FE521F3"/>
    <w:rsid w:val="1FE67D19"/>
    <w:rsid w:val="1FF0056C"/>
    <w:rsid w:val="20140D2A"/>
    <w:rsid w:val="2020322B"/>
    <w:rsid w:val="20354CAD"/>
    <w:rsid w:val="204A64FA"/>
    <w:rsid w:val="20550D9A"/>
    <w:rsid w:val="20580C17"/>
    <w:rsid w:val="20605D1D"/>
    <w:rsid w:val="20A34C1D"/>
    <w:rsid w:val="20C75D9C"/>
    <w:rsid w:val="20D34741"/>
    <w:rsid w:val="20DF3FCB"/>
    <w:rsid w:val="20E06E5E"/>
    <w:rsid w:val="20E34258"/>
    <w:rsid w:val="20F12E19"/>
    <w:rsid w:val="20FA1B12"/>
    <w:rsid w:val="21022930"/>
    <w:rsid w:val="2106393A"/>
    <w:rsid w:val="21091F11"/>
    <w:rsid w:val="2125620F"/>
    <w:rsid w:val="213845A4"/>
    <w:rsid w:val="213F5933"/>
    <w:rsid w:val="21415B46"/>
    <w:rsid w:val="21425423"/>
    <w:rsid w:val="215A09BE"/>
    <w:rsid w:val="217E28FF"/>
    <w:rsid w:val="217F43F5"/>
    <w:rsid w:val="218617B3"/>
    <w:rsid w:val="2186530F"/>
    <w:rsid w:val="218E2416"/>
    <w:rsid w:val="219043E0"/>
    <w:rsid w:val="21994175"/>
    <w:rsid w:val="219A6017"/>
    <w:rsid w:val="219E6AFD"/>
    <w:rsid w:val="21A8172A"/>
    <w:rsid w:val="21AB205E"/>
    <w:rsid w:val="21AD0AEE"/>
    <w:rsid w:val="21AF377F"/>
    <w:rsid w:val="21C80FDC"/>
    <w:rsid w:val="21CA7BE0"/>
    <w:rsid w:val="21E93AF0"/>
    <w:rsid w:val="21EA1D42"/>
    <w:rsid w:val="21F52495"/>
    <w:rsid w:val="21F66585"/>
    <w:rsid w:val="2201708C"/>
    <w:rsid w:val="220D3C83"/>
    <w:rsid w:val="22267B12"/>
    <w:rsid w:val="223E3E3C"/>
    <w:rsid w:val="22432FD4"/>
    <w:rsid w:val="22443D57"/>
    <w:rsid w:val="224A458F"/>
    <w:rsid w:val="22505934"/>
    <w:rsid w:val="22535048"/>
    <w:rsid w:val="22574EFE"/>
    <w:rsid w:val="226338A3"/>
    <w:rsid w:val="226915FE"/>
    <w:rsid w:val="227855A0"/>
    <w:rsid w:val="227A0CA3"/>
    <w:rsid w:val="22873A35"/>
    <w:rsid w:val="22946F71"/>
    <w:rsid w:val="22961C65"/>
    <w:rsid w:val="229677D4"/>
    <w:rsid w:val="22A74638"/>
    <w:rsid w:val="22B83BEE"/>
    <w:rsid w:val="22C04851"/>
    <w:rsid w:val="22CF718A"/>
    <w:rsid w:val="22DD5403"/>
    <w:rsid w:val="22DF561F"/>
    <w:rsid w:val="22E04EF3"/>
    <w:rsid w:val="22EB3FC4"/>
    <w:rsid w:val="22FA32AB"/>
    <w:rsid w:val="231559B0"/>
    <w:rsid w:val="23160915"/>
    <w:rsid w:val="23403BE4"/>
    <w:rsid w:val="234611FA"/>
    <w:rsid w:val="23721329"/>
    <w:rsid w:val="23A203FB"/>
    <w:rsid w:val="23A91789"/>
    <w:rsid w:val="23BA7DBE"/>
    <w:rsid w:val="23C26BDB"/>
    <w:rsid w:val="23C463ED"/>
    <w:rsid w:val="23F23130"/>
    <w:rsid w:val="23F760D5"/>
    <w:rsid w:val="23FA3D93"/>
    <w:rsid w:val="241412F8"/>
    <w:rsid w:val="241804A5"/>
    <w:rsid w:val="242332EA"/>
    <w:rsid w:val="2432177F"/>
    <w:rsid w:val="24373239"/>
    <w:rsid w:val="24450C77"/>
    <w:rsid w:val="244514B2"/>
    <w:rsid w:val="24575689"/>
    <w:rsid w:val="24612064"/>
    <w:rsid w:val="246A0F18"/>
    <w:rsid w:val="246A27B2"/>
    <w:rsid w:val="24703456"/>
    <w:rsid w:val="24783461"/>
    <w:rsid w:val="248214D5"/>
    <w:rsid w:val="24910AC8"/>
    <w:rsid w:val="24975A86"/>
    <w:rsid w:val="24977834"/>
    <w:rsid w:val="249B7324"/>
    <w:rsid w:val="24AF2DCF"/>
    <w:rsid w:val="24B623B0"/>
    <w:rsid w:val="24B91EA0"/>
    <w:rsid w:val="24B97929"/>
    <w:rsid w:val="24D632D7"/>
    <w:rsid w:val="24F66C50"/>
    <w:rsid w:val="24F904EE"/>
    <w:rsid w:val="25050C41"/>
    <w:rsid w:val="252E1F46"/>
    <w:rsid w:val="252F0E6F"/>
    <w:rsid w:val="2560231B"/>
    <w:rsid w:val="258778A8"/>
    <w:rsid w:val="2593449F"/>
    <w:rsid w:val="25A77F4A"/>
    <w:rsid w:val="25AD37B3"/>
    <w:rsid w:val="25C805EC"/>
    <w:rsid w:val="25CE3729"/>
    <w:rsid w:val="25D76CF3"/>
    <w:rsid w:val="260E7FC9"/>
    <w:rsid w:val="26222E1C"/>
    <w:rsid w:val="262477ED"/>
    <w:rsid w:val="26323CB8"/>
    <w:rsid w:val="26336DB0"/>
    <w:rsid w:val="263607A8"/>
    <w:rsid w:val="263F0183"/>
    <w:rsid w:val="26413EFB"/>
    <w:rsid w:val="26554F6C"/>
    <w:rsid w:val="266876DA"/>
    <w:rsid w:val="267267AA"/>
    <w:rsid w:val="267B1C9E"/>
    <w:rsid w:val="267B565F"/>
    <w:rsid w:val="26926505"/>
    <w:rsid w:val="269D144C"/>
    <w:rsid w:val="26AB52FF"/>
    <w:rsid w:val="26CF1507"/>
    <w:rsid w:val="26D134D1"/>
    <w:rsid w:val="26E7796B"/>
    <w:rsid w:val="26EC1AC1"/>
    <w:rsid w:val="26EF541B"/>
    <w:rsid w:val="26F64CE5"/>
    <w:rsid w:val="26F7456D"/>
    <w:rsid w:val="270A2709"/>
    <w:rsid w:val="27174C5C"/>
    <w:rsid w:val="272536A4"/>
    <w:rsid w:val="273454EE"/>
    <w:rsid w:val="274822F3"/>
    <w:rsid w:val="2751016E"/>
    <w:rsid w:val="278B7B24"/>
    <w:rsid w:val="278F17C6"/>
    <w:rsid w:val="27AC7A9A"/>
    <w:rsid w:val="27B0758A"/>
    <w:rsid w:val="27B16E5E"/>
    <w:rsid w:val="27BA5D13"/>
    <w:rsid w:val="27BF77CD"/>
    <w:rsid w:val="27C070A1"/>
    <w:rsid w:val="27D01156"/>
    <w:rsid w:val="27D65DBA"/>
    <w:rsid w:val="27F07987"/>
    <w:rsid w:val="28017DE6"/>
    <w:rsid w:val="282263C6"/>
    <w:rsid w:val="282E1662"/>
    <w:rsid w:val="283830DC"/>
    <w:rsid w:val="28387BBF"/>
    <w:rsid w:val="28577A06"/>
    <w:rsid w:val="285F40CA"/>
    <w:rsid w:val="286570C1"/>
    <w:rsid w:val="288822B5"/>
    <w:rsid w:val="288F719F"/>
    <w:rsid w:val="289C366A"/>
    <w:rsid w:val="289C74AE"/>
    <w:rsid w:val="289E1AF0"/>
    <w:rsid w:val="289E3886"/>
    <w:rsid w:val="28A231D5"/>
    <w:rsid w:val="28A349F9"/>
    <w:rsid w:val="28AA3FD9"/>
    <w:rsid w:val="28BB34E0"/>
    <w:rsid w:val="28C01ECB"/>
    <w:rsid w:val="28CB3F50"/>
    <w:rsid w:val="28D635FE"/>
    <w:rsid w:val="28D7742B"/>
    <w:rsid w:val="28E31299"/>
    <w:rsid w:val="28E47092"/>
    <w:rsid w:val="28EA5230"/>
    <w:rsid w:val="29253660"/>
    <w:rsid w:val="2927562A"/>
    <w:rsid w:val="2939535D"/>
    <w:rsid w:val="29430BD6"/>
    <w:rsid w:val="294A1318"/>
    <w:rsid w:val="295959FF"/>
    <w:rsid w:val="29604D54"/>
    <w:rsid w:val="2976210D"/>
    <w:rsid w:val="299E4777"/>
    <w:rsid w:val="29A529F3"/>
    <w:rsid w:val="29BF71E3"/>
    <w:rsid w:val="29CB06AB"/>
    <w:rsid w:val="29D137E8"/>
    <w:rsid w:val="29D308DA"/>
    <w:rsid w:val="29D6387F"/>
    <w:rsid w:val="29FD45DD"/>
    <w:rsid w:val="2A0911D4"/>
    <w:rsid w:val="2A127B63"/>
    <w:rsid w:val="2A2D448C"/>
    <w:rsid w:val="2A3D0E7D"/>
    <w:rsid w:val="2A451A6C"/>
    <w:rsid w:val="2A4F1885"/>
    <w:rsid w:val="2A647F86"/>
    <w:rsid w:val="2A6A6763"/>
    <w:rsid w:val="2A7869AF"/>
    <w:rsid w:val="2A924271"/>
    <w:rsid w:val="2A952A67"/>
    <w:rsid w:val="2A97233B"/>
    <w:rsid w:val="2AA333D6"/>
    <w:rsid w:val="2AAA4765"/>
    <w:rsid w:val="2AAA6513"/>
    <w:rsid w:val="2AAD7DB1"/>
    <w:rsid w:val="2ABD336D"/>
    <w:rsid w:val="2AC21606"/>
    <w:rsid w:val="2ACD5C73"/>
    <w:rsid w:val="2AD03A9F"/>
    <w:rsid w:val="2AD510B6"/>
    <w:rsid w:val="2AD83BB6"/>
    <w:rsid w:val="2ADA1047"/>
    <w:rsid w:val="2ADB4195"/>
    <w:rsid w:val="2AE13EFE"/>
    <w:rsid w:val="2B067511"/>
    <w:rsid w:val="2B326508"/>
    <w:rsid w:val="2B367DA6"/>
    <w:rsid w:val="2B3948A4"/>
    <w:rsid w:val="2B3C1135"/>
    <w:rsid w:val="2B455A0D"/>
    <w:rsid w:val="2B4C2FF7"/>
    <w:rsid w:val="2B7E7608"/>
    <w:rsid w:val="2B7F04E9"/>
    <w:rsid w:val="2B894F09"/>
    <w:rsid w:val="2B8B554A"/>
    <w:rsid w:val="2B8C3E6A"/>
    <w:rsid w:val="2B8D0873"/>
    <w:rsid w:val="2B9E4173"/>
    <w:rsid w:val="2BBD56E7"/>
    <w:rsid w:val="2BC74EA2"/>
    <w:rsid w:val="2BEA293F"/>
    <w:rsid w:val="2BFF288E"/>
    <w:rsid w:val="2C2E6CCF"/>
    <w:rsid w:val="2C481620"/>
    <w:rsid w:val="2C4B162F"/>
    <w:rsid w:val="2C4D184B"/>
    <w:rsid w:val="2C504E98"/>
    <w:rsid w:val="2C6B3A80"/>
    <w:rsid w:val="2C7212B2"/>
    <w:rsid w:val="2C8D5B59"/>
    <w:rsid w:val="2C943EDF"/>
    <w:rsid w:val="2C9968BC"/>
    <w:rsid w:val="2C9A7102"/>
    <w:rsid w:val="2C9C00DD"/>
    <w:rsid w:val="2C9D1200"/>
    <w:rsid w:val="2CA174A1"/>
    <w:rsid w:val="2CB01DDA"/>
    <w:rsid w:val="2CBB50A2"/>
    <w:rsid w:val="2CD258AD"/>
    <w:rsid w:val="2CF241A1"/>
    <w:rsid w:val="2CF33A75"/>
    <w:rsid w:val="2CFC0B7C"/>
    <w:rsid w:val="2CFC5020"/>
    <w:rsid w:val="2D045C82"/>
    <w:rsid w:val="2D066EAA"/>
    <w:rsid w:val="2D19172E"/>
    <w:rsid w:val="2D2F71A3"/>
    <w:rsid w:val="2D3447B9"/>
    <w:rsid w:val="2D4549FF"/>
    <w:rsid w:val="2D482013"/>
    <w:rsid w:val="2D496D68"/>
    <w:rsid w:val="2D4C1B03"/>
    <w:rsid w:val="2D6706EB"/>
    <w:rsid w:val="2D7352E2"/>
    <w:rsid w:val="2D903FCE"/>
    <w:rsid w:val="2DA37249"/>
    <w:rsid w:val="2DA66471"/>
    <w:rsid w:val="2DB651CE"/>
    <w:rsid w:val="2DCB13B7"/>
    <w:rsid w:val="2DD02B28"/>
    <w:rsid w:val="2DD37B2E"/>
    <w:rsid w:val="2DDD09AD"/>
    <w:rsid w:val="2DE81100"/>
    <w:rsid w:val="2DF81C20"/>
    <w:rsid w:val="2DFE26D1"/>
    <w:rsid w:val="2E1F2D74"/>
    <w:rsid w:val="2E301A53"/>
    <w:rsid w:val="2E344345"/>
    <w:rsid w:val="2E7A26A0"/>
    <w:rsid w:val="2E7A48DE"/>
    <w:rsid w:val="2E945D0A"/>
    <w:rsid w:val="2E9A064C"/>
    <w:rsid w:val="2E9F2106"/>
    <w:rsid w:val="2E9F5C62"/>
    <w:rsid w:val="2EAD26D5"/>
    <w:rsid w:val="2EBA5177"/>
    <w:rsid w:val="2ECE479A"/>
    <w:rsid w:val="2EDA32F0"/>
    <w:rsid w:val="2EDC3ED8"/>
    <w:rsid w:val="2EFE507F"/>
    <w:rsid w:val="2F01691D"/>
    <w:rsid w:val="2F104B00"/>
    <w:rsid w:val="2F236894"/>
    <w:rsid w:val="2F522CD5"/>
    <w:rsid w:val="2F540DBC"/>
    <w:rsid w:val="2F6351B4"/>
    <w:rsid w:val="2F6678B7"/>
    <w:rsid w:val="2F7E78CF"/>
    <w:rsid w:val="2F8512FC"/>
    <w:rsid w:val="2F8A6913"/>
    <w:rsid w:val="2F98045E"/>
    <w:rsid w:val="2FA40F51"/>
    <w:rsid w:val="2FA86D99"/>
    <w:rsid w:val="2FAF2CA8"/>
    <w:rsid w:val="2FBA2D44"/>
    <w:rsid w:val="2FC02334"/>
    <w:rsid w:val="2FC17E5A"/>
    <w:rsid w:val="2FC86126"/>
    <w:rsid w:val="2FCE2CA3"/>
    <w:rsid w:val="2FCF199E"/>
    <w:rsid w:val="2FD57720"/>
    <w:rsid w:val="2FDD4C94"/>
    <w:rsid w:val="2FE15642"/>
    <w:rsid w:val="2FF8453D"/>
    <w:rsid w:val="2FFE6710"/>
    <w:rsid w:val="300F506A"/>
    <w:rsid w:val="30182170"/>
    <w:rsid w:val="30297EDA"/>
    <w:rsid w:val="302E54F0"/>
    <w:rsid w:val="30483E83"/>
    <w:rsid w:val="30556F21"/>
    <w:rsid w:val="305A62E5"/>
    <w:rsid w:val="30654C8A"/>
    <w:rsid w:val="30731155"/>
    <w:rsid w:val="30760C45"/>
    <w:rsid w:val="3078676B"/>
    <w:rsid w:val="30A752A2"/>
    <w:rsid w:val="30B654E5"/>
    <w:rsid w:val="30BC6FA0"/>
    <w:rsid w:val="30BF3991"/>
    <w:rsid w:val="30C606E6"/>
    <w:rsid w:val="30DC4F4C"/>
    <w:rsid w:val="30E43E01"/>
    <w:rsid w:val="30EB1633"/>
    <w:rsid w:val="30F2476F"/>
    <w:rsid w:val="31083F93"/>
    <w:rsid w:val="310A77EA"/>
    <w:rsid w:val="310B75DF"/>
    <w:rsid w:val="310C2117"/>
    <w:rsid w:val="310D3357"/>
    <w:rsid w:val="3111619A"/>
    <w:rsid w:val="312E1520"/>
    <w:rsid w:val="31322DBE"/>
    <w:rsid w:val="31562B39"/>
    <w:rsid w:val="316D3DF6"/>
    <w:rsid w:val="316F4012"/>
    <w:rsid w:val="317710A1"/>
    <w:rsid w:val="31822F4F"/>
    <w:rsid w:val="319E48F7"/>
    <w:rsid w:val="31A041CB"/>
    <w:rsid w:val="31B139DC"/>
    <w:rsid w:val="31C53C32"/>
    <w:rsid w:val="31C679AA"/>
    <w:rsid w:val="31F67F93"/>
    <w:rsid w:val="31FE7144"/>
    <w:rsid w:val="32190CCA"/>
    <w:rsid w:val="32213B22"/>
    <w:rsid w:val="322E4BAF"/>
    <w:rsid w:val="32497AF3"/>
    <w:rsid w:val="3260395B"/>
    <w:rsid w:val="326538B2"/>
    <w:rsid w:val="328E671A"/>
    <w:rsid w:val="32957AA8"/>
    <w:rsid w:val="329B0E37"/>
    <w:rsid w:val="32A81DBE"/>
    <w:rsid w:val="32B6615F"/>
    <w:rsid w:val="32CE4D68"/>
    <w:rsid w:val="32DD31FD"/>
    <w:rsid w:val="32E34A0B"/>
    <w:rsid w:val="32FF3318"/>
    <w:rsid w:val="330469DC"/>
    <w:rsid w:val="3307027A"/>
    <w:rsid w:val="331111CF"/>
    <w:rsid w:val="331F55C4"/>
    <w:rsid w:val="3328091C"/>
    <w:rsid w:val="3337290D"/>
    <w:rsid w:val="33381756"/>
    <w:rsid w:val="33482D6D"/>
    <w:rsid w:val="33520346"/>
    <w:rsid w:val="335214F5"/>
    <w:rsid w:val="335C5F80"/>
    <w:rsid w:val="33753436"/>
    <w:rsid w:val="337A6C9E"/>
    <w:rsid w:val="337B1E38"/>
    <w:rsid w:val="338E62A6"/>
    <w:rsid w:val="3392223A"/>
    <w:rsid w:val="33A361F5"/>
    <w:rsid w:val="33A855B9"/>
    <w:rsid w:val="33B25124"/>
    <w:rsid w:val="33B4169A"/>
    <w:rsid w:val="33BA709B"/>
    <w:rsid w:val="33D67BEF"/>
    <w:rsid w:val="33DC7718"/>
    <w:rsid w:val="33EA3E24"/>
    <w:rsid w:val="33ED56C2"/>
    <w:rsid w:val="33EF31E8"/>
    <w:rsid w:val="340071A3"/>
    <w:rsid w:val="342033A2"/>
    <w:rsid w:val="34232E92"/>
    <w:rsid w:val="342C5A0F"/>
    <w:rsid w:val="343B642D"/>
    <w:rsid w:val="343C0775"/>
    <w:rsid w:val="34476B80"/>
    <w:rsid w:val="344A2B14"/>
    <w:rsid w:val="3469433F"/>
    <w:rsid w:val="346C65E7"/>
    <w:rsid w:val="34713BFD"/>
    <w:rsid w:val="347B4A7C"/>
    <w:rsid w:val="34853B4C"/>
    <w:rsid w:val="34A915E9"/>
    <w:rsid w:val="34D4418C"/>
    <w:rsid w:val="34DF0560"/>
    <w:rsid w:val="351D3D85"/>
    <w:rsid w:val="35215623"/>
    <w:rsid w:val="353335A8"/>
    <w:rsid w:val="353C06AF"/>
    <w:rsid w:val="354237EC"/>
    <w:rsid w:val="3546508A"/>
    <w:rsid w:val="355A28E3"/>
    <w:rsid w:val="355C2AFF"/>
    <w:rsid w:val="356C50EC"/>
    <w:rsid w:val="3583008C"/>
    <w:rsid w:val="358309F1"/>
    <w:rsid w:val="35862EB6"/>
    <w:rsid w:val="35881A53"/>
    <w:rsid w:val="3598340C"/>
    <w:rsid w:val="35A3747F"/>
    <w:rsid w:val="35A87AF3"/>
    <w:rsid w:val="35B0286A"/>
    <w:rsid w:val="35D947D2"/>
    <w:rsid w:val="35EA010B"/>
    <w:rsid w:val="35EB3E83"/>
    <w:rsid w:val="36137E45"/>
    <w:rsid w:val="36376E0A"/>
    <w:rsid w:val="36545584"/>
    <w:rsid w:val="365A661B"/>
    <w:rsid w:val="365B6913"/>
    <w:rsid w:val="366003CD"/>
    <w:rsid w:val="3667350A"/>
    <w:rsid w:val="36723C5D"/>
    <w:rsid w:val="367E6AA5"/>
    <w:rsid w:val="369B1405"/>
    <w:rsid w:val="36A4475E"/>
    <w:rsid w:val="36A54032"/>
    <w:rsid w:val="36AC716F"/>
    <w:rsid w:val="36BB1AA7"/>
    <w:rsid w:val="36CE17DB"/>
    <w:rsid w:val="36D3088D"/>
    <w:rsid w:val="36E032BC"/>
    <w:rsid w:val="36E56B24"/>
    <w:rsid w:val="36FD79CA"/>
    <w:rsid w:val="3700166C"/>
    <w:rsid w:val="370074BA"/>
    <w:rsid w:val="37054AD1"/>
    <w:rsid w:val="371511B8"/>
    <w:rsid w:val="37182A56"/>
    <w:rsid w:val="3720190B"/>
    <w:rsid w:val="37235960"/>
    <w:rsid w:val="37256F21"/>
    <w:rsid w:val="372F1B4E"/>
    <w:rsid w:val="373B4CBF"/>
    <w:rsid w:val="374B1FF2"/>
    <w:rsid w:val="374C526C"/>
    <w:rsid w:val="377E4FAF"/>
    <w:rsid w:val="378D6FA0"/>
    <w:rsid w:val="3790371A"/>
    <w:rsid w:val="379A1012"/>
    <w:rsid w:val="37A97B52"/>
    <w:rsid w:val="37E961A0"/>
    <w:rsid w:val="37F76B0F"/>
    <w:rsid w:val="38082ACA"/>
    <w:rsid w:val="38126F8A"/>
    <w:rsid w:val="38156F95"/>
    <w:rsid w:val="381E1201"/>
    <w:rsid w:val="38256965"/>
    <w:rsid w:val="38292433"/>
    <w:rsid w:val="382C2F15"/>
    <w:rsid w:val="382D0783"/>
    <w:rsid w:val="38433B03"/>
    <w:rsid w:val="384B0C09"/>
    <w:rsid w:val="386153D8"/>
    <w:rsid w:val="38694EE9"/>
    <w:rsid w:val="38726196"/>
    <w:rsid w:val="388B6995"/>
    <w:rsid w:val="388F6D48"/>
    <w:rsid w:val="38910D12"/>
    <w:rsid w:val="3891486E"/>
    <w:rsid w:val="38995E18"/>
    <w:rsid w:val="38AA3B82"/>
    <w:rsid w:val="38AF2F46"/>
    <w:rsid w:val="38B254B2"/>
    <w:rsid w:val="38D17360"/>
    <w:rsid w:val="38D429AD"/>
    <w:rsid w:val="38D62BC9"/>
    <w:rsid w:val="38D96215"/>
    <w:rsid w:val="38D97FC3"/>
    <w:rsid w:val="38EA11EE"/>
    <w:rsid w:val="38EC7B0C"/>
    <w:rsid w:val="38EF3C8A"/>
    <w:rsid w:val="39060B1C"/>
    <w:rsid w:val="3915061C"/>
    <w:rsid w:val="391536F1"/>
    <w:rsid w:val="391A2AB5"/>
    <w:rsid w:val="393C6ED0"/>
    <w:rsid w:val="3942200C"/>
    <w:rsid w:val="39643D30"/>
    <w:rsid w:val="397F500E"/>
    <w:rsid w:val="39810D86"/>
    <w:rsid w:val="39930ABA"/>
    <w:rsid w:val="399A1E48"/>
    <w:rsid w:val="39BA7DF4"/>
    <w:rsid w:val="39C649EB"/>
    <w:rsid w:val="39DF785B"/>
    <w:rsid w:val="39E3734B"/>
    <w:rsid w:val="39F2758E"/>
    <w:rsid w:val="39FA4695"/>
    <w:rsid w:val="39FA6443"/>
    <w:rsid w:val="3A0E0140"/>
    <w:rsid w:val="3A1E073A"/>
    <w:rsid w:val="3A1F40FB"/>
    <w:rsid w:val="3A233BEC"/>
    <w:rsid w:val="3A3B7187"/>
    <w:rsid w:val="3A460B77"/>
    <w:rsid w:val="3A610399"/>
    <w:rsid w:val="3A6818FA"/>
    <w:rsid w:val="3A86417A"/>
    <w:rsid w:val="3AA047A7"/>
    <w:rsid w:val="3AA91070"/>
    <w:rsid w:val="3AD44EE6"/>
    <w:rsid w:val="3ADE3FB6"/>
    <w:rsid w:val="3AEF7F72"/>
    <w:rsid w:val="3AF17846"/>
    <w:rsid w:val="3AF859C8"/>
    <w:rsid w:val="3B0A6B5A"/>
    <w:rsid w:val="3B2E2848"/>
    <w:rsid w:val="3B365CC9"/>
    <w:rsid w:val="3B381919"/>
    <w:rsid w:val="3B4007CD"/>
    <w:rsid w:val="3B4262F3"/>
    <w:rsid w:val="3B4E4C98"/>
    <w:rsid w:val="3B677B08"/>
    <w:rsid w:val="3B7641EF"/>
    <w:rsid w:val="3B7D557D"/>
    <w:rsid w:val="3B81506E"/>
    <w:rsid w:val="3B9A7B88"/>
    <w:rsid w:val="3B9C6A51"/>
    <w:rsid w:val="3B9F3746"/>
    <w:rsid w:val="3BB32D4D"/>
    <w:rsid w:val="3BBC60A6"/>
    <w:rsid w:val="3BD258C9"/>
    <w:rsid w:val="3BD72A99"/>
    <w:rsid w:val="3BDA477E"/>
    <w:rsid w:val="3BDD044C"/>
    <w:rsid w:val="3BDF32AC"/>
    <w:rsid w:val="3BEE4E3E"/>
    <w:rsid w:val="3BFA18A5"/>
    <w:rsid w:val="3C084498"/>
    <w:rsid w:val="3C2D6FA3"/>
    <w:rsid w:val="3C2E6878"/>
    <w:rsid w:val="3C390D47"/>
    <w:rsid w:val="3C6B206F"/>
    <w:rsid w:val="3C710B37"/>
    <w:rsid w:val="3C837830"/>
    <w:rsid w:val="3C84495E"/>
    <w:rsid w:val="3C8A7F52"/>
    <w:rsid w:val="3C8F37BA"/>
    <w:rsid w:val="3C9568F7"/>
    <w:rsid w:val="3C991F43"/>
    <w:rsid w:val="3CA803D8"/>
    <w:rsid w:val="3CAD3C40"/>
    <w:rsid w:val="3CDE2301"/>
    <w:rsid w:val="3CE33B06"/>
    <w:rsid w:val="3CE55188"/>
    <w:rsid w:val="3D0221DE"/>
    <w:rsid w:val="3D0E0B83"/>
    <w:rsid w:val="3D27442F"/>
    <w:rsid w:val="3D2C7AC8"/>
    <w:rsid w:val="3D337B49"/>
    <w:rsid w:val="3D4520CB"/>
    <w:rsid w:val="3D632551"/>
    <w:rsid w:val="3D6E33D0"/>
    <w:rsid w:val="3D785FFC"/>
    <w:rsid w:val="3D7E738B"/>
    <w:rsid w:val="3D855D12"/>
    <w:rsid w:val="3D891FB8"/>
    <w:rsid w:val="3D8B42FF"/>
    <w:rsid w:val="3D9A41C5"/>
    <w:rsid w:val="3DB334D8"/>
    <w:rsid w:val="3DC41E62"/>
    <w:rsid w:val="3DC46ABA"/>
    <w:rsid w:val="3DE713D4"/>
    <w:rsid w:val="3DE7237C"/>
    <w:rsid w:val="3DE86C4C"/>
    <w:rsid w:val="3DF36A6E"/>
    <w:rsid w:val="3E2B12C1"/>
    <w:rsid w:val="3E3143FD"/>
    <w:rsid w:val="3E35213F"/>
    <w:rsid w:val="3E38578C"/>
    <w:rsid w:val="3E666BA6"/>
    <w:rsid w:val="3E90381A"/>
    <w:rsid w:val="3E9F1815"/>
    <w:rsid w:val="3EA13331"/>
    <w:rsid w:val="3EA66B99"/>
    <w:rsid w:val="3EAB0654"/>
    <w:rsid w:val="3EAE6103"/>
    <w:rsid w:val="3EBA1EE9"/>
    <w:rsid w:val="3EC139D3"/>
    <w:rsid w:val="3ECA27B1"/>
    <w:rsid w:val="3ECD4126"/>
    <w:rsid w:val="3EDB0174"/>
    <w:rsid w:val="3EE002FD"/>
    <w:rsid w:val="3EF9316D"/>
    <w:rsid w:val="3F1B7587"/>
    <w:rsid w:val="3F36616F"/>
    <w:rsid w:val="3F3D5750"/>
    <w:rsid w:val="3F43263A"/>
    <w:rsid w:val="3F656A54"/>
    <w:rsid w:val="3F792F1E"/>
    <w:rsid w:val="3F891726"/>
    <w:rsid w:val="3F9D7F9C"/>
    <w:rsid w:val="3FA255B3"/>
    <w:rsid w:val="3FA62B83"/>
    <w:rsid w:val="3FC7326B"/>
    <w:rsid w:val="3FD05DB3"/>
    <w:rsid w:val="3FD140EA"/>
    <w:rsid w:val="3FE23C01"/>
    <w:rsid w:val="3FEE42F3"/>
    <w:rsid w:val="3FF35E0E"/>
    <w:rsid w:val="400161BD"/>
    <w:rsid w:val="400C4C65"/>
    <w:rsid w:val="403D52DB"/>
    <w:rsid w:val="40460634"/>
    <w:rsid w:val="405006D8"/>
    <w:rsid w:val="405745EF"/>
    <w:rsid w:val="40582115"/>
    <w:rsid w:val="40646D0C"/>
    <w:rsid w:val="407E0FAC"/>
    <w:rsid w:val="40824826"/>
    <w:rsid w:val="40864ED4"/>
    <w:rsid w:val="408D1DBF"/>
    <w:rsid w:val="40905D53"/>
    <w:rsid w:val="40970E8F"/>
    <w:rsid w:val="409E3FCC"/>
    <w:rsid w:val="40A030D6"/>
    <w:rsid w:val="40A21818"/>
    <w:rsid w:val="40A4535A"/>
    <w:rsid w:val="40D20119"/>
    <w:rsid w:val="40D774DE"/>
    <w:rsid w:val="40E02836"/>
    <w:rsid w:val="40E63923"/>
    <w:rsid w:val="4114428E"/>
    <w:rsid w:val="411F0144"/>
    <w:rsid w:val="4134048C"/>
    <w:rsid w:val="41393CF5"/>
    <w:rsid w:val="41433B5E"/>
    <w:rsid w:val="414601C0"/>
    <w:rsid w:val="41591C03"/>
    <w:rsid w:val="4162074A"/>
    <w:rsid w:val="41635215"/>
    <w:rsid w:val="41636A0D"/>
    <w:rsid w:val="41744365"/>
    <w:rsid w:val="418D4040"/>
    <w:rsid w:val="41950CE5"/>
    <w:rsid w:val="419E1DAA"/>
    <w:rsid w:val="41AA69A0"/>
    <w:rsid w:val="41D37CA5"/>
    <w:rsid w:val="41DF489C"/>
    <w:rsid w:val="41E32216"/>
    <w:rsid w:val="41E522AB"/>
    <w:rsid w:val="41F81C63"/>
    <w:rsid w:val="420936C7"/>
    <w:rsid w:val="420E5181"/>
    <w:rsid w:val="420E6F2F"/>
    <w:rsid w:val="42114C71"/>
    <w:rsid w:val="421D51E8"/>
    <w:rsid w:val="42291FBB"/>
    <w:rsid w:val="424C7A58"/>
    <w:rsid w:val="42523FFF"/>
    <w:rsid w:val="42862F6A"/>
    <w:rsid w:val="42980EEF"/>
    <w:rsid w:val="42B20202"/>
    <w:rsid w:val="42BF647C"/>
    <w:rsid w:val="42C54024"/>
    <w:rsid w:val="42D068DB"/>
    <w:rsid w:val="42DB39F4"/>
    <w:rsid w:val="42E36970"/>
    <w:rsid w:val="42ED4D97"/>
    <w:rsid w:val="4303280C"/>
    <w:rsid w:val="430976F7"/>
    <w:rsid w:val="43171E14"/>
    <w:rsid w:val="432307B8"/>
    <w:rsid w:val="43252782"/>
    <w:rsid w:val="432D5ADB"/>
    <w:rsid w:val="432F3601"/>
    <w:rsid w:val="43317379"/>
    <w:rsid w:val="43324E9F"/>
    <w:rsid w:val="4339622E"/>
    <w:rsid w:val="436F7EA2"/>
    <w:rsid w:val="43816FCA"/>
    <w:rsid w:val="439416B6"/>
    <w:rsid w:val="4394200F"/>
    <w:rsid w:val="4396542E"/>
    <w:rsid w:val="43A03B47"/>
    <w:rsid w:val="43A91E5B"/>
    <w:rsid w:val="43C07A5C"/>
    <w:rsid w:val="43C7383A"/>
    <w:rsid w:val="44000AFA"/>
    <w:rsid w:val="44006D4C"/>
    <w:rsid w:val="440305EA"/>
    <w:rsid w:val="44071E88"/>
    <w:rsid w:val="44093E52"/>
    <w:rsid w:val="440B5E1C"/>
    <w:rsid w:val="44150A49"/>
    <w:rsid w:val="44223166"/>
    <w:rsid w:val="44305883"/>
    <w:rsid w:val="443133A9"/>
    <w:rsid w:val="443B74D6"/>
    <w:rsid w:val="44444E8A"/>
    <w:rsid w:val="44466DFC"/>
    <w:rsid w:val="44623562"/>
    <w:rsid w:val="44685A22"/>
    <w:rsid w:val="44714DAE"/>
    <w:rsid w:val="44735770"/>
    <w:rsid w:val="44974C35"/>
    <w:rsid w:val="449C6A74"/>
    <w:rsid w:val="449E0D39"/>
    <w:rsid w:val="44AA5C4C"/>
    <w:rsid w:val="44BA339E"/>
    <w:rsid w:val="44CB1108"/>
    <w:rsid w:val="44D206E8"/>
    <w:rsid w:val="44D53D34"/>
    <w:rsid w:val="44DE52DF"/>
    <w:rsid w:val="44FA379B"/>
    <w:rsid w:val="44FE73BD"/>
    <w:rsid w:val="44FE772F"/>
    <w:rsid w:val="45132AAF"/>
    <w:rsid w:val="45154A79"/>
    <w:rsid w:val="45196317"/>
    <w:rsid w:val="452D591E"/>
    <w:rsid w:val="45356EC9"/>
    <w:rsid w:val="454B0393"/>
    <w:rsid w:val="4552170A"/>
    <w:rsid w:val="455C6204"/>
    <w:rsid w:val="456926CF"/>
    <w:rsid w:val="457005AB"/>
    <w:rsid w:val="45780D69"/>
    <w:rsid w:val="4583397F"/>
    <w:rsid w:val="458D2861"/>
    <w:rsid w:val="45915C44"/>
    <w:rsid w:val="459270B2"/>
    <w:rsid w:val="45A33E32"/>
    <w:rsid w:val="45C91BBA"/>
    <w:rsid w:val="45CE5353"/>
    <w:rsid w:val="45D67E9D"/>
    <w:rsid w:val="45DE130F"/>
    <w:rsid w:val="45DE4E6B"/>
    <w:rsid w:val="45E00BE3"/>
    <w:rsid w:val="45E32B26"/>
    <w:rsid w:val="45E5444B"/>
    <w:rsid w:val="460F771A"/>
    <w:rsid w:val="46113492"/>
    <w:rsid w:val="463A3650"/>
    <w:rsid w:val="4645313C"/>
    <w:rsid w:val="46461627"/>
    <w:rsid w:val="464E3D9E"/>
    <w:rsid w:val="46592743"/>
    <w:rsid w:val="466E2692"/>
    <w:rsid w:val="466E61EE"/>
    <w:rsid w:val="4686245E"/>
    <w:rsid w:val="4698326B"/>
    <w:rsid w:val="469F0116"/>
    <w:rsid w:val="469F45FA"/>
    <w:rsid w:val="46A827BE"/>
    <w:rsid w:val="46D248D2"/>
    <w:rsid w:val="46D53BDF"/>
    <w:rsid w:val="46D544C0"/>
    <w:rsid w:val="46DA1AD6"/>
    <w:rsid w:val="46ED1E5A"/>
    <w:rsid w:val="46F5246C"/>
    <w:rsid w:val="46F80839"/>
    <w:rsid w:val="46FA44F6"/>
    <w:rsid w:val="470D3C59"/>
    <w:rsid w:val="472B497F"/>
    <w:rsid w:val="473311E6"/>
    <w:rsid w:val="475259B7"/>
    <w:rsid w:val="475C24EB"/>
    <w:rsid w:val="47694C08"/>
    <w:rsid w:val="47767A51"/>
    <w:rsid w:val="477E06B3"/>
    <w:rsid w:val="478832E0"/>
    <w:rsid w:val="47A3011A"/>
    <w:rsid w:val="48135CD5"/>
    <w:rsid w:val="4813679C"/>
    <w:rsid w:val="481E3C44"/>
    <w:rsid w:val="483B2A48"/>
    <w:rsid w:val="48435B08"/>
    <w:rsid w:val="48587156"/>
    <w:rsid w:val="486A6E89"/>
    <w:rsid w:val="48743864"/>
    <w:rsid w:val="487565D5"/>
    <w:rsid w:val="488302AE"/>
    <w:rsid w:val="48831CF9"/>
    <w:rsid w:val="48A4239B"/>
    <w:rsid w:val="48BA1016"/>
    <w:rsid w:val="48CC36A0"/>
    <w:rsid w:val="48F964FE"/>
    <w:rsid w:val="48FC21D7"/>
    <w:rsid w:val="49024C9C"/>
    <w:rsid w:val="49053C59"/>
    <w:rsid w:val="490C6D84"/>
    <w:rsid w:val="491F4930"/>
    <w:rsid w:val="49290AF3"/>
    <w:rsid w:val="49303C2F"/>
    <w:rsid w:val="4941408E"/>
    <w:rsid w:val="494D658F"/>
    <w:rsid w:val="4953791E"/>
    <w:rsid w:val="49555444"/>
    <w:rsid w:val="495A0CAC"/>
    <w:rsid w:val="495A4553"/>
    <w:rsid w:val="49636A72"/>
    <w:rsid w:val="49686565"/>
    <w:rsid w:val="49690EEF"/>
    <w:rsid w:val="49AD702E"/>
    <w:rsid w:val="49B1408D"/>
    <w:rsid w:val="49C202E7"/>
    <w:rsid w:val="49E14F29"/>
    <w:rsid w:val="49E35145"/>
    <w:rsid w:val="49F904C5"/>
    <w:rsid w:val="49FB423D"/>
    <w:rsid w:val="4A174DEF"/>
    <w:rsid w:val="4A1E5D46"/>
    <w:rsid w:val="4A4F4589"/>
    <w:rsid w:val="4A560D94"/>
    <w:rsid w:val="4A58168F"/>
    <w:rsid w:val="4A655B5A"/>
    <w:rsid w:val="4A677B24"/>
    <w:rsid w:val="4A7D4FD2"/>
    <w:rsid w:val="4A86608C"/>
    <w:rsid w:val="4A8860AD"/>
    <w:rsid w:val="4A913C9A"/>
    <w:rsid w:val="4A91694F"/>
    <w:rsid w:val="4A981A8C"/>
    <w:rsid w:val="4A986C99"/>
    <w:rsid w:val="4A9A1CA8"/>
    <w:rsid w:val="4AA93C99"/>
    <w:rsid w:val="4ACA1E61"/>
    <w:rsid w:val="4ACC3E2B"/>
    <w:rsid w:val="4AD14F9E"/>
    <w:rsid w:val="4AF018C8"/>
    <w:rsid w:val="4AF56EDE"/>
    <w:rsid w:val="4B084CD5"/>
    <w:rsid w:val="4B0C247A"/>
    <w:rsid w:val="4B14730E"/>
    <w:rsid w:val="4B1F70AC"/>
    <w:rsid w:val="4B240F94"/>
    <w:rsid w:val="4B313C8F"/>
    <w:rsid w:val="4B335C59"/>
    <w:rsid w:val="4B3C2D5F"/>
    <w:rsid w:val="4B5A4F93"/>
    <w:rsid w:val="4B6D2F19"/>
    <w:rsid w:val="4B6E4EE3"/>
    <w:rsid w:val="4B7F0854"/>
    <w:rsid w:val="4B814C16"/>
    <w:rsid w:val="4B85363D"/>
    <w:rsid w:val="4B9009B5"/>
    <w:rsid w:val="4B9E11B1"/>
    <w:rsid w:val="4BA44460"/>
    <w:rsid w:val="4BAD5A0B"/>
    <w:rsid w:val="4BC468B1"/>
    <w:rsid w:val="4BD905AE"/>
    <w:rsid w:val="4BE807F1"/>
    <w:rsid w:val="4BEB0052"/>
    <w:rsid w:val="4BEE3146"/>
    <w:rsid w:val="4BF278C2"/>
    <w:rsid w:val="4BF4712C"/>
    <w:rsid w:val="4BF806C0"/>
    <w:rsid w:val="4BF83930"/>
    <w:rsid w:val="4C0832E5"/>
    <w:rsid w:val="4C261319"/>
    <w:rsid w:val="4C263D9D"/>
    <w:rsid w:val="4C3C565C"/>
    <w:rsid w:val="4C5510A5"/>
    <w:rsid w:val="4C60425D"/>
    <w:rsid w:val="4C8D16C4"/>
    <w:rsid w:val="4C987BCD"/>
    <w:rsid w:val="4CA02E7A"/>
    <w:rsid w:val="4CA30738"/>
    <w:rsid w:val="4CA610A8"/>
    <w:rsid w:val="4CA87F80"/>
    <w:rsid w:val="4CB93F3C"/>
    <w:rsid w:val="4CC27294"/>
    <w:rsid w:val="4CCA7EF7"/>
    <w:rsid w:val="4CCC79C7"/>
    <w:rsid w:val="4CE70AA9"/>
    <w:rsid w:val="4CF60CEC"/>
    <w:rsid w:val="4D1963E7"/>
    <w:rsid w:val="4D4E0B28"/>
    <w:rsid w:val="4D52686A"/>
    <w:rsid w:val="4D550108"/>
    <w:rsid w:val="4D571B68"/>
    <w:rsid w:val="4D7555C7"/>
    <w:rsid w:val="4D7C5695"/>
    <w:rsid w:val="4DEB65A9"/>
    <w:rsid w:val="4DF068E4"/>
    <w:rsid w:val="4DF57B76"/>
    <w:rsid w:val="4E035DB6"/>
    <w:rsid w:val="4E453CD9"/>
    <w:rsid w:val="4E4A5793"/>
    <w:rsid w:val="4E7520E4"/>
    <w:rsid w:val="4E8642F1"/>
    <w:rsid w:val="4E881E17"/>
    <w:rsid w:val="4E946A0E"/>
    <w:rsid w:val="4E94790E"/>
    <w:rsid w:val="4EA76741"/>
    <w:rsid w:val="4EAE6DA0"/>
    <w:rsid w:val="4EBE7F2F"/>
    <w:rsid w:val="4ECD3CCE"/>
    <w:rsid w:val="4EFD55F3"/>
    <w:rsid w:val="4EFE1245"/>
    <w:rsid w:val="4F1C53DA"/>
    <w:rsid w:val="4F370E29"/>
    <w:rsid w:val="4F477F24"/>
    <w:rsid w:val="4F587A3C"/>
    <w:rsid w:val="4F675ED1"/>
    <w:rsid w:val="4F691B6D"/>
    <w:rsid w:val="4F895E47"/>
    <w:rsid w:val="4F8B7789"/>
    <w:rsid w:val="4FA47A59"/>
    <w:rsid w:val="4FA669F9"/>
    <w:rsid w:val="4FAE3B00"/>
    <w:rsid w:val="4FB56C3C"/>
    <w:rsid w:val="4FCC21D8"/>
    <w:rsid w:val="4FE617D9"/>
    <w:rsid w:val="4FE6773D"/>
    <w:rsid w:val="4FFA7907"/>
    <w:rsid w:val="5016514B"/>
    <w:rsid w:val="50267B3A"/>
    <w:rsid w:val="502A67FE"/>
    <w:rsid w:val="503009B9"/>
    <w:rsid w:val="50483F54"/>
    <w:rsid w:val="504A2D4B"/>
    <w:rsid w:val="506C6FB6"/>
    <w:rsid w:val="50735214"/>
    <w:rsid w:val="507F724A"/>
    <w:rsid w:val="508036EE"/>
    <w:rsid w:val="50850D04"/>
    <w:rsid w:val="50852AB2"/>
    <w:rsid w:val="50903205"/>
    <w:rsid w:val="50B05655"/>
    <w:rsid w:val="50B43398"/>
    <w:rsid w:val="50B74C36"/>
    <w:rsid w:val="50BD4DF3"/>
    <w:rsid w:val="50BE5FC4"/>
    <w:rsid w:val="50D56A8D"/>
    <w:rsid w:val="50DB0924"/>
    <w:rsid w:val="50F73FF2"/>
    <w:rsid w:val="50FC1A26"/>
    <w:rsid w:val="51206ED5"/>
    <w:rsid w:val="512F0C70"/>
    <w:rsid w:val="513D15DF"/>
    <w:rsid w:val="513E2C61"/>
    <w:rsid w:val="51723664"/>
    <w:rsid w:val="517B2107"/>
    <w:rsid w:val="51866C53"/>
    <w:rsid w:val="518B68B4"/>
    <w:rsid w:val="51984A67"/>
    <w:rsid w:val="51A74CAA"/>
    <w:rsid w:val="51C47726"/>
    <w:rsid w:val="51CB1C78"/>
    <w:rsid w:val="51CB2747"/>
    <w:rsid w:val="51CB6BEB"/>
    <w:rsid w:val="51D57A6A"/>
    <w:rsid w:val="51D8533B"/>
    <w:rsid w:val="51DB0B9F"/>
    <w:rsid w:val="51DC4954"/>
    <w:rsid w:val="51DD5B8C"/>
    <w:rsid w:val="51FD6A51"/>
    <w:rsid w:val="52157E66"/>
    <w:rsid w:val="521F2A93"/>
    <w:rsid w:val="522D3402"/>
    <w:rsid w:val="522E0F28"/>
    <w:rsid w:val="524A2661"/>
    <w:rsid w:val="526B3F2A"/>
    <w:rsid w:val="526B680A"/>
    <w:rsid w:val="527E42E3"/>
    <w:rsid w:val="52802336"/>
    <w:rsid w:val="52836F71"/>
    <w:rsid w:val="52860D64"/>
    <w:rsid w:val="52880092"/>
    <w:rsid w:val="529A036B"/>
    <w:rsid w:val="52A80CDA"/>
    <w:rsid w:val="52A94F25"/>
    <w:rsid w:val="52AD62F0"/>
    <w:rsid w:val="52D26B02"/>
    <w:rsid w:val="52D63A99"/>
    <w:rsid w:val="52E2243E"/>
    <w:rsid w:val="52F91536"/>
    <w:rsid w:val="52FE387F"/>
    <w:rsid w:val="52FE6B4C"/>
    <w:rsid w:val="530323B4"/>
    <w:rsid w:val="53095C1D"/>
    <w:rsid w:val="530C1269"/>
    <w:rsid w:val="530D1ABD"/>
    <w:rsid w:val="53163E96"/>
    <w:rsid w:val="53185E60"/>
    <w:rsid w:val="532A5B93"/>
    <w:rsid w:val="534E7AD3"/>
    <w:rsid w:val="535B5D4C"/>
    <w:rsid w:val="539038E9"/>
    <w:rsid w:val="53AF35FC"/>
    <w:rsid w:val="53B06098"/>
    <w:rsid w:val="53B70DCF"/>
    <w:rsid w:val="53BB67EB"/>
    <w:rsid w:val="53E75832"/>
    <w:rsid w:val="53EF6DA5"/>
    <w:rsid w:val="53F35F85"/>
    <w:rsid w:val="53F561A1"/>
    <w:rsid w:val="540168F4"/>
    <w:rsid w:val="54136627"/>
    <w:rsid w:val="541A5D30"/>
    <w:rsid w:val="54300F87"/>
    <w:rsid w:val="54336CC9"/>
    <w:rsid w:val="543F11CA"/>
    <w:rsid w:val="54414F42"/>
    <w:rsid w:val="54523D5D"/>
    <w:rsid w:val="54613836"/>
    <w:rsid w:val="546E1AAF"/>
    <w:rsid w:val="54705828"/>
    <w:rsid w:val="547A0454"/>
    <w:rsid w:val="54806718"/>
    <w:rsid w:val="548117E3"/>
    <w:rsid w:val="54923EFF"/>
    <w:rsid w:val="54AB2D04"/>
    <w:rsid w:val="54BD5591"/>
    <w:rsid w:val="54C31DFB"/>
    <w:rsid w:val="54D0287D"/>
    <w:rsid w:val="54F16968"/>
    <w:rsid w:val="54FB1595"/>
    <w:rsid w:val="5510379B"/>
    <w:rsid w:val="55110101"/>
    <w:rsid w:val="551268DF"/>
    <w:rsid w:val="552705DC"/>
    <w:rsid w:val="552D4350"/>
    <w:rsid w:val="55346855"/>
    <w:rsid w:val="5540169E"/>
    <w:rsid w:val="5559450E"/>
    <w:rsid w:val="556829A3"/>
    <w:rsid w:val="558C7AEC"/>
    <w:rsid w:val="55913CA7"/>
    <w:rsid w:val="55955897"/>
    <w:rsid w:val="559F1D86"/>
    <w:rsid w:val="55B47996"/>
    <w:rsid w:val="55C1559C"/>
    <w:rsid w:val="55D431D6"/>
    <w:rsid w:val="55DA73FC"/>
    <w:rsid w:val="55E262B1"/>
    <w:rsid w:val="55EA3B79"/>
    <w:rsid w:val="55F068CD"/>
    <w:rsid w:val="55F71D4E"/>
    <w:rsid w:val="560426CB"/>
    <w:rsid w:val="561843C9"/>
    <w:rsid w:val="562763BA"/>
    <w:rsid w:val="56382375"/>
    <w:rsid w:val="564D4072"/>
    <w:rsid w:val="56552F27"/>
    <w:rsid w:val="566C3136"/>
    <w:rsid w:val="566E223B"/>
    <w:rsid w:val="567F1D52"/>
    <w:rsid w:val="568D04F2"/>
    <w:rsid w:val="568D446F"/>
    <w:rsid w:val="56A143BE"/>
    <w:rsid w:val="56AD6428"/>
    <w:rsid w:val="56DA342C"/>
    <w:rsid w:val="56DC33F2"/>
    <w:rsid w:val="56DC53F6"/>
    <w:rsid w:val="56FA587C"/>
    <w:rsid w:val="56FB5FC3"/>
    <w:rsid w:val="57021E35"/>
    <w:rsid w:val="5714693E"/>
    <w:rsid w:val="572F60F5"/>
    <w:rsid w:val="57390153"/>
    <w:rsid w:val="574F5BC8"/>
    <w:rsid w:val="57511940"/>
    <w:rsid w:val="575E2A44"/>
    <w:rsid w:val="57783371"/>
    <w:rsid w:val="577E025B"/>
    <w:rsid w:val="578C0FB5"/>
    <w:rsid w:val="578F04BC"/>
    <w:rsid w:val="57B65C47"/>
    <w:rsid w:val="57B97B36"/>
    <w:rsid w:val="57C77E54"/>
    <w:rsid w:val="57CE11E3"/>
    <w:rsid w:val="57D61E46"/>
    <w:rsid w:val="57D816CF"/>
    <w:rsid w:val="57DE0CFA"/>
    <w:rsid w:val="57EE3633"/>
    <w:rsid w:val="57F14ED1"/>
    <w:rsid w:val="57F77651"/>
    <w:rsid w:val="57F86260"/>
    <w:rsid w:val="57FD73D2"/>
    <w:rsid w:val="58003366"/>
    <w:rsid w:val="58005114"/>
    <w:rsid w:val="582C7CB7"/>
    <w:rsid w:val="58365DDC"/>
    <w:rsid w:val="58391375"/>
    <w:rsid w:val="58403763"/>
    <w:rsid w:val="58443253"/>
    <w:rsid w:val="58523BC2"/>
    <w:rsid w:val="586345C7"/>
    <w:rsid w:val="587578B0"/>
    <w:rsid w:val="587A6C75"/>
    <w:rsid w:val="588056C1"/>
    <w:rsid w:val="58A76131"/>
    <w:rsid w:val="58AB1524"/>
    <w:rsid w:val="58B101BD"/>
    <w:rsid w:val="58B63D67"/>
    <w:rsid w:val="58C91D2C"/>
    <w:rsid w:val="58CB74D0"/>
    <w:rsid w:val="58CD4FF7"/>
    <w:rsid w:val="58E81E30"/>
    <w:rsid w:val="58FC3B2E"/>
    <w:rsid w:val="59034EBC"/>
    <w:rsid w:val="590B3D71"/>
    <w:rsid w:val="591104FF"/>
    <w:rsid w:val="591A2206"/>
    <w:rsid w:val="591B0458"/>
    <w:rsid w:val="59213594"/>
    <w:rsid w:val="59254E33"/>
    <w:rsid w:val="592B7F6F"/>
    <w:rsid w:val="592D018B"/>
    <w:rsid w:val="592F2C48"/>
    <w:rsid w:val="59411F8B"/>
    <w:rsid w:val="59480B21"/>
    <w:rsid w:val="59505C28"/>
    <w:rsid w:val="596C0CB3"/>
    <w:rsid w:val="596F4300"/>
    <w:rsid w:val="59815DE1"/>
    <w:rsid w:val="59943D66"/>
    <w:rsid w:val="59965D30"/>
    <w:rsid w:val="59A87812"/>
    <w:rsid w:val="59BE5287"/>
    <w:rsid w:val="59BE7035"/>
    <w:rsid w:val="59C83A10"/>
    <w:rsid w:val="59D14FBA"/>
    <w:rsid w:val="59D81EA5"/>
    <w:rsid w:val="59F31707"/>
    <w:rsid w:val="5A0802B0"/>
    <w:rsid w:val="5A132EDD"/>
    <w:rsid w:val="5A19426B"/>
    <w:rsid w:val="5A1F3AB0"/>
    <w:rsid w:val="5A2C21F1"/>
    <w:rsid w:val="5A2E41BB"/>
    <w:rsid w:val="5A382944"/>
    <w:rsid w:val="5A3966BC"/>
    <w:rsid w:val="5A3B2434"/>
    <w:rsid w:val="5A4C2893"/>
    <w:rsid w:val="5A526582"/>
    <w:rsid w:val="5A5D05FC"/>
    <w:rsid w:val="5A5F5C77"/>
    <w:rsid w:val="5A6574B1"/>
    <w:rsid w:val="5A711A0D"/>
    <w:rsid w:val="5A7122F9"/>
    <w:rsid w:val="5A737E20"/>
    <w:rsid w:val="5A871B1D"/>
    <w:rsid w:val="5A9658BC"/>
    <w:rsid w:val="5AC643F3"/>
    <w:rsid w:val="5AC95C92"/>
    <w:rsid w:val="5AD308BE"/>
    <w:rsid w:val="5AE8701E"/>
    <w:rsid w:val="5AEB073B"/>
    <w:rsid w:val="5AF80325"/>
    <w:rsid w:val="5AFF16B3"/>
    <w:rsid w:val="5B0D3DD0"/>
    <w:rsid w:val="5B1613E4"/>
    <w:rsid w:val="5B4D68C3"/>
    <w:rsid w:val="5B584331"/>
    <w:rsid w:val="5B5C49B4"/>
    <w:rsid w:val="5B77749C"/>
    <w:rsid w:val="5B78003B"/>
    <w:rsid w:val="5B7976B8"/>
    <w:rsid w:val="5B991B08"/>
    <w:rsid w:val="5B9B553E"/>
    <w:rsid w:val="5BC11A60"/>
    <w:rsid w:val="5BDE576D"/>
    <w:rsid w:val="5BE03293"/>
    <w:rsid w:val="5BE2022E"/>
    <w:rsid w:val="5BF34FF2"/>
    <w:rsid w:val="5BF40AEC"/>
    <w:rsid w:val="5C207B33"/>
    <w:rsid w:val="5C224169"/>
    <w:rsid w:val="5C7A4D54"/>
    <w:rsid w:val="5C8C341B"/>
    <w:rsid w:val="5CB169DD"/>
    <w:rsid w:val="5CCB7A9F"/>
    <w:rsid w:val="5CD23B73"/>
    <w:rsid w:val="5CF05758"/>
    <w:rsid w:val="5D126C47"/>
    <w:rsid w:val="5D1A27D4"/>
    <w:rsid w:val="5D245401"/>
    <w:rsid w:val="5D303DA6"/>
    <w:rsid w:val="5D3F048D"/>
    <w:rsid w:val="5D435B5D"/>
    <w:rsid w:val="5D46181B"/>
    <w:rsid w:val="5D4E06D0"/>
    <w:rsid w:val="5D535CE6"/>
    <w:rsid w:val="5D635F29"/>
    <w:rsid w:val="5D683540"/>
    <w:rsid w:val="5D731EE5"/>
    <w:rsid w:val="5D7874FB"/>
    <w:rsid w:val="5D7E2D63"/>
    <w:rsid w:val="5D9F0F2C"/>
    <w:rsid w:val="5DA86032"/>
    <w:rsid w:val="5DAA1DAA"/>
    <w:rsid w:val="5DAC6CBA"/>
    <w:rsid w:val="5DB93D9B"/>
    <w:rsid w:val="5DE84681"/>
    <w:rsid w:val="5DF03535"/>
    <w:rsid w:val="5DFC350C"/>
    <w:rsid w:val="5DFE3EA4"/>
    <w:rsid w:val="5E034394"/>
    <w:rsid w:val="5E08087F"/>
    <w:rsid w:val="5E113BD7"/>
    <w:rsid w:val="5E127950"/>
    <w:rsid w:val="5E146A5A"/>
    <w:rsid w:val="5E1C432A"/>
    <w:rsid w:val="5E1C51EC"/>
    <w:rsid w:val="5E3836DB"/>
    <w:rsid w:val="5E437B09"/>
    <w:rsid w:val="5E56783C"/>
    <w:rsid w:val="5E5D506F"/>
    <w:rsid w:val="5E6A5D46"/>
    <w:rsid w:val="5E767EDE"/>
    <w:rsid w:val="5E8425FB"/>
    <w:rsid w:val="5E851C93"/>
    <w:rsid w:val="5E8C5954"/>
    <w:rsid w:val="5E8E6FD6"/>
    <w:rsid w:val="5E9F11E3"/>
    <w:rsid w:val="5EA04F5B"/>
    <w:rsid w:val="5EB033F0"/>
    <w:rsid w:val="5EBC058C"/>
    <w:rsid w:val="5ECB022A"/>
    <w:rsid w:val="5ECC5D50"/>
    <w:rsid w:val="5ED2780B"/>
    <w:rsid w:val="5EDE33D5"/>
    <w:rsid w:val="5EED01E9"/>
    <w:rsid w:val="5EF332DD"/>
    <w:rsid w:val="5F047298"/>
    <w:rsid w:val="5F127819"/>
    <w:rsid w:val="5F16521D"/>
    <w:rsid w:val="5F182D44"/>
    <w:rsid w:val="5F2E2567"/>
    <w:rsid w:val="5F3D02C3"/>
    <w:rsid w:val="5F40523F"/>
    <w:rsid w:val="5F434C9F"/>
    <w:rsid w:val="5F487ACD"/>
    <w:rsid w:val="5F4B3119"/>
    <w:rsid w:val="5F57386C"/>
    <w:rsid w:val="5F6E0BB6"/>
    <w:rsid w:val="5F7A328B"/>
    <w:rsid w:val="5F7F7267"/>
    <w:rsid w:val="5F812FDF"/>
    <w:rsid w:val="5F920D48"/>
    <w:rsid w:val="5FA12D39"/>
    <w:rsid w:val="5FB00820"/>
    <w:rsid w:val="5FCB425A"/>
    <w:rsid w:val="5FCF78A6"/>
    <w:rsid w:val="5FE33352"/>
    <w:rsid w:val="60114363"/>
    <w:rsid w:val="6014175D"/>
    <w:rsid w:val="602A0F80"/>
    <w:rsid w:val="60350ED3"/>
    <w:rsid w:val="60365B77"/>
    <w:rsid w:val="603A3808"/>
    <w:rsid w:val="603E2C7E"/>
    <w:rsid w:val="60455DBA"/>
    <w:rsid w:val="604647B9"/>
    <w:rsid w:val="604D4C6F"/>
    <w:rsid w:val="605301AA"/>
    <w:rsid w:val="605424A1"/>
    <w:rsid w:val="60573A93"/>
    <w:rsid w:val="605B3830"/>
    <w:rsid w:val="6062071A"/>
    <w:rsid w:val="60A30D33"/>
    <w:rsid w:val="60B24543"/>
    <w:rsid w:val="60B72AEE"/>
    <w:rsid w:val="60C2565D"/>
    <w:rsid w:val="60C45B59"/>
    <w:rsid w:val="60C630D4"/>
    <w:rsid w:val="61025188"/>
    <w:rsid w:val="61057D5F"/>
    <w:rsid w:val="610C68D8"/>
    <w:rsid w:val="61202383"/>
    <w:rsid w:val="612260FC"/>
    <w:rsid w:val="612B3202"/>
    <w:rsid w:val="61306A6A"/>
    <w:rsid w:val="613D2F35"/>
    <w:rsid w:val="614442C4"/>
    <w:rsid w:val="61480B6C"/>
    <w:rsid w:val="614C529D"/>
    <w:rsid w:val="614D4977"/>
    <w:rsid w:val="614D5563"/>
    <w:rsid w:val="61504A17"/>
    <w:rsid w:val="617B577E"/>
    <w:rsid w:val="61972646"/>
    <w:rsid w:val="61B825BC"/>
    <w:rsid w:val="61C35581"/>
    <w:rsid w:val="61CD42B9"/>
    <w:rsid w:val="61DB4C28"/>
    <w:rsid w:val="61DF3FED"/>
    <w:rsid w:val="61E11B13"/>
    <w:rsid w:val="61EE5FDE"/>
    <w:rsid w:val="61F720B4"/>
    <w:rsid w:val="61F77588"/>
    <w:rsid w:val="62011AB7"/>
    <w:rsid w:val="620A1069"/>
    <w:rsid w:val="620D6DAC"/>
    <w:rsid w:val="62326812"/>
    <w:rsid w:val="626C5A9D"/>
    <w:rsid w:val="626F35C2"/>
    <w:rsid w:val="6277148A"/>
    <w:rsid w:val="627B1F67"/>
    <w:rsid w:val="627E3805"/>
    <w:rsid w:val="628C5F22"/>
    <w:rsid w:val="628F156F"/>
    <w:rsid w:val="6299063F"/>
    <w:rsid w:val="62A4228A"/>
    <w:rsid w:val="62AA797B"/>
    <w:rsid w:val="62C54F90"/>
    <w:rsid w:val="62CA6A4B"/>
    <w:rsid w:val="62EC076F"/>
    <w:rsid w:val="62EE3A7E"/>
    <w:rsid w:val="6300246C"/>
    <w:rsid w:val="63002764"/>
    <w:rsid w:val="630B13FB"/>
    <w:rsid w:val="630C7063"/>
    <w:rsid w:val="630E6937"/>
    <w:rsid w:val="630F445E"/>
    <w:rsid w:val="632223E3"/>
    <w:rsid w:val="632443AD"/>
    <w:rsid w:val="63260125"/>
    <w:rsid w:val="635D166D"/>
    <w:rsid w:val="636F31DD"/>
    <w:rsid w:val="6383194F"/>
    <w:rsid w:val="63892462"/>
    <w:rsid w:val="63901A42"/>
    <w:rsid w:val="63952BB5"/>
    <w:rsid w:val="639A01CB"/>
    <w:rsid w:val="63A70B3A"/>
    <w:rsid w:val="63AC7EFE"/>
    <w:rsid w:val="63AD09A9"/>
    <w:rsid w:val="63BB2FBB"/>
    <w:rsid w:val="63BE035D"/>
    <w:rsid w:val="63C139AA"/>
    <w:rsid w:val="63C60FC0"/>
    <w:rsid w:val="63C65464"/>
    <w:rsid w:val="63C85172"/>
    <w:rsid w:val="63CB2A7A"/>
    <w:rsid w:val="63CE4319"/>
    <w:rsid w:val="63D538F9"/>
    <w:rsid w:val="63F20BA7"/>
    <w:rsid w:val="63FF2724"/>
    <w:rsid w:val="641C6E32"/>
    <w:rsid w:val="64281F19"/>
    <w:rsid w:val="643028DD"/>
    <w:rsid w:val="64393E88"/>
    <w:rsid w:val="643B7C00"/>
    <w:rsid w:val="646F3BA4"/>
    <w:rsid w:val="646F486F"/>
    <w:rsid w:val="647924D6"/>
    <w:rsid w:val="64897F68"/>
    <w:rsid w:val="649410BE"/>
    <w:rsid w:val="64BA3D7A"/>
    <w:rsid w:val="64BB664B"/>
    <w:rsid w:val="64C604B3"/>
    <w:rsid w:val="64CD2361"/>
    <w:rsid w:val="64CF659A"/>
    <w:rsid w:val="64D023EE"/>
    <w:rsid w:val="64D545B9"/>
    <w:rsid w:val="64E17C4F"/>
    <w:rsid w:val="64F179BC"/>
    <w:rsid w:val="650A75D2"/>
    <w:rsid w:val="650E0E71"/>
    <w:rsid w:val="65156071"/>
    <w:rsid w:val="6533396A"/>
    <w:rsid w:val="65436640"/>
    <w:rsid w:val="6554084E"/>
    <w:rsid w:val="65566374"/>
    <w:rsid w:val="65660CAD"/>
    <w:rsid w:val="659F41BF"/>
    <w:rsid w:val="65C15EE3"/>
    <w:rsid w:val="65CA3AA1"/>
    <w:rsid w:val="65D4231F"/>
    <w:rsid w:val="65DA78B1"/>
    <w:rsid w:val="65E9543A"/>
    <w:rsid w:val="65EB2F60"/>
    <w:rsid w:val="66134265"/>
    <w:rsid w:val="66167D71"/>
    <w:rsid w:val="662B0738"/>
    <w:rsid w:val="662D5327"/>
    <w:rsid w:val="663761A5"/>
    <w:rsid w:val="663E5786"/>
    <w:rsid w:val="66432D9C"/>
    <w:rsid w:val="664D3C1B"/>
    <w:rsid w:val="665704D3"/>
    <w:rsid w:val="665C20B0"/>
    <w:rsid w:val="665C3E5E"/>
    <w:rsid w:val="666351EC"/>
    <w:rsid w:val="667A72DF"/>
    <w:rsid w:val="667C005C"/>
    <w:rsid w:val="668C5AC2"/>
    <w:rsid w:val="669971F6"/>
    <w:rsid w:val="66A51361"/>
    <w:rsid w:val="66BE0674"/>
    <w:rsid w:val="66C0263F"/>
    <w:rsid w:val="66C13CC1"/>
    <w:rsid w:val="66D165FA"/>
    <w:rsid w:val="66E3632D"/>
    <w:rsid w:val="66F10A4A"/>
    <w:rsid w:val="6700768C"/>
    <w:rsid w:val="670A6AA8"/>
    <w:rsid w:val="67112E9A"/>
    <w:rsid w:val="673646AF"/>
    <w:rsid w:val="673821D5"/>
    <w:rsid w:val="67393A0D"/>
    <w:rsid w:val="673F7A07"/>
    <w:rsid w:val="67495519"/>
    <w:rsid w:val="674A1F08"/>
    <w:rsid w:val="675D1C3B"/>
    <w:rsid w:val="67636EEB"/>
    <w:rsid w:val="676905E0"/>
    <w:rsid w:val="6779459B"/>
    <w:rsid w:val="67896ED4"/>
    <w:rsid w:val="678A67A9"/>
    <w:rsid w:val="67955879"/>
    <w:rsid w:val="67A45ABC"/>
    <w:rsid w:val="67C065A4"/>
    <w:rsid w:val="67C223E6"/>
    <w:rsid w:val="67CC6DC1"/>
    <w:rsid w:val="67D359C9"/>
    <w:rsid w:val="67EC2FBF"/>
    <w:rsid w:val="67EE6494"/>
    <w:rsid w:val="67FA56DC"/>
    <w:rsid w:val="67FF2CF3"/>
    <w:rsid w:val="68024591"/>
    <w:rsid w:val="68042537"/>
    <w:rsid w:val="682B211C"/>
    <w:rsid w:val="68373BBF"/>
    <w:rsid w:val="683A2A01"/>
    <w:rsid w:val="683F7593"/>
    <w:rsid w:val="68490412"/>
    <w:rsid w:val="68555008"/>
    <w:rsid w:val="68776D2D"/>
    <w:rsid w:val="689109F2"/>
    <w:rsid w:val="68A35D74"/>
    <w:rsid w:val="68B00491"/>
    <w:rsid w:val="68B25740"/>
    <w:rsid w:val="68B7537B"/>
    <w:rsid w:val="68EA39A3"/>
    <w:rsid w:val="68F760C0"/>
    <w:rsid w:val="68FD083B"/>
    <w:rsid w:val="68FE36DD"/>
    <w:rsid w:val="69006D22"/>
    <w:rsid w:val="69034A64"/>
    <w:rsid w:val="69146C72"/>
    <w:rsid w:val="691602F4"/>
    <w:rsid w:val="691D5B26"/>
    <w:rsid w:val="691E5254"/>
    <w:rsid w:val="69342E70"/>
    <w:rsid w:val="694806C9"/>
    <w:rsid w:val="694E60FC"/>
    <w:rsid w:val="69607598"/>
    <w:rsid w:val="697C3EC8"/>
    <w:rsid w:val="6985191D"/>
    <w:rsid w:val="69913E1E"/>
    <w:rsid w:val="6994390F"/>
    <w:rsid w:val="699658D9"/>
    <w:rsid w:val="69C2047C"/>
    <w:rsid w:val="69C37ACE"/>
    <w:rsid w:val="69D63F27"/>
    <w:rsid w:val="69EC72A7"/>
    <w:rsid w:val="69F06D97"/>
    <w:rsid w:val="6A002D52"/>
    <w:rsid w:val="6A1A0F4D"/>
    <w:rsid w:val="6A1C4324"/>
    <w:rsid w:val="6A256904"/>
    <w:rsid w:val="6A335EA2"/>
    <w:rsid w:val="6A3F1ACC"/>
    <w:rsid w:val="6A590DE0"/>
    <w:rsid w:val="6A5F216E"/>
    <w:rsid w:val="6A694D9B"/>
    <w:rsid w:val="6A731776"/>
    <w:rsid w:val="6A815C41"/>
    <w:rsid w:val="6AA87EC6"/>
    <w:rsid w:val="6AAD4C88"/>
    <w:rsid w:val="6AF24D91"/>
    <w:rsid w:val="6AF93E26"/>
    <w:rsid w:val="6B0F188E"/>
    <w:rsid w:val="6B2F7D93"/>
    <w:rsid w:val="6B426357"/>
    <w:rsid w:val="6B5275DD"/>
    <w:rsid w:val="6B574BF4"/>
    <w:rsid w:val="6B5C50EF"/>
    <w:rsid w:val="6B655563"/>
    <w:rsid w:val="6B656832"/>
    <w:rsid w:val="6B76151E"/>
    <w:rsid w:val="6B7F67E4"/>
    <w:rsid w:val="6B80414A"/>
    <w:rsid w:val="6BAC13E3"/>
    <w:rsid w:val="6BAD1A08"/>
    <w:rsid w:val="6BBD0EFB"/>
    <w:rsid w:val="6BBD539F"/>
    <w:rsid w:val="6BC34E3E"/>
    <w:rsid w:val="6BDD334B"/>
    <w:rsid w:val="6BE96194"/>
    <w:rsid w:val="6BEC5C84"/>
    <w:rsid w:val="6C0E5BFA"/>
    <w:rsid w:val="6C101C77"/>
    <w:rsid w:val="6C111246"/>
    <w:rsid w:val="6C120F5B"/>
    <w:rsid w:val="6C382C77"/>
    <w:rsid w:val="6C3F5DB4"/>
    <w:rsid w:val="6C495F89"/>
    <w:rsid w:val="6C5374D3"/>
    <w:rsid w:val="6C5A4A4C"/>
    <w:rsid w:val="6C643A6C"/>
    <w:rsid w:val="6C675CE6"/>
    <w:rsid w:val="6C681E3D"/>
    <w:rsid w:val="6C692E30"/>
    <w:rsid w:val="6C922387"/>
    <w:rsid w:val="6CC10EBE"/>
    <w:rsid w:val="6CCB3AEB"/>
    <w:rsid w:val="6CD02EB0"/>
    <w:rsid w:val="6CD7423E"/>
    <w:rsid w:val="6CDF1345"/>
    <w:rsid w:val="6D082649"/>
    <w:rsid w:val="6D090170"/>
    <w:rsid w:val="6D0F1C2A"/>
    <w:rsid w:val="6D1E3C1B"/>
    <w:rsid w:val="6D370590"/>
    <w:rsid w:val="6D417909"/>
    <w:rsid w:val="6D4F4321"/>
    <w:rsid w:val="6D5E670D"/>
    <w:rsid w:val="6D604ED0"/>
    <w:rsid w:val="6D6C2BD8"/>
    <w:rsid w:val="6D747CDF"/>
    <w:rsid w:val="6D7777CF"/>
    <w:rsid w:val="6D920165"/>
    <w:rsid w:val="6DA0091F"/>
    <w:rsid w:val="6DAF6F69"/>
    <w:rsid w:val="6DB225B5"/>
    <w:rsid w:val="6DDB5FB0"/>
    <w:rsid w:val="6DE9247B"/>
    <w:rsid w:val="6DF41B82"/>
    <w:rsid w:val="6DF606F4"/>
    <w:rsid w:val="6DFB5D0A"/>
    <w:rsid w:val="6DFF7360"/>
    <w:rsid w:val="6E032E11"/>
    <w:rsid w:val="6E041063"/>
    <w:rsid w:val="6E071C62"/>
    <w:rsid w:val="6E091F66"/>
    <w:rsid w:val="6E1B63AC"/>
    <w:rsid w:val="6E3049CC"/>
    <w:rsid w:val="6E3631E6"/>
    <w:rsid w:val="6E4216E5"/>
    <w:rsid w:val="6E4810AD"/>
    <w:rsid w:val="6E55366C"/>
    <w:rsid w:val="6E645FA5"/>
    <w:rsid w:val="6E7051C3"/>
    <w:rsid w:val="6E7A5F73"/>
    <w:rsid w:val="6E941144"/>
    <w:rsid w:val="6EA840E4"/>
    <w:rsid w:val="6EC46A44"/>
    <w:rsid w:val="6ECA7E4F"/>
    <w:rsid w:val="6EDC27B1"/>
    <w:rsid w:val="6EDD18B4"/>
    <w:rsid w:val="6EE90F9D"/>
    <w:rsid w:val="6EEE586F"/>
    <w:rsid w:val="6F1C7C5A"/>
    <w:rsid w:val="6F2F210F"/>
    <w:rsid w:val="6F3275E5"/>
    <w:rsid w:val="6F5B7469"/>
    <w:rsid w:val="6F6E41E1"/>
    <w:rsid w:val="6F780BBD"/>
    <w:rsid w:val="6F7B35A7"/>
    <w:rsid w:val="6F8306AD"/>
    <w:rsid w:val="6F83245B"/>
    <w:rsid w:val="6F8561D3"/>
    <w:rsid w:val="6F9575DE"/>
    <w:rsid w:val="6FA355B4"/>
    <w:rsid w:val="6FAF3250"/>
    <w:rsid w:val="6FB43DFD"/>
    <w:rsid w:val="6FCE7B7A"/>
    <w:rsid w:val="6FD131C7"/>
    <w:rsid w:val="6FD20CED"/>
    <w:rsid w:val="6FD74228"/>
    <w:rsid w:val="6FDD00B0"/>
    <w:rsid w:val="6FEB586E"/>
    <w:rsid w:val="701337DF"/>
    <w:rsid w:val="701B078A"/>
    <w:rsid w:val="701B76ED"/>
    <w:rsid w:val="701E2184"/>
    <w:rsid w:val="701F0C3F"/>
    <w:rsid w:val="701F36DE"/>
    <w:rsid w:val="70205EFC"/>
    <w:rsid w:val="7021106F"/>
    <w:rsid w:val="70411FBB"/>
    <w:rsid w:val="706510B7"/>
    <w:rsid w:val="70652058"/>
    <w:rsid w:val="70837CBA"/>
    <w:rsid w:val="708A15C7"/>
    <w:rsid w:val="70A703CB"/>
    <w:rsid w:val="70B07280"/>
    <w:rsid w:val="70BD4A23"/>
    <w:rsid w:val="70C25205"/>
    <w:rsid w:val="70DB0888"/>
    <w:rsid w:val="70DF7B65"/>
    <w:rsid w:val="70E84C6C"/>
    <w:rsid w:val="70F0023B"/>
    <w:rsid w:val="710870BC"/>
    <w:rsid w:val="71153587"/>
    <w:rsid w:val="711E6CDC"/>
    <w:rsid w:val="71237A52"/>
    <w:rsid w:val="713734FD"/>
    <w:rsid w:val="71633091"/>
    <w:rsid w:val="71754026"/>
    <w:rsid w:val="71771B4C"/>
    <w:rsid w:val="71C034F3"/>
    <w:rsid w:val="71C72AD3"/>
    <w:rsid w:val="71C805F9"/>
    <w:rsid w:val="71CB01C4"/>
    <w:rsid w:val="71D64AC4"/>
    <w:rsid w:val="71E01DE7"/>
    <w:rsid w:val="71E81282"/>
    <w:rsid w:val="71EC078C"/>
    <w:rsid w:val="71ED2D64"/>
    <w:rsid w:val="71FF1BC4"/>
    <w:rsid w:val="72190E55"/>
    <w:rsid w:val="722C0B88"/>
    <w:rsid w:val="72323CC5"/>
    <w:rsid w:val="723D0FE7"/>
    <w:rsid w:val="725E4ABA"/>
    <w:rsid w:val="72640322"/>
    <w:rsid w:val="727644F9"/>
    <w:rsid w:val="727754B7"/>
    <w:rsid w:val="72867B30"/>
    <w:rsid w:val="72916C3D"/>
    <w:rsid w:val="729F135A"/>
    <w:rsid w:val="72A9667D"/>
    <w:rsid w:val="72AB51FE"/>
    <w:rsid w:val="72CB03A1"/>
    <w:rsid w:val="72E96A79"/>
    <w:rsid w:val="72ED47BB"/>
    <w:rsid w:val="72F35B4A"/>
    <w:rsid w:val="72FA6ED8"/>
    <w:rsid w:val="73027B3B"/>
    <w:rsid w:val="73075151"/>
    <w:rsid w:val="73081CA5"/>
    <w:rsid w:val="730B464C"/>
    <w:rsid w:val="73102258"/>
    <w:rsid w:val="73124222"/>
    <w:rsid w:val="73261A7B"/>
    <w:rsid w:val="73263829"/>
    <w:rsid w:val="73334198"/>
    <w:rsid w:val="733B1DF6"/>
    <w:rsid w:val="73552361"/>
    <w:rsid w:val="735D70CF"/>
    <w:rsid w:val="73696867"/>
    <w:rsid w:val="736D33EC"/>
    <w:rsid w:val="738642C8"/>
    <w:rsid w:val="738E04AD"/>
    <w:rsid w:val="7399224D"/>
    <w:rsid w:val="739E1612"/>
    <w:rsid w:val="73A429A0"/>
    <w:rsid w:val="73AF7CC3"/>
    <w:rsid w:val="73BC418E"/>
    <w:rsid w:val="73C3376E"/>
    <w:rsid w:val="73CB43D1"/>
    <w:rsid w:val="73CD639B"/>
    <w:rsid w:val="73D019E7"/>
    <w:rsid w:val="73D2575F"/>
    <w:rsid w:val="73F55FED"/>
    <w:rsid w:val="740F6A88"/>
    <w:rsid w:val="74201F7D"/>
    <w:rsid w:val="742A7349"/>
    <w:rsid w:val="742F6D2D"/>
    <w:rsid w:val="744A3A82"/>
    <w:rsid w:val="744F6DB0"/>
    <w:rsid w:val="745B5755"/>
    <w:rsid w:val="7476433D"/>
    <w:rsid w:val="747B5DF7"/>
    <w:rsid w:val="74806D7C"/>
    <w:rsid w:val="74842EFD"/>
    <w:rsid w:val="7487762D"/>
    <w:rsid w:val="74962C31"/>
    <w:rsid w:val="74AE3AD6"/>
    <w:rsid w:val="74B9247B"/>
    <w:rsid w:val="74BA06CD"/>
    <w:rsid w:val="74C33AA4"/>
    <w:rsid w:val="74FB024C"/>
    <w:rsid w:val="75041948"/>
    <w:rsid w:val="751977C9"/>
    <w:rsid w:val="751F49D4"/>
    <w:rsid w:val="75210D7A"/>
    <w:rsid w:val="752970A1"/>
    <w:rsid w:val="75363ACC"/>
    <w:rsid w:val="75385498"/>
    <w:rsid w:val="753A7A60"/>
    <w:rsid w:val="75440D48"/>
    <w:rsid w:val="754B57C9"/>
    <w:rsid w:val="75555FAC"/>
    <w:rsid w:val="75575F1C"/>
    <w:rsid w:val="75703482"/>
    <w:rsid w:val="75846F2D"/>
    <w:rsid w:val="75864A53"/>
    <w:rsid w:val="75AE7B06"/>
    <w:rsid w:val="75AF5D58"/>
    <w:rsid w:val="75B275F6"/>
    <w:rsid w:val="75B82733"/>
    <w:rsid w:val="75BE41ED"/>
    <w:rsid w:val="75ED6880"/>
    <w:rsid w:val="75F23E97"/>
    <w:rsid w:val="75F37776"/>
    <w:rsid w:val="760140DA"/>
    <w:rsid w:val="760342F6"/>
    <w:rsid w:val="761D53B8"/>
    <w:rsid w:val="762F50EB"/>
    <w:rsid w:val="76366479"/>
    <w:rsid w:val="763E6DCF"/>
    <w:rsid w:val="767E572A"/>
    <w:rsid w:val="768A40CF"/>
    <w:rsid w:val="769A6A08"/>
    <w:rsid w:val="76B64EC4"/>
    <w:rsid w:val="76BC207F"/>
    <w:rsid w:val="76C375E1"/>
    <w:rsid w:val="76C577FD"/>
    <w:rsid w:val="76CE0460"/>
    <w:rsid w:val="76CE0EBB"/>
    <w:rsid w:val="76CF1C1E"/>
    <w:rsid w:val="76EB4904"/>
    <w:rsid w:val="76FD26AB"/>
    <w:rsid w:val="772C4EFD"/>
    <w:rsid w:val="77373422"/>
    <w:rsid w:val="77385260"/>
    <w:rsid w:val="773A5AF5"/>
    <w:rsid w:val="773F135E"/>
    <w:rsid w:val="775766A7"/>
    <w:rsid w:val="77645DCD"/>
    <w:rsid w:val="77690189"/>
    <w:rsid w:val="776A3AA7"/>
    <w:rsid w:val="776B0749"/>
    <w:rsid w:val="777378F5"/>
    <w:rsid w:val="77764653"/>
    <w:rsid w:val="777A2D3C"/>
    <w:rsid w:val="778356EE"/>
    <w:rsid w:val="77974CF6"/>
    <w:rsid w:val="77AC6C64"/>
    <w:rsid w:val="77AD4519"/>
    <w:rsid w:val="77B37656"/>
    <w:rsid w:val="77C70D5D"/>
    <w:rsid w:val="77EE50A1"/>
    <w:rsid w:val="77EF68E0"/>
    <w:rsid w:val="77F4039A"/>
    <w:rsid w:val="7802176B"/>
    <w:rsid w:val="78174088"/>
    <w:rsid w:val="781F1923"/>
    <w:rsid w:val="7820118F"/>
    <w:rsid w:val="78232A2D"/>
    <w:rsid w:val="78281DF2"/>
    <w:rsid w:val="782F5514"/>
    <w:rsid w:val="78372035"/>
    <w:rsid w:val="783E1615"/>
    <w:rsid w:val="783E6FC6"/>
    <w:rsid w:val="784B3F91"/>
    <w:rsid w:val="786C7F30"/>
    <w:rsid w:val="7872306D"/>
    <w:rsid w:val="787E7C64"/>
    <w:rsid w:val="78811502"/>
    <w:rsid w:val="78886D34"/>
    <w:rsid w:val="78EA70A7"/>
    <w:rsid w:val="78F062A1"/>
    <w:rsid w:val="790740FD"/>
    <w:rsid w:val="79074B81"/>
    <w:rsid w:val="792720A9"/>
    <w:rsid w:val="792C76C0"/>
    <w:rsid w:val="794F0939"/>
    <w:rsid w:val="79565423"/>
    <w:rsid w:val="79627585"/>
    <w:rsid w:val="796D21AE"/>
    <w:rsid w:val="79711576"/>
    <w:rsid w:val="799A0ECF"/>
    <w:rsid w:val="79AE6327"/>
    <w:rsid w:val="79AF0FCA"/>
    <w:rsid w:val="79B24CED"/>
    <w:rsid w:val="79B3393D"/>
    <w:rsid w:val="79C43D9C"/>
    <w:rsid w:val="79C57617"/>
    <w:rsid w:val="79CB0C87"/>
    <w:rsid w:val="79CC46E0"/>
    <w:rsid w:val="79EE2BC7"/>
    <w:rsid w:val="79FA5A10"/>
    <w:rsid w:val="7A100D8F"/>
    <w:rsid w:val="7A523156"/>
    <w:rsid w:val="7A635363"/>
    <w:rsid w:val="7A6377EF"/>
    <w:rsid w:val="7A923E9A"/>
    <w:rsid w:val="7A9674E6"/>
    <w:rsid w:val="7AA54816"/>
    <w:rsid w:val="7AF9279C"/>
    <w:rsid w:val="7B022DCE"/>
    <w:rsid w:val="7B1012E4"/>
    <w:rsid w:val="7B101DD0"/>
    <w:rsid w:val="7B38234C"/>
    <w:rsid w:val="7B3960C4"/>
    <w:rsid w:val="7B3C3664"/>
    <w:rsid w:val="7B5353D8"/>
    <w:rsid w:val="7B7A2964"/>
    <w:rsid w:val="7B7F61CD"/>
    <w:rsid w:val="7B810197"/>
    <w:rsid w:val="7B8E6410"/>
    <w:rsid w:val="7B95779E"/>
    <w:rsid w:val="7B997BCB"/>
    <w:rsid w:val="7BB51BEE"/>
    <w:rsid w:val="7BB77623"/>
    <w:rsid w:val="7BD04C7A"/>
    <w:rsid w:val="7BDA1110"/>
    <w:rsid w:val="7BDB06D8"/>
    <w:rsid w:val="7BFB1CF7"/>
    <w:rsid w:val="7C1F175E"/>
    <w:rsid w:val="7C374CF9"/>
    <w:rsid w:val="7C417926"/>
    <w:rsid w:val="7C4371FA"/>
    <w:rsid w:val="7C466CEA"/>
    <w:rsid w:val="7C4D0079"/>
    <w:rsid w:val="7C541407"/>
    <w:rsid w:val="7C550302"/>
    <w:rsid w:val="7C75137E"/>
    <w:rsid w:val="7C792C1C"/>
    <w:rsid w:val="7C7970C0"/>
    <w:rsid w:val="7C827547"/>
    <w:rsid w:val="7C8F243F"/>
    <w:rsid w:val="7CA270D6"/>
    <w:rsid w:val="7CA51C63"/>
    <w:rsid w:val="7CA659DB"/>
    <w:rsid w:val="7CB63E70"/>
    <w:rsid w:val="7CC51958"/>
    <w:rsid w:val="7CC652AA"/>
    <w:rsid w:val="7CCB71F0"/>
    <w:rsid w:val="7CD2057E"/>
    <w:rsid w:val="7CD53DF9"/>
    <w:rsid w:val="7D056BA5"/>
    <w:rsid w:val="7D097C86"/>
    <w:rsid w:val="7D1868D9"/>
    <w:rsid w:val="7D2D3A06"/>
    <w:rsid w:val="7D330DDC"/>
    <w:rsid w:val="7D511DEB"/>
    <w:rsid w:val="7D6C09D3"/>
    <w:rsid w:val="7D6E64F9"/>
    <w:rsid w:val="7DA4016C"/>
    <w:rsid w:val="7DB67EA0"/>
    <w:rsid w:val="7DE36627"/>
    <w:rsid w:val="7DEA6E0F"/>
    <w:rsid w:val="7DFB1C60"/>
    <w:rsid w:val="7DFC7C30"/>
    <w:rsid w:val="7E0A4100"/>
    <w:rsid w:val="7E2936C3"/>
    <w:rsid w:val="7E4234E1"/>
    <w:rsid w:val="7E4B4A8C"/>
    <w:rsid w:val="7E53749D"/>
    <w:rsid w:val="7E611BB9"/>
    <w:rsid w:val="7E6411B9"/>
    <w:rsid w:val="7E6C3A55"/>
    <w:rsid w:val="7E723DC7"/>
    <w:rsid w:val="7E734D64"/>
    <w:rsid w:val="7E7713DD"/>
    <w:rsid w:val="7E8104AE"/>
    <w:rsid w:val="7E8F4979"/>
    <w:rsid w:val="7E9957F7"/>
    <w:rsid w:val="7EA63A70"/>
    <w:rsid w:val="7EAE73E6"/>
    <w:rsid w:val="7EB919F5"/>
    <w:rsid w:val="7EC66A86"/>
    <w:rsid w:val="7ECB1729"/>
    <w:rsid w:val="7ED00AED"/>
    <w:rsid w:val="7EE36A72"/>
    <w:rsid w:val="7EEF5417"/>
    <w:rsid w:val="7EF734B6"/>
    <w:rsid w:val="7F016EF9"/>
    <w:rsid w:val="7F0864D9"/>
    <w:rsid w:val="7F0B6201"/>
    <w:rsid w:val="7F1F62A3"/>
    <w:rsid w:val="7F233313"/>
    <w:rsid w:val="7F2839F3"/>
    <w:rsid w:val="7F437511"/>
    <w:rsid w:val="7F487622"/>
    <w:rsid w:val="7F4A5B7D"/>
    <w:rsid w:val="7F4A6AF1"/>
    <w:rsid w:val="7F5636E8"/>
    <w:rsid w:val="7F6B398D"/>
    <w:rsid w:val="7F712D22"/>
    <w:rsid w:val="7F7B314F"/>
    <w:rsid w:val="7F9600AC"/>
    <w:rsid w:val="7FAC3308"/>
    <w:rsid w:val="7FC06DB4"/>
    <w:rsid w:val="7FC468A4"/>
    <w:rsid w:val="7FDD1714"/>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42"/>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4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6"/>
    <w:qFormat/>
    <w:uiPriority w:val="0"/>
    <w:pPr>
      <w:keepNext/>
      <w:keepLines/>
      <w:spacing w:before="280" w:after="290" w:line="376" w:lineRule="auto"/>
      <w:outlineLvl w:val="3"/>
    </w:pPr>
    <w:rPr>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60"/>
    <w:qFormat/>
    <w:uiPriority w:val="0"/>
    <w:pPr>
      <w:jc w:val="left"/>
    </w:pPr>
    <w:rPr>
      <w:rFonts w:ascii="Arial" w:hAnsi="Arial" w:eastAsia="黑体" w:cs="Arial"/>
    </w:rPr>
  </w:style>
  <w:style w:type="paragraph" w:styleId="8">
    <w:name w:val="Body Text"/>
    <w:basedOn w:val="1"/>
    <w:qFormat/>
    <w:uiPriority w:val="0"/>
    <w:pPr>
      <w:spacing w:after="120"/>
    </w:pPr>
    <w:rPr>
      <w:rFonts w:ascii="@微软简标宋" w:hAnsi="@微软简标宋" w:eastAsia="@微软简标宋" w:cs="@微软简标宋"/>
      <w:szCs w:val="24"/>
      <w:lang w:val="zh-CN"/>
    </w:rPr>
  </w:style>
  <w:style w:type="paragraph" w:styleId="9">
    <w:name w:val="Body Text Indent"/>
    <w:basedOn w:val="1"/>
    <w:qFormat/>
    <w:uiPriority w:val="0"/>
    <w:pPr>
      <w:spacing w:after="120"/>
      <w:ind w:left="420" w:leftChars="200"/>
    </w:pPr>
  </w:style>
  <w:style w:type="paragraph" w:styleId="10">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next w:val="1"/>
    <w:link w:val="50"/>
    <w:qFormat/>
    <w:uiPriority w:val="99"/>
    <w:rPr>
      <w:rFonts w:ascii="宋体" w:hAnsi="Courier New" w:eastAsiaTheme="minorEastAsia" w:cstheme="minorBidi"/>
      <w:szCs w:val="22"/>
    </w:rPr>
  </w:style>
  <w:style w:type="paragraph" w:styleId="12">
    <w:name w:val="Date"/>
    <w:basedOn w:val="1"/>
    <w:next w:val="1"/>
    <w:link w:val="57"/>
    <w:qFormat/>
    <w:uiPriority w:val="0"/>
    <w:rPr>
      <w:rFonts w:ascii="Arial" w:hAnsi="Arial" w:eastAsia="宋体" w:cs="Arial"/>
      <w:b/>
      <w:sz w:val="28"/>
    </w:rPr>
  </w:style>
  <w:style w:type="paragraph" w:styleId="13">
    <w:name w:val="Balloon Text"/>
    <w:basedOn w:val="1"/>
    <w:link w:val="44"/>
    <w:semiHidden/>
    <w:unhideWhenUsed/>
    <w:qFormat/>
    <w:uiPriority w:val="99"/>
    <w:rPr>
      <w:sz w:val="18"/>
      <w:szCs w:val="18"/>
    </w:rPr>
  </w:style>
  <w:style w:type="paragraph" w:styleId="14">
    <w:name w:val="footer"/>
    <w:basedOn w:val="1"/>
    <w:link w:val="49"/>
    <w:unhideWhenUsed/>
    <w:qFormat/>
    <w:uiPriority w:val="99"/>
    <w:pPr>
      <w:tabs>
        <w:tab w:val="center" w:pos="4153"/>
        <w:tab w:val="right" w:pos="8306"/>
      </w:tabs>
      <w:snapToGrid w:val="0"/>
      <w:jc w:val="left"/>
    </w:pPr>
    <w:rPr>
      <w:sz w:val="18"/>
      <w:szCs w:val="18"/>
    </w:rPr>
  </w:style>
  <w:style w:type="paragraph" w:styleId="15">
    <w:name w:val="envelope return"/>
    <w:basedOn w:val="1"/>
    <w:qFormat/>
    <w:uiPriority w:val="0"/>
    <w:pPr>
      <w:snapToGrid w:val="0"/>
    </w:pPr>
    <w:rPr>
      <w:rFonts w:ascii="Arial" w:hAnsi="Arial"/>
    </w:rPr>
  </w:style>
  <w:style w:type="paragraph" w:styleId="16">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9">
    <w:name w:val="Body Text 2"/>
    <w:basedOn w:val="1"/>
    <w:qFormat/>
    <w:uiPriority w:val="0"/>
    <w:rPr>
      <w:rFonts w:ascii="仿宋_GB2312" w:eastAsia="仿宋_GB2312"/>
      <w:b/>
      <w:sz w:val="24"/>
    </w:rPr>
  </w:style>
  <w:style w:type="paragraph" w:styleId="20">
    <w:name w:val="Normal (Web)"/>
    <w:basedOn w:val="1"/>
    <w:qFormat/>
    <w:uiPriority w:val="0"/>
    <w:pPr>
      <w:spacing w:before="100" w:beforeAutospacing="1" w:after="100" w:afterAutospacing="1"/>
      <w:jc w:val="left"/>
    </w:pPr>
    <w:rPr>
      <w:rFonts w:cs="Times New Roman"/>
      <w:kern w:val="0"/>
      <w:sz w:val="24"/>
    </w:rPr>
  </w:style>
  <w:style w:type="paragraph" w:styleId="21">
    <w:name w:val="index 1"/>
    <w:basedOn w:val="1"/>
    <w:next w:val="1"/>
    <w:qFormat/>
    <w:uiPriority w:val="0"/>
    <w:pPr>
      <w:jc w:val="center"/>
    </w:pPr>
    <w:rPr>
      <w:rFonts w:ascii="Arial" w:hAnsi="Arial" w:eastAsia="Arial" w:cs="Arial"/>
      <w:b/>
      <w:bCs/>
      <w:sz w:val="28"/>
    </w:rPr>
  </w:style>
  <w:style w:type="paragraph" w:styleId="22">
    <w:name w:val="annotation subject"/>
    <w:basedOn w:val="7"/>
    <w:next w:val="7"/>
    <w:link w:val="69"/>
    <w:semiHidden/>
    <w:unhideWhenUsed/>
    <w:qFormat/>
    <w:uiPriority w:val="99"/>
    <w:rPr>
      <w:rFonts w:ascii="@仿宋_GB2312" w:hAnsi="@仿宋_GB2312" w:eastAsia="@仿宋_GB2312" w:cs="@仿宋_GB2312"/>
      <w:b/>
      <w:bCs/>
    </w:rPr>
  </w:style>
  <w:style w:type="paragraph" w:styleId="23">
    <w:name w:val="Body Text First Indent"/>
    <w:basedOn w:val="8"/>
    <w:unhideWhenUsed/>
    <w:qFormat/>
    <w:uiPriority w:val="99"/>
    <w:pPr>
      <w:ind w:firstLine="420" w:firstLineChars="100"/>
    </w:pPr>
  </w:style>
  <w:style w:type="paragraph" w:styleId="24">
    <w:name w:val="Body Text First Indent 2"/>
    <w:basedOn w:val="9"/>
    <w:unhideWhenUsed/>
    <w:qFormat/>
    <w:uiPriority w:val="99"/>
    <w:pPr>
      <w:ind w:firstLine="420" w:firstLineChars="200"/>
    </w:pPr>
  </w:style>
  <w:style w:type="table" w:styleId="26">
    <w:name w:val="Table Grid"/>
    <w:basedOn w:val="2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b/>
      <w:bCs/>
    </w:rPr>
  </w:style>
  <w:style w:type="character" w:styleId="29">
    <w:name w:val="FollowedHyperlink"/>
    <w:basedOn w:val="27"/>
    <w:semiHidden/>
    <w:unhideWhenUsed/>
    <w:qFormat/>
    <w:uiPriority w:val="99"/>
    <w:rPr>
      <w:color w:val="800080"/>
      <w:u w:val="none"/>
    </w:rPr>
  </w:style>
  <w:style w:type="character" w:styleId="30">
    <w:name w:val="Emphasis"/>
    <w:basedOn w:val="27"/>
    <w:qFormat/>
    <w:uiPriority w:val="20"/>
    <w:rPr>
      <w:b/>
      <w:bCs/>
    </w:rPr>
  </w:style>
  <w:style w:type="character" w:styleId="31">
    <w:name w:val="HTML Definition"/>
    <w:basedOn w:val="27"/>
    <w:semiHidden/>
    <w:unhideWhenUsed/>
    <w:qFormat/>
    <w:uiPriority w:val="99"/>
  </w:style>
  <w:style w:type="character" w:styleId="32">
    <w:name w:val="HTML Typewriter"/>
    <w:basedOn w:val="27"/>
    <w:semiHidden/>
    <w:unhideWhenUsed/>
    <w:qFormat/>
    <w:uiPriority w:val="99"/>
    <w:rPr>
      <w:rFonts w:hint="default" w:ascii="monospace" w:hAnsi="monospace" w:eastAsia="monospace" w:cs="monospace"/>
      <w:sz w:val="20"/>
    </w:rPr>
  </w:style>
  <w:style w:type="character" w:styleId="33">
    <w:name w:val="HTML Acronym"/>
    <w:basedOn w:val="27"/>
    <w:semiHidden/>
    <w:unhideWhenUsed/>
    <w:qFormat/>
    <w:uiPriority w:val="99"/>
  </w:style>
  <w:style w:type="character" w:styleId="34">
    <w:name w:val="HTML Variable"/>
    <w:basedOn w:val="27"/>
    <w:semiHidden/>
    <w:unhideWhenUsed/>
    <w:qFormat/>
    <w:uiPriority w:val="99"/>
    <w:rPr>
      <w:bdr w:val="single" w:color="D6D6D6" w:sz="6" w:space="0"/>
      <w:shd w:val="clear" w:color="auto" w:fill="FFFFFF"/>
    </w:rPr>
  </w:style>
  <w:style w:type="character" w:styleId="35">
    <w:name w:val="Hyperlink"/>
    <w:basedOn w:val="27"/>
    <w:unhideWhenUsed/>
    <w:qFormat/>
    <w:uiPriority w:val="99"/>
    <w:rPr>
      <w:color w:val="0000FF" w:themeColor="hyperlink"/>
      <w:u w:val="single"/>
      <w14:textFill>
        <w14:solidFill>
          <w14:schemeClr w14:val="hlink"/>
        </w14:solidFill>
      </w14:textFill>
    </w:rPr>
  </w:style>
  <w:style w:type="character" w:styleId="36">
    <w:name w:val="HTML Code"/>
    <w:basedOn w:val="27"/>
    <w:semiHidden/>
    <w:unhideWhenUsed/>
    <w:qFormat/>
    <w:uiPriority w:val="99"/>
    <w:rPr>
      <w:rFonts w:hint="default" w:ascii="monospace" w:hAnsi="monospace" w:eastAsia="monospace" w:cs="monospace"/>
      <w:color w:val="FFFFFF"/>
      <w:sz w:val="19"/>
      <w:szCs w:val="19"/>
      <w:shd w:val="clear" w:color="auto" w:fill="F6F6F6"/>
    </w:rPr>
  </w:style>
  <w:style w:type="character" w:styleId="37">
    <w:name w:val="annotation reference"/>
    <w:basedOn w:val="27"/>
    <w:semiHidden/>
    <w:unhideWhenUsed/>
    <w:qFormat/>
    <w:uiPriority w:val="99"/>
    <w:rPr>
      <w:sz w:val="21"/>
      <w:szCs w:val="21"/>
    </w:rPr>
  </w:style>
  <w:style w:type="character" w:styleId="38">
    <w:name w:val="HTML Cite"/>
    <w:basedOn w:val="27"/>
    <w:semiHidden/>
    <w:unhideWhenUsed/>
    <w:qFormat/>
    <w:uiPriority w:val="99"/>
  </w:style>
  <w:style w:type="character" w:styleId="39">
    <w:name w:val="HTML Keyboard"/>
    <w:basedOn w:val="27"/>
    <w:semiHidden/>
    <w:unhideWhenUsed/>
    <w:qFormat/>
    <w:uiPriority w:val="99"/>
    <w:rPr>
      <w:rFonts w:hint="default" w:ascii="monospace" w:hAnsi="monospace" w:eastAsia="monospace" w:cs="monospace"/>
      <w:sz w:val="20"/>
    </w:rPr>
  </w:style>
  <w:style w:type="character" w:styleId="40">
    <w:name w:val="HTML Sample"/>
    <w:basedOn w:val="27"/>
    <w:semiHidden/>
    <w:unhideWhenUsed/>
    <w:qFormat/>
    <w:uiPriority w:val="99"/>
    <w:rPr>
      <w:rFonts w:ascii="monospace" w:hAnsi="monospace" w:eastAsia="monospace" w:cs="monospace"/>
    </w:rPr>
  </w:style>
  <w:style w:type="paragraph" w:customStyle="1" w:styleId="41">
    <w:name w:val="样式 首行缩进:  2 字符"/>
    <w:basedOn w:val="1"/>
    <w:qFormat/>
    <w:uiPriority w:val="0"/>
    <w:pPr>
      <w:ind w:firstLine="600" w:firstLineChars="200"/>
    </w:pPr>
    <w:rPr>
      <w:rFonts w:cs="宋体"/>
      <w:sz w:val="28"/>
    </w:rPr>
  </w:style>
  <w:style w:type="character" w:customStyle="1" w:styleId="42">
    <w:name w:val="标题 1 字符"/>
    <w:basedOn w:val="27"/>
    <w:link w:val="2"/>
    <w:qFormat/>
    <w:uiPriority w:val="9"/>
    <w:rPr>
      <w:rFonts w:ascii="@仿宋_GB2312" w:hAnsi="@仿宋_GB2312" w:eastAsia="@仿宋_GB2312" w:cs="@仿宋_GB2312"/>
      <w:b/>
      <w:bCs/>
      <w:kern w:val="44"/>
      <w:sz w:val="44"/>
      <w:szCs w:val="44"/>
    </w:rPr>
  </w:style>
  <w:style w:type="character" w:customStyle="1" w:styleId="43">
    <w:name w:val="标题 3 字符"/>
    <w:basedOn w:val="27"/>
    <w:link w:val="4"/>
    <w:semiHidden/>
    <w:qFormat/>
    <w:uiPriority w:val="9"/>
    <w:rPr>
      <w:rFonts w:ascii="@仿宋_GB2312" w:hAnsi="@仿宋_GB2312" w:eastAsia="@仿宋_GB2312" w:cs="@仿宋_GB2312"/>
      <w:b/>
      <w:bCs/>
      <w:sz w:val="32"/>
      <w:szCs w:val="32"/>
    </w:rPr>
  </w:style>
  <w:style w:type="character" w:customStyle="1" w:styleId="44">
    <w:name w:val="批注框文本 字符"/>
    <w:basedOn w:val="27"/>
    <w:link w:val="13"/>
    <w:semiHidden/>
    <w:qFormat/>
    <w:uiPriority w:val="99"/>
    <w:rPr>
      <w:rFonts w:ascii="@仿宋_GB2312" w:hAnsi="@仿宋_GB2312" w:eastAsia="@仿宋_GB2312" w:cs="@仿宋_GB2312"/>
      <w:sz w:val="18"/>
      <w:szCs w:val="18"/>
    </w:rPr>
  </w:style>
  <w:style w:type="paragraph" w:customStyle="1" w:styleId="45">
    <w:name w:val="正文（缩进）"/>
    <w:basedOn w:val="1"/>
    <w:qFormat/>
    <w:uiPriority w:val="0"/>
    <w:pPr>
      <w:widowControl/>
      <w:spacing w:before="156" w:after="156"/>
      <w:ind w:firstLine="480" w:firstLineChars="200"/>
      <w:jc w:val="left"/>
    </w:pPr>
    <w:rPr>
      <w:kern w:val="0"/>
      <w:sz w:val="24"/>
      <w:szCs w:val="24"/>
    </w:rPr>
  </w:style>
  <w:style w:type="paragraph" w:customStyle="1" w:styleId="46">
    <w:name w:val="xl31"/>
    <w:basedOn w:val="1"/>
    <w:qFormat/>
    <w:uiPriority w:val="0"/>
    <w:pPr>
      <w:widowControl/>
      <w:spacing w:before="100" w:beforeAutospacing="1" w:after="100" w:afterAutospacing="1"/>
      <w:jc w:val="center"/>
    </w:pPr>
    <w:rPr>
      <w:b/>
      <w:bCs/>
      <w:kern w:val="0"/>
      <w:sz w:val="28"/>
      <w:szCs w:val="28"/>
    </w:rPr>
  </w:style>
  <w:style w:type="paragraph" w:customStyle="1" w:styleId="47">
    <w:name w:val="D&amp;L"/>
    <w:basedOn w:val="16"/>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字符"/>
    <w:basedOn w:val="27"/>
    <w:link w:val="16"/>
    <w:qFormat/>
    <w:uiPriority w:val="99"/>
    <w:rPr>
      <w:rFonts w:ascii="@仿宋_GB2312" w:hAnsi="@仿宋_GB2312" w:eastAsia="@仿宋_GB2312" w:cs="@仿宋_GB2312"/>
      <w:sz w:val="18"/>
      <w:szCs w:val="18"/>
    </w:rPr>
  </w:style>
  <w:style w:type="character" w:customStyle="1" w:styleId="49">
    <w:name w:val="页脚 字符"/>
    <w:basedOn w:val="27"/>
    <w:link w:val="14"/>
    <w:qFormat/>
    <w:uiPriority w:val="99"/>
    <w:rPr>
      <w:rFonts w:ascii="@仿宋_GB2312" w:hAnsi="@仿宋_GB2312" w:eastAsia="@仿宋_GB2312" w:cs="@仿宋_GB2312"/>
      <w:sz w:val="18"/>
      <w:szCs w:val="18"/>
    </w:rPr>
  </w:style>
  <w:style w:type="character" w:customStyle="1" w:styleId="50">
    <w:name w:val="纯文本 字符"/>
    <w:link w:val="11"/>
    <w:qFormat/>
    <w:uiPriority w:val="0"/>
    <w:rPr>
      <w:rFonts w:ascii="宋体" w:hAnsi="Courier New"/>
    </w:rPr>
  </w:style>
  <w:style w:type="character" w:customStyle="1" w:styleId="51">
    <w:name w:val="纯文本 字符1"/>
    <w:basedOn w:val="27"/>
    <w:semiHidden/>
    <w:qFormat/>
    <w:uiPriority w:val="99"/>
    <w:rPr>
      <w:rFonts w:hAnsi="Courier New" w:cs="Courier New" w:asciiTheme="minorEastAsia"/>
      <w:szCs w:val="20"/>
    </w:rPr>
  </w:style>
  <w:style w:type="character" w:customStyle="1" w:styleId="52">
    <w:name w:val="未处理的提及1"/>
    <w:basedOn w:val="27"/>
    <w:semiHidden/>
    <w:unhideWhenUsed/>
    <w:qFormat/>
    <w:uiPriority w:val="99"/>
    <w:rPr>
      <w:color w:val="605E5C"/>
      <w:shd w:val="clear" w:color="auto" w:fill="E1DFDD"/>
    </w:rPr>
  </w:style>
  <w:style w:type="paragraph" w:styleId="53">
    <w:name w:val="List Paragraph"/>
    <w:basedOn w:val="1"/>
    <w:qFormat/>
    <w:uiPriority w:val="34"/>
    <w:pPr>
      <w:ind w:firstLine="420" w:firstLineChars="200"/>
    </w:pPr>
  </w:style>
  <w:style w:type="paragraph" w:customStyle="1" w:styleId="54">
    <w:name w:val="Char Char Char Char Char Char Char1 Char"/>
    <w:basedOn w:val="1"/>
    <w:qFormat/>
    <w:uiPriority w:val="0"/>
    <w:rPr>
      <w:rFonts w:ascii="Arial" w:hAnsi="Arial" w:eastAsia="宋体" w:cs="Arial"/>
      <w:sz w:val="24"/>
    </w:rPr>
  </w:style>
  <w:style w:type="table" w:customStyle="1" w:styleId="55">
    <w:name w:val="网格表 1 浅色1"/>
    <w:basedOn w:val="2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27"/>
    <w:semiHidden/>
    <w:qFormat/>
    <w:uiPriority w:val="99"/>
    <w:rPr>
      <w:rFonts w:ascii="@仿宋_GB2312" w:hAnsi="@仿宋_GB2312" w:eastAsia="@仿宋_GB2312" w:cs="@仿宋_GB2312"/>
      <w:szCs w:val="20"/>
    </w:rPr>
  </w:style>
  <w:style w:type="character" w:customStyle="1" w:styleId="57">
    <w:name w:val="日期 字符1"/>
    <w:link w:val="12"/>
    <w:qFormat/>
    <w:uiPriority w:val="0"/>
    <w:rPr>
      <w:rFonts w:ascii="Arial" w:hAnsi="Arial" w:eastAsia="宋体" w:cs="Arial"/>
      <w:b/>
      <w:sz w:val="28"/>
      <w:szCs w:val="20"/>
    </w:rPr>
  </w:style>
  <w:style w:type="character" w:customStyle="1" w:styleId="58">
    <w:name w:val="纯文本 Char1"/>
    <w:qFormat/>
    <w:locked/>
    <w:uiPriority w:val="99"/>
    <w:rPr>
      <w:rFonts w:ascii="Arial" w:hAnsi="Arial" w:eastAsia="Arial"/>
      <w:kern w:val="2"/>
      <w:sz w:val="21"/>
      <w:lang w:val="en-US" w:eastAsia="zh-CN" w:bidi="ar-SA"/>
    </w:rPr>
  </w:style>
  <w:style w:type="character" w:customStyle="1" w:styleId="59">
    <w:name w:val="批注文字 Char"/>
    <w:basedOn w:val="27"/>
    <w:semiHidden/>
    <w:qFormat/>
    <w:uiPriority w:val="99"/>
    <w:rPr>
      <w:rFonts w:ascii="@仿宋_GB2312" w:hAnsi="@仿宋_GB2312" w:eastAsia="@仿宋_GB2312" w:cs="@仿宋_GB2312"/>
      <w:szCs w:val="20"/>
    </w:rPr>
  </w:style>
  <w:style w:type="character" w:customStyle="1" w:styleId="60">
    <w:name w:val="批注文字 字符"/>
    <w:link w:val="7"/>
    <w:qFormat/>
    <w:uiPriority w:val="0"/>
    <w:rPr>
      <w:rFonts w:ascii="Arial" w:hAnsi="Arial" w:eastAsia="黑体" w:cs="Arial"/>
      <w:szCs w:val="20"/>
    </w:rPr>
  </w:style>
  <w:style w:type="paragraph" w:customStyle="1" w:styleId="61">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2">
    <w:name w:val="fontstyle01"/>
    <w:basedOn w:val="27"/>
    <w:qFormat/>
    <w:uiPriority w:val="0"/>
    <w:rPr>
      <w:rFonts w:hint="eastAsia" w:ascii="宋体" w:hAnsi="宋体" w:eastAsia="宋体"/>
      <w:color w:val="000000"/>
      <w:sz w:val="22"/>
      <w:szCs w:val="22"/>
    </w:rPr>
  </w:style>
  <w:style w:type="character" w:customStyle="1" w:styleId="63">
    <w:name w:val="fontstyle21"/>
    <w:basedOn w:val="27"/>
    <w:qFormat/>
    <w:uiPriority w:val="0"/>
    <w:rPr>
      <w:rFonts w:hint="default" w:ascii="TimesNewRomanPSMT" w:hAnsi="TimesNewRomanPSMT"/>
      <w:color w:val="000000"/>
      <w:sz w:val="22"/>
      <w:szCs w:val="22"/>
    </w:rPr>
  </w:style>
  <w:style w:type="character" w:customStyle="1" w:styleId="64">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5">
    <w:name w:val="标题 4 字符"/>
    <w:basedOn w:val="27"/>
    <w:semiHidden/>
    <w:qFormat/>
    <w:uiPriority w:val="9"/>
    <w:rPr>
      <w:rFonts w:asciiTheme="majorHAnsi" w:hAnsiTheme="majorHAnsi" w:eastAsiaTheme="majorEastAsia" w:cstheme="majorBidi"/>
      <w:b/>
      <w:bCs/>
      <w:sz w:val="28"/>
      <w:szCs w:val="28"/>
    </w:rPr>
  </w:style>
  <w:style w:type="character" w:customStyle="1" w:styleId="66">
    <w:name w:val="标题 4 字符1"/>
    <w:link w:val="5"/>
    <w:qFormat/>
    <w:uiPriority w:val="0"/>
    <w:rPr>
      <w:rFonts w:ascii="@仿宋_GB2312" w:hAnsi="@仿宋_GB2312" w:eastAsia="@仿宋_GB2312" w:cs="@仿宋_GB2312"/>
      <w:b/>
      <w:bCs/>
      <w:sz w:val="28"/>
      <w:szCs w:val="28"/>
    </w:rPr>
  </w:style>
  <w:style w:type="character" w:customStyle="1" w:styleId="67">
    <w:name w:val="标题 4 Char"/>
    <w:qFormat/>
    <w:uiPriority w:val="0"/>
    <w:rPr>
      <w:rFonts w:ascii="Arial" w:hAnsi="Arial" w:eastAsia="Arial"/>
      <w:b/>
      <w:bCs/>
      <w:kern w:val="2"/>
      <w:sz w:val="28"/>
      <w:szCs w:val="28"/>
      <w:lang w:val="en-US" w:eastAsia="zh-CN" w:bidi="ar-SA"/>
    </w:rPr>
  </w:style>
  <w:style w:type="table" w:customStyle="1" w:styleId="68">
    <w:name w:val="网格型1"/>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9">
    <w:name w:val="批注主题 字符"/>
    <w:basedOn w:val="60"/>
    <w:link w:val="22"/>
    <w:semiHidden/>
    <w:qFormat/>
    <w:uiPriority w:val="99"/>
    <w:rPr>
      <w:rFonts w:ascii="@仿宋_GB2312" w:hAnsi="@仿宋_GB2312" w:eastAsia="@仿宋_GB2312" w:cs="@仿宋_GB2312"/>
      <w:b/>
      <w:bCs/>
      <w:szCs w:val="20"/>
    </w:rPr>
  </w:style>
  <w:style w:type="table" w:customStyle="1" w:styleId="70">
    <w:name w:val="Table Normal"/>
    <w:semiHidden/>
    <w:unhideWhenUsed/>
    <w:qFormat/>
    <w:uiPriority w:val="0"/>
    <w:tblPr>
      <w:tblCellMar>
        <w:top w:w="0" w:type="dxa"/>
        <w:left w:w="0" w:type="dxa"/>
        <w:bottom w:w="0" w:type="dxa"/>
        <w:right w:w="0" w:type="dxa"/>
      </w:tblCellMar>
    </w:tblPr>
  </w:style>
  <w:style w:type="paragraph" w:customStyle="1" w:styleId="71">
    <w:name w:val="Table Text"/>
    <w:basedOn w:val="1"/>
    <w:semiHidden/>
    <w:qFormat/>
    <w:uiPriority w:val="0"/>
    <w:rPr>
      <w:rFonts w:ascii="Arial" w:hAnsi="Arial" w:eastAsia="Arial" w:cs="Arial"/>
      <w:szCs w:val="21"/>
      <w:lang w:eastAsia="en-US"/>
    </w:rPr>
  </w:style>
  <w:style w:type="paragraph" w:customStyle="1" w:styleId="7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3">
    <w:name w:val="列出段落1"/>
    <w:basedOn w:val="1"/>
    <w:qFormat/>
    <w:uiPriority w:val="0"/>
    <w:pPr>
      <w:ind w:firstLine="420" w:firstLineChars="200"/>
    </w:pPr>
    <w:rPr>
      <w:szCs w:val="21"/>
    </w:rPr>
  </w:style>
  <w:style w:type="character" w:customStyle="1" w:styleId="74">
    <w:name w:val="hover"/>
    <w:basedOn w:val="27"/>
    <w:qFormat/>
    <w:uiPriority w:val="0"/>
    <w:rPr>
      <w:color w:val="2590EB"/>
    </w:rPr>
  </w:style>
  <w:style w:type="character" w:customStyle="1" w:styleId="75">
    <w:name w:val="hover1"/>
    <w:basedOn w:val="27"/>
    <w:qFormat/>
    <w:uiPriority w:val="0"/>
    <w:rPr>
      <w:color w:val="2590EB"/>
    </w:rPr>
  </w:style>
  <w:style w:type="character" w:customStyle="1" w:styleId="76">
    <w:name w:val="hover2"/>
    <w:basedOn w:val="27"/>
    <w:qFormat/>
    <w:uiPriority w:val="0"/>
  </w:style>
  <w:style w:type="character" w:customStyle="1" w:styleId="77">
    <w:name w:val="hover3"/>
    <w:basedOn w:val="27"/>
    <w:qFormat/>
    <w:uiPriority w:val="0"/>
  </w:style>
  <w:style w:type="paragraph" w:customStyle="1" w:styleId="78">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9">
    <w:name w:val="批注文字_0"/>
    <w:basedOn w:val="78"/>
    <w:qFormat/>
    <w:uiPriority w:val="0"/>
    <w:pPr>
      <w:jc w:val="left"/>
    </w:pPr>
  </w:style>
  <w:style w:type="character" w:customStyle="1" w:styleId="80">
    <w:name w:val="c-icon28"/>
    <w:basedOn w:val="27"/>
    <w:qFormat/>
    <w:uiPriority w:val="0"/>
  </w:style>
  <w:style w:type="character" w:customStyle="1" w:styleId="81">
    <w:name w:val="hover29"/>
    <w:basedOn w:val="27"/>
    <w:qFormat/>
    <w:uiPriority w:val="0"/>
  </w:style>
  <w:style w:type="character" w:customStyle="1" w:styleId="82">
    <w:name w:val="hover30"/>
    <w:basedOn w:val="27"/>
    <w:qFormat/>
    <w:uiPriority w:val="0"/>
    <w:rPr>
      <w:color w:val="315EFB"/>
    </w:rPr>
  </w:style>
  <w:style w:type="character" w:customStyle="1" w:styleId="83">
    <w:name w:val="hover31"/>
    <w:basedOn w:val="27"/>
    <w:qFormat/>
    <w:uiPriority w:val="0"/>
    <w:rPr>
      <w:color w:val="335BFF"/>
    </w:rPr>
  </w:style>
  <w:style w:type="character" w:customStyle="1" w:styleId="84">
    <w:name w:val="hover32"/>
    <w:basedOn w:val="27"/>
    <w:qFormat/>
    <w:uiPriority w:val="0"/>
  </w:style>
  <w:style w:type="character" w:customStyle="1" w:styleId="85">
    <w:name w:val="hover33"/>
    <w:basedOn w:val="27"/>
    <w:qFormat/>
    <w:uiPriority w:val="0"/>
    <w:rPr>
      <w:color w:val="315EFB"/>
    </w:rPr>
  </w:style>
  <w:style w:type="character" w:customStyle="1" w:styleId="86">
    <w:name w:val="c-icon"/>
    <w:basedOn w:val="27"/>
    <w:qFormat/>
    <w:uiPriority w:val="0"/>
  </w:style>
  <w:style w:type="character" w:customStyle="1" w:styleId="87">
    <w:name w:val="hover34"/>
    <w:basedOn w:val="27"/>
    <w:qFormat/>
    <w:uiPriority w:val="0"/>
    <w:rPr>
      <w:color w:val="315EFB"/>
    </w:rPr>
  </w:style>
  <w:style w:type="character" w:customStyle="1" w:styleId="88">
    <w:name w:val="font21"/>
    <w:basedOn w:val="27"/>
    <w:qFormat/>
    <w:uiPriority w:val="0"/>
    <w:rPr>
      <w:rFonts w:hint="default" w:ascii="Tahoma" w:hAnsi="Tahoma" w:eastAsia="Tahoma" w:cs="Tahoma"/>
      <w:color w:val="000000"/>
      <w:sz w:val="22"/>
      <w:szCs w:val="22"/>
      <w:u w:val="none"/>
    </w:rPr>
  </w:style>
  <w:style w:type="character" w:customStyle="1" w:styleId="89">
    <w:name w:val="font11"/>
    <w:basedOn w:val="2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65</Pages>
  <Words>14157</Words>
  <Characters>15100</Characters>
  <Lines>236</Lines>
  <Paragraphs>66</Paragraphs>
  <TotalTime>2</TotalTime>
  <ScaleCrop>false</ScaleCrop>
  <LinksUpToDate>false</LinksUpToDate>
  <CharactersWithSpaces>15468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2024-10-12T07:19:00Z</dcterms:created>
  <dc:creator>Administrator</dc:creator>
  <cp:lastModifiedBy>HUAWEI</cp:lastModifiedBy>
  <cp:lastPrinted>2019-12-07T15:18:00Z</cp:lastPrinted>
  <dcterms:modified xsi:type="dcterms:W3CDTF">2026-09-09T05:36:58Z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BBA2BD6AB4B14BBFB60F196DC35B967E</vt:lpwstr>
  </property>
  <property fmtid="{D5CDD505-2E9C-101B-9397-08002B2CF9AE}" pid="4" name="KSOTemplateDocerSaveRecord">
    <vt:lpwstr>eyJoZGlkIjoiMzEwNTM5NzYwMDRjMzkwZTVkZjY2ODkwMGIxNGU0OTUiLCJ1c2VySWQiOiIzMDY1MjE0MzAifQ==</vt:lpwstr>
  </property>
</Properties>
</file>