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20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02F020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060A41A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3F435C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747C4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7341F1E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8F6C73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C9096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534036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8830A0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8424BC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安徽职业技术大学2025年增材制造设备产线教学科研平台建设项目</w:t>
      </w:r>
    </w:p>
    <w:p w14:paraId="4CCBBE4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ZFCG-202518100033</w:t>
      </w:r>
    </w:p>
    <w:p w14:paraId="0445364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安徽职业技术大学</w:t>
      </w:r>
    </w:p>
    <w:p w14:paraId="3C4808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安徽中技工程咨询有限公司</w:t>
      </w:r>
    </w:p>
    <w:p w14:paraId="20148EC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C753CD7">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11</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1750D86D">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51CD56">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_Toc8859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_Toc8859 \h </w:instrText>
      </w:r>
      <w:r>
        <w:fldChar w:fldCharType="separate"/>
      </w:r>
      <w:r>
        <w:t>1</w:t>
      </w:r>
      <w:r>
        <w:fldChar w:fldCharType="end"/>
      </w:r>
      <w:r>
        <w:rPr>
          <w:rFonts w:asciiTheme="minorEastAsia" w:hAnsiTheme="minorEastAsia"/>
          <w:color w:val="auto"/>
          <w:szCs w:val="24"/>
          <w:highlight w:val="none"/>
        </w:rPr>
        <w:fldChar w:fldCharType="end"/>
      </w:r>
    </w:p>
    <w:p w14:paraId="3E4233CA">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_Toc3051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_Toc3051 \h </w:instrText>
      </w:r>
      <w:r>
        <w:fldChar w:fldCharType="separate"/>
      </w:r>
      <w:r>
        <w:t>5</w:t>
      </w:r>
      <w:r>
        <w:fldChar w:fldCharType="end"/>
      </w:r>
      <w:r>
        <w:rPr>
          <w:rFonts w:asciiTheme="minorEastAsia" w:hAnsiTheme="minorEastAsia" w:eastAsiaTheme="minorEastAsia"/>
          <w:color w:val="auto"/>
          <w:szCs w:val="24"/>
          <w:highlight w:val="none"/>
        </w:rPr>
        <w:fldChar w:fldCharType="end"/>
      </w:r>
    </w:p>
    <w:p w14:paraId="6CA5EDDB">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_Toc313 \h </w:instrText>
      </w:r>
      <w:r>
        <w:fldChar w:fldCharType="separate"/>
      </w:r>
      <w:r>
        <w:t>21</w:t>
      </w:r>
      <w:r>
        <w:fldChar w:fldCharType="end"/>
      </w:r>
      <w:r>
        <w:rPr>
          <w:rFonts w:asciiTheme="minorEastAsia" w:hAnsiTheme="minorEastAsia" w:eastAsiaTheme="minorEastAsia"/>
          <w:color w:val="auto"/>
          <w:szCs w:val="24"/>
          <w:highlight w:val="none"/>
        </w:rPr>
        <w:fldChar w:fldCharType="end"/>
      </w:r>
    </w:p>
    <w:p w14:paraId="07B59D1F">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_Toc17804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_Toc17804 \h </w:instrText>
      </w:r>
      <w:r>
        <w:fldChar w:fldCharType="separate"/>
      </w:r>
      <w:r>
        <w:t>62</w:t>
      </w:r>
      <w:r>
        <w:fldChar w:fldCharType="end"/>
      </w:r>
      <w:r>
        <w:rPr>
          <w:rFonts w:asciiTheme="minorEastAsia" w:hAnsiTheme="minorEastAsia" w:eastAsiaTheme="minorEastAsia"/>
          <w:color w:val="auto"/>
          <w:szCs w:val="24"/>
          <w:highlight w:val="none"/>
        </w:rPr>
        <w:fldChar w:fldCharType="end"/>
      </w:r>
    </w:p>
    <w:p w14:paraId="39BF433A">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_Toc9110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_Toc9110 \h </w:instrText>
      </w:r>
      <w:r>
        <w:fldChar w:fldCharType="separate"/>
      </w:r>
      <w:r>
        <w:t>76</w:t>
      </w:r>
      <w:r>
        <w:fldChar w:fldCharType="end"/>
      </w:r>
      <w:r>
        <w:rPr>
          <w:rFonts w:asciiTheme="minorEastAsia" w:hAnsiTheme="minorEastAsia" w:eastAsiaTheme="minorEastAsia"/>
          <w:color w:val="auto"/>
          <w:szCs w:val="24"/>
          <w:highlight w:val="none"/>
        </w:rPr>
        <w:fldChar w:fldCharType="end"/>
      </w:r>
    </w:p>
    <w:p w14:paraId="5E9765A0">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_Toc9195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_Toc9195 \h </w:instrText>
      </w:r>
      <w:r>
        <w:fldChar w:fldCharType="separate"/>
      </w:r>
      <w:r>
        <w:t>96</w:t>
      </w:r>
      <w:r>
        <w:fldChar w:fldCharType="end"/>
      </w:r>
      <w:r>
        <w:rPr>
          <w:rFonts w:asciiTheme="minorEastAsia" w:hAnsiTheme="minorEastAsia" w:eastAsiaTheme="minorEastAsia"/>
          <w:color w:val="auto"/>
          <w:szCs w:val="24"/>
          <w:highlight w:val="none"/>
        </w:rPr>
        <w:fldChar w:fldCharType="end"/>
      </w:r>
    </w:p>
    <w:p w14:paraId="692D0B64">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_Toc11845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_Toc11845 \h </w:instrText>
      </w:r>
      <w:r>
        <w:fldChar w:fldCharType="separate"/>
      </w:r>
      <w:r>
        <w:t>108</w:t>
      </w:r>
      <w:r>
        <w:fldChar w:fldCharType="end"/>
      </w:r>
      <w:r>
        <w:rPr>
          <w:rFonts w:asciiTheme="minorEastAsia" w:hAnsiTheme="minorEastAsia" w:eastAsiaTheme="minorEastAsia"/>
          <w:color w:val="auto"/>
          <w:szCs w:val="24"/>
          <w:highlight w:val="none"/>
        </w:rPr>
        <w:fldChar w:fldCharType="end"/>
      </w:r>
    </w:p>
    <w:p w14:paraId="274A79ED">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719AD2F">
      <w:pPr>
        <w:pStyle w:val="8"/>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F0E40C1">
      <w:pPr>
        <w:spacing w:line="360" w:lineRule="auto"/>
        <w:jc w:val="center"/>
        <w:outlineLvl w:val="0"/>
        <w:rPr>
          <w:rFonts w:asciiTheme="minorEastAsia" w:hAnsiTheme="minorEastAsia" w:eastAsiaTheme="minorEastAsia"/>
          <w:b/>
          <w:color w:val="auto"/>
          <w:sz w:val="28"/>
          <w:highlight w:val="none"/>
        </w:rPr>
      </w:pPr>
      <w:bookmarkStart w:id="1" w:name="_Toc885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FD3EA0D">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bookmarkStart w:id="4" w:name="_Toc11704"/>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3F23236A">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rPr>
        <w:t>1.项</w:t>
      </w:r>
      <w:r>
        <w:rPr>
          <w:rFonts w:hint="eastAsia" w:asciiTheme="minorEastAsia" w:hAnsiTheme="minorEastAsia" w:eastAsiaTheme="minorEastAsia"/>
          <w:color w:val="auto"/>
          <w:sz w:val="24"/>
          <w:highlight w:val="none"/>
          <w:u w:val="none"/>
        </w:rPr>
        <w:t>目编号：</w:t>
      </w:r>
      <w:r>
        <w:rPr>
          <w:rFonts w:hint="eastAsia" w:ascii="宋体" w:hAnsi="宋体" w:eastAsia="宋体"/>
          <w:color w:val="auto"/>
          <w:sz w:val="24"/>
          <w:szCs w:val="18"/>
          <w:highlight w:val="none"/>
          <w:u w:val="none"/>
          <w:lang w:eastAsia="zh-CN"/>
        </w:rPr>
        <w:t>ZFCG-202518100033</w:t>
      </w:r>
    </w:p>
    <w:p w14:paraId="4E81CBD8">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eastAsia="zh-CN"/>
        </w:rPr>
        <w:t>安徽职业技术大学2025年增材制造设备产线教学科研平台建设项目</w:t>
      </w:r>
    </w:p>
    <w:p w14:paraId="55D37E0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rPr>
        <w:t>314万元</w:t>
      </w:r>
      <w:r>
        <w:rPr>
          <w:rFonts w:hint="eastAsia" w:ascii="宋体" w:hAnsi="宋体" w:eastAsia="宋体"/>
          <w:color w:val="auto"/>
          <w:sz w:val="24"/>
          <w:szCs w:val="18"/>
          <w:highlight w:val="none"/>
          <w:u w:val="none"/>
          <w:lang w:eastAsia="zh-CN"/>
        </w:rPr>
        <w:t>。</w:t>
      </w:r>
    </w:p>
    <w:p w14:paraId="1879D776">
      <w:pPr>
        <w:spacing w:line="360" w:lineRule="auto"/>
        <w:ind w:firstLine="435"/>
        <w:rPr>
          <w:rFonts w:hint="eastAsia" w:ascii="宋体" w:hAnsi="宋体" w:eastAsia="宋体"/>
          <w:color w:val="auto"/>
          <w:sz w:val="24"/>
          <w:szCs w:val="18"/>
          <w:highlight w:val="none"/>
          <w:u w:val="none"/>
          <w:lang w:eastAsia="zh-CN"/>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rPr>
        <w:t>314万元，其中第1包：增材制造设备产线生产平台设备</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160万元</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第2包：增材制造设备产线检测设备</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51万元</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第3包：增材制造设备产线材料分析设备</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52万元</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第4包：增材制造设备产线固废处理设备</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51万元</w:t>
      </w:r>
      <w:r>
        <w:rPr>
          <w:rFonts w:hint="eastAsia" w:ascii="宋体" w:hAnsi="宋体" w:eastAsia="宋体"/>
          <w:color w:val="auto"/>
          <w:sz w:val="24"/>
          <w:szCs w:val="18"/>
          <w:highlight w:val="none"/>
          <w:u w:val="none"/>
          <w:lang w:eastAsia="zh-CN"/>
        </w:rPr>
        <w:t>。</w:t>
      </w:r>
    </w:p>
    <w:p w14:paraId="59AD34B7">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rPr>
        <w:t>主要采购实习实训设备和相关科研设备，满足学生实习实训要求，为学生提供更优质的实践教学条件，为教师提供更优质的科研条件</w:t>
      </w:r>
      <w:r>
        <w:rPr>
          <w:rFonts w:hint="eastAsia" w:ascii="宋体" w:hAnsi="宋体" w:eastAsia="宋体"/>
          <w:color w:val="auto"/>
          <w:sz w:val="24"/>
          <w:szCs w:val="18"/>
          <w:highlight w:val="none"/>
          <w:u w:val="none"/>
          <w:lang w:eastAsia="zh-CN"/>
        </w:rPr>
        <w:t>。</w:t>
      </w:r>
    </w:p>
    <w:p w14:paraId="030562F4">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6.合同履行期限：</w:t>
      </w:r>
      <w:r>
        <w:rPr>
          <w:rFonts w:hint="eastAsia" w:ascii="宋体" w:hAnsi="宋体" w:eastAsia="宋体"/>
          <w:color w:val="auto"/>
          <w:sz w:val="24"/>
          <w:szCs w:val="18"/>
          <w:highlight w:val="none"/>
          <w:u w:val="none"/>
        </w:rPr>
        <w:t>合同签订后</w:t>
      </w:r>
      <w:r>
        <w:rPr>
          <w:rFonts w:hint="eastAsia" w:ascii="宋体" w:hAnsi="宋体" w:eastAsia="宋体"/>
          <w:color w:val="auto"/>
          <w:sz w:val="24"/>
          <w:szCs w:val="18"/>
          <w:highlight w:val="none"/>
          <w:u w:val="none"/>
          <w:lang w:val="en-US" w:eastAsia="zh-CN"/>
        </w:rPr>
        <w:t>20</w:t>
      </w:r>
      <w:r>
        <w:rPr>
          <w:rFonts w:hint="eastAsia" w:ascii="宋体" w:hAnsi="宋体" w:eastAsia="宋体"/>
          <w:color w:val="auto"/>
          <w:sz w:val="24"/>
          <w:szCs w:val="18"/>
          <w:highlight w:val="none"/>
          <w:u w:val="none"/>
        </w:rPr>
        <w:t>个日历日内完成供货及安装</w:t>
      </w:r>
      <w:r>
        <w:rPr>
          <w:rFonts w:hint="eastAsia" w:ascii="宋体" w:hAnsi="宋体" w:eastAsia="宋体"/>
          <w:color w:val="auto"/>
          <w:sz w:val="24"/>
          <w:szCs w:val="18"/>
          <w:highlight w:val="none"/>
          <w:u w:val="none"/>
          <w:lang w:eastAsia="zh-CN"/>
        </w:rPr>
        <w:t>。</w:t>
      </w:r>
    </w:p>
    <w:p w14:paraId="613D2CA6">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24708FBD">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26178"/>
      <w:bookmarkStart w:id="7" w:name="_Toc31941"/>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40A80E4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7EC7C848">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210AE4F5">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6AD7D97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2B87A49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以书面材料递交至采购人或采购代理机构处。</w:t>
      </w:r>
    </w:p>
    <w:p w14:paraId="73D3EC9E">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其它落实政府采购政策的资格要求：无。</w:t>
      </w:r>
    </w:p>
    <w:p w14:paraId="3CBB8096">
      <w:pPr>
        <w:spacing w:line="360" w:lineRule="auto"/>
        <w:ind w:firstLine="435"/>
        <w:outlineLvl w:val="9"/>
        <w:rPr>
          <w:rFonts w:hint="eastAsia"/>
        </w:rPr>
      </w:pPr>
      <w:r>
        <w:rPr>
          <w:rFonts w:hint="eastAsia" w:asciiTheme="minorEastAsia" w:hAnsiTheme="minorEastAsia" w:eastAsiaTheme="minorEastAsia"/>
          <w:color w:val="auto"/>
          <w:sz w:val="24"/>
          <w:highlight w:val="none"/>
        </w:rPr>
        <w:t>3.本项目的特定资格要求：投标人不得存在以下不良信用记录情形之一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被列入“信用中国”网站(www.creditchina.gov.cn)失信被执行人名单、重大税收违法案件当事人名单、中国政府采购网(www.ccgp.gov.cn)政府采购严重违法失信行为记录名单。</w:t>
      </w:r>
    </w:p>
    <w:p w14:paraId="6826AF67">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271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0C4EB765">
      <w:pPr>
        <w:spacing w:line="360" w:lineRule="auto"/>
        <w:ind w:firstLine="540"/>
        <w:rPr>
          <w:rFonts w:hint="eastAsia" w:asciiTheme="minorEastAsia" w:hAnsiTheme="minorEastAsia" w:eastAsiaTheme="minorEastAsia" w:cstheme="minorEastAsia"/>
          <w:i w:val="0"/>
          <w:iCs w:val="0"/>
          <w:sz w:val="24"/>
          <w:szCs w:val="24"/>
          <w:highlight w:val="yellow"/>
        </w:rPr>
      </w:pPr>
      <w:bookmarkStart w:id="11" w:name="_Toc7957"/>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b/>
          <w:bCs/>
          <w:i w:val="0"/>
          <w:iCs w:val="0"/>
          <w:sz w:val="24"/>
          <w:szCs w:val="24"/>
          <w:highlight w:val="none"/>
          <w:u w:val="single"/>
          <w:lang w:val="en-US" w:eastAsia="zh-CN"/>
        </w:rPr>
        <w:t>2025</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11</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07</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b/>
          <w:bCs/>
          <w:i w:val="0"/>
          <w:iCs w:val="0"/>
          <w:sz w:val="24"/>
          <w:szCs w:val="24"/>
          <w:highlight w:val="none"/>
        </w:rPr>
        <w:t>至</w:t>
      </w:r>
      <w:r>
        <w:rPr>
          <w:rFonts w:hint="eastAsia" w:asciiTheme="minorEastAsia" w:hAnsiTheme="minorEastAsia" w:eastAsiaTheme="minorEastAsia" w:cstheme="minorEastAsia"/>
          <w:b/>
          <w:bCs/>
          <w:i w:val="0"/>
          <w:iCs w:val="0"/>
          <w:sz w:val="24"/>
          <w:szCs w:val="24"/>
          <w:highlight w:val="none"/>
          <w:u w:val="single"/>
          <w:lang w:val="en-US" w:eastAsia="zh-CN"/>
        </w:rPr>
        <w:t>2025</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11</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14</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i w:val="0"/>
          <w:iCs w:val="0"/>
          <w:sz w:val="24"/>
          <w:szCs w:val="24"/>
          <w:highlight w:val="none"/>
        </w:rPr>
        <w:t>，每天上午00:00至12:00，下午12:00至23:59（北京时间，法定节假日除外）</w:t>
      </w:r>
    </w:p>
    <w:p w14:paraId="3C94978E">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地点：</w:t>
      </w:r>
      <w:r>
        <w:rPr>
          <w:rFonts w:hint="eastAsia" w:ascii="宋体" w:hAnsi="宋体" w:eastAsia="宋体"/>
          <w:color w:val="auto"/>
          <w:sz w:val="24"/>
          <w:szCs w:val="18"/>
          <w:highlight w:val="none"/>
          <w:u w:val="none"/>
        </w:rPr>
        <w:t>“徽采云”电子交易系统</w:t>
      </w:r>
    </w:p>
    <w:p w14:paraId="5434F266">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方式：</w:t>
      </w:r>
      <w:r>
        <w:rPr>
          <w:rFonts w:hint="eastAsia" w:ascii="宋体" w:hAnsi="宋体" w:eastAsia="宋体"/>
          <w:color w:val="auto"/>
          <w:sz w:val="24"/>
          <w:szCs w:val="18"/>
          <w:highlight w:val="none"/>
          <w:u w:val="none"/>
        </w:rPr>
        <w:t>1</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9751399">
      <w:pPr>
        <w:spacing w:line="360" w:lineRule="auto"/>
        <w:ind w:firstLine="540"/>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2</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采购文件获取过程中有任何疑问，请在工作时间（8：00-18:00节假日休息）拨打技术支持热线（非项目咨询）：95763。</w:t>
      </w:r>
    </w:p>
    <w:p w14:paraId="27FA962C">
      <w:pPr>
        <w:spacing w:line="360" w:lineRule="auto"/>
        <w:ind w:firstLine="540"/>
        <w:rPr>
          <w:rFonts w:hint="eastAsia" w:asciiTheme="minorEastAsia" w:hAnsiTheme="minorEastAsia" w:eastAsiaTheme="minorEastAsia" w:cstheme="minorEastAsia"/>
          <w:sz w:val="24"/>
          <w:szCs w:val="24"/>
          <w:u w:val="single"/>
        </w:rPr>
      </w:pPr>
      <w:r>
        <w:rPr>
          <w:rFonts w:hint="eastAsia" w:ascii="宋体" w:hAnsi="宋体" w:eastAsia="宋体"/>
          <w:color w:val="auto"/>
          <w:sz w:val="24"/>
          <w:szCs w:val="18"/>
          <w:highlight w:val="none"/>
          <w:u w:val="none"/>
        </w:rPr>
        <w:t>项目咨询请拨打电话：0551-65149581-657、18756962615。</w:t>
      </w:r>
    </w:p>
    <w:p w14:paraId="57FB585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332"/>
      <w:bookmarkStart w:id="13"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bookmarkEnd w:id="13"/>
    </w:p>
    <w:p w14:paraId="18D6D7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highlight w:val="none"/>
          <w:u w:val="none"/>
        </w:rPr>
      </w:pPr>
      <w:bookmarkStart w:id="14" w:name="_Toc5082"/>
      <w:r>
        <w:rPr>
          <w:rFonts w:hint="eastAsia" w:asciiTheme="minorEastAsia" w:hAnsiTheme="minorEastAsia" w:eastAsiaTheme="minorEastAsia" w:cstheme="minorEastAsia"/>
          <w:b/>
          <w:bCs w:val="0"/>
          <w:sz w:val="24"/>
          <w:szCs w:val="24"/>
          <w:highlight w:val="none"/>
          <w:u w:val="single"/>
          <w:lang w:val="en-US" w:eastAsia="zh-CN"/>
        </w:rPr>
        <w:t>2025</w:t>
      </w:r>
      <w:r>
        <w:rPr>
          <w:rFonts w:hint="eastAsia" w:asciiTheme="minorEastAsia" w:hAnsiTheme="minorEastAsia" w:eastAsiaTheme="minorEastAsia" w:cstheme="minorEastAsia"/>
          <w:b/>
          <w:bCs w:val="0"/>
          <w:sz w:val="24"/>
          <w:szCs w:val="24"/>
          <w:highlight w:val="none"/>
          <w:u w:val="none"/>
        </w:rPr>
        <w:t>年</w:t>
      </w:r>
      <w:r>
        <w:rPr>
          <w:rFonts w:hint="eastAsia" w:asciiTheme="minorEastAsia" w:hAnsiTheme="minorEastAsia" w:eastAsiaTheme="minorEastAsia" w:cstheme="minorEastAsia"/>
          <w:b/>
          <w:bCs w:val="0"/>
          <w:sz w:val="24"/>
          <w:szCs w:val="24"/>
          <w:highlight w:val="none"/>
          <w:u w:val="single"/>
          <w:lang w:val="en-US" w:eastAsia="zh-CN"/>
        </w:rPr>
        <w:t>11</w:t>
      </w:r>
      <w:r>
        <w:rPr>
          <w:rFonts w:hint="eastAsia" w:asciiTheme="minorEastAsia" w:hAnsiTheme="minorEastAsia" w:eastAsiaTheme="minorEastAsia" w:cstheme="minorEastAsia"/>
          <w:b/>
          <w:bCs w:val="0"/>
          <w:sz w:val="24"/>
          <w:szCs w:val="24"/>
          <w:highlight w:val="none"/>
          <w:u w:val="none"/>
        </w:rPr>
        <w:t>月</w:t>
      </w:r>
      <w:r>
        <w:rPr>
          <w:rFonts w:hint="eastAsia" w:asciiTheme="minorEastAsia" w:hAnsiTheme="minorEastAsia" w:eastAsiaTheme="minorEastAsia" w:cstheme="minorEastAsia"/>
          <w:b/>
          <w:bCs w:val="0"/>
          <w:sz w:val="24"/>
          <w:szCs w:val="24"/>
          <w:highlight w:val="none"/>
          <w:u w:val="single"/>
          <w:lang w:val="en-US" w:eastAsia="zh-CN"/>
        </w:rPr>
        <w:t>27</w:t>
      </w:r>
      <w:r>
        <w:rPr>
          <w:rFonts w:hint="eastAsia" w:asciiTheme="minorEastAsia" w:hAnsiTheme="minorEastAsia" w:eastAsiaTheme="minorEastAsia" w:cstheme="minorEastAsia"/>
          <w:b/>
          <w:bCs w:val="0"/>
          <w:sz w:val="24"/>
          <w:szCs w:val="24"/>
          <w:highlight w:val="none"/>
          <w:u w:val="none"/>
        </w:rPr>
        <w:t>日</w:t>
      </w:r>
      <w:r>
        <w:rPr>
          <w:rFonts w:hint="eastAsia" w:asciiTheme="minorEastAsia" w:hAnsiTheme="minorEastAsia" w:eastAsiaTheme="minorEastAsia" w:cstheme="minorEastAsia"/>
          <w:b/>
          <w:bCs w:val="0"/>
          <w:sz w:val="24"/>
          <w:szCs w:val="24"/>
          <w:highlight w:val="none"/>
          <w:u w:val="single"/>
          <w:lang w:val="en-US" w:eastAsia="zh-CN"/>
        </w:rPr>
        <w:t>09</w:t>
      </w:r>
      <w:r>
        <w:rPr>
          <w:rFonts w:hint="eastAsia" w:asciiTheme="minorEastAsia" w:hAnsiTheme="minorEastAsia" w:eastAsiaTheme="minorEastAsia" w:cstheme="minorEastAsia"/>
          <w:b/>
          <w:bCs w:val="0"/>
          <w:sz w:val="24"/>
          <w:szCs w:val="24"/>
          <w:highlight w:val="none"/>
          <w:u w:val="none"/>
        </w:rPr>
        <w:t>点</w:t>
      </w:r>
      <w:r>
        <w:rPr>
          <w:rFonts w:hint="eastAsia" w:asciiTheme="minorEastAsia" w:hAnsiTheme="minorEastAsia" w:eastAsiaTheme="minorEastAsia" w:cstheme="minorEastAsia"/>
          <w:b/>
          <w:bCs w:val="0"/>
          <w:sz w:val="24"/>
          <w:szCs w:val="24"/>
          <w:highlight w:val="none"/>
          <w:u w:val="single"/>
          <w:lang w:val="en-US" w:eastAsia="zh-CN"/>
        </w:rPr>
        <w:t>30</w:t>
      </w:r>
      <w:r>
        <w:rPr>
          <w:rFonts w:hint="eastAsia" w:asciiTheme="minorEastAsia" w:hAnsiTheme="minorEastAsia" w:eastAsiaTheme="minorEastAsia" w:cstheme="minorEastAsia"/>
          <w:b/>
          <w:bCs w:val="0"/>
          <w:sz w:val="24"/>
          <w:szCs w:val="24"/>
          <w:highlight w:val="none"/>
          <w:u w:val="none"/>
        </w:rPr>
        <w:t>分</w:t>
      </w:r>
      <w:r>
        <w:rPr>
          <w:rFonts w:hint="eastAsia" w:asciiTheme="minorEastAsia" w:hAnsiTheme="minorEastAsia" w:eastAsiaTheme="minorEastAsia" w:cstheme="minorEastAsia"/>
          <w:b/>
          <w:bCs w:val="0"/>
          <w:sz w:val="24"/>
          <w:szCs w:val="24"/>
          <w:highlight w:val="none"/>
        </w:rPr>
        <w:t>（北京时间）</w:t>
      </w:r>
    </w:p>
    <w:p w14:paraId="7B1A9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u w:val="none"/>
        </w:rPr>
        <w:t>点：</w:t>
      </w:r>
      <w:r>
        <w:rPr>
          <w:rFonts w:hint="eastAsia" w:ascii="宋体" w:hAnsi="宋体" w:eastAsia="宋体"/>
          <w:color w:val="auto"/>
          <w:sz w:val="24"/>
          <w:szCs w:val="18"/>
          <w:highlight w:val="none"/>
          <w:u w:val="none"/>
        </w:rPr>
        <w:t>“徽采云”电子交易系统</w:t>
      </w:r>
    </w:p>
    <w:p w14:paraId="4912ACB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28531"/>
      <w:bookmarkStart w:id="16" w:name="_Toc30515"/>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37B5813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4030AE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35393626"/>
      <w:bookmarkStart w:id="20" w:name="_Toc24562"/>
      <w:bookmarkStart w:id="21" w:name="_Toc8807"/>
      <w:r>
        <w:rPr>
          <w:rFonts w:hint="eastAsia" w:ascii="宋体" w:hAnsi="宋体" w:eastAsia="宋体"/>
          <w:b/>
          <w:bCs/>
          <w:color w:val="auto"/>
          <w:sz w:val="24"/>
          <w:szCs w:val="18"/>
          <w:highlight w:val="none"/>
        </w:rPr>
        <w:t>六、其他补充事宜</w:t>
      </w:r>
      <w:bookmarkEnd w:id="18"/>
      <w:bookmarkEnd w:id="19"/>
      <w:bookmarkEnd w:id="20"/>
      <w:bookmarkEnd w:id="21"/>
    </w:p>
    <w:p w14:paraId="60124874">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1.本项目落实节能环保、中小微型企业扶持等相关政府采购政策。</w:t>
      </w:r>
    </w:p>
    <w:p w14:paraId="6CF94D9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2.本次招标公告在安徽省政府采购网上发布。</w:t>
      </w:r>
    </w:p>
    <w:p w14:paraId="096FEBA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14:paraId="5B2A5232">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4.投标文件的提交要求：投标人应当在投标文件提交截止时间前通过“徽采云”电子交易系统上传加密的电子投标文件，未在投标文件提交截止时间前完成上传的，视为逾期送达，拒绝接收。</w:t>
      </w:r>
    </w:p>
    <w:p w14:paraId="61378B58">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5.项目采用全流程电子化采购方式，相关操作说明详情参见“安徽省政府采购网-徽采学院-电子交易系统学习专题-供应商-操作手册”，电子招投标的说明如下：</w:t>
      </w:r>
    </w:p>
    <w:p w14:paraId="264082C6">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5.1电子招投标：本项目以数据电文形式，依托“徽采云”电子交易系统进行招投标活动；</w:t>
      </w:r>
    </w:p>
    <w:p w14:paraId="1EA69736">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5.2投标准备：注册账号--详情参见“徽采云”平台供应商注册与配置手册“第2章入驻操作流程”</w:t>
      </w:r>
    </w:p>
    <w:p w14:paraId="54C443B5">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454282B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5.3招标文件的获取：使用CA登录“徽采云”电子交易系统；进入“项目采购”应用，在获取采购文件菜单中选择项目，获取招标文件；</w:t>
      </w:r>
    </w:p>
    <w:p w14:paraId="281BE33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5.4投标文件的制作：在“徽采云投标客户端”中完成“填写基本信息”、“制作和导入投标（响应）文件”、“标书关联”、“标书检查”、“电子签名”、“生成电子标书”等操作；</w:t>
      </w:r>
    </w:p>
    <w:p w14:paraId="48C9E22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5.5投标文件的上传：使用CA登录“徽采云”电子交易系统；进入“项目采购”应用，在投标文件上传菜单中选择项目，上传加密的投标文件（*.jmbs）；</w:t>
      </w:r>
    </w:p>
    <w:p w14:paraId="1E590F7F">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5.6投标文件的解密：投标人按照系统提示和招标文件规定,在规定时间内完成在线解密；</w:t>
      </w:r>
    </w:p>
    <w:p w14:paraId="463C53B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5.7“徽采云”电子交易系统具体操作指南：详见安徽省政府采购网-徽采学院-电子交易系统学习专题-供应商-操作手册。</w:t>
      </w:r>
    </w:p>
    <w:p w14:paraId="2F1AE55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5.8 CA问题联系电话：安徽CA 400-880-4959；翔晟CA 0551-68105136。</w:t>
      </w:r>
    </w:p>
    <w:bookmarkEnd w:id="17"/>
    <w:p w14:paraId="6A64437A">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2128"/>
      <w:bookmarkStart w:id="24" w:name="_Toc3854"/>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0018A4DE">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1409514">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：安徽职业技术大学</w:t>
      </w:r>
    </w:p>
    <w:p w14:paraId="4EDDAE20">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址：合肥市新站区文忠路2600号</w:t>
      </w:r>
    </w:p>
    <w:p w14:paraId="23AA4307">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联系人：王老师</w:t>
      </w:r>
    </w:p>
    <w:p w14:paraId="0AD0C928">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cs="宋体"/>
          <w:sz w:val="24"/>
          <w:szCs w:val="24"/>
          <w:highlight w:val="none"/>
        </w:rPr>
        <w:t>0551-64680165</w:t>
      </w:r>
    </w:p>
    <w:p w14:paraId="72216EE6">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07D6B655">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称：安徽中技工程咨询有限公司</w:t>
      </w:r>
    </w:p>
    <w:p w14:paraId="5E5095B4">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址：合肥市合作化南路27号</w:t>
      </w:r>
    </w:p>
    <w:p w14:paraId="05EFA25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联系人：王腾云、王垚</w:t>
      </w:r>
    </w:p>
    <w:p w14:paraId="7605EFF3">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联系方式：0551－65149581-656、18755110804</w:t>
      </w:r>
    </w:p>
    <w:p w14:paraId="79CE1715">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305E08B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称：安徽省财政厅</w:t>
      </w:r>
    </w:p>
    <w:p w14:paraId="56C1AC7B">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址：安徽省合肥市阜南西路238号</w:t>
      </w:r>
    </w:p>
    <w:p w14:paraId="529374B7">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u w:val="none"/>
          <w:lang w:val="en-US" w:eastAsia="zh-CN"/>
        </w:rPr>
        <w:t>联系方式：0551-68150505</w:t>
      </w:r>
    </w:p>
    <w:p w14:paraId="27263A9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CD91EA8">
      <w:pPr>
        <w:spacing w:line="360" w:lineRule="auto"/>
        <w:jc w:val="center"/>
        <w:outlineLvl w:val="0"/>
        <w:rPr>
          <w:rFonts w:asciiTheme="minorEastAsia" w:hAnsiTheme="minorEastAsia" w:eastAsiaTheme="minorEastAsia"/>
          <w:b/>
          <w:color w:val="auto"/>
          <w:sz w:val="28"/>
          <w:highlight w:val="none"/>
        </w:rPr>
      </w:pPr>
      <w:bookmarkStart w:id="25" w:name="_Toc30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7743DF1">
      <w:pPr>
        <w:spacing w:line="360" w:lineRule="auto"/>
        <w:jc w:val="center"/>
        <w:outlineLvl w:val="1"/>
        <w:rPr>
          <w:rFonts w:asciiTheme="minorEastAsia" w:hAnsiTheme="minorEastAsia" w:eastAsiaTheme="minorEastAsia"/>
          <w:b/>
          <w:color w:val="auto"/>
          <w:sz w:val="24"/>
          <w:highlight w:val="none"/>
        </w:rPr>
      </w:pPr>
      <w:bookmarkStart w:id="26" w:name="_Toc3114"/>
      <w:bookmarkStart w:id="27" w:name="_Toc8217"/>
      <w:bookmarkStart w:id="2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39B21D3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93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2D392A">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099C5A59">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5BBD01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4FF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12F94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9D980D1">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FCA63A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37F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454E1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388C4E08">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7ABA890">
            <w:pPr>
              <w:pStyle w:val="3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2025</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11</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17</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17</w:t>
            </w:r>
            <w:r>
              <w:rPr>
                <w:rFonts w:ascii="宋体" w:hAnsi="宋体" w:eastAsia="宋体"/>
                <w:b w:val="0"/>
                <w:color w:val="auto"/>
                <w:sz w:val="24"/>
                <w:highlight w:val="none"/>
                <w:u w:val="none"/>
              </w:rPr>
              <w:t>时</w:t>
            </w:r>
            <w:r>
              <w:rPr>
                <w:rFonts w:hint="eastAsia" w:ascii="宋体" w:hAnsi="宋体" w:eastAsia="宋体"/>
                <w:b w:val="0"/>
                <w:color w:val="auto"/>
                <w:sz w:val="24"/>
                <w:highlight w:val="none"/>
                <w:u w:val="none"/>
                <w:lang w:val="en-US" w:eastAsia="zh-CN"/>
              </w:rPr>
              <w:t>00</w:t>
            </w:r>
            <w:r>
              <w:rPr>
                <w:rFonts w:hint="eastAsia" w:ascii="宋体" w:hAnsi="宋体" w:eastAsia="宋体"/>
                <w:b w:val="0"/>
                <w:color w:val="auto"/>
                <w:sz w:val="24"/>
                <w:highlight w:val="none"/>
                <w:u w:val="none"/>
              </w:rPr>
              <w:t>分</w:t>
            </w:r>
          </w:p>
        </w:tc>
      </w:tr>
      <w:tr w14:paraId="403B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B28DD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0BDAED27">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CE6005A">
            <w:pPr>
              <w:widowControl/>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4</w:t>
            </w:r>
            <w:r>
              <w:rPr>
                <w:rFonts w:ascii="宋体" w:hAnsi="宋体" w:eastAsia="宋体"/>
                <w:b w:val="0"/>
                <w:color w:val="auto"/>
                <w:sz w:val="24"/>
                <w:highlight w:val="none"/>
              </w:rPr>
              <w:t>个包</w:t>
            </w:r>
            <w:r>
              <w:rPr>
                <w:rFonts w:hint="eastAsia" w:ascii="宋体" w:hAnsi="宋体" w:eastAsia="宋体"/>
                <w:b w:val="0"/>
                <w:color w:val="auto"/>
                <w:sz w:val="24"/>
                <w:highlight w:val="none"/>
                <w:lang w:eastAsia="zh-CN"/>
              </w:rPr>
              <w:t>：</w:t>
            </w:r>
          </w:p>
          <w:p w14:paraId="1849BA67">
            <w:pPr>
              <w:widowControl/>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第1包：增材制造设备产线生产平台设备</w:t>
            </w:r>
          </w:p>
          <w:p w14:paraId="1CA1BF3B">
            <w:pPr>
              <w:widowControl/>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第2包：增材制造设备产线检测设备</w:t>
            </w:r>
          </w:p>
          <w:p w14:paraId="75EDF3BB">
            <w:pPr>
              <w:widowControl/>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第3包：增材制造设备产线材料分析设备</w:t>
            </w:r>
          </w:p>
          <w:p w14:paraId="3B098312">
            <w:pPr>
              <w:widowControl/>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第4包：增材制造设备产线固废处理设备</w:t>
            </w:r>
          </w:p>
          <w:p w14:paraId="38BD2507">
            <w:pPr>
              <w:widowControl/>
              <w:numPr>
                <w:ilvl w:val="0"/>
                <w:numId w:val="1"/>
              </w:numPr>
              <w:ind w:left="420" w:leftChars="0" w:hanging="420" w:firstLineChars="0"/>
              <w:jc w:val="left"/>
              <w:rPr>
                <w:rFonts w:hint="eastAsia" w:ascii="宋体" w:hAnsi="宋体" w:eastAsia="宋体"/>
                <w:b w:val="0"/>
                <w:bCs w:val="0"/>
                <w:color w:val="auto"/>
                <w:sz w:val="24"/>
                <w:szCs w:val="18"/>
                <w:highlight w:val="none"/>
                <w:u w:val="single"/>
                <w:lang w:val="en-US" w:eastAsia="zh-CN"/>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兼投不兼中</w:t>
            </w:r>
          </w:p>
          <w:p w14:paraId="71D984A3">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注：（1）本项目采用兼投不兼中方式确定各包中标人，投标人可以同时投标4个包别，但只能中标其中1个包。</w:t>
            </w:r>
          </w:p>
          <w:p w14:paraId="4909EC57">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（2）评标顺序约定如下：评标时按“第1包～第4包”的顺序依次评标。</w:t>
            </w:r>
          </w:p>
          <w:p w14:paraId="7E92BFD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（3）第1包排名第一的中标人在通过其他包别评审</w:t>
            </w:r>
          </w:p>
          <w:p w14:paraId="38068E66">
            <w:pPr>
              <w:widowControl/>
              <w:jc w:val="left"/>
              <w:rPr>
                <w:rFonts w:ascii="宋体" w:hAnsi="宋体" w:eastAsia="宋体"/>
                <w:b w:val="0"/>
                <w:color w:val="auto"/>
                <w:sz w:val="24"/>
                <w:highlight w:val="none"/>
                <w:u w:val="single"/>
              </w:rPr>
            </w:pPr>
            <w:r>
              <w:rPr>
                <w:rFonts w:hint="eastAsia" w:ascii="宋体" w:hAnsi="宋体" w:eastAsia="宋体" w:cs="宋体"/>
                <w:b/>
                <w:bCs/>
                <w:color w:val="000000"/>
                <w:kern w:val="0"/>
                <w:sz w:val="24"/>
                <w:szCs w:val="24"/>
                <w:lang w:val="en-US" w:eastAsia="zh-CN" w:bidi="ar"/>
              </w:rPr>
              <w:t>的前提下，视为其他包别的有效投标人，但不参加其他包别的评审排名，以此类推。</w:t>
            </w:r>
          </w:p>
        </w:tc>
      </w:tr>
      <w:tr w14:paraId="63AA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63FE3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0F6C2DD7">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E153433">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EA6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D7B0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7286948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281937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061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5253922">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6F1B0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06702534">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6674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5DB8C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3507C41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5F6A2E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采购人委托采购代理机构进行审查</w:t>
            </w:r>
          </w:p>
        </w:tc>
      </w:tr>
      <w:tr w14:paraId="6CD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CFD9F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5B5C90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7BD93A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0F5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633F7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0566E3E6">
            <w:pPr>
              <w:pStyle w:val="3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54B1E06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rPr>
              <w:t>。</w:t>
            </w:r>
          </w:p>
          <w:p w14:paraId="28793CE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3CC6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08C701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不接受联合体投标</w:t>
            </w:r>
            <w:r>
              <w:rPr>
                <w:rFonts w:hint="eastAsia" w:ascii="宋体" w:hAnsi="宋体" w:eastAsia="宋体"/>
                <w:b w:val="0"/>
                <w:color w:val="auto"/>
                <w:sz w:val="24"/>
                <w:highlight w:val="none"/>
              </w:rPr>
              <w:t>。</w:t>
            </w:r>
          </w:p>
          <w:p w14:paraId="7D0AD4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不允许分包</w:t>
            </w:r>
            <w:r>
              <w:rPr>
                <w:rFonts w:hint="eastAsia" w:ascii="宋体" w:hAnsi="宋体" w:eastAsia="宋体"/>
                <w:b w:val="0"/>
                <w:color w:val="auto"/>
                <w:sz w:val="24"/>
                <w:highlight w:val="none"/>
              </w:rPr>
              <w:t>。</w:t>
            </w:r>
          </w:p>
        </w:tc>
      </w:tr>
      <w:tr w14:paraId="2D45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60C12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777539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3AEA050A">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每标包3家</w:t>
            </w:r>
          </w:p>
        </w:tc>
      </w:tr>
      <w:tr w14:paraId="053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36959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54CC8E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B09282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717D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DDB7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1517827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F6B0C03">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298BC04">
            <w:pPr>
              <w:pStyle w:val="3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3446969">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7E46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FD17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66DCCA6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27B41F2">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B1A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31D69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76F9A5E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F7C9A6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10E4BA4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41AD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A790A6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5F17882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ED4600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A5CB9F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03F352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625DC0DB">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F5B931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DA22A1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478CAB6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0FF77F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70D3A4B8">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EDE270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9F2301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F0462A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E96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32B476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5DF9151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57CF6C0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5A4C013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C1E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E726C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427DE8BA">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7724B87">
            <w:pPr>
              <w:spacing w:before="39" w:line="360" w:lineRule="auto"/>
              <w:rPr>
                <w:rFonts w:hint="eastAsia" w:ascii="宋体" w:hAnsi="宋体" w:eastAsia="宋体" w:cs="宋体"/>
                <w:bCs/>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cs="宋体"/>
                <w:bCs/>
                <w:sz w:val="24"/>
                <w:szCs w:val="24"/>
                <w:highlight w:val="none"/>
              </w:rPr>
              <w:t>☑</w:t>
            </w:r>
            <w:r>
              <w:rPr>
                <w:rFonts w:ascii="宋体" w:hAnsi="宋体" w:eastAsia="宋体" w:cs="宋体"/>
                <w:bCs/>
                <w:spacing w:val="14"/>
                <w:sz w:val="24"/>
                <w:szCs w:val="24"/>
                <w:highlight w:val="none"/>
              </w:rPr>
              <w:t>中标人</w:t>
            </w:r>
          </w:p>
          <w:p w14:paraId="0B6AC743">
            <w:pPr>
              <w:spacing w:before="24"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bCs/>
                <w:sz w:val="24"/>
                <w:szCs w:val="24"/>
                <w:highlight w:val="none"/>
              </w:rPr>
              <w:t>：</w:t>
            </w:r>
            <w:r>
              <w:rPr>
                <w:rFonts w:hint="eastAsia" w:ascii="宋体" w:hAnsi="宋体" w:eastAsia="宋体" w:cs="宋体"/>
                <w:bCs/>
                <w:sz w:val="24"/>
                <w:szCs w:val="24"/>
                <w:highlight w:val="none"/>
              </w:rPr>
              <w:t>☑转账/电汇</w:t>
            </w:r>
          </w:p>
          <w:p w14:paraId="31A0220A">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收费标准：</w:t>
            </w:r>
            <w:r>
              <w:rPr>
                <w:rFonts w:hint="eastAsia" w:ascii="宋体" w:hAnsi="宋体" w:eastAsia="宋体"/>
                <w:b/>
                <w:bCs w:val="0"/>
                <w:sz w:val="24"/>
                <w:highlight w:val="none"/>
              </w:rPr>
              <w:t>参照合肥市物价局（合价服[2009]216号）文件规定的“</w:t>
            </w:r>
            <w:r>
              <w:rPr>
                <w:rFonts w:hint="eastAsia" w:ascii="宋体" w:hAnsi="宋体" w:eastAsia="宋体"/>
                <w:b/>
                <w:bCs w:val="0"/>
                <w:sz w:val="24"/>
                <w:highlight w:val="none"/>
                <w:lang w:val="en-US" w:eastAsia="zh-CN"/>
              </w:rPr>
              <w:t>货物</w:t>
            </w:r>
            <w:r>
              <w:rPr>
                <w:rFonts w:hint="eastAsia" w:ascii="宋体" w:hAnsi="宋体" w:eastAsia="宋体"/>
                <w:b/>
                <w:bCs w:val="0"/>
                <w:sz w:val="24"/>
                <w:highlight w:val="none"/>
              </w:rPr>
              <w:t>类”标准的</w:t>
            </w:r>
            <w:r>
              <w:rPr>
                <w:rFonts w:hint="eastAsia" w:ascii="宋体" w:hAnsi="宋体" w:eastAsia="宋体"/>
                <w:b/>
                <w:bCs w:val="0"/>
                <w:sz w:val="24"/>
                <w:highlight w:val="none"/>
                <w:lang w:val="en-US" w:eastAsia="zh-CN"/>
              </w:rPr>
              <w:t>80</w:t>
            </w:r>
            <w:r>
              <w:rPr>
                <w:rFonts w:hint="eastAsia" w:ascii="宋体" w:hAnsi="宋体" w:eastAsia="宋体"/>
                <w:b/>
                <w:bCs w:val="0"/>
                <w:sz w:val="24"/>
                <w:highlight w:val="none"/>
              </w:rPr>
              <w:t>%</w:t>
            </w:r>
            <w:r>
              <w:rPr>
                <w:rFonts w:hint="eastAsia" w:ascii="宋体" w:hAnsi="宋体" w:eastAsia="宋体"/>
                <w:b/>
                <w:bCs w:val="0"/>
                <w:sz w:val="24"/>
                <w:highlight w:val="none"/>
                <w:lang w:val="en-US" w:eastAsia="zh-CN"/>
              </w:rPr>
              <w:t>收取</w:t>
            </w:r>
            <w:r>
              <w:rPr>
                <w:rFonts w:hint="eastAsia" w:ascii="宋体" w:hAnsi="宋体" w:eastAsia="宋体"/>
                <w:b/>
                <w:bCs w:val="0"/>
                <w:sz w:val="24"/>
                <w:highlight w:val="none"/>
              </w:rPr>
              <w:t>，不足</w:t>
            </w:r>
            <w:r>
              <w:rPr>
                <w:rFonts w:hint="eastAsia" w:ascii="宋体" w:hAnsi="宋体" w:eastAsia="宋体"/>
                <w:b/>
                <w:bCs w:val="0"/>
                <w:sz w:val="24"/>
                <w:highlight w:val="none"/>
                <w:lang w:val="en-US" w:eastAsia="zh-CN"/>
              </w:rPr>
              <w:t>35</w:t>
            </w:r>
            <w:r>
              <w:rPr>
                <w:rFonts w:hint="eastAsia" w:ascii="宋体" w:hAnsi="宋体" w:eastAsia="宋体"/>
                <w:b/>
                <w:bCs w:val="0"/>
                <w:sz w:val="24"/>
                <w:highlight w:val="none"/>
              </w:rPr>
              <w:t>00元的，按</w:t>
            </w:r>
            <w:r>
              <w:rPr>
                <w:rFonts w:hint="eastAsia" w:ascii="宋体" w:hAnsi="宋体" w:eastAsia="宋体"/>
                <w:b/>
                <w:bCs w:val="0"/>
                <w:sz w:val="24"/>
                <w:highlight w:val="none"/>
                <w:lang w:val="en-US" w:eastAsia="zh-CN"/>
              </w:rPr>
              <w:t>35</w:t>
            </w:r>
            <w:r>
              <w:rPr>
                <w:rFonts w:hint="eastAsia" w:ascii="宋体" w:hAnsi="宋体" w:eastAsia="宋体"/>
                <w:b/>
                <w:bCs w:val="0"/>
                <w:sz w:val="24"/>
                <w:highlight w:val="none"/>
              </w:rPr>
              <w:t>00元收取。</w:t>
            </w:r>
          </w:p>
        </w:tc>
      </w:tr>
      <w:tr w14:paraId="39E3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385450">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424A38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FBBE9CB">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递交方式：书面形式</w:t>
            </w:r>
          </w:p>
          <w:p w14:paraId="50C80438">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接收部门：安徽中技工程咨询有限公司</w:t>
            </w:r>
          </w:p>
          <w:p w14:paraId="3CB2529B">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联系电话：0551-65149581转657、18756962615</w:t>
            </w:r>
          </w:p>
          <w:p w14:paraId="60E0DB0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highlight w:val="none"/>
              </w:rPr>
              <w:t>通讯地址：安徽省合肥市合作化南路27号</w:t>
            </w:r>
          </w:p>
        </w:tc>
      </w:tr>
      <w:tr w14:paraId="6BC9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2DAA4C">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27D89DEA">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688E445B">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5CF14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4B63412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811137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71461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1C615A78">
            <w:pPr>
              <w:pStyle w:val="34"/>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AE63F0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FC9A92A">
            <w:pPr>
              <w:pStyle w:val="34"/>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r w14:paraId="37F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7A2E95">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33</w:t>
            </w:r>
          </w:p>
        </w:tc>
        <w:tc>
          <w:tcPr>
            <w:tcW w:w="1174" w:type="pct"/>
            <w:vAlign w:val="center"/>
          </w:tcPr>
          <w:p w14:paraId="5EA094FC">
            <w:pPr>
              <w:pStyle w:val="34"/>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关于视频证明材料</w:t>
            </w:r>
          </w:p>
        </w:tc>
        <w:tc>
          <w:tcPr>
            <w:tcW w:w="3244" w:type="pct"/>
            <w:vAlign w:val="center"/>
          </w:tcPr>
          <w:p w14:paraId="5D7A353B">
            <w:pPr>
              <w:pStyle w:val="34"/>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本项目技术参数及要求中要求提供“视频证明”材料的，单独采用电子U盘邮寄递交。</w:t>
            </w:r>
            <w:r>
              <w:rPr>
                <w:rFonts w:hint="eastAsia" w:cs="@仿宋_GB2312" w:asciiTheme="minorEastAsia" w:hAnsiTheme="minorEastAsia" w:eastAsiaTheme="minorEastAsia"/>
                <w:b/>
                <w:bCs w:val="0"/>
                <w:color w:val="auto"/>
                <w:kern w:val="2"/>
                <w:sz w:val="24"/>
                <w:szCs w:val="24"/>
                <w:highlight w:val="none"/>
                <w:lang w:val="en-US" w:eastAsia="zh-CN" w:bidi="ar-SA"/>
              </w:rPr>
              <w:br w:type="textWrapping"/>
            </w:r>
            <w:r>
              <w:rPr>
                <w:rFonts w:hint="eastAsia" w:cs="@仿宋_GB2312" w:asciiTheme="minorEastAsia" w:hAnsiTheme="minorEastAsia" w:eastAsiaTheme="minorEastAsia"/>
                <w:b/>
                <w:bCs w:val="0"/>
                <w:color w:val="auto"/>
                <w:kern w:val="2"/>
                <w:sz w:val="24"/>
                <w:szCs w:val="24"/>
                <w:highlight w:val="none"/>
                <w:lang w:val="en-US" w:eastAsia="zh-CN" w:bidi="ar-SA"/>
              </w:rPr>
              <w:t>每个分项形成一个视频，并标记好该项名称。U盘上标记单位名称。</w:t>
            </w:r>
            <w:r>
              <w:rPr>
                <w:rFonts w:hint="eastAsia" w:cs="@仿宋_GB2312" w:asciiTheme="minorEastAsia" w:hAnsiTheme="minorEastAsia" w:eastAsiaTheme="minorEastAsia"/>
                <w:b/>
                <w:bCs w:val="0"/>
                <w:color w:val="auto"/>
                <w:kern w:val="2"/>
                <w:sz w:val="24"/>
                <w:szCs w:val="24"/>
                <w:highlight w:val="none"/>
                <w:lang w:val="en-US" w:eastAsia="zh-CN" w:bidi="ar-SA"/>
              </w:rPr>
              <w:br w:type="textWrapping"/>
            </w:r>
            <w:r>
              <w:rPr>
                <w:rFonts w:hint="eastAsia" w:cs="@仿宋_GB2312" w:asciiTheme="minorEastAsia" w:hAnsiTheme="minorEastAsia" w:eastAsiaTheme="minorEastAsia"/>
                <w:b/>
                <w:bCs w:val="0"/>
                <w:color w:val="auto"/>
                <w:kern w:val="2"/>
                <w:sz w:val="24"/>
                <w:szCs w:val="24"/>
                <w:highlight w:val="none"/>
                <w:lang w:val="en-US" w:eastAsia="zh-CN" w:bidi="ar-SA"/>
              </w:rPr>
              <w:t>U盘递交邮寄地址：王腾云，18755110804，合肥市合作化南路27号（安徽中技公司）。</w:t>
            </w:r>
          </w:p>
        </w:tc>
      </w:tr>
    </w:tbl>
    <w:p w14:paraId="146AF35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24882"/>
      <w:bookmarkStart w:id="30" w:name="_Toc1840"/>
      <w:bookmarkStart w:id="31"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39E8D0E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45870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360DDE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BFE54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32AC8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696B6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AE8C6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B1B61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4481B0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9B41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3F5D48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5B8E37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A71B5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3076D7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50574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3D5F0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1C327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8D5A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1B0F3F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7305E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0CAE5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3EC3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DD8D91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2F4D85E6">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4D0700C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7F2376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2F4B83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FE8A54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84609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2211A1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24464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70CB4D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68A329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BD042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47EA7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020FD9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7143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592ACCF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95CBE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92101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0CB9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35B620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18A9F6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1B1460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3DEF1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97D25A6">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1738C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D0CAD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724C52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1AEF2E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1C2C776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0DDA00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DCD8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3982BA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0AA65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FCAA4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26684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62DFD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179128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FF0D5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7547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16D83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BFFC8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5A21D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F8090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F9E5B7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9E458F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83B3F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11C16A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239FC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1FEF1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7BCBEF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3292A5F">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953E7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2DB7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52E3C04">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DD260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A6C328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59C89AC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9AF9D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15E26F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534E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5D1746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BF28E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8A505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9AE71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2BAC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7F0A8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B0018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4B0850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DBE0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F7A16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8317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892BA1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C88AB9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CBD89F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9524A1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ECC8C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70B451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5BD38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A4387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10BC4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E48B4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0F1621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433FA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02AC08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D6BDBC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23878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DCA48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E5FC9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F789A6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805C5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95841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87B7C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98545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D49CB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B695D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584ED1A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CC25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DA1D4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EF7EF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79348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B1F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5A59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7D4BD6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8D92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51C6B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3DEF1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78205CF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99F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18AEB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1656B3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37EAD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0D0E8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511A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F0FB9E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2ABD65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05399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406F4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01E552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7407B9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D5980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E0A2B1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5F114E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4B39E62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747030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2E1DC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15219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E9CE7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3D2046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25C7E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1B217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E235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1F754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2EFE7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6F884D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56425F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9572A9F">
      <w:pPr>
        <w:spacing w:line="360" w:lineRule="auto"/>
        <w:ind w:firstLine="437"/>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1EED4D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F48A3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3DBEFC4F">
      <w:pPr>
        <w:spacing w:line="360" w:lineRule="auto"/>
        <w:ind w:firstLine="437"/>
        <w:outlineLvl w:val="2"/>
        <w:rPr>
          <w:rFonts w:asciiTheme="minorEastAsia" w:hAnsiTheme="minorEastAsia" w:eastAsiaTheme="minorEastAsia"/>
          <w:b/>
          <w:color w:val="auto"/>
          <w:sz w:val="24"/>
          <w:highlight w:val="none"/>
        </w:rPr>
      </w:pPr>
      <w:bookmarkStart w:id="37" w:name="_Toc518923101"/>
      <w:bookmarkStart w:id="3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10E38FDB">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CEC33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6EDBC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48DA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4824A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345F50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546560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4F0E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525FE1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DF098C4">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313"/>
      <w:r>
        <w:rPr>
          <w:rFonts w:hint="eastAsia" w:asciiTheme="minorEastAsia" w:hAnsiTheme="minorEastAsia" w:eastAsiaTheme="minorEastAsia"/>
          <w:b/>
          <w:color w:val="auto"/>
          <w:sz w:val="28"/>
          <w:highlight w:val="none"/>
        </w:rPr>
        <w:t>第三章  采购需求</w:t>
      </w:r>
      <w:bookmarkEnd w:id="39"/>
    </w:p>
    <w:p w14:paraId="6420A42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59846D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F85A1D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57D0FB1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74CF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36A8CE5">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5ECABB7C">
      <w:pPr>
        <w:spacing w:line="360" w:lineRule="auto"/>
        <w:ind w:firstLine="437"/>
        <w:outlineLvl w:val="1"/>
        <w:rPr>
          <w:rFonts w:ascii="宋体" w:hAnsi="宋体" w:eastAsia="宋体"/>
          <w:b/>
          <w:color w:val="auto"/>
          <w:sz w:val="24"/>
          <w:szCs w:val="18"/>
          <w:highlight w:val="none"/>
        </w:rPr>
      </w:pPr>
      <w:bookmarkStart w:id="40" w:name="_Toc32151"/>
      <w:bookmarkStart w:id="41" w:name="_Toc30373"/>
      <w:bookmarkStart w:id="42" w:name="_Toc2554"/>
      <w:r>
        <w:rPr>
          <w:rFonts w:hint="eastAsia" w:ascii="宋体" w:hAnsi="宋体" w:eastAsia="宋体"/>
          <w:b/>
          <w:color w:val="auto"/>
          <w:sz w:val="24"/>
          <w:szCs w:val="18"/>
          <w:highlight w:val="none"/>
        </w:rPr>
        <w:t>一、采购需求前附表</w:t>
      </w:r>
      <w:bookmarkEnd w:id="40"/>
      <w:bookmarkEnd w:id="41"/>
      <w:bookmarkEnd w:id="4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85C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3CD2DF">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DA7D0">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E439B23">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199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40BB7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565CD082">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734913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合同签订后招标人向中标人支付合同总价款60%的预付款（付款前，中标人须向招标人提供等额的预付款保函），完成供货、安装及调试，采购人及时组织验收，验收合格且收到供应商发票7个工作日内一次性支付</w:t>
            </w:r>
            <w:r>
              <w:rPr>
                <w:rFonts w:hint="eastAsia" w:ascii="宋体" w:hAnsi="宋体" w:eastAsia="宋体"/>
                <w:b w:val="0"/>
                <w:color w:val="auto"/>
                <w:sz w:val="24"/>
                <w:highlight w:val="none"/>
                <w:u w:val="none"/>
                <w:lang w:val="en-US" w:eastAsia="zh-CN"/>
              </w:rPr>
              <w:t>剩余</w:t>
            </w:r>
            <w:r>
              <w:rPr>
                <w:rFonts w:hint="eastAsia" w:ascii="宋体" w:hAnsi="宋体" w:eastAsia="宋体"/>
                <w:b w:val="0"/>
                <w:color w:val="auto"/>
                <w:sz w:val="24"/>
                <w:highlight w:val="none"/>
                <w:u w:val="none"/>
              </w:rPr>
              <w:t>合同价款。</w:t>
            </w:r>
          </w:p>
        </w:tc>
      </w:tr>
      <w:tr w14:paraId="17D6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BC809D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BD6DA67">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577454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安徽职业技术大学</w:t>
            </w:r>
          </w:p>
        </w:tc>
      </w:tr>
      <w:tr w14:paraId="3FA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5DD7A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CF0F948">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3C5FBD0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w:t>
            </w:r>
            <w:r>
              <w:rPr>
                <w:rFonts w:hint="eastAsia" w:ascii="宋体" w:hAnsi="宋体" w:eastAsia="宋体"/>
                <w:b w:val="0"/>
                <w:color w:val="auto"/>
                <w:sz w:val="24"/>
                <w:highlight w:val="none"/>
                <w:u w:val="none"/>
                <w:lang w:val="en-US" w:eastAsia="zh-CN"/>
              </w:rPr>
              <w:t>20</w:t>
            </w:r>
            <w:r>
              <w:rPr>
                <w:rFonts w:hint="eastAsia" w:ascii="宋体" w:hAnsi="宋体" w:eastAsia="宋体"/>
                <w:b w:val="0"/>
                <w:color w:val="auto"/>
                <w:sz w:val="24"/>
                <w:highlight w:val="none"/>
                <w:u w:val="none"/>
              </w:rPr>
              <w:t>个日历日内完成供货及安装</w:t>
            </w:r>
          </w:p>
        </w:tc>
      </w:tr>
      <w:tr w14:paraId="4B51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81D106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33D5BDF5">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5F81539E">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三年</w:t>
            </w:r>
          </w:p>
        </w:tc>
      </w:tr>
    </w:tbl>
    <w:p w14:paraId="2B56FC00">
      <w:pPr>
        <w:pageBreakBefore w:val="0"/>
        <w:kinsoku/>
        <w:wordWrap/>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3" w:name="_Toc7671"/>
      <w:bookmarkStart w:id="44" w:name="_Toc22395"/>
      <w:bookmarkStart w:id="45" w:name="_Toc5944"/>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3"/>
      <w:bookmarkEnd w:id="44"/>
      <w:bookmarkEnd w:id="45"/>
    </w:p>
    <w:p w14:paraId="23BBED1E">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7E1882FC">
      <w:pPr>
        <w:pageBreakBefore w:val="0"/>
        <w:kinsoku/>
        <w:wordWrap/>
        <w:overflowPunct/>
        <w:topLinePunct w:val="0"/>
        <w:bidi w:val="0"/>
        <w:snapToGrid/>
        <w:spacing w:line="360" w:lineRule="auto"/>
        <w:jc w:val="center"/>
        <w:textAlignment w:val="auto"/>
        <w:outlineLvl w:val="1"/>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第1包</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增材制造设备产线生产平台设备</w:t>
      </w:r>
    </w:p>
    <w:p w14:paraId="0B4695A9">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（一）货物指标重要性表述</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14:paraId="5836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1D7D6D5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79" w:type="pct"/>
            <w:vAlign w:val="center"/>
          </w:tcPr>
          <w:p w14:paraId="4592C7D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131" w:type="pct"/>
            <w:vAlign w:val="center"/>
          </w:tcPr>
          <w:p w14:paraId="6932BE52">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符号说明</w:t>
            </w:r>
          </w:p>
        </w:tc>
      </w:tr>
      <w:tr w14:paraId="555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14:paraId="345E4B78">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关键性指标项</w:t>
            </w:r>
          </w:p>
        </w:tc>
        <w:tc>
          <w:tcPr>
            <w:tcW w:w="779" w:type="pct"/>
            <w:vAlign w:val="center"/>
          </w:tcPr>
          <w:p w14:paraId="037CB43C">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257F737A">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不满足该指标项将导致投标无效</w:t>
            </w:r>
          </w:p>
        </w:tc>
      </w:tr>
      <w:tr w14:paraId="4F14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55B9EF47">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779" w:type="pct"/>
            <w:vAlign w:val="center"/>
          </w:tcPr>
          <w:p w14:paraId="06737207">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32317E74">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评分项，每满足一项得2分</w:t>
            </w:r>
          </w:p>
        </w:tc>
      </w:tr>
      <w:tr w14:paraId="1797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3482A51B">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一般指标项</w:t>
            </w:r>
          </w:p>
        </w:tc>
        <w:tc>
          <w:tcPr>
            <w:tcW w:w="779" w:type="pct"/>
            <w:vAlign w:val="center"/>
          </w:tcPr>
          <w:p w14:paraId="4CC0DC83">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15B5BD11">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评分项，每满足一项得1分</w:t>
            </w:r>
          </w:p>
        </w:tc>
      </w:tr>
      <w:tr w14:paraId="5925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440F058D">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779" w:type="pct"/>
            <w:vAlign w:val="center"/>
          </w:tcPr>
          <w:p w14:paraId="19938BD7">
            <w:pPr>
              <w:pageBreakBefore w:val="0"/>
              <w:kinsoku/>
              <w:wordWrap/>
              <w:overflowPunct/>
              <w:topLinePunct w:val="0"/>
              <w:bidi w:val="0"/>
              <w:spacing w:line="360" w:lineRule="auto"/>
              <w:jc w:val="center"/>
              <w:textAlignment w:val="auto"/>
              <w:rPr>
                <w:rFonts w:hint="eastAsia" w:ascii="宋体" w:hAnsi="宋体" w:eastAsia="宋体" w:cs="宋体"/>
                <w:bCs/>
                <w:color w:val="FF0000"/>
                <w:sz w:val="24"/>
                <w:szCs w:val="24"/>
                <w:highlight w:val="none"/>
              </w:rPr>
            </w:pPr>
          </w:p>
        </w:tc>
        <w:tc>
          <w:tcPr>
            <w:tcW w:w="3131" w:type="pct"/>
            <w:vAlign w:val="center"/>
          </w:tcPr>
          <w:p w14:paraId="7114360C">
            <w:pPr>
              <w:pageBreakBefore w:val="0"/>
              <w:widowControl/>
              <w:kinsoku/>
              <w:wordWrap/>
              <w:overflowPunct/>
              <w:topLinePunct w:val="0"/>
              <w:bidi w:val="0"/>
              <w:spacing w:before="0" w:beforeLines="0" w:after="0" w:afterLines="0" w:line="360" w:lineRule="auto"/>
              <w:jc w:val="left"/>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无标识项5项及以上不满足将导致投标无效</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人/供应商须在投标文件/响应文件中提供承诺，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投标文件/响应文件中未提供相应承诺或承诺的内容不满足要求的，投标/响应无效。</w:t>
            </w:r>
          </w:p>
        </w:tc>
      </w:tr>
    </w:tbl>
    <w:p w14:paraId="32BF4719">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（二）技术参数及要求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757"/>
        <w:gridCol w:w="1394"/>
        <w:gridCol w:w="3764"/>
        <w:gridCol w:w="1183"/>
        <w:gridCol w:w="704"/>
        <w:gridCol w:w="757"/>
      </w:tblGrid>
      <w:tr w14:paraId="20CB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42" w:type="pct"/>
            <w:vAlign w:val="center"/>
          </w:tcPr>
          <w:p w14:paraId="3E42CCA7">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14" w:type="pct"/>
            <w:vAlign w:val="center"/>
          </w:tcPr>
          <w:p w14:paraId="205ABB0E">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货物名称</w:t>
            </w:r>
          </w:p>
        </w:tc>
        <w:tc>
          <w:tcPr>
            <w:tcW w:w="2198" w:type="pct"/>
            <w:vAlign w:val="center"/>
          </w:tcPr>
          <w:p w14:paraId="7C15BDB7">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技术参数及要求</w:t>
            </w:r>
          </w:p>
        </w:tc>
        <w:tc>
          <w:tcPr>
            <w:tcW w:w="691" w:type="pct"/>
            <w:vAlign w:val="center"/>
          </w:tcPr>
          <w:p w14:paraId="4036C065">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4A4E1471">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411" w:type="pct"/>
            <w:vAlign w:val="center"/>
          </w:tcPr>
          <w:p w14:paraId="613C638F">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所属行业</w:t>
            </w:r>
          </w:p>
        </w:tc>
        <w:tc>
          <w:tcPr>
            <w:tcW w:w="442" w:type="pct"/>
            <w:vAlign w:val="center"/>
          </w:tcPr>
          <w:p w14:paraId="435A4943">
            <w:pPr>
              <w:pageBreakBefore w:val="0"/>
              <w:kinsoku/>
              <w:wordWrap/>
              <w:overflowPunct/>
              <w:topLinePunct w:val="0"/>
              <w:bidi w:val="0"/>
              <w:snapToGrid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640B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442" w:type="pct"/>
            <w:vAlign w:val="center"/>
          </w:tcPr>
          <w:p w14:paraId="02610EA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14" w:type="pct"/>
            <w:vAlign w:val="center"/>
          </w:tcPr>
          <w:p w14:paraId="7EAEAA51">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Cs/>
                <w:sz w:val="24"/>
                <w:szCs w:val="24"/>
                <w:highlight w:val="none"/>
              </w:rPr>
              <w:t>便携式增材制造产线</w:t>
            </w:r>
          </w:p>
        </w:tc>
        <w:tc>
          <w:tcPr>
            <w:tcW w:w="2198" w:type="pct"/>
            <w:vAlign w:val="center"/>
          </w:tcPr>
          <w:p w14:paraId="60A33D7A">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一.扫描模块：</w:t>
            </w:r>
          </w:p>
          <w:p w14:paraId="1B80FDFB">
            <w:pPr>
              <w:pageBreakBefore w:val="0"/>
              <w:kinsoku/>
              <w:wordWrap/>
              <w:overflowPunct/>
              <w:topLinePunct w:val="0"/>
              <w:bidi w:val="0"/>
              <w:snapToGrid w:val="0"/>
              <w:spacing w:line="360" w:lineRule="auto"/>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1.硬件配置</w:t>
            </w:r>
          </w:p>
          <w:p w14:paraId="6830FBF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操作方式：无线一体式过光源扫描，内置可更换电池，无需连接电脑，内置操作系统，可实时显示扫描数据和触屏编辑。设备端可直接输出封装后的面片数据，或主动发送wifi信号，即使环境无网络情况，也可无线连接设备</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提供彩页证明）</w:t>
            </w:r>
          </w:p>
          <w:p w14:paraId="6C04DEB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.采集相机：工业相机≥500万像素*5个，纹理相机≥4800万像素*1个</w:t>
            </w:r>
            <w:r>
              <w:rPr>
                <w:rFonts w:hint="eastAsia" w:ascii="宋体" w:hAnsi="宋体" w:eastAsia="宋体" w:cs="宋体"/>
                <w:b/>
                <w:bCs/>
                <w:sz w:val="24"/>
                <w:szCs w:val="24"/>
                <w:highlight w:val="none"/>
              </w:rPr>
              <w:t>（提供功能截图）</w:t>
            </w:r>
          </w:p>
          <w:p w14:paraId="5337C7D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.扫描模式：小范围激光扫描（101线平行蓝激光），大范围激光扫描（38线红外激光），大范围快速扫描（红外散斑）</w:t>
            </w:r>
            <w:r>
              <w:rPr>
                <w:rFonts w:hint="eastAsia" w:ascii="宋体" w:hAnsi="宋体" w:eastAsia="宋体" w:cs="宋体"/>
                <w:b/>
                <w:bCs/>
                <w:sz w:val="24"/>
                <w:szCs w:val="24"/>
                <w:highlight w:val="none"/>
              </w:rPr>
              <w:t>（提供彩页证明）</w:t>
            </w:r>
          </w:p>
          <w:p w14:paraId="6559482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.可变分辨率：小范围点距0.05-3.00mm，大范围点距0.5-10mm</w:t>
            </w:r>
          </w:p>
          <w:p w14:paraId="3B61ED3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.单幅扫描范围：165mm*200mm</w:t>
            </w:r>
            <w:r>
              <w:rPr>
                <w:rFonts w:hint="eastAsia" w:ascii="宋体" w:hAnsi="宋体" w:eastAsia="宋体" w:cs="宋体"/>
                <w:sz w:val="24"/>
                <w:szCs w:val="24"/>
                <w:highlight w:val="none"/>
                <w:lang w:val="en-US" w:eastAsia="zh-CN"/>
              </w:rPr>
              <w:t>-985</w:t>
            </w:r>
            <w:r>
              <w:rPr>
                <w:rFonts w:hint="eastAsia" w:ascii="宋体" w:hAnsi="宋体" w:eastAsia="宋体" w:cs="宋体"/>
                <w:sz w:val="24"/>
                <w:szCs w:val="24"/>
                <w:highlight w:val="none"/>
              </w:rPr>
              <w:t>mm*</w:t>
            </w:r>
            <w:r>
              <w:rPr>
                <w:rFonts w:hint="eastAsia" w:ascii="宋体" w:hAnsi="宋体" w:eastAsia="宋体" w:cs="宋体"/>
                <w:sz w:val="24"/>
                <w:szCs w:val="24"/>
                <w:highlight w:val="none"/>
                <w:lang w:val="en-US" w:eastAsia="zh-CN"/>
              </w:rPr>
              <w:t>980</w:t>
            </w:r>
            <w:r>
              <w:rPr>
                <w:rFonts w:hint="eastAsia" w:ascii="宋体" w:hAnsi="宋体" w:eastAsia="宋体" w:cs="宋体"/>
                <w:sz w:val="24"/>
                <w:szCs w:val="24"/>
                <w:highlight w:val="none"/>
              </w:rPr>
              <w:t>mm</w:t>
            </w:r>
          </w:p>
          <w:p w14:paraId="7A6194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sz w:val="24"/>
                <w:szCs w:val="24"/>
                <w:highlight w:val="none"/>
              </w:rPr>
              <w:t>.工作距离：近端工作距离≤200mm，远端工作距离≥1500mm，工作距离可根据实际使用要求调节</w:t>
            </w:r>
          </w:p>
          <w:p w14:paraId="7ECE807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.光源：蓝色线激光光源（光源等级CLASSⅡ），红外线激光光源（光源等级CLASSⅠ），红外VCSEL光源（无光人眼安全）</w:t>
            </w:r>
            <w:r>
              <w:rPr>
                <w:rFonts w:hint="eastAsia" w:ascii="宋体" w:hAnsi="宋体" w:eastAsia="宋体" w:cs="宋体"/>
                <w:b/>
                <w:bCs/>
                <w:sz w:val="24"/>
                <w:szCs w:val="24"/>
                <w:highlight w:val="none"/>
              </w:rPr>
              <w:t>（提供彩页证明）</w:t>
            </w:r>
          </w:p>
          <w:p w14:paraId="01187F1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.扫描速度：数据捕获速度≥4,500,000点/秒</w:t>
            </w:r>
          </w:p>
          <w:p w14:paraId="7064D5C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.扫描精度：设备基础精度≤0.02mm，体积精度≥0.04mm/m+0.06mm/m</w:t>
            </w:r>
          </w:p>
          <w:p w14:paraId="32F5313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.传输方式：支持WiFi6/以太网/USB/Type-C/U盘传输数据至外部设备</w:t>
            </w:r>
            <w:r>
              <w:rPr>
                <w:rFonts w:hint="eastAsia" w:ascii="宋体" w:hAnsi="宋体" w:eastAsia="宋体" w:cs="宋体"/>
                <w:b/>
                <w:bCs/>
                <w:sz w:val="24"/>
                <w:szCs w:val="24"/>
                <w:highlight w:val="none"/>
              </w:rPr>
              <w:t>（提供彩页证明）</w:t>
            </w:r>
          </w:p>
          <w:p w14:paraId="511BF26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(11)</w:t>
            </w:r>
            <w:r>
              <w:rPr>
                <w:rFonts w:hint="eastAsia" w:ascii="宋体" w:hAnsi="宋体" w:eastAsia="宋体" w:cs="宋体"/>
                <w:sz w:val="24"/>
                <w:szCs w:val="24"/>
                <w:highlight w:val="none"/>
              </w:rPr>
              <w:t>.供电方式：≥2块可更换锂电池（</w:t>
            </w:r>
            <w:r>
              <w:rPr>
                <w:rFonts w:hint="eastAsia" w:ascii="宋体" w:hAnsi="宋体" w:eastAsia="宋体" w:cs="宋体"/>
                <w:sz w:val="24"/>
                <w:szCs w:val="24"/>
                <w:highlight w:val="none"/>
                <w:lang w:val="en-US" w:eastAsia="zh-CN"/>
              </w:rPr>
              <w:t>单块电池容量≥3300mAh</w:t>
            </w:r>
            <w:r>
              <w:rPr>
                <w:rFonts w:hint="eastAsia" w:ascii="宋体" w:hAnsi="宋体" w:eastAsia="宋体" w:cs="宋体"/>
                <w:sz w:val="24"/>
                <w:szCs w:val="24"/>
                <w:highlight w:val="none"/>
              </w:rPr>
              <w:t>）；可外接充电宝；可外接快充适配器</w:t>
            </w:r>
            <w:r>
              <w:rPr>
                <w:rFonts w:hint="eastAsia" w:ascii="宋体" w:hAnsi="宋体" w:eastAsia="宋体" w:cs="宋体"/>
                <w:b/>
                <w:bCs/>
                <w:sz w:val="24"/>
                <w:szCs w:val="24"/>
                <w:highlight w:val="none"/>
              </w:rPr>
              <w:t>（提供实物照片）</w:t>
            </w:r>
          </w:p>
          <w:p w14:paraId="5A09A149">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w:t>
            </w:r>
            <w:r>
              <w:rPr>
                <w:rFonts w:hint="eastAsia" w:ascii="宋体" w:hAnsi="宋体" w:eastAsia="宋体" w:cs="宋体"/>
                <w:sz w:val="24"/>
                <w:szCs w:val="24"/>
                <w:highlight w:val="none"/>
              </w:rPr>
              <w:t>.内置单元：一体式显示屏≥5英寸，内置硬盘≥1TBSSD，RAM≥16GB，内置处理器核数≥8核，内置陀螺仪，内置操作系统</w:t>
            </w:r>
          </w:p>
          <w:p w14:paraId="43B18C0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(13)</w:t>
            </w:r>
            <w:r>
              <w:rPr>
                <w:rFonts w:hint="eastAsia" w:ascii="宋体" w:hAnsi="宋体" w:eastAsia="宋体" w:cs="宋体"/>
                <w:sz w:val="24"/>
                <w:szCs w:val="24"/>
                <w:highlight w:val="none"/>
              </w:rPr>
              <w:t>.设备重量：≤1.8kg（含内置电池）</w:t>
            </w:r>
          </w:p>
          <w:p w14:paraId="142B4D9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(14)</w:t>
            </w:r>
            <w:r>
              <w:rPr>
                <w:rFonts w:hint="eastAsia" w:ascii="宋体" w:hAnsi="宋体" w:eastAsia="宋体" w:cs="宋体"/>
                <w:sz w:val="24"/>
                <w:szCs w:val="24"/>
                <w:highlight w:val="none"/>
              </w:rPr>
              <w:t>.设备尺寸：≤190mm×270mm×170mm（长*宽*高）</w:t>
            </w:r>
          </w:p>
          <w:p w14:paraId="1185A55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.拼接模式：激光模式可实现标志点拼接/框架点拼接/特征拼接/纹理拼接/混合拼接</w:t>
            </w:r>
          </w:p>
          <w:p w14:paraId="655B458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w:t>
            </w:r>
            <w:r>
              <w:rPr>
                <w:rFonts w:hint="eastAsia" w:ascii="宋体" w:hAnsi="宋体" w:eastAsia="宋体" w:cs="宋体"/>
                <w:sz w:val="24"/>
                <w:szCs w:val="24"/>
                <w:highlight w:val="none"/>
              </w:rPr>
              <w:t>.智能增强算法：模型质量色谱，平面检测功能，剪切面功能，背景变换功能</w:t>
            </w:r>
          </w:p>
          <w:p w14:paraId="4C629E7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w:t>
            </w:r>
            <w:r>
              <w:rPr>
                <w:rFonts w:hint="eastAsia" w:ascii="宋体" w:hAnsi="宋体" w:eastAsia="宋体" w:cs="宋体"/>
                <w:sz w:val="24"/>
                <w:szCs w:val="24"/>
                <w:highlight w:val="none"/>
              </w:rPr>
              <w:t>.对扫描数据可进行交互式数据修复功能，也可自动修复封闭模型，直接输出封装后面片数据文件。采集数据自动保存，支持扫描回退续扫功能</w:t>
            </w:r>
          </w:p>
          <w:p w14:paraId="5F608F6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(18)</w:t>
            </w:r>
            <w:r>
              <w:rPr>
                <w:rFonts w:hint="eastAsia" w:ascii="宋体" w:hAnsi="宋体" w:eastAsia="宋体" w:cs="宋体"/>
                <w:sz w:val="24"/>
                <w:szCs w:val="24"/>
                <w:highlight w:val="none"/>
              </w:rPr>
              <w:t>.数据格式：支持.PLY,</w:t>
            </w:r>
          </w:p>
          <w:p w14:paraId="105513FF">
            <w:pPr>
              <w:pageBreakBefore w:val="0"/>
              <w:kinsoku/>
              <w:wordWrap/>
              <w:overflowPunct/>
              <w:topLinePunct w:val="0"/>
              <w:bidi w:val="0"/>
              <w:snapToGrid w:val="0"/>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.STL,.OBJ,.ASC,.LAS,.3MF等</w:t>
            </w:r>
          </w:p>
          <w:p w14:paraId="3E3F555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(19)</w:t>
            </w:r>
            <w:r>
              <w:rPr>
                <w:rFonts w:hint="eastAsia" w:ascii="宋体" w:hAnsi="宋体" w:eastAsia="宋体" w:cs="宋体"/>
                <w:sz w:val="24"/>
                <w:szCs w:val="24"/>
                <w:highlight w:val="none"/>
              </w:rPr>
              <w:t>.支持无线联网升级，投屏功能</w:t>
            </w:r>
          </w:p>
          <w:p w14:paraId="4C0DB3B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(20)</w:t>
            </w:r>
            <w:r>
              <w:rPr>
                <w:rFonts w:hint="eastAsia" w:ascii="宋体" w:hAnsi="宋体" w:eastAsia="宋体" w:cs="宋体"/>
                <w:sz w:val="24"/>
                <w:szCs w:val="24"/>
                <w:highlight w:val="none"/>
              </w:rPr>
              <w:t>.感光模式：提供反光模式，户外模式，手动调节模式，自动调节纹理曝光和相机曝光</w:t>
            </w:r>
            <w:r>
              <w:rPr>
                <w:rFonts w:hint="eastAsia" w:ascii="宋体" w:hAnsi="宋体" w:eastAsia="宋体" w:cs="宋体"/>
                <w:b/>
                <w:bCs/>
                <w:sz w:val="24"/>
                <w:szCs w:val="24"/>
                <w:highlight w:val="none"/>
              </w:rPr>
              <w:t>（提供功能截图）</w:t>
            </w:r>
          </w:p>
          <w:p w14:paraId="5B4AA0EE">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2.系统功能：</w:t>
            </w:r>
          </w:p>
          <w:p w14:paraId="0C4AEC7A">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.支持跨工程，跨模式，跨点距数据拼接融合（含纹理信息），实现不同光源模式工程的自动拼接融合功能</w:t>
            </w:r>
            <w:r>
              <w:rPr>
                <w:rFonts w:hint="eastAsia" w:ascii="宋体" w:hAnsi="宋体" w:eastAsia="宋体" w:cs="宋体"/>
                <w:b/>
                <w:bCs/>
                <w:sz w:val="24"/>
                <w:szCs w:val="24"/>
                <w:highlight w:val="none"/>
              </w:rPr>
              <w:t>（提供功能截图）</w:t>
            </w:r>
          </w:p>
          <w:p w14:paraId="66B79B6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.支持点距二次调整，设备端和电脑端软件都可根据实际需求变更点距信息，点云密度可提高也可降低</w:t>
            </w:r>
          </w:p>
          <w:p w14:paraId="2A224F7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.支持点云，面片，线框和面片，线框的显示方式</w:t>
            </w:r>
          </w:p>
          <w:p w14:paraId="6C0F540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.提供纹理调节，简化，网格优化，平滑，去孤立面，自动补洞，手动补洞，法线翻转，数据摆正（基于视窗智能摆正），数据镜像，缩放功能</w:t>
            </w:r>
          </w:p>
          <w:p w14:paraId="29E444E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.提供贯通/可见，连通域，反选，全选，套索，矩形，多边形，直线，笔刷等选择工具</w:t>
            </w:r>
          </w:p>
          <w:p w14:paraId="2578652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sz w:val="24"/>
                <w:szCs w:val="24"/>
                <w:highlight w:val="none"/>
              </w:rPr>
              <w:t>.支持特征点，特征线，特征面的创建</w:t>
            </w:r>
          </w:p>
          <w:p w14:paraId="4E1DD4F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.支持自由变换对齐，3-2-1对齐，精准变换对齐</w:t>
            </w:r>
          </w:p>
          <w:p w14:paraId="79C6F0D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.支持测量功能（可输出</w:t>
            </w:r>
          </w:p>
          <w:p w14:paraId="4BACA9CF">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.txt.csv文件）：测量距离，计算表面积，计算体积</w:t>
            </w:r>
          </w:p>
          <w:p w14:paraId="09CBABF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.一键跳转逆向工程专业软件</w:t>
            </w:r>
          </w:p>
          <w:p w14:paraId="2692A6A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.一键分享功能：可实现云储存，云展示，云分享功能</w:t>
            </w:r>
          </w:p>
          <w:p w14:paraId="2040EFED">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3.生产系统</w:t>
            </w:r>
          </w:p>
          <w:p w14:paraId="140E564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3.1、硬件配置</w:t>
            </w:r>
          </w:p>
          <w:p w14:paraId="6E2C326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.要求采用基于光敏树脂受紫外光照射凝固的原理：由计算机控制激光逐层扫描固化液槽中的光敏树脂，每一层固化的截面是由零件的三维CAD模型软件分层得到，直至最后得到光敏树脂原型</w:t>
            </w:r>
          </w:p>
          <w:p w14:paraId="5132CF7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.固体激光器：要求采用风冷固体激光器，要求半导体泵浦源激光器，波长355nm,功率为≥500mW，光斑直径0.12-0.6mm，脉冲稳定性≤10%，功率稳定性≤6%，摇臂计算机操作平台</w:t>
            </w:r>
          </w:p>
          <w:p w14:paraId="31090B5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.振镜扫描器：要求采用高品质数字振镜扫描系统，典型扫描速度≤10000mm/s</w:t>
            </w:r>
          </w:p>
          <w:p w14:paraId="5E755C2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.成型范围：≥800*800*500mm</w:t>
            </w:r>
          </w:p>
          <w:p w14:paraId="636A7146">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(L×W×H)</w:t>
            </w:r>
          </w:p>
          <w:p w14:paraId="4B991EA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.分层厚度：0.05-0.25mm</w:t>
            </w:r>
          </w:p>
          <w:p w14:paraId="0287970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(6)</w:t>
            </w:r>
            <w:r>
              <w:rPr>
                <w:rFonts w:hint="eastAsia" w:ascii="宋体" w:hAnsi="宋体" w:eastAsia="宋体" w:cs="宋体"/>
                <w:sz w:val="24"/>
                <w:szCs w:val="24"/>
                <w:highlight w:val="none"/>
              </w:rPr>
              <w:t>.成型精度：≥±0.1mm</w:t>
            </w:r>
          </w:p>
          <w:p w14:paraId="0FEB010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.电气控制系统要求采用上下位机的控制架构，通过主从式控制方式,提高控制系统的可靠性、稳定性</w:t>
            </w:r>
          </w:p>
          <w:p w14:paraId="30D9767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.控制系统：控制方式采用运动控制卡，使用PCI总线运动控制器，通讯速度快，运动位置的实时性好，具有限位保护，模块化接线便于后期维护</w:t>
            </w:r>
          </w:p>
          <w:p w14:paraId="194F526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.光斑：采用智能变光斑扫描结构设计，光斑直径0.12-0.6mm，可以识别截面信息，自动在单层截面内切换大小光斑</w:t>
            </w:r>
          </w:p>
          <w:p w14:paraId="205FB2C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.采用弹性储能器的树脂真空吸附系统，可有效避免固化件被刮坏，又可大大提高树脂涂抹的均匀程度</w:t>
            </w:r>
          </w:p>
          <w:p w14:paraId="31B2BFA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w:t>
            </w:r>
            <w:r>
              <w:rPr>
                <w:rFonts w:hint="eastAsia" w:ascii="宋体" w:hAnsi="宋体" w:eastAsia="宋体" w:cs="宋体"/>
                <w:sz w:val="24"/>
                <w:szCs w:val="24"/>
                <w:highlight w:val="none"/>
              </w:rPr>
              <w:t>.控制方式：工业控制计算机</w:t>
            </w:r>
          </w:p>
          <w:p w14:paraId="2BC1E42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w:t>
            </w:r>
            <w:r>
              <w:rPr>
                <w:rFonts w:hint="eastAsia" w:ascii="宋体" w:hAnsi="宋体" w:eastAsia="宋体" w:cs="宋体"/>
                <w:sz w:val="24"/>
                <w:szCs w:val="24"/>
                <w:highlight w:val="none"/>
              </w:rPr>
              <w:t>.文件格式：STL</w:t>
            </w:r>
          </w:p>
          <w:p w14:paraId="05A41FA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(13)</w:t>
            </w:r>
            <w:r>
              <w:rPr>
                <w:rFonts w:hint="eastAsia" w:ascii="宋体" w:hAnsi="宋体" w:eastAsia="宋体" w:cs="宋体"/>
                <w:sz w:val="24"/>
                <w:szCs w:val="24"/>
                <w:highlight w:val="none"/>
              </w:rPr>
              <w:t>.额定输入功率：≤3KW</w:t>
            </w:r>
          </w:p>
          <w:p w14:paraId="28D8E6E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(14)</w:t>
            </w:r>
            <w:r>
              <w:rPr>
                <w:rFonts w:hint="eastAsia" w:ascii="宋体" w:hAnsi="宋体" w:eastAsia="宋体" w:cs="宋体"/>
                <w:sz w:val="24"/>
                <w:szCs w:val="24"/>
                <w:highlight w:val="none"/>
              </w:rPr>
              <w:t>.安全警示：具备三色报警指示灯，具备安全警示标识</w:t>
            </w:r>
          </w:p>
          <w:p w14:paraId="1999C59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.机器净重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≤1600kg</w:t>
            </w:r>
          </w:p>
          <w:p w14:paraId="2F4DAC7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w:t>
            </w:r>
            <w:r>
              <w:rPr>
                <w:rFonts w:hint="eastAsia" w:ascii="宋体" w:hAnsi="宋体" w:eastAsia="宋体" w:cs="宋体"/>
                <w:sz w:val="24"/>
                <w:szCs w:val="24"/>
                <w:highlight w:val="none"/>
              </w:rPr>
              <w:t>.主机尺寸：≤1350×1600×2250mm（长*宽*高）</w:t>
            </w:r>
          </w:p>
          <w:p w14:paraId="1E7448C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(17)</w:t>
            </w:r>
            <w:r>
              <w:rPr>
                <w:rFonts w:hint="eastAsia" w:ascii="宋体" w:hAnsi="宋体" w:eastAsia="宋体" w:cs="宋体"/>
                <w:sz w:val="24"/>
                <w:szCs w:val="24"/>
                <w:highlight w:val="none"/>
              </w:rPr>
              <w:t>.承诺该设备可以兼容学校现有的CRM制造管理系统。</w:t>
            </w:r>
            <w:r>
              <w:rPr>
                <w:rFonts w:hint="eastAsia" w:ascii="宋体" w:hAnsi="宋体" w:eastAsia="宋体" w:cs="宋体"/>
                <w:b/>
                <w:bCs/>
                <w:sz w:val="24"/>
                <w:szCs w:val="24"/>
                <w:highlight w:val="none"/>
              </w:rPr>
              <w:t>（投标文件中需提供承诺函（格式自拟））</w:t>
            </w:r>
          </w:p>
          <w:p w14:paraId="41CABEA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(18)</w:t>
            </w:r>
            <w:r>
              <w:rPr>
                <w:rFonts w:hint="eastAsia" w:ascii="宋体" w:hAnsi="宋体" w:eastAsia="宋体" w:cs="宋体"/>
                <w:sz w:val="24"/>
                <w:szCs w:val="24"/>
                <w:highlight w:val="none"/>
              </w:rPr>
              <w:t>.如现场安装环境不符，承诺对安装环境及附属的文化建设进行空间规划及布置</w:t>
            </w:r>
          </w:p>
          <w:p w14:paraId="67B5370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(19)</w:t>
            </w:r>
            <w:r>
              <w:rPr>
                <w:rFonts w:hint="eastAsia" w:ascii="宋体" w:hAnsi="宋体" w:eastAsia="宋体" w:cs="宋体"/>
                <w:sz w:val="24"/>
                <w:szCs w:val="24"/>
                <w:highlight w:val="none"/>
              </w:rPr>
              <w:t>.为满足该产线运行，需提供配套</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不少于750kg（</w:t>
            </w:r>
            <w:r>
              <w:rPr>
                <w:rFonts w:hint="eastAsia" w:ascii="宋体" w:hAnsi="宋体" w:eastAsia="宋体" w:cs="宋体"/>
                <w:b/>
                <w:bCs/>
                <w:sz w:val="24"/>
                <w:szCs w:val="24"/>
                <w:highlight w:val="none"/>
              </w:rPr>
              <w:t>投标文件中需提供承诺函（格式自拟）</w:t>
            </w:r>
            <w:r>
              <w:rPr>
                <w:rFonts w:hint="eastAsia" w:ascii="宋体" w:hAnsi="宋体" w:eastAsia="宋体" w:cs="宋体"/>
                <w:sz w:val="24"/>
                <w:szCs w:val="24"/>
                <w:highlight w:val="none"/>
              </w:rPr>
              <w:t>）</w:t>
            </w:r>
          </w:p>
          <w:p w14:paraId="2F956E79">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w:t>
            </w:r>
            <w:r>
              <w:rPr>
                <w:rFonts w:hint="eastAsia" w:ascii="宋体" w:hAnsi="宋体" w:eastAsia="宋体" w:cs="宋体"/>
                <w:sz w:val="24"/>
                <w:szCs w:val="24"/>
                <w:highlight w:val="none"/>
              </w:rPr>
              <w:t>.设备机械结构：</w:t>
            </w:r>
          </w:p>
          <w:p w14:paraId="6ABC488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20.1采用横梁结构，可借助检测仪器实现刮刀快速调平</w:t>
            </w:r>
          </w:p>
          <w:p w14:paraId="1D25E80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20.2要求采用沉降块调节液位系统。</w:t>
            </w:r>
          </w:p>
          <w:p w14:paraId="40A94F9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打印平台基材需采用大理石材质，具有稳定性与抗变形能力；Z轴立板与大理石平台的连接结构需采用刚性定位设计，配备专用定位销与高强度紧固螺栓（螺栓强度等级≥8.8级），连接后平台与Z轴立板的垂直度偏差≤0.01mm/m（以Z轴运动方向为基准），避免长期运行中出现位移或松动</w:t>
            </w:r>
          </w:p>
          <w:p w14:paraId="32A6F8E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w:t>
            </w:r>
            <w:r>
              <w:rPr>
                <w:rFonts w:hint="eastAsia" w:ascii="宋体" w:hAnsi="宋体" w:eastAsia="宋体" w:cs="宋体"/>
                <w:sz w:val="24"/>
                <w:szCs w:val="24"/>
                <w:highlight w:val="none"/>
              </w:rPr>
              <w:t>.设备网板需采用快拆式结构设计；网板材质需选用304不锈钢或同等耐腐蚀、高强度材质，安装后网板平面度偏差≤0.2mm/m，确保与设备其他组件的配合精度</w:t>
            </w:r>
          </w:p>
          <w:p w14:paraId="5BE8447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二、设备软件配置</w:t>
            </w:r>
          </w:p>
          <w:p w14:paraId="5EEA1039">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.承诺设备控制软件须终生免费升级并免费新增模块</w:t>
            </w:r>
            <w:r>
              <w:rPr>
                <w:rFonts w:hint="eastAsia" w:ascii="宋体" w:hAnsi="宋体" w:eastAsia="宋体" w:cs="宋体"/>
                <w:b/>
                <w:bCs/>
                <w:sz w:val="24"/>
                <w:szCs w:val="24"/>
                <w:highlight w:val="none"/>
              </w:rPr>
              <w:t>（投标文件中需提供承诺函（格式自拟））</w:t>
            </w:r>
          </w:p>
          <w:p w14:paraId="4DE7685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一键打印操作，操作更加简单快捷</w:t>
            </w:r>
          </w:p>
          <w:p w14:paraId="7864DAA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.可实现单个零件阵列打印</w:t>
            </w:r>
          </w:p>
          <w:p w14:paraId="07220F9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一键式自动智能排版，具有多种优化模式、智能见缝插针式自动排版功能</w:t>
            </w:r>
          </w:p>
          <w:p w14:paraId="27A35DA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具有多次轮廓扫描和光顺打印模式，要求在相同层厚的前提下，表面光洁度更高</w:t>
            </w:r>
          </w:p>
          <w:p w14:paraId="2CDE095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（6）数据安全管理系统</w:t>
            </w:r>
          </w:p>
          <w:p w14:paraId="1D05F73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文件传输日志中具有详细的记录查询，有效管理和监控设备运行情况，多种查询设置如：起始时间与截止时间查询、主机名、主机用户查询、文件名称关键字查询、存储对象查询、操作类型查询、动作查询（写入、读取）等，且设备具有配置文件导入导出功能、时间段设置功能、可设置时间段名、开始时间、结束时间；</w:t>
            </w:r>
            <w:r>
              <w:rPr>
                <w:rFonts w:hint="eastAsia" w:ascii="宋体" w:hAnsi="宋体" w:eastAsia="宋体" w:cs="宋体"/>
                <w:b/>
                <w:bCs/>
                <w:sz w:val="24"/>
                <w:szCs w:val="24"/>
                <w:highlight w:val="none"/>
              </w:rPr>
              <w:t>（提供功能截图）</w:t>
            </w:r>
          </w:p>
          <w:p w14:paraId="5BC26F8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设备文件类型检测支持；支持对已知文件的深度检测，包含：策略禁用模式、存储对象选择、文件类型选择、自定义文件类型选择、文件大小最大值选择、缺省文件类型读写禁用功能、文件深度检测功能、文件乱码率检测功能；</w:t>
            </w:r>
            <w:r>
              <w:rPr>
                <w:rFonts w:hint="eastAsia" w:ascii="宋体" w:hAnsi="宋体" w:eastAsia="宋体" w:cs="宋体"/>
                <w:b/>
                <w:bCs/>
                <w:sz w:val="24"/>
                <w:szCs w:val="24"/>
                <w:highlight w:val="none"/>
              </w:rPr>
              <w:t>（提供功能截图）</w:t>
            </w:r>
          </w:p>
        </w:tc>
        <w:tc>
          <w:tcPr>
            <w:tcW w:w="691" w:type="pct"/>
            <w:vAlign w:val="center"/>
          </w:tcPr>
          <w:p w14:paraId="0AA9609F">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11" w:type="pct"/>
            <w:vAlign w:val="center"/>
          </w:tcPr>
          <w:p w14:paraId="0FDD9281">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42" w:type="pct"/>
            <w:vAlign w:val="center"/>
          </w:tcPr>
          <w:p w14:paraId="6AD0B1F6">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p>
        </w:tc>
      </w:tr>
      <w:tr w14:paraId="0495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442" w:type="pct"/>
            <w:vAlign w:val="center"/>
          </w:tcPr>
          <w:p w14:paraId="0E1166CA">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14" w:type="pct"/>
            <w:vAlign w:val="center"/>
          </w:tcPr>
          <w:p w14:paraId="71173084">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高精度增材制造产线</w:t>
            </w:r>
          </w:p>
        </w:tc>
        <w:tc>
          <w:tcPr>
            <w:tcW w:w="2198" w:type="pct"/>
            <w:vAlign w:val="center"/>
          </w:tcPr>
          <w:p w14:paraId="0FAB0414">
            <w:pPr>
              <w:pageBreakBefore w:val="0"/>
              <w:kinsoku/>
              <w:wordWrap/>
              <w:overflowPunct/>
              <w:topLinePunct w:val="0"/>
              <w:bidi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一、扫描模块</w:t>
            </w:r>
          </w:p>
          <w:p w14:paraId="4C6C65D9">
            <w:pPr>
              <w:pageBreakBefore w:val="0"/>
              <w:kinsoku/>
              <w:wordWrap/>
              <w:overflowPunct/>
              <w:topLinePunct w:val="0"/>
              <w:bidi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1.硬件配置</w:t>
            </w:r>
          </w:p>
          <w:p w14:paraId="22F39C4E">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(1).扫描方式：多线激光移动拍照式，手持或机械移动装夹扫描</w:t>
            </w:r>
          </w:p>
          <w:p w14:paraId="0820B0B3">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(2).扫描精度：</w:t>
            </w:r>
            <w:r>
              <w:rPr>
                <w:rFonts w:hint="eastAsia" w:ascii="宋体" w:hAnsi="宋体" w:eastAsia="宋体" w:cs="宋体"/>
                <w:bCs/>
                <w:sz w:val="24"/>
                <w:szCs w:val="24"/>
                <w:highlight w:val="none"/>
                <w:lang w:eastAsia="zh-CN"/>
              </w:rPr>
              <w:t>最高</w:t>
            </w:r>
            <w:r>
              <w:rPr>
                <w:rFonts w:hint="eastAsia" w:ascii="宋体" w:hAnsi="宋体" w:eastAsia="宋体" w:cs="宋体"/>
                <w:bCs/>
                <w:sz w:val="24"/>
                <w:szCs w:val="24"/>
                <w:highlight w:val="none"/>
              </w:rPr>
              <w:t>≤0.02mm</w:t>
            </w:r>
            <w:r>
              <w:rPr>
                <w:rFonts w:hint="eastAsia" w:ascii="宋体" w:hAnsi="宋体" w:eastAsia="宋体" w:cs="宋体"/>
                <w:bCs/>
                <w:sz w:val="24"/>
                <w:szCs w:val="24"/>
                <w:highlight w:val="none"/>
                <w:lang w:eastAsia="zh-CN"/>
              </w:rPr>
              <w:t>（标准模式）</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最高</w:t>
            </w:r>
            <w:r>
              <w:rPr>
                <w:rFonts w:hint="eastAsia" w:ascii="宋体" w:hAnsi="宋体" w:eastAsia="宋体" w:cs="宋体"/>
                <w:bCs/>
                <w:sz w:val="24"/>
                <w:szCs w:val="24"/>
                <w:highlight w:val="none"/>
              </w:rPr>
              <w:t>≤0.01mm（精细模式）</w:t>
            </w:r>
          </w:p>
          <w:p w14:paraId="0CDECB01">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(3).体积精度:≥0.015mm/m+0.03mm/m（标准模式）；≥0.015mm/m+0.02mm/m（摄影测量模式）</w:t>
            </w:r>
          </w:p>
          <w:p w14:paraId="469CF81E">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(4).空间点距：0.01mm-10mm可调</w:t>
            </w:r>
          </w:p>
          <w:p w14:paraId="7B0C3EFB">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■(5).扫描速度：≥5,700,000点/秒</w:t>
            </w:r>
            <w:r>
              <w:rPr>
                <w:rFonts w:hint="eastAsia" w:ascii="宋体" w:hAnsi="宋体" w:eastAsia="宋体" w:cs="宋体"/>
                <w:b/>
                <w:bCs w:val="0"/>
                <w:sz w:val="24"/>
                <w:szCs w:val="24"/>
                <w:highlight w:val="none"/>
              </w:rPr>
              <w:t>（</w:t>
            </w:r>
            <w:r>
              <w:rPr>
                <w:rFonts w:hint="eastAsia" w:ascii="宋体" w:hAnsi="宋体" w:eastAsia="宋体" w:cs="宋体"/>
                <w:b/>
                <w:sz w:val="24"/>
                <w:szCs w:val="24"/>
                <w:highlight w:val="none"/>
              </w:rPr>
              <w:t>提供彩页证明）</w:t>
            </w:r>
          </w:p>
          <w:p w14:paraId="6053549F">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(6).扫描范围：静态扫描幅面≥700mm*600mm</w:t>
            </w:r>
          </w:p>
          <w:p w14:paraId="4C236E78">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(7).光源：蓝色线激光，二级人眼安全，输入功率60W，波长450nm</w:t>
            </w:r>
          </w:p>
          <w:p w14:paraId="33D25769">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(8).光源形式：50束交叉激光线，7束平行激光线，1束单独工作激光线</w:t>
            </w:r>
          </w:p>
          <w:p w14:paraId="19B587BE">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(9).摄影测量：内置双工业相机同步拍摄，无需在被测物上粘贴编码标志贴，配置碳纤维材质标尺</w:t>
            </w:r>
          </w:p>
          <w:p w14:paraId="2842906C">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■(10).无线传输：采用嵌入式边缘计算模块，且使用移动电源供电，扫描过程中无需连接电脑&amp;电源线</w:t>
            </w:r>
            <w:r>
              <w:rPr>
                <w:rFonts w:hint="eastAsia" w:ascii="宋体" w:hAnsi="宋体" w:eastAsia="宋体" w:cs="宋体"/>
                <w:b/>
                <w:bCs/>
                <w:sz w:val="24"/>
                <w:szCs w:val="24"/>
                <w:highlight w:val="none"/>
              </w:rPr>
              <w:t>（提供彩页证明）</w:t>
            </w:r>
          </w:p>
          <w:p w14:paraId="7476DBAB">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(11).实时网格：扫描过程中可实时生成三角网格面</w:t>
            </w:r>
          </w:p>
          <w:p w14:paraId="039D95FE">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(12).工程对齐：多个扫描工程可在扫描软件中根据模型特征或标志点进行一键对齐</w:t>
            </w:r>
          </w:p>
          <w:p w14:paraId="3DDFA8E3">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■(13).质量色谱：扫描过程中软件通过彩色色谱对点云边缘数据质量实时评价，提醒工作人员对漏扫区域增补</w:t>
            </w:r>
            <w:r>
              <w:rPr>
                <w:rFonts w:hint="eastAsia" w:ascii="宋体" w:hAnsi="宋体" w:eastAsia="宋体" w:cs="宋体"/>
                <w:b/>
                <w:bCs/>
                <w:sz w:val="24"/>
                <w:szCs w:val="24"/>
                <w:highlight w:val="none"/>
              </w:rPr>
              <w:t>（提供功能截图）</w:t>
            </w:r>
          </w:p>
          <w:p w14:paraId="473ACC44">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(14).模型修复：对扫描数据可进行交互式数据修复功能，如手动单孔补洞、平滑、锐化，也可自动修复。兼容第三方STL数据导入编辑修复功能，可生成封闭网格数据直接可用于3D打印使用</w:t>
            </w:r>
          </w:p>
          <w:p w14:paraId="7429B09D">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(15).模型编辑：可对扫描后的3D模型进行编辑操作，如简化、光顺、数据修补、坐标摆正</w:t>
            </w:r>
          </w:p>
          <w:p w14:paraId="3501D047">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(16).模型交互：支持将扫描的3D扫描的模型一键分享至数据交互云平台。通过局域网实现多人多部门协同作业</w:t>
            </w:r>
          </w:p>
          <w:p w14:paraId="694EA204">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(17).数据测量：扫描软件中实现点到点、点到面、面到面直线距离测量，可一键分析扫描模型的表面积、体积，并可以一键导出测量分析数据</w:t>
            </w:r>
          </w:p>
          <w:p w14:paraId="6A0649DB">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■(18).二次开发功能：提供SDK开发功能，支持外部软件控制，可实现设置亮度/采样频率远端调整、新建与保存工程、自动化标定、自动化测量、结果自动输出等功能</w:t>
            </w:r>
            <w:r>
              <w:rPr>
                <w:rFonts w:hint="eastAsia" w:ascii="宋体" w:hAnsi="宋体" w:eastAsia="宋体" w:cs="宋体"/>
                <w:b/>
                <w:bCs/>
                <w:sz w:val="24"/>
                <w:szCs w:val="24"/>
                <w:highlight w:val="none"/>
              </w:rPr>
              <w:t>（提供功能截图）</w:t>
            </w:r>
          </w:p>
          <w:p w14:paraId="3E203CAC">
            <w:pPr>
              <w:pageBreakBefore w:val="0"/>
              <w:kinsoku/>
              <w:wordWrap/>
              <w:overflowPunct/>
              <w:topLinePunct w:val="0"/>
              <w:bidi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■(19).计量检测模块：搭载通过德国物理研究院PTB测量精度双重认证的工业计量三维检测模块，能够进行3D比较，尺寸测量并输出检测报告。计量模块和三维扫描系统为国产品牌且为同一厂家。</w:t>
            </w:r>
            <w:r>
              <w:rPr>
                <w:rFonts w:hint="eastAsia" w:ascii="宋体" w:hAnsi="宋体" w:eastAsia="宋体" w:cs="宋体"/>
                <w:b/>
                <w:bCs/>
                <w:sz w:val="24"/>
                <w:szCs w:val="24"/>
                <w:highlight w:val="none"/>
              </w:rPr>
              <w:t>（提供功能截图）</w:t>
            </w:r>
          </w:p>
          <w:p w14:paraId="0609EAC1">
            <w:pPr>
              <w:pageBreakBefore w:val="0"/>
              <w:kinsoku/>
              <w:wordWrap/>
              <w:overflowPunct/>
              <w:topLinePunct w:val="0"/>
              <w:bidi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(20).提供正版逆向设计软件一套，对扫描的3D数据进行逆向处理，软件基于Convergent建模技术与拓扑优化技术的融合，提供下一代建模技术；可把小面片模型与边界描述几何模型融合在同一个CAD环境，实现虚实融合的混合设计；具备零件建模、钣金设计、装配设计、二维工程图等功能，同时借助软件中包括的工具，可以将组件设计为利用最新3D打印和增材制造技术，准备好设计并将其输出到不同的3D打印硬件和服务。</w:t>
            </w:r>
            <w:r>
              <w:rPr>
                <w:rFonts w:hint="eastAsia" w:ascii="宋体" w:hAnsi="宋体" w:eastAsia="宋体" w:cs="宋体"/>
                <w:b/>
                <w:bCs/>
                <w:sz w:val="24"/>
                <w:szCs w:val="24"/>
                <w:highlight w:val="none"/>
              </w:rPr>
              <w:t>（提供彩页证明）</w:t>
            </w:r>
          </w:p>
          <w:p w14:paraId="10623E9D">
            <w:pPr>
              <w:pageBreakBefore w:val="0"/>
              <w:kinsoku/>
              <w:wordWrap/>
              <w:overflowPunct/>
              <w:topLinePunct w:val="0"/>
              <w:bidi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■3D数据管理系统：</w:t>
            </w:r>
            <w:r>
              <w:rPr>
                <w:rFonts w:hint="eastAsia" w:ascii="宋体" w:hAnsi="宋体" w:eastAsia="宋体" w:cs="宋体"/>
                <w:b/>
                <w:bCs/>
                <w:sz w:val="24"/>
                <w:szCs w:val="24"/>
                <w:highlight w:val="none"/>
              </w:rPr>
              <w:t>（提供功能截图）</w:t>
            </w:r>
          </w:p>
          <w:p w14:paraId="7869DEA7">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1.模型数据管理：支持500MB以内的单体模型（可额外扩展到3G）。上传、查看信息、下载、移动、重命名、分享、删除</w:t>
            </w:r>
          </w:p>
          <w:p w14:paraId="104DB5D1">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2.成员管理：为普通用户提供创建者、管理员、普通成员三个角色，最大10角色有对应的空间权限。为私有化部署版本提供自定义角色的能力</w:t>
            </w:r>
          </w:p>
          <w:p w14:paraId="09E486CC">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3.空间管理：私有化部署可实现定制化本地局域网空间</w:t>
            </w:r>
          </w:p>
          <w:p w14:paraId="68EC171E">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4.空间属性：支持自定义空间名称、简介、LOGO等，阵列式模型或列表式模型管理模式，提供排序和筛选功能</w:t>
            </w:r>
          </w:p>
          <w:p w14:paraId="3E823B01">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5.数据详情：提供标注评论，支持音频、图片、显隐纹理、重置视角、自动旋转展示、嵌入分享，可下载原文件或glTF文件下载，可实现网络端和手机端互相分享，二维码分享功能</w:t>
            </w:r>
          </w:p>
          <w:p w14:paraId="6324869E">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6.3D数据信息查看及编辑：可显示截图、文件大小、格式、创建时间、简介、类别、标签、设备型模型尺寸、三角面片数、四边面片数、顶点数、纹理数、材质数，是否顶点渲染，是否公开</w:t>
            </w:r>
          </w:p>
          <w:p w14:paraId="5082F855">
            <w:pPr>
              <w:pageBreakBefore w:val="0"/>
              <w:kinsoku/>
              <w:wordWrap/>
              <w:overflowPunct/>
              <w:topLinePunct w:val="0"/>
              <w:bidi w:val="0"/>
              <w:snapToGrid w:val="0"/>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7.模型编辑器：场景管理包含HDR灯光管理和颜色/背景设置，材质管理包含材质球管理和PBR设置(金属、粗糙、法线、反射...)，摄像机管理包含正交/透视相机切换和FOV设置</w:t>
            </w:r>
          </w:p>
          <w:p w14:paraId="7D3D2439">
            <w:pPr>
              <w:pageBreakBefore w:val="0"/>
              <w:kinsoku/>
              <w:wordWrap/>
              <w:overflowPunct/>
              <w:topLinePunct w:val="0"/>
              <w:bidi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2.生产系统</w:t>
            </w:r>
          </w:p>
          <w:p w14:paraId="5C6FB8A8">
            <w:pPr>
              <w:pageBreakBefore w:val="0"/>
              <w:kinsoku/>
              <w:wordWrap/>
              <w:overflowPunct/>
              <w:topLinePunct w:val="0"/>
              <w:bidi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2.1硬件配置</w:t>
            </w:r>
          </w:p>
          <w:p w14:paraId="4132095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.要求采用基于光敏树脂受紫外光照射凝固的原理：由计算机控制激光逐层扫描固化液槽中的光敏树脂，每一层固化的截面是由零件的三维CAD模型软件分层得到，直至最后得到光敏树脂原型</w:t>
            </w:r>
          </w:p>
          <w:p w14:paraId="6AEF3F4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.固体激光器：要求采用风冷固体激光器，要求半导体泵浦源激光器，波长355nm,功率为≥500mW，光斑直径0.12-0.6mm，脉冲稳定性≤10%，功率稳定性≤6%，摇臂计算机操作平台</w:t>
            </w:r>
          </w:p>
          <w:p w14:paraId="7AB0278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.振镜扫描器：要求采用高品质数字振镜扫描系统，典型扫描速度≤10000mm/s</w:t>
            </w:r>
          </w:p>
          <w:p w14:paraId="37BA525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.成型范围：≥800*800*500mm</w:t>
            </w:r>
          </w:p>
          <w:p w14:paraId="4D917EF3">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(L×W×H)</w:t>
            </w:r>
          </w:p>
          <w:p w14:paraId="375C366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.分层厚度：0.05-0.25mm</w:t>
            </w:r>
          </w:p>
          <w:p w14:paraId="3E3B2AF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sz w:val="24"/>
                <w:szCs w:val="24"/>
                <w:highlight w:val="none"/>
              </w:rPr>
              <w:t>.成型精度：≥±0.1mm</w:t>
            </w:r>
          </w:p>
          <w:p w14:paraId="182D50F3">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.电气控制系统要求采用上下位机的控制架构，通过主从式控制方式,提高控制系统的可靠性、稳定性</w:t>
            </w:r>
          </w:p>
          <w:p w14:paraId="7834510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.控制系统：控制方式采用运动控制卡，使用PCI总线运动控制器，通讯速度快，运动位置的实时性好，具有限位保护，模块化接线便于后期维护</w:t>
            </w:r>
          </w:p>
          <w:p w14:paraId="4300689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.光斑：采用智能变光斑扫描结构设计，光斑直径0.12-0.6mm，可以识别截面信息，自动在单层截面内切换大小光斑</w:t>
            </w:r>
          </w:p>
          <w:p w14:paraId="6AEAD1A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.采用弹性储能器的树脂真空吸附系统，可有效避免固化件被刮坏，又可大大提高树脂涂抹的均匀程度</w:t>
            </w:r>
          </w:p>
          <w:p w14:paraId="7A7ABCE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w:t>
            </w:r>
            <w:r>
              <w:rPr>
                <w:rFonts w:hint="eastAsia" w:ascii="宋体" w:hAnsi="宋体" w:eastAsia="宋体" w:cs="宋体"/>
                <w:sz w:val="24"/>
                <w:szCs w:val="24"/>
                <w:highlight w:val="none"/>
              </w:rPr>
              <w:t>.控制方式：工业控制计算机</w:t>
            </w:r>
          </w:p>
          <w:p w14:paraId="731341B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w:t>
            </w:r>
            <w:r>
              <w:rPr>
                <w:rFonts w:hint="eastAsia" w:ascii="宋体" w:hAnsi="宋体" w:eastAsia="宋体" w:cs="宋体"/>
                <w:sz w:val="24"/>
                <w:szCs w:val="24"/>
                <w:highlight w:val="none"/>
              </w:rPr>
              <w:t>.文件格式：STL</w:t>
            </w:r>
          </w:p>
          <w:p w14:paraId="7475748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(13)</w:t>
            </w:r>
            <w:r>
              <w:rPr>
                <w:rFonts w:hint="eastAsia" w:ascii="宋体" w:hAnsi="宋体" w:eastAsia="宋体" w:cs="宋体"/>
                <w:sz w:val="24"/>
                <w:szCs w:val="24"/>
                <w:highlight w:val="none"/>
              </w:rPr>
              <w:t>.额定输入功率：≤3KW</w:t>
            </w:r>
          </w:p>
          <w:p w14:paraId="45FC3D0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(14)</w:t>
            </w:r>
            <w:r>
              <w:rPr>
                <w:rFonts w:hint="eastAsia" w:ascii="宋体" w:hAnsi="宋体" w:eastAsia="宋体" w:cs="宋体"/>
                <w:sz w:val="24"/>
                <w:szCs w:val="24"/>
                <w:highlight w:val="none"/>
              </w:rPr>
              <w:t>.安全警示：具备三色报警指示灯，具备安全警示标识</w:t>
            </w:r>
          </w:p>
          <w:p w14:paraId="5B6E89A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.机器净重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≤1600kg</w:t>
            </w:r>
          </w:p>
          <w:p w14:paraId="1C8E62C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w:t>
            </w:r>
            <w:r>
              <w:rPr>
                <w:rFonts w:hint="eastAsia" w:ascii="宋体" w:hAnsi="宋体" w:eastAsia="宋体" w:cs="宋体"/>
                <w:sz w:val="24"/>
                <w:szCs w:val="24"/>
                <w:highlight w:val="none"/>
              </w:rPr>
              <w:t>.主机尺寸：≤1350×1600×2250mm（长*宽*高）</w:t>
            </w:r>
          </w:p>
          <w:p w14:paraId="54C945E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(17)</w:t>
            </w:r>
            <w:r>
              <w:rPr>
                <w:rFonts w:hint="eastAsia" w:ascii="宋体" w:hAnsi="宋体" w:eastAsia="宋体" w:cs="宋体"/>
                <w:sz w:val="24"/>
                <w:szCs w:val="24"/>
                <w:highlight w:val="none"/>
              </w:rPr>
              <w:t>.承诺该设备可以兼容学校现有的CRM制造管理系统。</w:t>
            </w:r>
            <w:r>
              <w:rPr>
                <w:rFonts w:hint="eastAsia" w:ascii="宋体" w:hAnsi="宋体" w:eastAsia="宋体" w:cs="宋体"/>
                <w:b/>
                <w:bCs/>
                <w:sz w:val="24"/>
                <w:szCs w:val="24"/>
                <w:highlight w:val="none"/>
              </w:rPr>
              <w:t>（投标文件中需提供承诺函（格式自拟））</w:t>
            </w:r>
          </w:p>
          <w:p w14:paraId="199CC44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(18)</w:t>
            </w:r>
            <w:r>
              <w:rPr>
                <w:rFonts w:hint="eastAsia" w:ascii="宋体" w:hAnsi="宋体" w:eastAsia="宋体" w:cs="宋体"/>
                <w:sz w:val="24"/>
                <w:szCs w:val="24"/>
                <w:highlight w:val="none"/>
              </w:rPr>
              <w:t>.提供配套的后处理设备，包括但不限于除湿机、喷砂机、固化箱</w:t>
            </w:r>
          </w:p>
          <w:p w14:paraId="0202CED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(19)</w:t>
            </w:r>
            <w:r>
              <w:rPr>
                <w:rFonts w:hint="eastAsia" w:ascii="宋体" w:hAnsi="宋体" w:eastAsia="宋体" w:cs="宋体"/>
                <w:sz w:val="24"/>
                <w:szCs w:val="24"/>
                <w:highlight w:val="none"/>
              </w:rPr>
              <w:t>.为满足该产线运行，需提供配套</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不少于750kg</w:t>
            </w:r>
            <w:r>
              <w:rPr>
                <w:rFonts w:hint="eastAsia" w:ascii="宋体" w:hAnsi="宋体" w:eastAsia="宋体" w:cs="宋体"/>
                <w:b/>
                <w:bCs/>
                <w:sz w:val="24"/>
                <w:szCs w:val="24"/>
                <w:highlight w:val="none"/>
              </w:rPr>
              <w:t>（投标文件中需提供承诺函（格式自拟））</w:t>
            </w:r>
          </w:p>
          <w:p w14:paraId="2C930ED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w:t>
            </w:r>
            <w:r>
              <w:rPr>
                <w:rFonts w:hint="eastAsia" w:ascii="宋体" w:hAnsi="宋体" w:eastAsia="宋体" w:cs="宋体"/>
                <w:sz w:val="24"/>
                <w:szCs w:val="24"/>
                <w:highlight w:val="none"/>
              </w:rPr>
              <w:t>.设备机械结构：</w:t>
            </w:r>
          </w:p>
          <w:p w14:paraId="07298CB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(一)采用横梁结构，可借助检测仪器实现刮刀快速调平</w:t>
            </w:r>
          </w:p>
          <w:p w14:paraId="0A8343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(二)采用沉降块调节液位系统，具有超大的树脂续航能力,液位控制更准确。</w:t>
            </w:r>
          </w:p>
          <w:p w14:paraId="18E85A2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打印平台基材需采用大理石材质，具有稳定性与抗变形能力；Z轴立板与大理石平台的连接结构需采用刚性定位设计，配备专用定位销与高强度紧固螺栓（螺栓强度等级≥8.8级），连接后平台与Z轴立板的垂直度偏差≤0.01mm/m（以Z轴运动方向为基准），避免长期运行中出现位移或松动</w:t>
            </w:r>
          </w:p>
          <w:p w14:paraId="1DD459B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w:t>
            </w:r>
            <w:r>
              <w:rPr>
                <w:rFonts w:hint="eastAsia" w:ascii="宋体" w:hAnsi="宋体" w:eastAsia="宋体" w:cs="宋体"/>
                <w:sz w:val="24"/>
                <w:szCs w:val="24"/>
                <w:highlight w:val="none"/>
              </w:rPr>
              <w:t>.设备网板需采用快拆式结构设计；网板材质需选用304不锈钢或同等耐腐蚀、高强度材质，安装后网板平面度偏差≤0.2mm/m，确保与设备其他组件的配合精度</w:t>
            </w:r>
          </w:p>
          <w:p w14:paraId="2F008DBE">
            <w:pPr>
              <w:pageBreakBefore w:val="0"/>
              <w:kinsoku/>
              <w:wordWrap/>
              <w:overflowPunct/>
              <w:topLinePunct w:val="0"/>
              <w:bidi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2.2设备软件配置</w:t>
            </w:r>
          </w:p>
          <w:p w14:paraId="6BA65E9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●1.承诺设备控制软件须终生免费升级</w:t>
            </w:r>
            <w:r>
              <w:rPr>
                <w:rFonts w:hint="eastAsia" w:ascii="宋体" w:hAnsi="宋体" w:eastAsia="宋体" w:cs="宋体"/>
                <w:b/>
                <w:bCs/>
                <w:sz w:val="24"/>
                <w:szCs w:val="24"/>
                <w:highlight w:val="none"/>
              </w:rPr>
              <w:t>（投标文件中需提供承诺函（格式自拟））</w:t>
            </w:r>
          </w:p>
          <w:p w14:paraId="5008B6D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2.一键打印操作，操作更加简单快捷</w:t>
            </w:r>
          </w:p>
          <w:p w14:paraId="2F0CCD6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3.可实现单个零件阵列打印</w:t>
            </w:r>
          </w:p>
          <w:p w14:paraId="494EDF89">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4.一键式自动智能排版，具有多种优化模式、智能见缝插针式自动排版功能</w:t>
            </w:r>
          </w:p>
          <w:p w14:paraId="5511DA71">
            <w:pPr>
              <w:pageBreakBefore w:val="0"/>
              <w:numPr>
                <w:ilvl w:val="255"/>
                <w:numId w:val="0"/>
              </w:numPr>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5.具有多次轮廓扫描和光顺打印模式，要求在相同层厚的前提下，表面光洁度更高。</w:t>
            </w:r>
          </w:p>
          <w:p w14:paraId="28C82336">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p>
        </w:tc>
        <w:tc>
          <w:tcPr>
            <w:tcW w:w="691" w:type="pct"/>
            <w:vAlign w:val="center"/>
          </w:tcPr>
          <w:p w14:paraId="4AFD02AF">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11" w:type="pct"/>
            <w:vAlign w:val="center"/>
          </w:tcPr>
          <w:p w14:paraId="3D9898E5">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42" w:type="pct"/>
            <w:vAlign w:val="center"/>
          </w:tcPr>
          <w:p w14:paraId="488AEFF7">
            <w:pPr>
              <w:pageBreakBefore w:val="0"/>
              <w:kinsoku/>
              <w:wordWrap/>
              <w:overflowPunct/>
              <w:topLinePunct w:val="0"/>
              <w:bidi w:val="0"/>
              <w:snapToGrid w:val="0"/>
              <w:spacing w:line="360" w:lineRule="auto"/>
              <w:jc w:val="center"/>
              <w:textAlignment w:val="auto"/>
              <w:rPr>
                <w:rFonts w:hint="eastAsia" w:ascii="宋体" w:hAnsi="宋体" w:eastAsia="宋体" w:cs="宋体"/>
                <w:bCs/>
                <w:sz w:val="24"/>
                <w:szCs w:val="24"/>
                <w:highlight w:val="none"/>
              </w:rPr>
            </w:pPr>
          </w:p>
        </w:tc>
      </w:tr>
    </w:tbl>
    <w:p w14:paraId="2353A27D">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注：主要标的前标注“▲”符号。</w:t>
      </w:r>
    </w:p>
    <w:p w14:paraId="4D94481E">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（三）安装调试、质保及售后服务要求</w:t>
      </w:r>
    </w:p>
    <w:p w14:paraId="29B72A9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1.成交供应商免费送货上门，根据采购人要求安装、调试，确保正常使用。</w:t>
      </w:r>
    </w:p>
    <w:p w14:paraId="1108666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2.所有设备物品为全新产品，设备质保期三年。</w:t>
      </w:r>
    </w:p>
    <w:p w14:paraId="3B1FB13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3、设备安装后成交供应商免费对相关人员进行培训，质保期内每个月1次回访；采购人在使用设备时如有需要应及时安排技术人员免费进行指导。</w:t>
      </w:r>
    </w:p>
    <w:p w14:paraId="7CCBABF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4.成交供应商为学校教学、技能大赛免费提供指导教师等方面的服务。</w:t>
      </w:r>
    </w:p>
    <w:p w14:paraId="1790B6C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5.为保证产品质量及售后服务，供货时须按响应文件要求供货，否则采购人有权终止合同并上报安徽省公共资源交易监督管理局，由此产生的责任由成交供应商全权承担。</w:t>
      </w:r>
    </w:p>
    <w:p w14:paraId="62D90F6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6.成交供应商免费负责设备调试、安装。验收完成后的3年内若出现故障，成交供应商负责免费维修，且在24小时内响应，48小时内到达现场提供服务。</w:t>
      </w:r>
    </w:p>
    <w:p w14:paraId="13845457">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（四）报价要求</w:t>
      </w:r>
    </w:p>
    <w:p w14:paraId="76C6A71E">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14:paraId="5FC3B1C4">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（五）其他要求</w:t>
      </w:r>
    </w:p>
    <w:p w14:paraId="5428919C">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成交供应商应当提供现场培训服务：培训人员不少于4人，培训地点为采购人指定，培训时间不少于3个工作日，以技能培训为主，以参培教师学会使用设备及软件无问题为准，确保设备及软件到校安装调试后教师能够正常使用软件。</w:t>
      </w:r>
    </w:p>
    <w:p w14:paraId="4CC75B98">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lang w:bidi="ar"/>
        </w:rPr>
        <w:t>2.采购人有权要求中标供应商在签订合同后三个工作日内向采购人演示所投产线搭建及验证产品功能，若核验与招标文件技术参数要求不相符，则终止合同，并且以虚假应标嫌疑报送财政监管部门处理。产品到货后及验收时，包括但不限于由使用人、专家、采购人、受邀第三方进行验收、监督，中标人所提供的货物如不满足技术参数要求的不予验收，采购人有权追究其违约责任，中标人承担一切后果与责任。中标人已提供的货物自行搬离，如未按时搬离视同放弃，采购人有权处理无须承担任何责任。</w:t>
      </w:r>
    </w:p>
    <w:p w14:paraId="7CD93650">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107FA67A">
      <w:pPr>
        <w:pageBreakBefore w:val="0"/>
        <w:kinsoku/>
        <w:wordWrap/>
        <w:overflowPunct/>
        <w:topLinePunct w:val="0"/>
        <w:bidi w:val="0"/>
        <w:snapToGrid/>
        <w:spacing w:line="360" w:lineRule="auto"/>
        <w:jc w:val="center"/>
        <w:textAlignment w:val="auto"/>
        <w:outlineLvl w:val="1"/>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第2包</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增材制造设备产线检测设备</w:t>
      </w:r>
    </w:p>
    <w:p w14:paraId="45DDB09A">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（一）货物指标重要性表述</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14:paraId="6874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5535FE7">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79" w:type="pct"/>
            <w:vAlign w:val="center"/>
          </w:tcPr>
          <w:p w14:paraId="2F9543E2">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131" w:type="pct"/>
            <w:vAlign w:val="center"/>
          </w:tcPr>
          <w:p w14:paraId="65EE2BAF">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符号说明</w:t>
            </w:r>
          </w:p>
        </w:tc>
      </w:tr>
      <w:tr w14:paraId="65D7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14:paraId="0EA0BFE7">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关键性指标项</w:t>
            </w:r>
          </w:p>
        </w:tc>
        <w:tc>
          <w:tcPr>
            <w:tcW w:w="779" w:type="pct"/>
            <w:vAlign w:val="center"/>
          </w:tcPr>
          <w:p w14:paraId="1B2B7BD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0441E7BC">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不满足该指标项将导致投标</w:t>
            </w:r>
            <w:r>
              <w:rPr>
                <w:rFonts w:hint="eastAsia" w:ascii="宋体" w:hAnsi="宋体" w:eastAsia="宋体" w:cs="宋体"/>
                <w:sz w:val="24"/>
                <w:szCs w:val="24"/>
                <w:highlight w:val="none"/>
                <w:lang w:val="en-US" w:eastAsia="zh-CN"/>
              </w:rPr>
              <w:t>无效</w:t>
            </w:r>
          </w:p>
        </w:tc>
      </w:tr>
      <w:tr w14:paraId="34AE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7FFD78CC">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779" w:type="pct"/>
            <w:vAlign w:val="center"/>
          </w:tcPr>
          <w:p w14:paraId="1F2AE91D">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7C692F2B">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w:t>
            </w:r>
            <w:r>
              <w:rPr>
                <w:rFonts w:hint="default" w:ascii="宋体" w:hAnsi="宋体" w:eastAsia="宋体" w:cs="宋体"/>
                <w:sz w:val="24"/>
                <w:szCs w:val="24"/>
                <w:highlight w:val="none"/>
                <w:lang w:val="en-US"/>
              </w:rPr>
              <w:t>4</w:t>
            </w:r>
            <w:r>
              <w:rPr>
                <w:rFonts w:hint="eastAsia" w:ascii="宋体" w:hAnsi="宋体" w:eastAsia="宋体" w:cs="宋体"/>
                <w:sz w:val="24"/>
                <w:szCs w:val="24"/>
                <w:highlight w:val="none"/>
              </w:rPr>
              <w:t>分</w:t>
            </w:r>
          </w:p>
        </w:tc>
      </w:tr>
      <w:tr w14:paraId="78B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3590C018">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一般指标项</w:t>
            </w:r>
          </w:p>
        </w:tc>
        <w:tc>
          <w:tcPr>
            <w:tcW w:w="779" w:type="pct"/>
            <w:vAlign w:val="center"/>
          </w:tcPr>
          <w:p w14:paraId="7C61222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295F76D3">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评分项，每满足一项得</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分</w:t>
            </w:r>
          </w:p>
        </w:tc>
      </w:tr>
      <w:tr w14:paraId="090A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66B6892B">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779" w:type="pct"/>
            <w:vAlign w:val="center"/>
          </w:tcPr>
          <w:p w14:paraId="06300B2C">
            <w:pPr>
              <w:pageBreakBefore w:val="0"/>
              <w:kinsoku/>
              <w:wordWrap/>
              <w:overflowPunct/>
              <w:topLinePunct w:val="0"/>
              <w:bidi w:val="0"/>
              <w:spacing w:line="360" w:lineRule="auto"/>
              <w:jc w:val="center"/>
              <w:textAlignment w:val="auto"/>
              <w:rPr>
                <w:rFonts w:hint="eastAsia" w:ascii="宋体" w:hAnsi="宋体" w:eastAsia="宋体" w:cs="宋体"/>
                <w:bCs/>
                <w:color w:val="FF0000"/>
                <w:sz w:val="24"/>
                <w:szCs w:val="24"/>
                <w:highlight w:val="none"/>
              </w:rPr>
            </w:pPr>
          </w:p>
        </w:tc>
        <w:tc>
          <w:tcPr>
            <w:tcW w:w="3131" w:type="pct"/>
            <w:vAlign w:val="center"/>
          </w:tcPr>
          <w:p w14:paraId="33166BF6">
            <w:pPr>
              <w:pageBreakBefore w:val="0"/>
              <w:widowControl/>
              <w:kinsoku/>
              <w:wordWrap/>
              <w:overflowPunct/>
              <w:topLinePunct w:val="0"/>
              <w:bidi w:val="0"/>
              <w:spacing w:before="0" w:beforeLines="0" w:after="0" w:afterLines="0" w:line="360" w:lineRule="auto"/>
              <w:jc w:val="left"/>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无标识项5项及以上不满足将导致投标无效</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人/供应商须在投标文件/响应文件中提供承诺，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投标文件/响应文件中未提供相应承诺或承诺的内容不满足要求的，投标/响应无效。</w:t>
            </w:r>
          </w:p>
        </w:tc>
      </w:tr>
    </w:tbl>
    <w:p w14:paraId="766DA6B9">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（二）技术参数及要求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738"/>
        <w:gridCol w:w="4256"/>
        <w:gridCol w:w="1249"/>
        <w:gridCol w:w="1067"/>
        <w:gridCol w:w="737"/>
      </w:tblGrid>
      <w:tr w14:paraId="77E5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7" w:type="pct"/>
            <w:vAlign w:val="center"/>
          </w:tcPr>
          <w:p w14:paraId="76035B7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433" w:type="pct"/>
            <w:vAlign w:val="center"/>
          </w:tcPr>
          <w:p w14:paraId="363BFC52">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货物名称</w:t>
            </w:r>
          </w:p>
        </w:tc>
        <w:tc>
          <w:tcPr>
            <w:tcW w:w="2497" w:type="pct"/>
            <w:vAlign w:val="center"/>
          </w:tcPr>
          <w:p w14:paraId="073D9980">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技术参数及要求</w:t>
            </w:r>
          </w:p>
        </w:tc>
        <w:tc>
          <w:tcPr>
            <w:tcW w:w="733" w:type="pct"/>
            <w:vAlign w:val="center"/>
          </w:tcPr>
          <w:p w14:paraId="6DCD484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数量（单位）</w:t>
            </w:r>
          </w:p>
        </w:tc>
        <w:tc>
          <w:tcPr>
            <w:tcW w:w="626" w:type="pct"/>
            <w:vAlign w:val="center"/>
          </w:tcPr>
          <w:p w14:paraId="4E2463C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所属行业</w:t>
            </w:r>
          </w:p>
        </w:tc>
        <w:tc>
          <w:tcPr>
            <w:tcW w:w="432" w:type="pct"/>
            <w:vAlign w:val="center"/>
          </w:tcPr>
          <w:p w14:paraId="75126B70">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0BB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77" w:type="pct"/>
            <w:vAlign w:val="center"/>
          </w:tcPr>
          <w:p w14:paraId="557C1B8B">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33" w:type="pct"/>
            <w:vAlign w:val="center"/>
          </w:tcPr>
          <w:p w14:paraId="18141E4A">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bCs/>
                <w:sz w:val="24"/>
                <w:szCs w:val="24"/>
                <w:highlight w:val="none"/>
              </w:rPr>
              <w:t>激光显微拉曼光谱仪</w:t>
            </w:r>
          </w:p>
        </w:tc>
        <w:tc>
          <w:tcPr>
            <w:tcW w:w="2497" w:type="pct"/>
          </w:tcPr>
          <w:p w14:paraId="3CA346A6">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主要技术指标</w:t>
            </w:r>
          </w:p>
          <w:p w14:paraId="2D67949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1.■532nm激光器，TEM00模，激光器功率：≥100 mW</w:t>
            </w:r>
          </w:p>
          <w:p w14:paraId="1E38DC5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2.科研级显微镜，落射式卤素灯明暗场照明(DMS型号)；/落射式卤素灯明场照明（SMS型号）</w:t>
            </w:r>
          </w:p>
          <w:p w14:paraId="668B47F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3.物镜配置：明场（SMS型号）：10X/0.3,WD≥10.9mm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100X/0.9,WD≥1mm，长工作距离物镜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50X/0.55,WD≥7.9mm</w:t>
            </w:r>
          </w:p>
          <w:p w14:paraId="53648E5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4.■光路要求：激光光路置于显微镜照明器上方，以减小光程，提高设备稳定性。可观察激光光斑以及样品形貌，无裸露外置相机（</w:t>
            </w:r>
            <w:r>
              <w:rPr>
                <w:rFonts w:hint="eastAsia" w:ascii="宋体" w:hAnsi="宋体" w:eastAsia="宋体" w:cs="宋体"/>
                <w:b/>
                <w:bCs/>
                <w:sz w:val="24"/>
                <w:szCs w:val="24"/>
                <w:highlight w:val="none"/>
              </w:rPr>
              <w:t>提供具体的示意图片说明或者视频证明</w:t>
            </w:r>
            <w:r>
              <w:rPr>
                <w:rFonts w:hint="eastAsia" w:ascii="宋体" w:hAnsi="宋体" w:eastAsia="宋体" w:cs="宋体"/>
                <w:sz w:val="24"/>
                <w:szCs w:val="24"/>
                <w:highlight w:val="none"/>
              </w:rPr>
              <w:t>）</w:t>
            </w:r>
          </w:p>
          <w:p w14:paraId="0A2F3FC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5.光纤共焦技术，光谱仪与显微镜分体式，不拘泥于光谱仪位置，满足手套箱内使用等特殊场景,所有信号均在共焦下测得</w:t>
            </w:r>
          </w:p>
          <w:p w14:paraId="7CCE78E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6.■可升级空间光共焦或者针孔共焦</w:t>
            </w:r>
            <w:r>
              <w:rPr>
                <w:rFonts w:hint="eastAsia" w:ascii="宋体" w:hAnsi="宋体" w:eastAsia="宋体" w:cs="宋体"/>
                <w:b/>
                <w:bCs/>
                <w:sz w:val="24"/>
                <w:szCs w:val="24"/>
                <w:highlight w:val="none"/>
              </w:rPr>
              <w:t>（提供光纤共聚焦和针孔共聚焦同时存在的实物的照片）</w:t>
            </w:r>
          </w:p>
          <w:p w14:paraId="2618485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7.■使用100X物镜时，100um光纤针孔及532nm激光器的条件下，空间分辨率好于横向1um（</w:t>
            </w:r>
            <w:r>
              <w:rPr>
                <w:rFonts w:hint="eastAsia" w:ascii="宋体" w:hAnsi="宋体" w:eastAsia="宋体" w:cs="宋体"/>
                <w:b/>
                <w:bCs/>
                <w:sz w:val="24"/>
                <w:szCs w:val="24"/>
                <w:highlight w:val="none"/>
              </w:rPr>
              <w:t>提供对应的数据处理过程文档</w:t>
            </w:r>
            <w:r>
              <w:rPr>
                <w:rFonts w:hint="eastAsia" w:ascii="宋体" w:hAnsi="宋体" w:eastAsia="宋体" w:cs="宋体"/>
                <w:sz w:val="24"/>
                <w:szCs w:val="24"/>
                <w:highlight w:val="none"/>
              </w:rPr>
              <w:t>）</w:t>
            </w:r>
          </w:p>
          <w:p w14:paraId="0C0DA6D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■拉曼频移范围：532nm激发 50-6000cm</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提供实测数据截图</w:t>
            </w:r>
            <w:r>
              <w:rPr>
                <w:rFonts w:hint="eastAsia" w:ascii="宋体" w:hAnsi="宋体" w:eastAsia="宋体" w:cs="宋体"/>
                <w:sz w:val="24"/>
                <w:szCs w:val="24"/>
                <w:highlight w:val="none"/>
              </w:rPr>
              <w:t xml:space="preserve">） </w:t>
            </w:r>
          </w:p>
          <w:p w14:paraId="0FAF65A9">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★灵敏度：硅三阶拉曼峰的信噪比好于30:1，并能观察到四阶峰（检测条件：532nm激光器，100um狭缝宽度，50um像元尺寸，100X物镜（0.9NA），样品上激光功率10mW，积分时间300s，累积次数1,600刻线光栅）</w:t>
            </w:r>
          </w:p>
          <w:p w14:paraId="1F9FF12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10.光谱仪焦长：不超过320mm</w:t>
            </w:r>
          </w:p>
          <w:p w14:paraId="1D98D76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11.光谱仪接口：双入口狭缝，CCD和狭缝出口，电动切换。侧面入口配置电动狭缝，10um-2.5mm软件可调，内部快门</w:t>
            </w:r>
          </w:p>
          <w:p w14:paraId="4E0C074A">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12.光谱分辨率（半高宽）：  ≤ 2 cm</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 （测量氖灯线585.25nm半高宽）， 检测条件：在可见波段：采用氖灯测量，10X物镜，1800g/mm光栅，光栅在+1级条件下工作，狭缝宽度为10um。实验时将氖灯置于显微镜下，测量谱线为 585.25 nm ，全半高宽（FWHM）≤2cm</w:t>
            </w:r>
            <w:r>
              <w:rPr>
                <w:rFonts w:hint="eastAsia" w:ascii="宋体" w:hAnsi="宋体" w:eastAsia="宋体" w:cs="宋体"/>
                <w:sz w:val="24"/>
                <w:szCs w:val="24"/>
                <w:highlight w:val="none"/>
                <w:vertAlign w:val="superscript"/>
              </w:rPr>
              <w:t>-1</w:t>
            </w:r>
          </w:p>
          <w:p w14:paraId="69F9F08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13.配置三块光栅，一块1800g/mm光栅用于可见高分辨，一块600g/mm光栅用于通用测试，一块150g/mm光栅用于可见宽光谱，软件控制自动转换，无需校准</w:t>
            </w:r>
          </w:p>
          <w:p w14:paraId="6297955C">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14.★设备配置具有高像元分辨率的背照式深耗尽CCD相机，分辨率≥2000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256，量子效率在700nm-870nm区间处&gt;90%，CCD相机光谱范围：200 - 1100 nm ，最低制冷温度-60℃</w:t>
            </w:r>
          </w:p>
          <w:p w14:paraId="1127D55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■15.拉曼专用操作采集软件，可进行高刻线光栅（≥1800刻线）大光谱（100-3000波数）范围接谱，接缝无毛刺（</w:t>
            </w:r>
            <w:r>
              <w:rPr>
                <w:rFonts w:hint="eastAsia" w:ascii="宋体" w:hAnsi="宋体" w:eastAsia="宋体" w:cs="宋体"/>
                <w:b/>
                <w:bCs/>
                <w:sz w:val="24"/>
                <w:szCs w:val="24"/>
                <w:highlight w:val="none"/>
              </w:rPr>
              <w:t>要求提供视频证明</w:t>
            </w:r>
            <w:r>
              <w:rPr>
                <w:rFonts w:hint="eastAsia" w:ascii="宋体" w:hAnsi="宋体" w:eastAsia="宋体" w:cs="宋体"/>
                <w:sz w:val="24"/>
                <w:szCs w:val="24"/>
                <w:highlight w:val="none"/>
              </w:rPr>
              <w:t>）</w:t>
            </w:r>
          </w:p>
          <w:p w14:paraId="3E0CAC56">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软件可批量导入≥100份数据进行同步处理，可以对Mapping数据进行去基线、平滑等预处理；可以通过信号强度的积分、平均值、最大值等模式进行成像；可以对单峰及多峰进行多项式、差值、小波分解拟合；对输出的图像，可进行色表匹配等美化处理；可拟合计算N型半导体载流子浓度、应力、晶化率等（</w:t>
            </w:r>
            <w:r>
              <w:rPr>
                <w:rFonts w:hint="eastAsia" w:ascii="宋体" w:hAnsi="宋体" w:eastAsia="宋体" w:cs="宋体"/>
                <w:b/>
                <w:bCs/>
                <w:sz w:val="24"/>
                <w:szCs w:val="24"/>
                <w:highlight w:val="none"/>
              </w:rPr>
              <w:t>提供载流子浓度、应力和晶化率测试页面软件截图和演示视频</w:t>
            </w:r>
            <w:r>
              <w:rPr>
                <w:rFonts w:hint="eastAsia" w:ascii="宋体" w:hAnsi="宋体" w:eastAsia="宋体" w:cs="宋体"/>
                <w:sz w:val="24"/>
                <w:szCs w:val="24"/>
                <w:highlight w:val="none"/>
              </w:rPr>
              <w:t>）</w:t>
            </w:r>
          </w:p>
          <w:p w14:paraId="5700946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■17.可升级荧光光谱测试功能、荧光寿命测试功能、x射线荧光测试功能，（要求供应商具有辐射许可资质，并提供证书，不提供则不满足此项要求）</w:t>
            </w:r>
          </w:p>
        </w:tc>
        <w:tc>
          <w:tcPr>
            <w:tcW w:w="733" w:type="pct"/>
            <w:vAlign w:val="center"/>
          </w:tcPr>
          <w:p w14:paraId="0878A45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1台</w:t>
            </w:r>
          </w:p>
        </w:tc>
        <w:tc>
          <w:tcPr>
            <w:tcW w:w="626" w:type="pct"/>
            <w:vAlign w:val="center"/>
          </w:tcPr>
          <w:p w14:paraId="32A38C3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32" w:type="pct"/>
            <w:vAlign w:val="center"/>
          </w:tcPr>
          <w:p w14:paraId="1123C8AA">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p>
        </w:tc>
      </w:tr>
    </w:tbl>
    <w:p w14:paraId="29234F8C">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注：主要标的前标注“▲”符号。</w:t>
      </w:r>
    </w:p>
    <w:p w14:paraId="035B5A6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764E7FA4">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（三）安装调试、质保及售后服务要求</w:t>
      </w:r>
    </w:p>
    <w:p w14:paraId="0D037F4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1.成交供应商免费送货上门，根据采购人要求安装、调试，确保正常使用。</w:t>
      </w:r>
    </w:p>
    <w:p w14:paraId="06E2A13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2.所有设备物品为全新产品，设备质保期三年。</w:t>
      </w:r>
    </w:p>
    <w:p w14:paraId="1E52DC0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3、设备安装后成交供应商免费对相关人员进行培训，并在免费质保期内每隔半年进行回访一次；采购人在使用设备时如有需要应及时安排技术人员免费进行指导。</w:t>
      </w:r>
    </w:p>
    <w:p w14:paraId="79F354D6">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4.成交供应商为学校教学、技能大赛免费提供指导教师等方面的服务。</w:t>
      </w:r>
    </w:p>
    <w:p w14:paraId="79E226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5.为保证产品质量及售后服务，供货时须按响应文件要求供货，否则采购人有权终止合同并上报安徽省公共资源交易监督管理局，由此产生的责任由成交供应商全权承担。</w:t>
      </w:r>
    </w:p>
    <w:p w14:paraId="0DC54F77">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6.成交供应商免费负责设备调试、安装。验收完成后的3年内若出现故障，成交供应商负责免费维修，且在12小时内响应，24小时内到达现场提供服务。</w:t>
      </w:r>
    </w:p>
    <w:p w14:paraId="3F388A4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164F9E29">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（四）报价要求</w:t>
      </w:r>
    </w:p>
    <w:p w14:paraId="5E1D6273">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14:paraId="10323D24">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（五）其他要求</w:t>
      </w:r>
    </w:p>
    <w:p w14:paraId="2B4744CB">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1.设备要求 </w:t>
      </w:r>
    </w:p>
    <w:p w14:paraId="31D65159">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由于拉曼信号较弱，因此拉曼光谱测试系统的灵敏度、可重复性、维修便捷性对于科学研究非常重要。为此，我们确定如下选型原则：</w:t>
      </w:r>
    </w:p>
    <w:p w14:paraId="5EF25737">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1）仪器为优质品牌，性能先进稳定。</w:t>
      </w:r>
    </w:p>
    <w:p w14:paraId="72C23C3A">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2）仪器灵敏度高。</w:t>
      </w:r>
    </w:p>
    <w:p w14:paraId="205391D2">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3）仪器在保障灵敏度的前提下，重复性高。</w:t>
      </w:r>
    </w:p>
    <w:p w14:paraId="1EFD6F54">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4）仪器自动化程度高，操作简便。</w:t>
      </w:r>
    </w:p>
    <w:p w14:paraId="36CB1724">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5）价格上，性价比高。</w:t>
      </w:r>
    </w:p>
    <w:p w14:paraId="4BF34A17">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6）有优质完善的售后服务作为保障，国内有售后服务点最佳。</w:t>
      </w:r>
    </w:p>
    <w:p w14:paraId="1A8495DF">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成交供应商应当提供现场培训服务：培训人员不少于5人，培训地点为采购人指定，培训时间不少于3个工作日，以技能培训为主，以参培教师学会使用设备及软件无问题为准，确保设备及软件到校安装调试后教师能够正常使用软件。</w:t>
      </w:r>
    </w:p>
    <w:p w14:paraId="4B473216">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lang w:bidi="ar"/>
        </w:rPr>
        <w:t>3.采购人有权要求中标供应商在送货前到采购人处演示所有产品，若核验与招标文件技术参数要求不相符，则终止合同，并且以虚假应标嫌疑报送财政监管部门处理。</w:t>
      </w:r>
    </w:p>
    <w:p w14:paraId="46F8E131">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4B6E8C5B">
      <w:pPr>
        <w:pageBreakBefore w:val="0"/>
        <w:kinsoku/>
        <w:wordWrap/>
        <w:overflowPunct/>
        <w:topLinePunct w:val="0"/>
        <w:bidi w:val="0"/>
        <w:snapToGrid/>
        <w:spacing w:line="360" w:lineRule="auto"/>
        <w:jc w:val="center"/>
        <w:textAlignment w:val="auto"/>
        <w:outlineLvl w:val="1"/>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第3包</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增材制造设备产线材料分析设备</w:t>
      </w:r>
    </w:p>
    <w:p w14:paraId="0B217646">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（一）货物指标重要性表述</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14:paraId="7328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12E5EA1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79" w:type="pct"/>
            <w:vAlign w:val="center"/>
          </w:tcPr>
          <w:p w14:paraId="02E10C1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131" w:type="pct"/>
            <w:vAlign w:val="center"/>
          </w:tcPr>
          <w:p w14:paraId="6FBF0234">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符号说明</w:t>
            </w:r>
          </w:p>
        </w:tc>
      </w:tr>
      <w:tr w14:paraId="797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14:paraId="7B3E172F">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关键性指标项</w:t>
            </w:r>
          </w:p>
        </w:tc>
        <w:tc>
          <w:tcPr>
            <w:tcW w:w="779" w:type="pct"/>
            <w:vAlign w:val="center"/>
          </w:tcPr>
          <w:p w14:paraId="6939215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485F539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不满足该指标项将导致投标</w:t>
            </w:r>
            <w:r>
              <w:rPr>
                <w:rFonts w:hint="eastAsia" w:ascii="宋体" w:hAnsi="宋体" w:eastAsia="宋体" w:cs="宋体"/>
                <w:sz w:val="24"/>
                <w:szCs w:val="24"/>
                <w:highlight w:val="none"/>
                <w:lang w:val="en-US" w:eastAsia="zh-CN"/>
              </w:rPr>
              <w:t>无效</w:t>
            </w:r>
          </w:p>
        </w:tc>
      </w:tr>
      <w:tr w14:paraId="0D88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2C5F4A9E">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779" w:type="pct"/>
            <w:vAlign w:val="center"/>
          </w:tcPr>
          <w:p w14:paraId="1D7F8F0A">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33180FF3">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评分项，每满足一项得2分</w:t>
            </w:r>
          </w:p>
        </w:tc>
      </w:tr>
      <w:tr w14:paraId="5B02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23541572">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一般指标项</w:t>
            </w:r>
          </w:p>
        </w:tc>
        <w:tc>
          <w:tcPr>
            <w:tcW w:w="779" w:type="pct"/>
            <w:vAlign w:val="center"/>
          </w:tcPr>
          <w:p w14:paraId="7EB32DA4">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61C8621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评分项，每满足一项得1分</w:t>
            </w:r>
          </w:p>
        </w:tc>
      </w:tr>
      <w:tr w14:paraId="4824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65FD12CC">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779" w:type="pct"/>
            <w:vAlign w:val="center"/>
          </w:tcPr>
          <w:p w14:paraId="5AD781C7">
            <w:pPr>
              <w:pageBreakBefore w:val="0"/>
              <w:kinsoku/>
              <w:wordWrap/>
              <w:overflowPunct/>
              <w:topLinePunct w:val="0"/>
              <w:bidi w:val="0"/>
              <w:spacing w:line="360" w:lineRule="auto"/>
              <w:jc w:val="center"/>
              <w:textAlignment w:val="auto"/>
              <w:rPr>
                <w:rFonts w:hint="eastAsia" w:ascii="宋体" w:hAnsi="宋体" w:eastAsia="宋体" w:cs="宋体"/>
                <w:bCs/>
                <w:color w:val="FF0000"/>
                <w:sz w:val="24"/>
                <w:szCs w:val="24"/>
                <w:highlight w:val="none"/>
              </w:rPr>
            </w:pPr>
          </w:p>
        </w:tc>
        <w:tc>
          <w:tcPr>
            <w:tcW w:w="3131" w:type="pct"/>
            <w:shd w:val="clear" w:color="auto" w:fill="auto"/>
            <w:vAlign w:val="center"/>
          </w:tcPr>
          <w:p w14:paraId="72A1FB8B">
            <w:pPr>
              <w:pageBreakBefore w:val="0"/>
              <w:widowControl/>
              <w:kinsoku/>
              <w:wordWrap/>
              <w:overflowPunct/>
              <w:topLinePunct w:val="0"/>
              <w:bidi w:val="0"/>
              <w:spacing w:before="0" w:beforeLines="0" w:after="0" w:afterLines="0" w:line="360" w:lineRule="auto"/>
              <w:jc w:val="left"/>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无标识项5项及以上不满足将导致投标无效</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人/供应商须在投标文件/响应文件中提供承诺，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投标文件/响应文件中未提供相应承诺或承诺的内容不满足要求的，投标/响应无效。</w:t>
            </w:r>
          </w:p>
        </w:tc>
      </w:tr>
    </w:tbl>
    <w:p w14:paraId="7C1ABAB4">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（二）技术参数及要求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41"/>
        <w:gridCol w:w="5225"/>
        <w:gridCol w:w="651"/>
        <w:gridCol w:w="469"/>
        <w:gridCol w:w="700"/>
      </w:tblGrid>
      <w:tr w14:paraId="1601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3339CF9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552" w:type="pct"/>
            <w:vAlign w:val="center"/>
          </w:tcPr>
          <w:p w14:paraId="61C5817E">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货物名称</w:t>
            </w:r>
          </w:p>
        </w:tc>
        <w:tc>
          <w:tcPr>
            <w:tcW w:w="3066" w:type="pct"/>
            <w:vAlign w:val="center"/>
          </w:tcPr>
          <w:p w14:paraId="17977CA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技术参数及要求</w:t>
            </w:r>
          </w:p>
        </w:tc>
        <w:tc>
          <w:tcPr>
            <w:tcW w:w="382" w:type="pct"/>
            <w:vAlign w:val="center"/>
          </w:tcPr>
          <w:p w14:paraId="726AAA41">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p w14:paraId="68878B0C">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w:t>
            </w:r>
          </w:p>
        </w:tc>
        <w:tc>
          <w:tcPr>
            <w:tcW w:w="275" w:type="pct"/>
            <w:vAlign w:val="center"/>
          </w:tcPr>
          <w:p w14:paraId="07C0DE32">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所属行业</w:t>
            </w:r>
          </w:p>
        </w:tc>
        <w:tc>
          <w:tcPr>
            <w:tcW w:w="410" w:type="pct"/>
            <w:vAlign w:val="center"/>
          </w:tcPr>
          <w:p w14:paraId="18157CD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232D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2" w:type="pct"/>
            <w:vAlign w:val="center"/>
          </w:tcPr>
          <w:p w14:paraId="265C6B1D">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2" w:type="pct"/>
            <w:vAlign w:val="bottom"/>
          </w:tcPr>
          <w:p w14:paraId="144748F0">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bCs/>
                <w:kern w:val="0"/>
                <w:sz w:val="24"/>
                <w:szCs w:val="24"/>
                <w:highlight w:val="none"/>
              </w:rPr>
              <w:t>同步热分析-质构材料物理分析系统</w:t>
            </w:r>
          </w:p>
        </w:tc>
        <w:tc>
          <w:tcPr>
            <w:tcW w:w="3066" w:type="pct"/>
          </w:tcPr>
          <w:p w14:paraId="6E069120">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一、同步热分析系统</w:t>
            </w:r>
          </w:p>
          <w:p w14:paraId="530CA6E7">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■1.炉体设计：耐腐蚀陶瓷EGA炉体，垂直式，顶部进样方式，装换样品方便；</w:t>
            </w:r>
          </w:p>
          <w:p w14:paraId="764F4663">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2.最大样品量：≥1500mg</w:t>
            </w:r>
          </w:p>
          <w:p w14:paraId="6D0BF358">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■3.称量准确度：±0.005%，称量精度(重现性)：±0.0025%</w:t>
            </w:r>
          </w:p>
          <w:p w14:paraId="1D4FC0AC">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●4.天平灵敏度：0.1µg</w:t>
            </w:r>
          </w:p>
          <w:p w14:paraId="7D986B6B">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★5.动态基线漂移（10℃/min速率，30℃-1100℃）：＜25µg（现场安装验收时需要实验验证）</w:t>
            </w:r>
          </w:p>
          <w:p w14:paraId="732E7642">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●6.基线重复性（10℃/min速率，30℃-1100℃）：＜10µg（现场安装验收时需要实验验证）</w:t>
            </w:r>
          </w:p>
          <w:p w14:paraId="6664180E">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●7.测试温度范围：10-1100℃，温度分辨率：0.001℃</w:t>
            </w:r>
          </w:p>
          <w:p w14:paraId="0ECF9565">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■8.温度准确度：±0.2℃，温度精度(重现性)：±0.1℃</w:t>
            </w:r>
          </w:p>
          <w:p w14:paraId="6E3E3FD5">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■9.量热准确度：±0.5%，量热精度(重现性)：±0.5%</w:t>
            </w:r>
          </w:p>
          <w:p w14:paraId="4076A9AC">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10.量热分辨灵敏度：1μW</w:t>
            </w:r>
          </w:p>
          <w:p w14:paraId="34EE60DA">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★11.线性升温速率：0-450℃/min（现场安装验收时需要实验验证）</w:t>
            </w:r>
          </w:p>
          <w:p w14:paraId="715B9E81">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●12.线性降温速率：0-200℃/min</w:t>
            </w:r>
          </w:p>
          <w:p w14:paraId="6CF8E7AA">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●13.冷却时间：从1100℃降至100℃小于12分钟</w:t>
            </w:r>
          </w:p>
          <w:p w14:paraId="25B63556">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14.气体自动控制：标配高精度气体质量流量计，四路气体控制(系统吹扫两路+样品吹扫两路)，流量精度：0.1ml/min</w:t>
            </w:r>
          </w:p>
          <w:p w14:paraId="74BC6599">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15.气氛：静态或者动态，在全量程温度范围内可使用氮、氧、氢、二氧化碳、空气、氦气及其他惰性或活性气体</w:t>
            </w:r>
          </w:p>
          <w:p w14:paraId="5E96916F">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■16.配备全彩显示大触摸屏，可以控制仪器方法，控制自动进样器等功能</w:t>
            </w:r>
          </w:p>
          <w:p w14:paraId="7DC52DC6">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17.联用拓展性：可方便后续实现TG-IR、TG-GCMS、TG-IR-MS、TG-IR-GCMS等多种模式联用拓展分析功能</w:t>
            </w:r>
          </w:p>
          <w:p w14:paraId="0B70BF46">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18.配置要求：</w:t>
            </w:r>
          </w:p>
          <w:p w14:paraId="2F337A3C">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(1).同步热分析仪主机       1套</w:t>
            </w:r>
          </w:p>
          <w:p w14:paraId="264D4DCF">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(2).控制分析软件           1套</w:t>
            </w:r>
          </w:p>
          <w:p w14:paraId="2664E16F">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(3).循环水浴制冷机         1套</w:t>
            </w:r>
          </w:p>
          <w:p w14:paraId="41D0AD48">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(4).原</w:t>
            </w:r>
            <w:r>
              <w:rPr>
                <w:rFonts w:hint="eastAsia" w:ascii="宋体" w:hAnsi="宋体" w:eastAsia="宋体" w:cs="宋体"/>
                <w:sz w:val="24"/>
                <w:szCs w:val="24"/>
                <w:highlight w:val="none"/>
                <w:lang w:eastAsia="zh-CN"/>
              </w:rPr>
              <w:t>厂</w:t>
            </w:r>
            <w:r>
              <w:rPr>
                <w:rFonts w:hint="eastAsia" w:ascii="宋体" w:hAnsi="宋体" w:eastAsia="宋体" w:cs="宋体"/>
                <w:sz w:val="24"/>
                <w:szCs w:val="24"/>
                <w:highlight w:val="none"/>
              </w:rPr>
              <w:t>标准陶瓷坩埚       3套</w:t>
            </w:r>
          </w:p>
          <w:p w14:paraId="25A0B534">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(5).国产标准陶瓷坩埚     100套</w:t>
            </w:r>
          </w:p>
          <w:p w14:paraId="6E4C0C14">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数据输出系统</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1套</w:t>
            </w:r>
          </w:p>
          <w:p w14:paraId="3EBBA503">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(7).高纯氮气（含气瓶阀）   1套</w:t>
            </w:r>
          </w:p>
          <w:p w14:paraId="0A826AF4">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p>
          <w:p w14:paraId="6ED3443E">
            <w:pPr>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二、质构系统</w:t>
            </w:r>
          </w:p>
          <w:p w14:paraId="68F4ED1B">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1.结构：三轴定位滚珠丝杆原理设计</w:t>
            </w:r>
          </w:p>
          <w:p w14:paraId="127FA7CF">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2.速度解析度：0.01mm/s，精度优于1%</w:t>
            </w:r>
          </w:p>
          <w:p w14:paraId="629A8D59">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测试方法：设置界面同时显示实验类型（直显不少于6种测试模式），包含单次测试、全质构测试、恒压测试、循环测试、保持测试五种实验模式；同时测试类型、目标模式、目标数值、间隔时间、测试速度、触发点类型、数值、样品接触面积、探头接触面积，加载另存显示在同一界面，同步进行；测试方法可从软件自带数据库中直接一键调取</w:t>
            </w:r>
          </w:p>
          <w:p w14:paraId="5BC553D9">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4.结果分析：自动进行曲线的结果分析，用户</w:t>
            </w:r>
            <w:r>
              <w:rPr>
                <w:rFonts w:hint="eastAsia" w:ascii="宋体" w:hAnsi="宋体" w:eastAsia="宋体" w:cs="宋体"/>
                <w:sz w:val="24"/>
                <w:szCs w:val="24"/>
                <w:highlight w:val="none"/>
                <w:lang w:eastAsia="zh-CN"/>
              </w:rPr>
              <w:t>可</w:t>
            </w:r>
            <w:r>
              <w:rPr>
                <w:rFonts w:hint="eastAsia" w:ascii="宋体" w:hAnsi="宋体" w:eastAsia="宋体" w:cs="宋体"/>
                <w:sz w:val="24"/>
                <w:szCs w:val="24"/>
                <w:highlight w:val="none"/>
              </w:rPr>
              <w:t>根据自己的需要选择所要结果。具有一键导出图片、结果、原始数据等功能，可同时进行上百组数据的快速分析处理，实验报告一键导出，不可编辑报告，可实现实验追溯功能</w:t>
            </w:r>
          </w:p>
          <w:p w14:paraId="2CFCAAE6">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5.安全措施：数据可紧急停止、上下极限控制装置、力量感应元过载保护</w:t>
            </w:r>
          </w:p>
          <w:p w14:paraId="21B55B86">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软件教学功能：软件自带不少于十种动画视频，提供视频至少包含如下内容：TPA测试非粘性，TPA测试粘性，半固体反挤压，表面粘性测试，剪切测试，拉伸测试，凝胶测试，下压保持力不变测试，三点折断测试，压缩测试，粘性测试，正向挤压测试，下压保持距离不变测试等），适合操作者自行学习，须同时在同一个界面中展示动画版测试动作，动画版测试曲线，动画版测试指标</w:t>
            </w:r>
            <w:r>
              <w:rPr>
                <w:rFonts w:hint="eastAsia" w:ascii="宋体" w:hAnsi="宋体" w:eastAsia="宋体" w:cs="宋体"/>
                <w:b/>
                <w:bCs/>
                <w:sz w:val="24"/>
                <w:szCs w:val="24"/>
                <w:highlight w:val="none"/>
              </w:rPr>
              <w:t>（投标文件中提供软件视频截图）</w:t>
            </w:r>
          </w:p>
          <w:p w14:paraId="0E2FF466">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软件自带300种以上测试方法库（非纸质版，需软件自带，可直接调用），包含生鲜果蔬，加工后的果蔬等各种类型样品，方法可一键调用，同时软件可直接调用pdf完整报告，pdf报告中显示实验前准备，样品示意，测试曲线，测试结果分析；自带国标算法；带有物性检测指标说明示意图；带有物性、流变等物性知识库；带有应用方法库手册</w:t>
            </w:r>
            <w:r>
              <w:rPr>
                <w:rFonts w:hint="eastAsia" w:ascii="宋体" w:hAnsi="宋体" w:eastAsia="宋体" w:cs="宋体"/>
                <w:b/>
                <w:bCs/>
                <w:sz w:val="24"/>
                <w:szCs w:val="24"/>
                <w:highlight w:val="none"/>
              </w:rPr>
              <w:t>（投标文件中提供截图证明）</w:t>
            </w:r>
          </w:p>
          <w:p w14:paraId="1F24E67E">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8.力量感应元保护：四重保护装置，带有感应元机械限位保护装置</w:t>
            </w:r>
          </w:p>
          <w:p w14:paraId="4D2DA97F">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软件自带数据算法，如主成分分析（PCA）、LDA、PLSR等，可进行降维分析、分类分析等大数据分类方式。（可实现人工感官评定与质构仪客观测定数据拟合分析，从而根据质构仪测试指标就可分析人口咀嚼样品时所感受到的力学特征；也可通过分类分析，如采用LDA、PLSDA算法，通过质构数据直接将待测样品进行分类，如不同品牌的样品质构分类模型、不同新鲜度的肉品分类模型、不同发酵期的酸奶分类鉴别模型等）</w:t>
            </w:r>
          </w:p>
          <w:p w14:paraId="0C7841EB">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测试方法：设置界面同时显示实验类型（直显不少于5种测试模式），同时测试类型、目标模式、目标数值、间隔时间、测试速度、触发点类型、数值、样品接触面积、探头接触面积，加载另存显示在同一界面，同步进行</w:t>
            </w:r>
            <w:r>
              <w:rPr>
                <w:rFonts w:hint="eastAsia" w:ascii="宋体" w:hAnsi="宋体" w:eastAsia="宋体" w:cs="宋体"/>
                <w:b/>
                <w:bCs/>
                <w:sz w:val="24"/>
                <w:szCs w:val="24"/>
                <w:highlight w:val="none"/>
              </w:rPr>
              <w:t>（投标文件中提供截图证明）</w:t>
            </w:r>
          </w:p>
          <w:p w14:paraId="2D74B408">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11.软件内带食品物性、流变、热力学、电学等知识库，软件内随时检索物性相关知识解析；带有国标算法，软件可直接调用 </w:t>
            </w:r>
          </w:p>
          <w:p w14:paraId="6107A7D7">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●12.软件自带实验报告，包含实验信息、实验参数、实验图谱、实验结果，实验报告一键导出功能，不可编辑报告，可实现实验追溯功能</w:t>
            </w:r>
          </w:p>
          <w:p w14:paraId="0479FCF4">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●13.数据分析：软件页面中英文可调，数据分析时不需另外撰写分析程序，用户可直接勾选所要的参数，软件即可自动计算结果。结果数据及曲线可以汇出Excel文档及图片</w:t>
            </w:r>
            <w:r>
              <w:rPr>
                <w:rFonts w:hint="eastAsia" w:ascii="宋体" w:hAnsi="宋体" w:eastAsia="宋体" w:cs="宋体"/>
                <w:b/>
                <w:bCs/>
                <w:sz w:val="24"/>
                <w:szCs w:val="24"/>
                <w:highlight w:val="none"/>
              </w:rPr>
              <w:t>（投标文件中提供直接勾选参数＞50项功能截图）</w:t>
            </w:r>
          </w:p>
          <w:p w14:paraId="60F72C49">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●14.曲线具有回放和调色功能，设置具有直接称重功能</w:t>
            </w:r>
            <w:r>
              <w:rPr>
                <w:rFonts w:hint="eastAsia" w:ascii="宋体" w:hAnsi="宋体" w:eastAsia="宋体" w:cs="宋体"/>
                <w:b/>
                <w:bCs/>
                <w:sz w:val="24"/>
                <w:szCs w:val="24"/>
                <w:highlight w:val="none"/>
              </w:rPr>
              <w:t>（投标文件中提供软件截图）</w:t>
            </w:r>
          </w:p>
          <w:p w14:paraId="6C201D97">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■15.产品原厂或外购溶剂封闭产品成分中无高度有害物质，检测结果符合REACH认证的要求，每项的高度关注物质不得超过在物品中的质量百分比0.1%，</w:t>
            </w:r>
            <w:r>
              <w:rPr>
                <w:rFonts w:hint="eastAsia" w:ascii="宋体" w:hAnsi="宋体" w:eastAsia="宋体" w:cs="宋体"/>
                <w:b/>
                <w:bCs/>
                <w:sz w:val="24"/>
                <w:szCs w:val="24"/>
                <w:highlight w:val="none"/>
              </w:rPr>
              <w:t>（投标文件中提供检测报告复印件）</w:t>
            </w:r>
          </w:p>
          <w:p w14:paraId="54AD3C33">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.配置要求：</w:t>
            </w:r>
          </w:p>
          <w:p w14:paraId="174101AF">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(1).质构仪主机              1台</w:t>
            </w:r>
          </w:p>
          <w:p w14:paraId="541A6364">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(2).软件(含仿真软件教学模块) 1套</w:t>
            </w:r>
          </w:p>
          <w:p w14:paraId="00CE7125">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(3).力量感应元 20kg         1个</w:t>
            </w:r>
          </w:p>
          <w:p w14:paraId="355714C9">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(4).探头转换器、实验平台    1套</w:t>
            </w:r>
          </w:p>
          <w:p w14:paraId="5736801D">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(5).备品配件包              1套</w:t>
            </w:r>
          </w:p>
          <w:p w14:paraId="71CBDF5F">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(6).纸质版质构测试案例解析  1本  </w:t>
            </w:r>
          </w:p>
          <w:p w14:paraId="067FB0AC">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(7).测试探头包              1套</w:t>
            </w:r>
          </w:p>
          <w:p w14:paraId="7195E514">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(8).操作手册                1套</w:t>
            </w:r>
          </w:p>
        </w:tc>
        <w:tc>
          <w:tcPr>
            <w:tcW w:w="382" w:type="pct"/>
            <w:vAlign w:val="center"/>
          </w:tcPr>
          <w:p w14:paraId="3B264CA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275" w:type="pct"/>
            <w:vAlign w:val="center"/>
          </w:tcPr>
          <w:p w14:paraId="571A5E3D">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10" w:type="pct"/>
            <w:vAlign w:val="center"/>
          </w:tcPr>
          <w:p w14:paraId="3830FAB2">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p>
        </w:tc>
      </w:tr>
    </w:tbl>
    <w:p w14:paraId="5685EF39">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注：主要标的前标注“▲”符号。</w:t>
      </w:r>
    </w:p>
    <w:p w14:paraId="46B2C6B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132CF5A9">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（三）安装调试、质保及售后服务要求</w:t>
      </w:r>
    </w:p>
    <w:p w14:paraId="610BA3E4">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1.中标人在采购人指定的设备安装地点负责安装、调试。 </w:t>
      </w:r>
    </w:p>
    <w:p w14:paraId="29AAB83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2.自仪器安装验收合格后起进入免费质保期。在质保期间内，非采购人过失和故意并且在正常使用的情况下发现商品有缺陷，中标人将免费修理或替换该设备，且在24小时内响应，48小时内到达现场提供服务。 </w:t>
      </w:r>
    </w:p>
    <w:p w14:paraId="294DED7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3.为使合同设备能正常安装和运行，由中标人提供相应的免费技术培训（包括现场培训和厂家培训），其中在厂家技术中心的免费培训不低于 2 人次。</w:t>
      </w:r>
      <w:r>
        <w:rPr>
          <w:rFonts w:hint="eastAsia" w:ascii="宋体" w:hAnsi="宋体" w:eastAsia="宋体" w:cs="宋体"/>
          <w:color w:val="000000"/>
          <w:kern w:val="0"/>
          <w:sz w:val="24"/>
          <w:szCs w:val="24"/>
          <w:highlight w:val="none"/>
          <w:lang w:bidi="ar"/>
        </w:rPr>
        <w:t xml:space="preserve"> </w:t>
      </w:r>
    </w:p>
    <w:p w14:paraId="0391008E">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（四）报价要求</w:t>
      </w:r>
    </w:p>
    <w:p w14:paraId="29513C14">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 </w:t>
      </w:r>
    </w:p>
    <w:p w14:paraId="6BE98F7D">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（五）验收要求</w:t>
      </w:r>
    </w:p>
    <w:p w14:paraId="1AC97F43">
      <w:pPr>
        <w:pageBreakBefore w:val="0"/>
        <w:kinsoku/>
        <w:wordWrap/>
        <w:overflowPunct/>
        <w:topLinePunct w:val="0"/>
        <w:bidi w:val="0"/>
        <w:snapToGrid/>
        <w:spacing w:line="360" w:lineRule="auto"/>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每项参数和配置都作为验收的依据，如有一项参数和配置验收时与投标阶段响应招标文件的内容不一致，采购人有权终止合同，并上报监管部门按虚假应标进行依规处理，仪器退回，解除合同，一切损失由中标人承担。</w:t>
      </w:r>
    </w:p>
    <w:p w14:paraId="40C6914F">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 </w:t>
      </w:r>
    </w:p>
    <w:p w14:paraId="491E87C4">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313CDCBB">
      <w:pPr>
        <w:pageBreakBefore w:val="0"/>
        <w:kinsoku/>
        <w:wordWrap/>
        <w:overflowPunct/>
        <w:topLinePunct w:val="0"/>
        <w:bidi w:val="0"/>
        <w:snapToGrid/>
        <w:spacing w:line="360" w:lineRule="auto"/>
        <w:jc w:val="center"/>
        <w:textAlignment w:val="auto"/>
        <w:outlineLvl w:val="1"/>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第4包</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增材制造设备产线固废处理设备</w:t>
      </w:r>
    </w:p>
    <w:p w14:paraId="0B066C08">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（一）货物指标重要性表述</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14:paraId="64F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7298BEDD">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79" w:type="pct"/>
            <w:vAlign w:val="center"/>
          </w:tcPr>
          <w:p w14:paraId="6B62F4F0">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131" w:type="pct"/>
            <w:vAlign w:val="center"/>
          </w:tcPr>
          <w:p w14:paraId="6F4AE08E">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符号说明</w:t>
            </w:r>
          </w:p>
        </w:tc>
      </w:tr>
      <w:tr w14:paraId="0A59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14:paraId="1696C2CA">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关键性指标项</w:t>
            </w:r>
          </w:p>
        </w:tc>
        <w:tc>
          <w:tcPr>
            <w:tcW w:w="779" w:type="pct"/>
            <w:vAlign w:val="center"/>
          </w:tcPr>
          <w:p w14:paraId="217E18B6">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14758169">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不满足该指标项将导致投标</w:t>
            </w:r>
            <w:r>
              <w:rPr>
                <w:rFonts w:hint="eastAsia" w:ascii="宋体" w:hAnsi="宋体" w:eastAsia="宋体" w:cs="宋体"/>
                <w:sz w:val="24"/>
                <w:szCs w:val="24"/>
                <w:highlight w:val="none"/>
                <w:lang w:val="en-US" w:eastAsia="zh-CN"/>
              </w:rPr>
              <w:t>无效</w:t>
            </w:r>
          </w:p>
        </w:tc>
      </w:tr>
      <w:tr w14:paraId="441C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2E4BCB33">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779" w:type="pct"/>
            <w:vAlign w:val="center"/>
          </w:tcPr>
          <w:p w14:paraId="7478FFF5">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01EBE130">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55B6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133C2109">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一般指标项</w:t>
            </w:r>
          </w:p>
        </w:tc>
        <w:tc>
          <w:tcPr>
            <w:tcW w:w="779" w:type="pct"/>
            <w:vAlign w:val="center"/>
          </w:tcPr>
          <w:p w14:paraId="7F0ED403">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1" w:type="pct"/>
            <w:vAlign w:val="center"/>
          </w:tcPr>
          <w:p w14:paraId="4F1109BA">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r>
      <w:tr w14:paraId="6122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06C50D27">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779" w:type="pct"/>
            <w:vAlign w:val="center"/>
          </w:tcPr>
          <w:p w14:paraId="593EE76C">
            <w:pPr>
              <w:pageBreakBefore w:val="0"/>
              <w:kinsoku/>
              <w:wordWrap/>
              <w:overflowPunct/>
              <w:topLinePunct w:val="0"/>
              <w:bidi w:val="0"/>
              <w:spacing w:line="360" w:lineRule="auto"/>
              <w:jc w:val="center"/>
              <w:textAlignment w:val="auto"/>
              <w:rPr>
                <w:rFonts w:hint="eastAsia" w:ascii="宋体" w:hAnsi="宋体" w:eastAsia="宋体" w:cs="宋体"/>
                <w:bCs/>
                <w:color w:val="FF0000"/>
                <w:sz w:val="24"/>
                <w:szCs w:val="24"/>
                <w:highlight w:val="none"/>
              </w:rPr>
            </w:pPr>
          </w:p>
        </w:tc>
        <w:tc>
          <w:tcPr>
            <w:tcW w:w="3131" w:type="pct"/>
            <w:shd w:val="clear" w:color="auto" w:fill="auto"/>
            <w:vAlign w:val="center"/>
          </w:tcPr>
          <w:p w14:paraId="0B9A0E70">
            <w:pPr>
              <w:pageBreakBefore w:val="0"/>
              <w:widowControl/>
              <w:kinsoku/>
              <w:wordWrap/>
              <w:overflowPunct/>
              <w:topLinePunct w:val="0"/>
              <w:bidi w:val="0"/>
              <w:spacing w:before="0" w:beforeLines="0" w:after="0" w:afterLines="0" w:line="360" w:lineRule="auto"/>
              <w:jc w:val="left"/>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无标识项5项及以上不满足将导致投标无效</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人/供应商须在投标文件/响应文件中提供承诺，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投标文件/响应文件中未提供相应承诺或承诺的内容不满足要求的，投标/响应无效。</w:t>
            </w:r>
          </w:p>
        </w:tc>
      </w:tr>
    </w:tbl>
    <w:p w14:paraId="3FCCFA81">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（二）技术参数及要求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448"/>
        <w:gridCol w:w="6054"/>
        <w:gridCol w:w="678"/>
        <w:gridCol w:w="447"/>
        <w:gridCol w:w="448"/>
      </w:tblGrid>
      <w:tr w14:paraId="0A34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B3B7B77">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262" w:type="pct"/>
            <w:vAlign w:val="center"/>
          </w:tcPr>
          <w:p w14:paraId="04DDB204">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货物名称</w:t>
            </w:r>
          </w:p>
        </w:tc>
        <w:tc>
          <w:tcPr>
            <w:tcW w:w="3551" w:type="pct"/>
            <w:vAlign w:val="center"/>
          </w:tcPr>
          <w:p w14:paraId="0B8C43FA">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技术参数及要求</w:t>
            </w:r>
          </w:p>
        </w:tc>
        <w:tc>
          <w:tcPr>
            <w:tcW w:w="397" w:type="pct"/>
            <w:vAlign w:val="center"/>
          </w:tcPr>
          <w:p w14:paraId="07ABCA04">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数量（单位）</w:t>
            </w:r>
          </w:p>
        </w:tc>
        <w:tc>
          <w:tcPr>
            <w:tcW w:w="262" w:type="pct"/>
            <w:vAlign w:val="center"/>
          </w:tcPr>
          <w:p w14:paraId="70EE9628">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所属行业</w:t>
            </w:r>
          </w:p>
        </w:tc>
        <w:tc>
          <w:tcPr>
            <w:tcW w:w="262" w:type="pct"/>
            <w:vAlign w:val="center"/>
          </w:tcPr>
          <w:p w14:paraId="546EBBFB">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3D81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 w:type="pct"/>
            <w:vAlign w:val="center"/>
          </w:tcPr>
          <w:p w14:paraId="4FE316E1">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62" w:type="pct"/>
            <w:vAlign w:val="center"/>
          </w:tcPr>
          <w:p w14:paraId="549844FB">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
                <w:sz w:val="24"/>
                <w:szCs w:val="24"/>
                <w:highlight w:val="none"/>
              </w:rPr>
              <w:t>▲固废处理实训装置</w:t>
            </w:r>
          </w:p>
        </w:tc>
        <w:tc>
          <w:tcPr>
            <w:tcW w:w="3551" w:type="pct"/>
          </w:tcPr>
          <w:p w14:paraId="3526C339">
            <w:pPr>
              <w:pageBreakBefore w:val="0"/>
              <w:widowControl w:val="0"/>
              <w:kinsoku/>
              <w:wordWrap/>
              <w:overflowPunct/>
              <w:topLinePunct w:val="0"/>
              <w:bidi w:val="0"/>
              <w:adjustRightInd w:val="0"/>
              <w:snapToGrid w:val="0"/>
              <w:spacing w:before="0" w:beforeLines="0" w:after="0" w:afterLines="0" w:line="360" w:lineRule="auto"/>
              <w:jc w:val="both"/>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模块一：固废处理实训装置</w:t>
            </w:r>
          </w:p>
          <w:p w14:paraId="70364D3C">
            <w:pPr>
              <w:keepNext/>
              <w:keepLines/>
              <w:pageBreakBefore w:val="0"/>
              <w:widowControl w:val="0"/>
              <w:kinsoku/>
              <w:wordWrap/>
              <w:overflowPunct/>
              <w:topLinePunct w:val="0"/>
              <w:bidi w:val="0"/>
              <w:spacing w:before="0" w:beforeLines="0" w:after="0" w:afterLines="0" w:line="360" w:lineRule="auto"/>
              <w:jc w:val="both"/>
              <w:textAlignment w:val="auto"/>
              <w:outlineLvl w:val="2"/>
              <w:rPr>
                <w:rFonts w:hint="eastAsia" w:ascii="宋体" w:hAnsi="宋体" w:eastAsia="宋体" w:cs="宋体"/>
                <w:b/>
                <w:bCs/>
                <w:kern w:val="2"/>
                <w:sz w:val="24"/>
                <w:szCs w:val="24"/>
                <w:highlight w:val="none"/>
                <w:lang w:val="en-US" w:eastAsia="zh-CN" w:bidi="ar-SA"/>
              </w:rPr>
            </w:pPr>
            <w:bookmarkStart w:id="46" w:name="_Toc6976"/>
            <w:bookmarkStart w:id="47" w:name="_Toc25533"/>
            <w:bookmarkStart w:id="48" w:name="_Toc19421"/>
            <w:r>
              <w:rPr>
                <w:rFonts w:hint="eastAsia" w:ascii="宋体" w:hAnsi="宋体" w:eastAsia="宋体" w:cs="宋体"/>
                <w:b/>
                <w:bCs/>
                <w:kern w:val="2"/>
                <w:sz w:val="24"/>
                <w:szCs w:val="24"/>
                <w:highlight w:val="none"/>
                <w:lang w:val="en-US" w:eastAsia="zh-CN" w:bidi="ar-SA"/>
              </w:rPr>
              <w:t>1.1工艺</w:t>
            </w:r>
            <w:bookmarkEnd w:id="46"/>
            <w:bookmarkEnd w:id="47"/>
            <w:r>
              <w:rPr>
                <w:rFonts w:hint="eastAsia" w:ascii="宋体" w:hAnsi="宋体" w:eastAsia="宋体" w:cs="宋体"/>
                <w:b/>
                <w:bCs/>
                <w:kern w:val="2"/>
                <w:sz w:val="24"/>
                <w:szCs w:val="24"/>
                <w:highlight w:val="none"/>
                <w:lang w:val="en-US" w:eastAsia="zh-CN" w:bidi="ar-SA"/>
              </w:rPr>
              <w:t>说明</w:t>
            </w:r>
            <w:bookmarkEnd w:id="48"/>
          </w:p>
          <w:p w14:paraId="44283F6B">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sz w:val="24"/>
                <w:szCs w:val="24"/>
                <w:highlight w:val="none"/>
                <w:lang w:val="en-US" w:eastAsia="zh-CN" w:bidi="ar"/>
              </w:rPr>
              <w:t>本实训装置模拟的固废处理装置，日处理能力≥400吨。模拟工艺如下：</w:t>
            </w:r>
          </w:p>
          <w:p w14:paraId="3A1EA1A1">
            <w:pPr>
              <w:pageBreakBefore w:val="0"/>
              <w:kinsoku/>
              <w:wordWrap/>
              <w:overflowPunct/>
              <w:topLinePunct w:val="0"/>
              <w:bidi w:val="0"/>
              <w:spacing w:line="360" w:lineRule="auto"/>
              <w:ind w:firstLine="480" w:firstLineChars="200"/>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生活垃圾由密闭运输车运抵处理厂，经汽车衡称重后进入高位密闭的卸料大厅。垃圾通过密封门卸入贮坑，贮坑保持负压以有效防止臭气外逸。坑底渗滤液经滤网进入处理系统，顶部抓斗起重机负责垃圾堆存、翻搅与投料。 垃圾经抓斗送入焚烧炉，通过一次风与二次风助燃，确保充分燃烧。产生炉渣由冷渣机送入渣处理系统。烟气采用SNCR法脱硝，在900–1100℃温度区间喷入尿素，停留约0.7–1秒。随后烟气进入余热锅炉，经过热器、蒸发器和省煤器降温，产生蒸汽用于发电，最终降温烟气进入净化车间处理</w:t>
            </w:r>
          </w:p>
          <w:p w14:paraId="0BB0FBB8">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bookmarkStart w:id="49" w:name="_Toc23847"/>
            <w:bookmarkStart w:id="50" w:name="_Toc31792"/>
            <w:bookmarkStart w:id="51" w:name="_Toc7112"/>
            <w:r>
              <w:rPr>
                <w:rFonts w:hint="eastAsia" w:ascii="宋体" w:hAnsi="宋体" w:eastAsia="宋体" w:cs="宋体"/>
                <w:sz w:val="24"/>
                <w:szCs w:val="24"/>
                <w:highlight w:val="none"/>
              </w:rPr>
              <w:t>★</w:t>
            </w:r>
            <w:r>
              <w:rPr>
                <w:rFonts w:hint="eastAsia" w:ascii="宋体" w:hAnsi="宋体" w:eastAsia="宋体" w:cs="宋体"/>
                <w:bCs/>
                <w:sz w:val="24"/>
                <w:szCs w:val="24"/>
                <w:highlight w:val="none"/>
              </w:rPr>
              <w:t>1.2</w:t>
            </w:r>
            <w:r>
              <w:rPr>
                <w:rFonts w:hint="eastAsia" w:ascii="宋体" w:hAnsi="宋体" w:eastAsia="宋体" w:cs="宋体"/>
                <w:bCs/>
                <w:sz w:val="24"/>
                <w:szCs w:val="24"/>
                <w:highlight w:val="none"/>
                <w:lang w:val="en-US" w:eastAsia="zh-CN"/>
              </w:rPr>
              <w:t>固废处理</w:t>
            </w:r>
            <w:r>
              <w:rPr>
                <w:rFonts w:hint="eastAsia" w:ascii="宋体" w:hAnsi="宋体" w:eastAsia="宋体" w:cs="宋体"/>
                <w:bCs/>
                <w:sz w:val="24"/>
                <w:szCs w:val="24"/>
                <w:highlight w:val="none"/>
              </w:rPr>
              <w:t>实训装置设备清单</w:t>
            </w:r>
            <w:bookmarkEnd w:id="49"/>
            <w:bookmarkEnd w:id="50"/>
            <w:bookmarkEnd w:id="51"/>
          </w:p>
          <w:p w14:paraId="54604B7B">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表1.2.1 设备清单</w:t>
            </w:r>
          </w:p>
          <w:tbl>
            <w:tblPr>
              <w:tblStyle w:val="25"/>
              <w:tblW w:w="5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919"/>
              <w:gridCol w:w="836"/>
              <w:gridCol w:w="1080"/>
            </w:tblGrid>
            <w:tr w14:paraId="5F24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13C87F6B">
                  <w:pPr>
                    <w:pageBreakBefore w:val="0"/>
                    <w:widowControl/>
                    <w:kinsoku/>
                    <w:wordWrap/>
                    <w:overflowPunct/>
                    <w:topLinePunct w:val="0"/>
                    <w:bidi w:val="0"/>
                    <w:spacing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2919" w:type="dxa"/>
                  <w:noWrap/>
                  <w:vAlign w:val="center"/>
                </w:tcPr>
                <w:p w14:paraId="79C3529F">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设备名称</w:t>
                  </w:r>
                </w:p>
              </w:tc>
              <w:tc>
                <w:tcPr>
                  <w:tcW w:w="836" w:type="dxa"/>
                  <w:noWrap/>
                  <w:vAlign w:val="center"/>
                </w:tcPr>
                <w:p w14:paraId="7597F761">
                  <w:pPr>
                    <w:pageBreakBefore w:val="0"/>
                    <w:widowControl/>
                    <w:kinsoku/>
                    <w:wordWrap/>
                    <w:overflowPunct/>
                    <w:topLinePunct w:val="0"/>
                    <w:bidi w:val="0"/>
                    <w:spacing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80" w:type="dxa"/>
                  <w:noWrap/>
                  <w:vAlign w:val="center"/>
                </w:tcPr>
                <w:p w14:paraId="4B10BBAB">
                  <w:pPr>
                    <w:pageBreakBefore w:val="0"/>
                    <w:widowControl/>
                    <w:kinsoku/>
                    <w:wordWrap/>
                    <w:overflowPunct/>
                    <w:topLinePunct w:val="0"/>
                    <w:bidi w:val="0"/>
                    <w:spacing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材质</w:t>
                  </w:r>
                </w:p>
              </w:tc>
            </w:tr>
            <w:tr w14:paraId="4039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2BF15E83">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919" w:type="dxa"/>
                  <w:tcBorders>
                    <w:top w:val="single" w:color="auto" w:sz="4" w:space="0"/>
                    <w:left w:val="single" w:color="auto" w:sz="4" w:space="0"/>
                    <w:bottom w:val="single" w:color="auto" w:sz="4" w:space="0"/>
                    <w:right w:val="single" w:color="auto" w:sz="4" w:space="0"/>
                  </w:tcBorders>
                  <w:noWrap/>
                  <w:vAlign w:val="center"/>
                </w:tcPr>
                <w:p w14:paraId="43693CA9">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垃圾贮池</w:t>
                  </w:r>
                </w:p>
              </w:tc>
              <w:tc>
                <w:tcPr>
                  <w:tcW w:w="836" w:type="dxa"/>
                  <w:tcBorders>
                    <w:top w:val="single" w:color="auto" w:sz="4" w:space="0"/>
                    <w:left w:val="single" w:color="auto" w:sz="4" w:space="0"/>
                    <w:bottom w:val="single" w:color="auto" w:sz="4" w:space="0"/>
                    <w:right w:val="single" w:color="auto" w:sz="4" w:space="0"/>
                  </w:tcBorders>
                  <w:noWrap/>
                  <w:vAlign w:val="center"/>
                </w:tcPr>
                <w:p w14:paraId="2E3F550D">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265FB958">
                  <w:pPr>
                    <w:pageBreakBefore w:val="0"/>
                    <w:widowControl/>
                    <w:kinsoku/>
                    <w:wordWrap/>
                    <w:overflowPunct/>
                    <w:topLinePunct w:val="0"/>
                    <w:bidi w:val="0"/>
                    <w:spacing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玻璃钢</w:t>
                  </w:r>
                </w:p>
              </w:tc>
            </w:tr>
            <w:tr w14:paraId="1C05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3E7DF70C">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919" w:type="dxa"/>
                  <w:tcBorders>
                    <w:top w:val="nil"/>
                    <w:left w:val="single" w:color="auto" w:sz="4" w:space="0"/>
                    <w:bottom w:val="single" w:color="auto" w:sz="4" w:space="0"/>
                    <w:right w:val="single" w:color="auto" w:sz="4" w:space="0"/>
                  </w:tcBorders>
                  <w:noWrap/>
                  <w:vAlign w:val="center"/>
                </w:tcPr>
                <w:p w14:paraId="26548287">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抓斗起重机</w:t>
                  </w:r>
                </w:p>
              </w:tc>
              <w:tc>
                <w:tcPr>
                  <w:tcW w:w="836" w:type="dxa"/>
                  <w:tcBorders>
                    <w:top w:val="nil"/>
                    <w:left w:val="single" w:color="auto" w:sz="4" w:space="0"/>
                    <w:bottom w:val="single" w:color="auto" w:sz="4" w:space="0"/>
                    <w:right w:val="single" w:color="auto" w:sz="4" w:space="0"/>
                  </w:tcBorders>
                  <w:noWrap/>
                  <w:vAlign w:val="center"/>
                </w:tcPr>
                <w:p w14:paraId="71B69749">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1A914745">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551F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4F73AF04">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919" w:type="dxa"/>
                  <w:tcBorders>
                    <w:top w:val="nil"/>
                    <w:left w:val="single" w:color="auto" w:sz="4" w:space="0"/>
                    <w:bottom w:val="single" w:color="auto" w:sz="4" w:space="0"/>
                    <w:right w:val="single" w:color="auto" w:sz="4" w:space="0"/>
                  </w:tcBorders>
                  <w:noWrap/>
                  <w:vAlign w:val="center"/>
                </w:tcPr>
                <w:p w14:paraId="26FC8FF7">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焚烧炉</w:t>
                  </w:r>
                </w:p>
              </w:tc>
              <w:tc>
                <w:tcPr>
                  <w:tcW w:w="836" w:type="dxa"/>
                  <w:tcBorders>
                    <w:top w:val="nil"/>
                    <w:left w:val="single" w:color="auto" w:sz="4" w:space="0"/>
                    <w:bottom w:val="single" w:color="auto" w:sz="4" w:space="0"/>
                    <w:right w:val="single" w:color="auto" w:sz="4" w:space="0"/>
                  </w:tcBorders>
                  <w:noWrap/>
                  <w:vAlign w:val="center"/>
                </w:tcPr>
                <w:p w14:paraId="3CB66955">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3ED48D1C">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37E5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187AD601">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919" w:type="dxa"/>
                  <w:tcBorders>
                    <w:top w:val="nil"/>
                    <w:left w:val="single" w:color="auto" w:sz="4" w:space="0"/>
                    <w:bottom w:val="single" w:color="auto" w:sz="4" w:space="0"/>
                    <w:right w:val="single" w:color="auto" w:sz="4" w:space="0"/>
                  </w:tcBorders>
                  <w:noWrap/>
                  <w:vAlign w:val="center"/>
                </w:tcPr>
                <w:p w14:paraId="03C7849A">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余热锅炉</w:t>
                  </w:r>
                </w:p>
              </w:tc>
              <w:tc>
                <w:tcPr>
                  <w:tcW w:w="836" w:type="dxa"/>
                  <w:tcBorders>
                    <w:top w:val="nil"/>
                    <w:left w:val="single" w:color="auto" w:sz="4" w:space="0"/>
                    <w:bottom w:val="single" w:color="auto" w:sz="4" w:space="0"/>
                    <w:right w:val="single" w:color="auto" w:sz="4" w:space="0"/>
                  </w:tcBorders>
                  <w:noWrap/>
                  <w:vAlign w:val="center"/>
                </w:tcPr>
                <w:p w14:paraId="66ACC24B">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09FECD46">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7BC3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1CB7BE1F">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919" w:type="dxa"/>
                  <w:tcBorders>
                    <w:top w:val="nil"/>
                    <w:left w:val="single" w:color="auto" w:sz="4" w:space="0"/>
                    <w:bottom w:val="single" w:color="auto" w:sz="4" w:space="0"/>
                    <w:right w:val="single" w:color="auto" w:sz="4" w:space="0"/>
                  </w:tcBorders>
                  <w:noWrap/>
                  <w:vAlign w:val="center"/>
                </w:tcPr>
                <w:p w14:paraId="5FC94692">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过热器</w:t>
                  </w:r>
                </w:p>
              </w:tc>
              <w:tc>
                <w:tcPr>
                  <w:tcW w:w="836" w:type="dxa"/>
                  <w:tcBorders>
                    <w:top w:val="nil"/>
                    <w:left w:val="single" w:color="auto" w:sz="4" w:space="0"/>
                    <w:bottom w:val="single" w:color="auto" w:sz="4" w:space="0"/>
                    <w:right w:val="single" w:color="auto" w:sz="4" w:space="0"/>
                  </w:tcBorders>
                  <w:noWrap/>
                  <w:vAlign w:val="center"/>
                </w:tcPr>
                <w:p w14:paraId="7F3B1CF9">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15A8E6FD">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2508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651109F6">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919" w:type="dxa"/>
                  <w:tcBorders>
                    <w:top w:val="nil"/>
                    <w:left w:val="single" w:color="auto" w:sz="4" w:space="0"/>
                    <w:bottom w:val="single" w:color="auto" w:sz="4" w:space="0"/>
                    <w:right w:val="single" w:color="auto" w:sz="4" w:space="0"/>
                  </w:tcBorders>
                  <w:noWrap/>
                  <w:vAlign w:val="center"/>
                </w:tcPr>
                <w:p w14:paraId="2BD10ABE">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蒸发器</w:t>
                  </w:r>
                </w:p>
              </w:tc>
              <w:tc>
                <w:tcPr>
                  <w:tcW w:w="836" w:type="dxa"/>
                  <w:tcBorders>
                    <w:top w:val="nil"/>
                    <w:left w:val="single" w:color="auto" w:sz="4" w:space="0"/>
                    <w:bottom w:val="single" w:color="auto" w:sz="4" w:space="0"/>
                    <w:right w:val="single" w:color="auto" w:sz="4" w:space="0"/>
                  </w:tcBorders>
                  <w:noWrap/>
                  <w:vAlign w:val="center"/>
                </w:tcPr>
                <w:p w14:paraId="3BA502E9">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292CC92C">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5252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0B49C169">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919" w:type="dxa"/>
                  <w:tcBorders>
                    <w:top w:val="nil"/>
                    <w:left w:val="single" w:color="auto" w:sz="4" w:space="0"/>
                    <w:bottom w:val="single" w:color="auto" w:sz="4" w:space="0"/>
                    <w:right w:val="single" w:color="auto" w:sz="4" w:space="0"/>
                  </w:tcBorders>
                  <w:noWrap/>
                  <w:vAlign w:val="center"/>
                </w:tcPr>
                <w:p w14:paraId="3DFAB0D7">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省煤器</w:t>
                  </w:r>
                </w:p>
              </w:tc>
              <w:tc>
                <w:tcPr>
                  <w:tcW w:w="836" w:type="dxa"/>
                  <w:tcBorders>
                    <w:top w:val="nil"/>
                    <w:left w:val="single" w:color="auto" w:sz="4" w:space="0"/>
                    <w:bottom w:val="single" w:color="auto" w:sz="4" w:space="0"/>
                    <w:right w:val="single" w:color="auto" w:sz="4" w:space="0"/>
                  </w:tcBorders>
                  <w:noWrap/>
                  <w:vAlign w:val="center"/>
                </w:tcPr>
                <w:p w14:paraId="5C3F2058">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54EC22DB">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06C2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65634982">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919" w:type="dxa"/>
                  <w:tcBorders>
                    <w:top w:val="nil"/>
                    <w:left w:val="single" w:color="auto" w:sz="4" w:space="0"/>
                    <w:bottom w:val="single" w:color="auto" w:sz="4" w:space="0"/>
                    <w:right w:val="single" w:color="auto" w:sz="4" w:space="0"/>
                  </w:tcBorders>
                  <w:noWrap/>
                  <w:vAlign w:val="center"/>
                </w:tcPr>
                <w:p w14:paraId="6EDB1518">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旋转喷雾塔</w:t>
                  </w:r>
                </w:p>
              </w:tc>
              <w:tc>
                <w:tcPr>
                  <w:tcW w:w="836" w:type="dxa"/>
                  <w:tcBorders>
                    <w:top w:val="nil"/>
                    <w:left w:val="single" w:color="auto" w:sz="4" w:space="0"/>
                    <w:bottom w:val="single" w:color="auto" w:sz="4" w:space="0"/>
                    <w:right w:val="single" w:color="auto" w:sz="4" w:space="0"/>
                  </w:tcBorders>
                  <w:noWrap/>
                  <w:vAlign w:val="center"/>
                </w:tcPr>
                <w:p w14:paraId="76CB8FB3">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0A00BE5A">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5D70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2BBDA480">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919" w:type="dxa"/>
                  <w:tcBorders>
                    <w:top w:val="nil"/>
                    <w:left w:val="single" w:color="auto" w:sz="4" w:space="0"/>
                    <w:bottom w:val="single" w:color="auto" w:sz="4" w:space="0"/>
                    <w:right w:val="single" w:color="auto" w:sz="4" w:space="0"/>
                  </w:tcBorders>
                  <w:noWrap/>
                  <w:vAlign w:val="center"/>
                </w:tcPr>
                <w:p w14:paraId="79D4B5FB">
                  <w:pPr>
                    <w:pageBreakBefore w:val="0"/>
                    <w:kinsoku/>
                    <w:wordWrap/>
                    <w:overflowPunct/>
                    <w:topLinePunct w:val="0"/>
                    <w:bidi w:val="0"/>
                    <w:spacing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SNCR（炉内喷射尿素）系统</w:t>
                  </w:r>
                </w:p>
              </w:tc>
              <w:tc>
                <w:tcPr>
                  <w:tcW w:w="836" w:type="dxa"/>
                  <w:tcBorders>
                    <w:top w:val="nil"/>
                    <w:left w:val="single" w:color="auto" w:sz="4" w:space="0"/>
                    <w:bottom w:val="single" w:color="auto" w:sz="4" w:space="0"/>
                    <w:right w:val="single" w:color="auto" w:sz="4" w:space="0"/>
                  </w:tcBorders>
                  <w:noWrap/>
                  <w:vAlign w:val="center"/>
                </w:tcPr>
                <w:p w14:paraId="08BC03DF">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40AF0A03">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r w14:paraId="4CB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noWrap/>
                  <w:vAlign w:val="center"/>
                </w:tcPr>
                <w:p w14:paraId="15E519B9">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919" w:type="dxa"/>
                  <w:tcBorders>
                    <w:top w:val="nil"/>
                    <w:left w:val="single" w:color="auto" w:sz="4" w:space="0"/>
                    <w:bottom w:val="single" w:color="auto" w:sz="4" w:space="0"/>
                    <w:right w:val="single" w:color="auto" w:sz="4" w:space="0"/>
                  </w:tcBorders>
                  <w:noWrap/>
                  <w:vAlign w:val="center"/>
                </w:tcPr>
                <w:p w14:paraId="752D383B">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汽轮机</w:t>
                  </w:r>
                </w:p>
              </w:tc>
              <w:tc>
                <w:tcPr>
                  <w:tcW w:w="836" w:type="dxa"/>
                  <w:tcBorders>
                    <w:top w:val="nil"/>
                    <w:left w:val="single" w:color="auto" w:sz="4" w:space="0"/>
                    <w:bottom w:val="single" w:color="auto" w:sz="4" w:space="0"/>
                    <w:right w:val="single" w:color="auto" w:sz="4" w:space="0"/>
                  </w:tcBorders>
                  <w:noWrap/>
                  <w:vAlign w:val="center"/>
                </w:tcPr>
                <w:p w14:paraId="1BA44CC9">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ign w:val="center"/>
                </w:tcPr>
                <w:p w14:paraId="51B793C4">
                  <w:pPr>
                    <w:pageBreakBefore w:val="0"/>
                    <w:widowControl/>
                    <w:kinsoku/>
                    <w:wordWrap/>
                    <w:overflowPunct/>
                    <w:topLinePunct w:val="0"/>
                    <w:bidi w:val="0"/>
                    <w:spacing w:line="360" w:lineRule="auto"/>
                    <w:ind w:firstLine="240" w:firstLineChars="1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SS304</w:t>
                  </w:r>
                </w:p>
              </w:tc>
            </w:tr>
          </w:tbl>
          <w:p w14:paraId="6A6A7358">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1.3硬件说明</w:t>
            </w:r>
          </w:p>
          <w:p w14:paraId="3AAF1891">
            <w:pPr>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bCs/>
                <w:sz w:val="24"/>
                <w:szCs w:val="24"/>
                <w:highlight w:val="none"/>
              </w:rPr>
              <w:t>设备布局</w:t>
            </w:r>
          </w:p>
          <w:p w14:paraId="17C3CBE0">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实训装置长≥</w:t>
            </w:r>
            <w:r>
              <w:rPr>
                <w:rFonts w:hint="eastAsia" w:ascii="宋体" w:hAnsi="宋体" w:eastAsia="宋体" w:cs="宋体"/>
                <w:bCs/>
                <w:sz w:val="24"/>
                <w:szCs w:val="24"/>
                <w:highlight w:val="none"/>
              </w:rPr>
              <w:t>10米，宽</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1.5米，最高点</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2.5米</w:t>
            </w:r>
            <w:r>
              <w:rPr>
                <w:rFonts w:hint="eastAsia" w:ascii="宋体" w:hAnsi="宋体" w:eastAsia="宋体" w:cs="宋体"/>
                <w:bCs/>
                <w:sz w:val="24"/>
                <w:szCs w:val="24"/>
                <w:highlight w:val="none"/>
                <w:lang w:eastAsia="zh-CN"/>
              </w:rPr>
              <w:t>。</w:t>
            </w:r>
          </w:p>
          <w:p w14:paraId="42BFDA90">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设备的分布严格按照项目工艺流程：管道的排布，阀门、仪表的安装均符合工艺要求及相关国家标准。</w:t>
            </w:r>
          </w:p>
          <w:p w14:paraId="6276F53D">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bookmarkStart w:id="52" w:name="_Toc26027"/>
            <w:bookmarkStart w:id="53" w:name="_Toc7610"/>
            <w:bookmarkStart w:id="54" w:name="_Toc32318"/>
            <w:bookmarkStart w:id="55" w:name="_Toc15140"/>
            <w:r>
              <w:rPr>
                <w:rFonts w:hint="eastAsia" w:ascii="宋体" w:hAnsi="宋体" w:eastAsia="宋体" w:cs="宋体"/>
                <w:sz w:val="24"/>
                <w:szCs w:val="24"/>
                <w:highlight w:val="none"/>
              </w:rPr>
              <w:t>★</w:t>
            </w: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工艺管路</w:t>
            </w:r>
            <w:bookmarkEnd w:id="52"/>
            <w:bookmarkEnd w:id="53"/>
            <w:bookmarkEnd w:id="54"/>
            <w:bookmarkEnd w:id="55"/>
          </w:p>
          <w:p w14:paraId="4F53632C">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艺管道：工艺管道均采用符合国家标准的工业管路，公用工程管道材质为碳钢，工艺管道材质为304不锈钢。工艺管道基本识别色及基本信息参照《SHT3043-2014设备管道钢结构表面色和标志规定》，布管设计参照《SHT3012-2011金属管道布置设计规范》。</w:t>
            </w:r>
          </w:p>
          <w:p w14:paraId="3CF3E618">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管件：管件包括弯头，三通，法兰等，均需采用标准件。</w:t>
            </w:r>
          </w:p>
          <w:p w14:paraId="47ACDF0B">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（1）法兰执行HG20592标准，欧洲体系B系列；工艺管路法兰材质为304不锈钢</w:t>
            </w:r>
          </w:p>
          <w:p w14:paraId="6BAAF380">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（2）各类弯头、三通、大小头管件，执行GBT12459，均为标准件，材质与管道一致，颜色与工艺管道颜色保持一致</w:t>
            </w:r>
          </w:p>
          <w:p w14:paraId="4CA60823">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（3）主设备和管路之间、阀门与管路之间均采用法兰连接方式，管路的分支或转弯处采用焊接的连接方式</w:t>
            </w:r>
          </w:p>
          <w:p w14:paraId="0AD9A135">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八种常见物质识别色如下：</w:t>
            </w:r>
          </w:p>
          <w:tbl>
            <w:tblPr>
              <w:tblStyle w:val="25"/>
              <w:tblW w:w="6060" w:type="dxa"/>
              <w:jc w:val="center"/>
              <w:tblLayout w:type="autofit"/>
              <w:tblCellMar>
                <w:top w:w="0" w:type="dxa"/>
                <w:left w:w="108" w:type="dxa"/>
                <w:bottom w:w="0" w:type="dxa"/>
                <w:right w:w="108" w:type="dxa"/>
              </w:tblCellMar>
            </w:tblPr>
            <w:tblGrid>
              <w:gridCol w:w="1452"/>
              <w:gridCol w:w="1453"/>
              <w:gridCol w:w="1453"/>
              <w:gridCol w:w="1702"/>
            </w:tblGrid>
            <w:tr w14:paraId="45434795">
              <w:tblPrEx>
                <w:tblCellMar>
                  <w:top w:w="0" w:type="dxa"/>
                  <w:left w:w="108" w:type="dxa"/>
                  <w:bottom w:w="0" w:type="dxa"/>
                  <w:right w:w="108" w:type="dxa"/>
                </w:tblCellMar>
              </w:tblPrEx>
              <w:trPr>
                <w:jc w:val="center"/>
              </w:trPr>
              <w:tc>
                <w:tcPr>
                  <w:tcW w:w="1452" w:type="dxa"/>
                  <w:vAlign w:val="center"/>
                </w:tcPr>
                <w:p w14:paraId="611A32F7">
                  <w:pPr>
                    <w:pageBreakBefore w:val="0"/>
                    <w:kinsoku/>
                    <w:wordWrap/>
                    <w:overflowPunct/>
                    <w:topLinePunct w:val="0"/>
                    <w:bidi w:val="0"/>
                    <w:spacing w:line="360" w:lineRule="auto"/>
                    <w:ind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物质种类</w:t>
                  </w:r>
                </w:p>
              </w:tc>
              <w:tc>
                <w:tcPr>
                  <w:tcW w:w="1453" w:type="dxa"/>
                  <w:vAlign w:val="center"/>
                </w:tcPr>
                <w:p w14:paraId="24A524EB">
                  <w:pPr>
                    <w:pageBreakBefore w:val="0"/>
                    <w:kinsoku/>
                    <w:wordWrap/>
                    <w:overflowPunct/>
                    <w:topLinePunct w:val="0"/>
                    <w:bidi w:val="0"/>
                    <w:spacing w:line="360" w:lineRule="auto"/>
                    <w:ind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管路颜色</w:t>
                  </w:r>
                </w:p>
              </w:tc>
              <w:tc>
                <w:tcPr>
                  <w:tcW w:w="1453" w:type="dxa"/>
                  <w:vAlign w:val="center"/>
                </w:tcPr>
                <w:p w14:paraId="5204F87D">
                  <w:pPr>
                    <w:pageBreakBefore w:val="0"/>
                    <w:kinsoku/>
                    <w:wordWrap/>
                    <w:overflowPunct/>
                    <w:topLinePunct w:val="0"/>
                    <w:bidi w:val="0"/>
                    <w:spacing w:line="360" w:lineRule="auto"/>
                    <w:ind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色样</w:t>
                  </w:r>
                </w:p>
              </w:tc>
              <w:tc>
                <w:tcPr>
                  <w:tcW w:w="1702" w:type="dxa"/>
                  <w:vAlign w:val="center"/>
                </w:tcPr>
                <w:p w14:paraId="33C33373">
                  <w:pPr>
                    <w:pageBreakBefore w:val="0"/>
                    <w:kinsoku/>
                    <w:wordWrap/>
                    <w:overflowPunct/>
                    <w:topLinePunct w:val="0"/>
                    <w:bidi w:val="0"/>
                    <w:spacing w:line="360" w:lineRule="auto"/>
                    <w:ind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颜色标准编号</w:t>
                  </w:r>
                </w:p>
              </w:tc>
            </w:tr>
            <w:tr w14:paraId="36956226">
              <w:tblPrEx>
                <w:tblCellMar>
                  <w:top w:w="0" w:type="dxa"/>
                  <w:left w:w="108" w:type="dxa"/>
                  <w:bottom w:w="0" w:type="dxa"/>
                  <w:right w:w="108" w:type="dxa"/>
                </w:tblCellMar>
              </w:tblPrEx>
              <w:trPr>
                <w:jc w:val="center"/>
              </w:trPr>
              <w:tc>
                <w:tcPr>
                  <w:tcW w:w="1452" w:type="dxa"/>
                  <w:vAlign w:val="center"/>
                </w:tcPr>
                <w:p w14:paraId="5048FED5">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水</w:t>
                  </w:r>
                </w:p>
              </w:tc>
              <w:tc>
                <w:tcPr>
                  <w:tcW w:w="1453" w:type="dxa"/>
                  <w:vAlign w:val="center"/>
                </w:tcPr>
                <w:p w14:paraId="729D50E0">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艳绿色</w:t>
                  </w:r>
                </w:p>
              </w:tc>
              <w:tc>
                <w:tcPr>
                  <w:tcW w:w="1453" w:type="dxa"/>
                  <w:shd w:val="clear" w:color="auto" w:fill="00B050"/>
                  <w:vAlign w:val="center"/>
                </w:tcPr>
                <w:p w14:paraId="5D276DF8">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6928BD83">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G03</w:t>
                  </w:r>
                </w:p>
              </w:tc>
            </w:tr>
            <w:tr w14:paraId="661EE4A1">
              <w:tblPrEx>
                <w:tblCellMar>
                  <w:top w:w="0" w:type="dxa"/>
                  <w:left w:w="108" w:type="dxa"/>
                  <w:bottom w:w="0" w:type="dxa"/>
                  <w:right w:w="108" w:type="dxa"/>
                </w:tblCellMar>
              </w:tblPrEx>
              <w:trPr>
                <w:jc w:val="center"/>
              </w:trPr>
              <w:tc>
                <w:tcPr>
                  <w:tcW w:w="1452" w:type="dxa"/>
                  <w:vAlign w:val="center"/>
                </w:tcPr>
                <w:p w14:paraId="0580E418">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水蒸气</w:t>
                  </w:r>
                </w:p>
              </w:tc>
              <w:tc>
                <w:tcPr>
                  <w:tcW w:w="1453" w:type="dxa"/>
                  <w:vAlign w:val="center"/>
                </w:tcPr>
                <w:p w14:paraId="3A5C6CBE">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大红色</w:t>
                  </w:r>
                </w:p>
              </w:tc>
              <w:tc>
                <w:tcPr>
                  <w:tcW w:w="1453" w:type="dxa"/>
                  <w:shd w:val="clear" w:color="auto" w:fill="FF0000"/>
                  <w:vAlign w:val="center"/>
                </w:tcPr>
                <w:p w14:paraId="2A2F0293">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63DBE22C">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R03</w:t>
                  </w:r>
                </w:p>
              </w:tc>
            </w:tr>
            <w:tr w14:paraId="1638E44E">
              <w:tblPrEx>
                <w:tblCellMar>
                  <w:top w:w="0" w:type="dxa"/>
                  <w:left w:w="108" w:type="dxa"/>
                  <w:bottom w:w="0" w:type="dxa"/>
                  <w:right w:w="108" w:type="dxa"/>
                </w:tblCellMar>
              </w:tblPrEx>
              <w:trPr>
                <w:jc w:val="center"/>
              </w:trPr>
              <w:tc>
                <w:tcPr>
                  <w:tcW w:w="1452" w:type="dxa"/>
                  <w:vAlign w:val="center"/>
                </w:tcPr>
                <w:p w14:paraId="0417BEE0">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空气</w:t>
                  </w:r>
                </w:p>
              </w:tc>
              <w:tc>
                <w:tcPr>
                  <w:tcW w:w="1453" w:type="dxa"/>
                  <w:vAlign w:val="center"/>
                </w:tcPr>
                <w:p w14:paraId="7D99DCBC">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淡灰色</w:t>
                  </w:r>
                </w:p>
              </w:tc>
              <w:tc>
                <w:tcPr>
                  <w:tcW w:w="1453" w:type="dxa"/>
                  <w:shd w:val="clear" w:color="auto" w:fill="C3BD96" w:themeFill="background2" w:themeFillShade="BF"/>
                  <w:vAlign w:val="center"/>
                </w:tcPr>
                <w:p w14:paraId="1A6A2031">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21983D5C">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B03</w:t>
                  </w:r>
                </w:p>
              </w:tc>
            </w:tr>
            <w:tr w14:paraId="64A96AD6">
              <w:tblPrEx>
                <w:tblCellMar>
                  <w:top w:w="0" w:type="dxa"/>
                  <w:left w:w="108" w:type="dxa"/>
                  <w:bottom w:w="0" w:type="dxa"/>
                  <w:right w:w="108" w:type="dxa"/>
                </w:tblCellMar>
              </w:tblPrEx>
              <w:trPr>
                <w:jc w:val="center"/>
              </w:trPr>
              <w:tc>
                <w:tcPr>
                  <w:tcW w:w="1452" w:type="dxa"/>
                  <w:vAlign w:val="center"/>
                </w:tcPr>
                <w:p w14:paraId="73946FCB">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气体</w:t>
                  </w:r>
                </w:p>
              </w:tc>
              <w:tc>
                <w:tcPr>
                  <w:tcW w:w="1453" w:type="dxa"/>
                  <w:vAlign w:val="center"/>
                </w:tcPr>
                <w:p w14:paraId="34A9E8B8">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中黄色</w:t>
                  </w:r>
                </w:p>
              </w:tc>
              <w:tc>
                <w:tcPr>
                  <w:tcW w:w="1453" w:type="dxa"/>
                  <w:shd w:val="clear" w:color="auto" w:fill="8064A2" w:themeFill="accent4"/>
                  <w:vAlign w:val="center"/>
                </w:tcPr>
                <w:p w14:paraId="007A6152">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01EF5710">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Y07</w:t>
                  </w:r>
                </w:p>
              </w:tc>
            </w:tr>
            <w:tr w14:paraId="233B93F2">
              <w:tblPrEx>
                <w:tblCellMar>
                  <w:top w:w="0" w:type="dxa"/>
                  <w:left w:w="108" w:type="dxa"/>
                  <w:bottom w:w="0" w:type="dxa"/>
                  <w:right w:w="108" w:type="dxa"/>
                </w:tblCellMar>
              </w:tblPrEx>
              <w:trPr>
                <w:jc w:val="center"/>
              </w:trPr>
              <w:tc>
                <w:tcPr>
                  <w:tcW w:w="1452" w:type="dxa"/>
                  <w:vAlign w:val="center"/>
                </w:tcPr>
                <w:p w14:paraId="411C3DF4">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酸或碱</w:t>
                  </w:r>
                </w:p>
              </w:tc>
              <w:tc>
                <w:tcPr>
                  <w:tcW w:w="1453" w:type="dxa"/>
                  <w:vAlign w:val="center"/>
                </w:tcPr>
                <w:p w14:paraId="73791A70">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紫色</w:t>
                  </w:r>
                </w:p>
              </w:tc>
              <w:tc>
                <w:tcPr>
                  <w:tcW w:w="1453" w:type="dxa"/>
                  <w:shd w:val="clear" w:color="auto" w:fill="7030A0"/>
                  <w:vAlign w:val="center"/>
                </w:tcPr>
                <w:p w14:paraId="10E521FF">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6DFC5E6D">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P02</w:t>
                  </w:r>
                </w:p>
              </w:tc>
            </w:tr>
            <w:tr w14:paraId="467BE548">
              <w:tblPrEx>
                <w:tblCellMar>
                  <w:top w:w="0" w:type="dxa"/>
                  <w:left w:w="108" w:type="dxa"/>
                  <w:bottom w:w="0" w:type="dxa"/>
                  <w:right w:w="108" w:type="dxa"/>
                </w:tblCellMar>
              </w:tblPrEx>
              <w:trPr>
                <w:jc w:val="center"/>
              </w:trPr>
              <w:tc>
                <w:tcPr>
                  <w:tcW w:w="1452" w:type="dxa"/>
                  <w:vAlign w:val="center"/>
                </w:tcPr>
                <w:p w14:paraId="663CCB89">
                  <w:pPr>
                    <w:pageBreakBefore w:val="0"/>
                    <w:kinsoku/>
                    <w:wordWrap/>
                    <w:overflowPunct/>
                    <w:topLinePunct w:val="0"/>
                    <w:bidi w:val="0"/>
                    <w:spacing w:line="360" w:lineRule="auto"/>
                    <w:ind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可燃液体</w:t>
                  </w:r>
                </w:p>
              </w:tc>
              <w:tc>
                <w:tcPr>
                  <w:tcW w:w="1453" w:type="dxa"/>
                  <w:vAlign w:val="center"/>
                </w:tcPr>
                <w:p w14:paraId="4432480E">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棕色</w:t>
                  </w:r>
                </w:p>
              </w:tc>
              <w:tc>
                <w:tcPr>
                  <w:tcW w:w="1453" w:type="dxa"/>
                  <w:shd w:val="clear" w:color="auto" w:fill="632423" w:themeFill="accent2" w:themeFillShade="80"/>
                  <w:vAlign w:val="center"/>
                </w:tcPr>
                <w:p w14:paraId="2A211952">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759F1002">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YR05</w:t>
                  </w:r>
                </w:p>
              </w:tc>
            </w:tr>
            <w:tr w14:paraId="04A17E7E">
              <w:tblPrEx>
                <w:tblCellMar>
                  <w:top w:w="0" w:type="dxa"/>
                  <w:left w:w="108" w:type="dxa"/>
                  <w:bottom w:w="0" w:type="dxa"/>
                  <w:right w:w="108" w:type="dxa"/>
                </w:tblCellMar>
              </w:tblPrEx>
              <w:trPr>
                <w:jc w:val="center"/>
              </w:trPr>
              <w:tc>
                <w:tcPr>
                  <w:tcW w:w="1452" w:type="dxa"/>
                  <w:vAlign w:val="center"/>
                </w:tcPr>
                <w:p w14:paraId="5CD2B777">
                  <w:pPr>
                    <w:pageBreakBefore w:val="0"/>
                    <w:kinsoku/>
                    <w:wordWrap/>
                    <w:overflowPunct/>
                    <w:topLinePunct w:val="0"/>
                    <w:bidi w:val="0"/>
                    <w:spacing w:line="360" w:lineRule="auto"/>
                    <w:ind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其他液体</w:t>
                  </w:r>
                </w:p>
              </w:tc>
              <w:tc>
                <w:tcPr>
                  <w:tcW w:w="1453" w:type="dxa"/>
                  <w:vAlign w:val="center"/>
                </w:tcPr>
                <w:p w14:paraId="7CC00A78">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黑色</w:t>
                  </w:r>
                </w:p>
              </w:tc>
              <w:tc>
                <w:tcPr>
                  <w:tcW w:w="1453" w:type="dxa"/>
                  <w:shd w:val="clear" w:color="auto" w:fill="000000" w:themeFill="text1"/>
                  <w:vAlign w:val="center"/>
                </w:tcPr>
                <w:p w14:paraId="52282CF5">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207FCF79">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r>
            <w:tr w14:paraId="407A243A">
              <w:tblPrEx>
                <w:tblCellMar>
                  <w:top w:w="0" w:type="dxa"/>
                  <w:left w:w="108" w:type="dxa"/>
                  <w:bottom w:w="0" w:type="dxa"/>
                  <w:right w:w="108" w:type="dxa"/>
                </w:tblCellMar>
              </w:tblPrEx>
              <w:trPr>
                <w:jc w:val="center"/>
              </w:trPr>
              <w:tc>
                <w:tcPr>
                  <w:tcW w:w="1452" w:type="dxa"/>
                  <w:vAlign w:val="center"/>
                </w:tcPr>
                <w:p w14:paraId="2FFC6860">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氧</w:t>
                  </w:r>
                </w:p>
              </w:tc>
              <w:tc>
                <w:tcPr>
                  <w:tcW w:w="1453" w:type="dxa"/>
                  <w:vAlign w:val="center"/>
                </w:tcPr>
                <w:p w14:paraId="3DA51DF9">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淡蓝色</w:t>
                  </w:r>
                </w:p>
              </w:tc>
              <w:tc>
                <w:tcPr>
                  <w:tcW w:w="1453" w:type="dxa"/>
                  <w:shd w:val="clear" w:color="auto" w:fill="00B0F0"/>
                  <w:vAlign w:val="center"/>
                </w:tcPr>
                <w:p w14:paraId="2FFCE291">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p>
              </w:tc>
              <w:tc>
                <w:tcPr>
                  <w:tcW w:w="1702" w:type="dxa"/>
                  <w:vAlign w:val="center"/>
                </w:tcPr>
                <w:p w14:paraId="556BDADA">
                  <w:pPr>
                    <w:pageBreakBefore w:val="0"/>
                    <w:kinsoku/>
                    <w:wordWrap/>
                    <w:overflowPunct/>
                    <w:topLinePunct w:val="0"/>
                    <w:bidi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PB06</w:t>
                  </w:r>
                </w:p>
              </w:tc>
            </w:tr>
          </w:tbl>
          <w:p w14:paraId="49E8180E">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bookmarkStart w:id="56" w:name="_Toc17448"/>
            <w:bookmarkStart w:id="57" w:name="_Toc11022"/>
            <w:bookmarkStart w:id="58" w:name="_Toc8491"/>
            <w:bookmarkStart w:id="59" w:name="_Toc23531"/>
            <w:bookmarkStart w:id="60" w:name="_Toc138584750"/>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阀门</w:t>
            </w:r>
            <w:bookmarkEnd w:id="56"/>
            <w:bookmarkEnd w:id="57"/>
            <w:bookmarkEnd w:id="58"/>
            <w:bookmarkEnd w:id="59"/>
            <w:bookmarkEnd w:id="60"/>
          </w:p>
          <w:p w14:paraId="12E73074">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本装置现场阀门分为手动开关阀、手动调节阀、电动开关阀、电动调节阀。</w:t>
            </w:r>
          </w:p>
          <w:p w14:paraId="2C8C6049">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（1）各类阀门口径与工艺管路保持一致，执行GB12225标准，可拆卸，所有阀门安装微型通讯信号端，可采集学员对阀门的操作并接收中控系统的通讯信号，或显示当前开度状态或执行阀门调节指令</w:t>
            </w:r>
          </w:p>
          <w:p w14:paraId="4F85F2F1">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（2）现场阀门连接方式采用法兰连接。设计安装参考《SHT3012-2011金属管道布置设计规范》</w:t>
            </w:r>
          </w:p>
          <w:p w14:paraId="4C0EC82A">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手动开关阀由真实球阀或闸阀改造，信号类型为开关量输入信号（DI），由现场手动操作开关阀门，将阀门信号传向控制室的信号，具有开、关两种状态显示，并有现场状态显示。主要用于放空、导淋、各设备或调节阀及仪表的检修用阀门</w:t>
            </w:r>
          </w:p>
          <w:p w14:paraId="75218743">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手动调节阀由截止阀改造，信号类型为连续阀位输入信号（AI），从现场手动操作阀门向控制室传递连续变化的阀位量值信号。采用特制电子阀，转换阀门的阀位，0-100开度显示。主要用于调节阀组或计量阀组的副线，便于在主线无法正常工作时进行手动调节</w:t>
            </w:r>
          </w:p>
          <w:p w14:paraId="4B081076">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（5）远程控制阀由气动薄膜阀改造</w:t>
            </w:r>
          </w:p>
          <w:p w14:paraId="54BB5752">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（6）远程切断阀由电磁阀改造</w:t>
            </w:r>
          </w:p>
          <w:p w14:paraId="186EA1A1">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（7）所有阀门均配有标牌标注阀门位号等阀门信息，便于学员了解阀门在工艺流程：中的位置和作用</w:t>
            </w:r>
          </w:p>
          <w:p w14:paraId="2F43EA8D">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bookmarkStart w:id="61" w:name="_Toc27529"/>
            <w:bookmarkStart w:id="62" w:name="_Toc1278"/>
            <w:bookmarkStart w:id="63" w:name="_Toc7354"/>
            <w:bookmarkStart w:id="64" w:name="_Toc17224"/>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仪表</w:t>
            </w:r>
            <w:bookmarkEnd w:id="61"/>
            <w:bookmarkEnd w:id="62"/>
            <w:bookmarkEnd w:id="63"/>
            <w:bookmarkEnd w:id="64"/>
          </w:p>
          <w:p w14:paraId="4898B265">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本装置仪表分为流量显示表、温度显示表、压力显示表、液位显示表。</w:t>
            </w:r>
          </w:p>
          <w:p w14:paraId="61C267E4">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（1）温度、流量仪表采用数显式，真实变送器外壳，信号类型为连续输出信号（AO），并通过内装数字显示仪接收控制信号并于现场显示工艺变量的实时数据</w:t>
            </w:r>
          </w:p>
          <w:p w14:paraId="216588F3">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（2）压力仪表采用指针式或数显式，信号类型为连续输出信号（AO），接收中央控制室信号并通过机械指针转动或数字显示仪显示压力变化</w:t>
            </w:r>
          </w:p>
          <w:p w14:paraId="1DCD42D1">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（3）液位仪表要求采用柱形仿磁翻板式，信号类型为连续输出信号（AO），收中央控制室信号并于通过灯柱变化显示现场液位计动态变化效果</w:t>
            </w:r>
          </w:p>
          <w:p w14:paraId="01F6265E">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（4）所有仪表均支持Modbus或4-20mA信号</w:t>
            </w:r>
          </w:p>
          <w:p w14:paraId="3ADF6274">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（5）所有仪表均支持显示与检测信号相对应的多种单位（如流量单位应支持m3/h、L/h、t/h、kg/h等）</w:t>
            </w:r>
          </w:p>
          <w:p w14:paraId="5FE4F5BC">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（6）所有仪表均带亚克力标识牌，上注温度、压力、流量、型号、使用条件信息</w:t>
            </w:r>
          </w:p>
          <w:p w14:paraId="1CBECED4">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bookmarkStart w:id="65" w:name="_Toc12822"/>
            <w:bookmarkStart w:id="66" w:name="_Toc30031"/>
            <w:bookmarkStart w:id="67" w:name="_Toc30901"/>
            <w:bookmarkStart w:id="68" w:name="_Toc3933"/>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安全文化宣传</w:t>
            </w:r>
            <w:bookmarkEnd w:id="65"/>
            <w:bookmarkEnd w:id="66"/>
            <w:bookmarkEnd w:id="67"/>
            <w:bookmarkEnd w:id="68"/>
          </w:p>
          <w:p w14:paraId="4A43FEFA">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（1）安全标志</w:t>
            </w:r>
          </w:p>
          <w:p w14:paraId="721DFBD1">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依据GB2894-2025《安全色和安全标志》在装置内部放置相关安全标志，主要包含四类表示，禁止标识、警告标识、指令标识、提示标识</w:t>
            </w:r>
          </w:p>
          <w:p w14:paraId="5BBE69E8">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（2）危化品标志</w:t>
            </w:r>
          </w:p>
          <w:p w14:paraId="2C1947A7">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依据GB 30000.1—2024《化学品分类和标签规范 第1部分：通则》对装置内的危化品暂存罐等设施进行标识</w:t>
            </w:r>
          </w:p>
          <w:p w14:paraId="662828D5">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（3）职业危害标志</w:t>
            </w:r>
          </w:p>
          <w:p w14:paraId="32CEC8B6">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依据《GBZ158-2003 工作场所职业病危害警示标识》对装置内的存在的职业病危害因素进行警示标识</w:t>
            </w:r>
          </w:p>
          <w:p w14:paraId="17C7EB7E">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（4）其他标识</w:t>
            </w:r>
          </w:p>
          <w:p w14:paraId="52C6308D">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地面警示标识</w:t>
            </w:r>
          </w:p>
          <w:p w14:paraId="13E92156">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bookmarkStart w:id="69" w:name="_Toc14633"/>
            <w:bookmarkStart w:id="70" w:name="_Toc25268"/>
            <w:bookmarkStart w:id="71" w:name="_Toc4051"/>
            <w:bookmarkStart w:id="72" w:name="_Toc4677"/>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通讯系统</w:t>
            </w:r>
            <w:bookmarkEnd w:id="69"/>
            <w:bookmarkEnd w:id="70"/>
            <w:bookmarkEnd w:id="71"/>
            <w:bookmarkEnd w:id="72"/>
          </w:p>
          <w:p w14:paraId="48237CE3">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讯测控系统是垃圾焚烧实训装置数据信息通讯的桥梁部分，通过OPC服务器，可以实现控制系统与设备装置测控系统的数据交换通讯，使硬件装置与控制系统联合为一体。测控系统一方面对操作设备的各类模拟电信号（例如阀门开关、泵的开关）进行实时采集，并传送到OPC服务器中，另一方面将控制系统的数学模型运算结果转变成模拟电信号，并传送到现场的各种仪表进行模拟与数字多种方式的实时显示。</w:t>
            </w:r>
          </w:p>
          <w:p w14:paraId="1C8B9BEE">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电气机柜和PLC，非标件：</w:t>
            </w:r>
          </w:p>
          <w:p w14:paraId="1003CC2E">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（1）电器机柜实现现场各类模拟量仪表、阀门的通讯，电气柜内带PLC控制系统、交直流转换器、信号电缆、开关、风扇、照明</w:t>
            </w:r>
          </w:p>
          <w:p w14:paraId="50063374">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（2）对操作设备的各类模拟电信号（例如阀门开关、泵的开关）进行实时采集，并传送到OPC服务器中</w:t>
            </w:r>
          </w:p>
          <w:p w14:paraId="37C3F785">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（3）将控制系统的数学模型运算结果转变成模拟电信号，并传送到现场的各种仪表进行模拟与数字多种方式的实时显示</w:t>
            </w:r>
          </w:p>
          <w:p w14:paraId="66393C64">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动力柜，非标件：</w:t>
            </w:r>
          </w:p>
          <w:p w14:paraId="469DCF76">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动力柜实现现场各类按钮开关、机泵等动设备运转及供电，动力柜内带中间继电器、交流接触器、开关、风扇、照明。</w:t>
            </w:r>
          </w:p>
          <w:p w14:paraId="1C13E69D">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●需同时具有环境类的软件著作权和软件产品证书。</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提供证书复印件</w:t>
            </w:r>
            <w:r>
              <w:rPr>
                <w:rFonts w:hint="eastAsia" w:ascii="宋体" w:hAnsi="宋体" w:eastAsia="宋体" w:cs="宋体"/>
                <w:b/>
                <w:bCs w:val="0"/>
                <w:sz w:val="24"/>
                <w:szCs w:val="24"/>
                <w:highlight w:val="none"/>
                <w:lang w:eastAsia="zh-CN"/>
              </w:rPr>
              <w:t>）</w:t>
            </w:r>
          </w:p>
          <w:p w14:paraId="4ED1A20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配套教学管理平台（账号数量不少于1个，允许同时在线用户数至少30个，其中包含教师和学生账号，使用期限不少于12个月）</w:t>
            </w:r>
          </w:p>
          <w:p w14:paraId="0128AAF4">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（一）用户端（PC&amp;小程序）</w:t>
            </w:r>
          </w:p>
          <w:p w14:paraId="2A62800C">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1.登录：支持账号密码登录，支持数字安全验证功能，支持微信登录</w:t>
            </w:r>
          </w:p>
          <w:p w14:paraId="063E8ED8">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2.个人中心：支持课程开课、考试通知等消息推送；支持学生自行完善个人信息</w:t>
            </w:r>
          </w:p>
          <w:p w14:paraId="0192F29D">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3.学习中心：支持平台所有学习内容，包含已分配给该学员的题库练习、考试、培训、课程学习、仿真练习(仅PC端)等内容</w:t>
            </w:r>
          </w:p>
          <w:p w14:paraId="24E5F6A1">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（二）管理员端(PC)</w:t>
            </w:r>
          </w:p>
          <w:p w14:paraId="4E27754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1.组织架构管理：</w:t>
            </w:r>
          </w:p>
          <w:p w14:paraId="6907285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1.1组织及角色管理：支持修改学校基本信息，支持创建无限级组织节点(院系/班级)；支持用户自定义创建角色，为角色进行授权</w:t>
            </w:r>
          </w:p>
          <w:p w14:paraId="0D0CC41B">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1.2人员管理：包括用户信息的添加、删除、编辑、查询、excel批量导入导出、修改密码</w:t>
            </w:r>
          </w:p>
          <w:p w14:paraId="1CE18323">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2.考试管理</w:t>
            </w:r>
          </w:p>
          <w:p w14:paraId="62E1CA0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题库管理：支持题库设置多级分类；支持单个添加、编辑、预览、删除题目；支持批量导入题库题目，批量导入题目实现题目查重功能；题目类型支持单选、多选、判断、填空、简答题，题目属性包括所属知识点、难度系数，便于用户对题目进行分类管理</w:t>
            </w:r>
          </w:p>
          <w:p w14:paraId="0B48C7C9">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2.3试卷管理：用户可以创建试卷，填写试卷设置、内容设置信息；配置各类题型数量、分数、占比等</w:t>
            </w:r>
          </w:p>
          <w:p w14:paraId="0250A725">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考试管理：用户可以根据需要创建、编辑理论考试，考试信息包含：基本信息、试卷、考试时间、考试次数、得分规则、防作弊(人脸识别、定时抓拍、防切屏)、成绩发放规则、阅卷人、参与人等；支持对客观题进行自动评分；支持成绩发放及成绩导出</w:t>
            </w:r>
          </w:p>
          <w:p w14:paraId="2149E24D">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2.5考试分析：完成率、应考人员、参考人员、最高分、平均分、最低分、成绩分段人员统计、成绩分段人员占比、题型占比、题型正确率统计、成绩排名、参考时间统计、考试时长统计、错题统计TOP5、缺考统计、平台统计、操作系统</w:t>
            </w:r>
          </w:p>
          <w:p w14:paraId="2F44E555">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3.课程管理</w:t>
            </w:r>
          </w:p>
          <w:p w14:paraId="44593A31">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3.1课程资源：可根据不同资源进行分类管理；可批量上传/下载/删除资源；可编辑资源基础信息以及预览资源。</w:t>
            </w:r>
          </w:p>
          <w:p w14:paraId="456F3DEE">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bCs w:val="0"/>
                <w:sz w:val="24"/>
                <w:szCs w:val="24"/>
                <w:highlight w:val="none"/>
              </w:rPr>
            </w:pPr>
            <w:r>
              <w:rPr>
                <w:rFonts w:hint="eastAsia" w:ascii="宋体" w:hAnsi="宋体" w:eastAsia="宋体" w:cs="宋体"/>
                <w:bCs/>
                <w:sz w:val="24"/>
                <w:szCs w:val="24"/>
                <w:highlight w:val="none"/>
              </w:rPr>
              <w:t>●具有资源库管理类软件著作权证书</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提供证书复印件</w:t>
            </w:r>
            <w:r>
              <w:rPr>
                <w:rFonts w:hint="eastAsia" w:ascii="宋体" w:hAnsi="宋体" w:eastAsia="宋体" w:cs="宋体"/>
                <w:b/>
                <w:bCs w:val="0"/>
                <w:sz w:val="24"/>
                <w:szCs w:val="24"/>
                <w:highlight w:val="none"/>
                <w:lang w:eastAsia="zh-CN"/>
              </w:rPr>
              <w:t>）</w:t>
            </w:r>
          </w:p>
          <w:p w14:paraId="26E08628">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■3.1.1配套装置安全资源学习账号（账号数量不少于1个，允许同时在线用户数至少30个，其中包含教师和学生账号，使用期限不少于12个月）</w:t>
            </w:r>
          </w:p>
          <w:p w14:paraId="251C1C2C">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现场展示模拟发生火灾事故，消防系统联动。建筑为半透明形式，展现各个组件包括烟感温感、手动火警按钮、声光报警、防排烟系统、应急照明等与主机之间的信号传递和联动状态。</w:t>
            </w:r>
          </w:p>
          <w:p w14:paraId="16940FF5">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内容包含但不限于职业危害与防护、HSE基础知识、个体防护、火灾与消防类、电气安全知识等不少于30个视频资源，视频风格统一，都带有同一个标志性人物进行引导介绍。</w:t>
            </w:r>
          </w:p>
          <w:p w14:paraId="7364E40D">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■3.1.2配套电机学课程学习账号（账号数量不少于1个，允许同时在线用户数至少30个，其中包含教师和学生账号，使用期限不少于12个月）</w:t>
            </w:r>
          </w:p>
          <w:p w14:paraId="4F9F15B7">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可帮助学生掌握《电机学》、《电机拖动》、《电机认知实习》等课程内容，通过课程+仿真实验的方法来验证和研究电机学理论,包括掌握变压器、异步电机、同步电机、直流电机的参数获取和特性测试方法, 并经过计算分析，以图表和曲线的形式呈现这些特性。章节内容：电机的基本原理，变压器，直流电机，交流电机的共同理论，异步电机，同步电机，电机拓展。</w:t>
            </w:r>
          </w:p>
          <w:p w14:paraId="795A226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题库建设依托培训管理平台，依据培训体系构建题库细目表，形成各岗位知识技能覆盖完备、分布科学的题库资源。线上题库平台，题目类型包含判断题、单选题，题库内容涵盖变压器、直流电机、异步电机、同步电机等题目数量不少于170道。</w:t>
            </w:r>
          </w:p>
          <w:p w14:paraId="78F276E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课件资源：具有不少于4个电机学知识点视频资源以及不少于600页PPT课件资源，视频课件资源应采用MG动画或3D动画等技术形式，覆盖变压器的工作原理、直流电机的工作原理、异步电机的工作原理、同步电机的工作原理等内容；PPT课件资源应涵盖电机的基本原理、变压器、直流电机、交流电机的共同理论、异步电机、同步电机等章节内容。</w:t>
            </w:r>
          </w:p>
          <w:p w14:paraId="7FFFBCAD">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3.1.3配套专业</w:t>
            </w:r>
            <w:r>
              <w:rPr>
                <w:rFonts w:hint="eastAsia" w:ascii="宋体" w:hAnsi="宋体" w:eastAsia="宋体" w:cs="宋体"/>
                <w:bCs/>
                <w:sz w:val="24"/>
                <w:szCs w:val="24"/>
                <w:highlight w:val="none"/>
              </w:rPr>
              <w:t>视频资源学习账号（账号数量不少于1个，允许同时在线用户数至少30个，其中包含教师和学生账号，使用期限不少于12个月）</w:t>
            </w:r>
          </w:p>
          <w:p w14:paraId="25540C74">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食品资源</w:t>
            </w:r>
            <w:r>
              <w:rPr>
                <w:rFonts w:hint="eastAsia" w:ascii="宋体" w:hAnsi="宋体" w:eastAsia="宋体" w:cs="宋体"/>
                <w:bCs/>
                <w:sz w:val="24"/>
                <w:szCs w:val="24"/>
                <w:highlight w:val="none"/>
              </w:rPr>
              <w:t>数量</w:t>
            </w:r>
            <w:r>
              <w:rPr>
                <w:rFonts w:hint="eastAsia" w:ascii="宋体" w:hAnsi="宋体" w:eastAsia="宋体" w:cs="宋体"/>
                <w:bCs/>
                <w:sz w:val="24"/>
                <w:szCs w:val="24"/>
                <w:highlight w:val="none"/>
                <w:lang w:val="en-US" w:eastAsia="zh-CN"/>
              </w:rPr>
              <w:t>不少于</w:t>
            </w:r>
            <w:r>
              <w:rPr>
                <w:rFonts w:hint="eastAsia" w:ascii="宋体" w:hAnsi="宋体" w:eastAsia="宋体" w:cs="宋体"/>
                <w:bCs/>
                <w:sz w:val="24"/>
                <w:szCs w:val="24"/>
                <w:highlight w:val="none"/>
              </w:rPr>
              <w:t> 32个，</w:t>
            </w:r>
            <w:r>
              <w:rPr>
                <w:rFonts w:hint="eastAsia" w:ascii="宋体" w:hAnsi="宋体" w:eastAsia="宋体" w:cs="宋体"/>
                <w:bCs/>
                <w:sz w:val="24"/>
                <w:szCs w:val="24"/>
                <w:highlight w:val="none"/>
                <w:lang w:val="en-US" w:eastAsia="zh-CN"/>
              </w:rPr>
              <w:t>至少</w:t>
            </w:r>
            <w:r>
              <w:rPr>
                <w:rFonts w:hint="eastAsia" w:ascii="宋体" w:hAnsi="宋体" w:eastAsia="宋体" w:cs="宋体"/>
                <w:bCs/>
                <w:sz w:val="24"/>
                <w:szCs w:val="24"/>
                <w:highlight w:val="none"/>
              </w:rPr>
              <w:t>包含以下内容：湿式破碎机、低温破碎工艺、城市垃圾两级风选、垃圾焚烧过程、炉排型焚烧炉流化床焚烧炉、回转窑焚烧炉、热解汽化焚烧炉、渗滤液的产生、渗滤液的处置、填埋气收集、垃圾场封场及综合利用、好氧堆肥原理、好氧堆肥流程、立式好氧发酵塔、螺旋式好氧发酵塔、餐厨垃圾饲料化、生物法制备柴油、餐厨垃圾厌氧发酵案例、垃圾生态循环养殖秸秆肥料化、危险废物水泥固化处理、危险废物焚烧处置工艺流程、水泥窑处置方法流程安全填埋场、混料机展示、破碎机、振动筛、禽畜粪便污水处理工艺、垃圾进场标准、垃圾填埋工艺、构筑导气石笼推平压实、填埋场剖面图。</w:t>
            </w:r>
          </w:p>
          <w:p w14:paraId="37A2BF04">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3.2课程制作：用户可以根据需要创建、编辑课程，课程信息包含：基本信息、课程介绍、章节内容(知识点、理论题库、测验、仿真考试、仿真练习等内容)、课程学时、总分、合格分数等</w:t>
            </w:r>
          </w:p>
          <w:p w14:paraId="4302872F">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开课管理:可将课程进行开课：输入开课名称、选择开课开始和结束日期，合格方式、成绩发放方式、是否开启人脸验证、是否开启定时抓拍、选择对应班级或者组织范围；开课完成后可在开课列表查看开课设置页面以及开课详情</w:t>
            </w:r>
          </w:p>
          <w:p w14:paraId="1B90E3E5">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开课详情：开课详情默认显示开课列表及对应课程学习人员情况列表；学习人员详情列表包含学员信息、是否参与课程、参与时长、完成度、学时、自动抓拍、分数、课程状态、课程证书等，可进行姓名、学号、参与课程状态筛选，点击查看详情可进行对应人员学习记录明细查询，成绩列表可导出；课程学习过程中可针对学习情况自动统计分析(每日0点)，统计分析内容包含：参与统计情况、参与时长统计、完成度、参与人员趋势、课程分数统计、各组织参课及合格情况统计</w:t>
            </w:r>
          </w:p>
          <w:p w14:paraId="7A939E33">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4.培训管理</w:t>
            </w:r>
          </w:p>
          <w:p w14:paraId="0D9C5382">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■4.1培训计划制定：培训计划设置包含基本设置(名称、编号、类型等)、培训计划设置(可根据不同阶段设置不同培训内容：题库、测验、仿真、课程、线下培训、考试等)、添加培训人员、上传附件资料等</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提供截图佐证</w:t>
            </w:r>
            <w:r>
              <w:rPr>
                <w:rFonts w:hint="eastAsia" w:ascii="宋体" w:hAnsi="宋体" w:eastAsia="宋体" w:cs="宋体"/>
                <w:b/>
                <w:bCs w:val="0"/>
                <w:sz w:val="24"/>
                <w:szCs w:val="24"/>
                <w:highlight w:val="none"/>
                <w:lang w:eastAsia="zh-CN"/>
              </w:rPr>
              <w:t>）</w:t>
            </w:r>
          </w:p>
          <w:p w14:paraId="1C9224C0">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4.2培训管理：进行中的培训可进行培训过程管理；培训过程中可随时发起课堂测验、问卷调查；可新增培训附件、培训人员以及综合素质评价表等内容；线下培训可发起签到、课堂测验、问卷调查、评价、作业等功能，也可将培训过程中的一些影像资料全部上传至平台进行统一管理</w:t>
            </w:r>
          </w:p>
          <w:p w14:paraId="2EFC0472">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4.3培训结果查看：已结束的培训可查看进行培训结果，内容包含培训计划整体信息，学员成绩(学员培训详情)，奖惩信息以及本次培训结果数据统计，数据统计包含线下培训基础数据、考勤统计、签到情况统计、奖惩占比、奖惩统计、各课程合格人员统计及各课程成绩分段统计等多维度数据分析；线上统计包含人员统计、培训时长统计、成绩分段统计等；支持对应全部模块学习完毕并考核合格后，获得对应的荣誉证书，推动用户学习的积极性</w:t>
            </w:r>
          </w:p>
          <w:p w14:paraId="535E5F70">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5.仿真管理</w:t>
            </w:r>
          </w:p>
          <w:p w14:paraId="13CAD0D8">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5.1仿真练习</w:t>
            </w:r>
          </w:p>
          <w:p w14:paraId="2593CD5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学员可以在线练习仿真软件，系统会实时收集练习成绩，管理员可以从后台查询、统计学员的练习成绩。支持批量导出练习结果，并导出表格</w:t>
            </w:r>
          </w:p>
          <w:p w14:paraId="22F50C91">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5.2仿真考试</w:t>
            </w:r>
          </w:p>
          <w:p w14:paraId="1442BD0F">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5.2.1试卷管理：用户可以创建仿真试卷，将多个软件作为多个题目组合成一个试卷，支持固定题目仿真试卷和随机题目仿真试卷两种试卷类型；可以设置每个题目的分数权重，可以设置用户交卷后是否允许查看成绩</w:t>
            </w:r>
          </w:p>
          <w:p w14:paraId="31CDFD8A">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5.2.2创建仿真考试：根据已创建的仿真试卷资源，进行仿真考试的创建，可将试卷分配给对应的组织，并可设置考试名称、所属分类、考试试卷、考试有效时间、考试总分、合格成绩、答题顺序、是否允许查看分数、允许查看考试次数、是否开启人脸验证、考试负责老师及考试参与范围等信息</w:t>
            </w:r>
          </w:p>
          <w:p w14:paraId="0E42B22C">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5.3仿真成绩：默认展示所有仿真考试列表，支持查询仿真练习成绩、仿真考试成绩，支持根据考试名称查询成绩列表及导出</w:t>
            </w:r>
          </w:p>
          <w:p w14:paraId="60A818BF">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6.档案管理</w:t>
            </w:r>
          </w:p>
          <w:p w14:paraId="6591D9D6">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6.1个人档案：包含学校内部人员档案列表、列表支持通过学员姓名、账号、学校、身份证等信息进行筛选；档案内容包含学员基础信息，培训记录、培训考核记录、工伤事故记录、安全奖惩记录取得证书情况等。支持个人档案导出，可导出Word或PDF两种文件格式</w:t>
            </w:r>
          </w:p>
          <w:p w14:paraId="395757A5">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6.2学校档案：包含该学校下所有培训计划列表，可通过学校名称、培训计划名称、培训时间等信息查询；培训计划包含培训计划内容、学员名单、参训率、合格率、学员档案查看等信息。同时支持学校档案导出，可导出Word或PDF两种文件格式</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提供截图佐证</w:t>
            </w:r>
            <w:r>
              <w:rPr>
                <w:rFonts w:hint="eastAsia" w:ascii="宋体" w:hAnsi="宋体" w:eastAsia="宋体" w:cs="宋体"/>
                <w:b/>
                <w:bCs w:val="0"/>
                <w:sz w:val="24"/>
                <w:szCs w:val="24"/>
                <w:highlight w:val="none"/>
                <w:lang w:eastAsia="zh-CN"/>
              </w:rPr>
              <w:t>）</w:t>
            </w:r>
          </w:p>
          <w:p w14:paraId="01A7E5F7">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7.数据大屏：包含注册账号数、学习人次、各功能模块学习人数情况、热门课程分类统计、理论考试成绩分布统计、仿真考试分类统计、月度学习人员趋势、每日学习人员趋势图、每日学习时长统计图等</w:t>
            </w:r>
          </w:p>
          <w:p w14:paraId="5E7E1D2B">
            <w:pPr>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bCs w:val="0"/>
                <w:sz w:val="24"/>
                <w:szCs w:val="24"/>
                <w:highlight w:val="none"/>
              </w:rPr>
            </w:pPr>
            <w:r>
              <w:rPr>
                <w:rFonts w:hint="eastAsia" w:ascii="宋体" w:hAnsi="宋体" w:eastAsia="宋体" w:cs="宋体"/>
                <w:bCs/>
                <w:sz w:val="24"/>
                <w:szCs w:val="24"/>
                <w:highlight w:val="none"/>
              </w:rPr>
              <w:t>●需同时具有网络平台类的软件著作权和软件产品证书</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提供证书复印件</w:t>
            </w:r>
            <w:r>
              <w:rPr>
                <w:rFonts w:hint="eastAsia" w:ascii="宋体" w:hAnsi="宋体" w:eastAsia="宋体" w:cs="宋体"/>
                <w:b/>
                <w:bCs w:val="0"/>
                <w:sz w:val="24"/>
                <w:szCs w:val="24"/>
                <w:highlight w:val="none"/>
                <w:lang w:eastAsia="zh-CN"/>
              </w:rPr>
              <w:t>）</w:t>
            </w:r>
          </w:p>
          <w:p w14:paraId="3F3E8C6C">
            <w:pPr>
              <w:pageBreakBefore w:val="0"/>
              <w:kinsoku/>
              <w:wordWrap/>
              <w:overflowPunct/>
              <w:topLinePunct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模块二：控制电脑</w:t>
            </w:r>
          </w:p>
          <w:p w14:paraId="5F56416F">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CPU：</w:t>
            </w:r>
            <w:r>
              <w:rPr>
                <w:rFonts w:hint="eastAsia" w:ascii="宋体" w:hAnsi="宋体" w:eastAsia="宋体" w:cs="宋体"/>
                <w:sz w:val="24"/>
                <w:szCs w:val="24"/>
                <w:highlight w:val="none"/>
              </w:rPr>
              <w:t>核心：≥</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核，总线程数：≥2</w:t>
            </w: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，运行频率：≥2.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GH</w:t>
            </w:r>
            <w:r>
              <w:rPr>
                <w:rFonts w:hint="eastAsia" w:ascii="宋体" w:hAnsi="宋体" w:eastAsia="宋体" w:cs="宋体"/>
                <w:sz w:val="24"/>
                <w:szCs w:val="24"/>
                <w:highlight w:val="none"/>
                <w:lang w:val="en-US" w:eastAsia="zh-CN"/>
              </w:rPr>
              <w:t>z</w:t>
            </w:r>
          </w:p>
          <w:p w14:paraId="29A8A72E">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2电源：≥500瓦电源</w:t>
            </w:r>
          </w:p>
          <w:p w14:paraId="4DC1830B">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内存: ≥</w:t>
            </w:r>
            <w:r>
              <w:rPr>
                <w:rFonts w:hint="eastAsia" w:ascii="宋体" w:hAnsi="宋体" w:eastAsia="宋体" w:cs="宋体"/>
                <w:bCs/>
                <w:sz w:val="24"/>
                <w:szCs w:val="24"/>
                <w:highlight w:val="none"/>
                <w:lang w:eastAsia="zh-CN"/>
              </w:rPr>
              <w:t>3</w:t>
            </w:r>
            <w:r>
              <w:rPr>
                <w:rFonts w:hint="eastAsia" w:ascii="宋体" w:hAnsi="宋体" w:eastAsia="宋体" w:cs="宋体"/>
                <w:bCs/>
                <w:sz w:val="24"/>
                <w:szCs w:val="24"/>
                <w:highlight w:val="none"/>
                <w:lang w:val="en-US" w:eastAsia="zh-CN"/>
              </w:rPr>
              <w:t>2GB</w:t>
            </w:r>
          </w:p>
          <w:p w14:paraId="7BF57631">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硬盘: ≥1T 固态硬盘</w:t>
            </w:r>
            <w:r>
              <w:rPr>
                <w:rFonts w:hint="eastAsia" w:ascii="宋体" w:hAnsi="宋体" w:eastAsia="宋体" w:cs="宋体"/>
                <w:sz w:val="24"/>
                <w:szCs w:val="24"/>
                <w:highlight w:val="none"/>
                <w:lang w:val="en-US" w:eastAsia="zh-CN"/>
              </w:rPr>
              <w:t>+2T机械硬盘</w:t>
            </w:r>
          </w:p>
          <w:p w14:paraId="2749DF37">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显卡: 1660S 独显≥6G</w:t>
            </w:r>
          </w:p>
          <w:p w14:paraId="569A1B24">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显示器： 23.8吋IPS液晶</w:t>
            </w:r>
          </w:p>
          <w:p w14:paraId="5885A976">
            <w:pPr>
              <w:pageBreakBefore w:val="0"/>
              <w:kinsoku/>
              <w:wordWrap/>
              <w:overflowPunct/>
              <w:topLinePunct w:val="0"/>
              <w:bidi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操作系统≥win10</w:t>
            </w:r>
            <w:r>
              <w:rPr>
                <w:rFonts w:hint="eastAsia" w:ascii="宋体" w:hAnsi="宋体" w:eastAsia="宋体" w:cs="宋体"/>
                <w:bCs/>
                <w:sz w:val="24"/>
                <w:szCs w:val="24"/>
                <w:highlight w:val="none"/>
                <w:lang w:val="en-US" w:eastAsia="zh-CN"/>
              </w:rPr>
              <w:t>及以上64位操作系统</w:t>
            </w:r>
          </w:p>
          <w:p w14:paraId="5B212EEA">
            <w:pPr>
              <w:pageBreakBefore w:val="0"/>
              <w:kinsoku/>
              <w:wordWrap/>
              <w:overflowPunct/>
              <w:topLinePunct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模块三：双联中控操作台（含椅子）</w:t>
            </w:r>
          </w:p>
          <w:p w14:paraId="7801D1F1">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控制台：材质：框架≥1.5mm冷轧钢，下面有调节地脚，托盘≥1.2mm，后置铝型材，可装显示器万能支架，桌面E1级防火板聚氨酯封边，侧板高密度纤维板喷漆，抽屉扶手采用环保橡胶漆，台面前沿有支撑防止台面变形，每联有连接孔可多联连接。尺寸：≥双联1650*950*750mm</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长*宽*高</w:t>
            </w:r>
            <w:r>
              <w:rPr>
                <w:rFonts w:hint="eastAsia" w:ascii="宋体" w:hAnsi="宋体" w:eastAsia="宋体" w:cs="宋体"/>
                <w:bCs/>
                <w:sz w:val="24"/>
                <w:szCs w:val="24"/>
                <w:highlight w:val="none"/>
                <w:lang w:eastAsia="zh-CN"/>
              </w:rPr>
              <w:t>）</w:t>
            </w:r>
          </w:p>
          <w:p w14:paraId="11A4D2E9">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二、椅子</w:t>
            </w:r>
          </w:p>
          <w:p w14:paraId="122F01AD">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椅背：新款尼龙透气网背</w:t>
            </w:r>
            <w:r>
              <w:rPr>
                <w:rFonts w:hint="eastAsia" w:ascii="宋体" w:hAnsi="宋体" w:eastAsia="宋体" w:cs="宋体"/>
                <w:sz w:val="24"/>
                <w:szCs w:val="24"/>
                <w:highlight w:val="none"/>
                <w:lang w:val="en-US" w:eastAsia="zh-CN"/>
              </w:rPr>
              <w:t>采用人体工学设计，高弹网布，微循环透气</w:t>
            </w:r>
          </w:p>
          <w:p w14:paraId="1F1EA97B">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座垫：</w:t>
            </w:r>
            <w:r>
              <w:rPr>
                <w:rFonts w:hint="eastAsia" w:ascii="宋体" w:hAnsi="宋体" w:eastAsia="宋体" w:cs="宋体"/>
                <w:sz w:val="24"/>
                <w:szCs w:val="24"/>
                <w:highlight w:val="none"/>
                <w:lang w:val="en-US" w:eastAsia="zh-CN"/>
              </w:rPr>
              <w:t>加厚海绵坐垫，内填充高回弹海绵，透气性强</w:t>
            </w:r>
          </w:p>
          <w:p w14:paraId="6A32A1DA">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.框架：</w:t>
            </w:r>
            <w:r>
              <w:rPr>
                <w:rFonts w:hint="eastAsia" w:ascii="宋体" w:hAnsi="宋体" w:eastAsia="宋体" w:cs="宋体"/>
                <w:sz w:val="24"/>
                <w:szCs w:val="24"/>
                <w:highlight w:val="none"/>
                <w:lang w:val="en-US" w:eastAsia="zh-CN"/>
              </w:rPr>
              <w:t>采用优质钢管框架，1.5mm壁厚，可承重300KG</w:t>
            </w:r>
          </w:p>
          <w:p w14:paraId="5FB2ED2F">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具有360度旋转功能</w:t>
            </w:r>
          </w:p>
          <w:p w14:paraId="147B640C">
            <w:pPr>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坐垫尺寸≥450*450mm（长*宽）整体尺寸（含椅背）≥450*450*830mm（长*宽*高）</w:t>
            </w:r>
          </w:p>
        </w:tc>
        <w:tc>
          <w:tcPr>
            <w:tcW w:w="397" w:type="pct"/>
            <w:vAlign w:val="center"/>
          </w:tcPr>
          <w:p w14:paraId="2B3F97FE">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262" w:type="pct"/>
            <w:vAlign w:val="center"/>
          </w:tcPr>
          <w:p w14:paraId="24148371">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262" w:type="pct"/>
            <w:vAlign w:val="center"/>
          </w:tcPr>
          <w:p w14:paraId="42687587">
            <w:pPr>
              <w:pageBreakBefore w:val="0"/>
              <w:kinsoku/>
              <w:wordWrap/>
              <w:overflowPunct/>
              <w:topLinePunct w:val="0"/>
              <w:bidi w:val="0"/>
              <w:spacing w:line="360" w:lineRule="auto"/>
              <w:jc w:val="center"/>
              <w:textAlignment w:val="auto"/>
              <w:rPr>
                <w:rFonts w:hint="eastAsia" w:ascii="宋体" w:hAnsi="宋体" w:eastAsia="宋体" w:cs="宋体"/>
                <w:bCs/>
                <w:sz w:val="24"/>
                <w:szCs w:val="24"/>
                <w:highlight w:val="none"/>
              </w:rPr>
            </w:pPr>
          </w:p>
        </w:tc>
      </w:tr>
    </w:tbl>
    <w:p w14:paraId="18146C3B">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注：主要标的前标注“▲”符号。</w:t>
      </w:r>
    </w:p>
    <w:p w14:paraId="3942F5F8">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C9707FF">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（三）安装调试、质保及售后服务要求</w:t>
      </w:r>
    </w:p>
    <w:p w14:paraId="7ABA8A7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1.质保期：质保期自验收合格之日起计3年，质保期内免费提供系统维护、版本升级等技术支持服务。</w:t>
      </w:r>
    </w:p>
    <w:p w14:paraId="49DE2FA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2.售后响应：系统故障报修的响应时间：提供全天候无间断的远程技术服务，4小时内对问题做出响应。若电话中无法解决，3个工作日内到达现场进行解决。</w:t>
      </w:r>
    </w:p>
    <w:p w14:paraId="03DA499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3.服务承诺：供方承诺的服务中如涉及第三方提供的，由供方负责协调。</w:t>
      </w:r>
    </w:p>
    <w:p w14:paraId="0653D5C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4.技术培训：成交供应商免费提供2名技术人员的现场技术培训，频次为2次/年。内容须包括产品使用、数据处理、使用方法、日常维护、一般常见故障的排除措施等。</w:t>
      </w:r>
    </w:p>
    <w:p w14:paraId="47CE04FA">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（四）报价要求</w:t>
      </w:r>
    </w:p>
    <w:p w14:paraId="4B0EE4F4">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14:paraId="374EDF8C">
      <w:pPr>
        <w:keepNext/>
        <w:keepLines/>
        <w:pageBreakBefore w:val="0"/>
        <w:widowControl w:val="0"/>
        <w:kinsoku/>
        <w:wordWrap/>
        <w:overflowPunct/>
        <w:topLinePunct w:val="0"/>
        <w:bidi w:val="0"/>
        <w:spacing w:before="0" w:beforeLines="0" w:after="0" w:afterLines="0" w:line="360" w:lineRule="auto"/>
        <w:jc w:val="both"/>
        <w:textAlignment w:val="auto"/>
        <w:outlineLvl w:val="3"/>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（五）其他要求</w:t>
      </w:r>
    </w:p>
    <w:p w14:paraId="313F629B">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r>
        <w:rPr>
          <w:rFonts w:hint="eastAsia" w:ascii="宋体" w:hAnsi="宋体" w:eastAsia="宋体" w:cs="宋体"/>
          <w:sz w:val="24"/>
          <w:szCs w:val="24"/>
          <w:highlight w:val="none"/>
        </w:rPr>
        <w:t>成交供应商免费提供2 名技术人员的现场技术培训，内容须包括产品使用、数据处理、使用方法、日常维护、一般常见故障的排除措施等。</w:t>
      </w:r>
    </w:p>
    <w:p w14:paraId="589B6B62">
      <w:pPr>
        <w:pageBreakBefore w:val="0"/>
        <w:widowControl/>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bidi="ar"/>
        </w:rPr>
        <w:t>2.采购人有权要求中标供应商在送货前到采购人处演示所有产品，若核验与招标文件技术参数要求不相符，则终止合同，并且以虚假应标嫌疑报送财政监管部门处理。</w:t>
      </w:r>
    </w:p>
    <w:p w14:paraId="57A58CE8">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05DAF7">
      <w:pPr>
        <w:spacing w:line="360" w:lineRule="auto"/>
        <w:jc w:val="center"/>
        <w:outlineLvl w:val="0"/>
        <w:rPr>
          <w:rFonts w:asciiTheme="minorEastAsia" w:hAnsiTheme="minorEastAsia" w:eastAsiaTheme="minorEastAsia"/>
          <w:b/>
          <w:color w:val="auto"/>
          <w:sz w:val="28"/>
          <w:highlight w:val="none"/>
        </w:rPr>
      </w:pPr>
      <w:bookmarkStart w:id="73" w:name="_Toc17804"/>
      <w:r>
        <w:rPr>
          <w:rFonts w:hint="eastAsia" w:asciiTheme="minorEastAsia" w:hAnsiTheme="minorEastAsia" w:eastAsiaTheme="minorEastAsia"/>
          <w:b/>
          <w:color w:val="auto"/>
          <w:sz w:val="28"/>
          <w:highlight w:val="none"/>
        </w:rPr>
        <w:t>第四章  评标方法和标准（综合评分法）</w:t>
      </w:r>
      <w:bookmarkEnd w:id="73"/>
    </w:p>
    <w:p w14:paraId="4E6B3439">
      <w:pPr>
        <w:spacing w:line="360" w:lineRule="auto"/>
        <w:ind w:firstLine="437"/>
        <w:outlineLvl w:val="1"/>
        <w:rPr>
          <w:rFonts w:asciiTheme="minorEastAsia" w:hAnsiTheme="minorEastAsia" w:eastAsiaTheme="minorEastAsia"/>
          <w:b/>
          <w:color w:val="auto"/>
          <w:sz w:val="24"/>
          <w:highlight w:val="none"/>
        </w:rPr>
      </w:pPr>
      <w:bookmarkStart w:id="74" w:name="_Toc11823"/>
      <w:bookmarkStart w:id="75" w:name="_Toc20538"/>
      <w:bookmarkStart w:id="76" w:name="_Toc1246"/>
      <w:r>
        <w:rPr>
          <w:rFonts w:hint="eastAsia" w:asciiTheme="minorEastAsia" w:hAnsiTheme="minorEastAsia" w:eastAsiaTheme="minorEastAsia"/>
          <w:b/>
          <w:color w:val="auto"/>
          <w:sz w:val="24"/>
          <w:highlight w:val="none"/>
        </w:rPr>
        <w:t>一、总则</w:t>
      </w:r>
      <w:bookmarkEnd w:id="74"/>
      <w:bookmarkEnd w:id="75"/>
      <w:bookmarkEnd w:id="76"/>
    </w:p>
    <w:p w14:paraId="3B15F7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9C5ED92">
      <w:pPr>
        <w:spacing w:line="360" w:lineRule="auto"/>
        <w:ind w:firstLine="437"/>
        <w:outlineLvl w:val="1"/>
        <w:rPr>
          <w:rFonts w:asciiTheme="minorEastAsia" w:hAnsiTheme="minorEastAsia" w:eastAsiaTheme="minorEastAsia"/>
          <w:b/>
          <w:color w:val="auto"/>
          <w:sz w:val="24"/>
          <w:highlight w:val="none"/>
        </w:rPr>
      </w:pPr>
      <w:bookmarkStart w:id="77" w:name="_Toc13117"/>
      <w:bookmarkStart w:id="78" w:name="_Toc31871"/>
      <w:bookmarkStart w:id="79" w:name="_Toc5202"/>
      <w:r>
        <w:rPr>
          <w:rFonts w:hint="eastAsia" w:asciiTheme="minorEastAsia" w:hAnsiTheme="minorEastAsia" w:eastAsiaTheme="minorEastAsia"/>
          <w:b/>
          <w:color w:val="auto"/>
          <w:sz w:val="24"/>
          <w:highlight w:val="none"/>
        </w:rPr>
        <w:t>二、评标方法</w:t>
      </w:r>
      <w:bookmarkEnd w:id="77"/>
      <w:bookmarkEnd w:id="78"/>
      <w:bookmarkEnd w:id="79"/>
    </w:p>
    <w:p w14:paraId="279351E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604"/>
        <w:gridCol w:w="4435"/>
        <w:gridCol w:w="1842"/>
      </w:tblGrid>
      <w:tr w14:paraId="2C4E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C25C4B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C32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4894284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73F09F62">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2" w:type="pct"/>
            <w:tcBorders>
              <w:bottom w:val="single" w:color="auto" w:sz="4" w:space="0"/>
            </w:tcBorders>
            <w:vAlign w:val="center"/>
          </w:tcPr>
          <w:p w14:paraId="3D7B400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80" w:type="pct"/>
            <w:tcBorders>
              <w:bottom w:val="single" w:color="auto" w:sz="4" w:space="0"/>
            </w:tcBorders>
            <w:vAlign w:val="center"/>
          </w:tcPr>
          <w:p w14:paraId="715F930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77A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5703E95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4AA100C7">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2" w:type="pct"/>
            <w:tcBorders>
              <w:bottom w:val="single" w:color="auto" w:sz="4" w:space="0"/>
            </w:tcBorders>
            <w:vAlign w:val="center"/>
          </w:tcPr>
          <w:p w14:paraId="59E1152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6DEE924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73832E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4B97B8E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0BB88C3">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80" w:type="pct"/>
            <w:vAlign w:val="center"/>
          </w:tcPr>
          <w:p w14:paraId="5A8FDE58">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763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179D2E8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065BF7C5">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2" w:type="pct"/>
            <w:tcBorders>
              <w:bottom w:val="single" w:color="auto" w:sz="4" w:space="0"/>
            </w:tcBorders>
            <w:vAlign w:val="center"/>
          </w:tcPr>
          <w:p w14:paraId="1A88416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14:paraId="1A3A8D0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99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1E1E36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297D7D70">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2" w:type="pct"/>
            <w:tcBorders>
              <w:bottom w:val="single" w:color="auto" w:sz="4" w:space="0"/>
            </w:tcBorders>
            <w:vAlign w:val="center"/>
          </w:tcPr>
          <w:p w14:paraId="79AB25A0">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0" w:type="pct"/>
            <w:tcBorders>
              <w:bottom w:val="single" w:color="auto" w:sz="4" w:space="0"/>
            </w:tcBorders>
            <w:vAlign w:val="center"/>
          </w:tcPr>
          <w:p w14:paraId="0E2AF981">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0EE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12CE955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31E9500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2" w:type="pct"/>
            <w:tcBorders>
              <w:bottom w:val="single" w:color="auto" w:sz="4" w:space="0"/>
            </w:tcBorders>
            <w:vAlign w:val="top"/>
          </w:tcPr>
          <w:p w14:paraId="11355AD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8846BCB">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中小企业采购</w:t>
            </w:r>
            <w:r>
              <w:rPr>
                <w:rFonts w:hint="eastAsia" w:ascii="宋体" w:hAnsi="宋体" w:eastAsia="宋体" w:cs="宋体"/>
                <w:color w:val="auto"/>
                <w:sz w:val="24"/>
                <w:szCs w:val="24"/>
                <w:highlight w:val="none"/>
                <w:lang w:val="en-US" w:eastAsia="zh-CN"/>
              </w:rPr>
              <w:t>参与本项目投标的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1080" w:type="pct"/>
            <w:tcBorders>
              <w:bottom w:val="single" w:color="auto" w:sz="4" w:space="0"/>
            </w:tcBorders>
            <w:vAlign w:val="center"/>
          </w:tcPr>
          <w:p w14:paraId="6202EAB1">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C8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9443C5B">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5D7F9657">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2" w:type="pct"/>
            <w:tcBorders>
              <w:bottom w:val="single" w:color="auto" w:sz="4" w:space="0"/>
            </w:tcBorders>
            <w:vAlign w:val="center"/>
          </w:tcPr>
          <w:p w14:paraId="71F2CF60">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2"/>
                <w:sz w:val="24"/>
                <w:szCs w:val="24"/>
              </w:rPr>
              <w:t>如有，见第一章《投标邀请》</w:t>
            </w:r>
          </w:p>
        </w:tc>
        <w:tc>
          <w:tcPr>
            <w:tcW w:w="1080" w:type="pct"/>
            <w:tcBorders>
              <w:bottom w:val="single" w:color="auto" w:sz="4" w:space="0"/>
            </w:tcBorders>
            <w:vAlign w:val="center"/>
          </w:tcPr>
          <w:p w14:paraId="53CD5141">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765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0503089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1" w:type="pct"/>
            <w:tcBorders>
              <w:bottom w:val="single" w:color="auto" w:sz="4" w:space="0"/>
            </w:tcBorders>
            <w:vAlign w:val="center"/>
          </w:tcPr>
          <w:p w14:paraId="780DFA06">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p>
        </w:tc>
        <w:tc>
          <w:tcPr>
            <w:tcW w:w="2602" w:type="pct"/>
            <w:tcBorders>
              <w:bottom w:val="single" w:color="auto" w:sz="4" w:space="0"/>
            </w:tcBorders>
            <w:vAlign w:val="center"/>
          </w:tcPr>
          <w:p w14:paraId="4EFE53EE">
            <w:pPr>
              <w:spacing w:after="50" w:line="360" w:lineRule="auto"/>
              <w:ind w:right="-10"/>
              <w:jc w:val="both"/>
              <w:rPr>
                <w:rFonts w:hint="default" w:ascii="宋体" w:hAnsi="宋体" w:eastAsia="宋体" w:cs="宋体"/>
                <w:color w:val="auto"/>
                <w:sz w:val="24"/>
                <w:szCs w:val="24"/>
                <w:highlight w:val="none"/>
                <w:lang w:val="en-US"/>
              </w:rPr>
            </w:pPr>
            <w:r>
              <w:rPr>
                <w:rFonts w:hint="eastAsia" w:ascii="宋体" w:hAnsi="宋体" w:eastAsia="宋体" w:cs="宋体"/>
                <w:spacing w:val="-2"/>
                <w:sz w:val="24"/>
                <w:szCs w:val="24"/>
                <w:lang w:val="en-US" w:eastAsia="zh-CN"/>
              </w:rPr>
              <w:t>本项目不接受联合体投标。</w:t>
            </w:r>
          </w:p>
        </w:tc>
        <w:tc>
          <w:tcPr>
            <w:tcW w:w="1080" w:type="pct"/>
            <w:tcBorders>
              <w:bottom w:val="single" w:color="auto" w:sz="4" w:space="0"/>
            </w:tcBorders>
            <w:vAlign w:val="center"/>
          </w:tcPr>
          <w:p w14:paraId="74B81FB1">
            <w:pPr>
              <w:spacing w:after="50" w:line="360" w:lineRule="auto"/>
              <w:ind w:right="-10"/>
              <w:jc w:val="both"/>
              <w:rPr>
                <w:rFonts w:hint="eastAsia" w:ascii="宋体" w:hAnsi="宋体" w:eastAsia="宋体"/>
                <w:color w:val="auto"/>
                <w:sz w:val="24"/>
                <w:highlight w:val="none"/>
              </w:rPr>
            </w:pPr>
          </w:p>
        </w:tc>
      </w:tr>
      <w:tr w14:paraId="1701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FD91C40">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1" w:type="pct"/>
            <w:vAlign w:val="center"/>
          </w:tcPr>
          <w:p w14:paraId="71CEEFFF">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其他特定资格要求</w:t>
            </w:r>
          </w:p>
        </w:tc>
        <w:tc>
          <w:tcPr>
            <w:tcW w:w="2602" w:type="pct"/>
            <w:vAlign w:val="center"/>
          </w:tcPr>
          <w:p w14:paraId="0592340F">
            <w:pPr>
              <w:spacing w:after="50" w:line="360" w:lineRule="auto"/>
              <w:ind w:right="-10"/>
              <w:jc w:val="both"/>
              <w:rPr>
                <w:rFonts w:ascii="宋体" w:hAnsi="宋体" w:eastAsia="宋体" w:cs="宋体"/>
                <w:spacing w:val="-2"/>
                <w:sz w:val="24"/>
                <w:szCs w:val="24"/>
              </w:rPr>
            </w:pPr>
            <w:r>
              <w:rPr>
                <w:rFonts w:ascii="宋体" w:hAnsi="宋体" w:eastAsia="宋体" w:cs="宋体"/>
                <w:spacing w:val="10"/>
                <w:sz w:val="24"/>
                <w:szCs w:val="24"/>
              </w:rPr>
              <w:t>如有，见第一章《投标邀请》</w:t>
            </w:r>
          </w:p>
        </w:tc>
        <w:tc>
          <w:tcPr>
            <w:tcW w:w="1080" w:type="pct"/>
            <w:vAlign w:val="center"/>
          </w:tcPr>
          <w:p w14:paraId="60BF6FD5">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7BC929E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CB2F54C">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9F139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9B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69325A2">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D6F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0BEDB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BF2A7C4">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FC7EAC1">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6513FC9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1C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C70DE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DFDEB0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25B7B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E3C865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3F5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EE3F1E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D811B4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988F4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010E6E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96B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7A5ED81">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F8441C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9DBCED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08FCC2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299E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BE8B3B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678D47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6E28B8C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9FA89A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E36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911E1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1CF5163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5045ADD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32AD0D4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CD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335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7A0B7E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03232C0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03A271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0C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40642E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85709D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414F1CD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883DF16">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4E482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BA7C6C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05E3BC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380A2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p w14:paraId="5E5B009B">
      <w:pPr>
        <w:spacing w:line="360" w:lineRule="auto"/>
        <w:jc w:val="center"/>
        <w:outlineLvl w:val="1"/>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第1包：增材制造设备产线生产平台设备</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462"/>
        <w:gridCol w:w="4483"/>
        <w:gridCol w:w="1243"/>
      </w:tblGrid>
      <w:tr w14:paraId="100D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6DEAD6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类别</w:t>
            </w:r>
          </w:p>
        </w:tc>
        <w:tc>
          <w:tcPr>
            <w:tcW w:w="858" w:type="pct"/>
            <w:tcBorders>
              <w:top w:val="single" w:color="auto" w:sz="4" w:space="0"/>
              <w:left w:val="single" w:color="auto" w:sz="4" w:space="0"/>
              <w:bottom w:val="single" w:color="auto" w:sz="4" w:space="0"/>
              <w:right w:val="single" w:color="auto" w:sz="4" w:space="0"/>
            </w:tcBorders>
            <w:vAlign w:val="center"/>
          </w:tcPr>
          <w:p w14:paraId="03DD325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387E9A9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评分标准</w:t>
            </w:r>
          </w:p>
        </w:tc>
        <w:tc>
          <w:tcPr>
            <w:tcW w:w="728" w:type="pct"/>
            <w:tcBorders>
              <w:top w:val="single" w:color="auto" w:sz="4" w:space="0"/>
              <w:left w:val="single" w:color="auto" w:sz="4" w:space="0"/>
              <w:bottom w:val="single" w:color="auto" w:sz="4" w:space="0"/>
              <w:right w:val="single" w:color="auto" w:sz="4" w:space="0"/>
            </w:tcBorders>
            <w:vAlign w:val="center"/>
          </w:tcPr>
          <w:p w14:paraId="03B9A50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分值范围</w:t>
            </w:r>
          </w:p>
        </w:tc>
      </w:tr>
      <w:tr w14:paraId="1988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restart"/>
            <w:tcBorders>
              <w:top w:val="single" w:color="auto" w:sz="4" w:space="0"/>
              <w:left w:val="single" w:color="auto" w:sz="4" w:space="0"/>
              <w:right w:val="single" w:color="auto" w:sz="4" w:space="0"/>
            </w:tcBorders>
            <w:vAlign w:val="center"/>
          </w:tcPr>
          <w:p w14:paraId="625E3A9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492B589F">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50</w:t>
            </w:r>
            <w:r>
              <w:rPr>
                <w:rFonts w:hint="eastAsia" w:ascii="宋体" w:hAnsi="宋体" w:eastAsia="宋体" w:cs="宋体"/>
                <w:sz w:val="24"/>
                <w:szCs w:val="24"/>
                <w:highlight w:val="none"/>
              </w:rPr>
              <w:t>分）</w:t>
            </w:r>
          </w:p>
        </w:tc>
        <w:tc>
          <w:tcPr>
            <w:tcW w:w="1462" w:type="dxa"/>
            <w:tcBorders>
              <w:top w:val="single" w:color="auto" w:sz="4" w:space="0"/>
              <w:left w:val="single" w:color="auto" w:sz="4" w:space="0"/>
              <w:bottom w:val="single" w:color="auto" w:sz="4" w:space="0"/>
              <w:right w:val="single" w:color="auto" w:sz="4" w:space="0"/>
            </w:tcBorders>
            <w:vAlign w:val="center"/>
          </w:tcPr>
          <w:p w14:paraId="35B969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满足货物</w:t>
            </w:r>
            <w:r>
              <w:rPr>
                <w:rFonts w:hint="eastAsia" w:ascii="宋体" w:hAnsi="宋体" w:eastAsia="宋体" w:cs="宋体"/>
                <w:bCs/>
                <w:sz w:val="24"/>
                <w:szCs w:val="24"/>
                <w:highlight w:val="none"/>
              </w:rPr>
              <w:t>指标要求</w:t>
            </w:r>
            <w:r>
              <w:rPr>
                <w:rFonts w:hint="eastAsia" w:ascii="宋体" w:hAnsi="宋体" w:eastAsia="宋体" w:cs="宋体"/>
                <w:sz w:val="24"/>
                <w:szCs w:val="24"/>
                <w:highlight w:val="none"/>
              </w:rPr>
              <w:t>情况</w:t>
            </w:r>
          </w:p>
          <w:p w14:paraId="2B11AB65">
            <w:pPr>
              <w:spacing w:line="360" w:lineRule="auto"/>
              <w:jc w:val="center"/>
              <w:rPr>
                <w:rFonts w:hint="eastAsia" w:ascii="宋体" w:hAnsi="宋体" w:eastAsia="宋体" w:cs="宋体"/>
                <w:bCs/>
                <w:sz w:val="24"/>
                <w:szCs w:val="24"/>
                <w:highlight w:val="none"/>
              </w:rPr>
            </w:pPr>
          </w:p>
        </w:tc>
        <w:tc>
          <w:tcPr>
            <w:tcW w:w="4483" w:type="dxa"/>
            <w:tcBorders>
              <w:top w:val="single" w:color="auto" w:sz="4" w:space="0"/>
              <w:left w:val="single" w:color="auto" w:sz="4" w:space="0"/>
              <w:bottom w:val="single" w:color="auto" w:sz="4" w:space="0"/>
              <w:right w:val="single" w:color="auto" w:sz="4" w:space="0"/>
            </w:tcBorders>
            <w:vAlign w:val="center"/>
          </w:tcPr>
          <w:p w14:paraId="2F0C953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1、■代表重要指标，每满足一项得</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分，共</w:t>
            </w:r>
            <w:r>
              <w:rPr>
                <w:rFonts w:hint="eastAsia" w:ascii="宋体" w:hAnsi="宋体" w:eastAsia="宋体" w:cs="宋体"/>
                <w:sz w:val="24"/>
                <w:szCs w:val="24"/>
                <w:highlight w:val="none"/>
                <w:u w:val="single"/>
              </w:rPr>
              <w:t>13</w:t>
            </w:r>
            <w:r>
              <w:rPr>
                <w:rFonts w:hint="eastAsia" w:ascii="宋体" w:hAnsi="宋体" w:eastAsia="宋体" w:cs="宋体"/>
                <w:sz w:val="24"/>
                <w:szCs w:val="24"/>
                <w:highlight w:val="none"/>
              </w:rPr>
              <w:t>项，共计</w:t>
            </w:r>
            <w:r>
              <w:rPr>
                <w:rFonts w:hint="eastAsia" w:ascii="宋体" w:hAnsi="宋体" w:eastAsia="宋体" w:cs="宋体"/>
                <w:sz w:val="24"/>
                <w:szCs w:val="24"/>
                <w:highlight w:val="none"/>
                <w:u w:val="single"/>
              </w:rPr>
              <w:t>26</w:t>
            </w:r>
            <w:r>
              <w:rPr>
                <w:rFonts w:hint="eastAsia" w:ascii="宋体" w:hAnsi="宋体" w:eastAsia="宋体" w:cs="宋体"/>
                <w:sz w:val="24"/>
                <w:szCs w:val="24"/>
                <w:highlight w:val="none"/>
              </w:rPr>
              <w:t>分；</w:t>
            </w:r>
          </w:p>
          <w:p w14:paraId="5C717559">
            <w:pPr>
              <w:tabs>
                <w:tab w:val="left" w:pos="312"/>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2、●代表一般指标项，每满足一项得</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分，共</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项，共计</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分。</w:t>
            </w:r>
          </w:p>
          <w:p w14:paraId="0BBCD8E9">
            <w:pPr>
              <w:tabs>
                <w:tab w:val="left" w:pos="312"/>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Cs/>
                <w:color w:val="000000"/>
                <w:kern w:val="0"/>
                <w:sz w:val="24"/>
                <w:szCs w:val="24"/>
                <w:highlight w:val="none"/>
                <w:lang w:bidi="ar"/>
              </w:rPr>
              <w:t>无标识项5项及以上不满足将导致投标无效。</w:t>
            </w:r>
          </w:p>
          <w:p w14:paraId="1E749DE1">
            <w:pPr>
              <w:tabs>
                <w:tab w:val="left" w:pos="312"/>
              </w:tabs>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w:t>
            </w:r>
          </w:p>
          <w:p w14:paraId="583DD740">
            <w:pPr>
              <w:spacing w:line="360" w:lineRule="auto"/>
              <w:rPr>
                <w:rFonts w:hint="eastAsia" w:ascii="宋体" w:hAnsi="宋体" w:eastAsia="宋体" w:cs="宋体"/>
                <w:bCs/>
                <w:sz w:val="24"/>
                <w:szCs w:val="24"/>
                <w:highlight w:val="none"/>
              </w:rPr>
            </w:pPr>
            <w:r>
              <w:rPr>
                <w:rFonts w:hint="eastAsia" w:ascii="宋体" w:hAnsi="宋体" w:eastAsia="宋体" w:cs="宋体"/>
                <w:b/>
                <w:color w:val="000000"/>
                <w:kern w:val="0"/>
                <w:sz w:val="24"/>
                <w:szCs w:val="24"/>
                <w:highlight w:val="none"/>
                <w:lang w:bidi="ar"/>
              </w:rPr>
              <w:t>以投标响应表和“货物指标要求”中证明材料要求作为评审依据。</w:t>
            </w:r>
          </w:p>
        </w:tc>
        <w:tc>
          <w:tcPr>
            <w:tcW w:w="1243" w:type="dxa"/>
            <w:tcBorders>
              <w:top w:val="single" w:color="auto" w:sz="4" w:space="0"/>
              <w:left w:val="single" w:color="auto" w:sz="4" w:space="0"/>
              <w:bottom w:val="single" w:color="auto" w:sz="4" w:space="0"/>
              <w:right w:val="single" w:color="auto" w:sz="4" w:space="0"/>
            </w:tcBorders>
            <w:vAlign w:val="center"/>
          </w:tcPr>
          <w:p w14:paraId="03526CE4">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27</w:t>
            </w:r>
            <w:r>
              <w:rPr>
                <w:rFonts w:hint="eastAsia" w:ascii="宋体" w:hAnsi="宋体" w:eastAsia="宋体" w:cs="宋体"/>
                <w:sz w:val="24"/>
                <w:szCs w:val="24"/>
                <w:highlight w:val="none"/>
              </w:rPr>
              <w:t>分</w:t>
            </w:r>
          </w:p>
        </w:tc>
      </w:tr>
      <w:tr w14:paraId="689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Borders>
              <w:left w:val="single" w:color="auto" w:sz="4" w:space="0"/>
              <w:right w:val="single" w:color="auto" w:sz="4" w:space="0"/>
            </w:tcBorders>
            <w:vAlign w:val="center"/>
          </w:tcPr>
          <w:p w14:paraId="1DDB746F">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1B94677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供货安装（调试）方案</w:t>
            </w:r>
          </w:p>
          <w:p w14:paraId="26F176E5">
            <w:pPr>
              <w:spacing w:line="360" w:lineRule="auto"/>
              <w:jc w:val="center"/>
              <w:rPr>
                <w:rFonts w:hint="eastAsia" w:ascii="宋体" w:hAnsi="宋体" w:eastAsia="宋体" w:cs="宋体"/>
                <w:sz w:val="24"/>
                <w:szCs w:val="24"/>
                <w:highlight w:val="none"/>
              </w:rPr>
            </w:pPr>
          </w:p>
        </w:tc>
        <w:tc>
          <w:tcPr>
            <w:tcW w:w="4483" w:type="dxa"/>
            <w:tcBorders>
              <w:top w:val="single" w:color="auto" w:sz="4" w:space="0"/>
              <w:left w:val="single" w:color="auto" w:sz="4" w:space="0"/>
              <w:bottom w:val="single" w:color="auto" w:sz="4" w:space="0"/>
              <w:right w:val="single" w:color="auto" w:sz="4" w:space="0"/>
            </w:tcBorders>
            <w:vAlign w:val="center"/>
          </w:tcPr>
          <w:p w14:paraId="6568210E">
            <w:pPr>
              <w:spacing w:line="360" w:lineRule="auto"/>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评委会根据投标文件中提供的供货安装（调试）方案进行综合评审</w:t>
            </w:r>
            <w:r>
              <w:rPr>
                <w:rFonts w:hint="eastAsia" w:ascii="宋体" w:hAnsi="宋体" w:eastAsia="宋体" w:cs="宋体"/>
                <w:b/>
                <w:sz w:val="24"/>
                <w:szCs w:val="24"/>
                <w:highlight w:val="none"/>
                <w:lang w:val="zh-CN"/>
              </w:rPr>
              <w:t>:</w:t>
            </w:r>
          </w:p>
          <w:p w14:paraId="141B60B5">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1、供货及安装方案内容完善，科学合理，安排严密的，得</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分；</w:t>
            </w:r>
          </w:p>
          <w:p w14:paraId="31AA1568">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2、供货及安装方案内容比较完善，科学合理性较强，安排比较严密的，得</w:t>
            </w: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CN"/>
              </w:rPr>
              <w:t>分；</w:t>
            </w:r>
          </w:p>
          <w:p w14:paraId="25604F61">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3、供货及安装方案基本满足项目需求，有待完善细节的，得1分；</w:t>
            </w:r>
          </w:p>
          <w:p w14:paraId="54940201">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4、</w:t>
            </w:r>
            <w:r>
              <w:rPr>
                <w:rFonts w:hint="eastAsia" w:ascii="宋体" w:hAnsi="宋体" w:eastAsia="宋体" w:cs="宋体"/>
                <w:bCs/>
                <w:sz w:val="24"/>
                <w:szCs w:val="24"/>
                <w:highlight w:val="none"/>
              </w:rPr>
              <w:t>不合理</w:t>
            </w:r>
            <w:r>
              <w:rPr>
                <w:rFonts w:hint="eastAsia" w:ascii="宋体" w:hAnsi="宋体" w:eastAsia="宋体" w:cs="宋体"/>
                <w:bCs/>
                <w:sz w:val="24"/>
                <w:szCs w:val="24"/>
                <w:highlight w:val="none"/>
                <w:lang w:val="zh-CN"/>
              </w:rPr>
              <w:t>或未提供的不得分。</w:t>
            </w:r>
          </w:p>
        </w:tc>
        <w:tc>
          <w:tcPr>
            <w:tcW w:w="1243" w:type="dxa"/>
            <w:tcBorders>
              <w:top w:val="single" w:color="auto" w:sz="4" w:space="0"/>
              <w:left w:val="single" w:color="auto" w:sz="4" w:space="0"/>
              <w:bottom w:val="single" w:color="auto" w:sz="4" w:space="0"/>
              <w:right w:val="single" w:color="auto" w:sz="4" w:space="0"/>
            </w:tcBorders>
            <w:vAlign w:val="center"/>
          </w:tcPr>
          <w:p w14:paraId="074D2E35">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分</w:t>
            </w:r>
          </w:p>
        </w:tc>
      </w:tr>
      <w:tr w14:paraId="601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Borders>
              <w:left w:val="single" w:color="auto" w:sz="4" w:space="0"/>
              <w:right w:val="single" w:color="auto" w:sz="4" w:space="0"/>
            </w:tcBorders>
            <w:vAlign w:val="center"/>
          </w:tcPr>
          <w:p w14:paraId="2C07D38B">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067758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售后服务与维保方案</w:t>
            </w:r>
          </w:p>
          <w:p w14:paraId="0FED50AA">
            <w:pPr>
              <w:spacing w:line="360" w:lineRule="auto"/>
              <w:jc w:val="center"/>
              <w:rPr>
                <w:rFonts w:hint="eastAsia" w:ascii="宋体" w:hAnsi="宋体" w:eastAsia="宋体" w:cs="宋体"/>
                <w:sz w:val="24"/>
                <w:szCs w:val="24"/>
                <w:highlight w:val="none"/>
              </w:rPr>
            </w:pPr>
          </w:p>
        </w:tc>
        <w:tc>
          <w:tcPr>
            <w:tcW w:w="4483" w:type="dxa"/>
            <w:tcBorders>
              <w:top w:val="single" w:color="auto" w:sz="4" w:space="0"/>
              <w:left w:val="single" w:color="auto" w:sz="4" w:space="0"/>
              <w:bottom w:val="single" w:color="auto" w:sz="4" w:space="0"/>
              <w:right w:val="single" w:color="auto" w:sz="4" w:space="0"/>
            </w:tcBorders>
            <w:vAlign w:val="center"/>
          </w:tcPr>
          <w:p w14:paraId="6B70551A">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评委会根据投标文件中提供的</w:t>
            </w:r>
            <w:r>
              <w:rPr>
                <w:rFonts w:hint="eastAsia" w:ascii="宋体" w:hAnsi="宋体" w:eastAsia="宋体" w:cs="宋体"/>
                <w:sz w:val="24"/>
                <w:szCs w:val="24"/>
                <w:highlight w:val="none"/>
              </w:rPr>
              <w:t>售后服务与维保方案进行综合评审</w:t>
            </w:r>
            <w:r>
              <w:rPr>
                <w:rFonts w:hint="eastAsia" w:ascii="宋体" w:hAnsi="宋体" w:eastAsia="宋体" w:cs="宋体"/>
                <w:bCs/>
                <w:sz w:val="24"/>
                <w:szCs w:val="24"/>
                <w:highlight w:val="none"/>
                <w:lang w:val="zh-CN"/>
              </w:rPr>
              <w:t>:</w:t>
            </w:r>
          </w:p>
          <w:p w14:paraId="1AAFE53B">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w:t>
            </w:r>
            <w:r>
              <w:rPr>
                <w:rFonts w:hint="eastAsia" w:ascii="宋体" w:hAnsi="宋体" w:eastAsia="宋体" w:cs="宋体"/>
                <w:sz w:val="24"/>
                <w:szCs w:val="24"/>
                <w:highlight w:val="none"/>
              </w:rPr>
              <w:t>售后服务与维保方案</w:t>
            </w:r>
            <w:r>
              <w:rPr>
                <w:rFonts w:hint="eastAsia" w:ascii="宋体" w:hAnsi="宋体" w:eastAsia="宋体" w:cs="宋体"/>
                <w:bCs/>
                <w:sz w:val="24"/>
                <w:szCs w:val="24"/>
                <w:highlight w:val="none"/>
                <w:lang w:val="zh-CN"/>
              </w:rPr>
              <w:t>内容完善，科学合理，安排严密的，得</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分；</w:t>
            </w:r>
          </w:p>
          <w:p w14:paraId="2CC25532">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w:t>
            </w:r>
            <w:r>
              <w:rPr>
                <w:rFonts w:hint="eastAsia" w:ascii="宋体" w:hAnsi="宋体" w:eastAsia="宋体" w:cs="宋体"/>
                <w:sz w:val="24"/>
                <w:szCs w:val="24"/>
                <w:highlight w:val="none"/>
              </w:rPr>
              <w:t>售后服务与维保</w:t>
            </w:r>
            <w:r>
              <w:rPr>
                <w:rFonts w:hint="eastAsia" w:ascii="宋体" w:hAnsi="宋体" w:eastAsia="宋体" w:cs="宋体"/>
                <w:bCs/>
                <w:sz w:val="24"/>
                <w:szCs w:val="24"/>
                <w:highlight w:val="none"/>
                <w:lang w:val="zh-CN"/>
              </w:rPr>
              <w:t>方案内容比较完善，科学合理性较强，安排比较严密的，得</w:t>
            </w: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CN"/>
              </w:rPr>
              <w:t>分；</w:t>
            </w:r>
          </w:p>
          <w:p w14:paraId="04240C81">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w:t>
            </w:r>
            <w:r>
              <w:rPr>
                <w:rFonts w:hint="eastAsia" w:ascii="宋体" w:hAnsi="宋体" w:eastAsia="宋体" w:cs="宋体"/>
                <w:sz w:val="24"/>
                <w:szCs w:val="24"/>
                <w:highlight w:val="none"/>
              </w:rPr>
              <w:t>售后服务与维保方案</w:t>
            </w:r>
            <w:r>
              <w:rPr>
                <w:rFonts w:hint="eastAsia" w:ascii="宋体" w:hAnsi="宋体" w:eastAsia="宋体" w:cs="宋体"/>
                <w:bCs/>
                <w:sz w:val="24"/>
                <w:szCs w:val="24"/>
                <w:highlight w:val="none"/>
                <w:lang w:val="zh-CN"/>
              </w:rPr>
              <w:t>基本满足项目需求，有待完善细节的，得1分；</w:t>
            </w:r>
          </w:p>
          <w:p w14:paraId="3C7588A5">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4、</w:t>
            </w:r>
            <w:r>
              <w:rPr>
                <w:rFonts w:hint="eastAsia" w:ascii="宋体" w:hAnsi="宋体" w:eastAsia="宋体" w:cs="宋体"/>
                <w:bCs/>
                <w:sz w:val="24"/>
                <w:szCs w:val="24"/>
                <w:highlight w:val="none"/>
              </w:rPr>
              <w:t>不合理</w:t>
            </w:r>
            <w:r>
              <w:rPr>
                <w:rFonts w:hint="eastAsia" w:ascii="宋体" w:hAnsi="宋体" w:eastAsia="宋体" w:cs="宋体"/>
                <w:bCs/>
                <w:sz w:val="24"/>
                <w:szCs w:val="24"/>
                <w:highlight w:val="none"/>
                <w:lang w:val="zh-CN"/>
              </w:rPr>
              <w:t>或未提供的不得分。</w:t>
            </w:r>
          </w:p>
        </w:tc>
        <w:tc>
          <w:tcPr>
            <w:tcW w:w="1243" w:type="dxa"/>
            <w:tcBorders>
              <w:top w:val="single" w:color="auto" w:sz="4" w:space="0"/>
              <w:left w:val="single" w:color="auto" w:sz="4" w:space="0"/>
              <w:bottom w:val="single" w:color="auto" w:sz="4" w:space="0"/>
              <w:right w:val="single" w:color="auto" w:sz="4" w:space="0"/>
            </w:tcBorders>
            <w:vAlign w:val="center"/>
          </w:tcPr>
          <w:p w14:paraId="31F45F33">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分</w:t>
            </w:r>
          </w:p>
        </w:tc>
      </w:tr>
      <w:tr w14:paraId="789F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Borders>
              <w:left w:val="single" w:color="auto" w:sz="4" w:space="0"/>
              <w:right w:val="single" w:color="auto" w:sz="4" w:space="0"/>
            </w:tcBorders>
            <w:vAlign w:val="center"/>
          </w:tcPr>
          <w:p w14:paraId="1C4A7F6E">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0B45F3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4483" w:type="dxa"/>
            <w:tcBorders>
              <w:top w:val="single" w:color="auto" w:sz="4" w:space="0"/>
              <w:left w:val="single" w:color="auto" w:sz="4" w:space="0"/>
              <w:bottom w:val="single" w:color="auto" w:sz="4" w:space="0"/>
              <w:right w:val="single" w:color="auto" w:sz="4" w:space="0"/>
            </w:tcBorders>
            <w:vAlign w:val="center"/>
          </w:tcPr>
          <w:p w14:paraId="36A34A17">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自20</w:t>
            </w:r>
            <w:r>
              <w:rPr>
                <w:rFonts w:hint="eastAsia" w:ascii="宋体" w:hAnsi="宋体" w:eastAsia="宋体" w:cs="宋体"/>
                <w:bCs/>
                <w:sz w:val="24"/>
                <w:szCs w:val="24"/>
                <w:highlight w:val="none"/>
              </w:rPr>
              <w:t>22</w:t>
            </w:r>
            <w:r>
              <w:rPr>
                <w:rFonts w:hint="eastAsia" w:ascii="宋体" w:hAnsi="宋体" w:eastAsia="宋体" w:cs="宋体"/>
                <w:bCs/>
                <w:sz w:val="24"/>
                <w:szCs w:val="24"/>
                <w:highlight w:val="none"/>
                <w:lang w:val="zh-CN"/>
              </w:rPr>
              <w:t>年1月1日以来（以合同签订时间为准），</w:t>
            </w: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val="zh-CN"/>
              </w:rPr>
              <w:t>具有</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便携式增材制造产线</w:t>
            </w:r>
            <w:r>
              <w:rPr>
                <w:rFonts w:hint="eastAsia" w:ascii="宋体" w:hAnsi="宋体" w:eastAsia="宋体" w:cs="宋体"/>
                <w:sz w:val="24"/>
                <w:szCs w:val="24"/>
                <w:highlight w:val="none"/>
              </w:rPr>
              <w:t>”或“高精度</w:t>
            </w:r>
            <w:r>
              <w:rPr>
                <w:rFonts w:hint="eastAsia" w:ascii="宋体" w:hAnsi="宋体" w:eastAsia="宋体" w:cs="宋体"/>
                <w:bCs/>
                <w:sz w:val="24"/>
                <w:szCs w:val="24"/>
                <w:highlight w:val="none"/>
              </w:rPr>
              <w:t>增材制造产线</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供货及安装项目业绩</w:t>
            </w:r>
            <w:r>
              <w:rPr>
                <w:rFonts w:hint="eastAsia" w:ascii="宋体" w:hAnsi="宋体" w:eastAsia="宋体" w:cs="宋体"/>
                <w:bCs/>
                <w:sz w:val="24"/>
                <w:szCs w:val="24"/>
                <w:highlight w:val="none"/>
                <w:lang w:val="zh-CN"/>
              </w:rPr>
              <w:t>，每提供</w:t>
            </w:r>
            <w:r>
              <w:rPr>
                <w:rFonts w:hint="eastAsia" w:ascii="宋体" w:hAnsi="宋体" w:eastAsia="宋体" w:cs="宋体"/>
                <w:bCs/>
                <w:sz w:val="24"/>
                <w:szCs w:val="24"/>
                <w:highlight w:val="none"/>
              </w:rPr>
              <w:t>一项产品</w:t>
            </w:r>
            <w:r>
              <w:rPr>
                <w:rFonts w:hint="eastAsia" w:ascii="宋体" w:hAnsi="宋体" w:eastAsia="宋体" w:cs="宋体"/>
                <w:bCs/>
                <w:sz w:val="24"/>
                <w:szCs w:val="24"/>
                <w:highlight w:val="none"/>
                <w:lang w:val="zh-CN"/>
              </w:rPr>
              <w:t>业绩得</w:t>
            </w: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分，</w:t>
            </w:r>
            <w:r>
              <w:rPr>
                <w:rFonts w:hint="eastAsia" w:ascii="宋体" w:hAnsi="宋体" w:eastAsia="宋体" w:cs="宋体"/>
                <w:bCs/>
                <w:sz w:val="24"/>
                <w:szCs w:val="24"/>
                <w:highlight w:val="none"/>
              </w:rPr>
              <w:t>提供两项得3分</w:t>
            </w:r>
            <w:r>
              <w:rPr>
                <w:rFonts w:hint="eastAsia" w:ascii="宋体" w:hAnsi="宋体" w:eastAsia="宋体" w:cs="宋体"/>
                <w:bCs/>
                <w:sz w:val="24"/>
                <w:szCs w:val="24"/>
                <w:highlight w:val="none"/>
                <w:lang w:val="zh-CN"/>
              </w:rPr>
              <w:t>。</w:t>
            </w:r>
          </w:p>
          <w:p w14:paraId="013FC149">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
                <w:sz w:val="24"/>
                <w:szCs w:val="24"/>
                <w:highlight w:val="none"/>
                <w:lang w:val="zh-CN"/>
              </w:rPr>
              <w:t>注：投标文件中同时提供业绩合同、验收证明材料扫描件，如前述材料无法体现项目内容、合同签订日期等评审内容，须另附业主单位证明材料，否则不得分。</w:t>
            </w:r>
          </w:p>
        </w:tc>
        <w:tc>
          <w:tcPr>
            <w:tcW w:w="1243" w:type="dxa"/>
            <w:tcBorders>
              <w:top w:val="single" w:color="auto" w:sz="4" w:space="0"/>
              <w:left w:val="single" w:color="auto" w:sz="4" w:space="0"/>
              <w:bottom w:val="single" w:color="auto" w:sz="4" w:space="0"/>
              <w:right w:val="single" w:color="auto" w:sz="4" w:space="0"/>
            </w:tcBorders>
            <w:vAlign w:val="center"/>
          </w:tcPr>
          <w:p w14:paraId="26AC0A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分</w:t>
            </w:r>
          </w:p>
        </w:tc>
      </w:tr>
      <w:tr w14:paraId="455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Borders>
              <w:left w:val="single" w:color="auto" w:sz="4" w:space="0"/>
              <w:right w:val="single" w:color="auto" w:sz="4" w:space="0"/>
            </w:tcBorders>
            <w:vAlign w:val="center"/>
          </w:tcPr>
          <w:p w14:paraId="3E536EC4">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7836633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培训计划方案</w:t>
            </w:r>
          </w:p>
        </w:tc>
        <w:tc>
          <w:tcPr>
            <w:tcW w:w="4483" w:type="dxa"/>
            <w:tcBorders>
              <w:top w:val="single" w:color="auto" w:sz="4" w:space="0"/>
              <w:left w:val="single" w:color="auto" w:sz="4" w:space="0"/>
              <w:bottom w:val="single" w:color="auto" w:sz="4" w:space="0"/>
              <w:right w:val="single" w:color="auto" w:sz="4" w:space="0"/>
            </w:tcBorders>
            <w:vAlign w:val="center"/>
          </w:tcPr>
          <w:p w14:paraId="39A4F5EA">
            <w:pPr>
              <w:keepNext w:val="0"/>
              <w:keepLines w:val="0"/>
              <w:widowControl/>
              <w:suppressLineNumbers w:val="0"/>
              <w:spacing w:line="360" w:lineRule="auto"/>
              <w:jc w:val="left"/>
              <w:rPr>
                <w:rFonts w:hint="eastAsia" w:ascii="宋体" w:hAnsi="宋体" w:eastAsia="宋体" w:cs="宋体"/>
                <w:bCs/>
                <w:sz w:val="24"/>
                <w:szCs w:val="24"/>
                <w:highlight w:val="none"/>
              </w:rPr>
            </w:pPr>
            <w:r>
              <w:rPr>
                <w:rFonts w:hint="eastAsia" w:ascii="宋体" w:hAnsi="宋体" w:eastAsia="宋体" w:cs="宋体"/>
                <w:b/>
                <w:bCs w:val="0"/>
                <w:kern w:val="2"/>
                <w:sz w:val="24"/>
                <w:szCs w:val="24"/>
                <w:highlight w:val="none"/>
                <w:lang w:val="en-US" w:eastAsia="zh-CN" w:bidi="ar"/>
              </w:rPr>
              <w:t>评委会根据投标文件中提供的培训计划方案进行综合评审：</w:t>
            </w:r>
            <w:r>
              <w:rPr>
                <w:rFonts w:hint="eastAsia" w:ascii="宋体" w:hAnsi="宋体" w:eastAsia="宋体" w:cs="宋体"/>
                <w:b w:val="0"/>
                <w:bCs/>
                <w:kern w:val="2"/>
                <w:sz w:val="24"/>
                <w:szCs w:val="24"/>
                <w:highlight w:val="none"/>
                <w:lang w:val="en-US" w:eastAsia="zh-CN" w:bidi="ar"/>
              </w:rPr>
              <w:t xml:space="preserve"> </w:t>
            </w:r>
          </w:p>
          <w:p w14:paraId="16671366">
            <w:pPr>
              <w:keepNext w:val="0"/>
              <w:keepLines w:val="0"/>
              <w:widowControl/>
              <w:suppressLineNumbers w:val="0"/>
              <w:spacing w:line="360" w:lineRule="auto"/>
              <w:jc w:val="left"/>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
              </w:rPr>
              <w:t xml:space="preserve">1.方案对本项目特点和难点理解准确，内容完整详细，可行性、实用性及针对性满足或优于项目需求的，得 5 分； </w:t>
            </w:r>
          </w:p>
          <w:p w14:paraId="23F5FA2E">
            <w:pPr>
              <w:keepNext w:val="0"/>
              <w:keepLines w:val="0"/>
              <w:widowControl/>
              <w:suppressLineNumbers w:val="0"/>
              <w:spacing w:line="360" w:lineRule="auto"/>
              <w:jc w:val="left"/>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
              </w:rPr>
              <w:t xml:space="preserve">2.方案对本项目特点和难点理解较准确，内容较完整详细，可行性、实用性及针对性较能满足项目需求的，得 3 分； </w:t>
            </w:r>
          </w:p>
          <w:p w14:paraId="69D71D15">
            <w:pPr>
              <w:keepNext w:val="0"/>
              <w:keepLines w:val="0"/>
              <w:widowControl/>
              <w:suppressLineNumbers w:val="0"/>
              <w:spacing w:line="360" w:lineRule="auto"/>
              <w:jc w:val="left"/>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
              </w:rPr>
              <w:t xml:space="preserve">3.方案内容不够完整，对本项目特点和难点理解有待提升完善的，得 1 分； </w:t>
            </w:r>
          </w:p>
          <w:p w14:paraId="70FC16C7">
            <w:pPr>
              <w:spacing w:line="360" w:lineRule="auto"/>
              <w:jc w:val="left"/>
              <w:rPr>
                <w:rFonts w:hint="eastAsia" w:ascii="宋体" w:hAnsi="宋体" w:eastAsia="宋体" w:cs="宋体"/>
                <w:sz w:val="24"/>
                <w:szCs w:val="24"/>
                <w:highlight w:val="none"/>
              </w:rPr>
            </w:pPr>
            <w:r>
              <w:rPr>
                <w:rFonts w:hint="eastAsia" w:ascii="宋体" w:hAnsi="宋体" w:eastAsia="宋体" w:cs="宋体"/>
                <w:bCs/>
                <w:kern w:val="2"/>
                <w:sz w:val="24"/>
                <w:szCs w:val="24"/>
                <w:highlight w:val="none"/>
                <w:lang w:val="en-US" w:eastAsia="zh-CN" w:bidi="ar"/>
              </w:rPr>
              <w:t>4.</w:t>
            </w:r>
            <w:r>
              <w:rPr>
                <w:rFonts w:hint="eastAsia" w:ascii="宋体" w:hAnsi="宋体" w:eastAsia="宋体" w:cs="宋体"/>
                <w:bCs/>
                <w:sz w:val="24"/>
                <w:szCs w:val="24"/>
                <w:highlight w:val="none"/>
              </w:rPr>
              <w:t>不合理</w:t>
            </w:r>
            <w:r>
              <w:rPr>
                <w:rFonts w:hint="eastAsia" w:ascii="宋体" w:hAnsi="宋体" w:eastAsia="宋体" w:cs="宋体"/>
                <w:bCs/>
                <w:kern w:val="2"/>
                <w:sz w:val="24"/>
                <w:szCs w:val="24"/>
                <w:highlight w:val="none"/>
                <w:lang w:val="en-US" w:eastAsia="zh-CN" w:bidi="ar"/>
              </w:rPr>
              <w:t>或未提供的不得分</w:t>
            </w:r>
          </w:p>
        </w:tc>
        <w:tc>
          <w:tcPr>
            <w:tcW w:w="1243" w:type="dxa"/>
            <w:tcBorders>
              <w:top w:val="single" w:color="auto" w:sz="4" w:space="0"/>
              <w:left w:val="single" w:color="auto" w:sz="4" w:space="0"/>
              <w:bottom w:val="single" w:color="auto" w:sz="4" w:space="0"/>
              <w:right w:val="single" w:color="auto" w:sz="4" w:space="0"/>
            </w:tcBorders>
            <w:vAlign w:val="center"/>
          </w:tcPr>
          <w:p w14:paraId="757AE10F">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分</w:t>
            </w:r>
          </w:p>
        </w:tc>
      </w:tr>
      <w:tr w14:paraId="5AF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Borders>
              <w:left w:val="single" w:color="auto" w:sz="4" w:space="0"/>
              <w:right w:val="single" w:color="auto" w:sz="4" w:space="0"/>
            </w:tcBorders>
            <w:vAlign w:val="center"/>
          </w:tcPr>
          <w:p w14:paraId="2C805860">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1C9D08C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质保期承诺</w:t>
            </w:r>
          </w:p>
        </w:tc>
        <w:tc>
          <w:tcPr>
            <w:tcW w:w="4483" w:type="dxa"/>
            <w:tcBorders>
              <w:top w:val="single" w:color="auto" w:sz="4" w:space="0"/>
              <w:left w:val="single" w:color="auto" w:sz="4" w:space="0"/>
              <w:bottom w:val="single" w:color="auto" w:sz="4" w:space="0"/>
              <w:right w:val="single" w:color="auto" w:sz="4" w:space="0"/>
            </w:tcBorders>
            <w:vAlign w:val="center"/>
          </w:tcPr>
          <w:p w14:paraId="47167D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质保期内投标人承诺安排不少于1名具备机电工程系列职称工程师在学校驻点服务，以保障生产线运行期间的设计生产、教学科研、设备维护等工作要求，得5分，满分5分。</w:t>
            </w:r>
          </w:p>
        </w:tc>
        <w:tc>
          <w:tcPr>
            <w:tcW w:w="1243" w:type="dxa"/>
            <w:tcBorders>
              <w:top w:val="single" w:color="auto" w:sz="4" w:space="0"/>
              <w:left w:val="single" w:color="auto" w:sz="4" w:space="0"/>
              <w:bottom w:val="single" w:color="auto" w:sz="4" w:space="0"/>
              <w:right w:val="single" w:color="auto" w:sz="4" w:space="0"/>
            </w:tcBorders>
            <w:vAlign w:val="center"/>
          </w:tcPr>
          <w:p w14:paraId="66851927">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分</w:t>
            </w:r>
          </w:p>
        </w:tc>
      </w:tr>
      <w:tr w14:paraId="205A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tcBorders>
              <w:left w:val="single" w:color="auto" w:sz="4" w:space="0"/>
              <w:right w:val="single" w:color="auto" w:sz="4" w:space="0"/>
            </w:tcBorders>
            <w:vAlign w:val="center"/>
          </w:tcPr>
          <w:p w14:paraId="03CC38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097F9E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50</w:t>
            </w:r>
            <w:r>
              <w:rPr>
                <w:rFonts w:hint="eastAsia" w:ascii="宋体" w:hAnsi="宋体" w:eastAsia="宋体" w:cs="宋体"/>
                <w:sz w:val="24"/>
                <w:szCs w:val="24"/>
                <w:highlight w:val="none"/>
              </w:rPr>
              <w:t>分）</w:t>
            </w:r>
          </w:p>
        </w:tc>
        <w:tc>
          <w:tcPr>
            <w:tcW w:w="4217" w:type="pct"/>
            <w:gridSpan w:val="3"/>
            <w:tcBorders>
              <w:top w:val="single" w:color="auto" w:sz="4" w:space="0"/>
              <w:left w:val="single" w:color="auto" w:sz="4" w:space="0"/>
              <w:bottom w:val="single" w:color="auto" w:sz="4" w:space="0"/>
              <w:right w:val="single" w:color="auto" w:sz="4" w:space="0"/>
            </w:tcBorders>
            <w:vAlign w:val="center"/>
          </w:tcPr>
          <w:p w14:paraId="7D216FF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价格分统一采用低价优先法，即满足招标文件要求且投标价格最低的投标报价为评标基准价，其价格分为满分50分。其他投标人的价格分统一按照下列公式计算：</w:t>
            </w:r>
          </w:p>
          <w:p w14:paraId="07C16DD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投标报价得分＝（评标基准价/投标报价）×50％×100</w:t>
            </w:r>
          </w:p>
        </w:tc>
      </w:tr>
    </w:tbl>
    <w:p w14:paraId="6B736C7F">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p>
    <w:p w14:paraId="5861CF25">
      <w:pPr>
        <w:spacing w:line="360" w:lineRule="auto"/>
        <w:jc w:val="center"/>
        <w:outlineLvl w:val="1"/>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第2包：增材制造设备产线检测设备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464"/>
        <w:gridCol w:w="4420"/>
        <w:gridCol w:w="1251"/>
      </w:tblGrid>
      <w:tr w14:paraId="1131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2C2DFCB1">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类别</w:t>
            </w:r>
          </w:p>
        </w:tc>
        <w:tc>
          <w:tcPr>
            <w:tcW w:w="1621" w:type="dxa"/>
            <w:tcBorders>
              <w:top w:val="single" w:color="auto" w:sz="4" w:space="0"/>
              <w:left w:val="single" w:color="auto" w:sz="4" w:space="0"/>
              <w:bottom w:val="single" w:color="auto" w:sz="4" w:space="0"/>
              <w:right w:val="single" w:color="auto" w:sz="4" w:space="0"/>
            </w:tcBorders>
            <w:vAlign w:val="center"/>
          </w:tcPr>
          <w:p w14:paraId="4B6B59F3">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评分内容</w:t>
            </w:r>
          </w:p>
        </w:tc>
        <w:tc>
          <w:tcPr>
            <w:tcW w:w="4964" w:type="dxa"/>
            <w:tcBorders>
              <w:top w:val="single" w:color="auto" w:sz="4" w:space="0"/>
              <w:left w:val="single" w:color="auto" w:sz="4" w:space="0"/>
              <w:bottom w:val="single" w:color="auto" w:sz="4" w:space="0"/>
              <w:right w:val="single" w:color="auto" w:sz="4" w:space="0"/>
            </w:tcBorders>
            <w:vAlign w:val="center"/>
          </w:tcPr>
          <w:p w14:paraId="3B0D06DE">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评分标准</w:t>
            </w:r>
          </w:p>
        </w:tc>
        <w:tc>
          <w:tcPr>
            <w:tcW w:w="1375" w:type="dxa"/>
            <w:tcBorders>
              <w:top w:val="single" w:color="auto" w:sz="4" w:space="0"/>
              <w:left w:val="single" w:color="auto" w:sz="4" w:space="0"/>
              <w:bottom w:val="single" w:color="auto" w:sz="4" w:space="0"/>
              <w:right w:val="single" w:color="auto" w:sz="4" w:space="0"/>
            </w:tcBorders>
            <w:vAlign w:val="center"/>
          </w:tcPr>
          <w:p w14:paraId="6786A52F">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分值范围</w:t>
            </w:r>
          </w:p>
        </w:tc>
      </w:tr>
      <w:tr w14:paraId="0A9C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tcBorders>
              <w:top w:val="single" w:color="auto" w:sz="4" w:space="0"/>
              <w:left w:val="single" w:color="auto" w:sz="4" w:space="0"/>
              <w:right w:val="single" w:color="auto" w:sz="4" w:space="0"/>
            </w:tcBorders>
            <w:vAlign w:val="center"/>
          </w:tcPr>
          <w:p w14:paraId="47D5856E">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技术资信分</w:t>
            </w:r>
          </w:p>
          <w:p w14:paraId="4615EF4F">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highlight w:val="none"/>
              </w:rPr>
              <w:t>（</w:t>
            </w:r>
            <w:r>
              <w:rPr>
                <w:rFonts w:hint="eastAsia" w:ascii="宋体" w:hAnsi="宋体" w:eastAsia="宋体" w:cs="@仿宋_GB2312"/>
                <w:sz w:val="24"/>
                <w:highlight w:val="none"/>
                <w:u w:val="single"/>
              </w:rPr>
              <w:t xml:space="preserve"> 50 </w:t>
            </w:r>
            <w:r>
              <w:rPr>
                <w:rFonts w:hint="eastAsia" w:ascii="宋体" w:hAnsi="宋体" w:eastAsia="宋体" w:cs="@仿宋_GB2312"/>
                <w:sz w:val="24"/>
                <w:highlight w:val="none"/>
              </w:rPr>
              <w:t>分）</w:t>
            </w:r>
          </w:p>
        </w:tc>
        <w:tc>
          <w:tcPr>
            <w:tcW w:w="1621" w:type="dxa"/>
            <w:tcBorders>
              <w:top w:val="single" w:color="auto" w:sz="4" w:space="0"/>
              <w:left w:val="single" w:color="auto" w:sz="4" w:space="0"/>
              <w:bottom w:val="single" w:color="auto" w:sz="4" w:space="0"/>
              <w:right w:val="single" w:color="auto" w:sz="4" w:space="0"/>
            </w:tcBorders>
            <w:vAlign w:val="center"/>
          </w:tcPr>
          <w:p w14:paraId="06BAEB1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所投产品技术参数及要求响应情况</w:t>
            </w:r>
          </w:p>
        </w:tc>
        <w:tc>
          <w:tcPr>
            <w:tcW w:w="4964" w:type="dxa"/>
            <w:tcBorders>
              <w:top w:val="single" w:color="auto" w:sz="4" w:space="0"/>
              <w:left w:val="single" w:color="auto" w:sz="4" w:space="0"/>
              <w:bottom w:val="single" w:color="auto" w:sz="4" w:space="0"/>
              <w:right w:val="single" w:color="auto" w:sz="4" w:space="0"/>
            </w:tcBorders>
            <w:vAlign w:val="center"/>
          </w:tcPr>
          <w:p w14:paraId="61C3C63C">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所投产品完全满足或优于招标文件中“技术参数及要求”的，得32分（该项总分）。其中：</w:t>
            </w:r>
          </w:p>
          <w:p w14:paraId="0BEBAA4B">
            <w:pPr>
              <w:numPr>
                <w:ilvl w:val="0"/>
                <w:numId w:val="0"/>
              </w:num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val="en-US" w:eastAsia="zh-CN" w:bidi="ar"/>
              </w:rPr>
              <w:t>1、</w:t>
            </w:r>
            <w:r>
              <w:rPr>
                <w:rFonts w:hint="eastAsia" w:ascii="宋体" w:hAnsi="宋体" w:eastAsia="宋体" w:cs="宋体"/>
                <w:bCs/>
                <w:color w:val="000000"/>
                <w:kern w:val="0"/>
                <w:sz w:val="24"/>
                <w:szCs w:val="24"/>
                <w:highlight w:val="none"/>
                <w:lang w:bidi="ar"/>
              </w:rPr>
              <w:t>标注“■”的条款32分（重要指标分值），每满足一项加4分；</w:t>
            </w:r>
          </w:p>
          <w:p w14:paraId="17B71230">
            <w:pPr>
              <w:numPr>
                <w:ilvl w:val="0"/>
                <w:numId w:val="0"/>
              </w:num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val="en-US" w:eastAsia="zh-CN" w:bidi="ar"/>
              </w:rPr>
              <w:t>2、</w:t>
            </w:r>
            <w:r>
              <w:rPr>
                <w:rFonts w:hint="eastAsia" w:ascii="宋体" w:hAnsi="宋体" w:eastAsia="宋体" w:cs="宋体"/>
                <w:bCs/>
                <w:color w:val="000000"/>
                <w:kern w:val="0"/>
                <w:sz w:val="24"/>
                <w:szCs w:val="24"/>
                <w:highlight w:val="none"/>
                <w:lang w:bidi="ar"/>
              </w:rPr>
              <w:t>无标识项5项及以上不满足将导致投标无效。</w:t>
            </w:r>
          </w:p>
          <w:p w14:paraId="7A458A2A">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
                <w:bCs w:val="0"/>
                <w:color w:val="000000"/>
                <w:kern w:val="0"/>
                <w:sz w:val="24"/>
                <w:szCs w:val="24"/>
                <w:highlight w:val="none"/>
                <w:lang w:bidi="ar"/>
              </w:rPr>
              <w:t>注：以投标响应表和“技术参数及要求”中要求提供的证明材料作为评审依据。</w:t>
            </w:r>
          </w:p>
        </w:tc>
        <w:tc>
          <w:tcPr>
            <w:tcW w:w="1375" w:type="dxa"/>
            <w:tcBorders>
              <w:top w:val="single" w:color="auto" w:sz="4" w:space="0"/>
              <w:left w:val="single" w:color="auto" w:sz="4" w:space="0"/>
              <w:bottom w:val="single" w:color="auto" w:sz="4" w:space="0"/>
              <w:right w:val="single" w:color="auto" w:sz="4" w:space="0"/>
            </w:tcBorders>
            <w:vAlign w:val="center"/>
          </w:tcPr>
          <w:p w14:paraId="3749460D">
            <w:pPr>
              <w:spacing w:line="360" w:lineRule="auto"/>
              <w:jc w:val="center"/>
              <w:rPr>
                <w:rFonts w:hint="eastAsia" w:ascii="宋体" w:hAnsi="宋体" w:eastAsia="宋体" w:cs="@仿宋_GB2312"/>
                <w:bCs/>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18"/>
                <w:highlight w:val="none"/>
                <w:u w:val="single"/>
              </w:rPr>
              <w:t xml:space="preserve"> 32 </w:t>
            </w:r>
            <w:r>
              <w:rPr>
                <w:rFonts w:hint="eastAsia" w:ascii="宋体" w:hAnsi="宋体" w:eastAsia="宋体" w:cs="宋体"/>
                <w:sz w:val="24"/>
                <w:szCs w:val="24"/>
                <w:highlight w:val="none"/>
              </w:rPr>
              <w:t>分</w:t>
            </w:r>
          </w:p>
        </w:tc>
      </w:tr>
      <w:tr w14:paraId="65B1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49D072B0">
            <w:pPr>
              <w:spacing w:line="360" w:lineRule="auto"/>
              <w:ind w:firstLine="435"/>
              <w:jc w:val="center"/>
              <w:rPr>
                <w:rFonts w:hint="eastAsia" w:ascii="宋体" w:hAnsi="宋体" w:eastAsia="宋体" w:cs="@仿宋_GB2312"/>
                <w:bCs/>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1836034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供货安装及培训</w:t>
            </w:r>
          </w:p>
        </w:tc>
        <w:tc>
          <w:tcPr>
            <w:tcW w:w="4964" w:type="dxa"/>
            <w:tcBorders>
              <w:top w:val="single" w:color="auto" w:sz="4" w:space="0"/>
              <w:left w:val="single" w:color="auto" w:sz="4" w:space="0"/>
              <w:bottom w:val="single" w:color="auto" w:sz="4" w:space="0"/>
              <w:right w:val="single" w:color="auto" w:sz="4" w:space="0"/>
            </w:tcBorders>
            <w:vAlign w:val="center"/>
          </w:tcPr>
          <w:p w14:paraId="3BC12D6F">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根据投标人提供的科研仪器设备供货安装及培训方案情况由评标委员会进行评分：</w:t>
            </w:r>
          </w:p>
          <w:p w14:paraId="5C1B5208">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供货安装及培训方案内容完整且详细，有利于项目实施的，针对性、可行性、实用性强，得3分；</w:t>
            </w:r>
          </w:p>
          <w:p w14:paraId="799CF244">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供货安装及培训方案内容完整，满足项目需求的，具有针对性、可行性和实用性，得2分；</w:t>
            </w:r>
          </w:p>
          <w:p w14:paraId="16816953">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3</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供货安装及培训方案不完整，内容有</w:t>
            </w:r>
          </w:p>
          <w:p w14:paraId="31D44F86">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待完善的，得0分。</w:t>
            </w:r>
          </w:p>
        </w:tc>
        <w:tc>
          <w:tcPr>
            <w:tcW w:w="1375" w:type="dxa"/>
            <w:tcBorders>
              <w:top w:val="single" w:color="auto" w:sz="4" w:space="0"/>
              <w:left w:val="single" w:color="auto" w:sz="4" w:space="0"/>
              <w:bottom w:val="single" w:color="auto" w:sz="4" w:space="0"/>
              <w:right w:val="single" w:color="auto" w:sz="4" w:space="0"/>
            </w:tcBorders>
            <w:vAlign w:val="center"/>
          </w:tcPr>
          <w:p w14:paraId="5F20D0C4">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3  </w:t>
            </w:r>
            <w:r>
              <w:rPr>
                <w:rFonts w:hint="eastAsia" w:ascii="宋体" w:hAnsi="宋体" w:eastAsia="宋体" w:cs="@仿宋_GB2312"/>
                <w:sz w:val="24"/>
                <w:szCs w:val="24"/>
                <w:highlight w:val="none"/>
              </w:rPr>
              <w:t>分</w:t>
            </w:r>
          </w:p>
        </w:tc>
      </w:tr>
      <w:tr w14:paraId="55EF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7DF2C89C">
            <w:pPr>
              <w:spacing w:line="360" w:lineRule="auto"/>
              <w:ind w:firstLine="435"/>
              <w:jc w:val="center"/>
              <w:rPr>
                <w:rFonts w:hint="eastAsia" w:ascii="宋体" w:hAnsi="宋体" w:eastAsia="宋体" w:cs="@仿宋_GB2312"/>
                <w:bCs/>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06C55162">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售后服务和维保方案</w:t>
            </w:r>
          </w:p>
        </w:tc>
        <w:tc>
          <w:tcPr>
            <w:tcW w:w="4964" w:type="dxa"/>
            <w:tcBorders>
              <w:top w:val="single" w:color="auto" w:sz="4" w:space="0"/>
              <w:left w:val="single" w:color="auto" w:sz="4" w:space="0"/>
              <w:bottom w:val="single" w:color="auto" w:sz="4" w:space="0"/>
              <w:right w:val="single" w:color="auto" w:sz="4" w:space="0"/>
            </w:tcBorders>
            <w:vAlign w:val="center"/>
          </w:tcPr>
          <w:p w14:paraId="536230F9">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根据投标人提供的售后服务管理制度、故障响应时间、保障措施、维保方式、维保内容、质保期满后的维保费用、时间保证等情况由评标委员会进行综合评分：</w:t>
            </w:r>
          </w:p>
          <w:p w14:paraId="4F2C74F9">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售后服务与维保方案内容完整且详细，针对性、可行性、实用性强 ，得3分；</w:t>
            </w:r>
          </w:p>
          <w:p w14:paraId="448D993A">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售后服务与维保方案内容完整，具有针对性、可行性和实用性，得2分；</w:t>
            </w:r>
          </w:p>
          <w:p w14:paraId="05EE6E17">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3</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售后服务与维保方案内容简单待完善，明显复制通用的售后服务与维保方案，得0分。</w:t>
            </w:r>
          </w:p>
        </w:tc>
        <w:tc>
          <w:tcPr>
            <w:tcW w:w="1375" w:type="dxa"/>
            <w:tcBorders>
              <w:top w:val="single" w:color="auto" w:sz="4" w:space="0"/>
              <w:left w:val="single" w:color="auto" w:sz="4" w:space="0"/>
              <w:bottom w:val="single" w:color="auto" w:sz="4" w:space="0"/>
              <w:right w:val="single" w:color="auto" w:sz="4" w:space="0"/>
            </w:tcBorders>
            <w:vAlign w:val="center"/>
          </w:tcPr>
          <w:p w14:paraId="482B3EB5">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3 </w:t>
            </w:r>
            <w:r>
              <w:rPr>
                <w:rFonts w:hint="eastAsia" w:ascii="宋体" w:hAnsi="宋体" w:eastAsia="宋体" w:cs="@仿宋_GB2312"/>
                <w:sz w:val="24"/>
                <w:szCs w:val="24"/>
                <w:highlight w:val="none"/>
              </w:rPr>
              <w:t>分</w:t>
            </w:r>
          </w:p>
        </w:tc>
      </w:tr>
      <w:tr w14:paraId="27E6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237315E4">
            <w:pPr>
              <w:spacing w:line="360" w:lineRule="auto"/>
              <w:ind w:firstLine="435"/>
              <w:jc w:val="center"/>
              <w:rPr>
                <w:rFonts w:hint="eastAsia" w:ascii="宋体" w:hAnsi="宋体" w:eastAsia="宋体" w:cs="@仿宋_GB2312"/>
                <w:bCs/>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5FD0C384">
            <w:pPr>
              <w:spacing w:line="360" w:lineRule="auto"/>
              <w:jc w:val="center"/>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业绩</w:t>
            </w:r>
          </w:p>
        </w:tc>
        <w:tc>
          <w:tcPr>
            <w:tcW w:w="4964" w:type="dxa"/>
            <w:tcBorders>
              <w:top w:val="single" w:color="auto" w:sz="4" w:space="0"/>
              <w:left w:val="single" w:color="auto" w:sz="4" w:space="0"/>
              <w:bottom w:val="single" w:color="auto" w:sz="4" w:space="0"/>
              <w:right w:val="single" w:color="auto" w:sz="4" w:space="0"/>
            </w:tcBorders>
            <w:vAlign w:val="center"/>
          </w:tcPr>
          <w:p w14:paraId="6ACD6811">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自2022年01月01日以来（以合同签订时间为准），具有采购需求中标注</w:t>
            </w:r>
            <w:r>
              <w:rPr>
                <w:rFonts w:hint="eastAsia" w:ascii="宋体" w:hAnsi="宋体" w:eastAsia="宋体" w:cs="Times New Roman"/>
                <w:b/>
                <w:sz w:val="24"/>
                <w:szCs w:val="24"/>
                <w:highlight w:val="none"/>
              </w:rPr>
              <w:t>▲</w:t>
            </w:r>
            <w:r>
              <w:rPr>
                <w:rFonts w:hint="eastAsia" w:ascii="宋体" w:hAnsi="宋体" w:eastAsia="宋体" w:cs="宋体"/>
                <w:bCs/>
                <w:color w:val="000000"/>
                <w:kern w:val="0"/>
                <w:sz w:val="24"/>
                <w:szCs w:val="24"/>
                <w:highlight w:val="none"/>
                <w:lang w:bidi="ar"/>
              </w:rPr>
              <w:t>的同类产品供货及安装项目业绩的，业绩为产品业绩或者投标人业绩。每个业绩得1分，最高得2分。</w:t>
            </w:r>
          </w:p>
          <w:p w14:paraId="725F8D5C">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w:t>
            </w:r>
          </w:p>
          <w:p w14:paraId="36ABCF11">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项目业绩中的产品品牌、种类须与所投标注</w:t>
            </w:r>
            <w:r>
              <w:rPr>
                <w:rFonts w:hint="eastAsia" w:ascii="宋体" w:hAnsi="宋体" w:eastAsia="宋体" w:cs="Times New Roman"/>
                <w:b/>
                <w:sz w:val="24"/>
                <w:szCs w:val="24"/>
                <w:highlight w:val="none"/>
              </w:rPr>
              <w:t>▲</w:t>
            </w:r>
            <w:r>
              <w:rPr>
                <w:rFonts w:hint="eastAsia" w:ascii="宋体" w:hAnsi="宋体" w:eastAsia="宋体" w:cs="宋体"/>
                <w:bCs/>
                <w:color w:val="000000"/>
                <w:kern w:val="0"/>
                <w:sz w:val="24"/>
                <w:szCs w:val="24"/>
                <w:highlight w:val="none"/>
                <w:lang w:bidi="ar"/>
              </w:rPr>
              <w:t>的产品一致（型号可不一致），否则该业绩不予认可；</w:t>
            </w:r>
          </w:p>
          <w:p w14:paraId="4276B9B0">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
                <w:bCs w:val="0"/>
                <w:color w:val="000000"/>
                <w:kern w:val="0"/>
                <w:sz w:val="24"/>
                <w:szCs w:val="24"/>
                <w:highlight w:val="none"/>
                <w:lang w:bidi="ar"/>
              </w:rPr>
              <w:t>投标文件中提供业绩合同和验收证明材料，若合同或验收证明材料中无法体现签订时间、产品品牌种类、供货内容等关键评审因素的，须同时提供业主（合同甲方）证明材料，否则该业绩无效。</w:t>
            </w:r>
          </w:p>
        </w:tc>
        <w:tc>
          <w:tcPr>
            <w:tcW w:w="1375" w:type="dxa"/>
            <w:tcBorders>
              <w:top w:val="single" w:color="auto" w:sz="4" w:space="0"/>
              <w:left w:val="single" w:color="auto" w:sz="4" w:space="0"/>
              <w:bottom w:val="single" w:color="auto" w:sz="4" w:space="0"/>
              <w:right w:val="single" w:color="auto" w:sz="4" w:space="0"/>
            </w:tcBorders>
            <w:vAlign w:val="center"/>
          </w:tcPr>
          <w:p w14:paraId="336DCDF5">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2  </w:t>
            </w:r>
            <w:r>
              <w:rPr>
                <w:rFonts w:hint="eastAsia" w:ascii="宋体" w:hAnsi="宋体" w:eastAsia="宋体" w:cs="@仿宋_GB2312"/>
                <w:sz w:val="24"/>
                <w:szCs w:val="24"/>
                <w:highlight w:val="none"/>
              </w:rPr>
              <w:t>分</w:t>
            </w:r>
          </w:p>
        </w:tc>
      </w:tr>
      <w:tr w14:paraId="2FFA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64E2BBA7">
            <w:pPr>
              <w:spacing w:line="360" w:lineRule="auto"/>
              <w:ind w:firstLine="435"/>
              <w:jc w:val="center"/>
              <w:rPr>
                <w:rFonts w:hint="eastAsia" w:ascii="宋体" w:hAnsi="宋体" w:eastAsia="宋体" w:cs="@仿宋_GB2312"/>
                <w:bCs/>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5C5395EA">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综合评价</w:t>
            </w:r>
          </w:p>
        </w:tc>
        <w:tc>
          <w:tcPr>
            <w:tcW w:w="4964" w:type="dxa"/>
            <w:tcBorders>
              <w:top w:val="single" w:color="auto" w:sz="4" w:space="0"/>
              <w:left w:val="single" w:color="auto" w:sz="4" w:space="0"/>
              <w:bottom w:val="single" w:color="auto" w:sz="4" w:space="0"/>
              <w:right w:val="single" w:color="auto" w:sz="4" w:space="0"/>
            </w:tcBorders>
            <w:vAlign w:val="center"/>
          </w:tcPr>
          <w:p w14:paraId="562AAF7B">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根据投标人所投产品的技术先进性、设备性能、稳定性、性价比、市场美誉度、环保节能性等情况由评标委员会进评分：</w:t>
            </w:r>
          </w:p>
          <w:p w14:paraId="1A7A22D7">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 xml:space="preserve">综合评价情况产品选型、配置与项目匹配度高，技术先进（产品自身技术优势明显），得4分； </w:t>
            </w:r>
          </w:p>
          <w:p w14:paraId="4CA58515">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综合评价情况产品选型、配置与项目匹配，无明显技术优势，得2分；</w:t>
            </w:r>
          </w:p>
          <w:p w14:paraId="41DAE1E9">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3</w:t>
            </w:r>
            <w:r>
              <w:rPr>
                <w:rFonts w:hint="eastAsia" w:ascii="宋体" w:hAnsi="宋体" w:eastAsia="宋体" w:cs="宋体"/>
                <w:bCs/>
                <w:color w:val="000000"/>
                <w:kern w:val="0"/>
                <w:sz w:val="24"/>
                <w:szCs w:val="24"/>
                <w:highlight w:val="none"/>
                <w:lang w:eastAsia="zh-CN" w:bidi="ar"/>
              </w:rPr>
              <w:t>、</w:t>
            </w:r>
            <w:r>
              <w:rPr>
                <w:rFonts w:hint="eastAsia" w:ascii="宋体" w:hAnsi="宋体" w:eastAsia="宋体" w:cs="宋体"/>
                <w:bCs/>
                <w:color w:val="000000"/>
                <w:kern w:val="0"/>
                <w:sz w:val="24"/>
                <w:szCs w:val="24"/>
                <w:highlight w:val="none"/>
                <w:lang w:bidi="ar"/>
              </w:rPr>
              <w:t>综合评价情况产品选型、配置与项目匹配度低，无技术优势，得0分。</w:t>
            </w:r>
          </w:p>
        </w:tc>
        <w:tc>
          <w:tcPr>
            <w:tcW w:w="1375" w:type="dxa"/>
            <w:tcBorders>
              <w:top w:val="single" w:color="auto" w:sz="4" w:space="0"/>
              <w:left w:val="single" w:color="auto" w:sz="4" w:space="0"/>
              <w:bottom w:val="single" w:color="auto" w:sz="4" w:space="0"/>
              <w:right w:val="single" w:color="auto" w:sz="4" w:space="0"/>
            </w:tcBorders>
            <w:vAlign w:val="center"/>
          </w:tcPr>
          <w:p w14:paraId="2CEEDF49">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4  </w:t>
            </w:r>
            <w:r>
              <w:rPr>
                <w:rFonts w:hint="eastAsia" w:ascii="宋体" w:hAnsi="宋体" w:eastAsia="宋体" w:cs="@仿宋_GB2312"/>
                <w:sz w:val="24"/>
                <w:szCs w:val="24"/>
                <w:highlight w:val="none"/>
              </w:rPr>
              <w:t>分</w:t>
            </w:r>
          </w:p>
        </w:tc>
      </w:tr>
      <w:tr w14:paraId="2B52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0792F616">
            <w:pPr>
              <w:spacing w:line="360" w:lineRule="auto"/>
              <w:ind w:firstLine="435"/>
              <w:jc w:val="center"/>
              <w:rPr>
                <w:rFonts w:hint="eastAsia" w:ascii="宋体" w:hAnsi="宋体" w:eastAsia="宋体" w:cs="@仿宋_GB2312"/>
                <w:bCs/>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66280818">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eastAsia="zh-CN" w:bidi="ar"/>
              </w:rPr>
              <w:t>相关</w:t>
            </w:r>
            <w:r>
              <w:rPr>
                <w:rFonts w:hint="eastAsia" w:ascii="宋体" w:hAnsi="宋体" w:eastAsia="宋体" w:cs="宋体"/>
                <w:bCs/>
                <w:color w:val="000000"/>
                <w:kern w:val="0"/>
                <w:sz w:val="24"/>
                <w:szCs w:val="24"/>
                <w:highlight w:val="none"/>
                <w:lang w:bidi="ar"/>
              </w:rPr>
              <w:t>认证</w:t>
            </w:r>
          </w:p>
        </w:tc>
        <w:tc>
          <w:tcPr>
            <w:tcW w:w="4964" w:type="dxa"/>
            <w:tcBorders>
              <w:top w:val="single" w:color="auto" w:sz="4" w:space="0"/>
              <w:left w:val="single" w:color="auto" w:sz="4" w:space="0"/>
              <w:bottom w:val="single" w:color="auto" w:sz="4" w:space="0"/>
              <w:right w:val="single" w:color="auto" w:sz="4" w:space="0"/>
            </w:tcBorders>
            <w:vAlign w:val="center"/>
          </w:tcPr>
          <w:p w14:paraId="3A224C6E">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投标人具备有效的经中国国家认证认可监督管理委员会认证机构颁发的：</w:t>
            </w:r>
          </w:p>
          <w:p w14:paraId="7153097D">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（1）质量管理体系认证证书；</w:t>
            </w:r>
          </w:p>
          <w:p w14:paraId="63400037">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（2）环境管理体系认证证书；</w:t>
            </w:r>
          </w:p>
          <w:p w14:paraId="5A9F687E">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（3）职业健康安全管理体系认证证书；</w:t>
            </w:r>
          </w:p>
          <w:p w14:paraId="45A61A67">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（4）售后服务认证证书</w:t>
            </w:r>
          </w:p>
          <w:p w14:paraId="0E3E8670">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注：每提供一项得1分，满分4分，投标文件中须同时提供下列证明材料，未提供或提供不全的不得分：</w:t>
            </w:r>
          </w:p>
          <w:p w14:paraId="63D498F7">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（1）提供认证证书原件扫描件；</w:t>
            </w:r>
          </w:p>
          <w:p w14:paraId="3068524E">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（2）中国国家认证认可监督管理委员会官网查询截图。</w:t>
            </w:r>
          </w:p>
        </w:tc>
        <w:tc>
          <w:tcPr>
            <w:tcW w:w="1375" w:type="dxa"/>
            <w:tcBorders>
              <w:top w:val="single" w:color="auto" w:sz="4" w:space="0"/>
              <w:left w:val="single" w:color="auto" w:sz="4" w:space="0"/>
              <w:bottom w:val="single" w:color="auto" w:sz="4" w:space="0"/>
              <w:right w:val="single" w:color="auto" w:sz="4" w:space="0"/>
            </w:tcBorders>
            <w:vAlign w:val="center"/>
          </w:tcPr>
          <w:p w14:paraId="6CC6A15B">
            <w:pPr>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4  </w:t>
            </w:r>
            <w:r>
              <w:rPr>
                <w:rFonts w:hint="eastAsia" w:ascii="宋体" w:hAnsi="宋体" w:eastAsia="宋体" w:cs="@仿宋_GB2312"/>
                <w:sz w:val="24"/>
                <w:szCs w:val="24"/>
                <w:highlight w:val="none"/>
              </w:rPr>
              <w:t>分</w:t>
            </w:r>
          </w:p>
        </w:tc>
      </w:tr>
      <w:tr w14:paraId="60F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170F2A06">
            <w:pPr>
              <w:spacing w:line="360" w:lineRule="auto"/>
              <w:ind w:firstLine="435"/>
              <w:jc w:val="center"/>
              <w:rPr>
                <w:rFonts w:hint="eastAsia" w:ascii="宋体" w:hAnsi="宋体" w:eastAsia="宋体" w:cs="@仿宋_GB2312"/>
                <w:bCs/>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798348C4">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厂家服务</w:t>
            </w:r>
          </w:p>
        </w:tc>
        <w:tc>
          <w:tcPr>
            <w:tcW w:w="4964" w:type="dxa"/>
            <w:tcBorders>
              <w:top w:val="single" w:color="auto" w:sz="4" w:space="0"/>
              <w:left w:val="single" w:color="auto" w:sz="4" w:space="0"/>
              <w:bottom w:val="single" w:color="auto" w:sz="4" w:space="0"/>
              <w:right w:val="single" w:color="auto" w:sz="4" w:space="0"/>
            </w:tcBorders>
            <w:vAlign w:val="center"/>
          </w:tcPr>
          <w:p w14:paraId="43F13332">
            <w:pPr>
              <w:spacing w:line="360" w:lineRule="auto"/>
              <w:rPr>
                <w:rFonts w:hint="eastAsia" w:ascii="宋体" w:hAnsi="宋体" w:eastAsia="宋体" w:cs="@仿宋_GB2312"/>
                <w:sz w:val="24"/>
                <w:highlight w:val="none"/>
              </w:rPr>
            </w:pPr>
            <w:r>
              <w:rPr>
                <w:rFonts w:hint="eastAsia" w:ascii="宋体" w:hAnsi="宋体" w:eastAsia="宋体" w:cs="@仿宋_GB2312"/>
                <w:sz w:val="24"/>
                <w:highlight w:val="none"/>
              </w:rPr>
              <w:t>质保期内及超出质保期后能继续提供原厂售后服务</w:t>
            </w:r>
            <w:r>
              <w:rPr>
                <w:rFonts w:hint="eastAsia" w:ascii="宋体" w:hAnsi="宋体" w:eastAsia="宋体" w:cs="@仿宋_GB2312"/>
                <w:sz w:val="24"/>
                <w:highlight w:val="none"/>
                <w:lang w:eastAsia="zh-CN"/>
              </w:rPr>
              <w:t>每增加一年加</w:t>
            </w:r>
            <w:r>
              <w:rPr>
                <w:rFonts w:hint="eastAsia" w:ascii="宋体" w:hAnsi="宋体" w:eastAsia="宋体" w:cs="@仿宋_GB2312"/>
                <w:sz w:val="24"/>
                <w:highlight w:val="none"/>
                <w:lang w:val="en-US" w:eastAsia="zh-CN"/>
              </w:rPr>
              <w:t>0.5分</w:t>
            </w:r>
            <w:r>
              <w:rPr>
                <w:rFonts w:hint="eastAsia" w:ascii="宋体" w:hAnsi="宋体" w:eastAsia="宋体" w:cs="@仿宋_GB2312"/>
                <w:sz w:val="24"/>
                <w:highlight w:val="none"/>
                <w:lang w:eastAsia="zh-CN"/>
              </w:rPr>
              <w:t>，满分</w:t>
            </w:r>
            <w:r>
              <w:rPr>
                <w:rFonts w:hint="eastAsia" w:ascii="宋体" w:hAnsi="宋体" w:eastAsia="宋体" w:cs="@仿宋_GB2312"/>
                <w:sz w:val="24"/>
                <w:highlight w:val="none"/>
              </w:rPr>
              <w:t>2分。</w:t>
            </w:r>
          </w:p>
          <w:p w14:paraId="35E62699">
            <w:pPr>
              <w:spacing w:line="360" w:lineRule="auto"/>
              <w:rPr>
                <w:rFonts w:hint="eastAsia" w:ascii="宋体" w:hAnsi="宋体" w:eastAsia="宋体" w:cs="@仿宋_GB2312"/>
                <w:sz w:val="24"/>
                <w:highlight w:val="none"/>
                <w:lang w:val="en-US" w:eastAsia="zh-CN"/>
              </w:rPr>
            </w:pPr>
            <w:r>
              <w:rPr>
                <w:rFonts w:hint="eastAsia" w:ascii="宋体" w:hAnsi="宋体" w:eastAsia="宋体" w:cs="@仿宋_GB2312"/>
                <w:b/>
                <w:bCs/>
                <w:sz w:val="24"/>
                <w:highlight w:val="none"/>
                <w:lang w:val="en-US" w:eastAsia="zh-CN"/>
              </w:rPr>
              <w:t>备注：投标文件中提供原厂售后服务承诺，投标人签章即可，合同签订前提供加盖原厂公章的售后服务证明材料。</w:t>
            </w:r>
          </w:p>
        </w:tc>
        <w:tc>
          <w:tcPr>
            <w:tcW w:w="1375" w:type="dxa"/>
            <w:tcBorders>
              <w:top w:val="single" w:color="auto" w:sz="4" w:space="0"/>
              <w:left w:val="single" w:color="auto" w:sz="4" w:space="0"/>
              <w:bottom w:val="single" w:color="auto" w:sz="4" w:space="0"/>
              <w:right w:val="single" w:color="auto" w:sz="4" w:space="0"/>
            </w:tcBorders>
            <w:vAlign w:val="center"/>
          </w:tcPr>
          <w:p w14:paraId="5EEA8454">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2 </w:t>
            </w:r>
            <w:r>
              <w:rPr>
                <w:rFonts w:hint="eastAsia" w:ascii="宋体" w:hAnsi="宋体" w:eastAsia="宋体" w:cs="@仿宋_GB2312"/>
                <w:sz w:val="24"/>
                <w:szCs w:val="24"/>
                <w:highlight w:val="none"/>
              </w:rPr>
              <w:t>分</w:t>
            </w:r>
          </w:p>
        </w:tc>
      </w:tr>
      <w:tr w14:paraId="3B2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Borders>
              <w:left w:val="single" w:color="auto" w:sz="4" w:space="0"/>
              <w:right w:val="single" w:color="auto" w:sz="4" w:space="0"/>
            </w:tcBorders>
            <w:vAlign w:val="center"/>
          </w:tcPr>
          <w:p w14:paraId="093E739B">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价格分</w:t>
            </w:r>
          </w:p>
          <w:p w14:paraId="1F629BB7">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highlight w:val="none"/>
              </w:rPr>
              <w:t>（</w:t>
            </w:r>
            <w:r>
              <w:rPr>
                <w:rFonts w:hint="eastAsia" w:ascii="宋体" w:hAnsi="宋体" w:eastAsia="宋体" w:cs="@仿宋_GB2312"/>
                <w:sz w:val="24"/>
                <w:highlight w:val="none"/>
                <w:u w:val="single"/>
              </w:rPr>
              <w:t xml:space="preserve"> 50 </w:t>
            </w:r>
            <w:r>
              <w:rPr>
                <w:rFonts w:hint="eastAsia" w:ascii="宋体" w:hAnsi="宋体" w:eastAsia="宋体" w:cs="@仿宋_GB2312"/>
                <w:sz w:val="24"/>
                <w:highlight w:val="none"/>
              </w:rPr>
              <w:t>分）</w:t>
            </w:r>
          </w:p>
        </w:tc>
        <w:tc>
          <w:tcPr>
            <w:tcW w:w="7960" w:type="dxa"/>
            <w:gridSpan w:val="3"/>
            <w:tcBorders>
              <w:top w:val="single" w:color="auto" w:sz="4" w:space="0"/>
              <w:left w:val="single" w:color="auto" w:sz="4" w:space="0"/>
              <w:bottom w:val="single" w:color="auto" w:sz="4" w:space="0"/>
              <w:right w:val="single" w:color="auto" w:sz="4" w:space="0"/>
            </w:tcBorders>
            <w:vAlign w:val="center"/>
          </w:tcPr>
          <w:p w14:paraId="597AD039">
            <w:pPr>
              <w:spacing w:line="360" w:lineRule="auto"/>
              <w:rPr>
                <w:rFonts w:hint="eastAsia" w:ascii="宋体" w:hAnsi="宋体" w:eastAsia="宋体" w:cs="@仿宋_GB2312"/>
                <w:sz w:val="24"/>
                <w:highlight w:val="none"/>
              </w:rPr>
            </w:pPr>
            <w:r>
              <w:rPr>
                <w:rFonts w:hint="eastAsia" w:ascii="宋体" w:hAnsi="宋体" w:eastAsia="宋体" w:cs="@仿宋_GB2312"/>
                <w:sz w:val="24"/>
                <w:highlight w:val="none"/>
              </w:rPr>
              <w:t>价格分统一采用低价优先法，即满足招标文件要求且投标价格最低的投标报价为评标基准价，其价格分为满分</w:t>
            </w:r>
            <w:r>
              <w:rPr>
                <w:rFonts w:hint="eastAsia" w:ascii="宋体" w:hAnsi="宋体" w:eastAsia="宋体" w:cs="@仿宋_GB2312"/>
                <w:sz w:val="24"/>
                <w:highlight w:val="none"/>
                <w:u w:val="single"/>
              </w:rPr>
              <w:t xml:space="preserve"> 50 </w:t>
            </w:r>
            <w:r>
              <w:rPr>
                <w:rFonts w:hint="eastAsia" w:ascii="宋体" w:hAnsi="宋体" w:eastAsia="宋体" w:cs="@仿宋_GB2312"/>
                <w:sz w:val="24"/>
                <w:highlight w:val="none"/>
              </w:rPr>
              <w:t>分。其他投标人的价格分统一按照下列公式计算：</w:t>
            </w:r>
          </w:p>
          <w:p w14:paraId="5721FF45">
            <w:pPr>
              <w:spacing w:line="360" w:lineRule="auto"/>
              <w:rPr>
                <w:rFonts w:hint="eastAsia" w:ascii="宋体" w:hAnsi="宋体" w:eastAsia="宋体" w:cs="@仿宋_GB2312"/>
                <w:bCs/>
                <w:sz w:val="24"/>
                <w:highlight w:val="none"/>
              </w:rPr>
            </w:pPr>
            <w:r>
              <w:rPr>
                <w:rFonts w:hint="eastAsia" w:ascii="宋体" w:hAnsi="宋体" w:eastAsia="宋体" w:cs="@仿宋_GB2312"/>
                <w:sz w:val="24"/>
                <w:highlight w:val="none"/>
              </w:rPr>
              <w:t>投标报价得分＝（评标基准价/投标报价）×</w:t>
            </w:r>
            <w:r>
              <w:rPr>
                <w:rFonts w:hint="eastAsia" w:ascii="宋体" w:hAnsi="宋体" w:eastAsia="宋体" w:cs="@仿宋_GB2312"/>
                <w:sz w:val="24"/>
                <w:highlight w:val="none"/>
                <w:u w:val="single"/>
              </w:rPr>
              <w:t xml:space="preserve"> 50 </w:t>
            </w:r>
            <w:r>
              <w:rPr>
                <w:rFonts w:hint="eastAsia" w:ascii="宋体" w:hAnsi="宋体" w:eastAsia="宋体" w:cs="@仿宋_GB2312"/>
                <w:sz w:val="24"/>
                <w:highlight w:val="none"/>
              </w:rPr>
              <w:t>％×100</w:t>
            </w:r>
          </w:p>
        </w:tc>
      </w:tr>
    </w:tbl>
    <w:p w14:paraId="0A5A7FCE">
      <w:pPr>
        <w:rPr>
          <w:rFonts w:hint="eastAsia" w:asciiTheme="minorEastAsia" w:hAnsiTheme="minorEastAsia" w:eastAsiaTheme="minorEastAsia"/>
          <w:b/>
          <w:bCs/>
          <w:color w:val="auto"/>
          <w:sz w:val="24"/>
          <w:highlight w:val="none"/>
        </w:rPr>
      </w:pPr>
    </w:p>
    <w:p w14:paraId="74B52330">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p>
    <w:p w14:paraId="462EAD1B">
      <w:pPr>
        <w:spacing w:line="360" w:lineRule="auto"/>
        <w:jc w:val="center"/>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第3包：增材制造设备产线材料分析设备</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462"/>
        <w:gridCol w:w="4483"/>
        <w:gridCol w:w="1243"/>
      </w:tblGrid>
      <w:tr w14:paraId="52C6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65B24017">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类别</w:t>
            </w:r>
          </w:p>
        </w:tc>
        <w:tc>
          <w:tcPr>
            <w:tcW w:w="858" w:type="pct"/>
            <w:tcBorders>
              <w:top w:val="single" w:color="auto" w:sz="4" w:space="0"/>
              <w:left w:val="single" w:color="auto" w:sz="4" w:space="0"/>
              <w:bottom w:val="single" w:color="auto" w:sz="4" w:space="0"/>
              <w:right w:val="single" w:color="auto" w:sz="4" w:space="0"/>
            </w:tcBorders>
            <w:vAlign w:val="center"/>
          </w:tcPr>
          <w:p w14:paraId="59B5B96E">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15E76642">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评分标准</w:t>
            </w:r>
          </w:p>
        </w:tc>
        <w:tc>
          <w:tcPr>
            <w:tcW w:w="728" w:type="pct"/>
            <w:tcBorders>
              <w:top w:val="single" w:color="auto" w:sz="4" w:space="0"/>
              <w:left w:val="single" w:color="auto" w:sz="4" w:space="0"/>
              <w:bottom w:val="single" w:color="auto" w:sz="4" w:space="0"/>
              <w:right w:val="single" w:color="auto" w:sz="4" w:space="0"/>
            </w:tcBorders>
            <w:vAlign w:val="center"/>
          </w:tcPr>
          <w:p w14:paraId="4E24EAFD">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分值范围</w:t>
            </w:r>
          </w:p>
        </w:tc>
      </w:tr>
      <w:tr w14:paraId="49B9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top w:val="single" w:color="auto" w:sz="4" w:space="0"/>
              <w:left w:val="single" w:color="auto" w:sz="4" w:space="0"/>
              <w:right w:val="single" w:color="auto" w:sz="4" w:space="0"/>
            </w:tcBorders>
            <w:vAlign w:val="center"/>
          </w:tcPr>
          <w:p w14:paraId="559989A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5767676C">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50 </w:t>
            </w:r>
            <w:r>
              <w:rPr>
                <w:rFonts w:hint="eastAsia" w:ascii="宋体" w:hAnsi="宋体" w:eastAsia="宋体" w:cs="宋体"/>
                <w:sz w:val="24"/>
                <w:szCs w:val="24"/>
                <w:highlight w:val="none"/>
              </w:rPr>
              <w:t>分）</w:t>
            </w:r>
          </w:p>
        </w:tc>
        <w:tc>
          <w:tcPr>
            <w:tcW w:w="858" w:type="pct"/>
            <w:tcBorders>
              <w:top w:val="single" w:color="auto" w:sz="4" w:space="0"/>
              <w:left w:val="single" w:color="auto" w:sz="4" w:space="0"/>
              <w:bottom w:val="single" w:color="auto" w:sz="4" w:space="0"/>
              <w:right w:val="single" w:color="auto" w:sz="4" w:space="0"/>
            </w:tcBorders>
            <w:vAlign w:val="center"/>
          </w:tcPr>
          <w:p w14:paraId="72CC669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满足货物</w:t>
            </w:r>
            <w:r>
              <w:rPr>
                <w:rFonts w:hint="eastAsia" w:ascii="宋体" w:hAnsi="宋体" w:eastAsia="宋体" w:cs="宋体"/>
                <w:bCs/>
                <w:sz w:val="24"/>
                <w:szCs w:val="24"/>
                <w:highlight w:val="none"/>
              </w:rPr>
              <w:t>指标要求</w:t>
            </w:r>
            <w:r>
              <w:rPr>
                <w:rFonts w:hint="eastAsia" w:ascii="宋体" w:hAnsi="宋体" w:eastAsia="宋体" w:cs="宋体"/>
                <w:sz w:val="24"/>
                <w:szCs w:val="24"/>
                <w:highlight w:val="none"/>
              </w:rPr>
              <w:t>情况</w:t>
            </w:r>
          </w:p>
          <w:p w14:paraId="1F1F2416">
            <w:pPr>
              <w:spacing w:line="360" w:lineRule="auto"/>
              <w:jc w:val="center"/>
              <w:rPr>
                <w:rFonts w:hint="eastAsia" w:ascii="宋体" w:hAnsi="宋体" w:eastAsia="宋体" w:cs="宋体"/>
                <w:bCs/>
                <w:sz w:val="24"/>
                <w:szCs w:val="24"/>
                <w:highlight w:val="none"/>
              </w:rPr>
            </w:pPr>
          </w:p>
        </w:tc>
        <w:tc>
          <w:tcPr>
            <w:tcW w:w="2630" w:type="pct"/>
            <w:tcBorders>
              <w:top w:val="single" w:color="auto" w:sz="4" w:space="0"/>
              <w:left w:val="single" w:color="auto" w:sz="4" w:space="0"/>
              <w:bottom w:val="single" w:color="auto" w:sz="4" w:space="0"/>
              <w:right w:val="single" w:color="auto" w:sz="4" w:space="0"/>
            </w:tcBorders>
            <w:vAlign w:val="center"/>
          </w:tcPr>
          <w:p w14:paraId="3B300CDE">
            <w:pPr>
              <w:spacing w:line="360" w:lineRule="auto"/>
              <w:ind w:left="24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1、■代表重要指标，每满足一项得</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分，共</w:t>
            </w:r>
            <w:r>
              <w:rPr>
                <w:rFonts w:hint="eastAsia" w:ascii="宋体" w:hAnsi="宋体" w:eastAsia="宋体" w:cs="宋体"/>
                <w:sz w:val="24"/>
                <w:szCs w:val="24"/>
                <w:highlight w:val="none"/>
                <w:u w:val="single"/>
              </w:rPr>
              <w:t xml:space="preserve">   9 </w:t>
            </w:r>
            <w:r>
              <w:rPr>
                <w:rFonts w:hint="eastAsia" w:ascii="宋体" w:hAnsi="宋体" w:eastAsia="宋体" w:cs="宋体"/>
                <w:sz w:val="24"/>
                <w:szCs w:val="24"/>
                <w:highlight w:val="none"/>
              </w:rPr>
              <w:t>项，共计</w:t>
            </w:r>
            <w:r>
              <w:rPr>
                <w:rFonts w:hint="eastAsia" w:ascii="宋体" w:hAnsi="宋体" w:eastAsia="宋体" w:cs="宋体"/>
                <w:sz w:val="24"/>
                <w:szCs w:val="24"/>
                <w:highlight w:val="none"/>
                <w:u w:val="single"/>
              </w:rPr>
              <w:t xml:space="preserve"> 18 </w:t>
            </w:r>
            <w:r>
              <w:rPr>
                <w:rFonts w:hint="eastAsia" w:ascii="宋体" w:hAnsi="宋体" w:eastAsia="宋体" w:cs="宋体"/>
                <w:sz w:val="24"/>
                <w:szCs w:val="24"/>
                <w:highlight w:val="none"/>
              </w:rPr>
              <w:t>分；</w:t>
            </w:r>
          </w:p>
          <w:p w14:paraId="3E1150B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2、●代表一般指标项，每满足一项得</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分，共</w:t>
            </w:r>
            <w:r>
              <w:rPr>
                <w:rFonts w:hint="eastAsia" w:ascii="宋体" w:hAnsi="宋体" w:eastAsia="宋体" w:cs="宋体"/>
                <w:sz w:val="24"/>
                <w:szCs w:val="24"/>
                <w:highlight w:val="none"/>
                <w:u w:val="single"/>
              </w:rPr>
              <w:t xml:space="preserve"> 9 </w:t>
            </w:r>
            <w:r>
              <w:rPr>
                <w:rFonts w:hint="eastAsia" w:ascii="宋体" w:hAnsi="宋体" w:eastAsia="宋体" w:cs="宋体"/>
                <w:sz w:val="24"/>
                <w:szCs w:val="24"/>
                <w:highlight w:val="none"/>
              </w:rPr>
              <w:t>项，共计</w:t>
            </w:r>
            <w:r>
              <w:rPr>
                <w:rFonts w:hint="eastAsia" w:ascii="宋体" w:hAnsi="宋体" w:eastAsia="宋体" w:cs="宋体"/>
                <w:sz w:val="24"/>
                <w:szCs w:val="24"/>
                <w:highlight w:val="none"/>
                <w:u w:val="single"/>
              </w:rPr>
              <w:t xml:space="preserve"> 9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1154BA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Cs/>
                <w:color w:val="000000"/>
                <w:kern w:val="0"/>
                <w:sz w:val="24"/>
                <w:szCs w:val="24"/>
                <w:highlight w:val="none"/>
                <w:lang w:bidi="ar"/>
              </w:rPr>
              <w:t>无标识项5项及以上不满足将导致投标无效。</w:t>
            </w:r>
          </w:p>
          <w:p w14:paraId="5A319188">
            <w:pPr>
              <w:tabs>
                <w:tab w:val="left" w:pos="312"/>
              </w:tabs>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w:t>
            </w:r>
          </w:p>
          <w:p w14:paraId="6B112145">
            <w:pPr>
              <w:spacing w:line="360" w:lineRule="auto"/>
              <w:rPr>
                <w:rFonts w:hint="eastAsia" w:ascii="宋体" w:hAnsi="宋体" w:eastAsia="宋体" w:cs="宋体"/>
                <w:bCs/>
                <w:sz w:val="24"/>
                <w:szCs w:val="24"/>
                <w:highlight w:val="none"/>
              </w:rPr>
            </w:pPr>
            <w:r>
              <w:rPr>
                <w:rFonts w:hint="eastAsia" w:ascii="宋体" w:hAnsi="宋体" w:eastAsia="宋体" w:cs="宋体"/>
                <w:bCs/>
                <w:color w:val="000000"/>
                <w:kern w:val="0"/>
                <w:sz w:val="24"/>
                <w:szCs w:val="24"/>
                <w:highlight w:val="none"/>
                <w:lang w:bidi="ar"/>
              </w:rPr>
              <w:t>以投标响应表和“货物指标要求”中证明材料要求作为评审依据。</w:t>
            </w:r>
          </w:p>
        </w:tc>
        <w:tc>
          <w:tcPr>
            <w:tcW w:w="728" w:type="pct"/>
            <w:tcBorders>
              <w:top w:val="single" w:color="auto" w:sz="4" w:space="0"/>
              <w:left w:val="single" w:color="auto" w:sz="4" w:space="0"/>
              <w:bottom w:val="single" w:color="auto" w:sz="4" w:space="0"/>
              <w:right w:val="single" w:color="auto" w:sz="4" w:space="0"/>
            </w:tcBorders>
            <w:vAlign w:val="center"/>
          </w:tcPr>
          <w:p w14:paraId="324C68C2">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 xml:space="preserve"> 27</w:t>
            </w:r>
            <w:r>
              <w:rPr>
                <w:rFonts w:hint="eastAsia" w:ascii="宋体" w:hAnsi="宋体" w:eastAsia="宋体" w:cs="宋体"/>
                <w:sz w:val="24"/>
                <w:szCs w:val="24"/>
                <w:highlight w:val="none"/>
              </w:rPr>
              <w:t>分</w:t>
            </w:r>
          </w:p>
        </w:tc>
      </w:tr>
      <w:tr w14:paraId="3125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5412475C">
            <w:pPr>
              <w:spacing w:line="360" w:lineRule="auto"/>
              <w:ind w:firstLine="435"/>
              <w:jc w:val="center"/>
              <w:rPr>
                <w:rFonts w:hint="eastAsia" w:ascii="宋体" w:hAnsi="宋体" w:eastAsia="宋体" w:cs="宋体"/>
                <w:bCs/>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3B29F4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供货安装（调试）方案</w:t>
            </w:r>
          </w:p>
        </w:tc>
        <w:tc>
          <w:tcPr>
            <w:tcW w:w="2630" w:type="pct"/>
            <w:tcBorders>
              <w:top w:val="single" w:color="auto" w:sz="4" w:space="0"/>
              <w:left w:val="single" w:color="auto" w:sz="4" w:space="0"/>
              <w:bottom w:val="single" w:color="auto" w:sz="4" w:space="0"/>
              <w:right w:val="single" w:color="auto" w:sz="4" w:space="0"/>
            </w:tcBorders>
            <w:vAlign w:val="center"/>
          </w:tcPr>
          <w:p w14:paraId="3F34D25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根据投标人投标文件中提供的供货、安装调试方案，从确保本项目保质保量准时完成，供货、安装、调试等情况方面考虑，由评委会进行评审：</w:t>
            </w:r>
          </w:p>
          <w:p w14:paraId="3EEEE96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（1）方案详细、内容丰富，可行性、实用性、针对性强，得5 分；</w:t>
            </w:r>
          </w:p>
          <w:p w14:paraId="56731C8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（2）方案完整，适合本项目采购需求，具有可行性实用性和针对性，得3分；</w:t>
            </w:r>
          </w:p>
          <w:p w14:paraId="7A34C77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（3）方案有待提升，可行性、实用性针对性有待改善，得1分；</w:t>
            </w:r>
          </w:p>
          <w:p w14:paraId="3258BDF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（4）方案不可行或者未提供得 0 分。</w:t>
            </w:r>
          </w:p>
        </w:tc>
        <w:tc>
          <w:tcPr>
            <w:tcW w:w="728" w:type="pct"/>
            <w:tcBorders>
              <w:top w:val="single" w:color="auto" w:sz="4" w:space="0"/>
              <w:left w:val="single" w:color="auto" w:sz="4" w:space="0"/>
              <w:bottom w:val="single" w:color="auto" w:sz="4" w:space="0"/>
              <w:right w:val="single" w:color="auto" w:sz="4" w:space="0"/>
            </w:tcBorders>
            <w:vAlign w:val="center"/>
          </w:tcPr>
          <w:p w14:paraId="4F61DCE8">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 xml:space="preserve"> 5</w:t>
            </w:r>
            <w:r>
              <w:rPr>
                <w:rFonts w:hint="eastAsia" w:ascii="宋体" w:hAnsi="宋体" w:eastAsia="宋体" w:cs="宋体"/>
                <w:sz w:val="24"/>
                <w:szCs w:val="24"/>
                <w:highlight w:val="none"/>
              </w:rPr>
              <w:t>分</w:t>
            </w:r>
          </w:p>
        </w:tc>
      </w:tr>
      <w:tr w14:paraId="398A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7AC52A80">
            <w:pPr>
              <w:spacing w:line="360" w:lineRule="auto"/>
              <w:ind w:firstLine="435"/>
              <w:jc w:val="center"/>
              <w:rPr>
                <w:rFonts w:hint="eastAsia" w:ascii="宋体" w:hAnsi="宋体" w:eastAsia="宋体" w:cs="宋体"/>
                <w:bCs/>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42A539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售后服务与维保方案</w:t>
            </w:r>
          </w:p>
        </w:tc>
        <w:tc>
          <w:tcPr>
            <w:tcW w:w="2630" w:type="pct"/>
            <w:tcBorders>
              <w:top w:val="single" w:color="auto" w:sz="4" w:space="0"/>
              <w:left w:val="single" w:color="auto" w:sz="4" w:space="0"/>
              <w:bottom w:val="single" w:color="auto" w:sz="4" w:space="0"/>
              <w:right w:val="single" w:color="auto" w:sz="4" w:space="0"/>
            </w:tcBorders>
            <w:vAlign w:val="center"/>
          </w:tcPr>
          <w:p w14:paraId="382B21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根据投标人提供售后服务方案，从售后技术服务承诺、质保内容、质保制度、响应时间等方面考虑，由评标委员会进行评审：</w:t>
            </w:r>
          </w:p>
          <w:p w14:paraId="1D80835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（1）方案完整详细，响应迅速，可行性、实用性、针对性强得 5 分；</w:t>
            </w:r>
          </w:p>
          <w:p w14:paraId="6A2D51D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（2）方案基本完整，响应及时，具有可行性、实用性、针对性得 3 分；</w:t>
            </w:r>
          </w:p>
          <w:p w14:paraId="0AA11A6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（3）方案有待完善，可行性、实用性、针对性有待改善得 1分；</w:t>
            </w:r>
          </w:p>
          <w:p w14:paraId="59003D4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（4）方案不可行或者未提供得 0 分。</w:t>
            </w:r>
          </w:p>
        </w:tc>
        <w:tc>
          <w:tcPr>
            <w:tcW w:w="728" w:type="pct"/>
            <w:tcBorders>
              <w:top w:val="single" w:color="auto" w:sz="4" w:space="0"/>
              <w:left w:val="single" w:color="auto" w:sz="4" w:space="0"/>
              <w:bottom w:val="single" w:color="auto" w:sz="4" w:space="0"/>
              <w:right w:val="single" w:color="auto" w:sz="4" w:space="0"/>
            </w:tcBorders>
            <w:vAlign w:val="center"/>
          </w:tcPr>
          <w:p w14:paraId="297C6557">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 xml:space="preserve"> 5</w:t>
            </w:r>
            <w:r>
              <w:rPr>
                <w:rFonts w:hint="eastAsia" w:ascii="宋体" w:hAnsi="宋体" w:eastAsia="宋体" w:cs="宋体"/>
                <w:sz w:val="24"/>
                <w:szCs w:val="24"/>
                <w:highlight w:val="none"/>
              </w:rPr>
              <w:t>分</w:t>
            </w:r>
          </w:p>
        </w:tc>
      </w:tr>
      <w:tr w14:paraId="2916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6C434B67">
            <w:pPr>
              <w:spacing w:line="360" w:lineRule="auto"/>
              <w:ind w:firstLine="435"/>
              <w:jc w:val="center"/>
              <w:rPr>
                <w:rFonts w:hint="eastAsia" w:ascii="宋体" w:hAnsi="宋体" w:eastAsia="宋体" w:cs="宋体"/>
                <w:bCs/>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2ABD26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培训方案</w:t>
            </w:r>
          </w:p>
        </w:tc>
        <w:tc>
          <w:tcPr>
            <w:tcW w:w="2630" w:type="pct"/>
            <w:tcBorders>
              <w:top w:val="single" w:color="auto" w:sz="4" w:space="0"/>
              <w:left w:val="single" w:color="auto" w:sz="4" w:space="0"/>
              <w:bottom w:val="single" w:color="auto" w:sz="4" w:space="0"/>
              <w:right w:val="single" w:color="auto" w:sz="4" w:space="0"/>
            </w:tcBorders>
            <w:vAlign w:val="center"/>
          </w:tcPr>
          <w:p w14:paraId="446A3FA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根据投标人投标文件中提供的培训方案，从设备培训内容、培训课时、培训师资力量等情况方面考虑，由评委会进行评审：</w:t>
            </w:r>
          </w:p>
          <w:p w14:paraId="71C328E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（1）方案详细、内容丰富，可行性、实用性、针对性强，得 5 分；</w:t>
            </w:r>
          </w:p>
          <w:p w14:paraId="6995BDD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（2）方案完整，适合本项目采购需求，具有可行性实用性和针对性，得3分；</w:t>
            </w:r>
          </w:p>
          <w:p w14:paraId="27F0F07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（3）方案有待提升，可行性、实用性针对性有待改善，得 1分；</w:t>
            </w:r>
          </w:p>
          <w:p w14:paraId="0489F56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（4）方案不可行或者未提供得 0 分。</w:t>
            </w:r>
          </w:p>
        </w:tc>
        <w:tc>
          <w:tcPr>
            <w:tcW w:w="728" w:type="pct"/>
            <w:tcBorders>
              <w:top w:val="single" w:color="auto" w:sz="4" w:space="0"/>
              <w:left w:val="single" w:color="auto" w:sz="4" w:space="0"/>
              <w:bottom w:val="single" w:color="auto" w:sz="4" w:space="0"/>
              <w:right w:val="single" w:color="auto" w:sz="4" w:space="0"/>
            </w:tcBorders>
            <w:vAlign w:val="center"/>
          </w:tcPr>
          <w:p w14:paraId="28A229FD">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 xml:space="preserve"> 5</w:t>
            </w:r>
            <w:r>
              <w:rPr>
                <w:rFonts w:hint="eastAsia" w:ascii="宋体" w:hAnsi="宋体" w:eastAsia="宋体" w:cs="宋体"/>
                <w:sz w:val="24"/>
                <w:szCs w:val="24"/>
                <w:highlight w:val="none"/>
              </w:rPr>
              <w:t>分</w:t>
            </w:r>
          </w:p>
        </w:tc>
      </w:tr>
      <w:tr w14:paraId="44D0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671D9123">
            <w:pPr>
              <w:spacing w:line="360" w:lineRule="auto"/>
              <w:ind w:firstLine="435"/>
              <w:jc w:val="center"/>
              <w:rPr>
                <w:rFonts w:hint="eastAsia" w:ascii="宋体" w:hAnsi="宋体" w:eastAsia="宋体" w:cs="宋体"/>
                <w:bCs/>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1B4EF24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相关</w:t>
            </w:r>
            <w:r>
              <w:rPr>
                <w:rFonts w:hint="eastAsia" w:ascii="宋体" w:hAnsi="宋体" w:eastAsia="宋体" w:cs="宋体"/>
                <w:sz w:val="24"/>
                <w:szCs w:val="24"/>
                <w:highlight w:val="none"/>
              </w:rPr>
              <w:t>认证</w:t>
            </w:r>
          </w:p>
        </w:tc>
        <w:tc>
          <w:tcPr>
            <w:tcW w:w="2630" w:type="pct"/>
            <w:tcBorders>
              <w:top w:val="single" w:color="auto" w:sz="4" w:space="0"/>
              <w:left w:val="single" w:color="auto" w:sz="4" w:space="0"/>
              <w:bottom w:val="single" w:color="auto" w:sz="4" w:space="0"/>
              <w:right w:val="single" w:color="auto" w:sz="4" w:space="0"/>
            </w:tcBorders>
            <w:vAlign w:val="center"/>
          </w:tcPr>
          <w:p w14:paraId="5CDEC2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投标人具有经中国国家认证认可监督管理委员会认证机构颁发的有效的下列证书的，每提供1个得1分，满分4分：</w:t>
            </w:r>
          </w:p>
          <w:p w14:paraId="2283CAC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质量管理体系认证；</w:t>
            </w:r>
          </w:p>
          <w:p w14:paraId="193E9AB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环境管理体系认证；</w:t>
            </w:r>
          </w:p>
          <w:p w14:paraId="2A68B9F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职业健康安全管理体系认证；</w:t>
            </w:r>
          </w:p>
          <w:p w14:paraId="005611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售后服务认证证书。</w:t>
            </w:r>
          </w:p>
          <w:p w14:paraId="73F51D97">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注：投标文件中提供证书扫描件，同时提供体系认证证书在全国认证认可信息公共服务平台查询截图。</w:t>
            </w:r>
          </w:p>
        </w:tc>
        <w:tc>
          <w:tcPr>
            <w:tcW w:w="728" w:type="pct"/>
            <w:tcBorders>
              <w:top w:val="single" w:color="auto" w:sz="4" w:space="0"/>
              <w:left w:val="single" w:color="auto" w:sz="4" w:space="0"/>
              <w:bottom w:val="single" w:color="auto" w:sz="4" w:space="0"/>
              <w:right w:val="single" w:color="auto" w:sz="4" w:space="0"/>
            </w:tcBorders>
            <w:vAlign w:val="center"/>
          </w:tcPr>
          <w:p w14:paraId="0C3FA671">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 xml:space="preserve"> 4</w:t>
            </w:r>
            <w:r>
              <w:rPr>
                <w:rFonts w:hint="eastAsia" w:ascii="宋体" w:hAnsi="宋体" w:eastAsia="宋体" w:cs="宋体"/>
                <w:sz w:val="24"/>
                <w:szCs w:val="24"/>
                <w:highlight w:val="none"/>
              </w:rPr>
              <w:t>分</w:t>
            </w:r>
          </w:p>
        </w:tc>
      </w:tr>
      <w:tr w14:paraId="1100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26B48C85">
            <w:pPr>
              <w:spacing w:line="360" w:lineRule="auto"/>
              <w:ind w:firstLine="435"/>
              <w:jc w:val="center"/>
              <w:rPr>
                <w:rFonts w:hint="eastAsia" w:ascii="宋体" w:hAnsi="宋体" w:eastAsia="宋体" w:cs="宋体"/>
                <w:bCs/>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37B9C1D9">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产品业绩</w:t>
            </w:r>
          </w:p>
        </w:tc>
        <w:tc>
          <w:tcPr>
            <w:tcW w:w="2630" w:type="pct"/>
            <w:tcBorders>
              <w:top w:val="single" w:color="auto" w:sz="4" w:space="0"/>
              <w:left w:val="single" w:color="auto" w:sz="4" w:space="0"/>
              <w:bottom w:val="single" w:color="auto" w:sz="4" w:space="0"/>
              <w:right w:val="single" w:color="auto" w:sz="4" w:space="0"/>
            </w:tcBorders>
            <w:vAlign w:val="center"/>
          </w:tcPr>
          <w:p w14:paraId="37036A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自2022 年1月1日以来（以合同签订时间为准），投标文件中提供类似分析系统产品供货业绩得 2分，最多得4 分。</w:t>
            </w:r>
          </w:p>
          <w:p w14:paraId="40833AC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E95F5D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（1）投标业绩文件中提供合同扫描件，业绩合同中的产品需与本次所投产品同品牌可不同型号。</w:t>
            </w:r>
          </w:p>
          <w:p w14:paraId="0C0451A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（2）如合同中无法体现合同签订时间、供货产品品牌、型号具体内容等信息的，须另提供业主（合同甲方）证明材料，否则不得分。</w:t>
            </w:r>
          </w:p>
          <w:p w14:paraId="3746C4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（3）此处业绩系指产品业绩，不限合同签订主体。</w:t>
            </w:r>
          </w:p>
          <w:p w14:paraId="233BFC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（4）同一业绩包含多个产品的，不累计计分。</w:t>
            </w:r>
          </w:p>
          <w:p w14:paraId="645705E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（5）以上业绩须为已供货安装完毕的业绩，《投标业绩承诺函》中备注为已供货安装完毕即可，无需另外提供已供货安装完毕证明材料，投标文件中未标注的对应业绩不得分。</w:t>
            </w:r>
          </w:p>
        </w:tc>
        <w:tc>
          <w:tcPr>
            <w:tcW w:w="728" w:type="pct"/>
            <w:tcBorders>
              <w:top w:val="single" w:color="auto" w:sz="4" w:space="0"/>
              <w:left w:val="single" w:color="auto" w:sz="4" w:space="0"/>
              <w:bottom w:val="single" w:color="auto" w:sz="4" w:space="0"/>
              <w:right w:val="single" w:color="auto" w:sz="4" w:space="0"/>
            </w:tcBorders>
            <w:vAlign w:val="center"/>
          </w:tcPr>
          <w:p w14:paraId="2F648FE4">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 xml:space="preserve"> 4</w:t>
            </w:r>
            <w:r>
              <w:rPr>
                <w:rFonts w:hint="eastAsia" w:ascii="宋体" w:hAnsi="宋体" w:eastAsia="宋体" w:cs="宋体"/>
                <w:sz w:val="24"/>
                <w:szCs w:val="24"/>
                <w:highlight w:val="none"/>
              </w:rPr>
              <w:t>分</w:t>
            </w:r>
          </w:p>
        </w:tc>
      </w:tr>
      <w:tr w14:paraId="54E1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vAlign w:val="center"/>
          </w:tcPr>
          <w:p w14:paraId="3E244FF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301F45E1">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50 </w:t>
            </w:r>
            <w:r>
              <w:rPr>
                <w:rFonts w:hint="eastAsia" w:ascii="宋体" w:hAnsi="宋体" w:eastAsia="宋体" w:cs="宋体"/>
                <w:sz w:val="24"/>
                <w:szCs w:val="24"/>
                <w:highlight w:val="none"/>
              </w:rPr>
              <w:t>分）</w:t>
            </w:r>
          </w:p>
        </w:tc>
        <w:tc>
          <w:tcPr>
            <w:tcW w:w="4217" w:type="pct"/>
            <w:gridSpan w:val="3"/>
            <w:tcBorders>
              <w:top w:val="single" w:color="auto" w:sz="4" w:space="0"/>
              <w:left w:val="single" w:color="auto" w:sz="4" w:space="0"/>
              <w:bottom w:val="single" w:color="auto" w:sz="4" w:space="0"/>
              <w:right w:val="single" w:color="auto" w:sz="4" w:space="0"/>
            </w:tcBorders>
            <w:vAlign w:val="center"/>
          </w:tcPr>
          <w:p w14:paraId="32055D0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价格分统一采用低价优先法，即满足招标文件要求且投标价格最低的投标报价为评标基准价，其价格分为满分</w:t>
            </w:r>
            <w:r>
              <w:rPr>
                <w:rFonts w:hint="eastAsia" w:ascii="宋体" w:hAnsi="宋体" w:eastAsia="宋体" w:cs="宋体"/>
                <w:sz w:val="24"/>
                <w:szCs w:val="24"/>
                <w:highlight w:val="none"/>
                <w:u w:val="single"/>
              </w:rPr>
              <w:t xml:space="preserve"> 50 </w:t>
            </w:r>
            <w:r>
              <w:rPr>
                <w:rFonts w:hint="eastAsia" w:ascii="宋体" w:hAnsi="宋体" w:eastAsia="宋体" w:cs="宋体"/>
                <w:sz w:val="24"/>
                <w:szCs w:val="24"/>
                <w:highlight w:val="none"/>
              </w:rPr>
              <w:t>分。其他投标人的价格分统一按照下列公式计算：</w:t>
            </w:r>
          </w:p>
          <w:p w14:paraId="2271F912">
            <w:pPr>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投标报价得分＝（评标基准价/投标报价）×</w:t>
            </w:r>
            <w:r>
              <w:rPr>
                <w:rFonts w:hint="eastAsia" w:ascii="宋体" w:hAnsi="宋体" w:eastAsia="宋体" w:cs="宋体"/>
                <w:sz w:val="24"/>
                <w:szCs w:val="24"/>
                <w:highlight w:val="none"/>
                <w:u w:val="single"/>
              </w:rPr>
              <w:t xml:space="preserve"> 50 </w:t>
            </w:r>
            <w:r>
              <w:rPr>
                <w:rFonts w:hint="eastAsia" w:ascii="宋体" w:hAnsi="宋体" w:eastAsia="宋体" w:cs="宋体"/>
                <w:sz w:val="24"/>
                <w:szCs w:val="24"/>
                <w:highlight w:val="none"/>
              </w:rPr>
              <w:t>％×100</w:t>
            </w:r>
          </w:p>
        </w:tc>
      </w:tr>
    </w:tbl>
    <w:p w14:paraId="10B905E9">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p>
    <w:p w14:paraId="1E19561C">
      <w:pPr>
        <w:spacing w:line="360" w:lineRule="auto"/>
        <w:jc w:val="center"/>
        <w:outlineLvl w:val="1"/>
        <w:rPr>
          <w:rFonts w:hint="eastAsia" w:ascii="宋体" w:hAnsi="宋体" w:eastAsia="宋体" w:cs="宋体"/>
          <w:color w:val="auto"/>
          <w:sz w:val="24"/>
          <w:szCs w:val="24"/>
          <w:highlight w:val="none"/>
        </w:rPr>
      </w:pPr>
      <w:r>
        <w:rPr>
          <w:rFonts w:hint="eastAsia" w:asciiTheme="minorEastAsia" w:hAnsiTheme="minorEastAsia" w:eastAsiaTheme="minorEastAsia"/>
          <w:b/>
          <w:bCs/>
          <w:color w:val="auto"/>
          <w:sz w:val="24"/>
          <w:highlight w:val="none"/>
        </w:rPr>
        <w:t>第4包：增材制造设备产线固废处理设备</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462"/>
        <w:gridCol w:w="4483"/>
        <w:gridCol w:w="1243"/>
      </w:tblGrid>
      <w:tr w14:paraId="38D1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1032D174">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类别</w:t>
            </w:r>
          </w:p>
        </w:tc>
        <w:tc>
          <w:tcPr>
            <w:tcW w:w="858" w:type="pct"/>
            <w:tcBorders>
              <w:top w:val="single" w:color="auto" w:sz="4" w:space="0"/>
              <w:left w:val="single" w:color="auto" w:sz="4" w:space="0"/>
              <w:bottom w:val="single" w:color="auto" w:sz="4" w:space="0"/>
              <w:right w:val="single" w:color="auto" w:sz="4" w:space="0"/>
            </w:tcBorders>
            <w:vAlign w:val="center"/>
          </w:tcPr>
          <w:p w14:paraId="22AE093F">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1456DEF7">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评分标准</w:t>
            </w:r>
          </w:p>
        </w:tc>
        <w:tc>
          <w:tcPr>
            <w:tcW w:w="728" w:type="pct"/>
            <w:tcBorders>
              <w:top w:val="single" w:color="auto" w:sz="4" w:space="0"/>
              <w:left w:val="single" w:color="auto" w:sz="4" w:space="0"/>
              <w:bottom w:val="single" w:color="auto" w:sz="4" w:space="0"/>
              <w:right w:val="single" w:color="auto" w:sz="4" w:space="0"/>
            </w:tcBorders>
            <w:vAlign w:val="center"/>
          </w:tcPr>
          <w:p w14:paraId="700DA251">
            <w:pPr>
              <w:spacing w:line="360" w:lineRule="auto"/>
              <w:jc w:val="center"/>
              <w:rPr>
                <w:rFonts w:hint="eastAsia" w:ascii="宋体" w:hAnsi="宋体" w:eastAsia="宋体" w:cs="@仿宋_GB2312"/>
                <w:bCs/>
                <w:sz w:val="24"/>
                <w:highlight w:val="none"/>
              </w:rPr>
            </w:pPr>
            <w:r>
              <w:rPr>
                <w:rFonts w:hint="eastAsia" w:ascii="宋体" w:hAnsi="宋体" w:eastAsia="宋体" w:cs="@仿宋_GB2312"/>
                <w:bCs/>
                <w:sz w:val="24"/>
                <w:highlight w:val="none"/>
              </w:rPr>
              <w:t>分值范围</w:t>
            </w:r>
          </w:p>
        </w:tc>
      </w:tr>
      <w:tr w14:paraId="67C2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top w:val="single" w:color="auto" w:sz="4" w:space="0"/>
              <w:left w:val="single" w:color="auto" w:sz="4" w:space="0"/>
              <w:right w:val="single" w:color="auto" w:sz="4" w:space="0"/>
            </w:tcBorders>
            <w:vAlign w:val="center"/>
          </w:tcPr>
          <w:p w14:paraId="3CE30751">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技术资信分</w:t>
            </w:r>
          </w:p>
          <w:p w14:paraId="4E4A031D">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highlight w:val="none"/>
              </w:rPr>
              <w:t>（</w:t>
            </w:r>
            <w:r>
              <w:rPr>
                <w:rFonts w:hint="eastAsia" w:ascii="宋体" w:hAnsi="宋体" w:eastAsia="宋体" w:cs="@仿宋_GB2312"/>
                <w:sz w:val="24"/>
                <w:highlight w:val="none"/>
                <w:u w:val="single"/>
              </w:rPr>
              <w:t xml:space="preserve"> 50 </w:t>
            </w:r>
            <w:r>
              <w:rPr>
                <w:rFonts w:hint="eastAsia" w:ascii="宋体" w:hAnsi="宋体" w:eastAsia="宋体" w:cs="@仿宋_GB2312"/>
                <w:sz w:val="24"/>
                <w:highlight w:val="none"/>
              </w:rPr>
              <w:t>分）</w:t>
            </w:r>
          </w:p>
        </w:tc>
        <w:tc>
          <w:tcPr>
            <w:tcW w:w="858" w:type="pct"/>
            <w:tcBorders>
              <w:top w:val="single" w:color="auto" w:sz="4" w:space="0"/>
              <w:left w:val="single" w:color="auto" w:sz="4" w:space="0"/>
              <w:bottom w:val="single" w:color="auto" w:sz="4" w:space="0"/>
              <w:right w:val="single" w:color="auto" w:sz="4" w:space="0"/>
            </w:tcBorders>
            <w:vAlign w:val="center"/>
          </w:tcPr>
          <w:p w14:paraId="591B7519">
            <w:pPr>
              <w:spacing w:line="360" w:lineRule="auto"/>
              <w:jc w:val="center"/>
              <w:rPr>
                <w:rFonts w:hint="eastAsia" w:ascii="宋体" w:hAnsi="宋体" w:eastAsia="宋体" w:cs="@仿宋_GB2312"/>
                <w:bCs/>
                <w:sz w:val="24"/>
                <w:highlight w:val="none"/>
              </w:rPr>
            </w:pPr>
            <w:r>
              <w:rPr>
                <w:rFonts w:hint="eastAsia" w:ascii="宋体" w:hAnsi="宋体" w:eastAsia="宋体" w:cs="宋体"/>
                <w:sz w:val="24"/>
                <w:szCs w:val="24"/>
                <w:highlight w:val="none"/>
              </w:rPr>
              <w:t>满足货物</w:t>
            </w:r>
            <w:r>
              <w:rPr>
                <w:rFonts w:hint="eastAsia" w:ascii="宋体" w:hAnsi="宋体" w:eastAsia="宋体" w:cs="宋体"/>
                <w:bCs/>
                <w:sz w:val="24"/>
                <w:szCs w:val="18"/>
                <w:highlight w:val="none"/>
              </w:rPr>
              <w:t>指标要求</w:t>
            </w:r>
            <w:r>
              <w:rPr>
                <w:rFonts w:hint="eastAsia" w:ascii="宋体" w:hAnsi="宋体" w:eastAsia="宋体" w:cs="宋体"/>
                <w:sz w:val="24"/>
                <w:szCs w:val="24"/>
                <w:highlight w:val="none"/>
              </w:rPr>
              <w:t>情况</w:t>
            </w:r>
          </w:p>
        </w:tc>
        <w:tc>
          <w:tcPr>
            <w:tcW w:w="2630" w:type="pct"/>
            <w:tcBorders>
              <w:top w:val="single" w:color="auto" w:sz="4" w:space="0"/>
              <w:left w:val="single" w:color="auto" w:sz="4" w:space="0"/>
              <w:bottom w:val="single" w:color="auto" w:sz="4" w:space="0"/>
              <w:right w:val="single" w:color="auto" w:sz="4" w:space="0"/>
            </w:tcBorders>
            <w:vAlign w:val="center"/>
          </w:tcPr>
          <w:p w14:paraId="20DA5447">
            <w:pPr>
              <w:spacing w:line="360" w:lineRule="auto"/>
              <w:rPr>
                <w:rFonts w:hint="eastAsia" w:ascii="宋体" w:hAnsi="宋体" w:eastAsia="宋体" w:cs="宋体"/>
                <w:sz w:val="24"/>
                <w:szCs w:val="24"/>
                <w:highlight w:val="none"/>
              </w:rPr>
            </w:pPr>
            <w:r>
              <w:rPr>
                <w:rFonts w:hint="eastAsia" w:ascii="宋体" w:hAnsi="宋体" w:eastAsia="宋体" w:cs="宋体"/>
                <w:sz w:val="24"/>
                <w:szCs w:val="18"/>
                <w:highlight w:val="none"/>
              </w:rPr>
              <w:t>1、■</w:t>
            </w:r>
            <w:r>
              <w:rPr>
                <w:rFonts w:hint="eastAsia" w:ascii="宋体" w:hAnsi="宋体" w:eastAsia="宋体" w:cs="宋体"/>
                <w:sz w:val="24"/>
                <w:szCs w:val="24"/>
                <w:highlight w:val="none"/>
              </w:rPr>
              <w:t>代表重要指标，每满足一项得</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u w:val="single"/>
                <w:lang w:val="en-US" w:eastAsia="zh-CN"/>
              </w:rPr>
              <w:t>3</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24"/>
                <w:highlight w:val="none"/>
              </w:rPr>
              <w:t>分，共</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u w:val="single"/>
                <w:lang w:val="en-US" w:eastAsia="zh-CN"/>
              </w:rPr>
              <w:t>7</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24"/>
                <w:highlight w:val="none"/>
              </w:rPr>
              <w:t>项，共计</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u w:val="single"/>
                <w:lang w:val="en-US" w:eastAsia="zh-CN"/>
              </w:rPr>
              <w:t>21</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24"/>
                <w:highlight w:val="none"/>
              </w:rPr>
              <w:t>分；</w:t>
            </w:r>
          </w:p>
          <w:p w14:paraId="0D07A60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18"/>
                <w:highlight w:val="none"/>
              </w:rPr>
              <w:t>2、●</w:t>
            </w:r>
            <w:r>
              <w:rPr>
                <w:rFonts w:hint="eastAsia" w:ascii="宋体" w:hAnsi="宋体" w:eastAsia="宋体" w:cs="宋体"/>
                <w:sz w:val="24"/>
                <w:szCs w:val="24"/>
                <w:highlight w:val="none"/>
              </w:rPr>
              <w:t>代表一般指标项，每满足一项得</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u w:val="single"/>
                <w:lang w:val="en-US" w:eastAsia="zh-CN"/>
              </w:rPr>
              <w:t>1</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24"/>
                <w:highlight w:val="none"/>
              </w:rPr>
              <w:t>分，共</w:t>
            </w:r>
            <w:r>
              <w:rPr>
                <w:rFonts w:hint="eastAsia" w:ascii="宋体" w:hAnsi="宋体" w:eastAsia="宋体" w:cs="宋体"/>
                <w:sz w:val="24"/>
                <w:szCs w:val="18"/>
                <w:highlight w:val="none"/>
                <w:u w:val="single"/>
              </w:rPr>
              <w:t xml:space="preserve"> 3 </w:t>
            </w:r>
            <w:r>
              <w:rPr>
                <w:rFonts w:hint="eastAsia" w:ascii="宋体" w:hAnsi="宋体" w:eastAsia="宋体" w:cs="宋体"/>
                <w:sz w:val="24"/>
                <w:szCs w:val="24"/>
                <w:highlight w:val="none"/>
              </w:rPr>
              <w:t>项，共计</w:t>
            </w:r>
            <w:r>
              <w:rPr>
                <w:rFonts w:hint="eastAsia" w:ascii="宋体" w:hAnsi="宋体" w:eastAsia="宋体" w:cs="宋体"/>
                <w:sz w:val="24"/>
                <w:szCs w:val="18"/>
                <w:highlight w:val="none"/>
                <w:u w:val="singl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C077CAD">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Cs/>
                <w:color w:val="000000"/>
                <w:kern w:val="0"/>
                <w:sz w:val="24"/>
                <w:szCs w:val="24"/>
                <w:highlight w:val="none"/>
                <w:lang w:bidi="ar"/>
              </w:rPr>
              <w:t>无标识项5项及以上不满足将导致投标无效。</w:t>
            </w:r>
          </w:p>
          <w:p w14:paraId="63B002D0">
            <w:pPr>
              <w:tabs>
                <w:tab w:val="left" w:pos="312"/>
              </w:tabs>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w:t>
            </w:r>
          </w:p>
          <w:p w14:paraId="720766D1">
            <w:pPr>
              <w:spacing w:line="360" w:lineRule="auto"/>
              <w:rPr>
                <w:rFonts w:hint="eastAsia" w:ascii="宋体" w:hAnsi="宋体" w:eastAsia="宋体" w:cs="@仿宋_GB2312"/>
                <w:bCs/>
                <w:sz w:val="24"/>
                <w:highlight w:val="none"/>
              </w:rPr>
            </w:pPr>
            <w:r>
              <w:rPr>
                <w:rFonts w:hint="eastAsia" w:ascii="宋体" w:hAnsi="宋体" w:eastAsia="宋体" w:cs="宋体"/>
                <w:bCs/>
                <w:color w:val="000000"/>
                <w:kern w:val="0"/>
                <w:sz w:val="24"/>
                <w:szCs w:val="24"/>
                <w:highlight w:val="none"/>
                <w:lang w:bidi="ar"/>
              </w:rPr>
              <w:t>以投标响应表和“货物指标要求”中证明材料要求作为评审依据。</w:t>
            </w:r>
          </w:p>
        </w:tc>
        <w:tc>
          <w:tcPr>
            <w:tcW w:w="728" w:type="pct"/>
            <w:tcBorders>
              <w:top w:val="single" w:color="auto" w:sz="4" w:space="0"/>
              <w:left w:val="single" w:color="auto" w:sz="4" w:space="0"/>
              <w:bottom w:val="single" w:color="auto" w:sz="4" w:space="0"/>
              <w:right w:val="single" w:color="auto" w:sz="4" w:space="0"/>
            </w:tcBorders>
            <w:vAlign w:val="center"/>
          </w:tcPr>
          <w:p w14:paraId="45A122B3">
            <w:pPr>
              <w:spacing w:line="360" w:lineRule="auto"/>
              <w:jc w:val="center"/>
              <w:rPr>
                <w:rFonts w:hint="eastAsia" w:ascii="宋体" w:hAnsi="宋体" w:eastAsia="宋体" w:cs="@仿宋_GB2312"/>
                <w:bCs/>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u w:val="single"/>
                <w:lang w:val="en-US" w:eastAsia="zh-CN"/>
              </w:rPr>
              <w:t>24</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24"/>
                <w:highlight w:val="none"/>
              </w:rPr>
              <w:t>分</w:t>
            </w:r>
          </w:p>
        </w:tc>
      </w:tr>
      <w:tr w14:paraId="2C6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487661D2">
            <w:pPr>
              <w:spacing w:line="360" w:lineRule="auto"/>
              <w:ind w:firstLine="435"/>
              <w:jc w:val="center"/>
              <w:rPr>
                <w:rFonts w:hint="eastAsia" w:ascii="宋体" w:hAnsi="宋体" w:eastAsia="宋体" w:cs="@仿宋_GB2312"/>
                <w:bCs/>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627FE15A">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培训方案</w:t>
            </w:r>
          </w:p>
        </w:tc>
        <w:tc>
          <w:tcPr>
            <w:tcW w:w="2630" w:type="pct"/>
            <w:tcBorders>
              <w:top w:val="single" w:color="auto" w:sz="4" w:space="0"/>
              <w:left w:val="single" w:color="auto" w:sz="4" w:space="0"/>
              <w:bottom w:val="single" w:color="auto" w:sz="4" w:space="0"/>
              <w:right w:val="single" w:color="auto" w:sz="4" w:space="0"/>
            </w:tcBorders>
            <w:vAlign w:val="center"/>
          </w:tcPr>
          <w:p w14:paraId="0B594212">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1、培训方案内容详尽、编制完整、思路清晰无遗漏。内容包含软件使用操作培训、培训时间、培训目标等，理论培训和技能培训安排合理（得5分）；</w:t>
            </w:r>
          </w:p>
          <w:p w14:paraId="287D3916">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2、培训方案内容较详尽、编制较完整、思路较清晰。内容包含软件使用操作培训、培训时间、培训目标等，理论培训和技能培训安排较合理（得3分）；</w:t>
            </w:r>
          </w:p>
          <w:p w14:paraId="44EE442E">
            <w:pPr>
              <w:spacing w:line="360" w:lineRule="auto"/>
              <w:rPr>
                <w:rFonts w:hint="eastAsia" w:ascii="宋体" w:hAnsi="宋体" w:eastAsia="宋体" w:cs="宋体"/>
                <w:sz w:val="24"/>
                <w:szCs w:val="18"/>
                <w:highlight w:val="none"/>
                <w:u w:val="none"/>
                <w:lang w:eastAsia="zh-CN"/>
              </w:rPr>
            </w:pPr>
            <w:r>
              <w:rPr>
                <w:rFonts w:hint="eastAsia" w:ascii="宋体" w:hAnsi="宋体" w:eastAsia="宋体" w:cs="宋体"/>
                <w:sz w:val="24"/>
                <w:szCs w:val="18"/>
                <w:highlight w:val="none"/>
                <w:u w:val="none"/>
              </w:rPr>
              <w:t>3、培训方案内容较简单、思路符合逻辑。内容包含软件使用操作培训、培训时间、培训目标等（得1分）</w:t>
            </w:r>
            <w:r>
              <w:rPr>
                <w:rFonts w:hint="eastAsia" w:ascii="宋体" w:hAnsi="宋体" w:eastAsia="宋体" w:cs="宋体"/>
                <w:sz w:val="24"/>
                <w:szCs w:val="18"/>
                <w:highlight w:val="none"/>
                <w:u w:val="none"/>
                <w:lang w:eastAsia="zh-CN"/>
              </w:rPr>
              <w:t>；</w:t>
            </w:r>
          </w:p>
          <w:p w14:paraId="32C091D2">
            <w:pPr>
              <w:spacing w:line="360" w:lineRule="auto"/>
              <w:rPr>
                <w:rFonts w:hint="eastAsia" w:ascii="宋体" w:hAnsi="宋体" w:eastAsia="宋体" w:cs="宋体"/>
                <w:sz w:val="24"/>
                <w:szCs w:val="18"/>
                <w:highlight w:val="none"/>
                <w:u w:val="single"/>
                <w:lang w:eastAsia="zh-CN"/>
              </w:rPr>
            </w:pPr>
            <w:r>
              <w:rPr>
                <w:rFonts w:hint="eastAsia" w:ascii="宋体" w:hAnsi="宋体" w:eastAsia="宋体" w:cs="宋体"/>
                <w:sz w:val="24"/>
                <w:szCs w:val="18"/>
                <w:highlight w:val="none"/>
                <w:u w:val="none"/>
              </w:rPr>
              <w:t>4、未提供培训方案或培训方案不符合招标人的需求（得0分）</w:t>
            </w:r>
            <w:r>
              <w:rPr>
                <w:rFonts w:hint="eastAsia" w:ascii="宋体" w:hAnsi="宋体" w:eastAsia="宋体" w:cs="宋体"/>
                <w:sz w:val="24"/>
                <w:szCs w:val="18"/>
                <w:highlight w:val="none"/>
                <w:u w:val="none"/>
                <w:lang w:eastAsia="zh-CN"/>
              </w:rPr>
              <w:t>。</w:t>
            </w:r>
          </w:p>
        </w:tc>
        <w:tc>
          <w:tcPr>
            <w:tcW w:w="728" w:type="pct"/>
            <w:tcBorders>
              <w:top w:val="single" w:color="auto" w:sz="4" w:space="0"/>
              <w:left w:val="single" w:color="auto" w:sz="4" w:space="0"/>
              <w:bottom w:val="single" w:color="auto" w:sz="4" w:space="0"/>
              <w:right w:val="single" w:color="auto" w:sz="4" w:space="0"/>
            </w:tcBorders>
            <w:vAlign w:val="center"/>
          </w:tcPr>
          <w:p w14:paraId="0C8CB8D7">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5 </w:t>
            </w:r>
            <w:r>
              <w:rPr>
                <w:rFonts w:hint="eastAsia" w:ascii="宋体" w:hAnsi="宋体" w:eastAsia="宋体" w:cs="@仿宋_GB2312"/>
                <w:sz w:val="24"/>
                <w:szCs w:val="24"/>
                <w:highlight w:val="none"/>
              </w:rPr>
              <w:t>分</w:t>
            </w:r>
          </w:p>
        </w:tc>
      </w:tr>
      <w:tr w14:paraId="21E4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7DB0E1FB">
            <w:pPr>
              <w:spacing w:line="360" w:lineRule="auto"/>
              <w:ind w:firstLine="435"/>
              <w:jc w:val="center"/>
              <w:rPr>
                <w:rFonts w:hint="eastAsia" w:ascii="宋体" w:hAnsi="宋体" w:eastAsia="宋体" w:cs="@仿宋_GB2312"/>
                <w:bCs/>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3E81A607">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设计方案</w:t>
            </w:r>
          </w:p>
        </w:tc>
        <w:tc>
          <w:tcPr>
            <w:tcW w:w="2630" w:type="pct"/>
            <w:tcBorders>
              <w:top w:val="single" w:color="auto" w:sz="4" w:space="0"/>
              <w:left w:val="single" w:color="auto" w:sz="4" w:space="0"/>
              <w:bottom w:val="single" w:color="auto" w:sz="4" w:space="0"/>
              <w:right w:val="single" w:color="auto" w:sz="4" w:space="0"/>
            </w:tcBorders>
            <w:vAlign w:val="center"/>
          </w:tcPr>
          <w:p w14:paraId="2171887E">
            <w:pPr>
              <w:spacing w:line="360" w:lineRule="auto"/>
              <w:rPr>
                <w:rFonts w:hint="eastAsia" w:ascii="宋体" w:hAnsi="宋体" w:eastAsia="宋体" w:cs="宋体"/>
                <w:sz w:val="24"/>
                <w:szCs w:val="18"/>
                <w:highlight w:val="none"/>
                <w:u w:val="none"/>
                <w:lang w:eastAsia="zh-CN"/>
              </w:rPr>
            </w:pPr>
            <w:r>
              <w:rPr>
                <w:rFonts w:hint="eastAsia" w:ascii="宋体" w:hAnsi="宋体" w:eastAsia="宋体" w:cs="宋体"/>
                <w:sz w:val="24"/>
                <w:szCs w:val="18"/>
                <w:highlight w:val="none"/>
                <w:u w:val="none"/>
              </w:rPr>
              <w:t>1、投标人针对服务内容进行详尽分析、能客观、准确地编制服务的关键点，实施方案内容编制完整、思路清晰无遗漏，对服务有优化及合理建议，方案内容逻辑清晰，有详细的步骤操作界面，交互功能满足要求（得5分）</w:t>
            </w:r>
            <w:r>
              <w:rPr>
                <w:rFonts w:hint="eastAsia" w:ascii="宋体" w:hAnsi="宋体" w:eastAsia="宋体" w:cs="宋体"/>
                <w:sz w:val="24"/>
                <w:szCs w:val="18"/>
                <w:highlight w:val="none"/>
                <w:u w:val="none"/>
                <w:lang w:eastAsia="zh-CN"/>
              </w:rPr>
              <w:t>；</w:t>
            </w:r>
          </w:p>
          <w:p w14:paraId="4A3112C3">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2、投标人针对服务内容进行基本分析、实施计划针对性良好，有服务的关键点，实施方案内容编制良好、思路比较清晰，交互功能满足要求（得3分）；</w:t>
            </w:r>
          </w:p>
          <w:p w14:paraId="4FA639C7">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3、投标人针对服务内容进行较简单分析、实施计划针对性一般，实施方案内容编制一般、思路符合逻辑（得1分）；</w:t>
            </w:r>
          </w:p>
          <w:p w14:paraId="0E2A1CB8">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4、未提供设计方案或设计方案内容不符合招标人的需求（得0分）。</w:t>
            </w:r>
          </w:p>
        </w:tc>
        <w:tc>
          <w:tcPr>
            <w:tcW w:w="728" w:type="pct"/>
            <w:tcBorders>
              <w:top w:val="single" w:color="auto" w:sz="4" w:space="0"/>
              <w:left w:val="single" w:color="auto" w:sz="4" w:space="0"/>
              <w:bottom w:val="single" w:color="auto" w:sz="4" w:space="0"/>
              <w:right w:val="single" w:color="auto" w:sz="4" w:space="0"/>
            </w:tcBorders>
            <w:vAlign w:val="center"/>
          </w:tcPr>
          <w:p w14:paraId="1873E531">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5 </w:t>
            </w:r>
            <w:r>
              <w:rPr>
                <w:rFonts w:hint="eastAsia" w:ascii="宋体" w:hAnsi="宋体" w:eastAsia="宋体" w:cs="@仿宋_GB2312"/>
                <w:sz w:val="24"/>
                <w:szCs w:val="24"/>
                <w:highlight w:val="none"/>
              </w:rPr>
              <w:t>分</w:t>
            </w:r>
          </w:p>
        </w:tc>
      </w:tr>
      <w:tr w14:paraId="0368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1D85CFC8">
            <w:pPr>
              <w:spacing w:line="360" w:lineRule="auto"/>
              <w:ind w:firstLine="435"/>
              <w:jc w:val="center"/>
              <w:rPr>
                <w:rFonts w:hint="eastAsia" w:ascii="宋体" w:hAnsi="宋体" w:eastAsia="宋体" w:cs="@仿宋_GB2312"/>
                <w:bCs/>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38BB12EF">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业绩</w:t>
            </w:r>
          </w:p>
        </w:tc>
        <w:tc>
          <w:tcPr>
            <w:tcW w:w="2630" w:type="pct"/>
            <w:tcBorders>
              <w:top w:val="single" w:color="auto" w:sz="4" w:space="0"/>
              <w:left w:val="single" w:color="auto" w:sz="4" w:space="0"/>
              <w:bottom w:val="single" w:color="auto" w:sz="4" w:space="0"/>
              <w:right w:val="single" w:color="auto" w:sz="4" w:space="0"/>
            </w:tcBorders>
            <w:vAlign w:val="center"/>
          </w:tcPr>
          <w:p w14:paraId="1E290C37">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提供</w:t>
            </w:r>
            <w:r>
              <w:rPr>
                <w:rFonts w:hint="eastAsia" w:ascii="宋体" w:hAnsi="宋体" w:eastAsia="宋体" w:cs="宋体"/>
                <w:sz w:val="24"/>
                <w:szCs w:val="18"/>
                <w:highlight w:val="none"/>
                <w:u w:val="none"/>
                <w:lang w:eastAsia="zh-CN"/>
              </w:rPr>
              <w:t>自</w:t>
            </w:r>
            <w:r>
              <w:rPr>
                <w:rFonts w:hint="eastAsia" w:ascii="宋体" w:hAnsi="宋体" w:eastAsia="宋体" w:cs="宋体"/>
                <w:sz w:val="24"/>
                <w:szCs w:val="18"/>
                <w:highlight w:val="none"/>
                <w:u w:val="none"/>
              </w:rPr>
              <w:t>2022年1月1日</w:t>
            </w:r>
            <w:r>
              <w:rPr>
                <w:rFonts w:hint="eastAsia" w:ascii="宋体" w:hAnsi="宋体" w:eastAsia="宋体" w:cs="宋体"/>
                <w:sz w:val="24"/>
                <w:szCs w:val="18"/>
                <w:highlight w:val="none"/>
                <w:u w:val="none"/>
                <w:lang w:eastAsia="zh-CN"/>
              </w:rPr>
              <w:t>以来</w:t>
            </w:r>
            <w:r>
              <w:rPr>
                <w:rFonts w:hint="eastAsia" w:ascii="宋体" w:hAnsi="宋体" w:eastAsia="宋体" w:cs="宋体"/>
                <w:sz w:val="24"/>
                <w:szCs w:val="18"/>
                <w:highlight w:val="none"/>
                <w:u w:val="none"/>
              </w:rPr>
              <w:t>以合同签订时间为准的同类产品业绩，每提供1个得</w:t>
            </w:r>
            <w:r>
              <w:rPr>
                <w:rFonts w:hint="eastAsia" w:ascii="宋体" w:hAnsi="宋体" w:eastAsia="宋体" w:cs="宋体"/>
                <w:sz w:val="24"/>
                <w:szCs w:val="18"/>
                <w:highlight w:val="none"/>
                <w:u w:val="none"/>
                <w:lang w:val="en-US" w:eastAsia="zh-CN"/>
              </w:rPr>
              <w:t>2</w:t>
            </w:r>
            <w:r>
              <w:rPr>
                <w:rFonts w:hint="eastAsia" w:ascii="宋体" w:hAnsi="宋体" w:eastAsia="宋体" w:cs="宋体"/>
                <w:sz w:val="24"/>
                <w:szCs w:val="18"/>
                <w:highlight w:val="none"/>
                <w:u w:val="none"/>
              </w:rPr>
              <w:t>分，最高得4分，未提供的不得分。</w:t>
            </w:r>
          </w:p>
          <w:p w14:paraId="0E8EE977">
            <w:pPr>
              <w:spacing w:line="360" w:lineRule="auto"/>
              <w:rPr>
                <w:rFonts w:hint="eastAsia" w:ascii="宋体" w:hAnsi="宋体" w:eastAsia="宋体" w:cs="宋体"/>
                <w:sz w:val="24"/>
                <w:szCs w:val="18"/>
                <w:highlight w:val="none"/>
                <w:u w:val="none"/>
              </w:rPr>
            </w:pPr>
            <w:r>
              <w:rPr>
                <w:rFonts w:hint="eastAsia" w:ascii="宋体" w:hAnsi="宋体" w:eastAsia="宋体" w:cs="宋体"/>
                <w:sz w:val="24"/>
                <w:szCs w:val="18"/>
                <w:highlight w:val="none"/>
                <w:u w:val="none"/>
              </w:rPr>
              <w:t>注：</w:t>
            </w:r>
          </w:p>
          <w:p w14:paraId="7D59946B">
            <w:pPr>
              <w:spacing w:line="360" w:lineRule="auto"/>
              <w:rPr>
                <w:rFonts w:hint="eastAsia" w:ascii="宋体" w:hAnsi="宋体" w:eastAsia="宋体" w:cs="宋体"/>
                <w:sz w:val="24"/>
                <w:szCs w:val="18"/>
                <w:highlight w:val="none"/>
                <w:u w:val="none"/>
                <w:lang w:eastAsia="zh-CN"/>
              </w:rPr>
            </w:pPr>
            <w:r>
              <w:rPr>
                <w:rFonts w:hint="eastAsia" w:ascii="宋体" w:hAnsi="宋体" w:eastAsia="宋体" w:cs="宋体"/>
                <w:sz w:val="24"/>
                <w:szCs w:val="18"/>
                <w:highlight w:val="none"/>
                <w:u w:val="none"/>
              </w:rPr>
              <w:t>1</w:t>
            </w:r>
            <w:r>
              <w:rPr>
                <w:rFonts w:hint="eastAsia" w:ascii="宋体" w:hAnsi="宋体" w:eastAsia="宋体" w:cs="宋体"/>
                <w:sz w:val="24"/>
                <w:szCs w:val="18"/>
                <w:highlight w:val="none"/>
                <w:u w:val="none"/>
                <w:lang w:eastAsia="zh-CN"/>
              </w:rPr>
              <w:t>、</w:t>
            </w:r>
            <w:r>
              <w:rPr>
                <w:rFonts w:hint="eastAsia" w:ascii="宋体" w:hAnsi="宋体" w:eastAsia="宋体" w:cs="宋体"/>
                <w:sz w:val="24"/>
                <w:szCs w:val="18"/>
                <w:highlight w:val="none"/>
                <w:u w:val="none"/>
              </w:rPr>
              <w:t>要求提供合同关键页扫描件</w:t>
            </w:r>
            <w:r>
              <w:rPr>
                <w:rFonts w:hint="eastAsia" w:ascii="宋体" w:hAnsi="宋体" w:eastAsia="宋体" w:cs="宋体"/>
                <w:sz w:val="24"/>
                <w:szCs w:val="18"/>
                <w:highlight w:val="none"/>
                <w:u w:val="none"/>
                <w:lang w:eastAsia="zh-CN"/>
              </w:rPr>
              <w:t>；</w:t>
            </w:r>
          </w:p>
          <w:p w14:paraId="066EDD0A">
            <w:pPr>
              <w:spacing w:line="360" w:lineRule="auto"/>
              <w:jc w:val="left"/>
              <w:rPr>
                <w:rFonts w:hint="eastAsia" w:ascii="宋体" w:hAnsi="宋体" w:eastAsia="宋体" w:cs="@仿宋_GB2312"/>
                <w:sz w:val="24"/>
                <w:highlight w:val="none"/>
              </w:rPr>
            </w:pPr>
            <w:r>
              <w:rPr>
                <w:rFonts w:hint="eastAsia" w:ascii="宋体" w:hAnsi="宋体" w:eastAsia="宋体" w:cs="宋体"/>
                <w:sz w:val="24"/>
                <w:szCs w:val="18"/>
                <w:highlight w:val="none"/>
                <w:u w:val="none"/>
              </w:rPr>
              <w:t>2</w:t>
            </w:r>
            <w:r>
              <w:rPr>
                <w:rFonts w:hint="eastAsia" w:ascii="宋体" w:hAnsi="宋体" w:eastAsia="宋体" w:cs="宋体"/>
                <w:sz w:val="24"/>
                <w:szCs w:val="18"/>
                <w:highlight w:val="none"/>
                <w:u w:val="none"/>
                <w:lang w:eastAsia="zh-CN"/>
              </w:rPr>
              <w:t>、</w:t>
            </w:r>
            <w:r>
              <w:rPr>
                <w:rFonts w:hint="eastAsia" w:ascii="宋体" w:hAnsi="宋体" w:eastAsia="宋体" w:cs="宋体"/>
                <w:sz w:val="24"/>
                <w:szCs w:val="18"/>
                <w:highlight w:val="none"/>
                <w:u w:val="none"/>
              </w:rPr>
              <w:t>通过合同关键信息无法判断是否得分的，还须同时提供能证明得分的其它证明资料，如项目报告或合同采购人出具的证明文件等。</w:t>
            </w:r>
          </w:p>
        </w:tc>
        <w:tc>
          <w:tcPr>
            <w:tcW w:w="728" w:type="pct"/>
            <w:tcBorders>
              <w:top w:val="single" w:color="auto" w:sz="4" w:space="0"/>
              <w:left w:val="single" w:color="auto" w:sz="4" w:space="0"/>
              <w:bottom w:val="single" w:color="auto" w:sz="4" w:space="0"/>
              <w:right w:val="single" w:color="auto" w:sz="4" w:space="0"/>
            </w:tcBorders>
            <w:vAlign w:val="center"/>
          </w:tcPr>
          <w:p w14:paraId="45CBBF4A">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4 </w:t>
            </w:r>
            <w:r>
              <w:rPr>
                <w:rFonts w:hint="eastAsia" w:ascii="宋体" w:hAnsi="宋体" w:eastAsia="宋体" w:cs="@仿宋_GB2312"/>
                <w:sz w:val="24"/>
                <w:szCs w:val="24"/>
                <w:highlight w:val="none"/>
              </w:rPr>
              <w:t>分</w:t>
            </w:r>
          </w:p>
        </w:tc>
      </w:tr>
      <w:tr w14:paraId="66F1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0733AE77">
            <w:pPr>
              <w:spacing w:line="360" w:lineRule="auto"/>
              <w:ind w:firstLine="435"/>
              <w:jc w:val="center"/>
              <w:rPr>
                <w:rFonts w:hint="eastAsia" w:ascii="宋体" w:hAnsi="宋体" w:eastAsia="宋体" w:cs="@仿宋_GB2312"/>
                <w:bCs/>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2AE18AFC">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售后方案</w:t>
            </w:r>
          </w:p>
        </w:tc>
        <w:tc>
          <w:tcPr>
            <w:tcW w:w="2630" w:type="pct"/>
            <w:tcBorders>
              <w:top w:val="single" w:color="auto" w:sz="4" w:space="0"/>
              <w:left w:val="single" w:color="auto" w:sz="4" w:space="0"/>
              <w:bottom w:val="single" w:color="auto" w:sz="4" w:space="0"/>
              <w:right w:val="single" w:color="auto" w:sz="4" w:space="0"/>
            </w:tcBorders>
            <w:vAlign w:val="center"/>
          </w:tcPr>
          <w:p w14:paraId="425C8F2F">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rPr>
              <w:t>根据供应商对本项目的售后服务体系、方案（包括但不限于售后服务保障方案、培训方案、服务人员、服务时间响应、售后服务网点情况、售后服务承诺、产品保修等）等进行评审打分。</w:t>
            </w:r>
          </w:p>
          <w:p w14:paraId="129975FA">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lang w:val="en-US" w:eastAsia="zh-CN"/>
              </w:rPr>
              <w:t>1、</w:t>
            </w:r>
            <w:r>
              <w:rPr>
                <w:rFonts w:hint="eastAsia" w:ascii="宋体" w:hAnsi="宋体" w:eastAsia="宋体" w:cs="宋体"/>
                <w:kern w:val="2"/>
                <w:sz w:val="24"/>
                <w:szCs w:val="18"/>
                <w:highlight w:val="none"/>
                <w:u w:val="none"/>
              </w:rPr>
              <w:t>售后服务体系完善、售后服务方案有针对性，符合采购人实际情况</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得</w:t>
            </w:r>
            <w:r>
              <w:rPr>
                <w:rFonts w:hint="eastAsia" w:ascii="宋体" w:hAnsi="宋体" w:eastAsia="宋体" w:cs="宋体"/>
                <w:kern w:val="2"/>
                <w:sz w:val="24"/>
                <w:szCs w:val="18"/>
                <w:highlight w:val="none"/>
                <w:u w:val="none"/>
                <w:lang w:val="en-US" w:eastAsia="zh-CN"/>
              </w:rPr>
              <w:t>3</w:t>
            </w:r>
            <w:r>
              <w:rPr>
                <w:rFonts w:hint="eastAsia" w:ascii="宋体" w:hAnsi="宋体" w:eastAsia="宋体" w:cs="宋体"/>
                <w:kern w:val="2"/>
                <w:sz w:val="24"/>
                <w:szCs w:val="18"/>
                <w:highlight w:val="none"/>
                <w:u w:val="none"/>
              </w:rPr>
              <w:t>分</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w:t>
            </w:r>
          </w:p>
          <w:p w14:paraId="372F118C">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lang w:val="en-US" w:eastAsia="zh-CN"/>
              </w:rPr>
              <w:t>2、</w:t>
            </w:r>
            <w:r>
              <w:rPr>
                <w:rFonts w:hint="eastAsia" w:ascii="宋体" w:hAnsi="宋体" w:eastAsia="宋体" w:cs="宋体"/>
                <w:kern w:val="2"/>
                <w:sz w:val="24"/>
                <w:szCs w:val="18"/>
                <w:highlight w:val="none"/>
                <w:u w:val="none"/>
              </w:rPr>
              <w:t>售后服务体系基本完善但针对性欠缺</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得</w:t>
            </w:r>
            <w:r>
              <w:rPr>
                <w:rFonts w:hint="eastAsia" w:ascii="宋体" w:hAnsi="宋体" w:eastAsia="宋体" w:cs="宋体"/>
                <w:kern w:val="2"/>
                <w:sz w:val="24"/>
                <w:szCs w:val="18"/>
                <w:highlight w:val="none"/>
                <w:u w:val="none"/>
                <w:lang w:val="en-US" w:eastAsia="zh-CN"/>
              </w:rPr>
              <w:t>2</w:t>
            </w:r>
            <w:r>
              <w:rPr>
                <w:rFonts w:hint="eastAsia" w:ascii="宋体" w:hAnsi="宋体" w:eastAsia="宋体" w:cs="宋体"/>
                <w:kern w:val="2"/>
                <w:sz w:val="24"/>
                <w:szCs w:val="18"/>
                <w:highlight w:val="none"/>
                <w:u w:val="none"/>
              </w:rPr>
              <w:t>分</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w:t>
            </w:r>
          </w:p>
          <w:p w14:paraId="37F58532">
            <w:pPr>
              <w:spacing w:line="360" w:lineRule="auto"/>
              <w:rPr>
                <w:rFonts w:hint="eastAsia" w:ascii="宋体" w:hAnsi="宋体" w:eastAsia="宋体" w:cs="宋体"/>
                <w:kern w:val="2"/>
                <w:sz w:val="24"/>
                <w:szCs w:val="18"/>
                <w:highlight w:val="none"/>
                <w:u w:val="none"/>
                <w:lang w:eastAsia="zh-CN"/>
              </w:rPr>
            </w:pPr>
            <w:r>
              <w:rPr>
                <w:rFonts w:hint="eastAsia" w:ascii="宋体" w:hAnsi="宋体" w:eastAsia="宋体" w:cs="宋体"/>
                <w:kern w:val="2"/>
                <w:sz w:val="24"/>
                <w:szCs w:val="18"/>
                <w:highlight w:val="none"/>
                <w:u w:val="none"/>
                <w:lang w:val="en-US" w:eastAsia="zh-CN"/>
              </w:rPr>
              <w:t>3、</w:t>
            </w:r>
            <w:r>
              <w:rPr>
                <w:rFonts w:hint="eastAsia" w:ascii="宋体" w:hAnsi="宋体" w:eastAsia="宋体" w:cs="宋体"/>
                <w:kern w:val="2"/>
                <w:sz w:val="24"/>
                <w:szCs w:val="18"/>
                <w:highlight w:val="none"/>
                <w:u w:val="none"/>
              </w:rPr>
              <w:t>售后服务体系不健全且缺乏针对性的</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lang w:val="en-US" w:eastAsia="zh-CN"/>
              </w:rPr>
              <w:t>得</w:t>
            </w:r>
            <w:r>
              <w:rPr>
                <w:rFonts w:hint="eastAsia" w:ascii="宋体" w:hAnsi="宋体" w:eastAsia="宋体" w:cs="宋体"/>
                <w:kern w:val="2"/>
                <w:sz w:val="24"/>
                <w:szCs w:val="18"/>
                <w:highlight w:val="none"/>
                <w:u w:val="none"/>
              </w:rPr>
              <w:t>1分</w:t>
            </w:r>
            <w:r>
              <w:rPr>
                <w:rFonts w:hint="eastAsia" w:ascii="宋体" w:hAnsi="宋体" w:eastAsia="宋体" w:cs="宋体"/>
                <w:kern w:val="2"/>
                <w:sz w:val="24"/>
                <w:szCs w:val="18"/>
                <w:highlight w:val="none"/>
                <w:u w:val="none"/>
                <w:lang w:eastAsia="zh-CN"/>
              </w:rPr>
              <w:t>）；</w:t>
            </w:r>
          </w:p>
          <w:p w14:paraId="63C99134">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lang w:val="en-US" w:eastAsia="zh-CN"/>
              </w:rPr>
              <w:t>4、</w:t>
            </w:r>
            <w:r>
              <w:rPr>
                <w:rFonts w:hint="eastAsia" w:ascii="宋体" w:hAnsi="宋体" w:eastAsia="宋体" w:cs="宋体"/>
                <w:kern w:val="2"/>
                <w:sz w:val="24"/>
                <w:szCs w:val="18"/>
                <w:highlight w:val="none"/>
                <w:u w:val="none"/>
              </w:rPr>
              <w:t>未提供售后方案的</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得0分</w:t>
            </w:r>
            <w:r>
              <w:rPr>
                <w:rFonts w:hint="eastAsia" w:ascii="宋体" w:hAnsi="宋体" w:eastAsia="宋体" w:cs="宋体"/>
                <w:kern w:val="2"/>
                <w:sz w:val="24"/>
                <w:szCs w:val="18"/>
                <w:highlight w:val="none"/>
                <w:u w:val="none"/>
                <w:lang w:eastAsia="zh-CN"/>
              </w:rPr>
              <w:t>）</w:t>
            </w:r>
          </w:p>
        </w:tc>
        <w:tc>
          <w:tcPr>
            <w:tcW w:w="728" w:type="pct"/>
            <w:tcBorders>
              <w:top w:val="single" w:color="auto" w:sz="4" w:space="0"/>
              <w:left w:val="single" w:color="auto" w:sz="4" w:space="0"/>
              <w:bottom w:val="single" w:color="auto" w:sz="4" w:space="0"/>
              <w:right w:val="single" w:color="auto" w:sz="4" w:space="0"/>
            </w:tcBorders>
            <w:vAlign w:val="center"/>
          </w:tcPr>
          <w:p w14:paraId="0451FB74">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仿宋_GB2312"/>
                <w:sz w:val="24"/>
                <w:szCs w:val="24"/>
                <w:highlight w:val="none"/>
              </w:rPr>
              <w:t>分</w:t>
            </w:r>
          </w:p>
        </w:tc>
      </w:tr>
      <w:tr w14:paraId="6C9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7E295C05">
            <w:pPr>
              <w:spacing w:line="360" w:lineRule="auto"/>
              <w:ind w:firstLine="435"/>
              <w:jc w:val="center"/>
              <w:rPr>
                <w:rFonts w:hint="eastAsia" w:ascii="宋体" w:hAnsi="宋体" w:eastAsia="宋体" w:cs="@仿宋_GB2312"/>
                <w:bCs/>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7734F3AC">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highlight w:val="none"/>
              </w:rPr>
              <w:t>企业实力</w:t>
            </w:r>
          </w:p>
        </w:tc>
        <w:tc>
          <w:tcPr>
            <w:tcW w:w="2630" w:type="pct"/>
            <w:tcBorders>
              <w:top w:val="single" w:color="auto" w:sz="4" w:space="0"/>
              <w:left w:val="single" w:color="auto" w:sz="4" w:space="0"/>
              <w:bottom w:val="single" w:color="auto" w:sz="4" w:space="0"/>
              <w:right w:val="single" w:color="auto" w:sz="4" w:space="0"/>
            </w:tcBorders>
            <w:vAlign w:val="center"/>
          </w:tcPr>
          <w:p w14:paraId="1734172E">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rPr>
              <w:t>1</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投标人具有半实物类软件著作权证书的</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得3分</w:t>
            </w:r>
            <w:r>
              <w:rPr>
                <w:rFonts w:hint="eastAsia" w:ascii="宋体" w:hAnsi="宋体" w:eastAsia="宋体" w:cs="宋体"/>
                <w:kern w:val="2"/>
                <w:sz w:val="24"/>
                <w:szCs w:val="18"/>
                <w:highlight w:val="none"/>
                <w:u w:val="none"/>
                <w:lang w:eastAsia="zh-CN"/>
              </w:rPr>
              <w:t>）；</w:t>
            </w:r>
          </w:p>
          <w:p w14:paraId="5A51C254">
            <w:pPr>
              <w:spacing w:line="360" w:lineRule="auto"/>
              <w:rPr>
                <w:rFonts w:hint="eastAsia" w:ascii="宋体" w:hAnsi="宋体" w:eastAsia="宋体" w:cs="宋体"/>
                <w:kern w:val="2"/>
                <w:sz w:val="24"/>
                <w:szCs w:val="18"/>
                <w:highlight w:val="none"/>
                <w:u w:val="none"/>
                <w:lang w:eastAsia="zh-CN"/>
              </w:rPr>
            </w:pPr>
            <w:r>
              <w:rPr>
                <w:rFonts w:hint="eastAsia" w:ascii="宋体" w:hAnsi="宋体" w:eastAsia="宋体" w:cs="宋体"/>
                <w:kern w:val="2"/>
                <w:sz w:val="24"/>
                <w:szCs w:val="18"/>
                <w:highlight w:val="none"/>
                <w:u w:val="none"/>
              </w:rPr>
              <w:t>2</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投标人同时具有环境类的软件著作权和软件产品证书的</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得3分</w:t>
            </w:r>
            <w:r>
              <w:rPr>
                <w:rFonts w:hint="eastAsia" w:ascii="宋体" w:hAnsi="宋体" w:eastAsia="宋体" w:cs="宋体"/>
                <w:kern w:val="2"/>
                <w:sz w:val="24"/>
                <w:szCs w:val="18"/>
                <w:highlight w:val="none"/>
                <w:u w:val="none"/>
                <w:lang w:eastAsia="zh-CN"/>
              </w:rPr>
              <w:t>）；</w:t>
            </w:r>
          </w:p>
          <w:p w14:paraId="06F8FAFC">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rPr>
              <w:t>3</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投标人同时具有</w:t>
            </w:r>
            <w:r>
              <w:rPr>
                <w:rFonts w:hint="eastAsia" w:ascii="宋体" w:hAnsi="宋体" w:eastAsia="宋体" w:cs="宋体"/>
                <w:kern w:val="2"/>
                <w:sz w:val="24"/>
                <w:szCs w:val="18"/>
                <w:highlight w:val="none"/>
                <w:u w:val="none"/>
                <w:lang w:eastAsia="zh-CN"/>
              </w:rPr>
              <w:t>同类</w:t>
            </w:r>
            <w:r>
              <w:rPr>
                <w:rFonts w:hint="eastAsia" w:ascii="宋体" w:hAnsi="宋体" w:eastAsia="宋体" w:cs="宋体"/>
                <w:kern w:val="2"/>
                <w:sz w:val="24"/>
                <w:szCs w:val="18"/>
                <w:highlight w:val="none"/>
                <w:u w:val="none"/>
              </w:rPr>
              <w:t>设备类的软件著作权和软件产品证书的</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得3分</w:t>
            </w:r>
            <w:r>
              <w:rPr>
                <w:rFonts w:hint="eastAsia" w:ascii="宋体" w:hAnsi="宋体" w:eastAsia="宋体" w:cs="宋体"/>
                <w:kern w:val="2"/>
                <w:sz w:val="24"/>
                <w:szCs w:val="18"/>
                <w:highlight w:val="none"/>
                <w:u w:val="none"/>
                <w:lang w:eastAsia="zh-CN"/>
              </w:rPr>
              <w:t>）</w:t>
            </w:r>
            <w:r>
              <w:rPr>
                <w:rFonts w:hint="eastAsia" w:ascii="宋体" w:hAnsi="宋体" w:eastAsia="宋体" w:cs="宋体"/>
                <w:kern w:val="2"/>
                <w:sz w:val="24"/>
                <w:szCs w:val="18"/>
                <w:highlight w:val="none"/>
                <w:u w:val="none"/>
              </w:rPr>
              <w:t>。</w:t>
            </w:r>
          </w:p>
          <w:p w14:paraId="4511BA81">
            <w:pPr>
              <w:spacing w:line="360" w:lineRule="auto"/>
              <w:rPr>
                <w:rFonts w:hint="eastAsia" w:ascii="宋体" w:hAnsi="宋体" w:eastAsia="宋体" w:cs="宋体"/>
                <w:kern w:val="2"/>
                <w:sz w:val="24"/>
                <w:szCs w:val="18"/>
                <w:highlight w:val="none"/>
                <w:u w:val="none"/>
              </w:rPr>
            </w:pPr>
            <w:r>
              <w:rPr>
                <w:rFonts w:hint="eastAsia" w:ascii="宋体" w:hAnsi="宋体" w:eastAsia="宋体" w:cs="宋体"/>
                <w:kern w:val="2"/>
                <w:sz w:val="24"/>
                <w:szCs w:val="18"/>
                <w:highlight w:val="none"/>
                <w:u w:val="none"/>
              </w:rPr>
              <w:t>注：投标文件中提供有效证书复印件并加盖公章，否则不计分。评分中出现无证明资料或专家无法凭所</w:t>
            </w:r>
            <w:bookmarkStart w:id="157" w:name="_GoBack"/>
            <w:bookmarkEnd w:id="157"/>
            <w:r>
              <w:rPr>
                <w:rFonts w:hint="eastAsia" w:ascii="宋体" w:hAnsi="宋体" w:eastAsia="宋体" w:cs="宋体"/>
                <w:kern w:val="2"/>
                <w:sz w:val="24"/>
                <w:szCs w:val="18"/>
                <w:highlight w:val="none"/>
                <w:u w:val="none"/>
              </w:rPr>
              <w:t>提供资料判断是否得分的情况，一律作不得分处理。</w:t>
            </w:r>
          </w:p>
        </w:tc>
        <w:tc>
          <w:tcPr>
            <w:tcW w:w="728" w:type="pct"/>
            <w:tcBorders>
              <w:top w:val="single" w:color="auto" w:sz="4" w:space="0"/>
              <w:left w:val="single" w:color="auto" w:sz="4" w:space="0"/>
              <w:bottom w:val="single" w:color="auto" w:sz="4" w:space="0"/>
              <w:right w:val="single" w:color="auto" w:sz="4" w:space="0"/>
            </w:tcBorders>
            <w:vAlign w:val="center"/>
          </w:tcPr>
          <w:p w14:paraId="6978489A">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szCs w:val="24"/>
                <w:highlight w:val="none"/>
              </w:rPr>
              <w:t>0-</w:t>
            </w:r>
            <w:r>
              <w:rPr>
                <w:rFonts w:hint="eastAsia" w:ascii="宋体" w:hAnsi="宋体" w:eastAsia="宋体" w:cs="宋体"/>
                <w:sz w:val="24"/>
                <w:szCs w:val="24"/>
                <w:highlight w:val="none"/>
                <w:u w:val="single"/>
              </w:rPr>
              <w:t xml:space="preserve"> 9</w:t>
            </w:r>
            <w:r>
              <w:rPr>
                <w:rFonts w:hint="eastAsia" w:ascii="宋体" w:hAnsi="宋体" w:eastAsia="宋体" w:cs="@仿宋_GB2312"/>
                <w:sz w:val="24"/>
                <w:szCs w:val="24"/>
                <w:highlight w:val="none"/>
              </w:rPr>
              <w:t>分</w:t>
            </w:r>
          </w:p>
        </w:tc>
      </w:tr>
      <w:tr w14:paraId="1FE3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vAlign w:val="center"/>
          </w:tcPr>
          <w:p w14:paraId="656E856C">
            <w:pPr>
              <w:spacing w:line="360" w:lineRule="auto"/>
              <w:jc w:val="center"/>
              <w:rPr>
                <w:rFonts w:hint="eastAsia" w:ascii="宋体" w:hAnsi="宋体" w:eastAsia="宋体" w:cs="@仿宋_GB2312"/>
                <w:sz w:val="24"/>
                <w:highlight w:val="none"/>
              </w:rPr>
            </w:pPr>
            <w:r>
              <w:rPr>
                <w:rFonts w:hint="eastAsia" w:ascii="宋体" w:hAnsi="宋体" w:eastAsia="宋体" w:cs="@仿宋_GB2312"/>
                <w:sz w:val="24"/>
                <w:highlight w:val="none"/>
              </w:rPr>
              <w:t>价格分</w:t>
            </w:r>
          </w:p>
          <w:p w14:paraId="73EDE288">
            <w:pPr>
              <w:spacing w:line="360" w:lineRule="auto"/>
              <w:jc w:val="center"/>
              <w:rPr>
                <w:rFonts w:hint="eastAsia" w:ascii="宋体" w:hAnsi="宋体" w:eastAsia="宋体" w:cs="@仿宋_GB2312"/>
                <w:bCs/>
                <w:sz w:val="24"/>
                <w:highlight w:val="none"/>
              </w:rPr>
            </w:pPr>
            <w:r>
              <w:rPr>
                <w:rFonts w:hint="eastAsia" w:ascii="宋体" w:hAnsi="宋体" w:eastAsia="宋体" w:cs="@仿宋_GB2312"/>
                <w:sz w:val="24"/>
                <w:highlight w:val="none"/>
              </w:rPr>
              <w:t>（</w:t>
            </w:r>
            <w:r>
              <w:rPr>
                <w:rFonts w:hint="eastAsia" w:ascii="宋体" w:hAnsi="宋体" w:eastAsia="宋体" w:cs="@仿宋_GB2312"/>
                <w:sz w:val="24"/>
                <w:highlight w:val="none"/>
                <w:u w:val="single"/>
              </w:rPr>
              <w:t xml:space="preserve"> 50 </w:t>
            </w:r>
            <w:r>
              <w:rPr>
                <w:rFonts w:hint="eastAsia" w:ascii="宋体" w:hAnsi="宋体" w:eastAsia="宋体" w:cs="@仿宋_GB2312"/>
                <w:sz w:val="24"/>
                <w:highlight w:val="none"/>
              </w:rPr>
              <w:t>分）</w:t>
            </w:r>
          </w:p>
        </w:tc>
        <w:tc>
          <w:tcPr>
            <w:tcW w:w="4217" w:type="pct"/>
            <w:gridSpan w:val="3"/>
            <w:tcBorders>
              <w:top w:val="single" w:color="auto" w:sz="4" w:space="0"/>
              <w:left w:val="single" w:color="auto" w:sz="4" w:space="0"/>
              <w:bottom w:val="single" w:color="auto" w:sz="4" w:space="0"/>
              <w:right w:val="single" w:color="auto" w:sz="4" w:space="0"/>
            </w:tcBorders>
            <w:vAlign w:val="center"/>
          </w:tcPr>
          <w:p w14:paraId="0451E64D">
            <w:pPr>
              <w:spacing w:line="360" w:lineRule="auto"/>
              <w:rPr>
                <w:rFonts w:hint="eastAsia" w:ascii="宋体" w:hAnsi="宋体" w:eastAsia="宋体" w:cs="@仿宋_GB2312"/>
                <w:sz w:val="24"/>
                <w:highlight w:val="none"/>
              </w:rPr>
            </w:pPr>
            <w:r>
              <w:rPr>
                <w:rFonts w:hint="eastAsia" w:ascii="宋体" w:hAnsi="宋体" w:eastAsia="宋体" w:cs="@仿宋_GB2312"/>
                <w:sz w:val="24"/>
                <w:highlight w:val="none"/>
              </w:rPr>
              <w:t>价格分统一采用低价优先法，即满足招标文件要求且投标价格最低的投标报价为评标基准价，其价格分为满分</w:t>
            </w:r>
            <w:r>
              <w:rPr>
                <w:rFonts w:hint="eastAsia" w:ascii="宋体" w:hAnsi="宋体" w:eastAsia="宋体" w:cs="@仿宋_GB2312"/>
                <w:sz w:val="24"/>
                <w:highlight w:val="none"/>
                <w:u w:val="single"/>
              </w:rPr>
              <w:t>50</w:t>
            </w:r>
            <w:r>
              <w:rPr>
                <w:rFonts w:hint="eastAsia" w:ascii="宋体" w:hAnsi="宋体" w:eastAsia="宋体" w:cs="@仿宋_GB2312"/>
                <w:sz w:val="24"/>
                <w:highlight w:val="none"/>
              </w:rPr>
              <w:t>分。其他投标人的价格分统一按照下列公式计算：</w:t>
            </w:r>
          </w:p>
          <w:p w14:paraId="3058AD6D">
            <w:pPr>
              <w:spacing w:line="360" w:lineRule="auto"/>
              <w:rPr>
                <w:rFonts w:hint="eastAsia" w:ascii="宋体" w:hAnsi="宋体" w:eastAsia="宋体" w:cs="@仿宋_GB2312"/>
                <w:bCs/>
                <w:sz w:val="24"/>
                <w:highlight w:val="none"/>
              </w:rPr>
            </w:pPr>
            <w:r>
              <w:rPr>
                <w:rFonts w:hint="eastAsia" w:ascii="宋体" w:hAnsi="宋体" w:eastAsia="宋体" w:cs="@仿宋_GB2312"/>
                <w:sz w:val="24"/>
                <w:highlight w:val="none"/>
              </w:rPr>
              <w:t>投标报价得分＝（评标基准价/投标报价）×</w:t>
            </w:r>
            <w:r>
              <w:rPr>
                <w:rFonts w:hint="eastAsia" w:ascii="宋体" w:hAnsi="宋体" w:eastAsia="宋体" w:cs="@仿宋_GB2312"/>
                <w:sz w:val="24"/>
                <w:highlight w:val="none"/>
                <w:u w:val="single"/>
              </w:rPr>
              <w:t>50</w:t>
            </w:r>
            <w:r>
              <w:rPr>
                <w:rFonts w:hint="eastAsia" w:ascii="宋体" w:hAnsi="宋体" w:eastAsia="宋体" w:cs="@仿宋_GB2312"/>
                <w:sz w:val="24"/>
                <w:highlight w:val="none"/>
              </w:rPr>
              <w:t>％×100</w:t>
            </w:r>
          </w:p>
        </w:tc>
      </w:tr>
    </w:tbl>
    <w:p w14:paraId="66AD38A9">
      <w:pPr>
        <w:rPr>
          <w:rFonts w:hint="eastAsia" w:asciiTheme="minorEastAsia" w:hAnsiTheme="minorEastAsia" w:eastAsiaTheme="minorEastAsia"/>
          <w:color w:val="auto"/>
          <w:sz w:val="24"/>
          <w:highlight w:val="none"/>
        </w:rPr>
      </w:pPr>
    </w:p>
    <w:p w14:paraId="0358E4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FC82B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1B55D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EB0FB79">
      <w:pPr>
        <w:spacing w:line="360" w:lineRule="auto"/>
        <w:jc w:val="center"/>
        <w:outlineLvl w:val="0"/>
        <w:rPr>
          <w:rFonts w:hint="eastAsia" w:asciiTheme="minorEastAsia" w:hAnsiTheme="minorEastAsia" w:eastAsiaTheme="minorEastAsia"/>
          <w:b/>
          <w:color w:val="auto"/>
          <w:sz w:val="28"/>
          <w:highlight w:val="none"/>
          <w:lang w:eastAsia="zh-CN"/>
        </w:rPr>
      </w:pPr>
      <w:bookmarkStart w:id="80" w:name="_Toc911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0"/>
    </w:p>
    <w:p w14:paraId="49210608">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4B32FE17">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361A0BF0">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4C81DB0D">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609AAC0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588F205">
      <w:pPr>
        <w:pStyle w:val="8"/>
        <w:rPr>
          <w:rFonts w:hint="eastAsia" w:ascii="宋体" w:hAnsi="宋体" w:eastAsia="宋体" w:cs="宋体"/>
          <w:b/>
          <w:bCs/>
          <w:spacing w:val="-20"/>
          <w:kern w:val="44"/>
          <w:sz w:val="24"/>
          <w:szCs w:val="24"/>
        </w:rPr>
      </w:pPr>
    </w:p>
    <w:p w14:paraId="08A3F646">
      <w:pPr>
        <w:pStyle w:val="8"/>
        <w:rPr>
          <w:rFonts w:hint="eastAsia" w:ascii="宋体" w:hAnsi="宋体" w:eastAsia="宋体" w:cs="宋体"/>
          <w:b/>
          <w:bCs/>
          <w:spacing w:val="-20"/>
          <w:kern w:val="44"/>
          <w:sz w:val="24"/>
          <w:szCs w:val="24"/>
        </w:rPr>
      </w:pPr>
    </w:p>
    <w:p w14:paraId="4154293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FCDDECD">
      <w:pPr>
        <w:pStyle w:val="8"/>
        <w:pageBreakBefore w:val="0"/>
        <w:kinsoku/>
        <w:wordWrap/>
        <w:overflowPunct/>
        <w:topLinePunct w:val="0"/>
        <w:bidi w:val="0"/>
        <w:spacing w:line="360" w:lineRule="auto"/>
        <w:textAlignment w:val="auto"/>
        <w:rPr>
          <w:rFonts w:hint="eastAsia"/>
        </w:rPr>
      </w:pPr>
    </w:p>
    <w:p w14:paraId="185E21A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E30173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123D4C7B">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198031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A4299F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9E1DBE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0D0671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3140E323">
      <w:pPr>
        <w:pageBreakBefore w:val="0"/>
        <w:kinsoku/>
        <w:wordWrap/>
        <w:overflowPunct/>
        <w:topLinePunct w:val="0"/>
        <w:bidi w:val="0"/>
        <w:spacing w:line="360" w:lineRule="auto"/>
        <w:textAlignment w:val="auto"/>
        <w:rPr>
          <w:rFonts w:hint="eastAsia" w:ascii="宋体" w:hAnsi="宋体" w:eastAsia="宋体" w:cs="宋体"/>
          <w:sz w:val="24"/>
          <w:szCs w:val="24"/>
        </w:rPr>
      </w:pPr>
    </w:p>
    <w:p w14:paraId="6AE9AFF0">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8DFAF16">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bookmarkStart w:id="81" w:name="_Toc2900"/>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bookmarkEnd w:id="81"/>
    </w:p>
    <w:p w14:paraId="48B9C3E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24E67FA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40590371">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2EBE9F8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2F52035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3459B03B">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464720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82" w:name="_Toc22209"/>
      <w:bookmarkStart w:id="83" w:name="_Toc23272"/>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82"/>
      <w:bookmarkEnd w:id="83"/>
    </w:p>
    <w:p w14:paraId="13CEF6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22C57B95">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46AD93D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1E5F82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4CA1B22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7FB94297">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4D7F670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A38AB97">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00A50A3E">
      <w:pPr>
        <w:pStyle w:val="9"/>
        <w:pageBreakBefore w:val="0"/>
        <w:numPr>
          <w:ilvl w:val="0"/>
          <w:numId w:val="3"/>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2A9A72EB">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1D47D3E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4B8F7A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4D6FC3D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5E05602">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B68A2A8">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7CDD2934">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0B963B1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9CA088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7C4DA37">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6FB38A32">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267BB3A7">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F22913B">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21266C42">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C7658A8">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388E50C">
      <w:pPr>
        <w:pStyle w:val="62"/>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5A521096">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312CC1B2">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0B58B4CE">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C6F8888">
      <w:pPr>
        <w:pStyle w:val="62"/>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16AB3E5F">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9DF66F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E60FB0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4378F8D">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2A6D6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D1860D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9C72C1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119D655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0C6958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62B49A3C">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4EB3394E">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7E80502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EFE7DC6">
      <w:pPr>
        <w:pStyle w:val="62"/>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A33F821">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3124964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A78331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710DB07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13428E38">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47ECDA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819F00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DC7B0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75C64F14">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5441791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04034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4482B3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6334ADA">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22A57E94">
      <w:pPr>
        <w:pStyle w:val="62"/>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F8EC36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973484E">
      <w:pPr>
        <w:pStyle w:val="62"/>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47D088F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5BDFEE14">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4EF03DA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CEA3DE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427F272">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056F6A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B1DEB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0F255B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C61B9C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62673C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FA3312B">
      <w:pPr>
        <w:pStyle w:val="63"/>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66CC9E5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E0A8D6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378DD6E0">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475BA42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89F829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16E61DE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8C1AC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0373CB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6AF51AA3">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32BB0338">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1F18F19">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97F47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22220DF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FB07F44">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5AB1437">
      <w:pPr>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5C8A30C">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4D368FEA">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1C9433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0DF613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12E52D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81738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325B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5AC39F3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8C0B27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6B854A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60544DA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81DAD40">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87177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304B64B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62D5786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74A24B26">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3CA527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1A13572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663ECE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093E3A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F4DA8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748EA8D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1BD18D4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FC25A6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3CABE57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2E4FAA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62485AAD">
      <w:pPr>
        <w:pStyle w:val="62"/>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874DA62">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658408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32D6A373">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4E3931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05D44F5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61383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758740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18A2CC5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2306E98">
      <w:pPr>
        <w:pStyle w:val="63"/>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4B28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1CB54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459926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2A50C3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F126A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59D1BD8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053F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492C4A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45A42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BED4B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06274B29">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89300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1552F2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205EA4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5ABAFF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0E1CF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B8E3C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7B115F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BCDE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67F7A0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87448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182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60952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C770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D40DC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DD3B5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6DF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52489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8F3CC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2E3DA3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B256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8F33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1FCDE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CF82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07B07A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44B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484C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22861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1F37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6E4F2B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C583C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178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0F7A8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DC4D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5C302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D6C3C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58AE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27775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E560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7B9AAB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57B4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F35C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54F5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02F2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6F11DC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AD1F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A6B3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263B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E000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121D66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0D21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4CA7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64052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CBC5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6A4BEE7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8713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DE21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FB78A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0E83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221109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9506B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E3CE9E9">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3620439">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84" w:name="_Toc16752"/>
      <w:bookmarkStart w:id="85"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84"/>
      <w:bookmarkEnd w:id="85"/>
    </w:p>
    <w:p w14:paraId="3F3099F8">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2D5528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75F8F2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584BF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9544E1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FE50A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6A8C78C">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4FBA8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9DE51C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41CBF4A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C5CDDF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2311CCB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6F7190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01247A8">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E2A2B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9B5F8C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0320E9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07974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CD2C2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5A206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BCCA6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AA2B4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181866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267BC40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462B34A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981F3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0EFB2D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3A0F206">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38DACB18">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67BE19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8E794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86F47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007474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3D7757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A3C07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48483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4111E2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D2C81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4247B5A5">
      <w:pPr>
        <w:pStyle w:val="62"/>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B2BBA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2CBBB75B">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4C3EA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5A3D17B">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07C36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DD8BE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9C2F2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DAEA0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14BDA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BAE33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BBE8E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81773C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F4383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1FC954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C8E5B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5FA649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3F9EC83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68146E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8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86"/>
      <w:r>
        <w:rPr>
          <w:rFonts w:hint="eastAsia" w:ascii="宋体" w:hAnsi="宋体" w:eastAsia="宋体" w:cs="宋体"/>
          <w:color w:val="auto"/>
          <w:sz w:val="24"/>
          <w:szCs w:val="24"/>
          <w:highlight w:val="none"/>
        </w:rPr>
        <w:t>。</w:t>
      </w:r>
    </w:p>
    <w:p w14:paraId="1C63D6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29E67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5E3378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E430F9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D97F3AD">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87" w:name="_Toc4349"/>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87"/>
    </w:p>
    <w:p w14:paraId="1689287B">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E2DD82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29EAD7F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CFE3E34">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0477E3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19C69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BCF7B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AFF3B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3069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3C1A6CA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11597211">
      <w:pPr>
        <w:pStyle w:val="6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2E4121B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E9D658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715E29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D73438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ED4DA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6C71EA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1FDD6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82F96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762FA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0983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D2FF1F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E41AEDF">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739C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1ECD2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906BA5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0F1406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F9668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0A8C9D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2D2487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88FD69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69D19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5985E23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6949D0C">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B7BF1D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17FC298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E2838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CBB69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9B53F7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D97D5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73143C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F391F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1C921E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2F82E5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35F14DE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3DFAF5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56465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0D968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631165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6F178B9">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D30E8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8E2BD4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7E645F8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D47562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7A25474">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1302BD13">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A5D63A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D28A6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9501377">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22ECB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3F612A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88" w:name="_Toc20313"/>
    </w:p>
    <w:p w14:paraId="287D4E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6FB54CF6">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89" w:name="_Toc20505"/>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88"/>
      <w:bookmarkEnd w:id="89"/>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B3FF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409A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F5F5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368A4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5BF7B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56A8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E7FDD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1B1D0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1CCEC7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771191B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3CB9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98DF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96277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B5DFD7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5BDE788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4CA2D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C5DB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E59866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33E1B2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5E4C2A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D372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D1E1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6D07AF">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47F69F6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61BA1D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2EB07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240C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D5A9032">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54046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78EDD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CD0F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ADC985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2BE0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1BDFCE6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33A731F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B5B1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73F4F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326A2B8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3613DB62">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C3EA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36FA4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B7592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2E8B5A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940FBF0">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443D67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E6385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2A3E1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2B9246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24FDFF08">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3E16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1D75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BF6CF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030F633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6110CC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138C50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F41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383B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FD8A2E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2D5DCC8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0800E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D719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19B67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948DEF3">
            <w:pPr>
              <w:pStyle w:val="62"/>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7A43BDCE">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088A9E3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D6BB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C327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727D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51220A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235D80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7CCF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9AF7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0DF65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FC5F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72746A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7CC0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0AE9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F0767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51F52E3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CD790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B568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34ED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9BC3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7FBAA76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7634197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7539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FAE53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290E8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3721951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306D25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5B86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9576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70160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41BC12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9BFF41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CEE6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00E2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8DB53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F50850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81E43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8F8B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3C16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4624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07FEDD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C69D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038E1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0939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9DC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6141D4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B84EE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ADE9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693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BB4B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C64E7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1C841B9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243EF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D830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1FB0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456E02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4FDDEE41">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59494B9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3BCE1C2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532B3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11CCD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00B38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8C519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48044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6091ABA4">
      <w:pPr>
        <w:rPr>
          <w:rFonts w:hint="eastAsia" w:ascii="宋体" w:hAnsi="宋体" w:eastAsia="宋体" w:cs="宋体"/>
          <w:sz w:val="24"/>
          <w:szCs w:val="24"/>
        </w:rPr>
      </w:pPr>
    </w:p>
    <w:p w14:paraId="3CA3F448">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44E5AABA">
      <w:pPr>
        <w:spacing w:line="360" w:lineRule="auto"/>
        <w:jc w:val="center"/>
        <w:outlineLvl w:val="0"/>
        <w:rPr>
          <w:rFonts w:asciiTheme="minorEastAsia" w:hAnsiTheme="minorEastAsia" w:eastAsiaTheme="minorEastAsia"/>
          <w:b/>
          <w:color w:val="auto"/>
          <w:sz w:val="28"/>
          <w:highlight w:val="none"/>
        </w:rPr>
      </w:pPr>
      <w:bookmarkStart w:id="90" w:name="_Toc9195"/>
      <w:r>
        <w:rPr>
          <w:rFonts w:hint="eastAsia" w:asciiTheme="minorEastAsia" w:hAnsiTheme="minorEastAsia" w:eastAsiaTheme="minorEastAsia"/>
          <w:b/>
          <w:color w:val="auto"/>
          <w:sz w:val="28"/>
          <w:highlight w:val="none"/>
        </w:rPr>
        <w:t>第六章  投标文件格式</w:t>
      </w:r>
      <w:bookmarkEnd w:id="90"/>
    </w:p>
    <w:p w14:paraId="6F3403CE">
      <w:pPr>
        <w:spacing w:line="900" w:lineRule="exact"/>
        <w:jc w:val="center"/>
        <w:rPr>
          <w:rFonts w:asciiTheme="minorEastAsia" w:hAnsiTheme="minorEastAsia" w:eastAsiaTheme="minorEastAsia"/>
          <w:b/>
          <w:color w:val="auto"/>
          <w:sz w:val="72"/>
          <w:highlight w:val="none"/>
        </w:rPr>
      </w:pPr>
    </w:p>
    <w:p w14:paraId="5AD3D9EA">
      <w:pPr>
        <w:spacing w:line="900" w:lineRule="exact"/>
        <w:jc w:val="center"/>
        <w:outlineLvl w:val="1"/>
        <w:rPr>
          <w:rFonts w:asciiTheme="minorEastAsia" w:hAnsiTheme="minorEastAsia" w:eastAsiaTheme="minorEastAsia"/>
          <w:b/>
          <w:color w:val="auto"/>
          <w:sz w:val="72"/>
          <w:highlight w:val="none"/>
        </w:rPr>
      </w:pPr>
      <w:bookmarkStart w:id="91" w:name="_Toc26038"/>
      <w:bookmarkStart w:id="92" w:name="_Toc651"/>
      <w:r>
        <w:rPr>
          <w:rFonts w:hint="eastAsia" w:asciiTheme="minorEastAsia" w:hAnsiTheme="minorEastAsia" w:eastAsiaTheme="minorEastAsia"/>
          <w:b/>
          <w:color w:val="auto"/>
          <w:sz w:val="72"/>
          <w:highlight w:val="none"/>
        </w:rPr>
        <w:t>投</w:t>
      </w:r>
      <w:bookmarkEnd w:id="91"/>
      <w:bookmarkEnd w:id="92"/>
    </w:p>
    <w:p w14:paraId="786F93E4">
      <w:pPr>
        <w:spacing w:line="900" w:lineRule="exact"/>
        <w:jc w:val="center"/>
        <w:rPr>
          <w:rFonts w:asciiTheme="minorEastAsia" w:hAnsiTheme="minorEastAsia" w:eastAsiaTheme="minorEastAsia"/>
          <w:b/>
          <w:color w:val="auto"/>
          <w:sz w:val="72"/>
          <w:highlight w:val="none"/>
        </w:rPr>
      </w:pPr>
    </w:p>
    <w:p w14:paraId="376C3E9E">
      <w:pPr>
        <w:spacing w:line="900" w:lineRule="exact"/>
        <w:jc w:val="center"/>
        <w:outlineLvl w:val="1"/>
        <w:rPr>
          <w:rFonts w:asciiTheme="minorEastAsia" w:hAnsiTheme="minorEastAsia" w:eastAsiaTheme="minorEastAsia"/>
          <w:b/>
          <w:color w:val="auto"/>
          <w:sz w:val="72"/>
          <w:highlight w:val="none"/>
        </w:rPr>
      </w:pPr>
      <w:bookmarkStart w:id="93" w:name="_Toc6148"/>
      <w:bookmarkStart w:id="94" w:name="_Toc22141"/>
      <w:r>
        <w:rPr>
          <w:rFonts w:hint="eastAsia" w:asciiTheme="minorEastAsia" w:hAnsiTheme="minorEastAsia" w:eastAsiaTheme="minorEastAsia"/>
          <w:b/>
          <w:color w:val="auto"/>
          <w:sz w:val="72"/>
          <w:highlight w:val="none"/>
        </w:rPr>
        <w:t>标</w:t>
      </w:r>
      <w:bookmarkEnd w:id="93"/>
      <w:bookmarkEnd w:id="94"/>
    </w:p>
    <w:p w14:paraId="759226E5">
      <w:pPr>
        <w:spacing w:line="900" w:lineRule="exact"/>
        <w:jc w:val="center"/>
        <w:rPr>
          <w:rFonts w:asciiTheme="minorEastAsia" w:hAnsiTheme="minorEastAsia" w:eastAsiaTheme="minorEastAsia"/>
          <w:b/>
          <w:color w:val="auto"/>
          <w:sz w:val="72"/>
          <w:highlight w:val="none"/>
        </w:rPr>
      </w:pPr>
    </w:p>
    <w:p w14:paraId="120844AC">
      <w:pPr>
        <w:spacing w:line="900" w:lineRule="exact"/>
        <w:jc w:val="center"/>
        <w:outlineLvl w:val="1"/>
        <w:rPr>
          <w:rFonts w:asciiTheme="minorEastAsia" w:hAnsiTheme="minorEastAsia" w:eastAsiaTheme="minorEastAsia"/>
          <w:b/>
          <w:color w:val="auto"/>
          <w:sz w:val="72"/>
          <w:highlight w:val="none"/>
        </w:rPr>
      </w:pPr>
      <w:bookmarkStart w:id="95" w:name="_Toc1338"/>
      <w:bookmarkStart w:id="96" w:name="_Toc22497"/>
      <w:r>
        <w:rPr>
          <w:rFonts w:hint="eastAsia" w:asciiTheme="minorEastAsia" w:hAnsiTheme="minorEastAsia" w:eastAsiaTheme="minorEastAsia"/>
          <w:b/>
          <w:color w:val="auto"/>
          <w:sz w:val="72"/>
          <w:highlight w:val="none"/>
        </w:rPr>
        <w:t>文</w:t>
      </w:r>
      <w:bookmarkEnd w:id="95"/>
      <w:bookmarkEnd w:id="96"/>
    </w:p>
    <w:p w14:paraId="37378D33">
      <w:pPr>
        <w:spacing w:line="900" w:lineRule="exact"/>
        <w:jc w:val="center"/>
        <w:rPr>
          <w:rFonts w:asciiTheme="minorEastAsia" w:hAnsiTheme="minorEastAsia" w:eastAsiaTheme="minorEastAsia"/>
          <w:b/>
          <w:color w:val="auto"/>
          <w:sz w:val="72"/>
          <w:highlight w:val="none"/>
        </w:rPr>
      </w:pPr>
    </w:p>
    <w:p w14:paraId="17DD18B4">
      <w:pPr>
        <w:jc w:val="center"/>
        <w:outlineLvl w:val="1"/>
        <w:rPr>
          <w:rFonts w:asciiTheme="minorEastAsia" w:hAnsiTheme="minorEastAsia" w:eastAsiaTheme="minorEastAsia"/>
          <w:b/>
          <w:color w:val="auto"/>
          <w:sz w:val="72"/>
          <w:highlight w:val="none"/>
        </w:rPr>
      </w:pPr>
      <w:bookmarkStart w:id="97" w:name="_Toc13820"/>
      <w:bookmarkStart w:id="98" w:name="_Toc10796"/>
      <w:r>
        <w:rPr>
          <w:rFonts w:hint="eastAsia" w:asciiTheme="minorEastAsia" w:hAnsiTheme="minorEastAsia" w:eastAsiaTheme="minorEastAsia"/>
          <w:b/>
          <w:color w:val="auto"/>
          <w:sz w:val="72"/>
          <w:highlight w:val="none"/>
        </w:rPr>
        <w:t>件</w:t>
      </w:r>
      <w:bookmarkEnd w:id="97"/>
      <w:bookmarkEnd w:id="98"/>
    </w:p>
    <w:p w14:paraId="05B9A26E">
      <w:pPr>
        <w:spacing w:after="156" w:afterLines="50"/>
        <w:jc w:val="center"/>
        <w:rPr>
          <w:rFonts w:asciiTheme="minorEastAsia" w:hAnsiTheme="minorEastAsia" w:eastAsiaTheme="minorEastAsia"/>
          <w:b/>
          <w:color w:val="auto"/>
          <w:sz w:val="72"/>
          <w:highlight w:val="none"/>
        </w:rPr>
      </w:pPr>
    </w:p>
    <w:p w14:paraId="2BFD3C72">
      <w:pPr>
        <w:pStyle w:val="8"/>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99" w:name="_Toc32506"/>
      <w:bookmarkStart w:id="100" w:name="_Toc7304"/>
      <w:bookmarkStart w:id="101" w:name="_Toc21832"/>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99"/>
      <w:r>
        <w:rPr>
          <w:rFonts w:hint="eastAsia" w:asciiTheme="minorEastAsia" w:hAnsiTheme="minorEastAsia" w:eastAsiaTheme="minorEastAsia"/>
          <w:b/>
          <w:color w:val="auto"/>
          <w:sz w:val="32"/>
          <w:szCs w:val="32"/>
          <w:highlight w:val="none"/>
          <w:u w:val="single"/>
          <w:lang w:val="en-US" w:eastAsia="zh-CN"/>
        </w:rPr>
        <w:t>（包别名称）</w:t>
      </w:r>
      <w:bookmarkEnd w:id="100"/>
      <w:bookmarkEnd w:id="101"/>
    </w:p>
    <w:p w14:paraId="621EE953">
      <w:pPr>
        <w:spacing w:before="156" w:beforeLines="50" w:after="156" w:afterLines="50"/>
        <w:jc w:val="center"/>
        <w:outlineLvl w:val="9"/>
        <w:rPr>
          <w:rFonts w:asciiTheme="minorEastAsia" w:hAnsiTheme="minorEastAsia" w:eastAsiaTheme="minorEastAsia"/>
          <w:b/>
          <w:color w:val="auto"/>
          <w:sz w:val="32"/>
          <w:szCs w:val="32"/>
          <w:highlight w:val="none"/>
        </w:rPr>
      </w:pPr>
    </w:p>
    <w:p w14:paraId="53B34563">
      <w:pPr>
        <w:spacing w:after="156" w:afterLines="50" w:line="500" w:lineRule="exact"/>
        <w:jc w:val="center"/>
        <w:rPr>
          <w:rFonts w:asciiTheme="minorEastAsia" w:hAnsiTheme="minorEastAsia" w:eastAsiaTheme="minorEastAsia"/>
          <w:b/>
          <w:color w:val="auto"/>
          <w:sz w:val="28"/>
          <w:szCs w:val="28"/>
          <w:highlight w:val="none"/>
        </w:rPr>
      </w:pPr>
    </w:p>
    <w:p w14:paraId="15C60BF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9E19510">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9EFB5EA">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4750410">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02" w:name="_Toc12092"/>
      <w:bookmarkStart w:id="103" w:name="_Toc8037"/>
      <w:bookmarkStart w:id="104"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02"/>
      <w:bookmarkEnd w:id="103"/>
      <w:bookmarkEnd w:id="104"/>
    </w:p>
    <w:p w14:paraId="0435861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B03A4F5">
      <w:pPr>
        <w:spacing w:line="360" w:lineRule="auto"/>
        <w:jc w:val="center"/>
        <w:outlineLvl w:val="1"/>
        <w:rPr>
          <w:rFonts w:asciiTheme="minorEastAsia" w:hAnsiTheme="minorEastAsia" w:eastAsiaTheme="minorEastAsia"/>
          <w:b/>
          <w:color w:val="auto"/>
          <w:sz w:val="24"/>
          <w:highlight w:val="none"/>
        </w:rPr>
      </w:pPr>
      <w:bookmarkStart w:id="105" w:name="_Toc2376"/>
      <w:bookmarkStart w:id="106" w:name="_Toc5555"/>
      <w:bookmarkStart w:id="107" w:name="_Toc28960"/>
      <w:r>
        <w:rPr>
          <w:rFonts w:hint="eastAsia" w:asciiTheme="minorEastAsia" w:hAnsiTheme="minorEastAsia" w:eastAsiaTheme="minorEastAsia"/>
          <w:b/>
          <w:color w:val="auto"/>
          <w:sz w:val="24"/>
          <w:highlight w:val="none"/>
        </w:rPr>
        <w:t>一、开标一览表</w:t>
      </w:r>
      <w:bookmarkEnd w:id="105"/>
      <w:bookmarkEnd w:id="106"/>
      <w:bookmarkEnd w:id="10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E80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DC9745">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8E8FA3E">
            <w:pPr>
              <w:spacing w:line="360" w:lineRule="exact"/>
              <w:jc w:val="center"/>
              <w:rPr>
                <w:rFonts w:asciiTheme="minorEastAsia" w:hAnsiTheme="minorEastAsia" w:eastAsiaTheme="minorEastAsia"/>
                <w:bCs/>
                <w:color w:val="auto"/>
                <w:sz w:val="24"/>
                <w:highlight w:val="none"/>
                <w:u w:val="single"/>
              </w:rPr>
            </w:pPr>
          </w:p>
        </w:tc>
      </w:tr>
      <w:tr w14:paraId="4338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8BE165">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5AB8779">
            <w:pPr>
              <w:spacing w:line="360" w:lineRule="auto"/>
              <w:rPr>
                <w:rFonts w:asciiTheme="minorEastAsia" w:hAnsiTheme="minorEastAsia" w:eastAsiaTheme="minorEastAsia"/>
                <w:color w:val="auto"/>
                <w:sz w:val="24"/>
                <w:highlight w:val="none"/>
              </w:rPr>
            </w:pPr>
          </w:p>
        </w:tc>
      </w:tr>
      <w:tr w14:paraId="3149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25BAC9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19FAAE61">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CAA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8934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944AE4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4D3E59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E91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4745AD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D4CA99E">
            <w:pPr>
              <w:spacing w:line="360" w:lineRule="auto"/>
              <w:jc w:val="left"/>
              <w:rPr>
                <w:rFonts w:asciiTheme="minorEastAsia" w:hAnsiTheme="minorEastAsia" w:eastAsiaTheme="minorEastAsia"/>
                <w:color w:val="auto"/>
                <w:sz w:val="24"/>
                <w:szCs w:val="28"/>
                <w:highlight w:val="none"/>
              </w:rPr>
            </w:pPr>
          </w:p>
        </w:tc>
      </w:tr>
    </w:tbl>
    <w:p w14:paraId="14E287CE">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730DCC">
      <w:pPr>
        <w:spacing w:line="360" w:lineRule="auto"/>
        <w:ind w:firstLine="4320" w:firstLineChars="1800"/>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D594665">
      <w:pPr>
        <w:spacing w:line="360" w:lineRule="auto"/>
        <w:rPr>
          <w:rFonts w:asciiTheme="minorEastAsia" w:hAnsiTheme="minorEastAsia" w:eastAsiaTheme="minorEastAsia"/>
          <w:color w:val="auto"/>
          <w:sz w:val="24"/>
          <w:highlight w:val="none"/>
        </w:rPr>
      </w:pPr>
    </w:p>
    <w:p w14:paraId="1319C93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D5FD96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A2E1EB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8820A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379376A9">
      <w:pPr>
        <w:spacing w:line="360" w:lineRule="auto"/>
        <w:jc w:val="center"/>
        <w:outlineLvl w:val="1"/>
        <w:rPr>
          <w:rFonts w:asciiTheme="minorEastAsia" w:hAnsiTheme="minorEastAsia" w:eastAsiaTheme="minorEastAsia"/>
          <w:b/>
          <w:color w:val="auto"/>
          <w:sz w:val="24"/>
          <w:highlight w:val="none"/>
        </w:rPr>
      </w:pPr>
      <w:bookmarkStart w:id="108" w:name="_Toc6441"/>
      <w:bookmarkStart w:id="109" w:name="_Toc21784"/>
      <w:bookmarkStart w:id="110" w:name="_Toc18010"/>
      <w:r>
        <w:rPr>
          <w:rFonts w:hint="eastAsia" w:asciiTheme="minorEastAsia" w:hAnsiTheme="minorEastAsia" w:eastAsiaTheme="minorEastAsia"/>
          <w:b/>
          <w:color w:val="auto"/>
          <w:sz w:val="24"/>
          <w:highlight w:val="none"/>
        </w:rPr>
        <w:t>二、投标函</w:t>
      </w:r>
      <w:bookmarkEnd w:id="108"/>
      <w:bookmarkEnd w:id="109"/>
      <w:bookmarkEnd w:id="110"/>
    </w:p>
    <w:p w14:paraId="6BC866C2">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71FE9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7E14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466B6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6E683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0BFD5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D8DCC1E">
      <w:pPr>
        <w:spacing w:line="360" w:lineRule="auto"/>
        <w:ind w:firstLine="4800" w:firstLineChars="2000"/>
        <w:rPr>
          <w:rFonts w:ascii="宋体" w:hAnsi="宋体" w:eastAsia="宋体"/>
          <w:color w:val="auto"/>
          <w:sz w:val="24"/>
          <w:highlight w:val="none"/>
        </w:rPr>
      </w:pPr>
    </w:p>
    <w:p w14:paraId="563BA5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7BE034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0E4A51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D155F0E">
      <w:pPr>
        <w:spacing w:line="360" w:lineRule="auto"/>
        <w:jc w:val="center"/>
        <w:outlineLvl w:val="1"/>
        <w:rPr>
          <w:rFonts w:hint="eastAsia" w:asciiTheme="minorEastAsia" w:hAnsiTheme="minorEastAsia" w:eastAsiaTheme="minorEastAsia"/>
          <w:b/>
          <w:color w:val="auto"/>
          <w:sz w:val="24"/>
          <w:highlight w:val="none"/>
        </w:rPr>
      </w:pPr>
      <w:bookmarkStart w:id="111" w:name="_Toc1328"/>
      <w:bookmarkStart w:id="112" w:name="_Toc29310"/>
      <w:r>
        <w:rPr>
          <w:rFonts w:hint="eastAsia" w:asciiTheme="minorEastAsia" w:hAnsiTheme="minorEastAsia" w:eastAsiaTheme="minorEastAsia"/>
          <w:b/>
          <w:color w:val="auto"/>
          <w:sz w:val="24"/>
          <w:highlight w:val="none"/>
          <w:lang w:val="en-US" w:eastAsia="zh-CN"/>
        </w:rPr>
        <w:t>三．投标人资格声明书</w:t>
      </w:r>
      <w:bookmarkEnd w:id="111"/>
      <w:bookmarkEnd w:id="112"/>
      <w:r>
        <w:rPr>
          <w:rFonts w:hint="eastAsia" w:asciiTheme="minorEastAsia" w:hAnsiTheme="minorEastAsia" w:eastAsiaTheme="minorEastAsia"/>
          <w:b/>
          <w:color w:val="auto"/>
          <w:sz w:val="24"/>
          <w:highlight w:val="none"/>
          <w:lang w:val="en-US" w:eastAsia="zh-CN"/>
        </w:rPr>
        <w:t xml:space="preserve"> </w:t>
      </w:r>
    </w:p>
    <w:p w14:paraId="56C60BA0">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1415C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04DD57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7DF89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EBC83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F819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F2AA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B80BC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F6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F4227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3E85C87">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D4200D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E53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039E9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3AB60C0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4FF3E01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00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EA056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E89A73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09F18C3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7EFA7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45A07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FE9097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867719">
      <w:pPr>
        <w:pStyle w:val="8"/>
        <w:rPr>
          <w:rFonts w:hint="eastAsia" w:asciiTheme="minorEastAsia" w:hAnsiTheme="minorEastAsia" w:eastAsiaTheme="minorEastAsia" w:cstheme="minorEastAsia"/>
          <w:color w:val="000000"/>
          <w:kern w:val="0"/>
          <w:sz w:val="24"/>
          <w:szCs w:val="24"/>
          <w:highlight w:val="green"/>
          <w:lang w:val="en-US" w:eastAsia="zh-CN" w:bidi="ar"/>
        </w:rPr>
      </w:pPr>
    </w:p>
    <w:p w14:paraId="63765F1F">
      <w:pPr>
        <w:pStyle w:val="8"/>
        <w:rPr>
          <w:rFonts w:hint="eastAsia" w:asciiTheme="minorEastAsia" w:hAnsiTheme="minorEastAsia" w:eastAsiaTheme="minorEastAsia" w:cstheme="minorEastAsia"/>
          <w:color w:val="000000"/>
          <w:kern w:val="0"/>
          <w:sz w:val="24"/>
          <w:szCs w:val="24"/>
          <w:lang w:val="en-US" w:eastAsia="zh-CN" w:bidi="ar"/>
        </w:rPr>
      </w:pPr>
    </w:p>
    <w:p w14:paraId="6CA40A55">
      <w:pPr>
        <w:pStyle w:val="8"/>
        <w:rPr>
          <w:rFonts w:hint="eastAsia" w:asciiTheme="minorEastAsia" w:hAnsiTheme="minorEastAsia" w:eastAsiaTheme="minorEastAsia" w:cstheme="minorEastAsia"/>
          <w:color w:val="000000"/>
          <w:kern w:val="0"/>
          <w:sz w:val="24"/>
          <w:szCs w:val="24"/>
          <w:lang w:val="en-US" w:eastAsia="zh-CN" w:bidi="ar"/>
        </w:rPr>
      </w:pPr>
    </w:p>
    <w:p w14:paraId="7480BC45">
      <w:pPr>
        <w:rPr>
          <w:rFonts w:hint="eastAsia" w:asciiTheme="minorEastAsia" w:hAnsiTheme="minorEastAsia" w:eastAsiaTheme="minorEastAsia"/>
          <w:b/>
          <w:color w:val="auto"/>
          <w:sz w:val="24"/>
          <w:highlight w:val="none"/>
        </w:rPr>
      </w:pPr>
      <w:bookmarkStart w:id="113" w:name="_Toc11607"/>
      <w:r>
        <w:rPr>
          <w:rFonts w:hint="eastAsia" w:asciiTheme="minorEastAsia" w:hAnsiTheme="minorEastAsia" w:eastAsiaTheme="minorEastAsia"/>
          <w:b/>
          <w:color w:val="auto"/>
          <w:sz w:val="24"/>
          <w:highlight w:val="none"/>
        </w:rPr>
        <w:br w:type="page"/>
      </w:r>
    </w:p>
    <w:p w14:paraId="1E45C7CC">
      <w:pPr>
        <w:spacing w:line="360" w:lineRule="auto"/>
        <w:jc w:val="center"/>
        <w:outlineLvl w:val="1"/>
        <w:rPr>
          <w:rFonts w:asciiTheme="minorEastAsia" w:hAnsiTheme="minorEastAsia" w:eastAsiaTheme="minorEastAsia"/>
          <w:b/>
          <w:color w:val="auto"/>
          <w:sz w:val="24"/>
          <w:highlight w:val="none"/>
        </w:rPr>
      </w:pPr>
      <w:bookmarkStart w:id="114" w:name="_Toc16960"/>
      <w:bookmarkStart w:id="115" w:name="_Toc11198"/>
      <w:r>
        <w:rPr>
          <w:rFonts w:hint="eastAsia" w:asciiTheme="minorEastAsia" w:hAnsiTheme="minorEastAsia" w:eastAsiaTheme="minorEastAsia"/>
          <w:b/>
          <w:color w:val="auto"/>
          <w:sz w:val="24"/>
          <w:highlight w:val="none"/>
        </w:rPr>
        <w:t>四、授权书</w:t>
      </w:r>
      <w:bookmarkEnd w:id="113"/>
      <w:bookmarkEnd w:id="114"/>
      <w:bookmarkEnd w:id="115"/>
    </w:p>
    <w:p w14:paraId="79B83FD8">
      <w:pPr>
        <w:pStyle w:val="12"/>
        <w:snapToGrid w:val="0"/>
        <w:spacing w:line="360" w:lineRule="auto"/>
        <w:ind w:firstLine="480" w:firstLineChars="200"/>
        <w:jc w:val="left"/>
        <w:rPr>
          <w:rFonts w:hAnsi="宋体" w:eastAsia="宋体"/>
          <w:color w:val="auto"/>
          <w:sz w:val="24"/>
          <w:szCs w:val="28"/>
          <w:highlight w:val="none"/>
        </w:rPr>
      </w:pPr>
    </w:p>
    <w:p w14:paraId="4A1FE0A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1BA10C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89486BB">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E323674">
      <w:pPr>
        <w:spacing w:line="360" w:lineRule="auto"/>
        <w:ind w:firstLine="435"/>
        <w:rPr>
          <w:rFonts w:asciiTheme="minorEastAsia" w:hAnsiTheme="minorEastAsia" w:eastAsiaTheme="minorEastAsia"/>
          <w:color w:val="auto"/>
          <w:sz w:val="24"/>
          <w:highlight w:val="none"/>
        </w:rPr>
      </w:pPr>
    </w:p>
    <w:p w14:paraId="30808435">
      <w:pPr>
        <w:spacing w:line="360" w:lineRule="auto"/>
        <w:ind w:firstLine="435"/>
        <w:rPr>
          <w:rFonts w:asciiTheme="minorEastAsia" w:hAnsiTheme="minorEastAsia" w:eastAsiaTheme="minorEastAsia"/>
          <w:color w:val="auto"/>
          <w:sz w:val="24"/>
          <w:highlight w:val="none"/>
        </w:rPr>
      </w:pPr>
    </w:p>
    <w:p w14:paraId="48E096C4">
      <w:pPr>
        <w:spacing w:line="360" w:lineRule="auto"/>
        <w:ind w:firstLine="435"/>
        <w:rPr>
          <w:rFonts w:asciiTheme="minorEastAsia" w:hAnsiTheme="minorEastAsia" w:eastAsiaTheme="minorEastAsia"/>
          <w:color w:val="auto"/>
          <w:sz w:val="24"/>
          <w:highlight w:val="none"/>
        </w:rPr>
      </w:pPr>
    </w:p>
    <w:p w14:paraId="2F311226">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388A51">
      <w:pPr>
        <w:spacing w:line="360" w:lineRule="auto"/>
        <w:ind w:firstLine="435"/>
        <w:rPr>
          <w:rFonts w:hAnsi="宋体" w:eastAsia="宋体"/>
          <w:color w:val="auto"/>
          <w:sz w:val="24"/>
          <w:szCs w:val="28"/>
          <w:highlight w:val="none"/>
          <w:lang w:val="zh-CN"/>
        </w:rPr>
      </w:pPr>
    </w:p>
    <w:p w14:paraId="5C83B3B5">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7B73CF7B">
      <w:pPr>
        <w:spacing w:line="360" w:lineRule="auto"/>
        <w:rPr>
          <w:rFonts w:ascii="宋体" w:hAnsi="宋体" w:eastAsia="宋体"/>
          <w:color w:val="auto"/>
          <w:sz w:val="24"/>
          <w:szCs w:val="28"/>
          <w:highlight w:val="none"/>
        </w:rPr>
      </w:pPr>
    </w:p>
    <w:p w14:paraId="0EA523A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5B6F675">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459066D7">
      <w:pPr>
        <w:spacing w:line="360" w:lineRule="auto"/>
        <w:ind w:firstLine="435"/>
        <w:rPr>
          <w:rFonts w:asciiTheme="minorEastAsia" w:hAnsiTheme="minorEastAsia" w:eastAsiaTheme="minorEastAsia"/>
          <w:color w:val="auto"/>
          <w:sz w:val="24"/>
          <w:highlight w:val="none"/>
        </w:rPr>
      </w:pPr>
    </w:p>
    <w:p w14:paraId="203B3D40">
      <w:pPr>
        <w:spacing w:line="360" w:lineRule="auto"/>
        <w:ind w:firstLine="435"/>
        <w:rPr>
          <w:rFonts w:asciiTheme="minorEastAsia" w:hAnsiTheme="minorEastAsia" w:eastAsiaTheme="minorEastAsia"/>
          <w:color w:val="auto"/>
          <w:sz w:val="24"/>
          <w:highlight w:val="none"/>
        </w:rPr>
      </w:pPr>
    </w:p>
    <w:p w14:paraId="2C7233E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73F2E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EAF6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64E642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7B4B10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16" w:name="_Toc20435"/>
      <w:bookmarkStart w:id="117" w:name="_Toc31991"/>
      <w:bookmarkStart w:id="118" w:name="_Toc6796"/>
      <w:r>
        <w:rPr>
          <w:rFonts w:hint="eastAsia" w:asciiTheme="minorEastAsia" w:hAnsiTheme="minorEastAsia" w:eastAsiaTheme="minorEastAsia"/>
          <w:b/>
          <w:color w:val="auto"/>
          <w:sz w:val="24"/>
          <w:highlight w:val="none"/>
        </w:rPr>
        <w:t>五、投标分项报价表</w:t>
      </w:r>
      <w:bookmarkEnd w:id="116"/>
      <w:bookmarkEnd w:id="117"/>
      <w:bookmarkEnd w:id="118"/>
    </w:p>
    <w:p w14:paraId="19E92B9D">
      <w:pPr>
        <w:spacing w:line="360" w:lineRule="auto"/>
        <w:ind w:firstLine="435"/>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D0C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51EFD0F1">
            <w:pPr>
              <w:pStyle w:val="34"/>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36458613">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0F5A29C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5EEB1B7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025B3D4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4FD7C08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043440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0C1D774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05333AB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DDF72D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2421CDB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98F428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5E61C16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79E6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3D30B2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2AA7CE63">
            <w:pPr>
              <w:rPr>
                <w:rFonts w:asciiTheme="minorEastAsia" w:hAnsiTheme="minorEastAsia" w:eastAsiaTheme="minorEastAsia"/>
                <w:color w:val="auto"/>
                <w:sz w:val="24"/>
                <w:highlight w:val="none"/>
              </w:rPr>
            </w:pPr>
          </w:p>
        </w:tc>
        <w:tc>
          <w:tcPr>
            <w:tcW w:w="773" w:type="pct"/>
          </w:tcPr>
          <w:p w14:paraId="14DC1DC1">
            <w:pPr>
              <w:rPr>
                <w:rFonts w:asciiTheme="minorEastAsia" w:hAnsiTheme="minorEastAsia" w:eastAsiaTheme="minorEastAsia"/>
                <w:color w:val="auto"/>
                <w:sz w:val="24"/>
                <w:highlight w:val="none"/>
              </w:rPr>
            </w:pPr>
          </w:p>
        </w:tc>
        <w:tc>
          <w:tcPr>
            <w:tcW w:w="773" w:type="pct"/>
          </w:tcPr>
          <w:p w14:paraId="6902898A">
            <w:pPr>
              <w:rPr>
                <w:rFonts w:asciiTheme="minorEastAsia" w:hAnsiTheme="minorEastAsia" w:eastAsiaTheme="minorEastAsia"/>
                <w:color w:val="auto"/>
                <w:sz w:val="24"/>
                <w:highlight w:val="none"/>
              </w:rPr>
            </w:pPr>
          </w:p>
        </w:tc>
        <w:tc>
          <w:tcPr>
            <w:tcW w:w="394" w:type="pct"/>
          </w:tcPr>
          <w:p w14:paraId="09CF8DCF">
            <w:pPr>
              <w:rPr>
                <w:rFonts w:asciiTheme="minorEastAsia" w:hAnsiTheme="minorEastAsia" w:eastAsiaTheme="minorEastAsia"/>
                <w:color w:val="auto"/>
                <w:sz w:val="24"/>
                <w:highlight w:val="none"/>
              </w:rPr>
            </w:pPr>
          </w:p>
        </w:tc>
        <w:tc>
          <w:tcPr>
            <w:tcW w:w="394" w:type="pct"/>
          </w:tcPr>
          <w:p w14:paraId="59940455">
            <w:pPr>
              <w:rPr>
                <w:rFonts w:asciiTheme="minorEastAsia" w:hAnsiTheme="minorEastAsia" w:eastAsiaTheme="minorEastAsia"/>
                <w:color w:val="auto"/>
                <w:sz w:val="24"/>
                <w:highlight w:val="none"/>
              </w:rPr>
            </w:pPr>
          </w:p>
        </w:tc>
        <w:tc>
          <w:tcPr>
            <w:tcW w:w="551" w:type="pct"/>
          </w:tcPr>
          <w:p w14:paraId="618C37BA">
            <w:pPr>
              <w:rPr>
                <w:rFonts w:asciiTheme="minorEastAsia" w:hAnsiTheme="minorEastAsia" w:eastAsiaTheme="minorEastAsia"/>
                <w:color w:val="auto"/>
                <w:sz w:val="24"/>
                <w:highlight w:val="none"/>
              </w:rPr>
            </w:pPr>
          </w:p>
        </w:tc>
        <w:tc>
          <w:tcPr>
            <w:tcW w:w="551" w:type="pct"/>
          </w:tcPr>
          <w:p w14:paraId="1EDA3024">
            <w:pPr>
              <w:rPr>
                <w:rFonts w:asciiTheme="minorEastAsia" w:hAnsiTheme="minorEastAsia" w:eastAsiaTheme="minorEastAsia"/>
                <w:color w:val="auto"/>
                <w:sz w:val="24"/>
                <w:highlight w:val="none"/>
              </w:rPr>
            </w:pPr>
          </w:p>
        </w:tc>
        <w:tc>
          <w:tcPr>
            <w:tcW w:w="393" w:type="pct"/>
          </w:tcPr>
          <w:p w14:paraId="561836A4">
            <w:pPr>
              <w:rPr>
                <w:rFonts w:asciiTheme="minorEastAsia" w:hAnsiTheme="minorEastAsia" w:eastAsiaTheme="minorEastAsia"/>
                <w:color w:val="auto"/>
                <w:sz w:val="24"/>
                <w:highlight w:val="none"/>
              </w:rPr>
            </w:pPr>
          </w:p>
        </w:tc>
      </w:tr>
      <w:tr w14:paraId="6017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F0CD10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16FDE2E6">
            <w:pPr>
              <w:rPr>
                <w:rFonts w:asciiTheme="minorEastAsia" w:hAnsiTheme="minorEastAsia" w:eastAsiaTheme="minorEastAsia"/>
                <w:color w:val="auto"/>
                <w:sz w:val="24"/>
                <w:highlight w:val="none"/>
              </w:rPr>
            </w:pPr>
          </w:p>
        </w:tc>
        <w:tc>
          <w:tcPr>
            <w:tcW w:w="773" w:type="pct"/>
          </w:tcPr>
          <w:p w14:paraId="70A0884D">
            <w:pPr>
              <w:rPr>
                <w:rFonts w:asciiTheme="minorEastAsia" w:hAnsiTheme="minorEastAsia" w:eastAsiaTheme="minorEastAsia"/>
                <w:color w:val="auto"/>
                <w:sz w:val="24"/>
                <w:highlight w:val="none"/>
              </w:rPr>
            </w:pPr>
          </w:p>
        </w:tc>
        <w:tc>
          <w:tcPr>
            <w:tcW w:w="773" w:type="pct"/>
          </w:tcPr>
          <w:p w14:paraId="742A23C0">
            <w:pPr>
              <w:rPr>
                <w:rFonts w:asciiTheme="minorEastAsia" w:hAnsiTheme="minorEastAsia" w:eastAsiaTheme="minorEastAsia"/>
                <w:color w:val="auto"/>
                <w:sz w:val="24"/>
                <w:highlight w:val="none"/>
              </w:rPr>
            </w:pPr>
          </w:p>
        </w:tc>
        <w:tc>
          <w:tcPr>
            <w:tcW w:w="394" w:type="pct"/>
          </w:tcPr>
          <w:p w14:paraId="42392B79">
            <w:pPr>
              <w:rPr>
                <w:rFonts w:asciiTheme="minorEastAsia" w:hAnsiTheme="minorEastAsia" w:eastAsiaTheme="minorEastAsia"/>
                <w:color w:val="auto"/>
                <w:sz w:val="24"/>
                <w:highlight w:val="none"/>
              </w:rPr>
            </w:pPr>
          </w:p>
        </w:tc>
        <w:tc>
          <w:tcPr>
            <w:tcW w:w="394" w:type="pct"/>
          </w:tcPr>
          <w:p w14:paraId="764A60A0">
            <w:pPr>
              <w:rPr>
                <w:rFonts w:asciiTheme="minorEastAsia" w:hAnsiTheme="minorEastAsia" w:eastAsiaTheme="minorEastAsia"/>
                <w:color w:val="auto"/>
                <w:sz w:val="24"/>
                <w:highlight w:val="none"/>
              </w:rPr>
            </w:pPr>
          </w:p>
        </w:tc>
        <w:tc>
          <w:tcPr>
            <w:tcW w:w="551" w:type="pct"/>
          </w:tcPr>
          <w:p w14:paraId="3167012F">
            <w:pPr>
              <w:rPr>
                <w:rFonts w:asciiTheme="minorEastAsia" w:hAnsiTheme="minorEastAsia" w:eastAsiaTheme="minorEastAsia"/>
                <w:color w:val="auto"/>
                <w:sz w:val="24"/>
                <w:highlight w:val="none"/>
              </w:rPr>
            </w:pPr>
          </w:p>
        </w:tc>
        <w:tc>
          <w:tcPr>
            <w:tcW w:w="551" w:type="pct"/>
          </w:tcPr>
          <w:p w14:paraId="5EFA62C0">
            <w:pPr>
              <w:rPr>
                <w:rFonts w:asciiTheme="minorEastAsia" w:hAnsiTheme="minorEastAsia" w:eastAsiaTheme="minorEastAsia"/>
                <w:color w:val="auto"/>
                <w:sz w:val="24"/>
                <w:highlight w:val="none"/>
              </w:rPr>
            </w:pPr>
          </w:p>
        </w:tc>
        <w:tc>
          <w:tcPr>
            <w:tcW w:w="393" w:type="pct"/>
          </w:tcPr>
          <w:p w14:paraId="0A81F968">
            <w:pPr>
              <w:rPr>
                <w:rFonts w:asciiTheme="minorEastAsia" w:hAnsiTheme="minorEastAsia" w:eastAsiaTheme="minorEastAsia"/>
                <w:color w:val="auto"/>
                <w:sz w:val="24"/>
                <w:highlight w:val="none"/>
              </w:rPr>
            </w:pPr>
          </w:p>
        </w:tc>
      </w:tr>
      <w:tr w14:paraId="090C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E626C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2E507EC8">
            <w:pPr>
              <w:rPr>
                <w:rFonts w:asciiTheme="minorEastAsia" w:hAnsiTheme="minorEastAsia" w:eastAsiaTheme="minorEastAsia"/>
                <w:color w:val="auto"/>
                <w:sz w:val="24"/>
                <w:highlight w:val="none"/>
              </w:rPr>
            </w:pPr>
          </w:p>
        </w:tc>
        <w:tc>
          <w:tcPr>
            <w:tcW w:w="773" w:type="pct"/>
          </w:tcPr>
          <w:p w14:paraId="5779365C">
            <w:pPr>
              <w:rPr>
                <w:rFonts w:asciiTheme="minorEastAsia" w:hAnsiTheme="minorEastAsia" w:eastAsiaTheme="minorEastAsia"/>
                <w:color w:val="auto"/>
                <w:sz w:val="24"/>
                <w:highlight w:val="none"/>
              </w:rPr>
            </w:pPr>
          </w:p>
        </w:tc>
        <w:tc>
          <w:tcPr>
            <w:tcW w:w="773" w:type="pct"/>
          </w:tcPr>
          <w:p w14:paraId="373DEC4A">
            <w:pPr>
              <w:rPr>
                <w:rFonts w:asciiTheme="minorEastAsia" w:hAnsiTheme="minorEastAsia" w:eastAsiaTheme="minorEastAsia"/>
                <w:color w:val="auto"/>
                <w:sz w:val="24"/>
                <w:highlight w:val="none"/>
              </w:rPr>
            </w:pPr>
          </w:p>
        </w:tc>
        <w:tc>
          <w:tcPr>
            <w:tcW w:w="394" w:type="pct"/>
          </w:tcPr>
          <w:p w14:paraId="58718CB4">
            <w:pPr>
              <w:rPr>
                <w:rFonts w:asciiTheme="minorEastAsia" w:hAnsiTheme="minorEastAsia" w:eastAsiaTheme="minorEastAsia"/>
                <w:color w:val="auto"/>
                <w:sz w:val="24"/>
                <w:highlight w:val="none"/>
              </w:rPr>
            </w:pPr>
          </w:p>
        </w:tc>
        <w:tc>
          <w:tcPr>
            <w:tcW w:w="394" w:type="pct"/>
          </w:tcPr>
          <w:p w14:paraId="2959CD90">
            <w:pPr>
              <w:rPr>
                <w:rFonts w:asciiTheme="minorEastAsia" w:hAnsiTheme="minorEastAsia" w:eastAsiaTheme="minorEastAsia"/>
                <w:color w:val="auto"/>
                <w:sz w:val="24"/>
                <w:highlight w:val="none"/>
              </w:rPr>
            </w:pPr>
          </w:p>
        </w:tc>
        <w:tc>
          <w:tcPr>
            <w:tcW w:w="551" w:type="pct"/>
          </w:tcPr>
          <w:p w14:paraId="26849B2F">
            <w:pPr>
              <w:rPr>
                <w:rFonts w:asciiTheme="minorEastAsia" w:hAnsiTheme="minorEastAsia" w:eastAsiaTheme="minorEastAsia"/>
                <w:color w:val="auto"/>
                <w:sz w:val="24"/>
                <w:highlight w:val="none"/>
              </w:rPr>
            </w:pPr>
          </w:p>
        </w:tc>
        <w:tc>
          <w:tcPr>
            <w:tcW w:w="551" w:type="pct"/>
          </w:tcPr>
          <w:p w14:paraId="6B750C16">
            <w:pPr>
              <w:rPr>
                <w:rFonts w:asciiTheme="minorEastAsia" w:hAnsiTheme="minorEastAsia" w:eastAsiaTheme="minorEastAsia"/>
                <w:color w:val="auto"/>
                <w:sz w:val="24"/>
                <w:highlight w:val="none"/>
              </w:rPr>
            </w:pPr>
          </w:p>
        </w:tc>
        <w:tc>
          <w:tcPr>
            <w:tcW w:w="393" w:type="pct"/>
          </w:tcPr>
          <w:p w14:paraId="492DCAA2">
            <w:pPr>
              <w:rPr>
                <w:rFonts w:asciiTheme="minorEastAsia" w:hAnsiTheme="minorEastAsia" w:eastAsiaTheme="minorEastAsia"/>
                <w:color w:val="auto"/>
                <w:sz w:val="24"/>
                <w:highlight w:val="none"/>
              </w:rPr>
            </w:pPr>
          </w:p>
        </w:tc>
      </w:tr>
      <w:tr w14:paraId="0D58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BF26D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070E6BFC">
            <w:pPr>
              <w:rPr>
                <w:rFonts w:asciiTheme="minorEastAsia" w:hAnsiTheme="minorEastAsia" w:eastAsiaTheme="minorEastAsia"/>
                <w:color w:val="auto"/>
                <w:sz w:val="24"/>
                <w:highlight w:val="none"/>
              </w:rPr>
            </w:pPr>
          </w:p>
        </w:tc>
        <w:tc>
          <w:tcPr>
            <w:tcW w:w="773" w:type="pct"/>
          </w:tcPr>
          <w:p w14:paraId="50CA92A5">
            <w:pPr>
              <w:rPr>
                <w:rFonts w:asciiTheme="minorEastAsia" w:hAnsiTheme="minorEastAsia" w:eastAsiaTheme="minorEastAsia"/>
                <w:color w:val="auto"/>
                <w:sz w:val="24"/>
                <w:highlight w:val="none"/>
              </w:rPr>
            </w:pPr>
          </w:p>
        </w:tc>
        <w:tc>
          <w:tcPr>
            <w:tcW w:w="773" w:type="pct"/>
          </w:tcPr>
          <w:p w14:paraId="15B7C061">
            <w:pPr>
              <w:rPr>
                <w:rFonts w:asciiTheme="minorEastAsia" w:hAnsiTheme="minorEastAsia" w:eastAsiaTheme="minorEastAsia"/>
                <w:color w:val="auto"/>
                <w:sz w:val="24"/>
                <w:highlight w:val="none"/>
              </w:rPr>
            </w:pPr>
          </w:p>
        </w:tc>
        <w:tc>
          <w:tcPr>
            <w:tcW w:w="394" w:type="pct"/>
          </w:tcPr>
          <w:p w14:paraId="3F3EB237">
            <w:pPr>
              <w:rPr>
                <w:rFonts w:asciiTheme="minorEastAsia" w:hAnsiTheme="minorEastAsia" w:eastAsiaTheme="minorEastAsia"/>
                <w:color w:val="auto"/>
                <w:sz w:val="24"/>
                <w:highlight w:val="none"/>
              </w:rPr>
            </w:pPr>
          </w:p>
        </w:tc>
        <w:tc>
          <w:tcPr>
            <w:tcW w:w="394" w:type="pct"/>
          </w:tcPr>
          <w:p w14:paraId="4B2E0A25">
            <w:pPr>
              <w:rPr>
                <w:rFonts w:asciiTheme="minorEastAsia" w:hAnsiTheme="minorEastAsia" w:eastAsiaTheme="minorEastAsia"/>
                <w:color w:val="auto"/>
                <w:sz w:val="24"/>
                <w:highlight w:val="none"/>
              </w:rPr>
            </w:pPr>
          </w:p>
        </w:tc>
        <w:tc>
          <w:tcPr>
            <w:tcW w:w="551" w:type="pct"/>
          </w:tcPr>
          <w:p w14:paraId="24DA6428">
            <w:pPr>
              <w:rPr>
                <w:rFonts w:asciiTheme="minorEastAsia" w:hAnsiTheme="minorEastAsia" w:eastAsiaTheme="minorEastAsia"/>
                <w:color w:val="auto"/>
                <w:sz w:val="24"/>
                <w:highlight w:val="none"/>
              </w:rPr>
            </w:pPr>
          </w:p>
        </w:tc>
        <w:tc>
          <w:tcPr>
            <w:tcW w:w="551" w:type="pct"/>
          </w:tcPr>
          <w:p w14:paraId="3A2D2358">
            <w:pPr>
              <w:rPr>
                <w:rFonts w:asciiTheme="minorEastAsia" w:hAnsiTheme="minorEastAsia" w:eastAsiaTheme="minorEastAsia"/>
                <w:color w:val="auto"/>
                <w:sz w:val="24"/>
                <w:highlight w:val="none"/>
              </w:rPr>
            </w:pPr>
          </w:p>
        </w:tc>
        <w:tc>
          <w:tcPr>
            <w:tcW w:w="393" w:type="pct"/>
          </w:tcPr>
          <w:p w14:paraId="1442407A">
            <w:pPr>
              <w:rPr>
                <w:rFonts w:asciiTheme="minorEastAsia" w:hAnsiTheme="minorEastAsia" w:eastAsiaTheme="minorEastAsia"/>
                <w:color w:val="auto"/>
                <w:sz w:val="24"/>
                <w:highlight w:val="none"/>
              </w:rPr>
            </w:pPr>
          </w:p>
        </w:tc>
      </w:tr>
      <w:tr w14:paraId="4F0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A7FED8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02A1738E">
            <w:pPr>
              <w:rPr>
                <w:rFonts w:asciiTheme="minorEastAsia" w:hAnsiTheme="minorEastAsia" w:eastAsiaTheme="minorEastAsia"/>
                <w:color w:val="auto"/>
                <w:sz w:val="24"/>
                <w:highlight w:val="none"/>
              </w:rPr>
            </w:pPr>
          </w:p>
        </w:tc>
        <w:tc>
          <w:tcPr>
            <w:tcW w:w="773" w:type="pct"/>
          </w:tcPr>
          <w:p w14:paraId="1A80F9CA">
            <w:pPr>
              <w:rPr>
                <w:rFonts w:asciiTheme="minorEastAsia" w:hAnsiTheme="minorEastAsia" w:eastAsiaTheme="minorEastAsia"/>
                <w:color w:val="auto"/>
                <w:sz w:val="24"/>
                <w:highlight w:val="none"/>
              </w:rPr>
            </w:pPr>
          </w:p>
        </w:tc>
        <w:tc>
          <w:tcPr>
            <w:tcW w:w="773" w:type="pct"/>
          </w:tcPr>
          <w:p w14:paraId="12C41FBA">
            <w:pPr>
              <w:rPr>
                <w:rFonts w:asciiTheme="minorEastAsia" w:hAnsiTheme="minorEastAsia" w:eastAsiaTheme="minorEastAsia"/>
                <w:color w:val="auto"/>
                <w:sz w:val="24"/>
                <w:highlight w:val="none"/>
              </w:rPr>
            </w:pPr>
          </w:p>
        </w:tc>
        <w:tc>
          <w:tcPr>
            <w:tcW w:w="394" w:type="pct"/>
          </w:tcPr>
          <w:p w14:paraId="6CE0DB7B">
            <w:pPr>
              <w:rPr>
                <w:rFonts w:asciiTheme="minorEastAsia" w:hAnsiTheme="minorEastAsia" w:eastAsiaTheme="minorEastAsia"/>
                <w:color w:val="auto"/>
                <w:sz w:val="24"/>
                <w:highlight w:val="none"/>
              </w:rPr>
            </w:pPr>
          </w:p>
        </w:tc>
        <w:tc>
          <w:tcPr>
            <w:tcW w:w="394" w:type="pct"/>
          </w:tcPr>
          <w:p w14:paraId="2DC57B44">
            <w:pPr>
              <w:rPr>
                <w:rFonts w:asciiTheme="minorEastAsia" w:hAnsiTheme="minorEastAsia" w:eastAsiaTheme="minorEastAsia"/>
                <w:color w:val="auto"/>
                <w:sz w:val="24"/>
                <w:highlight w:val="none"/>
              </w:rPr>
            </w:pPr>
          </w:p>
        </w:tc>
        <w:tc>
          <w:tcPr>
            <w:tcW w:w="551" w:type="pct"/>
          </w:tcPr>
          <w:p w14:paraId="2EBD247F">
            <w:pPr>
              <w:rPr>
                <w:rFonts w:asciiTheme="minorEastAsia" w:hAnsiTheme="minorEastAsia" w:eastAsiaTheme="minorEastAsia"/>
                <w:color w:val="auto"/>
                <w:sz w:val="24"/>
                <w:highlight w:val="none"/>
              </w:rPr>
            </w:pPr>
          </w:p>
        </w:tc>
        <w:tc>
          <w:tcPr>
            <w:tcW w:w="551" w:type="pct"/>
          </w:tcPr>
          <w:p w14:paraId="0C7666A6">
            <w:pPr>
              <w:rPr>
                <w:rFonts w:asciiTheme="minorEastAsia" w:hAnsiTheme="minorEastAsia" w:eastAsiaTheme="minorEastAsia"/>
                <w:color w:val="auto"/>
                <w:sz w:val="24"/>
                <w:highlight w:val="none"/>
              </w:rPr>
            </w:pPr>
          </w:p>
        </w:tc>
        <w:tc>
          <w:tcPr>
            <w:tcW w:w="393" w:type="pct"/>
          </w:tcPr>
          <w:p w14:paraId="75AF2DCA">
            <w:pPr>
              <w:rPr>
                <w:rFonts w:asciiTheme="minorEastAsia" w:hAnsiTheme="minorEastAsia" w:eastAsiaTheme="minorEastAsia"/>
                <w:color w:val="auto"/>
                <w:sz w:val="24"/>
                <w:highlight w:val="none"/>
              </w:rPr>
            </w:pPr>
          </w:p>
        </w:tc>
      </w:tr>
      <w:tr w14:paraId="707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2F480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54D2D89E">
            <w:pPr>
              <w:rPr>
                <w:rFonts w:asciiTheme="minorEastAsia" w:hAnsiTheme="minorEastAsia" w:eastAsiaTheme="minorEastAsia"/>
                <w:color w:val="auto"/>
                <w:sz w:val="24"/>
                <w:highlight w:val="none"/>
              </w:rPr>
            </w:pPr>
          </w:p>
        </w:tc>
        <w:tc>
          <w:tcPr>
            <w:tcW w:w="773" w:type="pct"/>
          </w:tcPr>
          <w:p w14:paraId="6F53DD71">
            <w:pPr>
              <w:rPr>
                <w:rFonts w:asciiTheme="minorEastAsia" w:hAnsiTheme="minorEastAsia" w:eastAsiaTheme="minorEastAsia"/>
                <w:color w:val="auto"/>
                <w:sz w:val="24"/>
                <w:highlight w:val="none"/>
              </w:rPr>
            </w:pPr>
          </w:p>
        </w:tc>
        <w:tc>
          <w:tcPr>
            <w:tcW w:w="773" w:type="pct"/>
          </w:tcPr>
          <w:p w14:paraId="20A0823B">
            <w:pPr>
              <w:rPr>
                <w:rFonts w:asciiTheme="minorEastAsia" w:hAnsiTheme="minorEastAsia" w:eastAsiaTheme="minorEastAsia"/>
                <w:color w:val="auto"/>
                <w:sz w:val="24"/>
                <w:highlight w:val="none"/>
              </w:rPr>
            </w:pPr>
          </w:p>
        </w:tc>
        <w:tc>
          <w:tcPr>
            <w:tcW w:w="394" w:type="pct"/>
          </w:tcPr>
          <w:p w14:paraId="0C65EA9D">
            <w:pPr>
              <w:rPr>
                <w:rFonts w:asciiTheme="minorEastAsia" w:hAnsiTheme="minorEastAsia" w:eastAsiaTheme="minorEastAsia"/>
                <w:color w:val="auto"/>
                <w:sz w:val="24"/>
                <w:highlight w:val="none"/>
              </w:rPr>
            </w:pPr>
          </w:p>
        </w:tc>
        <w:tc>
          <w:tcPr>
            <w:tcW w:w="394" w:type="pct"/>
          </w:tcPr>
          <w:p w14:paraId="752C0F0D">
            <w:pPr>
              <w:rPr>
                <w:rFonts w:asciiTheme="minorEastAsia" w:hAnsiTheme="minorEastAsia" w:eastAsiaTheme="minorEastAsia"/>
                <w:color w:val="auto"/>
                <w:sz w:val="24"/>
                <w:highlight w:val="none"/>
              </w:rPr>
            </w:pPr>
          </w:p>
        </w:tc>
        <w:tc>
          <w:tcPr>
            <w:tcW w:w="551" w:type="pct"/>
          </w:tcPr>
          <w:p w14:paraId="6A41A8FE">
            <w:pPr>
              <w:rPr>
                <w:rFonts w:asciiTheme="minorEastAsia" w:hAnsiTheme="minorEastAsia" w:eastAsiaTheme="minorEastAsia"/>
                <w:color w:val="auto"/>
                <w:sz w:val="24"/>
                <w:highlight w:val="none"/>
              </w:rPr>
            </w:pPr>
          </w:p>
        </w:tc>
        <w:tc>
          <w:tcPr>
            <w:tcW w:w="551" w:type="pct"/>
          </w:tcPr>
          <w:p w14:paraId="4EF9F10A">
            <w:pPr>
              <w:rPr>
                <w:rFonts w:asciiTheme="minorEastAsia" w:hAnsiTheme="minorEastAsia" w:eastAsiaTheme="minorEastAsia"/>
                <w:color w:val="auto"/>
                <w:sz w:val="24"/>
                <w:highlight w:val="none"/>
              </w:rPr>
            </w:pPr>
          </w:p>
        </w:tc>
        <w:tc>
          <w:tcPr>
            <w:tcW w:w="393" w:type="pct"/>
          </w:tcPr>
          <w:p w14:paraId="453FA223">
            <w:pPr>
              <w:rPr>
                <w:rFonts w:asciiTheme="minorEastAsia" w:hAnsiTheme="minorEastAsia" w:eastAsiaTheme="minorEastAsia"/>
                <w:color w:val="auto"/>
                <w:sz w:val="24"/>
                <w:highlight w:val="none"/>
              </w:rPr>
            </w:pPr>
          </w:p>
        </w:tc>
      </w:tr>
      <w:tr w14:paraId="54BD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A70B57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65642F7F">
            <w:pPr>
              <w:rPr>
                <w:rFonts w:asciiTheme="minorEastAsia" w:hAnsiTheme="minorEastAsia" w:eastAsiaTheme="minorEastAsia"/>
                <w:color w:val="auto"/>
                <w:sz w:val="24"/>
                <w:highlight w:val="none"/>
              </w:rPr>
            </w:pPr>
          </w:p>
        </w:tc>
        <w:tc>
          <w:tcPr>
            <w:tcW w:w="773" w:type="pct"/>
          </w:tcPr>
          <w:p w14:paraId="1BDEDC56">
            <w:pPr>
              <w:rPr>
                <w:rFonts w:asciiTheme="minorEastAsia" w:hAnsiTheme="minorEastAsia" w:eastAsiaTheme="minorEastAsia"/>
                <w:color w:val="auto"/>
                <w:sz w:val="24"/>
                <w:highlight w:val="none"/>
              </w:rPr>
            </w:pPr>
          </w:p>
        </w:tc>
        <w:tc>
          <w:tcPr>
            <w:tcW w:w="773" w:type="pct"/>
          </w:tcPr>
          <w:p w14:paraId="0F2251B1">
            <w:pPr>
              <w:rPr>
                <w:rFonts w:asciiTheme="minorEastAsia" w:hAnsiTheme="minorEastAsia" w:eastAsiaTheme="minorEastAsia"/>
                <w:color w:val="auto"/>
                <w:sz w:val="24"/>
                <w:highlight w:val="none"/>
              </w:rPr>
            </w:pPr>
          </w:p>
        </w:tc>
        <w:tc>
          <w:tcPr>
            <w:tcW w:w="394" w:type="pct"/>
          </w:tcPr>
          <w:p w14:paraId="6F879204">
            <w:pPr>
              <w:rPr>
                <w:rFonts w:asciiTheme="minorEastAsia" w:hAnsiTheme="minorEastAsia" w:eastAsiaTheme="minorEastAsia"/>
                <w:color w:val="auto"/>
                <w:sz w:val="24"/>
                <w:highlight w:val="none"/>
              </w:rPr>
            </w:pPr>
          </w:p>
        </w:tc>
        <w:tc>
          <w:tcPr>
            <w:tcW w:w="394" w:type="pct"/>
          </w:tcPr>
          <w:p w14:paraId="1CBE0AD7">
            <w:pPr>
              <w:rPr>
                <w:rFonts w:asciiTheme="minorEastAsia" w:hAnsiTheme="minorEastAsia" w:eastAsiaTheme="minorEastAsia"/>
                <w:color w:val="auto"/>
                <w:sz w:val="24"/>
                <w:highlight w:val="none"/>
              </w:rPr>
            </w:pPr>
          </w:p>
        </w:tc>
        <w:tc>
          <w:tcPr>
            <w:tcW w:w="551" w:type="pct"/>
          </w:tcPr>
          <w:p w14:paraId="5AFDFFAA">
            <w:pPr>
              <w:rPr>
                <w:rFonts w:asciiTheme="minorEastAsia" w:hAnsiTheme="minorEastAsia" w:eastAsiaTheme="minorEastAsia"/>
                <w:color w:val="auto"/>
                <w:sz w:val="24"/>
                <w:highlight w:val="none"/>
              </w:rPr>
            </w:pPr>
          </w:p>
        </w:tc>
        <w:tc>
          <w:tcPr>
            <w:tcW w:w="551" w:type="pct"/>
          </w:tcPr>
          <w:p w14:paraId="6B7DE4E0">
            <w:pPr>
              <w:rPr>
                <w:rFonts w:asciiTheme="minorEastAsia" w:hAnsiTheme="minorEastAsia" w:eastAsiaTheme="minorEastAsia"/>
                <w:color w:val="auto"/>
                <w:sz w:val="24"/>
                <w:highlight w:val="none"/>
              </w:rPr>
            </w:pPr>
          </w:p>
        </w:tc>
        <w:tc>
          <w:tcPr>
            <w:tcW w:w="393" w:type="pct"/>
          </w:tcPr>
          <w:p w14:paraId="245B203E">
            <w:pPr>
              <w:rPr>
                <w:rFonts w:asciiTheme="minorEastAsia" w:hAnsiTheme="minorEastAsia" w:eastAsiaTheme="minorEastAsia"/>
                <w:color w:val="auto"/>
                <w:sz w:val="24"/>
                <w:highlight w:val="none"/>
              </w:rPr>
            </w:pPr>
          </w:p>
        </w:tc>
      </w:tr>
      <w:tr w14:paraId="3CD2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F5862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6ECE7E43">
            <w:pPr>
              <w:rPr>
                <w:rFonts w:asciiTheme="minorEastAsia" w:hAnsiTheme="minorEastAsia" w:eastAsiaTheme="minorEastAsia"/>
                <w:color w:val="auto"/>
                <w:sz w:val="24"/>
                <w:highlight w:val="none"/>
              </w:rPr>
            </w:pPr>
          </w:p>
        </w:tc>
        <w:tc>
          <w:tcPr>
            <w:tcW w:w="773" w:type="pct"/>
          </w:tcPr>
          <w:p w14:paraId="536266FA">
            <w:pPr>
              <w:rPr>
                <w:rFonts w:asciiTheme="minorEastAsia" w:hAnsiTheme="minorEastAsia" w:eastAsiaTheme="minorEastAsia"/>
                <w:color w:val="auto"/>
                <w:sz w:val="24"/>
                <w:highlight w:val="none"/>
              </w:rPr>
            </w:pPr>
          </w:p>
        </w:tc>
        <w:tc>
          <w:tcPr>
            <w:tcW w:w="773" w:type="pct"/>
          </w:tcPr>
          <w:p w14:paraId="17DF5077">
            <w:pPr>
              <w:rPr>
                <w:rFonts w:asciiTheme="minorEastAsia" w:hAnsiTheme="minorEastAsia" w:eastAsiaTheme="minorEastAsia"/>
                <w:color w:val="auto"/>
                <w:sz w:val="24"/>
                <w:highlight w:val="none"/>
              </w:rPr>
            </w:pPr>
          </w:p>
        </w:tc>
        <w:tc>
          <w:tcPr>
            <w:tcW w:w="394" w:type="pct"/>
          </w:tcPr>
          <w:p w14:paraId="0472371D">
            <w:pPr>
              <w:rPr>
                <w:rFonts w:asciiTheme="minorEastAsia" w:hAnsiTheme="minorEastAsia" w:eastAsiaTheme="minorEastAsia"/>
                <w:color w:val="auto"/>
                <w:sz w:val="24"/>
                <w:highlight w:val="none"/>
              </w:rPr>
            </w:pPr>
          </w:p>
        </w:tc>
        <w:tc>
          <w:tcPr>
            <w:tcW w:w="394" w:type="pct"/>
          </w:tcPr>
          <w:p w14:paraId="3E4498BE">
            <w:pPr>
              <w:rPr>
                <w:rFonts w:asciiTheme="minorEastAsia" w:hAnsiTheme="minorEastAsia" w:eastAsiaTheme="minorEastAsia"/>
                <w:color w:val="auto"/>
                <w:sz w:val="24"/>
                <w:highlight w:val="none"/>
              </w:rPr>
            </w:pPr>
          </w:p>
        </w:tc>
        <w:tc>
          <w:tcPr>
            <w:tcW w:w="551" w:type="pct"/>
          </w:tcPr>
          <w:p w14:paraId="7AC7A578">
            <w:pPr>
              <w:rPr>
                <w:rFonts w:asciiTheme="minorEastAsia" w:hAnsiTheme="minorEastAsia" w:eastAsiaTheme="minorEastAsia"/>
                <w:color w:val="auto"/>
                <w:sz w:val="24"/>
                <w:highlight w:val="none"/>
              </w:rPr>
            </w:pPr>
          </w:p>
        </w:tc>
        <w:tc>
          <w:tcPr>
            <w:tcW w:w="551" w:type="pct"/>
          </w:tcPr>
          <w:p w14:paraId="3C7979DD">
            <w:pPr>
              <w:rPr>
                <w:rFonts w:asciiTheme="minorEastAsia" w:hAnsiTheme="minorEastAsia" w:eastAsiaTheme="minorEastAsia"/>
                <w:color w:val="auto"/>
                <w:sz w:val="24"/>
                <w:highlight w:val="none"/>
              </w:rPr>
            </w:pPr>
          </w:p>
        </w:tc>
        <w:tc>
          <w:tcPr>
            <w:tcW w:w="393" w:type="pct"/>
          </w:tcPr>
          <w:p w14:paraId="392C4844">
            <w:pPr>
              <w:rPr>
                <w:rFonts w:asciiTheme="minorEastAsia" w:hAnsiTheme="minorEastAsia" w:eastAsiaTheme="minorEastAsia"/>
                <w:color w:val="auto"/>
                <w:sz w:val="24"/>
                <w:highlight w:val="none"/>
              </w:rPr>
            </w:pPr>
          </w:p>
        </w:tc>
      </w:tr>
      <w:tr w14:paraId="516D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A7BAC3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2F025981">
            <w:pPr>
              <w:rPr>
                <w:rFonts w:asciiTheme="minorEastAsia" w:hAnsiTheme="minorEastAsia" w:eastAsiaTheme="minorEastAsia"/>
                <w:color w:val="auto"/>
                <w:sz w:val="24"/>
                <w:highlight w:val="none"/>
              </w:rPr>
            </w:pPr>
          </w:p>
        </w:tc>
        <w:tc>
          <w:tcPr>
            <w:tcW w:w="773" w:type="pct"/>
          </w:tcPr>
          <w:p w14:paraId="12E0D381">
            <w:pPr>
              <w:rPr>
                <w:rFonts w:asciiTheme="minorEastAsia" w:hAnsiTheme="minorEastAsia" w:eastAsiaTheme="minorEastAsia"/>
                <w:color w:val="auto"/>
                <w:sz w:val="24"/>
                <w:highlight w:val="none"/>
              </w:rPr>
            </w:pPr>
          </w:p>
        </w:tc>
        <w:tc>
          <w:tcPr>
            <w:tcW w:w="773" w:type="pct"/>
          </w:tcPr>
          <w:p w14:paraId="01B95452">
            <w:pPr>
              <w:rPr>
                <w:rFonts w:asciiTheme="minorEastAsia" w:hAnsiTheme="minorEastAsia" w:eastAsiaTheme="minorEastAsia"/>
                <w:color w:val="auto"/>
                <w:sz w:val="24"/>
                <w:highlight w:val="none"/>
              </w:rPr>
            </w:pPr>
          </w:p>
        </w:tc>
        <w:tc>
          <w:tcPr>
            <w:tcW w:w="394" w:type="pct"/>
          </w:tcPr>
          <w:p w14:paraId="02470833">
            <w:pPr>
              <w:rPr>
                <w:rFonts w:asciiTheme="minorEastAsia" w:hAnsiTheme="minorEastAsia" w:eastAsiaTheme="minorEastAsia"/>
                <w:color w:val="auto"/>
                <w:sz w:val="24"/>
                <w:highlight w:val="none"/>
              </w:rPr>
            </w:pPr>
          </w:p>
        </w:tc>
        <w:tc>
          <w:tcPr>
            <w:tcW w:w="394" w:type="pct"/>
          </w:tcPr>
          <w:p w14:paraId="146A0D59">
            <w:pPr>
              <w:rPr>
                <w:rFonts w:asciiTheme="minorEastAsia" w:hAnsiTheme="minorEastAsia" w:eastAsiaTheme="minorEastAsia"/>
                <w:color w:val="auto"/>
                <w:sz w:val="24"/>
                <w:highlight w:val="none"/>
              </w:rPr>
            </w:pPr>
          </w:p>
        </w:tc>
        <w:tc>
          <w:tcPr>
            <w:tcW w:w="551" w:type="pct"/>
          </w:tcPr>
          <w:p w14:paraId="40818D19">
            <w:pPr>
              <w:rPr>
                <w:rFonts w:asciiTheme="minorEastAsia" w:hAnsiTheme="minorEastAsia" w:eastAsiaTheme="minorEastAsia"/>
                <w:color w:val="auto"/>
                <w:sz w:val="24"/>
                <w:highlight w:val="none"/>
              </w:rPr>
            </w:pPr>
          </w:p>
        </w:tc>
        <w:tc>
          <w:tcPr>
            <w:tcW w:w="551" w:type="pct"/>
          </w:tcPr>
          <w:p w14:paraId="371DB67F">
            <w:pPr>
              <w:rPr>
                <w:rFonts w:asciiTheme="minorEastAsia" w:hAnsiTheme="minorEastAsia" w:eastAsiaTheme="minorEastAsia"/>
                <w:color w:val="auto"/>
                <w:sz w:val="24"/>
                <w:highlight w:val="none"/>
              </w:rPr>
            </w:pPr>
          </w:p>
        </w:tc>
        <w:tc>
          <w:tcPr>
            <w:tcW w:w="393" w:type="pct"/>
          </w:tcPr>
          <w:p w14:paraId="32772D68">
            <w:pPr>
              <w:rPr>
                <w:rFonts w:asciiTheme="minorEastAsia" w:hAnsiTheme="minorEastAsia" w:eastAsiaTheme="minorEastAsia"/>
                <w:color w:val="auto"/>
                <w:sz w:val="24"/>
                <w:highlight w:val="none"/>
              </w:rPr>
            </w:pPr>
          </w:p>
        </w:tc>
      </w:tr>
      <w:tr w14:paraId="505A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F212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72421622">
            <w:pPr>
              <w:rPr>
                <w:rFonts w:asciiTheme="minorEastAsia" w:hAnsiTheme="minorEastAsia" w:eastAsiaTheme="minorEastAsia"/>
                <w:color w:val="auto"/>
                <w:sz w:val="24"/>
                <w:highlight w:val="none"/>
              </w:rPr>
            </w:pPr>
          </w:p>
        </w:tc>
        <w:tc>
          <w:tcPr>
            <w:tcW w:w="773" w:type="pct"/>
          </w:tcPr>
          <w:p w14:paraId="28B79341">
            <w:pPr>
              <w:rPr>
                <w:rFonts w:asciiTheme="minorEastAsia" w:hAnsiTheme="minorEastAsia" w:eastAsiaTheme="minorEastAsia"/>
                <w:color w:val="auto"/>
                <w:sz w:val="24"/>
                <w:highlight w:val="none"/>
              </w:rPr>
            </w:pPr>
          </w:p>
        </w:tc>
        <w:tc>
          <w:tcPr>
            <w:tcW w:w="773" w:type="pct"/>
          </w:tcPr>
          <w:p w14:paraId="0AEE4838">
            <w:pPr>
              <w:rPr>
                <w:rFonts w:asciiTheme="minorEastAsia" w:hAnsiTheme="minorEastAsia" w:eastAsiaTheme="minorEastAsia"/>
                <w:color w:val="auto"/>
                <w:sz w:val="24"/>
                <w:highlight w:val="none"/>
              </w:rPr>
            </w:pPr>
          </w:p>
        </w:tc>
        <w:tc>
          <w:tcPr>
            <w:tcW w:w="394" w:type="pct"/>
          </w:tcPr>
          <w:p w14:paraId="3BF1F631">
            <w:pPr>
              <w:rPr>
                <w:rFonts w:asciiTheme="minorEastAsia" w:hAnsiTheme="minorEastAsia" w:eastAsiaTheme="minorEastAsia"/>
                <w:color w:val="auto"/>
                <w:sz w:val="24"/>
                <w:highlight w:val="none"/>
              </w:rPr>
            </w:pPr>
          </w:p>
        </w:tc>
        <w:tc>
          <w:tcPr>
            <w:tcW w:w="394" w:type="pct"/>
          </w:tcPr>
          <w:p w14:paraId="5BE95955">
            <w:pPr>
              <w:rPr>
                <w:rFonts w:asciiTheme="minorEastAsia" w:hAnsiTheme="minorEastAsia" w:eastAsiaTheme="minorEastAsia"/>
                <w:color w:val="auto"/>
                <w:sz w:val="24"/>
                <w:highlight w:val="none"/>
              </w:rPr>
            </w:pPr>
          </w:p>
        </w:tc>
        <w:tc>
          <w:tcPr>
            <w:tcW w:w="551" w:type="pct"/>
          </w:tcPr>
          <w:p w14:paraId="7044D2A0">
            <w:pPr>
              <w:rPr>
                <w:rFonts w:asciiTheme="minorEastAsia" w:hAnsiTheme="minorEastAsia" w:eastAsiaTheme="minorEastAsia"/>
                <w:color w:val="auto"/>
                <w:sz w:val="24"/>
                <w:highlight w:val="none"/>
              </w:rPr>
            </w:pPr>
          </w:p>
        </w:tc>
        <w:tc>
          <w:tcPr>
            <w:tcW w:w="551" w:type="pct"/>
          </w:tcPr>
          <w:p w14:paraId="2528A228">
            <w:pPr>
              <w:rPr>
                <w:rFonts w:asciiTheme="minorEastAsia" w:hAnsiTheme="minorEastAsia" w:eastAsiaTheme="minorEastAsia"/>
                <w:color w:val="auto"/>
                <w:sz w:val="24"/>
                <w:highlight w:val="none"/>
              </w:rPr>
            </w:pPr>
          </w:p>
        </w:tc>
        <w:tc>
          <w:tcPr>
            <w:tcW w:w="393" w:type="pct"/>
          </w:tcPr>
          <w:p w14:paraId="0997FB88">
            <w:pPr>
              <w:rPr>
                <w:rFonts w:asciiTheme="minorEastAsia" w:hAnsiTheme="minorEastAsia" w:eastAsiaTheme="minorEastAsia"/>
                <w:color w:val="auto"/>
                <w:sz w:val="24"/>
                <w:highlight w:val="none"/>
              </w:rPr>
            </w:pPr>
          </w:p>
        </w:tc>
      </w:tr>
      <w:tr w14:paraId="755E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A48B6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3C9F832A">
            <w:pPr>
              <w:rPr>
                <w:rFonts w:asciiTheme="minorEastAsia" w:hAnsiTheme="minorEastAsia" w:eastAsiaTheme="minorEastAsia"/>
                <w:color w:val="auto"/>
                <w:sz w:val="24"/>
                <w:highlight w:val="none"/>
              </w:rPr>
            </w:pPr>
          </w:p>
        </w:tc>
        <w:tc>
          <w:tcPr>
            <w:tcW w:w="773" w:type="pct"/>
          </w:tcPr>
          <w:p w14:paraId="4D0C4D99">
            <w:pPr>
              <w:rPr>
                <w:rFonts w:asciiTheme="minorEastAsia" w:hAnsiTheme="minorEastAsia" w:eastAsiaTheme="minorEastAsia"/>
                <w:color w:val="auto"/>
                <w:sz w:val="24"/>
                <w:highlight w:val="none"/>
              </w:rPr>
            </w:pPr>
          </w:p>
        </w:tc>
        <w:tc>
          <w:tcPr>
            <w:tcW w:w="773" w:type="pct"/>
          </w:tcPr>
          <w:p w14:paraId="0640E22B">
            <w:pPr>
              <w:rPr>
                <w:rFonts w:asciiTheme="minorEastAsia" w:hAnsiTheme="minorEastAsia" w:eastAsiaTheme="minorEastAsia"/>
                <w:color w:val="auto"/>
                <w:sz w:val="24"/>
                <w:highlight w:val="none"/>
              </w:rPr>
            </w:pPr>
          </w:p>
        </w:tc>
        <w:tc>
          <w:tcPr>
            <w:tcW w:w="394" w:type="pct"/>
          </w:tcPr>
          <w:p w14:paraId="487E02B6">
            <w:pPr>
              <w:rPr>
                <w:rFonts w:asciiTheme="minorEastAsia" w:hAnsiTheme="minorEastAsia" w:eastAsiaTheme="minorEastAsia"/>
                <w:color w:val="auto"/>
                <w:sz w:val="24"/>
                <w:highlight w:val="none"/>
              </w:rPr>
            </w:pPr>
          </w:p>
        </w:tc>
        <w:tc>
          <w:tcPr>
            <w:tcW w:w="394" w:type="pct"/>
          </w:tcPr>
          <w:p w14:paraId="3E32C867">
            <w:pPr>
              <w:rPr>
                <w:rFonts w:asciiTheme="minorEastAsia" w:hAnsiTheme="minorEastAsia" w:eastAsiaTheme="minorEastAsia"/>
                <w:color w:val="auto"/>
                <w:sz w:val="24"/>
                <w:highlight w:val="none"/>
              </w:rPr>
            </w:pPr>
          </w:p>
        </w:tc>
        <w:tc>
          <w:tcPr>
            <w:tcW w:w="551" w:type="pct"/>
          </w:tcPr>
          <w:p w14:paraId="20690E94">
            <w:pPr>
              <w:rPr>
                <w:rFonts w:asciiTheme="minorEastAsia" w:hAnsiTheme="minorEastAsia" w:eastAsiaTheme="minorEastAsia"/>
                <w:color w:val="auto"/>
                <w:sz w:val="24"/>
                <w:highlight w:val="none"/>
              </w:rPr>
            </w:pPr>
          </w:p>
        </w:tc>
        <w:tc>
          <w:tcPr>
            <w:tcW w:w="551" w:type="pct"/>
          </w:tcPr>
          <w:p w14:paraId="0B1C7A81">
            <w:pPr>
              <w:rPr>
                <w:rFonts w:asciiTheme="minorEastAsia" w:hAnsiTheme="minorEastAsia" w:eastAsiaTheme="minorEastAsia"/>
                <w:color w:val="auto"/>
                <w:sz w:val="24"/>
                <w:highlight w:val="none"/>
              </w:rPr>
            </w:pPr>
          </w:p>
        </w:tc>
        <w:tc>
          <w:tcPr>
            <w:tcW w:w="393" w:type="pct"/>
          </w:tcPr>
          <w:p w14:paraId="2BBCA6C6">
            <w:pPr>
              <w:rPr>
                <w:rFonts w:asciiTheme="minorEastAsia" w:hAnsiTheme="minorEastAsia" w:eastAsiaTheme="minorEastAsia"/>
                <w:color w:val="auto"/>
                <w:sz w:val="24"/>
                <w:highlight w:val="none"/>
              </w:rPr>
            </w:pPr>
          </w:p>
        </w:tc>
      </w:tr>
      <w:tr w14:paraId="4115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1B80ED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140988CD">
            <w:pPr>
              <w:rPr>
                <w:rFonts w:asciiTheme="minorEastAsia" w:hAnsiTheme="minorEastAsia" w:eastAsiaTheme="minorEastAsia"/>
                <w:color w:val="auto"/>
                <w:sz w:val="24"/>
                <w:highlight w:val="none"/>
              </w:rPr>
            </w:pPr>
          </w:p>
        </w:tc>
        <w:tc>
          <w:tcPr>
            <w:tcW w:w="773" w:type="pct"/>
          </w:tcPr>
          <w:p w14:paraId="01D08511">
            <w:pPr>
              <w:rPr>
                <w:rFonts w:asciiTheme="minorEastAsia" w:hAnsiTheme="minorEastAsia" w:eastAsiaTheme="minorEastAsia"/>
                <w:color w:val="auto"/>
                <w:sz w:val="24"/>
                <w:highlight w:val="none"/>
              </w:rPr>
            </w:pPr>
          </w:p>
        </w:tc>
        <w:tc>
          <w:tcPr>
            <w:tcW w:w="773" w:type="pct"/>
          </w:tcPr>
          <w:p w14:paraId="0306248E">
            <w:pPr>
              <w:rPr>
                <w:rFonts w:asciiTheme="minorEastAsia" w:hAnsiTheme="minorEastAsia" w:eastAsiaTheme="minorEastAsia"/>
                <w:color w:val="auto"/>
                <w:sz w:val="24"/>
                <w:highlight w:val="none"/>
              </w:rPr>
            </w:pPr>
          </w:p>
        </w:tc>
        <w:tc>
          <w:tcPr>
            <w:tcW w:w="394" w:type="pct"/>
          </w:tcPr>
          <w:p w14:paraId="441D19A8">
            <w:pPr>
              <w:rPr>
                <w:rFonts w:asciiTheme="minorEastAsia" w:hAnsiTheme="minorEastAsia" w:eastAsiaTheme="minorEastAsia"/>
                <w:color w:val="auto"/>
                <w:sz w:val="24"/>
                <w:highlight w:val="none"/>
              </w:rPr>
            </w:pPr>
          </w:p>
        </w:tc>
        <w:tc>
          <w:tcPr>
            <w:tcW w:w="394" w:type="pct"/>
          </w:tcPr>
          <w:p w14:paraId="7F8341DF">
            <w:pPr>
              <w:rPr>
                <w:rFonts w:asciiTheme="minorEastAsia" w:hAnsiTheme="minorEastAsia" w:eastAsiaTheme="minorEastAsia"/>
                <w:color w:val="auto"/>
                <w:sz w:val="24"/>
                <w:highlight w:val="none"/>
              </w:rPr>
            </w:pPr>
          </w:p>
        </w:tc>
        <w:tc>
          <w:tcPr>
            <w:tcW w:w="551" w:type="pct"/>
          </w:tcPr>
          <w:p w14:paraId="2BE0DAD8">
            <w:pPr>
              <w:rPr>
                <w:rFonts w:asciiTheme="minorEastAsia" w:hAnsiTheme="minorEastAsia" w:eastAsiaTheme="minorEastAsia"/>
                <w:color w:val="auto"/>
                <w:sz w:val="24"/>
                <w:highlight w:val="none"/>
              </w:rPr>
            </w:pPr>
          </w:p>
        </w:tc>
        <w:tc>
          <w:tcPr>
            <w:tcW w:w="551" w:type="pct"/>
          </w:tcPr>
          <w:p w14:paraId="71A2AEB3">
            <w:pPr>
              <w:rPr>
                <w:rFonts w:asciiTheme="minorEastAsia" w:hAnsiTheme="minorEastAsia" w:eastAsiaTheme="minorEastAsia"/>
                <w:color w:val="auto"/>
                <w:sz w:val="24"/>
                <w:highlight w:val="none"/>
              </w:rPr>
            </w:pPr>
          </w:p>
        </w:tc>
        <w:tc>
          <w:tcPr>
            <w:tcW w:w="393" w:type="pct"/>
          </w:tcPr>
          <w:p w14:paraId="12A8F9A0">
            <w:pPr>
              <w:rPr>
                <w:rFonts w:asciiTheme="minorEastAsia" w:hAnsiTheme="minorEastAsia" w:eastAsiaTheme="minorEastAsia"/>
                <w:color w:val="auto"/>
                <w:sz w:val="24"/>
                <w:highlight w:val="none"/>
              </w:rPr>
            </w:pPr>
          </w:p>
        </w:tc>
      </w:tr>
      <w:tr w14:paraId="0CF9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4EFD3E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4A7132D9">
            <w:pPr>
              <w:rPr>
                <w:rFonts w:asciiTheme="minorEastAsia" w:hAnsiTheme="minorEastAsia" w:eastAsiaTheme="minorEastAsia"/>
                <w:color w:val="auto"/>
                <w:sz w:val="24"/>
                <w:highlight w:val="none"/>
              </w:rPr>
            </w:pPr>
          </w:p>
        </w:tc>
        <w:tc>
          <w:tcPr>
            <w:tcW w:w="773" w:type="pct"/>
          </w:tcPr>
          <w:p w14:paraId="0577120C">
            <w:pPr>
              <w:rPr>
                <w:rFonts w:asciiTheme="minorEastAsia" w:hAnsiTheme="minorEastAsia" w:eastAsiaTheme="minorEastAsia"/>
                <w:color w:val="auto"/>
                <w:sz w:val="24"/>
                <w:highlight w:val="none"/>
              </w:rPr>
            </w:pPr>
          </w:p>
        </w:tc>
        <w:tc>
          <w:tcPr>
            <w:tcW w:w="773" w:type="pct"/>
          </w:tcPr>
          <w:p w14:paraId="4DF8262F">
            <w:pPr>
              <w:rPr>
                <w:rFonts w:asciiTheme="minorEastAsia" w:hAnsiTheme="minorEastAsia" w:eastAsiaTheme="minorEastAsia"/>
                <w:color w:val="auto"/>
                <w:sz w:val="24"/>
                <w:highlight w:val="none"/>
              </w:rPr>
            </w:pPr>
          </w:p>
        </w:tc>
        <w:tc>
          <w:tcPr>
            <w:tcW w:w="394" w:type="pct"/>
          </w:tcPr>
          <w:p w14:paraId="2473BB66">
            <w:pPr>
              <w:rPr>
                <w:rFonts w:asciiTheme="minorEastAsia" w:hAnsiTheme="minorEastAsia" w:eastAsiaTheme="minorEastAsia"/>
                <w:color w:val="auto"/>
                <w:sz w:val="24"/>
                <w:highlight w:val="none"/>
              </w:rPr>
            </w:pPr>
          </w:p>
        </w:tc>
        <w:tc>
          <w:tcPr>
            <w:tcW w:w="394" w:type="pct"/>
          </w:tcPr>
          <w:p w14:paraId="780EA4A0">
            <w:pPr>
              <w:rPr>
                <w:rFonts w:asciiTheme="minorEastAsia" w:hAnsiTheme="minorEastAsia" w:eastAsiaTheme="minorEastAsia"/>
                <w:color w:val="auto"/>
                <w:sz w:val="24"/>
                <w:highlight w:val="none"/>
              </w:rPr>
            </w:pPr>
          </w:p>
        </w:tc>
        <w:tc>
          <w:tcPr>
            <w:tcW w:w="551" w:type="pct"/>
          </w:tcPr>
          <w:p w14:paraId="1517E29B">
            <w:pPr>
              <w:rPr>
                <w:rFonts w:asciiTheme="minorEastAsia" w:hAnsiTheme="minorEastAsia" w:eastAsiaTheme="minorEastAsia"/>
                <w:color w:val="auto"/>
                <w:sz w:val="24"/>
                <w:highlight w:val="none"/>
              </w:rPr>
            </w:pPr>
          </w:p>
        </w:tc>
        <w:tc>
          <w:tcPr>
            <w:tcW w:w="551" w:type="pct"/>
          </w:tcPr>
          <w:p w14:paraId="203A1028">
            <w:pPr>
              <w:rPr>
                <w:rFonts w:asciiTheme="minorEastAsia" w:hAnsiTheme="minorEastAsia" w:eastAsiaTheme="minorEastAsia"/>
                <w:color w:val="auto"/>
                <w:sz w:val="24"/>
                <w:highlight w:val="none"/>
              </w:rPr>
            </w:pPr>
          </w:p>
        </w:tc>
        <w:tc>
          <w:tcPr>
            <w:tcW w:w="393" w:type="pct"/>
          </w:tcPr>
          <w:p w14:paraId="5D5A0799">
            <w:pPr>
              <w:rPr>
                <w:rFonts w:asciiTheme="minorEastAsia" w:hAnsiTheme="minorEastAsia" w:eastAsiaTheme="minorEastAsia"/>
                <w:color w:val="auto"/>
                <w:sz w:val="24"/>
                <w:highlight w:val="none"/>
              </w:rPr>
            </w:pPr>
          </w:p>
        </w:tc>
      </w:tr>
      <w:tr w14:paraId="780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08D228">
            <w:pPr>
              <w:jc w:val="center"/>
              <w:rPr>
                <w:rFonts w:asciiTheme="minorEastAsia" w:hAnsiTheme="minorEastAsia" w:eastAsiaTheme="minorEastAsia"/>
                <w:color w:val="auto"/>
                <w:sz w:val="24"/>
                <w:highlight w:val="none"/>
              </w:rPr>
            </w:pPr>
          </w:p>
        </w:tc>
        <w:tc>
          <w:tcPr>
            <w:tcW w:w="777" w:type="pct"/>
            <w:vAlign w:val="center"/>
          </w:tcPr>
          <w:p w14:paraId="5879F659">
            <w:pPr>
              <w:pStyle w:val="4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0AAB2749">
            <w:pPr>
              <w:rPr>
                <w:rFonts w:asciiTheme="minorEastAsia" w:hAnsiTheme="minorEastAsia" w:eastAsiaTheme="minorEastAsia"/>
                <w:color w:val="auto"/>
                <w:sz w:val="24"/>
                <w:highlight w:val="none"/>
              </w:rPr>
            </w:pPr>
          </w:p>
        </w:tc>
        <w:tc>
          <w:tcPr>
            <w:tcW w:w="773" w:type="pct"/>
          </w:tcPr>
          <w:p w14:paraId="2501B93F">
            <w:pPr>
              <w:rPr>
                <w:rFonts w:asciiTheme="minorEastAsia" w:hAnsiTheme="minorEastAsia" w:eastAsiaTheme="minorEastAsia"/>
                <w:color w:val="auto"/>
                <w:sz w:val="24"/>
                <w:highlight w:val="none"/>
              </w:rPr>
            </w:pPr>
          </w:p>
        </w:tc>
        <w:tc>
          <w:tcPr>
            <w:tcW w:w="394" w:type="pct"/>
          </w:tcPr>
          <w:p w14:paraId="531B2301">
            <w:pPr>
              <w:rPr>
                <w:rFonts w:asciiTheme="minorEastAsia" w:hAnsiTheme="minorEastAsia" w:eastAsiaTheme="minorEastAsia"/>
                <w:color w:val="auto"/>
                <w:sz w:val="24"/>
                <w:highlight w:val="none"/>
              </w:rPr>
            </w:pPr>
          </w:p>
        </w:tc>
        <w:tc>
          <w:tcPr>
            <w:tcW w:w="394" w:type="pct"/>
          </w:tcPr>
          <w:p w14:paraId="0CC59E83">
            <w:pPr>
              <w:rPr>
                <w:rFonts w:asciiTheme="minorEastAsia" w:hAnsiTheme="minorEastAsia" w:eastAsiaTheme="minorEastAsia"/>
                <w:color w:val="auto"/>
                <w:sz w:val="24"/>
                <w:highlight w:val="none"/>
              </w:rPr>
            </w:pPr>
          </w:p>
        </w:tc>
        <w:tc>
          <w:tcPr>
            <w:tcW w:w="551" w:type="pct"/>
          </w:tcPr>
          <w:p w14:paraId="5FA00EC9">
            <w:pPr>
              <w:rPr>
                <w:rFonts w:asciiTheme="minorEastAsia" w:hAnsiTheme="minorEastAsia" w:eastAsiaTheme="minorEastAsia"/>
                <w:color w:val="auto"/>
                <w:sz w:val="24"/>
                <w:highlight w:val="none"/>
              </w:rPr>
            </w:pPr>
          </w:p>
        </w:tc>
        <w:tc>
          <w:tcPr>
            <w:tcW w:w="551" w:type="pct"/>
          </w:tcPr>
          <w:p w14:paraId="4D275A77">
            <w:pPr>
              <w:rPr>
                <w:rFonts w:asciiTheme="minorEastAsia" w:hAnsiTheme="minorEastAsia" w:eastAsiaTheme="minorEastAsia"/>
                <w:color w:val="auto"/>
                <w:sz w:val="24"/>
                <w:highlight w:val="none"/>
              </w:rPr>
            </w:pPr>
          </w:p>
        </w:tc>
        <w:tc>
          <w:tcPr>
            <w:tcW w:w="393" w:type="pct"/>
          </w:tcPr>
          <w:p w14:paraId="31CF4F27">
            <w:pPr>
              <w:rPr>
                <w:rFonts w:asciiTheme="minorEastAsia" w:hAnsiTheme="minorEastAsia" w:eastAsiaTheme="minorEastAsia"/>
                <w:color w:val="auto"/>
                <w:sz w:val="24"/>
                <w:highlight w:val="none"/>
              </w:rPr>
            </w:pPr>
          </w:p>
        </w:tc>
      </w:tr>
      <w:tr w14:paraId="01C1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0F65917">
            <w:pPr>
              <w:jc w:val="center"/>
              <w:rPr>
                <w:rFonts w:asciiTheme="minorEastAsia" w:hAnsiTheme="minorEastAsia" w:eastAsiaTheme="minorEastAsia"/>
                <w:color w:val="auto"/>
                <w:sz w:val="24"/>
                <w:highlight w:val="none"/>
              </w:rPr>
            </w:pPr>
          </w:p>
        </w:tc>
        <w:tc>
          <w:tcPr>
            <w:tcW w:w="777" w:type="pct"/>
          </w:tcPr>
          <w:p w14:paraId="499FE32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07E4DB2A">
            <w:pPr>
              <w:rPr>
                <w:rFonts w:asciiTheme="minorEastAsia" w:hAnsiTheme="minorEastAsia" w:eastAsiaTheme="minorEastAsia"/>
                <w:color w:val="auto"/>
                <w:sz w:val="24"/>
                <w:highlight w:val="none"/>
              </w:rPr>
            </w:pPr>
          </w:p>
        </w:tc>
        <w:tc>
          <w:tcPr>
            <w:tcW w:w="773" w:type="pct"/>
          </w:tcPr>
          <w:p w14:paraId="1AA86CDF">
            <w:pPr>
              <w:rPr>
                <w:rFonts w:asciiTheme="minorEastAsia" w:hAnsiTheme="minorEastAsia" w:eastAsiaTheme="minorEastAsia"/>
                <w:color w:val="auto"/>
                <w:sz w:val="24"/>
                <w:highlight w:val="none"/>
              </w:rPr>
            </w:pPr>
          </w:p>
        </w:tc>
        <w:tc>
          <w:tcPr>
            <w:tcW w:w="394" w:type="pct"/>
          </w:tcPr>
          <w:p w14:paraId="25BAC66A">
            <w:pPr>
              <w:rPr>
                <w:rFonts w:asciiTheme="minorEastAsia" w:hAnsiTheme="minorEastAsia" w:eastAsiaTheme="minorEastAsia"/>
                <w:color w:val="auto"/>
                <w:sz w:val="24"/>
                <w:highlight w:val="none"/>
              </w:rPr>
            </w:pPr>
          </w:p>
        </w:tc>
        <w:tc>
          <w:tcPr>
            <w:tcW w:w="394" w:type="pct"/>
          </w:tcPr>
          <w:p w14:paraId="75BDF9B1">
            <w:pPr>
              <w:rPr>
                <w:rFonts w:asciiTheme="minorEastAsia" w:hAnsiTheme="minorEastAsia" w:eastAsiaTheme="minorEastAsia"/>
                <w:color w:val="auto"/>
                <w:sz w:val="24"/>
                <w:highlight w:val="none"/>
              </w:rPr>
            </w:pPr>
          </w:p>
        </w:tc>
        <w:tc>
          <w:tcPr>
            <w:tcW w:w="551" w:type="pct"/>
          </w:tcPr>
          <w:p w14:paraId="7C15A3F8">
            <w:pPr>
              <w:rPr>
                <w:rFonts w:asciiTheme="minorEastAsia" w:hAnsiTheme="minorEastAsia" w:eastAsiaTheme="minorEastAsia"/>
                <w:color w:val="auto"/>
                <w:sz w:val="24"/>
                <w:highlight w:val="none"/>
              </w:rPr>
            </w:pPr>
          </w:p>
        </w:tc>
        <w:tc>
          <w:tcPr>
            <w:tcW w:w="551" w:type="pct"/>
          </w:tcPr>
          <w:p w14:paraId="1A09AABE">
            <w:pPr>
              <w:rPr>
                <w:rFonts w:asciiTheme="minorEastAsia" w:hAnsiTheme="minorEastAsia" w:eastAsiaTheme="minorEastAsia"/>
                <w:color w:val="auto"/>
                <w:sz w:val="24"/>
                <w:highlight w:val="none"/>
              </w:rPr>
            </w:pPr>
          </w:p>
        </w:tc>
        <w:tc>
          <w:tcPr>
            <w:tcW w:w="393" w:type="pct"/>
          </w:tcPr>
          <w:p w14:paraId="00A979D8">
            <w:pPr>
              <w:rPr>
                <w:rFonts w:asciiTheme="minorEastAsia" w:hAnsiTheme="minorEastAsia" w:eastAsiaTheme="minorEastAsia"/>
                <w:color w:val="auto"/>
                <w:sz w:val="24"/>
                <w:highlight w:val="none"/>
              </w:rPr>
            </w:pPr>
          </w:p>
        </w:tc>
      </w:tr>
      <w:tr w14:paraId="263D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C1B1B3">
            <w:pPr>
              <w:jc w:val="center"/>
              <w:rPr>
                <w:rFonts w:asciiTheme="minorEastAsia" w:hAnsiTheme="minorEastAsia" w:eastAsiaTheme="minorEastAsia"/>
                <w:color w:val="auto"/>
                <w:sz w:val="24"/>
                <w:highlight w:val="none"/>
              </w:rPr>
            </w:pPr>
          </w:p>
        </w:tc>
        <w:tc>
          <w:tcPr>
            <w:tcW w:w="777" w:type="pct"/>
          </w:tcPr>
          <w:p w14:paraId="076BFAF7">
            <w:pPr>
              <w:pStyle w:val="4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17CD8662">
            <w:pPr>
              <w:rPr>
                <w:rFonts w:asciiTheme="minorEastAsia" w:hAnsiTheme="minorEastAsia" w:eastAsiaTheme="minorEastAsia"/>
                <w:color w:val="auto"/>
                <w:sz w:val="24"/>
                <w:highlight w:val="none"/>
              </w:rPr>
            </w:pPr>
          </w:p>
        </w:tc>
        <w:tc>
          <w:tcPr>
            <w:tcW w:w="773" w:type="pct"/>
          </w:tcPr>
          <w:p w14:paraId="4D7D4A5C">
            <w:pPr>
              <w:rPr>
                <w:rFonts w:asciiTheme="minorEastAsia" w:hAnsiTheme="minorEastAsia" w:eastAsiaTheme="minorEastAsia"/>
                <w:color w:val="auto"/>
                <w:sz w:val="24"/>
                <w:highlight w:val="none"/>
              </w:rPr>
            </w:pPr>
          </w:p>
        </w:tc>
        <w:tc>
          <w:tcPr>
            <w:tcW w:w="394" w:type="pct"/>
          </w:tcPr>
          <w:p w14:paraId="581B1791">
            <w:pPr>
              <w:rPr>
                <w:rFonts w:asciiTheme="minorEastAsia" w:hAnsiTheme="minorEastAsia" w:eastAsiaTheme="minorEastAsia"/>
                <w:color w:val="auto"/>
                <w:sz w:val="24"/>
                <w:highlight w:val="none"/>
              </w:rPr>
            </w:pPr>
          </w:p>
        </w:tc>
        <w:tc>
          <w:tcPr>
            <w:tcW w:w="394" w:type="pct"/>
          </w:tcPr>
          <w:p w14:paraId="44C47AA3">
            <w:pPr>
              <w:rPr>
                <w:rFonts w:asciiTheme="minorEastAsia" w:hAnsiTheme="minorEastAsia" w:eastAsiaTheme="minorEastAsia"/>
                <w:color w:val="auto"/>
                <w:sz w:val="24"/>
                <w:highlight w:val="none"/>
              </w:rPr>
            </w:pPr>
          </w:p>
        </w:tc>
        <w:tc>
          <w:tcPr>
            <w:tcW w:w="551" w:type="pct"/>
          </w:tcPr>
          <w:p w14:paraId="3AC00141">
            <w:pPr>
              <w:rPr>
                <w:rFonts w:asciiTheme="minorEastAsia" w:hAnsiTheme="minorEastAsia" w:eastAsiaTheme="minorEastAsia"/>
                <w:color w:val="auto"/>
                <w:sz w:val="24"/>
                <w:highlight w:val="none"/>
              </w:rPr>
            </w:pPr>
          </w:p>
        </w:tc>
        <w:tc>
          <w:tcPr>
            <w:tcW w:w="551" w:type="pct"/>
          </w:tcPr>
          <w:p w14:paraId="2CD98568">
            <w:pPr>
              <w:rPr>
                <w:rFonts w:asciiTheme="minorEastAsia" w:hAnsiTheme="minorEastAsia" w:eastAsiaTheme="minorEastAsia"/>
                <w:color w:val="auto"/>
                <w:sz w:val="24"/>
                <w:highlight w:val="none"/>
              </w:rPr>
            </w:pPr>
          </w:p>
        </w:tc>
        <w:tc>
          <w:tcPr>
            <w:tcW w:w="393" w:type="pct"/>
          </w:tcPr>
          <w:p w14:paraId="1E6815A2">
            <w:pPr>
              <w:rPr>
                <w:rFonts w:asciiTheme="minorEastAsia" w:hAnsiTheme="minorEastAsia" w:eastAsiaTheme="minorEastAsia"/>
                <w:color w:val="auto"/>
                <w:sz w:val="24"/>
                <w:highlight w:val="none"/>
              </w:rPr>
            </w:pPr>
          </w:p>
        </w:tc>
      </w:tr>
      <w:tr w14:paraId="5D80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C1776B">
            <w:pPr>
              <w:jc w:val="center"/>
              <w:rPr>
                <w:rFonts w:asciiTheme="minorEastAsia" w:hAnsiTheme="minorEastAsia" w:eastAsiaTheme="minorEastAsia"/>
                <w:color w:val="auto"/>
                <w:sz w:val="24"/>
                <w:highlight w:val="none"/>
              </w:rPr>
            </w:pPr>
          </w:p>
        </w:tc>
        <w:tc>
          <w:tcPr>
            <w:tcW w:w="777" w:type="pct"/>
          </w:tcPr>
          <w:p w14:paraId="387DC48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460A5D42">
            <w:pPr>
              <w:rPr>
                <w:rFonts w:asciiTheme="minorEastAsia" w:hAnsiTheme="minorEastAsia" w:eastAsiaTheme="minorEastAsia"/>
                <w:color w:val="auto"/>
                <w:sz w:val="24"/>
                <w:highlight w:val="none"/>
              </w:rPr>
            </w:pPr>
          </w:p>
        </w:tc>
        <w:tc>
          <w:tcPr>
            <w:tcW w:w="773" w:type="pct"/>
          </w:tcPr>
          <w:p w14:paraId="1729EAF7">
            <w:pPr>
              <w:rPr>
                <w:rFonts w:asciiTheme="minorEastAsia" w:hAnsiTheme="minorEastAsia" w:eastAsiaTheme="minorEastAsia"/>
                <w:color w:val="auto"/>
                <w:sz w:val="24"/>
                <w:highlight w:val="none"/>
              </w:rPr>
            </w:pPr>
          </w:p>
        </w:tc>
        <w:tc>
          <w:tcPr>
            <w:tcW w:w="394" w:type="pct"/>
          </w:tcPr>
          <w:p w14:paraId="0ACBCE48">
            <w:pPr>
              <w:rPr>
                <w:rFonts w:asciiTheme="minorEastAsia" w:hAnsiTheme="minorEastAsia" w:eastAsiaTheme="minorEastAsia"/>
                <w:color w:val="auto"/>
                <w:sz w:val="24"/>
                <w:highlight w:val="none"/>
              </w:rPr>
            </w:pPr>
          </w:p>
        </w:tc>
        <w:tc>
          <w:tcPr>
            <w:tcW w:w="394" w:type="pct"/>
          </w:tcPr>
          <w:p w14:paraId="001DFEB9">
            <w:pPr>
              <w:rPr>
                <w:rFonts w:asciiTheme="minorEastAsia" w:hAnsiTheme="minorEastAsia" w:eastAsiaTheme="minorEastAsia"/>
                <w:color w:val="auto"/>
                <w:sz w:val="24"/>
                <w:highlight w:val="none"/>
              </w:rPr>
            </w:pPr>
          </w:p>
        </w:tc>
        <w:tc>
          <w:tcPr>
            <w:tcW w:w="551" w:type="pct"/>
          </w:tcPr>
          <w:p w14:paraId="576FEE84">
            <w:pPr>
              <w:rPr>
                <w:rFonts w:asciiTheme="minorEastAsia" w:hAnsiTheme="minorEastAsia" w:eastAsiaTheme="minorEastAsia"/>
                <w:color w:val="auto"/>
                <w:sz w:val="24"/>
                <w:highlight w:val="none"/>
              </w:rPr>
            </w:pPr>
          </w:p>
        </w:tc>
        <w:tc>
          <w:tcPr>
            <w:tcW w:w="551" w:type="pct"/>
          </w:tcPr>
          <w:p w14:paraId="3E2BC178">
            <w:pPr>
              <w:rPr>
                <w:rFonts w:asciiTheme="minorEastAsia" w:hAnsiTheme="minorEastAsia" w:eastAsiaTheme="minorEastAsia"/>
                <w:color w:val="auto"/>
                <w:sz w:val="24"/>
                <w:highlight w:val="none"/>
              </w:rPr>
            </w:pPr>
          </w:p>
        </w:tc>
        <w:tc>
          <w:tcPr>
            <w:tcW w:w="393" w:type="pct"/>
          </w:tcPr>
          <w:p w14:paraId="5A5B6D11">
            <w:pPr>
              <w:rPr>
                <w:rFonts w:asciiTheme="minorEastAsia" w:hAnsiTheme="minorEastAsia" w:eastAsiaTheme="minorEastAsia"/>
                <w:color w:val="auto"/>
                <w:sz w:val="24"/>
                <w:highlight w:val="none"/>
              </w:rPr>
            </w:pPr>
          </w:p>
        </w:tc>
      </w:tr>
      <w:tr w14:paraId="787A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D0FA776">
            <w:pPr>
              <w:pStyle w:val="42"/>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6872F64C">
            <w:pPr>
              <w:rPr>
                <w:rFonts w:asciiTheme="minorEastAsia" w:hAnsiTheme="minorEastAsia" w:eastAsiaTheme="minorEastAsia"/>
                <w:color w:val="auto"/>
                <w:sz w:val="24"/>
                <w:highlight w:val="none"/>
              </w:rPr>
            </w:pPr>
          </w:p>
        </w:tc>
        <w:tc>
          <w:tcPr>
            <w:tcW w:w="773" w:type="pct"/>
          </w:tcPr>
          <w:p w14:paraId="53B4F9D9">
            <w:pPr>
              <w:rPr>
                <w:rFonts w:asciiTheme="minorEastAsia" w:hAnsiTheme="minorEastAsia" w:eastAsiaTheme="minorEastAsia"/>
                <w:color w:val="auto"/>
                <w:sz w:val="24"/>
                <w:highlight w:val="none"/>
              </w:rPr>
            </w:pPr>
          </w:p>
        </w:tc>
        <w:tc>
          <w:tcPr>
            <w:tcW w:w="394" w:type="pct"/>
          </w:tcPr>
          <w:p w14:paraId="22223C83">
            <w:pPr>
              <w:rPr>
                <w:rFonts w:asciiTheme="minorEastAsia" w:hAnsiTheme="minorEastAsia" w:eastAsiaTheme="minorEastAsia"/>
                <w:color w:val="auto"/>
                <w:sz w:val="24"/>
                <w:highlight w:val="none"/>
              </w:rPr>
            </w:pPr>
          </w:p>
        </w:tc>
        <w:tc>
          <w:tcPr>
            <w:tcW w:w="394" w:type="pct"/>
          </w:tcPr>
          <w:p w14:paraId="442D202B">
            <w:pPr>
              <w:rPr>
                <w:rFonts w:asciiTheme="minorEastAsia" w:hAnsiTheme="minorEastAsia" w:eastAsiaTheme="minorEastAsia"/>
                <w:color w:val="auto"/>
                <w:sz w:val="24"/>
                <w:highlight w:val="none"/>
              </w:rPr>
            </w:pPr>
          </w:p>
        </w:tc>
        <w:tc>
          <w:tcPr>
            <w:tcW w:w="551" w:type="pct"/>
          </w:tcPr>
          <w:p w14:paraId="2E304432">
            <w:pPr>
              <w:rPr>
                <w:rFonts w:asciiTheme="minorEastAsia" w:hAnsiTheme="minorEastAsia" w:eastAsiaTheme="minorEastAsia"/>
                <w:color w:val="auto"/>
                <w:sz w:val="24"/>
                <w:highlight w:val="none"/>
              </w:rPr>
            </w:pPr>
          </w:p>
        </w:tc>
        <w:tc>
          <w:tcPr>
            <w:tcW w:w="551" w:type="pct"/>
          </w:tcPr>
          <w:p w14:paraId="7D66FDC9">
            <w:pPr>
              <w:rPr>
                <w:rFonts w:asciiTheme="minorEastAsia" w:hAnsiTheme="minorEastAsia" w:eastAsiaTheme="minorEastAsia"/>
                <w:color w:val="auto"/>
                <w:sz w:val="24"/>
                <w:highlight w:val="none"/>
              </w:rPr>
            </w:pPr>
          </w:p>
        </w:tc>
        <w:tc>
          <w:tcPr>
            <w:tcW w:w="393" w:type="pct"/>
          </w:tcPr>
          <w:p w14:paraId="388635B4">
            <w:pPr>
              <w:rPr>
                <w:rFonts w:asciiTheme="minorEastAsia" w:hAnsiTheme="minorEastAsia" w:eastAsiaTheme="minorEastAsia"/>
                <w:color w:val="auto"/>
                <w:sz w:val="24"/>
                <w:highlight w:val="none"/>
              </w:rPr>
            </w:pPr>
          </w:p>
        </w:tc>
      </w:tr>
    </w:tbl>
    <w:p w14:paraId="7F733C3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6D3E28A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6B71F8A">
      <w:pPr>
        <w:adjustRightInd w:val="0"/>
        <w:snapToGrid w:val="0"/>
        <w:spacing w:line="360" w:lineRule="auto"/>
        <w:rPr>
          <w:rFonts w:asciiTheme="minorEastAsia" w:hAnsiTheme="minorEastAsia" w:eastAsiaTheme="minorEastAsia"/>
          <w:b/>
          <w:bCs/>
          <w:color w:val="auto"/>
          <w:sz w:val="24"/>
          <w:szCs w:val="28"/>
          <w:highlight w:val="none"/>
        </w:rPr>
      </w:pPr>
    </w:p>
    <w:p w14:paraId="1DB43FF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00A1C7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05B6BED">
      <w:pPr>
        <w:spacing w:line="360" w:lineRule="auto"/>
        <w:ind w:firstLine="435"/>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540B355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65F14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119" w:name="_Toc20329"/>
      <w:bookmarkStart w:id="120" w:name="_Toc11940"/>
      <w:bookmarkStart w:id="121" w:name="_Toc10114"/>
      <w:r>
        <w:rPr>
          <w:rFonts w:hint="eastAsia" w:asciiTheme="minorEastAsia" w:hAnsiTheme="minorEastAsia" w:eastAsiaTheme="minorEastAsia"/>
          <w:b/>
          <w:color w:val="auto"/>
          <w:sz w:val="24"/>
          <w:highlight w:val="none"/>
        </w:rPr>
        <w:t>六、投标响应表</w:t>
      </w:r>
      <w:bookmarkEnd w:id="119"/>
      <w:bookmarkEnd w:id="120"/>
      <w:bookmarkEnd w:id="121"/>
    </w:p>
    <w:p w14:paraId="56D0C14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664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220967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53AA475">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1B60E8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5D1B9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28B3A4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802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47E07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A67568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6CB9D08">
            <w:pPr>
              <w:jc w:val="center"/>
              <w:rPr>
                <w:rFonts w:asciiTheme="minorEastAsia" w:hAnsiTheme="minorEastAsia" w:eastAsiaTheme="minorEastAsia"/>
                <w:color w:val="auto"/>
                <w:sz w:val="24"/>
                <w:highlight w:val="none"/>
              </w:rPr>
            </w:pPr>
          </w:p>
        </w:tc>
        <w:tc>
          <w:tcPr>
            <w:tcW w:w="1510" w:type="pct"/>
            <w:vAlign w:val="center"/>
          </w:tcPr>
          <w:p w14:paraId="3F9DF837">
            <w:pPr>
              <w:jc w:val="center"/>
              <w:rPr>
                <w:rFonts w:asciiTheme="minorEastAsia" w:hAnsiTheme="minorEastAsia" w:eastAsiaTheme="minorEastAsia"/>
                <w:color w:val="auto"/>
                <w:sz w:val="24"/>
                <w:highlight w:val="none"/>
              </w:rPr>
            </w:pPr>
          </w:p>
        </w:tc>
        <w:tc>
          <w:tcPr>
            <w:tcW w:w="475" w:type="pct"/>
            <w:vAlign w:val="center"/>
          </w:tcPr>
          <w:p w14:paraId="640D13B3">
            <w:pPr>
              <w:jc w:val="center"/>
              <w:rPr>
                <w:rFonts w:asciiTheme="minorEastAsia" w:hAnsiTheme="minorEastAsia" w:eastAsiaTheme="minorEastAsia"/>
                <w:color w:val="auto"/>
                <w:sz w:val="24"/>
                <w:highlight w:val="none"/>
              </w:rPr>
            </w:pPr>
          </w:p>
        </w:tc>
      </w:tr>
      <w:tr w14:paraId="643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9FCACC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C22412C">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71524E8B">
            <w:pPr>
              <w:jc w:val="center"/>
              <w:rPr>
                <w:rFonts w:asciiTheme="minorEastAsia" w:hAnsiTheme="minorEastAsia" w:eastAsiaTheme="minorEastAsia"/>
                <w:color w:val="auto"/>
                <w:sz w:val="24"/>
                <w:highlight w:val="none"/>
              </w:rPr>
            </w:pPr>
          </w:p>
        </w:tc>
        <w:tc>
          <w:tcPr>
            <w:tcW w:w="1510" w:type="pct"/>
            <w:vAlign w:val="center"/>
          </w:tcPr>
          <w:p w14:paraId="57901620">
            <w:pPr>
              <w:jc w:val="center"/>
              <w:rPr>
                <w:rFonts w:asciiTheme="minorEastAsia" w:hAnsiTheme="minorEastAsia" w:eastAsiaTheme="minorEastAsia"/>
                <w:color w:val="auto"/>
                <w:sz w:val="24"/>
                <w:highlight w:val="none"/>
              </w:rPr>
            </w:pPr>
          </w:p>
        </w:tc>
        <w:tc>
          <w:tcPr>
            <w:tcW w:w="475" w:type="pct"/>
            <w:vAlign w:val="center"/>
          </w:tcPr>
          <w:p w14:paraId="40B96000">
            <w:pPr>
              <w:jc w:val="center"/>
              <w:rPr>
                <w:rFonts w:asciiTheme="minorEastAsia" w:hAnsiTheme="minorEastAsia" w:eastAsiaTheme="minorEastAsia"/>
                <w:color w:val="auto"/>
                <w:sz w:val="24"/>
                <w:highlight w:val="none"/>
              </w:rPr>
            </w:pPr>
          </w:p>
        </w:tc>
      </w:tr>
      <w:tr w14:paraId="55F2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E881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36C5AAB">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0803A14F">
            <w:pPr>
              <w:jc w:val="center"/>
              <w:rPr>
                <w:rFonts w:asciiTheme="minorEastAsia" w:hAnsiTheme="minorEastAsia" w:eastAsiaTheme="minorEastAsia"/>
                <w:color w:val="auto"/>
                <w:sz w:val="24"/>
                <w:highlight w:val="none"/>
              </w:rPr>
            </w:pPr>
          </w:p>
        </w:tc>
        <w:tc>
          <w:tcPr>
            <w:tcW w:w="1510" w:type="pct"/>
            <w:vAlign w:val="center"/>
          </w:tcPr>
          <w:p w14:paraId="4AA6BB4E">
            <w:pPr>
              <w:pStyle w:val="42"/>
              <w:jc w:val="center"/>
              <w:rPr>
                <w:rFonts w:asciiTheme="minorEastAsia" w:hAnsiTheme="minorEastAsia" w:eastAsiaTheme="minorEastAsia"/>
                <w:color w:val="auto"/>
                <w:highlight w:val="none"/>
              </w:rPr>
            </w:pPr>
          </w:p>
        </w:tc>
        <w:tc>
          <w:tcPr>
            <w:tcW w:w="475" w:type="pct"/>
            <w:vAlign w:val="center"/>
          </w:tcPr>
          <w:p w14:paraId="1A79538B">
            <w:pPr>
              <w:jc w:val="center"/>
              <w:rPr>
                <w:rFonts w:asciiTheme="minorEastAsia" w:hAnsiTheme="minorEastAsia" w:eastAsiaTheme="minorEastAsia"/>
                <w:color w:val="auto"/>
                <w:sz w:val="24"/>
                <w:highlight w:val="none"/>
              </w:rPr>
            </w:pPr>
          </w:p>
        </w:tc>
      </w:tr>
      <w:tr w14:paraId="5874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75C31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779FFA35">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1A465D78">
            <w:pPr>
              <w:jc w:val="center"/>
              <w:rPr>
                <w:rFonts w:asciiTheme="minorEastAsia" w:hAnsiTheme="minorEastAsia" w:eastAsiaTheme="minorEastAsia"/>
                <w:color w:val="auto"/>
                <w:sz w:val="24"/>
                <w:highlight w:val="none"/>
              </w:rPr>
            </w:pPr>
          </w:p>
        </w:tc>
        <w:tc>
          <w:tcPr>
            <w:tcW w:w="1510" w:type="pct"/>
            <w:vAlign w:val="center"/>
          </w:tcPr>
          <w:p w14:paraId="53263A75">
            <w:pPr>
              <w:jc w:val="center"/>
              <w:rPr>
                <w:rFonts w:asciiTheme="minorEastAsia" w:hAnsiTheme="minorEastAsia" w:eastAsiaTheme="minorEastAsia"/>
                <w:color w:val="auto"/>
                <w:sz w:val="24"/>
                <w:highlight w:val="none"/>
              </w:rPr>
            </w:pPr>
          </w:p>
        </w:tc>
        <w:tc>
          <w:tcPr>
            <w:tcW w:w="475" w:type="pct"/>
            <w:vAlign w:val="center"/>
          </w:tcPr>
          <w:p w14:paraId="62611A0F">
            <w:pPr>
              <w:jc w:val="center"/>
              <w:rPr>
                <w:rFonts w:asciiTheme="minorEastAsia" w:hAnsiTheme="minorEastAsia" w:eastAsiaTheme="minorEastAsia"/>
                <w:color w:val="auto"/>
                <w:sz w:val="24"/>
                <w:highlight w:val="none"/>
              </w:rPr>
            </w:pPr>
          </w:p>
        </w:tc>
      </w:tr>
      <w:tr w14:paraId="27B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89F1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B8E3CC8">
            <w:pPr>
              <w:jc w:val="center"/>
              <w:rPr>
                <w:rFonts w:ascii="宋体" w:hAnsi="宋体" w:eastAsia="宋体"/>
                <w:color w:val="auto"/>
                <w:sz w:val="24"/>
                <w:highlight w:val="none"/>
              </w:rPr>
            </w:pPr>
          </w:p>
        </w:tc>
        <w:tc>
          <w:tcPr>
            <w:tcW w:w="1465" w:type="pct"/>
            <w:vAlign w:val="center"/>
          </w:tcPr>
          <w:p w14:paraId="641A9485">
            <w:pPr>
              <w:jc w:val="center"/>
              <w:rPr>
                <w:rFonts w:asciiTheme="minorEastAsia" w:hAnsiTheme="minorEastAsia" w:eastAsiaTheme="minorEastAsia"/>
                <w:color w:val="auto"/>
                <w:sz w:val="24"/>
                <w:highlight w:val="none"/>
              </w:rPr>
            </w:pPr>
          </w:p>
        </w:tc>
        <w:tc>
          <w:tcPr>
            <w:tcW w:w="1510" w:type="pct"/>
            <w:vAlign w:val="center"/>
          </w:tcPr>
          <w:p w14:paraId="25EC18C1">
            <w:pPr>
              <w:jc w:val="center"/>
              <w:rPr>
                <w:rFonts w:asciiTheme="minorEastAsia" w:hAnsiTheme="minorEastAsia" w:eastAsiaTheme="minorEastAsia"/>
                <w:color w:val="auto"/>
                <w:sz w:val="24"/>
                <w:highlight w:val="none"/>
              </w:rPr>
            </w:pPr>
          </w:p>
        </w:tc>
        <w:tc>
          <w:tcPr>
            <w:tcW w:w="475" w:type="pct"/>
            <w:vAlign w:val="center"/>
          </w:tcPr>
          <w:p w14:paraId="5261A912">
            <w:pPr>
              <w:jc w:val="center"/>
              <w:rPr>
                <w:rFonts w:asciiTheme="minorEastAsia" w:hAnsiTheme="minorEastAsia" w:eastAsiaTheme="minorEastAsia"/>
                <w:color w:val="auto"/>
                <w:sz w:val="24"/>
                <w:highlight w:val="none"/>
              </w:rPr>
            </w:pPr>
          </w:p>
        </w:tc>
      </w:tr>
    </w:tbl>
    <w:p w14:paraId="21CFD74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153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D38A811">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0A77035D">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84E000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72C41D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41DE6D7">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F62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F1E9DE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73487F0">
            <w:pPr>
              <w:jc w:val="center"/>
              <w:rPr>
                <w:rFonts w:asciiTheme="minorEastAsia" w:hAnsiTheme="minorEastAsia" w:eastAsiaTheme="minorEastAsia"/>
                <w:color w:val="auto"/>
                <w:sz w:val="24"/>
                <w:highlight w:val="none"/>
              </w:rPr>
            </w:pPr>
          </w:p>
        </w:tc>
        <w:tc>
          <w:tcPr>
            <w:tcW w:w="1680" w:type="pct"/>
            <w:vAlign w:val="center"/>
          </w:tcPr>
          <w:p w14:paraId="7C4AA4AD">
            <w:pPr>
              <w:jc w:val="center"/>
              <w:rPr>
                <w:rFonts w:asciiTheme="minorEastAsia" w:hAnsiTheme="minorEastAsia" w:eastAsiaTheme="minorEastAsia"/>
                <w:color w:val="auto"/>
                <w:sz w:val="24"/>
                <w:highlight w:val="none"/>
              </w:rPr>
            </w:pPr>
          </w:p>
        </w:tc>
        <w:tc>
          <w:tcPr>
            <w:tcW w:w="1456" w:type="pct"/>
            <w:vAlign w:val="center"/>
          </w:tcPr>
          <w:p w14:paraId="772014AD">
            <w:pPr>
              <w:jc w:val="center"/>
              <w:rPr>
                <w:rFonts w:asciiTheme="minorEastAsia" w:hAnsiTheme="minorEastAsia" w:eastAsiaTheme="minorEastAsia"/>
                <w:color w:val="auto"/>
                <w:sz w:val="24"/>
                <w:highlight w:val="none"/>
              </w:rPr>
            </w:pPr>
          </w:p>
        </w:tc>
        <w:tc>
          <w:tcPr>
            <w:tcW w:w="502" w:type="pct"/>
            <w:vAlign w:val="center"/>
          </w:tcPr>
          <w:p w14:paraId="1759FB50">
            <w:pPr>
              <w:jc w:val="center"/>
              <w:rPr>
                <w:rFonts w:asciiTheme="minorEastAsia" w:hAnsiTheme="minorEastAsia" w:eastAsiaTheme="minorEastAsia"/>
                <w:color w:val="auto"/>
                <w:sz w:val="24"/>
                <w:highlight w:val="none"/>
              </w:rPr>
            </w:pPr>
          </w:p>
        </w:tc>
      </w:tr>
      <w:tr w14:paraId="76B5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1D82C29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42D85BD">
            <w:pPr>
              <w:jc w:val="center"/>
              <w:rPr>
                <w:rFonts w:asciiTheme="minorEastAsia" w:hAnsiTheme="minorEastAsia" w:eastAsiaTheme="minorEastAsia"/>
                <w:color w:val="auto"/>
                <w:sz w:val="24"/>
                <w:highlight w:val="none"/>
              </w:rPr>
            </w:pPr>
          </w:p>
        </w:tc>
        <w:tc>
          <w:tcPr>
            <w:tcW w:w="1680" w:type="pct"/>
            <w:vAlign w:val="center"/>
          </w:tcPr>
          <w:p w14:paraId="3C7FBD3F">
            <w:pPr>
              <w:jc w:val="center"/>
              <w:rPr>
                <w:rFonts w:asciiTheme="minorEastAsia" w:hAnsiTheme="minorEastAsia" w:eastAsiaTheme="minorEastAsia"/>
                <w:color w:val="auto"/>
                <w:sz w:val="24"/>
                <w:highlight w:val="none"/>
              </w:rPr>
            </w:pPr>
          </w:p>
        </w:tc>
        <w:tc>
          <w:tcPr>
            <w:tcW w:w="1456" w:type="pct"/>
            <w:vAlign w:val="center"/>
          </w:tcPr>
          <w:p w14:paraId="65452A96">
            <w:pPr>
              <w:jc w:val="center"/>
              <w:rPr>
                <w:rFonts w:asciiTheme="minorEastAsia" w:hAnsiTheme="minorEastAsia" w:eastAsiaTheme="minorEastAsia"/>
                <w:color w:val="auto"/>
                <w:sz w:val="24"/>
                <w:highlight w:val="none"/>
              </w:rPr>
            </w:pPr>
          </w:p>
        </w:tc>
        <w:tc>
          <w:tcPr>
            <w:tcW w:w="502" w:type="pct"/>
            <w:vAlign w:val="center"/>
          </w:tcPr>
          <w:p w14:paraId="6220EDC9">
            <w:pPr>
              <w:jc w:val="center"/>
              <w:rPr>
                <w:rFonts w:asciiTheme="minorEastAsia" w:hAnsiTheme="minorEastAsia" w:eastAsiaTheme="minorEastAsia"/>
                <w:color w:val="auto"/>
                <w:sz w:val="24"/>
                <w:highlight w:val="none"/>
              </w:rPr>
            </w:pPr>
          </w:p>
        </w:tc>
      </w:tr>
      <w:tr w14:paraId="415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7C330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6FFBB1FE">
            <w:pPr>
              <w:jc w:val="center"/>
              <w:rPr>
                <w:rFonts w:asciiTheme="minorEastAsia" w:hAnsiTheme="minorEastAsia" w:eastAsiaTheme="minorEastAsia"/>
                <w:color w:val="auto"/>
                <w:sz w:val="24"/>
                <w:highlight w:val="none"/>
              </w:rPr>
            </w:pPr>
          </w:p>
        </w:tc>
        <w:tc>
          <w:tcPr>
            <w:tcW w:w="1680" w:type="pct"/>
            <w:vAlign w:val="center"/>
          </w:tcPr>
          <w:p w14:paraId="31A4147A">
            <w:pPr>
              <w:jc w:val="center"/>
              <w:rPr>
                <w:rFonts w:asciiTheme="minorEastAsia" w:hAnsiTheme="minorEastAsia" w:eastAsiaTheme="minorEastAsia"/>
                <w:color w:val="auto"/>
                <w:sz w:val="24"/>
                <w:highlight w:val="none"/>
              </w:rPr>
            </w:pPr>
          </w:p>
        </w:tc>
        <w:tc>
          <w:tcPr>
            <w:tcW w:w="1456" w:type="pct"/>
            <w:vAlign w:val="center"/>
          </w:tcPr>
          <w:p w14:paraId="641F5E6F">
            <w:pPr>
              <w:pStyle w:val="42"/>
              <w:jc w:val="center"/>
              <w:rPr>
                <w:rFonts w:asciiTheme="minorEastAsia" w:hAnsiTheme="minorEastAsia" w:eastAsiaTheme="minorEastAsia"/>
                <w:color w:val="auto"/>
                <w:highlight w:val="none"/>
              </w:rPr>
            </w:pPr>
          </w:p>
        </w:tc>
        <w:tc>
          <w:tcPr>
            <w:tcW w:w="502" w:type="pct"/>
            <w:vAlign w:val="center"/>
          </w:tcPr>
          <w:p w14:paraId="1A4F6C5E">
            <w:pPr>
              <w:jc w:val="center"/>
              <w:rPr>
                <w:rFonts w:asciiTheme="minorEastAsia" w:hAnsiTheme="minorEastAsia" w:eastAsiaTheme="minorEastAsia"/>
                <w:color w:val="auto"/>
                <w:sz w:val="24"/>
                <w:highlight w:val="none"/>
              </w:rPr>
            </w:pPr>
          </w:p>
        </w:tc>
      </w:tr>
      <w:tr w14:paraId="7697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DC1F30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2AD560FE">
            <w:pPr>
              <w:jc w:val="center"/>
              <w:rPr>
                <w:rFonts w:asciiTheme="minorEastAsia" w:hAnsiTheme="minorEastAsia" w:eastAsiaTheme="minorEastAsia"/>
                <w:color w:val="auto"/>
                <w:sz w:val="24"/>
                <w:highlight w:val="none"/>
              </w:rPr>
            </w:pPr>
          </w:p>
        </w:tc>
        <w:tc>
          <w:tcPr>
            <w:tcW w:w="1680" w:type="pct"/>
            <w:vAlign w:val="center"/>
          </w:tcPr>
          <w:p w14:paraId="1F0B3B6E">
            <w:pPr>
              <w:jc w:val="center"/>
              <w:rPr>
                <w:rFonts w:asciiTheme="minorEastAsia" w:hAnsiTheme="minorEastAsia" w:eastAsiaTheme="minorEastAsia"/>
                <w:color w:val="auto"/>
                <w:sz w:val="24"/>
                <w:highlight w:val="none"/>
              </w:rPr>
            </w:pPr>
          </w:p>
        </w:tc>
        <w:tc>
          <w:tcPr>
            <w:tcW w:w="1456" w:type="pct"/>
            <w:vAlign w:val="center"/>
          </w:tcPr>
          <w:p w14:paraId="47BC9041">
            <w:pPr>
              <w:pStyle w:val="42"/>
              <w:jc w:val="center"/>
              <w:rPr>
                <w:rFonts w:asciiTheme="minorEastAsia" w:hAnsiTheme="minorEastAsia" w:eastAsiaTheme="minorEastAsia"/>
                <w:color w:val="auto"/>
                <w:highlight w:val="none"/>
              </w:rPr>
            </w:pPr>
          </w:p>
        </w:tc>
        <w:tc>
          <w:tcPr>
            <w:tcW w:w="502" w:type="pct"/>
            <w:vAlign w:val="center"/>
          </w:tcPr>
          <w:p w14:paraId="04BA0A79">
            <w:pPr>
              <w:jc w:val="center"/>
              <w:rPr>
                <w:rFonts w:asciiTheme="minorEastAsia" w:hAnsiTheme="minorEastAsia" w:eastAsiaTheme="minorEastAsia"/>
                <w:color w:val="auto"/>
                <w:sz w:val="24"/>
                <w:highlight w:val="none"/>
              </w:rPr>
            </w:pPr>
          </w:p>
        </w:tc>
      </w:tr>
      <w:tr w14:paraId="50AA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B8439F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9D86BB2">
            <w:pPr>
              <w:jc w:val="center"/>
              <w:rPr>
                <w:rFonts w:asciiTheme="minorEastAsia" w:hAnsiTheme="minorEastAsia" w:eastAsiaTheme="minorEastAsia"/>
                <w:color w:val="auto"/>
                <w:sz w:val="24"/>
                <w:highlight w:val="none"/>
              </w:rPr>
            </w:pPr>
          </w:p>
        </w:tc>
        <w:tc>
          <w:tcPr>
            <w:tcW w:w="1680" w:type="pct"/>
            <w:vAlign w:val="center"/>
          </w:tcPr>
          <w:p w14:paraId="27128571">
            <w:pPr>
              <w:jc w:val="center"/>
              <w:rPr>
                <w:rFonts w:asciiTheme="minorEastAsia" w:hAnsiTheme="minorEastAsia" w:eastAsiaTheme="minorEastAsia"/>
                <w:color w:val="auto"/>
                <w:sz w:val="24"/>
                <w:highlight w:val="none"/>
              </w:rPr>
            </w:pPr>
          </w:p>
        </w:tc>
        <w:tc>
          <w:tcPr>
            <w:tcW w:w="1456" w:type="pct"/>
            <w:vAlign w:val="center"/>
          </w:tcPr>
          <w:p w14:paraId="50396141">
            <w:pPr>
              <w:jc w:val="center"/>
              <w:rPr>
                <w:rFonts w:asciiTheme="minorEastAsia" w:hAnsiTheme="minorEastAsia" w:eastAsiaTheme="minorEastAsia"/>
                <w:color w:val="auto"/>
                <w:sz w:val="24"/>
                <w:highlight w:val="none"/>
              </w:rPr>
            </w:pPr>
          </w:p>
        </w:tc>
        <w:tc>
          <w:tcPr>
            <w:tcW w:w="502" w:type="pct"/>
            <w:vAlign w:val="center"/>
          </w:tcPr>
          <w:p w14:paraId="6A2ED6EA">
            <w:pPr>
              <w:jc w:val="center"/>
              <w:rPr>
                <w:rFonts w:asciiTheme="minorEastAsia" w:hAnsiTheme="minorEastAsia" w:eastAsiaTheme="minorEastAsia"/>
                <w:color w:val="auto"/>
                <w:sz w:val="24"/>
                <w:highlight w:val="none"/>
              </w:rPr>
            </w:pPr>
          </w:p>
        </w:tc>
      </w:tr>
    </w:tbl>
    <w:p w14:paraId="0943755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54EF1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091988">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79F27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22" w:name="_Toc9573"/>
      <w:bookmarkStart w:id="123" w:name="_Toc31324"/>
      <w:bookmarkStart w:id="124" w:name="_Toc31244"/>
      <w:bookmarkStart w:id="125" w:name="OLE_LINK13"/>
      <w:bookmarkStart w:id="126" w:name="OLE_LINK14"/>
      <w:r>
        <w:rPr>
          <w:rFonts w:hint="eastAsia" w:asciiTheme="minorEastAsia" w:hAnsiTheme="minorEastAsia" w:eastAsiaTheme="minorEastAsia"/>
          <w:b/>
          <w:color w:val="auto"/>
          <w:sz w:val="24"/>
          <w:highlight w:val="none"/>
          <w:lang w:val="en-US" w:eastAsia="zh-CN"/>
        </w:rPr>
        <w:t>七、中小企业声明函</w:t>
      </w:r>
      <w:bookmarkEnd w:id="122"/>
      <w:bookmarkEnd w:id="123"/>
      <w:bookmarkEnd w:id="124"/>
    </w:p>
    <w:p w14:paraId="20974F5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C877C6C">
      <w:pPr>
        <w:rPr>
          <w:rFonts w:asciiTheme="minorEastAsia" w:hAnsiTheme="minorEastAsia" w:eastAsiaTheme="minorEastAsia"/>
          <w:color w:val="auto"/>
          <w:sz w:val="24"/>
          <w:szCs w:val="24"/>
          <w:highlight w:val="none"/>
        </w:rPr>
      </w:pPr>
    </w:p>
    <w:p w14:paraId="41D46A7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F6A025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5B7E87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DB668F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8C94D6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2BE3FD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07D64DC">
      <w:pPr>
        <w:spacing w:line="360" w:lineRule="auto"/>
        <w:ind w:firstLine="435"/>
        <w:rPr>
          <w:rFonts w:asciiTheme="minorEastAsia" w:hAnsiTheme="minorEastAsia" w:eastAsiaTheme="minorEastAsia"/>
          <w:color w:val="auto"/>
          <w:sz w:val="24"/>
          <w:szCs w:val="24"/>
          <w:highlight w:val="none"/>
        </w:rPr>
      </w:pPr>
    </w:p>
    <w:p w14:paraId="7B7CB0AD">
      <w:pPr>
        <w:spacing w:line="360" w:lineRule="auto"/>
        <w:ind w:firstLine="435"/>
        <w:rPr>
          <w:rFonts w:asciiTheme="minorEastAsia" w:hAnsiTheme="minorEastAsia" w:eastAsiaTheme="minorEastAsia"/>
          <w:color w:val="auto"/>
          <w:sz w:val="24"/>
          <w:szCs w:val="24"/>
          <w:highlight w:val="none"/>
        </w:rPr>
      </w:pPr>
    </w:p>
    <w:p w14:paraId="1593D147">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6D56F6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A1A27FC">
      <w:pPr>
        <w:tabs>
          <w:tab w:val="left" w:pos="4620"/>
        </w:tabs>
        <w:spacing w:line="360" w:lineRule="auto"/>
        <w:jc w:val="left"/>
        <w:rPr>
          <w:rFonts w:asciiTheme="minorEastAsia" w:hAnsiTheme="minorEastAsia" w:eastAsiaTheme="minorEastAsia"/>
          <w:color w:val="auto"/>
          <w:sz w:val="24"/>
          <w:szCs w:val="24"/>
          <w:highlight w:val="none"/>
        </w:rPr>
      </w:pPr>
    </w:p>
    <w:p w14:paraId="466D9CA7">
      <w:pPr>
        <w:tabs>
          <w:tab w:val="left" w:pos="4620"/>
        </w:tabs>
        <w:spacing w:line="360" w:lineRule="auto"/>
        <w:jc w:val="left"/>
        <w:rPr>
          <w:rFonts w:asciiTheme="minorEastAsia" w:hAnsiTheme="minorEastAsia" w:eastAsiaTheme="minorEastAsia"/>
          <w:color w:val="auto"/>
          <w:sz w:val="24"/>
          <w:szCs w:val="24"/>
          <w:highlight w:val="none"/>
        </w:rPr>
      </w:pPr>
    </w:p>
    <w:p w14:paraId="25A82969">
      <w:pPr>
        <w:tabs>
          <w:tab w:val="left" w:pos="4620"/>
        </w:tabs>
        <w:spacing w:line="360" w:lineRule="auto"/>
        <w:jc w:val="left"/>
        <w:rPr>
          <w:rFonts w:asciiTheme="minorEastAsia" w:hAnsiTheme="minorEastAsia" w:eastAsiaTheme="minorEastAsia"/>
          <w:color w:val="auto"/>
          <w:sz w:val="24"/>
          <w:szCs w:val="24"/>
          <w:highlight w:val="none"/>
        </w:rPr>
      </w:pPr>
    </w:p>
    <w:p w14:paraId="41E6FACA">
      <w:pPr>
        <w:tabs>
          <w:tab w:val="left" w:pos="4620"/>
        </w:tabs>
        <w:spacing w:line="360" w:lineRule="auto"/>
        <w:jc w:val="left"/>
        <w:rPr>
          <w:rFonts w:asciiTheme="minorEastAsia" w:hAnsiTheme="minorEastAsia" w:eastAsiaTheme="minorEastAsia"/>
          <w:color w:val="auto"/>
          <w:sz w:val="24"/>
          <w:szCs w:val="24"/>
          <w:highlight w:val="none"/>
        </w:rPr>
      </w:pPr>
    </w:p>
    <w:p w14:paraId="4E64724E">
      <w:pPr>
        <w:tabs>
          <w:tab w:val="left" w:pos="4620"/>
        </w:tabs>
        <w:spacing w:line="360" w:lineRule="auto"/>
        <w:jc w:val="left"/>
        <w:rPr>
          <w:rFonts w:asciiTheme="minorEastAsia" w:hAnsiTheme="minorEastAsia" w:eastAsiaTheme="minorEastAsia"/>
          <w:color w:val="auto"/>
          <w:sz w:val="24"/>
          <w:szCs w:val="24"/>
          <w:highlight w:val="none"/>
        </w:rPr>
      </w:pPr>
    </w:p>
    <w:p w14:paraId="6E766B52">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DA7BE2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05D200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2F9E0F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1A1C2D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62F3927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B3263A4">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125"/>
      <w:bookmarkEnd w:id="126"/>
    </w:p>
    <w:p w14:paraId="18490C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27" w:name="_Toc16713"/>
      <w:bookmarkStart w:id="128" w:name="_Toc24563"/>
      <w:bookmarkStart w:id="129" w:name="_Toc17161"/>
      <w:r>
        <w:rPr>
          <w:rFonts w:hint="eastAsia" w:asciiTheme="minorEastAsia" w:hAnsiTheme="minorEastAsia" w:eastAsiaTheme="minorEastAsia"/>
          <w:b/>
          <w:color w:val="auto"/>
          <w:sz w:val="24"/>
          <w:highlight w:val="none"/>
          <w:lang w:val="en-US" w:eastAsia="zh-CN"/>
        </w:rPr>
        <w:t>八、残疾人福利性单位声明函</w:t>
      </w:r>
      <w:bookmarkEnd w:id="127"/>
      <w:bookmarkEnd w:id="128"/>
      <w:bookmarkEnd w:id="129"/>
    </w:p>
    <w:p w14:paraId="60A56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3EE3B7F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64ABAA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5879FD96">
      <w:pPr>
        <w:spacing w:line="360" w:lineRule="auto"/>
        <w:ind w:firstLine="4228" w:firstLineChars="1762"/>
        <w:rPr>
          <w:rFonts w:asciiTheme="minorEastAsia" w:hAnsiTheme="minorEastAsia" w:eastAsiaTheme="minorEastAsia"/>
          <w:color w:val="auto"/>
          <w:sz w:val="24"/>
          <w:szCs w:val="24"/>
          <w:highlight w:val="none"/>
        </w:rPr>
      </w:pPr>
    </w:p>
    <w:p w14:paraId="7A1A59A7">
      <w:pPr>
        <w:spacing w:line="360" w:lineRule="auto"/>
        <w:ind w:firstLine="4228" w:firstLineChars="1762"/>
        <w:rPr>
          <w:rFonts w:asciiTheme="minorEastAsia" w:hAnsiTheme="minorEastAsia" w:eastAsiaTheme="minorEastAsia"/>
          <w:color w:val="auto"/>
          <w:sz w:val="24"/>
          <w:szCs w:val="24"/>
          <w:highlight w:val="none"/>
        </w:rPr>
      </w:pPr>
    </w:p>
    <w:p w14:paraId="4B37F6B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6AD314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5DB6B6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3018128">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30" w:name="_Toc300210382"/>
      <w:bookmarkStart w:id="131" w:name="_Toc520299348"/>
      <w:bookmarkStart w:id="132" w:name="_Toc457768004"/>
      <w:bookmarkStart w:id="133" w:name="_Toc30850"/>
      <w:bookmarkStart w:id="134" w:name="_Toc25813"/>
      <w:bookmarkStart w:id="135" w:name="_Toc26536"/>
      <w:bookmarkStart w:id="136" w:name="_Hlk11701496"/>
      <w:r>
        <w:rPr>
          <w:rFonts w:hint="eastAsia" w:asciiTheme="minorEastAsia" w:hAnsiTheme="minorEastAsia" w:eastAsiaTheme="minorEastAsia"/>
          <w:b/>
          <w:color w:val="auto"/>
          <w:sz w:val="24"/>
          <w:highlight w:val="none"/>
          <w:lang w:val="en-US" w:eastAsia="zh-CN"/>
        </w:rPr>
        <w:t>九、</w:t>
      </w:r>
      <w:bookmarkEnd w:id="130"/>
      <w:bookmarkEnd w:id="131"/>
      <w:bookmarkEnd w:id="132"/>
      <w:r>
        <w:rPr>
          <w:rFonts w:hint="eastAsia" w:asciiTheme="minorEastAsia" w:hAnsiTheme="minorEastAsia" w:eastAsiaTheme="minorEastAsia"/>
          <w:b/>
          <w:color w:val="auto"/>
          <w:sz w:val="24"/>
          <w:highlight w:val="none"/>
          <w:lang w:val="en-US" w:eastAsia="zh-CN"/>
        </w:rPr>
        <w:t>诚信履约承诺函</w:t>
      </w:r>
      <w:bookmarkEnd w:id="133"/>
      <w:bookmarkEnd w:id="134"/>
      <w:bookmarkEnd w:id="135"/>
    </w:p>
    <w:p w14:paraId="044FB857">
      <w:pPr>
        <w:spacing w:line="360" w:lineRule="auto"/>
        <w:rPr>
          <w:rFonts w:asciiTheme="minorEastAsia" w:hAnsiTheme="minorEastAsia" w:eastAsiaTheme="minorEastAsia"/>
          <w:b/>
          <w:bCs/>
          <w:color w:val="auto"/>
          <w:sz w:val="24"/>
          <w:highlight w:val="none"/>
        </w:rPr>
      </w:pPr>
    </w:p>
    <w:p w14:paraId="23E3DE35">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68A213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683BF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DA028A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A8426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3CAED3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2049F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B1824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EC8A35">
      <w:pPr>
        <w:spacing w:line="360" w:lineRule="auto"/>
        <w:rPr>
          <w:rFonts w:asciiTheme="minorEastAsia" w:hAnsiTheme="minorEastAsia" w:eastAsiaTheme="minorEastAsia"/>
          <w:bCs/>
          <w:color w:val="auto"/>
          <w:sz w:val="24"/>
          <w:highlight w:val="none"/>
        </w:rPr>
      </w:pPr>
    </w:p>
    <w:p w14:paraId="54DFE3A6">
      <w:pPr>
        <w:spacing w:line="360" w:lineRule="auto"/>
        <w:rPr>
          <w:rFonts w:asciiTheme="minorEastAsia" w:hAnsiTheme="minorEastAsia" w:eastAsiaTheme="minorEastAsia"/>
          <w:bCs/>
          <w:color w:val="auto"/>
          <w:sz w:val="24"/>
          <w:highlight w:val="none"/>
        </w:rPr>
      </w:pPr>
    </w:p>
    <w:p w14:paraId="77E4BE0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5B523E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B2919B6">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36"/>
    <w:p w14:paraId="04C7CD9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37" w:name="_Toc28683"/>
      <w:bookmarkStart w:id="138" w:name="_Toc32633"/>
      <w:bookmarkStart w:id="139" w:name="_Toc2683"/>
      <w:r>
        <w:rPr>
          <w:rFonts w:hint="eastAsia" w:asciiTheme="minorEastAsia" w:hAnsiTheme="minorEastAsia" w:eastAsiaTheme="minorEastAsia"/>
          <w:b/>
          <w:color w:val="auto"/>
          <w:sz w:val="24"/>
          <w:highlight w:val="none"/>
          <w:lang w:val="en-US" w:eastAsia="zh-CN"/>
        </w:rPr>
        <w:t>十、其他相关证明材料</w:t>
      </w:r>
      <w:bookmarkEnd w:id="137"/>
      <w:bookmarkEnd w:id="138"/>
      <w:bookmarkEnd w:id="139"/>
    </w:p>
    <w:p w14:paraId="5E81AC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7C14CEB">
      <w:pPr>
        <w:spacing w:line="360" w:lineRule="auto"/>
        <w:ind w:firstLine="480" w:firstLineChars="200"/>
        <w:rPr>
          <w:rFonts w:asciiTheme="minorEastAsia" w:hAnsiTheme="minorEastAsia" w:eastAsiaTheme="minorEastAsia"/>
          <w:color w:val="auto"/>
          <w:sz w:val="24"/>
          <w:highlight w:val="none"/>
        </w:rPr>
      </w:pPr>
    </w:p>
    <w:p w14:paraId="6C907BF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9EE93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BA0A707">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70B915B">
      <w:pPr>
        <w:spacing w:line="360" w:lineRule="auto"/>
        <w:jc w:val="center"/>
        <w:outlineLvl w:val="0"/>
        <w:rPr>
          <w:rFonts w:ascii="宋体" w:hAnsi="宋体" w:eastAsia="宋体"/>
          <w:b/>
          <w:bCs/>
          <w:color w:val="auto"/>
          <w:sz w:val="28"/>
          <w:highlight w:val="none"/>
        </w:rPr>
      </w:pPr>
      <w:bookmarkStart w:id="140" w:name="_Toc11845"/>
      <w:bookmarkStart w:id="141"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40"/>
      <w:bookmarkEnd w:id="141"/>
    </w:p>
    <w:p w14:paraId="64E13290">
      <w:pPr>
        <w:spacing w:line="360" w:lineRule="auto"/>
        <w:jc w:val="center"/>
        <w:outlineLvl w:val="1"/>
        <w:rPr>
          <w:rFonts w:ascii="仿宋" w:hAnsi="仿宋" w:eastAsia="仿宋" w:cs="仿宋"/>
          <w:b/>
          <w:bCs/>
          <w:color w:val="auto"/>
          <w:sz w:val="32"/>
          <w:szCs w:val="44"/>
          <w:highlight w:val="none"/>
        </w:rPr>
      </w:pPr>
      <w:bookmarkStart w:id="142" w:name="_Toc27159"/>
      <w:bookmarkStart w:id="143" w:name="_Toc32519"/>
      <w:bookmarkStart w:id="144" w:name="_Toc27489"/>
      <w:r>
        <w:rPr>
          <w:rFonts w:hint="eastAsia" w:ascii="仿宋" w:hAnsi="仿宋" w:eastAsia="仿宋" w:cs="仿宋"/>
          <w:b/>
          <w:bCs/>
          <w:color w:val="auto"/>
          <w:sz w:val="32"/>
          <w:szCs w:val="44"/>
          <w:highlight w:val="none"/>
        </w:rPr>
        <w:t>询问函范本</w:t>
      </w:r>
      <w:bookmarkEnd w:id="142"/>
      <w:bookmarkEnd w:id="143"/>
      <w:bookmarkEnd w:id="144"/>
    </w:p>
    <w:p w14:paraId="3D365CB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7319C1A">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1EDF049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201B66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45" w:name="_Toc13899"/>
      <w:r>
        <w:rPr>
          <w:rFonts w:hint="eastAsia" w:cs="仿宋" w:asciiTheme="minorEastAsia" w:hAnsiTheme="minorEastAsia" w:eastAsiaTheme="minorEastAsia"/>
          <w:color w:val="auto"/>
          <w:sz w:val="24"/>
          <w:szCs w:val="24"/>
          <w:highlight w:val="none"/>
        </w:rPr>
        <w:t>一、(事项一)</w:t>
      </w:r>
      <w:bookmarkEnd w:id="145"/>
    </w:p>
    <w:p w14:paraId="5822CC4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C226F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6996E3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EE5901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46" w:name="_Toc3352"/>
      <w:r>
        <w:rPr>
          <w:rFonts w:hint="eastAsia" w:cs="仿宋" w:asciiTheme="minorEastAsia" w:hAnsiTheme="minorEastAsia" w:eastAsiaTheme="minorEastAsia"/>
          <w:color w:val="auto"/>
          <w:sz w:val="24"/>
          <w:szCs w:val="24"/>
          <w:highlight w:val="none"/>
        </w:rPr>
        <w:t>二、(事项二)</w:t>
      </w:r>
      <w:bookmarkEnd w:id="146"/>
    </w:p>
    <w:p w14:paraId="6B284FE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21FC39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C8BE1D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0F775E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BB8AEFF">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EBF4183">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60C616B">
      <w:pPr>
        <w:jc w:val="center"/>
        <w:outlineLvl w:val="1"/>
        <w:rPr>
          <w:rFonts w:ascii="仿宋" w:hAnsi="仿宋" w:eastAsia="仿宋" w:cs="仿宋"/>
          <w:b/>
          <w:bCs/>
          <w:color w:val="auto"/>
          <w:sz w:val="32"/>
          <w:szCs w:val="44"/>
          <w:highlight w:val="none"/>
        </w:rPr>
      </w:pPr>
      <w:bookmarkStart w:id="147" w:name="_Toc15524"/>
      <w:bookmarkStart w:id="148" w:name="_Toc1575"/>
      <w:bookmarkStart w:id="149" w:name="_Toc3245"/>
      <w:r>
        <w:rPr>
          <w:rFonts w:hint="eastAsia" w:ascii="仿宋" w:hAnsi="仿宋" w:eastAsia="仿宋" w:cs="仿宋"/>
          <w:b/>
          <w:bCs/>
          <w:color w:val="auto"/>
          <w:sz w:val="32"/>
          <w:szCs w:val="44"/>
          <w:highlight w:val="none"/>
        </w:rPr>
        <w:t>质疑函范本</w:t>
      </w:r>
      <w:bookmarkEnd w:id="147"/>
      <w:bookmarkEnd w:id="148"/>
      <w:bookmarkEnd w:id="149"/>
    </w:p>
    <w:p w14:paraId="76F5B2E4">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50" w:name="_Toc21381"/>
      <w:r>
        <w:rPr>
          <w:rFonts w:hint="eastAsia" w:cs="仿宋" w:asciiTheme="minorEastAsia" w:hAnsiTheme="minorEastAsia" w:eastAsiaTheme="minorEastAsia"/>
          <w:b/>
          <w:bCs/>
          <w:color w:val="auto"/>
          <w:sz w:val="24"/>
          <w:szCs w:val="24"/>
          <w:highlight w:val="none"/>
        </w:rPr>
        <w:t>一、质疑供应商基本信息</w:t>
      </w:r>
      <w:bookmarkEnd w:id="150"/>
    </w:p>
    <w:p w14:paraId="2ED678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69BAD2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3058C0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08637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2C4ED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2B240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5D3EE7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51" w:name="_Toc28415"/>
      <w:r>
        <w:rPr>
          <w:rFonts w:hint="eastAsia" w:cs="仿宋" w:asciiTheme="minorEastAsia" w:hAnsiTheme="minorEastAsia" w:eastAsiaTheme="minorEastAsia"/>
          <w:b/>
          <w:bCs/>
          <w:color w:val="auto"/>
          <w:sz w:val="24"/>
          <w:szCs w:val="24"/>
          <w:highlight w:val="none"/>
        </w:rPr>
        <w:t>二、质疑项目基本情况</w:t>
      </w:r>
      <w:bookmarkEnd w:id="151"/>
    </w:p>
    <w:p w14:paraId="1F5640E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FE12C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05D55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F4A341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70B28B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52" w:name="_Toc19014"/>
      <w:r>
        <w:rPr>
          <w:rFonts w:hint="eastAsia" w:cs="仿宋" w:asciiTheme="minorEastAsia" w:hAnsiTheme="minorEastAsia" w:eastAsiaTheme="minorEastAsia"/>
          <w:b/>
          <w:bCs/>
          <w:color w:val="auto"/>
          <w:sz w:val="24"/>
          <w:szCs w:val="24"/>
          <w:highlight w:val="none"/>
        </w:rPr>
        <w:t>三、质疑事项具体内容</w:t>
      </w:r>
      <w:bookmarkEnd w:id="152"/>
    </w:p>
    <w:p w14:paraId="3259A2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5C0A8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C1729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7BA933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D6451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C1E96B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7D7FFD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D4D862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53" w:name="_Toc17919"/>
      <w:r>
        <w:rPr>
          <w:rFonts w:hint="eastAsia" w:cs="仿宋" w:asciiTheme="minorEastAsia" w:hAnsiTheme="minorEastAsia" w:eastAsiaTheme="minorEastAsia"/>
          <w:b/>
          <w:bCs/>
          <w:color w:val="auto"/>
          <w:sz w:val="24"/>
          <w:szCs w:val="24"/>
          <w:highlight w:val="none"/>
        </w:rPr>
        <w:t>四、与质疑事项相关的质疑请求</w:t>
      </w:r>
      <w:bookmarkEnd w:id="153"/>
    </w:p>
    <w:p w14:paraId="31E204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BDFD61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F5ABB5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DE97F6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8298A5C">
      <w:pPr>
        <w:outlineLvl w:val="0"/>
        <w:rPr>
          <w:rFonts w:asciiTheme="minorEastAsia" w:hAnsiTheme="minorEastAsia" w:eastAsiaTheme="minorEastAsia"/>
          <w:b/>
          <w:color w:val="auto"/>
          <w:sz w:val="28"/>
          <w:szCs w:val="32"/>
          <w:highlight w:val="none"/>
        </w:rPr>
      </w:pPr>
      <w:bookmarkStart w:id="154" w:name="_Toc26836"/>
      <w:bookmarkStart w:id="155" w:name="_Toc9754"/>
      <w:bookmarkStart w:id="156" w:name="_Toc15761"/>
      <w:r>
        <w:rPr>
          <w:rFonts w:hint="eastAsia" w:asciiTheme="minorEastAsia" w:hAnsiTheme="minorEastAsia" w:eastAsiaTheme="minorEastAsia"/>
          <w:b/>
          <w:color w:val="auto"/>
          <w:sz w:val="28"/>
          <w:szCs w:val="32"/>
          <w:highlight w:val="none"/>
        </w:rPr>
        <w:t>质疑函制作说明：</w:t>
      </w:r>
      <w:bookmarkEnd w:id="154"/>
      <w:bookmarkEnd w:id="155"/>
      <w:bookmarkEnd w:id="156"/>
    </w:p>
    <w:p w14:paraId="7DD7D3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11EA0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575C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D6097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B5D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17B69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19C5">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FE1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961F3">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F961F3">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3DAE">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E59CE">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1E59CE">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8FFE">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88A4">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8310">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2DA26C4"/>
    <w:multiLevelType w:val="singleLevel"/>
    <w:tmpl w:val="52DA26C4"/>
    <w:lvl w:ilvl="0" w:tentative="0">
      <w:start w:val="1"/>
      <w:numFmt w:val="bullet"/>
      <w:lvlText w:val=""/>
      <w:lvlJc w:val="left"/>
      <w:pPr>
        <w:ind w:left="420" w:hanging="420"/>
      </w:pPr>
      <w:rPr>
        <w:rFonts w:hint="default" w:ascii="Wingdings" w:hAnsi="Wingdings"/>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WY1M2I3YjdlMGMxZjlhNjdhNWQxZTllNGExZ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3B5"/>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555A65"/>
    <w:rsid w:val="040A094E"/>
    <w:rsid w:val="056F201D"/>
    <w:rsid w:val="05B664D4"/>
    <w:rsid w:val="064B485A"/>
    <w:rsid w:val="06852607"/>
    <w:rsid w:val="068C65C4"/>
    <w:rsid w:val="07076C01"/>
    <w:rsid w:val="071C12AC"/>
    <w:rsid w:val="07A934B3"/>
    <w:rsid w:val="07EB6287"/>
    <w:rsid w:val="0806421B"/>
    <w:rsid w:val="080C703A"/>
    <w:rsid w:val="08B374B6"/>
    <w:rsid w:val="0980799C"/>
    <w:rsid w:val="09944B8E"/>
    <w:rsid w:val="0A6273E5"/>
    <w:rsid w:val="0A6A18DB"/>
    <w:rsid w:val="0A975B48"/>
    <w:rsid w:val="0AEF3828"/>
    <w:rsid w:val="0B406381"/>
    <w:rsid w:val="0B763970"/>
    <w:rsid w:val="0BB05F2E"/>
    <w:rsid w:val="0BB452AA"/>
    <w:rsid w:val="0BBB665B"/>
    <w:rsid w:val="0BF00A21"/>
    <w:rsid w:val="0C0B7609"/>
    <w:rsid w:val="0C886EAB"/>
    <w:rsid w:val="0D5F5E5E"/>
    <w:rsid w:val="0DB77A48"/>
    <w:rsid w:val="0EEA6FC1"/>
    <w:rsid w:val="0F790928"/>
    <w:rsid w:val="10215EE7"/>
    <w:rsid w:val="10CD72BB"/>
    <w:rsid w:val="10FE773C"/>
    <w:rsid w:val="12197477"/>
    <w:rsid w:val="126F6B43"/>
    <w:rsid w:val="131B5CD3"/>
    <w:rsid w:val="13776448"/>
    <w:rsid w:val="13EF7F6F"/>
    <w:rsid w:val="1466407E"/>
    <w:rsid w:val="14834E28"/>
    <w:rsid w:val="148E7D65"/>
    <w:rsid w:val="14E135FC"/>
    <w:rsid w:val="15231BF9"/>
    <w:rsid w:val="15C4546D"/>
    <w:rsid w:val="175B7696"/>
    <w:rsid w:val="186E51A7"/>
    <w:rsid w:val="192F0DDA"/>
    <w:rsid w:val="195618F2"/>
    <w:rsid w:val="1A064976"/>
    <w:rsid w:val="1A3B68AA"/>
    <w:rsid w:val="1A3E1C1E"/>
    <w:rsid w:val="1B6F4F40"/>
    <w:rsid w:val="1C141836"/>
    <w:rsid w:val="1C76537D"/>
    <w:rsid w:val="1E526293"/>
    <w:rsid w:val="1E6B6A14"/>
    <w:rsid w:val="1E8C4CB4"/>
    <w:rsid w:val="20550D9A"/>
    <w:rsid w:val="20D06779"/>
    <w:rsid w:val="214473ED"/>
    <w:rsid w:val="218E2416"/>
    <w:rsid w:val="21D27F99"/>
    <w:rsid w:val="226915FE"/>
    <w:rsid w:val="23AB3753"/>
    <w:rsid w:val="23BE3486"/>
    <w:rsid w:val="241804A5"/>
    <w:rsid w:val="24B97929"/>
    <w:rsid w:val="24D632D7"/>
    <w:rsid w:val="256911D0"/>
    <w:rsid w:val="27D65DBA"/>
    <w:rsid w:val="27E2526A"/>
    <w:rsid w:val="285F40CA"/>
    <w:rsid w:val="289E1AF0"/>
    <w:rsid w:val="28C01ECB"/>
    <w:rsid w:val="298C7B83"/>
    <w:rsid w:val="29BF71E3"/>
    <w:rsid w:val="29D6387F"/>
    <w:rsid w:val="2A127B63"/>
    <w:rsid w:val="2A451A6C"/>
    <w:rsid w:val="2AAA4765"/>
    <w:rsid w:val="2AC21606"/>
    <w:rsid w:val="2B7E7608"/>
    <w:rsid w:val="2B7F04E9"/>
    <w:rsid w:val="2B8B554A"/>
    <w:rsid w:val="2D496D68"/>
    <w:rsid w:val="2E0E6DB8"/>
    <w:rsid w:val="2E7A48DE"/>
    <w:rsid w:val="2EBA5177"/>
    <w:rsid w:val="2EDC3ED8"/>
    <w:rsid w:val="2EDC6EB7"/>
    <w:rsid w:val="2F104B00"/>
    <w:rsid w:val="2F6351B4"/>
    <w:rsid w:val="2FC86126"/>
    <w:rsid w:val="2FCF199E"/>
    <w:rsid w:val="30483E83"/>
    <w:rsid w:val="30BF3991"/>
    <w:rsid w:val="30F954FA"/>
    <w:rsid w:val="3111619A"/>
    <w:rsid w:val="31B139DC"/>
    <w:rsid w:val="31DA7211"/>
    <w:rsid w:val="32497AF3"/>
    <w:rsid w:val="33E701B9"/>
    <w:rsid w:val="343C0775"/>
    <w:rsid w:val="348C4EDB"/>
    <w:rsid w:val="356C50EC"/>
    <w:rsid w:val="36137E45"/>
    <w:rsid w:val="362A49AB"/>
    <w:rsid w:val="36376E0A"/>
    <w:rsid w:val="3700166C"/>
    <w:rsid w:val="379A1012"/>
    <w:rsid w:val="38694EE9"/>
    <w:rsid w:val="3A6818FA"/>
    <w:rsid w:val="3AAC1E33"/>
    <w:rsid w:val="3AF235BE"/>
    <w:rsid w:val="3B365CC9"/>
    <w:rsid w:val="3B9A7B88"/>
    <w:rsid w:val="3CA1529C"/>
    <w:rsid w:val="3CA529DD"/>
    <w:rsid w:val="3D2C7AC8"/>
    <w:rsid w:val="3D855D12"/>
    <w:rsid w:val="3D8B42FF"/>
    <w:rsid w:val="3DE86C4C"/>
    <w:rsid w:val="3DF36A6E"/>
    <w:rsid w:val="3EBA1EE9"/>
    <w:rsid w:val="3F792F1E"/>
    <w:rsid w:val="40824826"/>
    <w:rsid w:val="40E63923"/>
    <w:rsid w:val="43A91E5B"/>
    <w:rsid w:val="449E0D39"/>
    <w:rsid w:val="45083F07"/>
    <w:rsid w:val="452C2C23"/>
    <w:rsid w:val="45E32B26"/>
    <w:rsid w:val="46283CB6"/>
    <w:rsid w:val="463A3650"/>
    <w:rsid w:val="46461627"/>
    <w:rsid w:val="469F0116"/>
    <w:rsid w:val="475259B7"/>
    <w:rsid w:val="488302AE"/>
    <w:rsid w:val="48831CF9"/>
    <w:rsid w:val="49024C9C"/>
    <w:rsid w:val="49470F79"/>
    <w:rsid w:val="49B1408D"/>
    <w:rsid w:val="4A62606A"/>
    <w:rsid w:val="4A7D4FD2"/>
    <w:rsid w:val="4A913C9A"/>
    <w:rsid w:val="4B1F70AC"/>
    <w:rsid w:val="4B240F94"/>
    <w:rsid w:val="4BC82845"/>
    <w:rsid w:val="4BD9235C"/>
    <w:rsid w:val="4C0832E5"/>
    <w:rsid w:val="4C3C565C"/>
    <w:rsid w:val="4CCC79C7"/>
    <w:rsid w:val="4D7555C7"/>
    <w:rsid w:val="4EAE6DA0"/>
    <w:rsid w:val="4FE617D9"/>
    <w:rsid w:val="5016514B"/>
    <w:rsid w:val="50285B37"/>
    <w:rsid w:val="50487AB0"/>
    <w:rsid w:val="50BD4DF3"/>
    <w:rsid w:val="50FC1A26"/>
    <w:rsid w:val="51723664"/>
    <w:rsid w:val="51CB1C78"/>
    <w:rsid w:val="51FD6A51"/>
    <w:rsid w:val="521E31BF"/>
    <w:rsid w:val="526B680A"/>
    <w:rsid w:val="52836F71"/>
    <w:rsid w:val="528D4798"/>
    <w:rsid w:val="52D26B02"/>
    <w:rsid w:val="53F51CFD"/>
    <w:rsid w:val="541A5D30"/>
    <w:rsid w:val="54E35FFA"/>
    <w:rsid w:val="553B7BE4"/>
    <w:rsid w:val="55C1559C"/>
    <w:rsid w:val="55F068CD"/>
    <w:rsid w:val="566C3136"/>
    <w:rsid w:val="568D04F2"/>
    <w:rsid w:val="599B50F5"/>
    <w:rsid w:val="5A526582"/>
    <w:rsid w:val="5A5F5C77"/>
    <w:rsid w:val="5A711A0D"/>
    <w:rsid w:val="5B1613E4"/>
    <w:rsid w:val="5B78003B"/>
    <w:rsid w:val="5BC11A60"/>
    <w:rsid w:val="5C330834"/>
    <w:rsid w:val="5C621EFA"/>
    <w:rsid w:val="5C7A4D54"/>
    <w:rsid w:val="5CD23B73"/>
    <w:rsid w:val="5D7642E8"/>
    <w:rsid w:val="5DFE20F6"/>
    <w:rsid w:val="5F127819"/>
    <w:rsid w:val="60350ED3"/>
    <w:rsid w:val="60B72AEE"/>
    <w:rsid w:val="61025188"/>
    <w:rsid w:val="61057D5F"/>
    <w:rsid w:val="6126068F"/>
    <w:rsid w:val="614D4977"/>
    <w:rsid w:val="61E67129"/>
    <w:rsid w:val="62D33B51"/>
    <w:rsid w:val="63C60FC0"/>
    <w:rsid w:val="64BA3D7A"/>
    <w:rsid w:val="64F179BC"/>
    <w:rsid w:val="658E7452"/>
    <w:rsid w:val="665704D3"/>
    <w:rsid w:val="676F196F"/>
    <w:rsid w:val="67C065A4"/>
    <w:rsid w:val="67D359C9"/>
    <w:rsid w:val="67E1461B"/>
    <w:rsid w:val="68042537"/>
    <w:rsid w:val="6885769C"/>
    <w:rsid w:val="68FE36DD"/>
    <w:rsid w:val="692844CB"/>
    <w:rsid w:val="694E60FC"/>
    <w:rsid w:val="69A92E8C"/>
    <w:rsid w:val="6A256904"/>
    <w:rsid w:val="6B656832"/>
    <w:rsid w:val="6C675CE6"/>
    <w:rsid w:val="6C847C6A"/>
    <w:rsid w:val="6D4F4321"/>
    <w:rsid w:val="6DF41B82"/>
    <w:rsid w:val="6DFF7360"/>
    <w:rsid w:val="6E7361E8"/>
    <w:rsid w:val="6E7A5F73"/>
    <w:rsid w:val="6EE90F9D"/>
    <w:rsid w:val="6F96218E"/>
    <w:rsid w:val="6FD74228"/>
    <w:rsid w:val="7021106F"/>
    <w:rsid w:val="71633091"/>
    <w:rsid w:val="72C65A98"/>
    <w:rsid w:val="73064065"/>
    <w:rsid w:val="73081CA5"/>
    <w:rsid w:val="74201F7D"/>
    <w:rsid w:val="7487762D"/>
    <w:rsid w:val="74C33AA4"/>
    <w:rsid w:val="75210D7A"/>
    <w:rsid w:val="75385498"/>
    <w:rsid w:val="75F37776"/>
    <w:rsid w:val="76003E90"/>
    <w:rsid w:val="76BC207F"/>
    <w:rsid w:val="76EB4904"/>
    <w:rsid w:val="77645DCD"/>
    <w:rsid w:val="777378F5"/>
    <w:rsid w:val="777A2D3C"/>
    <w:rsid w:val="78183B26"/>
    <w:rsid w:val="79074B81"/>
    <w:rsid w:val="794F0939"/>
    <w:rsid w:val="79AF0FCA"/>
    <w:rsid w:val="7A2A2160"/>
    <w:rsid w:val="7AF9279C"/>
    <w:rsid w:val="7B1A0118"/>
    <w:rsid w:val="7C345209"/>
    <w:rsid w:val="7C564DE9"/>
    <w:rsid w:val="7CC51958"/>
    <w:rsid w:val="7CD53DF9"/>
    <w:rsid w:val="7D097C86"/>
    <w:rsid w:val="7D9B4E14"/>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8"/>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qFormat/>
    <w:uiPriority w:val="99"/>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next w:val="1"/>
    <w:qFormat/>
    <w:uiPriority w:val="0"/>
    <w:pPr>
      <w:ind w:left="200" w:hanging="200" w:hangingChars="200"/>
    </w:pPr>
    <w:rPr>
      <w:rFonts w:ascii="Calibri" w:hAnsi="Calibri"/>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59"/>
    <w:autoRedefine/>
    <w:semiHidden/>
    <w:unhideWhenUsed/>
    <w:qFormat/>
    <w:uiPriority w:val="99"/>
    <w:rPr>
      <w:rFonts w:ascii="@仿宋_GB2312" w:hAnsi="@仿宋_GB2312" w:eastAsia="@仿宋_GB2312" w:cs="@仿宋_GB2312"/>
      <w:b/>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8"/>
    <w:qFormat/>
    <w:uiPriority w:val="99"/>
    <w:pPr>
      <w:ind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Emphasis"/>
    <w:basedOn w:val="27"/>
    <w:qFormat/>
    <w:uiPriority w:val="20"/>
    <w:rPr>
      <w:i/>
    </w:rPr>
  </w:style>
  <w:style w:type="character" w:styleId="30">
    <w:name w:val="Hyperlink"/>
    <w:basedOn w:val="27"/>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7"/>
    <w:link w:val="16"/>
    <w:autoRedefine/>
    <w:qFormat/>
    <w:uiPriority w:val="99"/>
    <w:rPr>
      <w:rFonts w:ascii="@仿宋_GB2312" w:hAnsi="@仿宋_GB2312" w:eastAsia="@仿宋_GB2312" w:cs="@仿宋_GB2312"/>
      <w:sz w:val="18"/>
      <w:szCs w:val="18"/>
    </w:rPr>
  </w:style>
  <w:style w:type="character" w:customStyle="1" w:styleId="37">
    <w:name w:val="页脚 Char"/>
    <w:basedOn w:val="27"/>
    <w:link w:val="15"/>
    <w:autoRedefine/>
    <w:qFormat/>
    <w:uiPriority w:val="99"/>
    <w:rPr>
      <w:rFonts w:ascii="@仿宋_GB2312" w:hAnsi="@仿宋_GB2312" w:eastAsia="@仿宋_GB2312" w:cs="@仿宋_GB2312"/>
      <w:sz w:val="18"/>
      <w:szCs w:val="18"/>
    </w:rPr>
  </w:style>
  <w:style w:type="character" w:customStyle="1" w:styleId="38">
    <w:name w:val="纯文本 Char"/>
    <w:link w:val="12"/>
    <w:autoRedefine/>
    <w:qFormat/>
    <w:uiPriority w:val="0"/>
    <w:rPr>
      <w:rFonts w:ascii="宋体" w:hAnsi="Courier New"/>
    </w:rPr>
  </w:style>
  <w:style w:type="character" w:customStyle="1" w:styleId="39">
    <w:name w:val="纯文本 字符1"/>
    <w:basedOn w:val="27"/>
    <w:autoRedefine/>
    <w:semiHidden/>
    <w:qFormat/>
    <w:uiPriority w:val="99"/>
    <w:rPr>
      <w:rFonts w:hAnsi="Courier New" w:cs="Courier New" w:asciiTheme="minorEastAsia"/>
      <w:szCs w:val="20"/>
    </w:rPr>
  </w:style>
  <w:style w:type="character" w:customStyle="1" w:styleId="40">
    <w:name w:val="未处理的提及1"/>
    <w:basedOn w:val="27"/>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7"/>
    <w:autoRedefine/>
    <w:semiHidden/>
    <w:qFormat/>
    <w:uiPriority w:val="99"/>
    <w:rPr>
      <w:rFonts w:ascii="@仿宋_GB2312" w:hAnsi="@仿宋_GB2312" w:eastAsia="@仿宋_GB2312" w:cs="@仿宋_GB2312"/>
      <w:szCs w:val="20"/>
    </w:rPr>
  </w:style>
  <w:style w:type="character" w:customStyle="1" w:styleId="48">
    <w:name w:val="批注文字 Char1"/>
    <w:link w:val="7"/>
    <w:autoRedefine/>
    <w:qFormat/>
    <w:uiPriority w:val="0"/>
    <w:rPr>
      <w:rFonts w:ascii="Arial" w:hAnsi="Arial" w:eastAsia="黑体" w:cs="Arial"/>
      <w:szCs w:val="20"/>
    </w:rPr>
  </w:style>
  <w:style w:type="character" w:customStyle="1" w:styleId="49">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2">
    <w:name w:val="fontstyle01"/>
    <w:basedOn w:val="27"/>
    <w:autoRedefine/>
    <w:qFormat/>
    <w:uiPriority w:val="0"/>
    <w:rPr>
      <w:rFonts w:hint="eastAsia" w:ascii="宋体" w:hAnsi="宋体" w:eastAsia="宋体"/>
      <w:color w:val="000000"/>
      <w:sz w:val="22"/>
      <w:szCs w:val="22"/>
    </w:rPr>
  </w:style>
  <w:style w:type="character" w:customStyle="1" w:styleId="53">
    <w:name w:val="fontstyle21"/>
    <w:basedOn w:val="27"/>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5"/>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2"/>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 w:val="21"/>
      <w:szCs w:val="21"/>
      <w:lang w:val="en-US" w:eastAsia="en-US" w:bidi="ar-SA"/>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 w:type="paragraph" w:customStyle="1" w:styleId="64">
    <w:name w:val="Default"/>
    <w:basedOn w:val="65"/>
    <w:next w:val="1"/>
    <w:autoRedefine/>
    <w:qFormat/>
    <w:uiPriority w:val="0"/>
    <w:pPr>
      <w:widowControl w:val="0"/>
      <w:autoSpaceDE w:val="0"/>
      <w:autoSpaceDN w:val="0"/>
      <w:adjustRightInd w:val="0"/>
    </w:pPr>
    <w:rPr>
      <w:rFonts w:ascii="楷体_GB2312" w:hAnsi="Calibri" w:eastAsia="楷体_GB2312"/>
      <w:color w:val="000000"/>
      <w:sz w:val="24"/>
    </w:rPr>
  </w:style>
  <w:style w:type="paragraph" w:customStyle="1" w:styleId="65">
    <w:name w:val="!正文"/>
    <w:autoRedefine/>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6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115</Pages>
  <Words>548</Words>
  <Characters>624</Characters>
  <Lines>244</Lines>
  <Paragraphs>68</Paragraphs>
  <TotalTime>54</TotalTime>
  <ScaleCrop>false</ScaleCrop>
  <LinksUpToDate>false</LinksUpToDate>
  <CharactersWithSpaces>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11</cp:lastModifiedBy>
  <cp:lastPrinted>2019-12-07T15:18:00Z</cp:lastPrinted>
  <dcterms:modified xsi:type="dcterms:W3CDTF">2025-11-07T03:49:34Z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04E7A6C8695E4768A8512563AE32517C_13</vt:lpwstr>
  </property>
  <property fmtid="{D5CDD505-2E9C-101B-9397-08002B2CF9AE}" pid="4" name="KSOTemplateDocerSaveRecord">
    <vt:lpwstr>eyJoZGlkIjoiNzYxYTMyZGU4ZTA2MWJjMzNhM2IzZmZmYTFmNmE3MWQiLCJ1c2VySWQiOiIyNjE1NzMwNTYifQ==</vt:lpwstr>
  </property>
</Properties>
</file>