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28F75">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highlight w:val="none"/>
        </w:rPr>
      </w:pPr>
    </w:p>
    <w:p w14:paraId="33E6CC3D">
      <w:pPr>
        <w:keepNext w:val="0"/>
        <w:keepLines w:val="0"/>
        <w:pageBreakBefore w:val="0"/>
        <w:widowControl w:val="0"/>
        <w:tabs>
          <w:tab w:val="left" w:pos="315"/>
          <w:tab w:val="left" w:pos="8820"/>
        </w:tabs>
        <w:kinsoku/>
        <w:wordWrap/>
        <w:overflowPunct/>
        <w:topLinePunct w:val="0"/>
        <w:autoSpaceDE/>
        <w:autoSpaceDN/>
        <w:bidi w:val="0"/>
        <w:adjustRightInd/>
        <w:snapToGrid/>
        <w:spacing w:line="240" w:lineRule="auto"/>
        <w:ind w:right="267" w:rightChars="127"/>
        <w:jc w:val="center"/>
        <w:textAlignment w:val="auto"/>
        <w:rPr>
          <w:rFonts w:hint="eastAsia" w:ascii="宋体" w:hAnsi="宋体" w:eastAsia="宋体"/>
          <w:b/>
          <w:bCs/>
          <w:sz w:val="52"/>
          <w:szCs w:val="52"/>
          <w:highlight w:val="none"/>
          <w:lang w:eastAsia="zh-CN"/>
        </w:rPr>
      </w:pPr>
      <w:bookmarkStart w:id="0" w:name="_Hlk9544796"/>
      <w:r>
        <w:rPr>
          <w:rFonts w:hint="eastAsia" w:ascii="宋体" w:hAnsi="宋体" w:eastAsia="宋体"/>
          <w:b/>
          <w:bCs/>
          <w:sz w:val="52"/>
          <w:szCs w:val="52"/>
          <w:highlight w:val="none"/>
          <w:lang w:eastAsia="zh-CN"/>
        </w:rPr>
        <w:t>2026年亚洲皮划艇静水锦标赛赛事服务项目</w:t>
      </w:r>
    </w:p>
    <w:p w14:paraId="48BB1011">
      <w:pPr>
        <w:keepNext w:val="0"/>
        <w:keepLines w:val="0"/>
        <w:pageBreakBefore w:val="0"/>
        <w:widowControl w:val="0"/>
        <w:tabs>
          <w:tab w:val="left" w:pos="315"/>
          <w:tab w:val="left" w:pos="8820"/>
        </w:tabs>
        <w:kinsoku/>
        <w:wordWrap/>
        <w:overflowPunct/>
        <w:topLinePunct w:val="0"/>
        <w:autoSpaceDE/>
        <w:autoSpaceDN/>
        <w:bidi w:val="0"/>
        <w:adjustRightInd/>
        <w:snapToGrid/>
        <w:spacing w:line="240" w:lineRule="auto"/>
        <w:ind w:right="267" w:rightChars="127"/>
        <w:jc w:val="center"/>
        <w:textAlignment w:val="auto"/>
        <w:rPr>
          <w:rFonts w:ascii="宋体" w:hAnsi="宋体" w:eastAsia="宋体"/>
          <w:b/>
          <w:bCs/>
          <w:sz w:val="52"/>
          <w:szCs w:val="52"/>
          <w:highlight w:val="none"/>
        </w:rPr>
      </w:pPr>
      <w:r>
        <w:rPr>
          <w:rFonts w:hint="eastAsia" w:ascii="宋体" w:hAnsi="宋体" w:eastAsia="宋体"/>
          <w:b/>
          <w:bCs/>
          <w:sz w:val="52"/>
          <w:szCs w:val="52"/>
          <w:highlight w:val="none"/>
        </w:rPr>
        <w:t>竞争性磋商文件</w:t>
      </w:r>
    </w:p>
    <w:p w14:paraId="2EC73A22">
      <w:pPr>
        <w:keepNext w:val="0"/>
        <w:keepLines w:val="0"/>
        <w:pageBreakBefore w:val="0"/>
        <w:widowControl w:val="0"/>
        <w:tabs>
          <w:tab w:val="left" w:pos="315"/>
          <w:tab w:val="left" w:pos="8820"/>
        </w:tabs>
        <w:kinsoku/>
        <w:wordWrap/>
        <w:overflowPunct/>
        <w:topLinePunct w:val="0"/>
        <w:autoSpaceDE/>
        <w:autoSpaceDN/>
        <w:bidi w:val="0"/>
        <w:adjustRightInd/>
        <w:snapToGrid/>
        <w:spacing w:line="240" w:lineRule="auto"/>
        <w:ind w:right="267" w:rightChars="127"/>
        <w:jc w:val="center"/>
        <w:textAlignment w:val="auto"/>
        <w:rPr>
          <w:rFonts w:ascii="宋体" w:hAnsi="宋体" w:eastAsia="宋体"/>
          <w:b/>
          <w:bCs/>
          <w:sz w:val="52"/>
          <w:szCs w:val="52"/>
          <w:highlight w:val="none"/>
        </w:rPr>
      </w:pPr>
      <w:r>
        <w:rPr>
          <w:rFonts w:hint="eastAsia" w:ascii="宋体" w:hAnsi="宋体" w:eastAsia="宋体"/>
          <w:b/>
          <w:bCs/>
          <w:sz w:val="52"/>
          <w:szCs w:val="52"/>
          <w:highlight w:val="none"/>
        </w:rPr>
        <w:t>（服务类）</w:t>
      </w:r>
    </w:p>
    <w:bookmarkEnd w:id="0"/>
    <w:p w14:paraId="3765A5DD">
      <w:pPr>
        <w:tabs>
          <w:tab w:val="left" w:pos="315"/>
          <w:tab w:val="left" w:pos="8820"/>
        </w:tabs>
        <w:spacing w:before="240" w:beforeLines="100" w:after="120" w:afterLines="50" w:line="500" w:lineRule="exact"/>
        <w:ind w:right="267" w:rightChars="127"/>
        <w:jc w:val="center"/>
        <w:rPr>
          <w:rFonts w:ascii="宋体" w:hAnsi="宋体" w:eastAsia="宋体"/>
          <w:bCs/>
          <w:sz w:val="44"/>
          <w:szCs w:val="44"/>
          <w:highlight w:val="none"/>
        </w:rPr>
      </w:pPr>
    </w:p>
    <w:p w14:paraId="7FFD53AD">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highlight w:val="none"/>
        </w:rPr>
      </w:pPr>
    </w:p>
    <w:p w14:paraId="34D63C69">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highlight w:val="none"/>
        </w:rPr>
      </w:pPr>
    </w:p>
    <w:p w14:paraId="2F375EDB">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highlight w:val="none"/>
        </w:rPr>
      </w:pPr>
    </w:p>
    <w:p w14:paraId="12C6ECAF">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highlight w:val="none"/>
        </w:rPr>
      </w:pPr>
    </w:p>
    <w:p w14:paraId="4B448B17">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highlight w:val="none"/>
        </w:rPr>
      </w:pPr>
    </w:p>
    <w:p w14:paraId="605CFD8A">
      <w:pPr>
        <w:tabs>
          <w:tab w:val="left" w:pos="2410"/>
        </w:tabs>
        <w:autoSpaceDE w:val="0"/>
        <w:autoSpaceDN w:val="0"/>
        <w:adjustRightInd w:val="0"/>
        <w:snapToGrid w:val="0"/>
        <w:spacing w:line="360" w:lineRule="auto"/>
        <w:ind w:firstLine="723" w:firstLineChars="200"/>
        <w:rPr>
          <w:rFonts w:hint="eastAsia" w:ascii="宋体" w:hAnsi="宋体" w:eastAsia="宋体"/>
          <w:b/>
          <w:spacing w:val="20"/>
          <w:kern w:val="0"/>
          <w:sz w:val="32"/>
          <w:szCs w:val="32"/>
          <w:highlight w:val="none"/>
          <w:lang w:eastAsia="zh-CN"/>
        </w:rPr>
      </w:pPr>
      <w:r>
        <w:rPr>
          <w:rFonts w:hint="eastAsia" w:ascii="宋体" w:hAnsi="宋体" w:eastAsia="宋体"/>
          <w:b/>
          <w:spacing w:val="20"/>
          <w:kern w:val="0"/>
          <w:sz w:val="32"/>
          <w:szCs w:val="32"/>
          <w:highlight w:val="none"/>
        </w:rPr>
        <w:t>项目编号：</w:t>
      </w:r>
      <w:r>
        <w:rPr>
          <w:rFonts w:hint="eastAsia" w:ascii="宋体" w:hAnsi="宋体" w:eastAsia="宋体"/>
          <w:b/>
          <w:spacing w:val="20"/>
          <w:kern w:val="0"/>
          <w:sz w:val="32"/>
          <w:szCs w:val="32"/>
          <w:highlight w:val="none"/>
          <w:u w:val="single"/>
          <w:lang w:eastAsia="zh-CN"/>
        </w:rPr>
        <w:t>ZFCG-202616100004</w:t>
      </w:r>
    </w:p>
    <w:p w14:paraId="737B12E2">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highlight w:val="none"/>
        </w:rPr>
      </w:pPr>
      <w:r>
        <w:rPr>
          <w:rFonts w:hint="eastAsia" w:ascii="宋体" w:hAnsi="宋体" w:eastAsia="宋体"/>
          <w:b/>
          <w:spacing w:val="20"/>
          <w:kern w:val="0"/>
          <w:sz w:val="32"/>
          <w:szCs w:val="32"/>
          <w:highlight w:val="none"/>
        </w:rPr>
        <w:t>采 购 人：</w:t>
      </w:r>
      <w:r>
        <w:rPr>
          <w:rFonts w:hint="eastAsia" w:ascii="宋体" w:hAnsi="宋体" w:eastAsia="宋体" w:cs="宋体"/>
          <w:b/>
          <w:kern w:val="0"/>
          <w:sz w:val="32"/>
          <w:szCs w:val="32"/>
          <w:highlight w:val="none"/>
          <w:u w:val="single"/>
        </w:rPr>
        <w:t>安徽省水上运动管理中心</w:t>
      </w:r>
    </w:p>
    <w:p w14:paraId="701CC04F">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highlight w:val="none"/>
        </w:rPr>
      </w:pPr>
      <w:r>
        <w:rPr>
          <w:rFonts w:hint="eastAsia" w:ascii="宋体" w:hAnsi="宋体" w:eastAsia="宋体"/>
          <w:b/>
          <w:spacing w:val="20"/>
          <w:kern w:val="0"/>
          <w:sz w:val="32"/>
          <w:szCs w:val="32"/>
          <w:highlight w:val="none"/>
        </w:rPr>
        <w:t>采购代理机构：</w:t>
      </w:r>
      <w:r>
        <w:rPr>
          <w:rFonts w:hint="eastAsia" w:ascii="宋体" w:hAnsi="宋体" w:eastAsia="宋体" w:cs="宋体"/>
          <w:b/>
          <w:spacing w:val="20"/>
          <w:kern w:val="0"/>
          <w:sz w:val="32"/>
          <w:szCs w:val="32"/>
          <w:highlight w:val="none"/>
          <w:u w:val="single"/>
        </w:rPr>
        <w:t>安徽中技工程咨询有限公司</w:t>
      </w:r>
    </w:p>
    <w:p w14:paraId="39CE1710">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highlight w:val="none"/>
        </w:rPr>
      </w:pPr>
    </w:p>
    <w:p w14:paraId="1EB9226A">
      <w:pPr>
        <w:tabs>
          <w:tab w:val="left" w:pos="2410"/>
        </w:tabs>
        <w:autoSpaceDE w:val="0"/>
        <w:autoSpaceDN w:val="0"/>
        <w:adjustRightInd w:val="0"/>
        <w:snapToGrid w:val="0"/>
        <w:spacing w:line="360" w:lineRule="auto"/>
        <w:jc w:val="center"/>
        <w:rPr>
          <w:rFonts w:ascii="宋体" w:hAnsi="宋体" w:eastAsia="宋体"/>
          <w:b/>
          <w:sz w:val="36"/>
          <w:highlight w:val="none"/>
        </w:rPr>
      </w:pPr>
      <w:r>
        <w:rPr>
          <w:rFonts w:hint="eastAsia" w:ascii="宋体" w:hAnsi="宋体" w:eastAsia="宋体"/>
          <w:b/>
          <w:sz w:val="36"/>
          <w:highlight w:val="none"/>
        </w:rPr>
        <w:t>日期：</w:t>
      </w:r>
      <w:r>
        <w:rPr>
          <w:rFonts w:hint="eastAsia" w:ascii="宋体" w:hAnsi="宋体" w:eastAsia="宋体"/>
          <w:b/>
          <w:sz w:val="36"/>
          <w:highlight w:val="none"/>
          <w:u w:val="single"/>
        </w:rPr>
        <w:t xml:space="preserve">  </w:t>
      </w:r>
      <w:r>
        <w:rPr>
          <w:rFonts w:hint="eastAsia" w:ascii="宋体" w:hAnsi="宋体" w:eastAsia="宋体"/>
          <w:b/>
          <w:sz w:val="36"/>
          <w:highlight w:val="none"/>
          <w:u w:val="single"/>
          <w:lang w:val="en-US" w:eastAsia="zh-CN"/>
        </w:rPr>
        <w:t>2026</w:t>
      </w:r>
      <w:r>
        <w:rPr>
          <w:rFonts w:hint="eastAsia" w:ascii="宋体" w:hAnsi="宋体" w:eastAsia="宋体"/>
          <w:b/>
          <w:sz w:val="36"/>
          <w:highlight w:val="none"/>
          <w:u w:val="single"/>
        </w:rPr>
        <w:t xml:space="preserve"> </w:t>
      </w:r>
      <w:r>
        <w:rPr>
          <w:rFonts w:hint="eastAsia" w:ascii="宋体" w:hAnsi="宋体" w:eastAsia="宋体"/>
          <w:b/>
          <w:sz w:val="36"/>
          <w:highlight w:val="none"/>
        </w:rPr>
        <w:t>年</w:t>
      </w:r>
      <w:r>
        <w:rPr>
          <w:rFonts w:hint="eastAsia" w:ascii="宋体" w:hAnsi="宋体" w:eastAsia="宋体"/>
          <w:b/>
          <w:sz w:val="36"/>
          <w:highlight w:val="none"/>
          <w:u w:val="single"/>
        </w:rPr>
        <w:t xml:space="preserve"> </w:t>
      </w:r>
      <w:r>
        <w:rPr>
          <w:rFonts w:hint="eastAsia" w:ascii="宋体" w:hAnsi="宋体" w:eastAsia="宋体"/>
          <w:b/>
          <w:sz w:val="36"/>
          <w:highlight w:val="none"/>
          <w:u w:val="single"/>
          <w:lang w:val="en-US" w:eastAsia="zh-CN"/>
        </w:rPr>
        <w:t>1</w:t>
      </w:r>
      <w:r>
        <w:rPr>
          <w:rFonts w:hint="eastAsia" w:ascii="宋体" w:hAnsi="宋体" w:eastAsia="宋体"/>
          <w:b/>
          <w:sz w:val="36"/>
          <w:highlight w:val="none"/>
          <w:u w:val="single"/>
        </w:rPr>
        <w:t xml:space="preserve"> </w:t>
      </w:r>
      <w:r>
        <w:rPr>
          <w:rFonts w:hint="eastAsia" w:ascii="宋体" w:hAnsi="宋体" w:eastAsia="宋体"/>
          <w:b/>
          <w:sz w:val="36"/>
          <w:highlight w:val="none"/>
        </w:rPr>
        <w:t>月</w:t>
      </w:r>
      <w:r>
        <w:rPr>
          <w:rFonts w:ascii="宋体" w:hAnsi="宋体" w:eastAsia="宋体"/>
          <w:b/>
          <w:sz w:val="36"/>
          <w:highlight w:val="none"/>
        </w:rPr>
        <w:br w:type="page"/>
      </w:r>
    </w:p>
    <w:p w14:paraId="3ECDAAC3">
      <w:pPr>
        <w:pStyle w:val="33"/>
        <w:ind w:firstLine="0" w:firstLineChars="0"/>
        <w:jc w:val="center"/>
        <w:rPr>
          <w:rFonts w:ascii="宋体" w:hAnsi="宋体" w:eastAsia="宋体" w:cs="宋体"/>
          <w:b/>
          <w:bCs/>
          <w:sz w:val="32"/>
          <w:szCs w:val="32"/>
          <w:highlight w:val="none"/>
        </w:rPr>
      </w:pPr>
      <w:r>
        <w:rPr>
          <w:rFonts w:hint="eastAsia" w:ascii="宋体" w:hAnsi="宋体" w:eastAsia="宋体" w:cs="宋体"/>
          <w:b/>
          <w:bCs/>
          <w:sz w:val="32"/>
          <w:szCs w:val="32"/>
          <w:highlight w:val="none"/>
        </w:rPr>
        <w:t>服务公开信</w:t>
      </w:r>
    </w:p>
    <w:p w14:paraId="0F5E28D1">
      <w:pPr>
        <w:spacing w:line="360" w:lineRule="auto"/>
        <w:ind w:firstLine="435"/>
        <w:rPr>
          <w:rFonts w:ascii="宋体" w:hAnsi="宋体" w:eastAsia="宋体" w:cs="宋体"/>
          <w:sz w:val="24"/>
          <w:szCs w:val="24"/>
          <w:highlight w:val="none"/>
        </w:rPr>
      </w:pPr>
    </w:p>
    <w:p w14:paraId="43866AA5">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尊敬的各社会团体、各界人士：</w:t>
      </w:r>
    </w:p>
    <w:p w14:paraId="28A65939">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我公司是一家综合型工程咨询机构，拥有工程招标代理甲级、中央投资项目甲级、政府采购甲级、国际招标代理甲级、工程造价咨询甲级、工程咨询乙级及进出口企业资格等资质，可为社会各界团体组织提供规范优质的招标代理及其他工程咨询服务,在此我公司郑重承诺：</w:t>
      </w:r>
    </w:p>
    <w:p w14:paraId="2E7E354F">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1、我公司在招投标活动过程中，严格执行国家招投标法等有关法律、法规，遵循“公开、公平、公正和诚实信用”原则，以规范招投标程序，维护法律尊严，维护采购人、供应商及各相关方的合法利益。</w:t>
      </w:r>
    </w:p>
    <w:p w14:paraId="7B2C92F5">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2、我公司向采购人、供应商、招投标监管部门出具的各类书面文件均为真实、合法、有效，不伪造变造任何书面文件，遵循符合国家法律、法规、规章及其他规范性文件，杜绝偏向性和歧视性内容。</w:t>
      </w:r>
    </w:p>
    <w:p w14:paraId="4160ED73">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3、我公司在招投标过程中将信守承诺，积极守约地开展招标代理工作，不向任何第三方泄露招投标活动中应当保密的情况和资料，不私下做任何某种直接或隐含承诺。</w:t>
      </w:r>
    </w:p>
    <w:p w14:paraId="2FF3E007">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4、我公司将严格规范约束自身行为，发挥好招投标中介服务桥梁作用，不接受也不向任何相关单位工作人员及其亲属进行馈赠或非工作场所约见活动；不向任何相关单位工作人员施加任何影响。</w:t>
      </w:r>
    </w:p>
    <w:p w14:paraId="12F90508">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5、属我公司违规操作的，可向各级招投标监督管理部门举报；属我公司员工个人行为违规的，可向我公司督察室举报，一经查实将按国家及我公司相关制度办法予以严处，并给予举报者奖励。督察室电话: 0551-65149591，邮箱：AHZJ_DC@163.com。</w:t>
      </w:r>
    </w:p>
    <w:p w14:paraId="1987A6F2">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 xml:space="preserve">热忱欢迎社会各界团体组织和人士予以监督，让我们携手为拥有规范的招投标环境而努力！ </w:t>
      </w:r>
    </w:p>
    <w:p w14:paraId="799AD4F7">
      <w:pPr>
        <w:spacing w:line="360" w:lineRule="auto"/>
        <w:ind w:firstLine="435"/>
        <w:rPr>
          <w:rFonts w:ascii="宋体" w:hAnsi="宋体" w:eastAsia="宋体" w:cs="宋体"/>
          <w:sz w:val="24"/>
          <w:szCs w:val="24"/>
          <w:highlight w:val="none"/>
        </w:rPr>
      </w:pPr>
    </w:p>
    <w:p w14:paraId="6892887D">
      <w:pPr>
        <w:pStyle w:val="7"/>
        <w:jc w:val="right"/>
        <w:rPr>
          <w:rFonts w:ascii="宋体" w:hAnsi="宋体" w:eastAsia="宋体" w:cs="宋体"/>
          <w:b/>
          <w:sz w:val="28"/>
          <w:highlight w:val="none"/>
        </w:rPr>
        <w:sectPr>
          <w:headerReference r:id="rId5" w:type="default"/>
          <w:footerReference r:id="rId6" w:type="default"/>
          <w:pgSz w:w="11907" w:h="16840"/>
          <w:pgMar w:top="1474" w:right="1814" w:bottom="1474" w:left="1814" w:header="851" w:footer="992" w:gutter="0"/>
          <w:cols w:space="720" w:num="1"/>
          <w:docGrid w:linePitch="462" w:charSpace="0"/>
        </w:sectPr>
      </w:pPr>
      <w:r>
        <w:rPr>
          <w:rFonts w:hint="eastAsia" w:ascii="宋体" w:hAnsi="宋体" w:eastAsia="宋体" w:cs="宋体"/>
          <w:sz w:val="24"/>
          <w:highlight w:val="none"/>
        </w:rPr>
        <w:t>安徽中技工程咨询有限公司</w:t>
      </w:r>
    </w:p>
    <w:p w14:paraId="7B5EFC4B">
      <w:pPr>
        <w:rPr>
          <w:rFonts w:hint="eastAsia" w:ascii="宋体" w:hAnsi="宋体" w:eastAsia="宋体"/>
          <w:b/>
          <w:sz w:val="28"/>
          <w:highlight w:val="none"/>
        </w:rPr>
      </w:pPr>
    </w:p>
    <w:p w14:paraId="613C0D52">
      <w:pPr>
        <w:tabs>
          <w:tab w:val="left" w:pos="2410"/>
        </w:tabs>
        <w:autoSpaceDE w:val="0"/>
        <w:autoSpaceDN w:val="0"/>
        <w:adjustRightInd w:val="0"/>
        <w:snapToGrid w:val="0"/>
        <w:spacing w:line="360" w:lineRule="auto"/>
        <w:jc w:val="center"/>
        <w:rPr>
          <w:rFonts w:ascii="宋体" w:hAnsi="宋体" w:eastAsia="宋体"/>
          <w:b/>
          <w:sz w:val="28"/>
          <w:highlight w:val="none"/>
        </w:rPr>
      </w:pPr>
      <w:r>
        <w:rPr>
          <w:rFonts w:hint="eastAsia" w:ascii="宋体" w:hAnsi="宋体" w:eastAsia="宋体"/>
          <w:b/>
          <w:sz w:val="28"/>
          <w:highlight w:val="none"/>
        </w:rPr>
        <w:t>目  录</w:t>
      </w:r>
    </w:p>
    <w:p w14:paraId="066B5313">
      <w:pPr>
        <w:pStyle w:val="16"/>
        <w:tabs>
          <w:tab w:val="right" w:leader="dot" w:pos="8279"/>
        </w:tabs>
        <w:rPr>
          <w:highlight w:val="none"/>
        </w:rPr>
      </w:pPr>
      <w:r>
        <w:rPr>
          <w:rFonts w:asciiTheme="minorEastAsia" w:hAnsiTheme="minorEastAsia"/>
          <w:b/>
          <w:sz w:val="24"/>
          <w:szCs w:val="24"/>
          <w:highlight w:val="none"/>
        </w:rPr>
        <w:fldChar w:fldCharType="begin"/>
      </w:r>
      <w:r>
        <w:rPr>
          <w:rFonts w:asciiTheme="minorEastAsia" w:hAnsiTheme="minorEastAsia"/>
          <w:b/>
          <w:sz w:val="24"/>
          <w:szCs w:val="24"/>
          <w:highlight w:val="none"/>
        </w:rPr>
        <w:instrText xml:space="preserve"> </w:instrText>
      </w:r>
      <w:r>
        <w:rPr>
          <w:rFonts w:hint="eastAsia" w:asciiTheme="minorEastAsia" w:hAnsiTheme="minorEastAsia"/>
          <w:b/>
          <w:sz w:val="24"/>
          <w:szCs w:val="24"/>
          <w:highlight w:val="none"/>
        </w:rPr>
        <w:instrText xml:space="preserve">TOC \o "1-2" \h \z \u</w:instrText>
      </w:r>
      <w:r>
        <w:rPr>
          <w:rFonts w:asciiTheme="minorEastAsia" w:hAnsiTheme="minorEastAsia"/>
          <w:b/>
          <w:sz w:val="24"/>
          <w:szCs w:val="24"/>
          <w:highlight w:val="none"/>
        </w:rPr>
        <w:instrText xml:space="preserve"> </w:instrText>
      </w:r>
      <w:r>
        <w:rPr>
          <w:rFonts w:asciiTheme="minorEastAsia" w:hAnsiTheme="minorEastAsia"/>
          <w:b/>
          <w:sz w:val="24"/>
          <w:szCs w:val="24"/>
          <w:highlight w:val="none"/>
        </w:rPr>
        <w:fldChar w:fldCharType="separate"/>
      </w: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_Toc1324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磋商邀请</w:t>
      </w:r>
      <w:r>
        <w:rPr>
          <w:highlight w:val="none"/>
        </w:rPr>
        <w:tab/>
      </w:r>
      <w:r>
        <w:rPr>
          <w:highlight w:val="none"/>
        </w:rPr>
        <w:fldChar w:fldCharType="begin"/>
      </w:r>
      <w:r>
        <w:rPr>
          <w:highlight w:val="none"/>
        </w:rPr>
        <w:instrText xml:space="preserve"> PAGEREF _Toc1324 \h </w:instrText>
      </w:r>
      <w:r>
        <w:rPr>
          <w:highlight w:val="none"/>
        </w:rPr>
        <w:fldChar w:fldCharType="separate"/>
      </w:r>
      <w:r>
        <w:rPr>
          <w:highlight w:val="none"/>
        </w:rPr>
        <w:t>1</w:t>
      </w:r>
      <w:r>
        <w:rPr>
          <w:highlight w:val="none"/>
        </w:rPr>
        <w:fldChar w:fldCharType="end"/>
      </w:r>
      <w:r>
        <w:rPr>
          <w:rFonts w:asciiTheme="minorEastAsia" w:hAnsiTheme="minorEastAsia"/>
          <w:szCs w:val="24"/>
          <w:highlight w:val="none"/>
        </w:rPr>
        <w:fldChar w:fldCharType="end"/>
      </w:r>
    </w:p>
    <w:p w14:paraId="659AE97B">
      <w:pPr>
        <w:pStyle w:val="16"/>
        <w:tabs>
          <w:tab w:val="right" w:leader="dot" w:pos="8279"/>
        </w:tabs>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_Toc15475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rPr>
          <w:highlight w:val="none"/>
        </w:rPr>
        <w:tab/>
      </w:r>
      <w:r>
        <w:rPr>
          <w:highlight w:val="none"/>
        </w:rPr>
        <w:fldChar w:fldCharType="begin"/>
      </w:r>
      <w:r>
        <w:rPr>
          <w:highlight w:val="none"/>
        </w:rPr>
        <w:instrText xml:space="preserve"> PAGEREF _Toc15475 \h </w:instrText>
      </w:r>
      <w:r>
        <w:rPr>
          <w:highlight w:val="none"/>
        </w:rPr>
        <w:fldChar w:fldCharType="separate"/>
      </w:r>
      <w:r>
        <w:rPr>
          <w:highlight w:val="none"/>
        </w:rPr>
        <w:t>4</w:t>
      </w:r>
      <w:r>
        <w:rPr>
          <w:highlight w:val="none"/>
        </w:rPr>
        <w:fldChar w:fldCharType="end"/>
      </w:r>
      <w:r>
        <w:rPr>
          <w:rFonts w:asciiTheme="minorEastAsia" w:hAnsiTheme="minorEastAsia"/>
          <w:szCs w:val="24"/>
          <w:highlight w:val="none"/>
        </w:rPr>
        <w:fldChar w:fldCharType="end"/>
      </w:r>
    </w:p>
    <w:p w14:paraId="662B0620">
      <w:pPr>
        <w:pStyle w:val="16"/>
        <w:tabs>
          <w:tab w:val="right" w:leader="dot" w:pos="8279"/>
        </w:tabs>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_Toc10541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第三章  采购需求</w:t>
      </w:r>
      <w:r>
        <w:rPr>
          <w:highlight w:val="none"/>
        </w:rPr>
        <w:tab/>
      </w:r>
      <w:r>
        <w:rPr>
          <w:highlight w:val="none"/>
        </w:rPr>
        <w:fldChar w:fldCharType="begin"/>
      </w:r>
      <w:r>
        <w:rPr>
          <w:highlight w:val="none"/>
        </w:rPr>
        <w:instrText xml:space="preserve"> PAGEREF _Toc10541 \h </w:instrText>
      </w:r>
      <w:r>
        <w:rPr>
          <w:highlight w:val="none"/>
        </w:rPr>
        <w:fldChar w:fldCharType="separate"/>
      </w:r>
      <w:r>
        <w:rPr>
          <w:highlight w:val="none"/>
        </w:rPr>
        <w:t>22</w:t>
      </w:r>
      <w:r>
        <w:rPr>
          <w:highlight w:val="none"/>
        </w:rPr>
        <w:fldChar w:fldCharType="end"/>
      </w:r>
      <w:r>
        <w:rPr>
          <w:rFonts w:asciiTheme="minorEastAsia" w:hAnsiTheme="minorEastAsia"/>
          <w:szCs w:val="24"/>
          <w:highlight w:val="none"/>
        </w:rPr>
        <w:fldChar w:fldCharType="end"/>
      </w:r>
    </w:p>
    <w:p w14:paraId="6E041431">
      <w:pPr>
        <w:pStyle w:val="16"/>
        <w:tabs>
          <w:tab w:val="right" w:leader="dot" w:pos="8279"/>
        </w:tabs>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_Toc19808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第四章  评审方法和标准</w:t>
      </w:r>
      <w:r>
        <w:rPr>
          <w:highlight w:val="none"/>
        </w:rPr>
        <w:tab/>
      </w:r>
      <w:r>
        <w:rPr>
          <w:highlight w:val="none"/>
        </w:rPr>
        <w:fldChar w:fldCharType="begin"/>
      </w:r>
      <w:r>
        <w:rPr>
          <w:highlight w:val="none"/>
        </w:rPr>
        <w:instrText xml:space="preserve"> PAGEREF _Toc19808 \h </w:instrText>
      </w:r>
      <w:r>
        <w:rPr>
          <w:highlight w:val="none"/>
        </w:rPr>
        <w:fldChar w:fldCharType="separate"/>
      </w:r>
      <w:r>
        <w:rPr>
          <w:highlight w:val="none"/>
        </w:rPr>
        <w:t>29</w:t>
      </w:r>
      <w:r>
        <w:rPr>
          <w:highlight w:val="none"/>
        </w:rPr>
        <w:fldChar w:fldCharType="end"/>
      </w:r>
      <w:r>
        <w:rPr>
          <w:rFonts w:asciiTheme="minorEastAsia" w:hAnsiTheme="minorEastAsia"/>
          <w:szCs w:val="24"/>
          <w:highlight w:val="none"/>
        </w:rPr>
        <w:fldChar w:fldCharType="end"/>
      </w:r>
    </w:p>
    <w:p w14:paraId="43727232">
      <w:pPr>
        <w:pStyle w:val="16"/>
        <w:tabs>
          <w:tab w:val="right" w:leader="dot" w:pos="8279"/>
        </w:tabs>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_Toc23562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rPr>
          <w:highlight w:val="none"/>
        </w:rPr>
        <w:tab/>
      </w:r>
      <w:r>
        <w:rPr>
          <w:highlight w:val="none"/>
        </w:rPr>
        <w:fldChar w:fldCharType="begin"/>
      </w:r>
      <w:r>
        <w:rPr>
          <w:highlight w:val="none"/>
        </w:rPr>
        <w:instrText xml:space="preserve"> PAGEREF _Toc23562 \h </w:instrText>
      </w:r>
      <w:r>
        <w:rPr>
          <w:highlight w:val="none"/>
        </w:rPr>
        <w:fldChar w:fldCharType="separate"/>
      </w:r>
      <w:r>
        <w:rPr>
          <w:highlight w:val="none"/>
        </w:rPr>
        <w:t>34</w:t>
      </w:r>
      <w:r>
        <w:rPr>
          <w:highlight w:val="none"/>
        </w:rPr>
        <w:fldChar w:fldCharType="end"/>
      </w:r>
      <w:r>
        <w:rPr>
          <w:rFonts w:asciiTheme="minorEastAsia" w:hAnsiTheme="minorEastAsia"/>
          <w:szCs w:val="24"/>
          <w:highlight w:val="none"/>
        </w:rPr>
        <w:fldChar w:fldCharType="end"/>
      </w:r>
    </w:p>
    <w:p w14:paraId="6E59AC3B">
      <w:pPr>
        <w:pStyle w:val="16"/>
        <w:tabs>
          <w:tab w:val="right" w:leader="dot" w:pos="8279"/>
        </w:tabs>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_Toc29381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第六章  响应文件格式</w:t>
      </w:r>
      <w:r>
        <w:rPr>
          <w:highlight w:val="none"/>
        </w:rPr>
        <w:tab/>
      </w:r>
      <w:r>
        <w:rPr>
          <w:highlight w:val="none"/>
        </w:rPr>
        <w:fldChar w:fldCharType="begin"/>
      </w:r>
      <w:r>
        <w:rPr>
          <w:highlight w:val="none"/>
        </w:rPr>
        <w:instrText xml:space="preserve"> PAGEREF _Toc29381 \h </w:instrText>
      </w:r>
      <w:r>
        <w:rPr>
          <w:highlight w:val="none"/>
        </w:rPr>
        <w:fldChar w:fldCharType="separate"/>
      </w:r>
      <w:r>
        <w:rPr>
          <w:highlight w:val="none"/>
        </w:rPr>
        <w:t>43</w:t>
      </w:r>
      <w:r>
        <w:rPr>
          <w:highlight w:val="none"/>
        </w:rPr>
        <w:fldChar w:fldCharType="end"/>
      </w:r>
      <w:r>
        <w:rPr>
          <w:rFonts w:asciiTheme="minorEastAsia" w:hAnsiTheme="minorEastAsia"/>
          <w:szCs w:val="24"/>
          <w:highlight w:val="none"/>
        </w:rPr>
        <w:fldChar w:fldCharType="end"/>
      </w:r>
    </w:p>
    <w:p w14:paraId="152C25CA">
      <w:pPr>
        <w:pStyle w:val="16"/>
        <w:tabs>
          <w:tab w:val="right" w:leader="dot" w:pos="8279"/>
        </w:tabs>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_Toc21193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w:t>
      </w:r>
      <w:r>
        <w:rPr>
          <w:rFonts w:hint="eastAsia" w:asciiTheme="minorEastAsia" w:hAnsiTheme="minorEastAsia" w:eastAsiaTheme="minorEastAsia"/>
          <w:highlight w:val="none"/>
          <w:lang w:val="en-US" w:eastAsia="zh-CN"/>
        </w:rPr>
        <w:t>七</w:t>
      </w:r>
      <w:r>
        <w:rPr>
          <w:rFonts w:hint="eastAsia" w:asciiTheme="minorEastAsia" w:hAnsiTheme="minorEastAsia" w:eastAsiaTheme="minorEastAsia"/>
          <w:highlight w:val="none"/>
        </w:rPr>
        <w:t>章  政府采购供应商询问函和质疑函范本</w:t>
      </w:r>
      <w:r>
        <w:rPr>
          <w:highlight w:val="none"/>
        </w:rPr>
        <w:tab/>
      </w:r>
      <w:r>
        <w:rPr>
          <w:highlight w:val="none"/>
        </w:rPr>
        <w:fldChar w:fldCharType="begin"/>
      </w:r>
      <w:r>
        <w:rPr>
          <w:highlight w:val="none"/>
        </w:rPr>
        <w:instrText xml:space="preserve"> PAGEREF _Toc21193 \h </w:instrText>
      </w:r>
      <w:r>
        <w:rPr>
          <w:highlight w:val="none"/>
        </w:rPr>
        <w:fldChar w:fldCharType="separate"/>
      </w:r>
      <w:r>
        <w:rPr>
          <w:highlight w:val="none"/>
        </w:rPr>
        <w:t>64</w:t>
      </w:r>
      <w:r>
        <w:rPr>
          <w:highlight w:val="none"/>
        </w:rPr>
        <w:fldChar w:fldCharType="end"/>
      </w:r>
      <w:r>
        <w:rPr>
          <w:rFonts w:asciiTheme="minorEastAsia" w:hAnsiTheme="minorEastAsia"/>
          <w:szCs w:val="24"/>
          <w:highlight w:val="none"/>
        </w:rPr>
        <w:fldChar w:fldCharType="end"/>
      </w:r>
    </w:p>
    <w:p w14:paraId="6775C0B2">
      <w:pPr>
        <w:pStyle w:val="19"/>
        <w:tabs>
          <w:tab w:val="right" w:leader="dot" w:pos="8296"/>
        </w:tabs>
        <w:rPr>
          <w:rFonts w:asciiTheme="minorEastAsia" w:hAnsiTheme="minorEastAsia"/>
          <w:b/>
          <w:sz w:val="32"/>
          <w:highlight w:val="none"/>
        </w:rPr>
      </w:pPr>
      <w:r>
        <w:rPr>
          <w:rFonts w:asciiTheme="minorEastAsia" w:hAnsiTheme="minorEastAsia"/>
          <w:szCs w:val="24"/>
          <w:highlight w:val="none"/>
        </w:rPr>
        <w:fldChar w:fldCharType="end"/>
      </w:r>
    </w:p>
    <w:p w14:paraId="45FA8918">
      <w:pPr>
        <w:spacing w:line="360" w:lineRule="auto"/>
        <w:jc w:val="center"/>
        <w:outlineLvl w:val="1"/>
        <w:rPr>
          <w:rFonts w:asciiTheme="minorEastAsia" w:hAnsiTheme="minorEastAsia" w:eastAsiaTheme="minorEastAsia"/>
          <w:b/>
          <w:sz w:val="28"/>
          <w:highlight w:val="none"/>
        </w:rPr>
        <w:sectPr>
          <w:headerReference r:id="rId7" w:type="default"/>
          <w:footerReference r:id="rId8" w:type="default"/>
          <w:pgSz w:w="11907" w:h="16840"/>
          <w:pgMar w:top="1474" w:right="1814" w:bottom="1474" w:left="1814" w:header="851" w:footer="992" w:gutter="0"/>
          <w:cols w:space="720" w:num="1"/>
          <w:docGrid w:linePitch="462" w:charSpace="0"/>
        </w:sectPr>
      </w:pPr>
    </w:p>
    <w:p w14:paraId="14FA469B">
      <w:pPr>
        <w:spacing w:line="360" w:lineRule="auto"/>
        <w:jc w:val="center"/>
        <w:outlineLvl w:val="0"/>
        <w:rPr>
          <w:rFonts w:asciiTheme="minorEastAsia" w:hAnsiTheme="minorEastAsia" w:eastAsiaTheme="minorEastAsia"/>
          <w:b/>
          <w:sz w:val="28"/>
          <w:highlight w:val="none"/>
        </w:rPr>
      </w:pPr>
      <w:bookmarkStart w:id="1" w:name="_Toc1324"/>
      <w:r>
        <w:rPr>
          <w:rFonts w:hint="eastAsia" w:asciiTheme="minorEastAsia" w:hAnsiTheme="minorEastAsia" w:eastAsiaTheme="minorEastAsia"/>
          <w:b/>
          <w:sz w:val="28"/>
          <w:highlight w:val="none"/>
        </w:rPr>
        <w:t xml:space="preserve">第一章 </w:t>
      </w:r>
      <w:r>
        <w:rPr>
          <w:rFonts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rPr>
        <w:t>磋商邀请</w:t>
      </w:r>
      <w:bookmarkEnd w:id="1"/>
    </w:p>
    <w:p w14:paraId="53A620FF">
      <w:pPr>
        <w:spacing w:line="360" w:lineRule="auto"/>
        <w:ind w:firstLine="435"/>
        <w:outlineLvl w:val="1"/>
        <w:rPr>
          <w:rFonts w:ascii="宋体" w:hAnsi="宋体" w:eastAsia="宋体"/>
          <w:b/>
          <w:bCs/>
          <w:sz w:val="24"/>
          <w:szCs w:val="18"/>
          <w:highlight w:val="none"/>
        </w:rPr>
      </w:pPr>
      <w:bookmarkStart w:id="2" w:name="_Toc17259"/>
      <w:bookmarkStart w:id="3" w:name="_Toc17043"/>
      <w:r>
        <w:rPr>
          <w:rFonts w:hint="eastAsia" w:ascii="宋体" w:hAnsi="宋体" w:eastAsia="宋体"/>
          <w:b/>
          <w:bCs/>
          <w:sz w:val="24"/>
          <w:szCs w:val="18"/>
          <w:highlight w:val="none"/>
        </w:rPr>
        <w:t>一、项目名称及内容</w:t>
      </w:r>
      <w:bookmarkEnd w:id="2"/>
      <w:bookmarkEnd w:id="3"/>
    </w:p>
    <w:p w14:paraId="2D4FC529">
      <w:pPr>
        <w:autoSpaceDE w:val="0"/>
        <w:autoSpaceDN w:val="0"/>
        <w:adjustRightInd w:val="0"/>
        <w:spacing w:line="360" w:lineRule="auto"/>
        <w:ind w:firstLine="436" w:firstLineChars="182"/>
        <w:jc w:val="left"/>
        <w:rPr>
          <w:rFonts w:hint="eastAsia" w:ascii="宋体" w:hAnsi="宋体" w:eastAsia="宋体"/>
          <w:sz w:val="24"/>
          <w:szCs w:val="18"/>
          <w:highlight w:val="none"/>
          <w:u w:val="none"/>
          <w:lang w:eastAsia="zh-CN"/>
        </w:rPr>
      </w:pPr>
      <w:r>
        <w:rPr>
          <w:rFonts w:hint="eastAsia" w:ascii="宋体" w:hAnsi="宋体" w:eastAsia="宋体"/>
          <w:sz w:val="24"/>
          <w:szCs w:val="18"/>
          <w:highlight w:val="none"/>
        </w:rPr>
        <w:t>1.项目编号</w:t>
      </w:r>
      <w:r>
        <w:rPr>
          <w:rFonts w:hint="eastAsia" w:ascii="宋体" w:hAnsi="宋体" w:eastAsia="宋体"/>
          <w:sz w:val="24"/>
          <w:szCs w:val="18"/>
          <w:highlight w:val="none"/>
          <w:u w:val="none"/>
        </w:rPr>
        <w:t>：</w:t>
      </w:r>
      <w:r>
        <w:rPr>
          <w:rFonts w:hint="eastAsia" w:ascii="宋体" w:hAnsi="宋体" w:eastAsia="宋体"/>
          <w:sz w:val="24"/>
          <w:szCs w:val="18"/>
          <w:highlight w:val="none"/>
          <w:u w:val="none"/>
          <w:lang w:eastAsia="zh-CN"/>
        </w:rPr>
        <w:t>ZFCG-202616100004</w:t>
      </w:r>
    </w:p>
    <w:p w14:paraId="3933C98B">
      <w:pPr>
        <w:autoSpaceDE w:val="0"/>
        <w:autoSpaceDN w:val="0"/>
        <w:adjustRightInd w:val="0"/>
        <w:spacing w:line="360" w:lineRule="auto"/>
        <w:ind w:firstLine="436" w:firstLineChars="182"/>
        <w:jc w:val="left"/>
        <w:rPr>
          <w:rFonts w:hint="eastAsia" w:ascii="宋体" w:hAnsi="宋体" w:eastAsia="宋体"/>
          <w:sz w:val="24"/>
          <w:szCs w:val="18"/>
          <w:highlight w:val="none"/>
          <w:u w:val="none"/>
          <w:lang w:eastAsia="zh-CN"/>
        </w:rPr>
      </w:pPr>
      <w:r>
        <w:rPr>
          <w:rFonts w:hint="eastAsia" w:ascii="宋体" w:hAnsi="宋体" w:eastAsia="宋体"/>
          <w:sz w:val="24"/>
          <w:szCs w:val="18"/>
          <w:highlight w:val="none"/>
          <w:u w:val="none"/>
        </w:rPr>
        <w:t>2.项目名称：</w:t>
      </w:r>
      <w:r>
        <w:rPr>
          <w:rFonts w:hint="eastAsia" w:ascii="宋体" w:hAnsi="宋体" w:eastAsia="宋体"/>
          <w:sz w:val="24"/>
          <w:szCs w:val="18"/>
          <w:highlight w:val="none"/>
          <w:u w:val="none"/>
          <w:lang w:eastAsia="zh-CN"/>
        </w:rPr>
        <w:t>2026年亚洲皮划艇静水锦标赛赛事服务项目</w:t>
      </w:r>
    </w:p>
    <w:p w14:paraId="7F870413">
      <w:pPr>
        <w:autoSpaceDE w:val="0"/>
        <w:autoSpaceDN w:val="0"/>
        <w:adjustRightInd w:val="0"/>
        <w:spacing w:line="360" w:lineRule="auto"/>
        <w:ind w:firstLine="436" w:firstLineChars="182"/>
        <w:jc w:val="left"/>
        <w:rPr>
          <w:rFonts w:hint="eastAsia" w:ascii="宋体" w:hAnsi="宋体" w:eastAsia="宋体"/>
          <w:sz w:val="24"/>
          <w:szCs w:val="18"/>
          <w:highlight w:val="none"/>
          <w:u w:val="none"/>
          <w:lang w:eastAsia="zh-CN"/>
        </w:rPr>
      </w:pPr>
      <w:r>
        <w:rPr>
          <w:rFonts w:hint="eastAsia" w:ascii="宋体" w:hAnsi="宋体" w:eastAsia="宋体"/>
          <w:sz w:val="24"/>
          <w:szCs w:val="18"/>
          <w:highlight w:val="none"/>
          <w:u w:val="none"/>
        </w:rPr>
        <w:t>3.项目单位：</w:t>
      </w:r>
      <w:r>
        <w:rPr>
          <w:rFonts w:hint="eastAsia" w:ascii="宋体" w:hAnsi="宋体" w:eastAsia="宋体"/>
          <w:sz w:val="24"/>
          <w:szCs w:val="18"/>
          <w:highlight w:val="none"/>
          <w:u w:val="none"/>
          <w:lang w:eastAsia="zh-CN"/>
        </w:rPr>
        <w:t>安徽省水上运动管理中心</w:t>
      </w:r>
    </w:p>
    <w:p w14:paraId="314530D0">
      <w:pPr>
        <w:autoSpaceDE w:val="0"/>
        <w:autoSpaceDN w:val="0"/>
        <w:adjustRightInd w:val="0"/>
        <w:spacing w:line="360" w:lineRule="auto"/>
        <w:ind w:firstLine="436" w:firstLineChars="182"/>
        <w:jc w:val="left"/>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4</w:t>
      </w:r>
      <w:r>
        <w:rPr>
          <w:rFonts w:hint="eastAsia" w:ascii="宋体" w:hAnsi="宋体" w:eastAsia="宋体"/>
          <w:sz w:val="24"/>
          <w:szCs w:val="18"/>
          <w:highlight w:val="none"/>
        </w:rPr>
        <w:t>.项目概况</w:t>
      </w:r>
      <w:r>
        <w:rPr>
          <w:rFonts w:hint="eastAsia" w:ascii="宋体" w:hAnsi="宋体" w:eastAsia="宋体"/>
          <w:sz w:val="24"/>
          <w:szCs w:val="18"/>
          <w:highlight w:val="none"/>
          <w:lang w:eastAsia="zh-CN"/>
        </w:rPr>
        <w:t>：</w:t>
      </w:r>
      <w:r>
        <w:rPr>
          <w:rFonts w:hint="eastAsia" w:ascii="宋体" w:hAnsi="宋体" w:eastAsia="宋体"/>
          <w:sz w:val="24"/>
          <w:szCs w:val="18"/>
          <w:highlight w:val="none"/>
          <w:lang w:val="en-US" w:eastAsia="zh-CN"/>
        </w:rPr>
        <w:t>本项目现场布置（音响、高清LED大屏、舞台氛围布置等）、赛事直播（比赛解说、摄影摄像等）、开幕式、节目展演（特色节目）、主持人、媒体报道、现场氛围营造；提供裁判员以及相关人员劳务费、服装、食宿、交通；提供翻译服务、志愿者服装、餐饮；比赛期间通行车辆租赁等。</w:t>
      </w:r>
    </w:p>
    <w:p w14:paraId="5F0CC075">
      <w:pPr>
        <w:autoSpaceDE w:val="0"/>
        <w:autoSpaceDN w:val="0"/>
        <w:adjustRightInd w:val="0"/>
        <w:spacing w:line="360" w:lineRule="auto"/>
        <w:ind w:firstLine="436" w:firstLineChars="182"/>
        <w:jc w:val="left"/>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5</w:t>
      </w:r>
      <w:r>
        <w:rPr>
          <w:rFonts w:hint="eastAsia" w:ascii="宋体" w:hAnsi="宋体" w:eastAsia="宋体"/>
          <w:sz w:val="24"/>
          <w:szCs w:val="18"/>
          <w:highlight w:val="none"/>
        </w:rPr>
        <w:t>.资金来源：</w:t>
      </w:r>
      <w:r>
        <w:rPr>
          <w:rFonts w:hint="eastAsia" w:ascii="宋体" w:hAnsi="宋体" w:eastAsia="宋体"/>
          <w:sz w:val="24"/>
          <w:szCs w:val="18"/>
          <w:highlight w:val="none"/>
          <w:lang w:val="en-US" w:eastAsia="zh-CN"/>
        </w:rPr>
        <w:t>财政资金</w:t>
      </w:r>
    </w:p>
    <w:p w14:paraId="044DDF00">
      <w:pPr>
        <w:autoSpaceDE w:val="0"/>
        <w:autoSpaceDN w:val="0"/>
        <w:adjustRightInd w:val="0"/>
        <w:spacing w:line="360" w:lineRule="auto"/>
        <w:ind w:firstLine="436" w:firstLineChars="182"/>
        <w:jc w:val="left"/>
        <w:rPr>
          <w:rFonts w:hint="default" w:ascii="宋体" w:hAnsi="宋体" w:eastAsia="宋体"/>
          <w:sz w:val="24"/>
          <w:szCs w:val="18"/>
          <w:highlight w:val="none"/>
          <w:lang w:val="en-US" w:eastAsia="zh-CN"/>
        </w:rPr>
      </w:pPr>
      <w:r>
        <w:rPr>
          <w:rFonts w:hint="eastAsia" w:ascii="宋体" w:hAnsi="宋体" w:eastAsia="宋体"/>
          <w:sz w:val="24"/>
          <w:szCs w:val="18"/>
          <w:highlight w:val="none"/>
          <w:lang w:val="en-US" w:eastAsia="zh-CN"/>
        </w:rPr>
        <w:t>6</w:t>
      </w:r>
      <w:r>
        <w:rPr>
          <w:rFonts w:hint="eastAsia" w:ascii="宋体" w:hAnsi="宋体" w:eastAsia="宋体"/>
          <w:sz w:val="24"/>
          <w:szCs w:val="18"/>
          <w:highlight w:val="none"/>
        </w:rPr>
        <w:t>.项目预算：</w:t>
      </w:r>
      <w:r>
        <w:rPr>
          <w:rFonts w:hint="eastAsia" w:ascii="宋体" w:hAnsi="宋体" w:eastAsia="宋体"/>
          <w:sz w:val="24"/>
          <w:szCs w:val="18"/>
          <w:highlight w:val="none"/>
          <w:u w:val="none"/>
          <w:lang w:val="en-US" w:eastAsia="zh-CN"/>
        </w:rPr>
        <w:t>120万</w:t>
      </w:r>
      <w:r>
        <w:rPr>
          <w:rFonts w:hint="eastAsia" w:ascii="宋体" w:hAnsi="宋体" w:eastAsia="宋体"/>
          <w:sz w:val="24"/>
          <w:szCs w:val="18"/>
          <w:highlight w:val="none"/>
          <w:lang w:val="en-US" w:eastAsia="zh-CN"/>
        </w:rPr>
        <w:t xml:space="preserve">元  </w:t>
      </w:r>
    </w:p>
    <w:p w14:paraId="216B53D1">
      <w:pPr>
        <w:autoSpaceDE w:val="0"/>
        <w:autoSpaceDN w:val="0"/>
        <w:adjustRightInd w:val="0"/>
        <w:spacing w:line="360" w:lineRule="auto"/>
        <w:ind w:firstLine="436" w:firstLineChars="182"/>
        <w:jc w:val="left"/>
        <w:rPr>
          <w:rFonts w:hint="default" w:ascii="宋体" w:hAnsi="宋体" w:eastAsia="宋体"/>
          <w:sz w:val="24"/>
          <w:szCs w:val="18"/>
          <w:highlight w:val="none"/>
          <w:lang w:val="en-US" w:eastAsia="zh-CN"/>
        </w:rPr>
      </w:pPr>
      <w:r>
        <w:rPr>
          <w:rFonts w:hint="eastAsia" w:ascii="宋体" w:hAnsi="宋体" w:eastAsia="宋体"/>
          <w:sz w:val="24"/>
          <w:szCs w:val="18"/>
          <w:highlight w:val="none"/>
          <w:lang w:val="en-US" w:eastAsia="zh-CN"/>
        </w:rPr>
        <w:t>7</w:t>
      </w:r>
      <w:r>
        <w:rPr>
          <w:rFonts w:hint="eastAsia" w:ascii="宋体" w:hAnsi="宋体" w:eastAsia="宋体"/>
          <w:sz w:val="24"/>
          <w:szCs w:val="18"/>
          <w:highlight w:val="none"/>
        </w:rPr>
        <w:t>.</w:t>
      </w:r>
      <w:r>
        <w:rPr>
          <w:rFonts w:hint="eastAsia" w:ascii="宋体" w:hAnsi="宋体" w:eastAsia="宋体" w:cs="宋体"/>
          <w:i w:val="0"/>
          <w:iCs w:val="0"/>
          <w:caps w:val="0"/>
          <w:color w:val="000000"/>
          <w:spacing w:val="0"/>
          <w:sz w:val="24"/>
          <w:szCs w:val="24"/>
          <w:highlight w:val="none"/>
        </w:rPr>
        <w:t>合同履行期限</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b w:val="0"/>
          <w:sz w:val="24"/>
          <w:szCs w:val="24"/>
          <w:highlight w:val="none"/>
        </w:rPr>
        <w:t>自合同签订之日起</w:t>
      </w:r>
      <w:r>
        <w:rPr>
          <w:rFonts w:hint="eastAsia" w:ascii="宋体" w:hAnsi="宋体" w:eastAsia="宋体" w:cs="宋体"/>
          <w:b w:val="0"/>
          <w:sz w:val="24"/>
          <w:szCs w:val="24"/>
          <w:highlight w:val="none"/>
          <w:lang w:val="en-US" w:eastAsia="zh-CN"/>
        </w:rPr>
        <w:t>至赛事结束</w:t>
      </w:r>
    </w:p>
    <w:p w14:paraId="3DD1745D">
      <w:pPr>
        <w:autoSpaceDE w:val="0"/>
        <w:autoSpaceDN w:val="0"/>
        <w:adjustRightInd w:val="0"/>
        <w:spacing w:line="360" w:lineRule="auto"/>
        <w:ind w:firstLine="436" w:firstLineChars="182"/>
        <w:jc w:val="left"/>
        <w:rPr>
          <w:rFonts w:hint="default" w:ascii="宋体" w:hAnsi="宋体" w:eastAsia="宋体"/>
          <w:sz w:val="24"/>
          <w:szCs w:val="18"/>
          <w:highlight w:val="none"/>
          <w:u w:val="single"/>
          <w:lang w:val="en-US" w:eastAsia="zh-CN"/>
        </w:rPr>
      </w:pPr>
      <w:r>
        <w:rPr>
          <w:rFonts w:hint="eastAsia" w:ascii="宋体" w:hAnsi="宋体" w:eastAsia="宋体"/>
          <w:sz w:val="24"/>
          <w:szCs w:val="18"/>
          <w:highlight w:val="none"/>
          <w:lang w:val="en-US" w:eastAsia="zh-CN"/>
        </w:rPr>
        <w:t>8</w:t>
      </w:r>
      <w:r>
        <w:rPr>
          <w:rFonts w:hint="eastAsia" w:ascii="宋体" w:hAnsi="宋体" w:eastAsia="宋体"/>
          <w:sz w:val="24"/>
          <w:szCs w:val="18"/>
          <w:highlight w:val="none"/>
        </w:rPr>
        <w:t>.本</w:t>
      </w:r>
      <w:r>
        <w:rPr>
          <w:rFonts w:hint="eastAsia" w:ascii="宋体" w:hAnsi="宋体" w:eastAsia="宋体"/>
          <w:sz w:val="24"/>
          <w:szCs w:val="18"/>
          <w:highlight w:val="none"/>
          <w:lang w:val="en-US" w:eastAsia="zh-CN"/>
        </w:rPr>
        <w:t>项目</w:t>
      </w:r>
      <w:r>
        <w:rPr>
          <w:rFonts w:hint="eastAsia" w:ascii="宋体" w:hAnsi="宋体" w:eastAsia="宋体"/>
          <w:sz w:val="24"/>
          <w:szCs w:val="18"/>
          <w:highlight w:val="none"/>
        </w:rPr>
        <w:t>不接受联合体。</w:t>
      </w:r>
    </w:p>
    <w:p w14:paraId="5CEFFA54">
      <w:pPr>
        <w:spacing w:line="360" w:lineRule="auto"/>
        <w:ind w:firstLine="435"/>
        <w:outlineLvl w:val="1"/>
        <w:rPr>
          <w:rFonts w:ascii="宋体" w:hAnsi="宋体" w:eastAsia="宋体"/>
          <w:b/>
          <w:bCs/>
          <w:sz w:val="24"/>
          <w:szCs w:val="18"/>
          <w:highlight w:val="none"/>
        </w:rPr>
      </w:pPr>
      <w:bookmarkStart w:id="4" w:name="_Toc18603"/>
      <w:bookmarkStart w:id="5" w:name="_Toc27755"/>
      <w:r>
        <w:rPr>
          <w:rFonts w:hint="eastAsia" w:ascii="宋体" w:hAnsi="宋体" w:eastAsia="宋体"/>
          <w:b/>
          <w:bCs/>
          <w:sz w:val="24"/>
          <w:szCs w:val="18"/>
          <w:highlight w:val="none"/>
        </w:rPr>
        <w:t>二</w:t>
      </w:r>
      <w:r>
        <w:rPr>
          <w:rFonts w:hint="eastAsia" w:asciiTheme="minorEastAsia" w:hAnsiTheme="minorEastAsia" w:eastAsiaTheme="minorEastAsia"/>
          <w:b/>
          <w:sz w:val="24"/>
          <w:highlight w:val="none"/>
        </w:rPr>
        <w:t>、</w:t>
      </w:r>
      <w:r>
        <w:rPr>
          <w:rFonts w:hint="eastAsia" w:ascii="宋体" w:hAnsi="宋体" w:eastAsia="宋体"/>
          <w:b/>
          <w:bCs/>
          <w:sz w:val="24"/>
          <w:szCs w:val="18"/>
          <w:highlight w:val="none"/>
        </w:rPr>
        <w:t>供应商资格</w:t>
      </w:r>
      <w:bookmarkEnd w:id="4"/>
      <w:bookmarkEnd w:id="5"/>
    </w:p>
    <w:p w14:paraId="452B12EB">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bookmarkStart w:id="6" w:name="_Toc11933"/>
      <w:bookmarkStart w:id="7" w:name="_Toc4409"/>
      <w:r>
        <w:rPr>
          <w:rFonts w:hint="eastAsia" w:ascii="宋体" w:hAnsi="宋体" w:eastAsia="宋体" w:cs="宋体"/>
          <w:i w:val="0"/>
          <w:iCs w:val="0"/>
          <w:caps w:val="0"/>
          <w:color w:val="000000"/>
          <w:spacing w:val="0"/>
          <w:sz w:val="24"/>
          <w:szCs w:val="24"/>
          <w:highlight w:val="none"/>
        </w:rPr>
        <w:t>1. 满足《中华人民共和国政府采购法》第二十二条规定；</w:t>
      </w:r>
    </w:p>
    <w:p w14:paraId="1052C5D7">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default"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rPr>
        <w:t>2. 落实政府采购政策需满足的资格要求：</w:t>
      </w:r>
      <w:r>
        <w:rPr>
          <w:rFonts w:hint="eastAsia" w:ascii="宋体" w:hAnsi="宋体" w:eastAsia="宋体" w:cs="宋体"/>
          <w:i w:val="0"/>
          <w:iCs w:val="0"/>
          <w:caps w:val="0"/>
          <w:color w:val="000000"/>
          <w:spacing w:val="0"/>
          <w:sz w:val="24"/>
          <w:szCs w:val="24"/>
          <w:highlight w:val="none"/>
          <w:lang w:val="en-US" w:eastAsia="zh-CN"/>
        </w:rPr>
        <w:t>本项目为专门面向中小企业采购项目，供应商须为中小微企业、监狱企业、残疾人福利性单位;</w:t>
      </w:r>
    </w:p>
    <w:p w14:paraId="7A604FA6">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3. 本项目的特定资格要求：</w:t>
      </w:r>
    </w:p>
    <w:p w14:paraId="246E3449">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479" w:leftChars="228" w:right="0" w:firstLine="0" w:firstLineChars="0"/>
        <w:jc w:val="both"/>
        <w:textAlignment w:val="auto"/>
        <w:rPr>
          <w:rStyle w:val="30"/>
          <w:rFonts w:hint="eastAsia" w:ascii="宋体" w:hAnsi="宋体" w:eastAsia="宋体" w:cs="宋体"/>
          <w:i w:val="0"/>
          <w:iCs w:val="0"/>
          <w:caps w:val="0"/>
          <w:color w:val="000000"/>
          <w:spacing w:val="0"/>
          <w:sz w:val="24"/>
          <w:szCs w:val="24"/>
          <w:highlight w:val="none"/>
        </w:rPr>
      </w:pPr>
      <w:r>
        <w:rPr>
          <w:rStyle w:val="30"/>
          <w:rFonts w:hint="eastAsia" w:ascii="宋体" w:hAnsi="宋体" w:eastAsia="宋体" w:cs="宋体"/>
          <w:i w:val="0"/>
          <w:iCs w:val="0"/>
          <w:caps w:val="0"/>
          <w:color w:val="000000"/>
          <w:spacing w:val="0"/>
          <w:sz w:val="24"/>
          <w:szCs w:val="24"/>
          <w:highlight w:val="none"/>
        </w:rPr>
        <w:t>3.1信誉要求：</w:t>
      </w:r>
      <w:r>
        <w:rPr>
          <w:rStyle w:val="30"/>
          <w:rFonts w:hint="eastAsia" w:ascii="宋体" w:hAnsi="宋体" w:eastAsia="宋体" w:cs="宋体"/>
          <w:i w:val="0"/>
          <w:iCs w:val="0"/>
          <w:caps w:val="0"/>
          <w:color w:val="000000"/>
          <w:spacing w:val="0"/>
          <w:sz w:val="24"/>
          <w:szCs w:val="24"/>
          <w:highlight w:val="none"/>
        </w:rPr>
        <w:br w:type="textWrapping"/>
      </w:r>
      <w:r>
        <w:rPr>
          <w:rStyle w:val="30"/>
          <w:rFonts w:hint="eastAsia" w:ascii="宋体" w:hAnsi="宋体" w:eastAsia="宋体" w:cs="宋体"/>
          <w:i w:val="0"/>
          <w:iCs w:val="0"/>
          <w:caps w:val="0"/>
          <w:color w:val="000000"/>
          <w:spacing w:val="0"/>
          <w:sz w:val="24"/>
          <w:szCs w:val="24"/>
          <w:highlight w:val="none"/>
        </w:rPr>
        <w:t>供应商存在以下不良信用记录情形之一的，不得推荐为成交候选人，不得确定为成交人：</w:t>
      </w:r>
      <w:r>
        <w:rPr>
          <w:rStyle w:val="30"/>
          <w:rFonts w:hint="eastAsia" w:ascii="宋体" w:hAnsi="宋体" w:eastAsia="宋体" w:cs="宋体"/>
          <w:i w:val="0"/>
          <w:iCs w:val="0"/>
          <w:caps w:val="0"/>
          <w:color w:val="000000"/>
          <w:spacing w:val="0"/>
          <w:sz w:val="24"/>
          <w:szCs w:val="24"/>
          <w:highlight w:val="none"/>
        </w:rPr>
        <w:br w:type="textWrapping"/>
      </w:r>
      <w:r>
        <w:rPr>
          <w:rStyle w:val="30"/>
          <w:rFonts w:hint="eastAsia" w:ascii="宋体" w:hAnsi="宋体" w:eastAsia="宋体" w:cs="宋体"/>
          <w:i w:val="0"/>
          <w:iCs w:val="0"/>
          <w:caps w:val="0"/>
          <w:color w:val="000000"/>
          <w:spacing w:val="0"/>
          <w:sz w:val="24"/>
          <w:szCs w:val="24"/>
          <w:highlight w:val="none"/>
        </w:rPr>
        <w:t>（1）被人民法院列入失信被执行人；</w:t>
      </w:r>
    </w:p>
    <w:p w14:paraId="1E675A03">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479" w:leftChars="228" w:right="0" w:firstLine="0" w:firstLineChars="0"/>
        <w:jc w:val="both"/>
        <w:textAlignment w:val="auto"/>
        <w:rPr>
          <w:rStyle w:val="30"/>
          <w:rFonts w:hint="eastAsia" w:ascii="宋体" w:hAnsi="宋体" w:eastAsia="宋体" w:cs="宋体"/>
          <w:i w:val="0"/>
          <w:iCs w:val="0"/>
          <w:caps w:val="0"/>
          <w:color w:val="000000"/>
          <w:spacing w:val="0"/>
          <w:sz w:val="24"/>
          <w:szCs w:val="24"/>
          <w:highlight w:val="none"/>
        </w:rPr>
      </w:pPr>
      <w:r>
        <w:rPr>
          <w:rStyle w:val="30"/>
          <w:rFonts w:hint="eastAsia" w:ascii="宋体" w:hAnsi="宋体" w:eastAsia="宋体" w:cs="宋体"/>
          <w:i w:val="0"/>
          <w:iCs w:val="0"/>
          <w:caps w:val="0"/>
          <w:color w:val="000000"/>
          <w:spacing w:val="0"/>
          <w:sz w:val="24"/>
          <w:szCs w:val="24"/>
          <w:highlight w:val="none"/>
        </w:rPr>
        <w:t>（2）被税务部门列入重大税收违法案件当事人名单；</w:t>
      </w:r>
    </w:p>
    <w:p w14:paraId="3D6D9FD3">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479" w:leftChars="228" w:right="0" w:firstLine="0" w:firstLineChars="0"/>
        <w:jc w:val="both"/>
        <w:textAlignment w:val="auto"/>
        <w:rPr>
          <w:rStyle w:val="30"/>
          <w:rFonts w:hint="eastAsia" w:ascii="宋体" w:hAnsi="宋体" w:eastAsia="宋体" w:cs="宋体"/>
          <w:i w:val="0"/>
          <w:iCs w:val="0"/>
          <w:caps w:val="0"/>
          <w:color w:val="000000"/>
          <w:spacing w:val="0"/>
          <w:sz w:val="24"/>
          <w:szCs w:val="24"/>
          <w:highlight w:val="none"/>
        </w:rPr>
      </w:pPr>
      <w:r>
        <w:rPr>
          <w:rStyle w:val="30"/>
          <w:rFonts w:hint="eastAsia" w:ascii="宋体" w:hAnsi="宋体" w:eastAsia="宋体" w:cs="宋体"/>
          <w:i w:val="0"/>
          <w:iCs w:val="0"/>
          <w:caps w:val="0"/>
          <w:color w:val="000000"/>
          <w:spacing w:val="0"/>
          <w:sz w:val="24"/>
          <w:szCs w:val="24"/>
          <w:highlight w:val="none"/>
        </w:rPr>
        <w:t>（3）被政府采购监管部门列入政府采购严重违法失信行为记录名单。</w:t>
      </w:r>
    </w:p>
    <w:p w14:paraId="7BECEAED">
      <w:pPr>
        <w:spacing w:line="360" w:lineRule="auto"/>
        <w:ind w:firstLine="435"/>
        <w:outlineLvl w:val="1"/>
        <w:rPr>
          <w:rFonts w:ascii="宋体" w:hAnsi="宋体" w:eastAsia="宋体"/>
          <w:b/>
          <w:bCs/>
          <w:sz w:val="24"/>
          <w:szCs w:val="18"/>
          <w:highlight w:val="none"/>
        </w:rPr>
      </w:pPr>
      <w:r>
        <w:rPr>
          <w:rFonts w:hint="eastAsia" w:ascii="宋体" w:hAnsi="宋体" w:eastAsia="宋体"/>
          <w:b/>
          <w:bCs/>
          <w:sz w:val="24"/>
          <w:szCs w:val="18"/>
          <w:highlight w:val="none"/>
        </w:rPr>
        <w:t>三</w:t>
      </w:r>
      <w:r>
        <w:rPr>
          <w:rFonts w:hint="eastAsia" w:asciiTheme="minorEastAsia" w:hAnsiTheme="minorEastAsia" w:eastAsiaTheme="minorEastAsia"/>
          <w:b/>
          <w:sz w:val="24"/>
          <w:highlight w:val="none"/>
        </w:rPr>
        <w:t>、</w:t>
      </w:r>
      <w:r>
        <w:rPr>
          <w:rFonts w:hint="eastAsia" w:ascii="宋体" w:hAnsi="宋体" w:eastAsia="宋体"/>
          <w:b/>
          <w:bCs/>
          <w:sz w:val="24"/>
          <w:szCs w:val="18"/>
          <w:highlight w:val="none"/>
        </w:rPr>
        <w:t>磋商文件的获取</w:t>
      </w:r>
      <w:bookmarkEnd w:id="6"/>
      <w:bookmarkEnd w:id="7"/>
    </w:p>
    <w:p w14:paraId="6AA734B3">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bookmarkStart w:id="8" w:name="_Toc14113"/>
      <w:bookmarkStart w:id="9" w:name="_Toc7104"/>
      <w:r>
        <w:rPr>
          <w:rFonts w:hint="eastAsia" w:ascii="宋体" w:hAnsi="宋体" w:eastAsia="宋体" w:cs="宋体"/>
          <w:i w:val="0"/>
          <w:iCs w:val="0"/>
          <w:caps w:val="0"/>
          <w:color w:val="000000"/>
          <w:spacing w:val="0"/>
          <w:sz w:val="24"/>
          <w:szCs w:val="24"/>
          <w:highlight w:val="none"/>
          <w:u w:val="none"/>
        </w:rPr>
        <w:t>时间：</w:t>
      </w:r>
      <w:r>
        <w:rPr>
          <w:rStyle w:val="30"/>
          <w:rFonts w:hint="eastAsia" w:ascii="宋体" w:hAnsi="宋体" w:eastAsia="宋体" w:cs="宋体"/>
          <w:i w:val="0"/>
          <w:iCs w:val="0"/>
          <w:caps w:val="0"/>
          <w:color w:val="000000"/>
          <w:spacing w:val="0"/>
          <w:sz w:val="24"/>
          <w:szCs w:val="24"/>
          <w:highlight w:val="none"/>
          <w:u w:val="none"/>
        </w:rPr>
        <w:t>202</w:t>
      </w:r>
      <w:r>
        <w:rPr>
          <w:rStyle w:val="30"/>
          <w:rFonts w:hint="eastAsia" w:ascii="宋体" w:hAnsi="宋体" w:eastAsia="宋体" w:cs="宋体"/>
          <w:i w:val="0"/>
          <w:iCs w:val="0"/>
          <w:caps w:val="0"/>
          <w:color w:val="000000"/>
          <w:spacing w:val="0"/>
          <w:sz w:val="24"/>
          <w:szCs w:val="24"/>
          <w:highlight w:val="none"/>
          <w:u w:val="none"/>
          <w:lang w:val="en-US" w:eastAsia="zh-CN"/>
        </w:rPr>
        <w:t>6</w:t>
      </w:r>
      <w:r>
        <w:rPr>
          <w:rStyle w:val="30"/>
          <w:rFonts w:hint="eastAsia" w:ascii="宋体" w:hAnsi="宋体" w:eastAsia="宋体" w:cs="宋体"/>
          <w:i w:val="0"/>
          <w:iCs w:val="0"/>
          <w:caps w:val="0"/>
          <w:color w:val="000000"/>
          <w:spacing w:val="0"/>
          <w:sz w:val="24"/>
          <w:szCs w:val="24"/>
          <w:highlight w:val="none"/>
          <w:u w:val="none"/>
        </w:rPr>
        <w:t>年</w:t>
      </w:r>
      <w:r>
        <w:rPr>
          <w:rStyle w:val="30"/>
          <w:rFonts w:hint="eastAsia" w:ascii="宋体" w:hAnsi="宋体" w:eastAsia="宋体" w:cs="宋体"/>
          <w:i w:val="0"/>
          <w:iCs w:val="0"/>
          <w:caps w:val="0"/>
          <w:color w:val="000000"/>
          <w:spacing w:val="0"/>
          <w:sz w:val="24"/>
          <w:szCs w:val="24"/>
          <w:highlight w:val="none"/>
          <w:u w:val="none"/>
          <w:lang w:val="en-US" w:eastAsia="zh-CN"/>
        </w:rPr>
        <w:t>1</w:t>
      </w:r>
      <w:r>
        <w:rPr>
          <w:rStyle w:val="30"/>
          <w:rFonts w:hint="eastAsia" w:ascii="宋体" w:hAnsi="宋体" w:eastAsia="宋体" w:cs="宋体"/>
          <w:i w:val="0"/>
          <w:iCs w:val="0"/>
          <w:caps w:val="0"/>
          <w:color w:val="000000"/>
          <w:spacing w:val="0"/>
          <w:sz w:val="24"/>
          <w:szCs w:val="24"/>
          <w:highlight w:val="none"/>
          <w:u w:val="none"/>
        </w:rPr>
        <w:t>月</w:t>
      </w:r>
      <w:r>
        <w:rPr>
          <w:rStyle w:val="30"/>
          <w:rFonts w:hint="eastAsia" w:ascii="宋体" w:hAnsi="宋体" w:eastAsia="宋体" w:cs="宋体"/>
          <w:i w:val="0"/>
          <w:iCs w:val="0"/>
          <w:caps w:val="0"/>
          <w:color w:val="000000"/>
          <w:spacing w:val="0"/>
          <w:sz w:val="24"/>
          <w:szCs w:val="24"/>
          <w:highlight w:val="none"/>
          <w:u w:val="none"/>
          <w:lang w:val="en-US" w:eastAsia="zh-CN"/>
        </w:rPr>
        <w:t>20</w:t>
      </w:r>
      <w:r>
        <w:rPr>
          <w:rStyle w:val="30"/>
          <w:rFonts w:hint="eastAsia" w:ascii="宋体" w:hAnsi="宋体" w:eastAsia="宋体" w:cs="宋体"/>
          <w:i w:val="0"/>
          <w:iCs w:val="0"/>
          <w:caps w:val="0"/>
          <w:color w:val="000000"/>
          <w:spacing w:val="0"/>
          <w:sz w:val="24"/>
          <w:szCs w:val="24"/>
          <w:highlight w:val="none"/>
          <w:u w:val="none"/>
        </w:rPr>
        <w:t>日</w:t>
      </w:r>
      <w:r>
        <w:rPr>
          <w:rFonts w:hint="eastAsia" w:ascii="宋体" w:hAnsi="宋体" w:eastAsia="宋体" w:cs="宋体"/>
          <w:i w:val="0"/>
          <w:iCs w:val="0"/>
          <w:caps w:val="0"/>
          <w:color w:val="000000"/>
          <w:spacing w:val="0"/>
          <w:sz w:val="24"/>
          <w:szCs w:val="24"/>
          <w:highlight w:val="none"/>
          <w:u w:val="none"/>
        </w:rPr>
        <w:t>至</w:t>
      </w:r>
      <w:r>
        <w:rPr>
          <w:rStyle w:val="30"/>
          <w:rFonts w:hint="eastAsia" w:ascii="宋体" w:hAnsi="宋体" w:eastAsia="宋体" w:cs="宋体"/>
          <w:i w:val="0"/>
          <w:iCs w:val="0"/>
          <w:caps w:val="0"/>
          <w:color w:val="000000"/>
          <w:spacing w:val="0"/>
          <w:sz w:val="24"/>
          <w:szCs w:val="24"/>
          <w:highlight w:val="none"/>
          <w:u w:val="none"/>
        </w:rPr>
        <w:t>202</w:t>
      </w:r>
      <w:r>
        <w:rPr>
          <w:rStyle w:val="30"/>
          <w:rFonts w:hint="eastAsia" w:ascii="宋体" w:hAnsi="宋体" w:eastAsia="宋体" w:cs="宋体"/>
          <w:i w:val="0"/>
          <w:iCs w:val="0"/>
          <w:caps w:val="0"/>
          <w:color w:val="000000"/>
          <w:spacing w:val="0"/>
          <w:sz w:val="24"/>
          <w:szCs w:val="24"/>
          <w:highlight w:val="none"/>
          <w:u w:val="none"/>
          <w:lang w:val="en-US" w:eastAsia="zh-CN"/>
        </w:rPr>
        <w:t>6</w:t>
      </w:r>
      <w:r>
        <w:rPr>
          <w:rStyle w:val="30"/>
          <w:rFonts w:hint="eastAsia" w:ascii="宋体" w:hAnsi="宋体" w:eastAsia="宋体" w:cs="宋体"/>
          <w:i w:val="0"/>
          <w:iCs w:val="0"/>
          <w:caps w:val="0"/>
          <w:color w:val="000000"/>
          <w:spacing w:val="0"/>
          <w:sz w:val="24"/>
          <w:szCs w:val="24"/>
          <w:highlight w:val="none"/>
          <w:u w:val="none"/>
        </w:rPr>
        <w:t>年</w:t>
      </w:r>
      <w:r>
        <w:rPr>
          <w:rStyle w:val="30"/>
          <w:rFonts w:hint="eastAsia" w:ascii="宋体" w:hAnsi="宋体" w:eastAsia="宋体" w:cs="宋体"/>
          <w:i w:val="0"/>
          <w:iCs w:val="0"/>
          <w:caps w:val="0"/>
          <w:color w:val="000000"/>
          <w:spacing w:val="0"/>
          <w:sz w:val="24"/>
          <w:szCs w:val="24"/>
          <w:highlight w:val="none"/>
          <w:u w:val="none"/>
          <w:lang w:val="en-US" w:eastAsia="zh-CN"/>
        </w:rPr>
        <w:t>1</w:t>
      </w:r>
      <w:r>
        <w:rPr>
          <w:rStyle w:val="30"/>
          <w:rFonts w:hint="eastAsia" w:ascii="宋体" w:hAnsi="宋体" w:eastAsia="宋体" w:cs="宋体"/>
          <w:i w:val="0"/>
          <w:iCs w:val="0"/>
          <w:caps w:val="0"/>
          <w:color w:val="000000"/>
          <w:spacing w:val="0"/>
          <w:sz w:val="24"/>
          <w:szCs w:val="24"/>
          <w:highlight w:val="none"/>
          <w:u w:val="none"/>
        </w:rPr>
        <w:t>月</w:t>
      </w:r>
      <w:r>
        <w:rPr>
          <w:rStyle w:val="30"/>
          <w:rFonts w:hint="eastAsia" w:ascii="宋体" w:hAnsi="宋体" w:eastAsia="宋体" w:cs="宋体"/>
          <w:i w:val="0"/>
          <w:iCs w:val="0"/>
          <w:caps w:val="0"/>
          <w:color w:val="000000"/>
          <w:spacing w:val="0"/>
          <w:sz w:val="24"/>
          <w:szCs w:val="24"/>
          <w:highlight w:val="none"/>
          <w:u w:val="none"/>
          <w:lang w:val="en-US" w:eastAsia="zh-CN"/>
        </w:rPr>
        <w:t>27</w:t>
      </w:r>
      <w:r>
        <w:rPr>
          <w:rStyle w:val="30"/>
          <w:rFonts w:hint="eastAsia" w:ascii="宋体" w:hAnsi="宋体" w:eastAsia="宋体" w:cs="宋体"/>
          <w:i w:val="0"/>
          <w:iCs w:val="0"/>
          <w:caps w:val="0"/>
          <w:color w:val="000000"/>
          <w:spacing w:val="0"/>
          <w:sz w:val="24"/>
          <w:szCs w:val="24"/>
          <w:highlight w:val="none"/>
          <w:u w:val="none"/>
        </w:rPr>
        <w:t>日</w:t>
      </w:r>
      <w:r>
        <w:rPr>
          <w:rFonts w:hint="eastAsia" w:ascii="宋体" w:hAnsi="宋体" w:eastAsia="宋体" w:cs="宋体"/>
          <w:i w:val="0"/>
          <w:iCs w:val="0"/>
          <w:caps w:val="0"/>
          <w:color w:val="000000"/>
          <w:spacing w:val="0"/>
          <w:sz w:val="24"/>
          <w:szCs w:val="24"/>
          <w:highlight w:val="none"/>
          <w:u w:val="none"/>
        </w:rPr>
        <w:t>，每天上午</w:t>
      </w:r>
      <w:r>
        <w:rPr>
          <w:rStyle w:val="30"/>
          <w:rFonts w:hint="eastAsia" w:ascii="宋体" w:hAnsi="宋体" w:eastAsia="宋体" w:cs="宋体"/>
          <w:i w:val="0"/>
          <w:iCs w:val="0"/>
          <w:caps w:val="0"/>
          <w:color w:val="000000"/>
          <w:spacing w:val="0"/>
          <w:sz w:val="24"/>
          <w:szCs w:val="24"/>
          <w:highlight w:val="none"/>
          <w:u w:val="none"/>
        </w:rPr>
        <w:t>00:00至12:00</w:t>
      </w:r>
      <w:r>
        <w:rPr>
          <w:rFonts w:hint="eastAsia" w:ascii="宋体" w:hAnsi="宋体" w:eastAsia="宋体" w:cs="宋体"/>
          <w:i w:val="0"/>
          <w:iCs w:val="0"/>
          <w:caps w:val="0"/>
          <w:color w:val="000000"/>
          <w:spacing w:val="0"/>
          <w:sz w:val="24"/>
          <w:szCs w:val="24"/>
          <w:highlight w:val="none"/>
          <w:u w:val="none"/>
        </w:rPr>
        <w:t>，下午</w:t>
      </w:r>
      <w:r>
        <w:rPr>
          <w:rStyle w:val="30"/>
          <w:rFonts w:hint="eastAsia" w:ascii="宋体" w:hAnsi="宋体" w:eastAsia="宋体" w:cs="宋体"/>
          <w:i w:val="0"/>
          <w:iCs w:val="0"/>
          <w:caps w:val="0"/>
          <w:color w:val="000000"/>
          <w:spacing w:val="0"/>
          <w:sz w:val="24"/>
          <w:szCs w:val="24"/>
          <w:highlight w:val="none"/>
          <w:u w:val="none"/>
        </w:rPr>
        <w:t>12:00至23:59</w:t>
      </w:r>
      <w:r>
        <w:rPr>
          <w:rFonts w:hint="eastAsia" w:ascii="宋体" w:hAnsi="宋体" w:eastAsia="宋体" w:cs="宋体"/>
          <w:i w:val="0"/>
          <w:iCs w:val="0"/>
          <w:caps w:val="0"/>
          <w:color w:val="000000"/>
          <w:spacing w:val="0"/>
          <w:sz w:val="24"/>
          <w:szCs w:val="24"/>
          <w:highlight w:val="none"/>
          <w:u w:val="none"/>
        </w:rPr>
        <w:t>（北京时间，法定节假日除外）</w:t>
      </w:r>
    </w:p>
    <w:p w14:paraId="390BA952">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地点：</w:t>
      </w:r>
      <w:r>
        <w:rPr>
          <w:rStyle w:val="30"/>
          <w:rFonts w:hint="eastAsia" w:ascii="宋体" w:hAnsi="宋体" w:eastAsia="宋体" w:cs="宋体"/>
          <w:i w:val="0"/>
          <w:iCs w:val="0"/>
          <w:caps w:val="0"/>
          <w:color w:val="000000"/>
          <w:spacing w:val="0"/>
          <w:sz w:val="24"/>
          <w:szCs w:val="24"/>
          <w:highlight w:val="none"/>
        </w:rPr>
        <w:t>“徽采云”电子交易系统</w:t>
      </w:r>
      <w:r>
        <w:rPr>
          <w:rFonts w:hint="eastAsia" w:ascii="宋体" w:hAnsi="宋体" w:eastAsia="宋体" w:cs="宋体"/>
          <w:i w:val="0"/>
          <w:iCs w:val="0"/>
          <w:caps w:val="0"/>
          <w:color w:val="000000"/>
          <w:spacing w:val="0"/>
          <w:sz w:val="24"/>
          <w:szCs w:val="24"/>
          <w:highlight w:val="none"/>
        </w:rPr>
        <w:t> </w:t>
      </w:r>
    </w:p>
    <w:p w14:paraId="7A0AAF48">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方式：</w:t>
      </w:r>
      <w:r>
        <w:rPr>
          <w:rStyle w:val="30"/>
          <w:rFonts w:hint="eastAsia" w:ascii="宋体" w:hAnsi="宋体" w:eastAsia="宋体" w:cs="宋体"/>
          <w:i w:val="0"/>
          <w:iCs w:val="0"/>
          <w:caps w:val="0"/>
          <w:color w:val="000000"/>
          <w:spacing w:val="0"/>
          <w:sz w:val="24"/>
          <w:szCs w:val="24"/>
          <w:highlight w:val="none"/>
        </w:rPr>
        <w:t>供应商登录“徽采云”电子交易系统在线获取采购文件</w:t>
      </w:r>
      <w:r>
        <w:rPr>
          <w:rStyle w:val="30"/>
          <w:rFonts w:hint="eastAsia" w:ascii="宋体" w:hAnsi="宋体" w:eastAsia="宋体" w:cs="宋体"/>
          <w:i w:val="0"/>
          <w:iCs w:val="0"/>
          <w:caps w:val="0"/>
          <w:color w:val="000000"/>
          <w:spacing w:val="0"/>
          <w:sz w:val="24"/>
          <w:szCs w:val="24"/>
          <w:highlight w:val="none"/>
        </w:rPr>
        <w:br w:type="textWrapping"/>
      </w:r>
      <w:r>
        <w:rPr>
          <w:rFonts w:hint="eastAsia" w:ascii="宋体" w:hAnsi="宋体" w:eastAsia="宋体" w:cs="宋体"/>
          <w:i w:val="0"/>
          <w:iCs w:val="0"/>
          <w:caps w:val="0"/>
          <w:color w:val="000000"/>
          <w:spacing w:val="0"/>
          <w:sz w:val="24"/>
          <w:szCs w:val="24"/>
          <w:highlight w:val="none"/>
        </w:rPr>
        <w:t> </w:t>
      </w:r>
      <w:r>
        <w:rPr>
          <w:rFonts w:hint="eastAsia" w:ascii="宋体" w:hAnsi="宋体" w:eastAsia="宋体" w:cs="宋体"/>
          <w:i w:val="0"/>
          <w:iCs w:val="0"/>
          <w:caps w:val="0"/>
          <w:color w:val="000000"/>
          <w:spacing w:val="0"/>
          <w:sz w:val="24"/>
          <w:szCs w:val="24"/>
          <w:highlight w:val="none"/>
          <w:lang w:val="en-US" w:eastAsia="zh-CN"/>
        </w:rPr>
        <w:t xml:space="preserve"> </w:t>
      </w:r>
      <w:r>
        <w:rPr>
          <w:rFonts w:hint="eastAsia" w:ascii="宋体" w:hAnsi="宋体" w:eastAsia="宋体" w:cs="宋体"/>
          <w:i w:val="0"/>
          <w:iCs w:val="0"/>
          <w:caps w:val="0"/>
          <w:color w:val="000000"/>
          <w:spacing w:val="0"/>
          <w:sz w:val="24"/>
          <w:szCs w:val="24"/>
          <w:highlight w:val="none"/>
        </w:rPr>
        <w:t>售价：</w:t>
      </w:r>
      <w:r>
        <w:rPr>
          <w:rStyle w:val="30"/>
          <w:rFonts w:hint="eastAsia" w:ascii="宋体" w:hAnsi="宋体" w:eastAsia="宋体" w:cs="宋体"/>
          <w:i w:val="0"/>
          <w:iCs w:val="0"/>
          <w:caps w:val="0"/>
          <w:color w:val="000000"/>
          <w:spacing w:val="0"/>
          <w:sz w:val="24"/>
          <w:szCs w:val="24"/>
          <w:highlight w:val="none"/>
        </w:rPr>
        <w:t>0</w:t>
      </w:r>
      <w:r>
        <w:rPr>
          <w:rFonts w:hint="eastAsia" w:ascii="宋体" w:hAnsi="宋体" w:eastAsia="宋体" w:cs="宋体"/>
          <w:i w:val="0"/>
          <w:iCs w:val="0"/>
          <w:caps w:val="0"/>
          <w:color w:val="000000"/>
          <w:spacing w:val="0"/>
          <w:sz w:val="24"/>
          <w:szCs w:val="24"/>
          <w:highlight w:val="none"/>
        </w:rPr>
        <w:t>元</w:t>
      </w:r>
    </w:p>
    <w:p w14:paraId="0BE79791">
      <w:pPr>
        <w:spacing w:line="360" w:lineRule="auto"/>
        <w:ind w:firstLine="435"/>
        <w:outlineLvl w:val="1"/>
        <w:rPr>
          <w:rFonts w:ascii="宋体" w:hAnsi="宋体" w:eastAsia="宋体"/>
          <w:b/>
          <w:bCs/>
          <w:sz w:val="24"/>
          <w:szCs w:val="18"/>
          <w:highlight w:val="none"/>
        </w:rPr>
      </w:pPr>
      <w:r>
        <w:rPr>
          <w:rFonts w:hint="eastAsia" w:ascii="宋体" w:hAnsi="宋体" w:eastAsia="宋体"/>
          <w:b/>
          <w:bCs/>
          <w:sz w:val="24"/>
          <w:szCs w:val="18"/>
          <w:highlight w:val="none"/>
        </w:rPr>
        <w:t>四</w:t>
      </w:r>
      <w:r>
        <w:rPr>
          <w:rFonts w:hint="eastAsia" w:asciiTheme="minorEastAsia" w:hAnsiTheme="minorEastAsia" w:eastAsiaTheme="minorEastAsia"/>
          <w:b/>
          <w:sz w:val="24"/>
          <w:highlight w:val="none"/>
        </w:rPr>
        <w:t>、</w:t>
      </w:r>
      <w:r>
        <w:rPr>
          <w:rFonts w:hint="eastAsia" w:ascii="宋体" w:hAnsi="宋体" w:eastAsia="宋体"/>
          <w:b/>
          <w:bCs/>
          <w:sz w:val="24"/>
          <w:highlight w:val="none"/>
        </w:rPr>
        <w:t>磋商时间及地点</w:t>
      </w:r>
      <w:bookmarkEnd w:id="8"/>
      <w:bookmarkEnd w:id="9"/>
    </w:p>
    <w:p w14:paraId="0AFC82FB">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bookmarkStart w:id="10" w:name="_Toc23607"/>
      <w:bookmarkStart w:id="11" w:name="_Toc12683"/>
      <w:r>
        <w:rPr>
          <w:rFonts w:hint="eastAsia" w:ascii="宋体" w:hAnsi="宋体" w:eastAsia="宋体" w:cs="宋体"/>
          <w:i w:val="0"/>
          <w:iCs w:val="0"/>
          <w:caps w:val="0"/>
          <w:color w:val="000000"/>
          <w:spacing w:val="0"/>
          <w:sz w:val="24"/>
          <w:szCs w:val="24"/>
          <w:highlight w:val="none"/>
        </w:rPr>
        <w:t>截止时间：</w:t>
      </w:r>
      <w:r>
        <w:rPr>
          <w:rStyle w:val="30"/>
          <w:rFonts w:hint="eastAsia" w:ascii="宋体" w:hAnsi="宋体" w:eastAsia="宋体" w:cs="宋体"/>
          <w:i w:val="0"/>
          <w:iCs w:val="0"/>
          <w:caps w:val="0"/>
          <w:color w:val="000000"/>
          <w:spacing w:val="0"/>
          <w:sz w:val="24"/>
          <w:szCs w:val="24"/>
          <w:highlight w:val="none"/>
        </w:rPr>
        <w:t>202</w:t>
      </w:r>
      <w:r>
        <w:rPr>
          <w:rStyle w:val="30"/>
          <w:rFonts w:hint="eastAsia" w:ascii="宋体" w:hAnsi="宋体" w:eastAsia="宋体" w:cs="宋体"/>
          <w:i w:val="0"/>
          <w:iCs w:val="0"/>
          <w:caps w:val="0"/>
          <w:color w:val="000000"/>
          <w:spacing w:val="0"/>
          <w:sz w:val="24"/>
          <w:szCs w:val="24"/>
          <w:highlight w:val="none"/>
          <w:lang w:val="en-US" w:eastAsia="zh-CN"/>
        </w:rPr>
        <w:t>6</w:t>
      </w:r>
      <w:r>
        <w:rPr>
          <w:rStyle w:val="30"/>
          <w:rFonts w:hint="eastAsia" w:ascii="宋体" w:hAnsi="宋体" w:eastAsia="宋体" w:cs="宋体"/>
          <w:i w:val="0"/>
          <w:iCs w:val="0"/>
          <w:caps w:val="0"/>
          <w:color w:val="000000"/>
          <w:spacing w:val="0"/>
          <w:sz w:val="24"/>
          <w:szCs w:val="24"/>
          <w:highlight w:val="none"/>
        </w:rPr>
        <w:t>年</w:t>
      </w:r>
      <w:r>
        <w:rPr>
          <w:rStyle w:val="30"/>
          <w:rFonts w:hint="eastAsia" w:ascii="宋体" w:hAnsi="宋体" w:eastAsia="宋体" w:cs="宋体"/>
          <w:i w:val="0"/>
          <w:iCs w:val="0"/>
          <w:caps w:val="0"/>
          <w:color w:val="000000"/>
          <w:spacing w:val="0"/>
          <w:sz w:val="24"/>
          <w:szCs w:val="24"/>
          <w:highlight w:val="none"/>
          <w:lang w:val="en-US" w:eastAsia="zh-CN"/>
        </w:rPr>
        <w:t>1</w:t>
      </w:r>
      <w:r>
        <w:rPr>
          <w:rStyle w:val="30"/>
          <w:rFonts w:hint="eastAsia" w:ascii="宋体" w:hAnsi="宋体" w:eastAsia="宋体" w:cs="宋体"/>
          <w:i w:val="0"/>
          <w:iCs w:val="0"/>
          <w:caps w:val="0"/>
          <w:color w:val="000000"/>
          <w:spacing w:val="0"/>
          <w:sz w:val="24"/>
          <w:szCs w:val="24"/>
          <w:highlight w:val="none"/>
        </w:rPr>
        <w:t>月</w:t>
      </w:r>
      <w:r>
        <w:rPr>
          <w:rStyle w:val="30"/>
          <w:rFonts w:hint="eastAsia" w:ascii="宋体" w:hAnsi="宋体" w:eastAsia="宋体" w:cs="宋体"/>
          <w:i w:val="0"/>
          <w:iCs w:val="0"/>
          <w:caps w:val="0"/>
          <w:color w:val="000000"/>
          <w:spacing w:val="0"/>
          <w:sz w:val="24"/>
          <w:szCs w:val="24"/>
          <w:highlight w:val="none"/>
          <w:lang w:val="en-US" w:eastAsia="zh-CN"/>
        </w:rPr>
        <w:t>30</w:t>
      </w:r>
      <w:r>
        <w:rPr>
          <w:rStyle w:val="30"/>
          <w:rFonts w:hint="eastAsia" w:ascii="宋体" w:hAnsi="宋体" w:eastAsia="宋体" w:cs="宋体"/>
          <w:i w:val="0"/>
          <w:iCs w:val="0"/>
          <w:caps w:val="0"/>
          <w:color w:val="000000"/>
          <w:spacing w:val="0"/>
          <w:sz w:val="24"/>
          <w:szCs w:val="24"/>
          <w:highlight w:val="none"/>
        </w:rPr>
        <w:t xml:space="preserve">日 </w:t>
      </w:r>
      <w:r>
        <w:rPr>
          <w:rStyle w:val="30"/>
          <w:rFonts w:hint="eastAsia" w:ascii="宋体" w:hAnsi="宋体" w:eastAsia="宋体" w:cs="宋体"/>
          <w:i w:val="0"/>
          <w:iCs w:val="0"/>
          <w:caps w:val="0"/>
          <w:color w:val="000000"/>
          <w:spacing w:val="0"/>
          <w:sz w:val="24"/>
          <w:szCs w:val="24"/>
          <w:highlight w:val="none"/>
          <w:lang w:val="en-US" w:eastAsia="zh-CN"/>
        </w:rPr>
        <w:t>9</w:t>
      </w:r>
      <w:r>
        <w:rPr>
          <w:rStyle w:val="30"/>
          <w:rFonts w:hint="eastAsia" w:ascii="宋体" w:hAnsi="宋体" w:eastAsia="宋体" w:cs="宋体"/>
          <w:i w:val="0"/>
          <w:iCs w:val="0"/>
          <w:caps w:val="0"/>
          <w:color w:val="000000"/>
          <w:spacing w:val="0"/>
          <w:sz w:val="24"/>
          <w:szCs w:val="24"/>
          <w:highlight w:val="none"/>
        </w:rPr>
        <w:t>点30分</w:t>
      </w:r>
      <w:r>
        <w:rPr>
          <w:rFonts w:hint="eastAsia" w:ascii="宋体" w:hAnsi="宋体" w:eastAsia="宋体" w:cs="宋体"/>
          <w:i w:val="0"/>
          <w:iCs w:val="0"/>
          <w:caps w:val="0"/>
          <w:color w:val="000000"/>
          <w:spacing w:val="0"/>
          <w:sz w:val="24"/>
          <w:szCs w:val="24"/>
          <w:highlight w:val="none"/>
        </w:rPr>
        <w:t>（北京时间）</w:t>
      </w:r>
    </w:p>
    <w:p w14:paraId="293B753A">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地点：</w:t>
      </w:r>
      <w:r>
        <w:rPr>
          <w:rStyle w:val="30"/>
          <w:rFonts w:hint="eastAsia" w:ascii="宋体" w:hAnsi="宋体" w:eastAsia="宋体" w:cs="宋体"/>
          <w:i w:val="0"/>
          <w:iCs w:val="0"/>
          <w:caps w:val="0"/>
          <w:color w:val="000000"/>
          <w:spacing w:val="0"/>
          <w:sz w:val="24"/>
          <w:szCs w:val="24"/>
          <w:highlight w:val="none"/>
        </w:rPr>
        <w:t>“徽采云”电子交易系统</w:t>
      </w:r>
    </w:p>
    <w:p w14:paraId="0AF09306">
      <w:pPr>
        <w:spacing w:line="360" w:lineRule="auto"/>
        <w:ind w:firstLine="435"/>
        <w:outlineLvl w:val="1"/>
        <w:rPr>
          <w:rFonts w:ascii="宋体" w:hAnsi="宋体" w:eastAsia="宋体"/>
          <w:b/>
          <w:bCs/>
          <w:sz w:val="24"/>
          <w:szCs w:val="18"/>
          <w:highlight w:val="none"/>
        </w:rPr>
      </w:pPr>
      <w:r>
        <w:rPr>
          <w:rFonts w:hint="eastAsia" w:ascii="宋体" w:hAnsi="宋体" w:eastAsia="宋体"/>
          <w:b/>
          <w:bCs/>
          <w:sz w:val="24"/>
          <w:szCs w:val="18"/>
          <w:highlight w:val="none"/>
        </w:rPr>
        <w:t>五</w:t>
      </w:r>
      <w:r>
        <w:rPr>
          <w:rFonts w:hint="eastAsia" w:asciiTheme="minorEastAsia" w:hAnsiTheme="minorEastAsia" w:eastAsiaTheme="minorEastAsia"/>
          <w:b/>
          <w:sz w:val="24"/>
          <w:highlight w:val="none"/>
        </w:rPr>
        <w:t>、</w:t>
      </w:r>
      <w:r>
        <w:rPr>
          <w:rFonts w:hint="eastAsia" w:ascii="宋体" w:hAnsi="宋体" w:eastAsia="宋体"/>
          <w:b/>
          <w:bCs/>
          <w:sz w:val="24"/>
          <w:highlight w:val="none"/>
        </w:rPr>
        <w:t>响应文件提交截止时间</w:t>
      </w:r>
      <w:bookmarkEnd w:id="10"/>
      <w:bookmarkEnd w:id="11"/>
    </w:p>
    <w:p w14:paraId="28750E72">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bookmarkStart w:id="12" w:name="_Toc27192"/>
      <w:bookmarkStart w:id="13" w:name="_Toc27969"/>
      <w:r>
        <w:rPr>
          <w:rFonts w:hint="eastAsia" w:ascii="宋体" w:hAnsi="宋体" w:eastAsia="宋体" w:cs="宋体"/>
          <w:i w:val="0"/>
          <w:iCs w:val="0"/>
          <w:caps w:val="0"/>
          <w:color w:val="000000"/>
          <w:spacing w:val="0"/>
          <w:sz w:val="24"/>
          <w:szCs w:val="24"/>
          <w:highlight w:val="none"/>
        </w:rPr>
        <w:t>开启时间：202</w:t>
      </w:r>
      <w:r>
        <w:rPr>
          <w:rFonts w:hint="eastAsia" w:ascii="宋体" w:hAnsi="宋体" w:eastAsia="宋体" w:cs="宋体"/>
          <w:i w:val="0"/>
          <w:iCs w:val="0"/>
          <w:caps w:val="0"/>
          <w:color w:val="000000"/>
          <w:spacing w:val="0"/>
          <w:sz w:val="24"/>
          <w:szCs w:val="24"/>
          <w:highlight w:val="none"/>
          <w:lang w:val="en-US" w:eastAsia="zh-CN"/>
        </w:rPr>
        <w:t>6</w:t>
      </w:r>
      <w:r>
        <w:rPr>
          <w:rFonts w:hint="eastAsia" w:ascii="宋体" w:hAnsi="宋体" w:eastAsia="宋体" w:cs="宋体"/>
          <w:i w:val="0"/>
          <w:iCs w:val="0"/>
          <w:caps w:val="0"/>
          <w:color w:val="000000"/>
          <w:spacing w:val="0"/>
          <w:sz w:val="24"/>
          <w:szCs w:val="24"/>
          <w:highlight w:val="none"/>
        </w:rPr>
        <w:t>年</w:t>
      </w:r>
      <w:r>
        <w:rPr>
          <w:rFonts w:hint="eastAsia" w:ascii="宋体" w:hAnsi="宋体" w:eastAsia="宋体" w:cs="宋体"/>
          <w:i w:val="0"/>
          <w:iCs w:val="0"/>
          <w:caps w:val="0"/>
          <w:color w:val="000000"/>
          <w:spacing w:val="0"/>
          <w:sz w:val="24"/>
          <w:szCs w:val="24"/>
          <w:highlight w:val="none"/>
          <w:lang w:val="en-US" w:eastAsia="zh-CN"/>
        </w:rPr>
        <w:t>1</w:t>
      </w:r>
      <w:r>
        <w:rPr>
          <w:rFonts w:hint="eastAsia" w:ascii="宋体" w:hAnsi="宋体" w:eastAsia="宋体" w:cs="宋体"/>
          <w:i w:val="0"/>
          <w:iCs w:val="0"/>
          <w:caps w:val="0"/>
          <w:color w:val="000000"/>
          <w:spacing w:val="0"/>
          <w:sz w:val="24"/>
          <w:szCs w:val="24"/>
          <w:highlight w:val="none"/>
        </w:rPr>
        <w:t>月</w:t>
      </w:r>
      <w:r>
        <w:rPr>
          <w:rFonts w:hint="eastAsia" w:ascii="宋体" w:hAnsi="宋体" w:eastAsia="宋体" w:cs="宋体"/>
          <w:i w:val="0"/>
          <w:iCs w:val="0"/>
          <w:caps w:val="0"/>
          <w:color w:val="000000"/>
          <w:spacing w:val="0"/>
          <w:sz w:val="24"/>
          <w:szCs w:val="24"/>
          <w:highlight w:val="none"/>
          <w:lang w:val="en-US" w:eastAsia="zh-CN"/>
        </w:rPr>
        <w:t>30</w:t>
      </w:r>
      <w:r>
        <w:rPr>
          <w:rFonts w:hint="eastAsia" w:ascii="宋体" w:hAnsi="宋体" w:eastAsia="宋体" w:cs="宋体"/>
          <w:i w:val="0"/>
          <w:iCs w:val="0"/>
          <w:caps w:val="0"/>
          <w:color w:val="000000"/>
          <w:spacing w:val="0"/>
          <w:sz w:val="24"/>
          <w:szCs w:val="24"/>
          <w:highlight w:val="none"/>
        </w:rPr>
        <w:t xml:space="preserve">日 </w:t>
      </w:r>
      <w:r>
        <w:rPr>
          <w:rFonts w:hint="eastAsia" w:ascii="宋体" w:hAnsi="宋体" w:eastAsia="宋体" w:cs="宋体"/>
          <w:i w:val="0"/>
          <w:iCs w:val="0"/>
          <w:caps w:val="0"/>
          <w:color w:val="000000"/>
          <w:spacing w:val="0"/>
          <w:sz w:val="24"/>
          <w:szCs w:val="24"/>
          <w:highlight w:val="none"/>
          <w:lang w:val="en-US" w:eastAsia="zh-CN"/>
        </w:rPr>
        <w:t>9</w:t>
      </w:r>
      <w:r>
        <w:rPr>
          <w:rFonts w:hint="eastAsia" w:ascii="宋体" w:hAnsi="宋体" w:eastAsia="宋体" w:cs="宋体"/>
          <w:i w:val="0"/>
          <w:iCs w:val="0"/>
          <w:caps w:val="0"/>
          <w:color w:val="000000"/>
          <w:spacing w:val="0"/>
          <w:sz w:val="24"/>
          <w:szCs w:val="24"/>
          <w:highlight w:val="none"/>
        </w:rPr>
        <w:t>点30分（北京时间）</w:t>
      </w:r>
    </w:p>
    <w:p w14:paraId="30717844">
      <w:pPr>
        <w:spacing w:line="360" w:lineRule="auto"/>
        <w:ind w:firstLine="435"/>
        <w:outlineLvl w:val="1"/>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地点：</w:t>
      </w:r>
      <w:r>
        <w:rPr>
          <w:rStyle w:val="30"/>
          <w:rFonts w:hint="eastAsia" w:ascii="宋体" w:hAnsi="宋体" w:eastAsia="宋体" w:cs="宋体"/>
          <w:i w:val="0"/>
          <w:iCs w:val="0"/>
          <w:caps w:val="0"/>
          <w:color w:val="000000"/>
          <w:spacing w:val="0"/>
          <w:sz w:val="24"/>
          <w:szCs w:val="24"/>
          <w:highlight w:val="none"/>
        </w:rPr>
        <w:t>“徽采云”电子交易系统</w:t>
      </w:r>
      <w:r>
        <w:rPr>
          <w:rFonts w:hint="eastAsia" w:ascii="宋体" w:hAnsi="宋体" w:eastAsia="宋体" w:cs="宋体"/>
          <w:i w:val="0"/>
          <w:iCs w:val="0"/>
          <w:caps w:val="0"/>
          <w:color w:val="000000"/>
          <w:spacing w:val="0"/>
          <w:sz w:val="24"/>
          <w:szCs w:val="24"/>
          <w:highlight w:val="none"/>
        </w:rPr>
        <w:t> </w:t>
      </w:r>
    </w:p>
    <w:bookmarkEnd w:id="12"/>
    <w:bookmarkEnd w:id="13"/>
    <w:p w14:paraId="4CA02FE1">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0"/>
        <w:jc w:val="both"/>
        <w:textAlignment w:val="auto"/>
        <w:rPr>
          <w:rFonts w:hint="eastAsia" w:ascii="宋体" w:hAnsi="宋体" w:eastAsia="宋体" w:cs="宋体"/>
          <w:i w:val="0"/>
          <w:iCs w:val="0"/>
          <w:caps w:val="0"/>
          <w:color w:val="000000"/>
          <w:spacing w:val="0"/>
          <w:sz w:val="31"/>
          <w:szCs w:val="31"/>
          <w:highlight w:val="none"/>
        </w:rPr>
      </w:pPr>
      <w:r>
        <w:rPr>
          <w:rStyle w:val="27"/>
          <w:rFonts w:hint="eastAsia" w:ascii="宋体" w:hAnsi="宋体" w:eastAsia="宋体" w:cs="宋体"/>
          <w:i w:val="0"/>
          <w:iCs w:val="0"/>
          <w:caps w:val="0"/>
          <w:color w:val="000000"/>
          <w:spacing w:val="0"/>
          <w:sz w:val="27"/>
          <w:szCs w:val="27"/>
          <w:highlight w:val="none"/>
        </w:rPr>
        <w:t>六、公告期限</w:t>
      </w:r>
      <w:r>
        <w:rPr>
          <w:rFonts w:hint="eastAsia" w:ascii="宋体" w:hAnsi="宋体" w:eastAsia="宋体" w:cs="宋体"/>
          <w:i w:val="0"/>
          <w:iCs w:val="0"/>
          <w:caps w:val="0"/>
          <w:color w:val="000000"/>
          <w:spacing w:val="0"/>
          <w:sz w:val="27"/>
          <w:szCs w:val="27"/>
          <w:highlight w:val="none"/>
        </w:rPr>
        <w:t> </w:t>
      </w:r>
    </w:p>
    <w:p w14:paraId="52BF6C97">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 自本公告发布之日起3个工作日。</w:t>
      </w:r>
    </w:p>
    <w:p w14:paraId="2624A828">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0"/>
        <w:jc w:val="both"/>
        <w:textAlignment w:val="auto"/>
        <w:rPr>
          <w:rFonts w:hint="eastAsia" w:ascii="宋体" w:hAnsi="宋体" w:eastAsia="宋体" w:cs="宋体"/>
          <w:i w:val="0"/>
          <w:iCs w:val="0"/>
          <w:caps w:val="0"/>
          <w:color w:val="000000"/>
          <w:spacing w:val="0"/>
          <w:sz w:val="27"/>
          <w:szCs w:val="27"/>
          <w:highlight w:val="none"/>
        </w:rPr>
      </w:pPr>
      <w:r>
        <w:rPr>
          <w:rStyle w:val="27"/>
          <w:rFonts w:hint="eastAsia" w:ascii="宋体" w:hAnsi="宋体" w:eastAsia="宋体" w:cs="宋体"/>
          <w:i w:val="0"/>
          <w:iCs w:val="0"/>
          <w:caps w:val="0"/>
          <w:color w:val="000000"/>
          <w:spacing w:val="0"/>
          <w:sz w:val="27"/>
          <w:szCs w:val="27"/>
          <w:highlight w:val="none"/>
        </w:rPr>
        <w:t>七、其他补充事宜</w:t>
      </w:r>
      <w:r>
        <w:rPr>
          <w:rFonts w:hint="eastAsia" w:ascii="宋体" w:hAnsi="宋体" w:eastAsia="宋体" w:cs="宋体"/>
          <w:i w:val="0"/>
          <w:iCs w:val="0"/>
          <w:caps w:val="0"/>
          <w:color w:val="000000"/>
          <w:spacing w:val="0"/>
          <w:sz w:val="27"/>
          <w:szCs w:val="27"/>
          <w:highlight w:val="none"/>
        </w:rPr>
        <w:t> </w:t>
      </w:r>
    </w:p>
    <w:p w14:paraId="741CCF02">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Style w:val="30"/>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 </w:t>
      </w:r>
      <w:r>
        <w:rPr>
          <w:rStyle w:val="30"/>
          <w:rFonts w:hint="eastAsia" w:ascii="宋体" w:hAnsi="宋体" w:eastAsia="宋体" w:cs="宋体"/>
          <w:i w:val="0"/>
          <w:iCs w:val="0"/>
          <w:caps w:val="0"/>
          <w:color w:val="000000"/>
          <w:spacing w:val="0"/>
          <w:sz w:val="24"/>
          <w:szCs w:val="24"/>
          <w:highlight w:val="none"/>
        </w:rPr>
        <w:t>1.本项目落实节能环保、中小微型企业扶持等相关政府采购政策。本项目符合财政部、工业和信息化部制定的《政府采购促进中小企业发展管理办法》第规定，为专门面向中小企业采购项目。如对此项内容有疑问，可通过书面方式进行质疑。</w:t>
      </w:r>
      <w:r>
        <w:rPr>
          <w:rStyle w:val="30"/>
          <w:rFonts w:hint="eastAsia" w:ascii="宋体" w:hAnsi="宋体" w:eastAsia="宋体" w:cs="宋体"/>
          <w:i w:val="0"/>
          <w:iCs w:val="0"/>
          <w:caps w:val="0"/>
          <w:color w:val="000000"/>
          <w:spacing w:val="0"/>
          <w:sz w:val="24"/>
          <w:szCs w:val="24"/>
          <w:highlight w:val="none"/>
        </w:rPr>
        <w:br w:type="textWrapping"/>
      </w:r>
      <w:r>
        <w:rPr>
          <w:rStyle w:val="30"/>
          <w:rFonts w:hint="eastAsia" w:ascii="宋体" w:hAnsi="宋体" w:eastAsia="宋体" w:cs="宋体"/>
          <w:i w:val="0"/>
          <w:iCs w:val="0"/>
          <w:caps w:val="0"/>
          <w:color w:val="000000"/>
          <w:spacing w:val="0"/>
          <w:sz w:val="24"/>
          <w:szCs w:val="24"/>
          <w:highlight w:val="none"/>
          <w:lang w:val="en-US" w:eastAsia="zh-CN"/>
        </w:rPr>
        <w:t xml:space="preserve">    </w:t>
      </w:r>
      <w:r>
        <w:rPr>
          <w:rStyle w:val="30"/>
          <w:rFonts w:hint="eastAsia" w:ascii="宋体" w:hAnsi="宋体" w:eastAsia="宋体" w:cs="宋体"/>
          <w:i w:val="0"/>
          <w:iCs w:val="0"/>
          <w:caps w:val="0"/>
          <w:color w:val="000000"/>
          <w:spacing w:val="0"/>
          <w:sz w:val="24"/>
          <w:szCs w:val="24"/>
          <w:highlight w:val="none"/>
        </w:rPr>
        <w:t>2.本次磋商公告在安徽省政府采购网发布。</w:t>
      </w:r>
    </w:p>
    <w:p w14:paraId="2AAB85EA">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right="0" w:firstLine="480" w:firstLineChars="200"/>
        <w:textAlignment w:val="auto"/>
        <w:rPr>
          <w:rFonts w:hint="eastAsia" w:ascii="宋体" w:hAnsi="宋体" w:eastAsia="宋体" w:cs="宋体"/>
          <w:i w:val="0"/>
          <w:iCs w:val="0"/>
          <w:caps w:val="0"/>
          <w:color w:val="000000"/>
          <w:spacing w:val="0"/>
          <w:sz w:val="24"/>
          <w:szCs w:val="24"/>
          <w:highlight w:val="none"/>
        </w:rPr>
      </w:pPr>
      <w:r>
        <w:rPr>
          <w:rStyle w:val="30"/>
          <w:rFonts w:hint="eastAsia" w:ascii="宋体" w:hAnsi="宋体" w:eastAsia="宋体" w:cs="宋体"/>
          <w:i w:val="0"/>
          <w:iCs w:val="0"/>
          <w:caps w:val="0"/>
          <w:color w:val="000000"/>
          <w:spacing w:val="0"/>
          <w:sz w:val="24"/>
          <w:szCs w:val="24"/>
          <w:highlight w:val="none"/>
        </w:rPr>
        <w:t>3.响应文件的提交要求:供应商应当在响应文件提交截止时间前通过“徽采云”电子交易系统上传加密的电子响应文件，未在响应文件提交截止时间前完成上传的，视为逾期送达，拒绝接收。</w:t>
      </w:r>
      <w:r>
        <w:rPr>
          <w:rStyle w:val="30"/>
          <w:rFonts w:hint="eastAsia" w:ascii="宋体" w:hAnsi="宋体" w:eastAsia="宋体" w:cs="宋体"/>
          <w:i w:val="0"/>
          <w:iCs w:val="0"/>
          <w:caps w:val="0"/>
          <w:color w:val="000000"/>
          <w:spacing w:val="0"/>
          <w:sz w:val="24"/>
          <w:szCs w:val="24"/>
          <w:highlight w:val="none"/>
        </w:rPr>
        <w:br w:type="textWrapping"/>
      </w:r>
      <w:r>
        <w:rPr>
          <w:rStyle w:val="30"/>
          <w:rFonts w:hint="eastAsia" w:ascii="宋体" w:hAnsi="宋体" w:eastAsia="宋体" w:cs="宋体"/>
          <w:i w:val="0"/>
          <w:iCs w:val="0"/>
          <w:caps w:val="0"/>
          <w:color w:val="000000"/>
          <w:spacing w:val="0"/>
          <w:sz w:val="24"/>
          <w:szCs w:val="24"/>
          <w:highlight w:val="none"/>
        </w:rPr>
        <w:t xml:space="preserve">  </w:t>
      </w:r>
      <w:r>
        <w:rPr>
          <w:rStyle w:val="30"/>
          <w:rFonts w:hint="eastAsia" w:ascii="宋体" w:hAnsi="宋体" w:eastAsia="宋体" w:cs="宋体"/>
          <w:i w:val="0"/>
          <w:iCs w:val="0"/>
          <w:caps w:val="0"/>
          <w:color w:val="000000"/>
          <w:spacing w:val="0"/>
          <w:sz w:val="24"/>
          <w:szCs w:val="24"/>
          <w:highlight w:val="none"/>
          <w:lang w:val="en-US" w:eastAsia="zh-CN"/>
        </w:rPr>
        <w:t xml:space="preserve"> </w:t>
      </w:r>
      <w:r>
        <w:rPr>
          <w:rStyle w:val="30"/>
          <w:rFonts w:hint="eastAsia" w:ascii="宋体" w:hAnsi="宋体" w:eastAsia="宋体" w:cs="宋体"/>
          <w:i w:val="0"/>
          <w:iCs w:val="0"/>
          <w:caps w:val="0"/>
          <w:color w:val="000000"/>
          <w:spacing w:val="0"/>
          <w:sz w:val="24"/>
          <w:szCs w:val="24"/>
          <w:highlight w:val="none"/>
        </w:rPr>
        <w:t>4.电子招投标的说明</w:t>
      </w:r>
      <w:r>
        <w:rPr>
          <w:rStyle w:val="30"/>
          <w:rFonts w:hint="eastAsia" w:ascii="宋体" w:hAnsi="宋体" w:eastAsia="宋体" w:cs="宋体"/>
          <w:i w:val="0"/>
          <w:iCs w:val="0"/>
          <w:caps w:val="0"/>
          <w:color w:val="000000"/>
          <w:spacing w:val="0"/>
          <w:sz w:val="24"/>
          <w:szCs w:val="24"/>
          <w:highlight w:val="none"/>
        </w:rPr>
        <w:br w:type="textWrapping"/>
      </w:r>
      <w:r>
        <w:rPr>
          <w:rStyle w:val="30"/>
          <w:rFonts w:hint="eastAsia" w:ascii="宋体" w:hAnsi="宋体" w:eastAsia="宋体" w:cs="宋体"/>
          <w:i w:val="0"/>
          <w:iCs w:val="0"/>
          <w:caps w:val="0"/>
          <w:color w:val="000000"/>
          <w:spacing w:val="0"/>
          <w:sz w:val="24"/>
          <w:szCs w:val="24"/>
          <w:highlight w:val="none"/>
        </w:rPr>
        <w:t xml:space="preserve">  </w:t>
      </w:r>
      <w:r>
        <w:rPr>
          <w:rStyle w:val="30"/>
          <w:rFonts w:hint="eastAsia" w:ascii="宋体" w:hAnsi="宋体" w:eastAsia="宋体" w:cs="宋体"/>
          <w:i w:val="0"/>
          <w:iCs w:val="0"/>
          <w:caps w:val="0"/>
          <w:color w:val="000000"/>
          <w:spacing w:val="0"/>
          <w:sz w:val="24"/>
          <w:szCs w:val="24"/>
          <w:highlight w:val="none"/>
          <w:lang w:val="en-US" w:eastAsia="zh-CN"/>
        </w:rPr>
        <w:t xml:space="preserve"> </w:t>
      </w:r>
      <w:r>
        <w:rPr>
          <w:rStyle w:val="30"/>
          <w:rFonts w:hint="eastAsia" w:ascii="宋体" w:hAnsi="宋体" w:eastAsia="宋体" w:cs="宋体"/>
          <w:i w:val="0"/>
          <w:iCs w:val="0"/>
          <w:caps w:val="0"/>
          <w:color w:val="000000"/>
          <w:spacing w:val="0"/>
          <w:sz w:val="24"/>
          <w:szCs w:val="24"/>
          <w:highlight w:val="none"/>
        </w:rPr>
        <w:t>4.1电子招投标：本项目以数据电文形式，依托“徽采云”电子交易系统进行招投标活动；</w:t>
      </w:r>
      <w:r>
        <w:rPr>
          <w:rStyle w:val="30"/>
          <w:rFonts w:hint="eastAsia" w:ascii="宋体" w:hAnsi="宋体" w:eastAsia="宋体" w:cs="宋体"/>
          <w:i w:val="0"/>
          <w:iCs w:val="0"/>
          <w:caps w:val="0"/>
          <w:color w:val="000000"/>
          <w:spacing w:val="0"/>
          <w:sz w:val="24"/>
          <w:szCs w:val="24"/>
          <w:highlight w:val="none"/>
        </w:rPr>
        <w:br w:type="textWrapping"/>
      </w:r>
      <w:r>
        <w:rPr>
          <w:rStyle w:val="30"/>
          <w:rFonts w:hint="eastAsia" w:ascii="宋体" w:hAnsi="宋体" w:eastAsia="宋体" w:cs="宋体"/>
          <w:i w:val="0"/>
          <w:iCs w:val="0"/>
          <w:caps w:val="0"/>
          <w:color w:val="000000"/>
          <w:spacing w:val="0"/>
          <w:sz w:val="24"/>
          <w:szCs w:val="24"/>
          <w:highlight w:val="none"/>
        </w:rPr>
        <w:t xml:space="preserve">  </w:t>
      </w:r>
      <w:r>
        <w:rPr>
          <w:rStyle w:val="30"/>
          <w:rFonts w:hint="eastAsia" w:ascii="宋体" w:hAnsi="宋体" w:eastAsia="宋体" w:cs="宋体"/>
          <w:i w:val="0"/>
          <w:iCs w:val="0"/>
          <w:caps w:val="0"/>
          <w:color w:val="000000"/>
          <w:spacing w:val="0"/>
          <w:sz w:val="24"/>
          <w:szCs w:val="24"/>
          <w:highlight w:val="none"/>
          <w:lang w:val="en-US" w:eastAsia="zh-CN"/>
        </w:rPr>
        <w:t xml:space="preserve"> </w:t>
      </w:r>
      <w:r>
        <w:rPr>
          <w:rStyle w:val="30"/>
          <w:rFonts w:hint="eastAsia" w:ascii="宋体" w:hAnsi="宋体" w:eastAsia="宋体" w:cs="宋体"/>
          <w:i w:val="0"/>
          <w:iCs w:val="0"/>
          <w:caps w:val="0"/>
          <w:color w:val="000000"/>
          <w:spacing w:val="0"/>
          <w:sz w:val="24"/>
          <w:szCs w:val="24"/>
          <w:highlight w:val="none"/>
        </w:rPr>
        <w:t>4.2投标准备：注册账号--详情参见“徽采云”平台供应商注册与配置手册“第2章入驻操作流程”（https://sitecdn.zcycdn.com/f2e-assets/a2d7b18f-adb6-47d9-8fb3-cb8632b8fffc.pdf?utm=a0017.b1884.cl28.topic.1a7c2150533811ed990f05d85dda49f6）；申领CA数字证书---申领流程详见“安徽省政府采购网-下载专区-其他-供应商CA驱动下载-安徽省各市CA办理服务指南（已有安徽CA和翔晟CA无需重复申领）；安装“徽采云”投标客户端----前往“安徽省政府采购网-下载专区-电子交易系统专区”进行下载并安装（http://www.ccgp-anhui.gov.cn/anhuiCategory15/anhuiCategory119/9396667.html）；</w:t>
      </w:r>
      <w:r>
        <w:rPr>
          <w:rStyle w:val="30"/>
          <w:rFonts w:hint="eastAsia" w:ascii="宋体" w:hAnsi="宋体" w:eastAsia="宋体" w:cs="宋体"/>
          <w:i w:val="0"/>
          <w:iCs w:val="0"/>
          <w:caps w:val="0"/>
          <w:color w:val="000000"/>
          <w:spacing w:val="0"/>
          <w:sz w:val="24"/>
          <w:szCs w:val="24"/>
          <w:highlight w:val="none"/>
        </w:rPr>
        <w:br w:type="textWrapping"/>
      </w:r>
      <w:r>
        <w:rPr>
          <w:rStyle w:val="30"/>
          <w:rFonts w:hint="eastAsia" w:ascii="宋体" w:hAnsi="宋体" w:eastAsia="宋体" w:cs="宋体"/>
          <w:i w:val="0"/>
          <w:iCs w:val="0"/>
          <w:caps w:val="0"/>
          <w:color w:val="000000"/>
          <w:spacing w:val="0"/>
          <w:sz w:val="24"/>
          <w:szCs w:val="24"/>
          <w:highlight w:val="none"/>
        </w:rPr>
        <w:t xml:space="preserve">  </w:t>
      </w:r>
      <w:r>
        <w:rPr>
          <w:rStyle w:val="30"/>
          <w:rFonts w:hint="eastAsia" w:ascii="宋体" w:hAnsi="宋体" w:eastAsia="宋体" w:cs="宋体"/>
          <w:i w:val="0"/>
          <w:iCs w:val="0"/>
          <w:caps w:val="0"/>
          <w:color w:val="000000"/>
          <w:spacing w:val="0"/>
          <w:sz w:val="24"/>
          <w:szCs w:val="24"/>
          <w:highlight w:val="none"/>
          <w:lang w:val="en-US" w:eastAsia="zh-CN"/>
        </w:rPr>
        <w:t xml:space="preserve"> </w:t>
      </w:r>
      <w:r>
        <w:rPr>
          <w:rStyle w:val="30"/>
          <w:rFonts w:hint="eastAsia" w:ascii="宋体" w:hAnsi="宋体" w:eastAsia="宋体" w:cs="宋体"/>
          <w:i w:val="0"/>
          <w:iCs w:val="0"/>
          <w:caps w:val="0"/>
          <w:color w:val="000000"/>
          <w:spacing w:val="0"/>
          <w:sz w:val="24"/>
          <w:szCs w:val="24"/>
          <w:highlight w:val="none"/>
        </w:rPr>
        <w:t>4.3磋商文件的获取：使用CA登录“徽采云”电子交易系统；进入“项目采购”应用，在获取采购文件菜单中选择项目，获取磋商文件；</w:t>
      </w:r>
      <w:r>
        <w:rPr>
          <w:rStyle w:val="30"/>
          <w:rFonts w:hint="eastAsia" w:ascii="宋体" w:hAnsi="宋体" w:eastAsia="宋体" w:cs="宋体"/>
          <w:i w:val="0"/>
          <w:iCs w:val="0"/>
          <w:caps w:val="0"/>
          <w:color w:val="000000"/>
          <w:spacing w:val="0"/>
          <w:sz w:val="24"/>
          <w:szCs w:val="24"/>
          <w:highlight w:val="none"/>
        </w:rPr>
        <w:br w:type="textWrapping"/>
      </w:r>
      <w:r>
        <w:rPr>
          <w:rStyle w:val="30"/>
          <w:rFonts w:hint="eastAsia" w:ascii="宋体" w:hAnsi="宋体" w:eastAsia="宋体" w:cs="宋体"/>
          <w:i w:val="0"/>
          <w:iCs w:val="0"/>
          <w:caps w:val="0"/>
          <w:color w:val="000000"/>
          <w:spacing w:val="0"/>
          <w:sz w:val="24"/>
          <w:szCs w:val="24"/>
          <w:highlight w:val="none"/>
          <w:lang w:val="en-US" w:eastAsia="zh-CN"/>
        </w:rPr>
        <w:t xml:space="preserve">    </w:t>
      </w:r>
      <w:r>
        <w:rPr>
          <w:rStyle w:val="30"/>
          <w:rFonts w:hint="eastAsia" w:ascii="宋体" w:hAnsi="宋体" w:eastAsia="宋体" w:cs="宋体"/>
          <w:i w:val="0"/>
          <w:iCs w:val="0"/>
          <w:caps w:val="0"/>
          <w:color w:val="000000"/>
          <w:spacing w:val="0"/>
          <w:sz w:val="24"/>
          <w:szCs w:val="24"/>
          <w:highlight w:val="none"/>
        </w:rPr>
        <w:t>4.4</w:t>
      </w:r>
      <w:r>
        <w:rPr>
          <w:rStyle w:val="30"/>
          <w:rFonts w:hint="eastAsia" w:ascii="宋体" w:hAnsi="宋体" w:eastAsia="宋体" w:cs="宋体"/>
          <w:i w:val="0"/>
          <w:iCs w:val="0"/>
          <w:caps w:val="0"/>
          <w:color w:val="000000"/>
          <w:spacing w:val="0"/>
          <w:sz w:val="24"/>
          <w:szCs w:val="24"/>
          <w:highlight w:val="none"/>
          <w:lang w:eastAsia="zh-CN"/>
        </w:rPr>
        <w:t>响应文件</w:t>
      </w:r>
      <w:r>
        <w:rPr>
          <w:rStyle w:val="30"/>
          <w:rFonts w:hint="eastAsia" w:ascii="宋体" w:hAnsi="宋体" w:eastAsia="宋体" w:cs="宋体"/>
          <w:i w:val="0"/>
          <w:iCs w:val="0"/>
          <w:caps w:val="0"/>
          <w:color w:val="000000"/>
          <w:spacing w:val="0"/>
          <w:sz w:val="24"/>
          <w:szCs w:val="24"/>
          <w:highlight w:val="none"/>
        </w:rPr>
        <w:t>的制作：在“徽采云投标客户端”中完成“填写基本信息”、“制作和导入投标（响应）文件”、“标书关联”、“标书检查”、“电子签名”、“生成电子标书”等操作；</w:t>
      </w:r>
      <w:r>
        <w:rPr>
          <w:rStyle w:val="30"/>
          <w:rFonts w:hint="eastAsia" w:ascii="宋体" w:hAnsi="宋体" w:eastAsia="宋体" w:cs="宋体"/>
          <w:i w:val="0"/>
          <w:iCs w:val="0"/>
          <w:caps w:val="0"/>
          <w:color w:val="000000"/>
          <w:spacing w:val="0"/>
          <w:sz w:val="24"/>
          <w:szCs w:val="24"/>
          <w:highlight w:val="none"/>
        </w:rPr>
        <w:br w:type="textWrapping"/>
      </w:r>
      <w:r>
        <w:rPr>
          <w:rStyle w:val="30"/>
          <w:rFonts w:hint="eastAsia" w:ascii="宋体" w:hAnsi="宋体" w:eastAsia="宋体" w:cs="宋体"/>
          <w:i w:val="0"/>
          <w:iCs w:val="0"/>
          <w:caps w:val="0"/>
          <w:color w:val="000000"/>
          <w:spacing w:val="0"/>
          <w:sz w:val="24"/>
          <w:szCs w:val="24"/>
          <w:highlight w:val="none"/>
        </w:rPr>
        <w:t xml:space="preserve">  </w:t>
      </w:r>
      <w:r>
        <w:rPr>
          <w:rStyle w:val="30"/>
          <w:rFonts w:hint="eastAsia" w:ascii="宋体" w:hAnsi="宋体" w:eastAsia="宋体" w:cs="宋体"/>
          <w:i w:val="0"/>
          <w:iCs w:val="0"/>
          <w:caps w:val="0"/>
          <w:color w:val="000000"/>
          <w:spacing w:val="0"/>
          <w:sz w:val="24"/>
          <w:szCs w:val="24"/>
          <w:highlight w:val="none"/>
          <w:lang w:val="en-US" w:eastAsia="zh-CN"/>
        </w:rPr>
        <w:t xml:space="preserve"> </w:t>
      </w:r>
      <w:r>
        <w:rPr>
          <w:rStyle w:val="30"/>
          <w:rFonts w:hint="eastAsia" w:ascii="宋体" w:hAnsi="宋体" w:eastAsia="宋体" w:cs="宋体"/>
          <w:i w:val="0"/>
          <w:iCs w:val="0"/>
          <w:caps w:val="0"/>
          <w:color w:val="000000"/>
          <w:spacing w:val="0"/>
          <w:sz w:val="24"/>
          <w:szCs w:val="24"/>
          <w:highlight w:val="none"/>
        </w:rPr>
        <w:t>4.5</w:t>
      </w:r>
      <w:r>
        <w:rPr>
          <w:rStyle w:val="30"/>
          <w:rFonts w:hint="eastAsia" w:ascii="宋体" w:hAnsi="宋体" w:eastAsia="宋体" w:cs="宋体"/>
          <w:i w:val="0"/>
          <w:iCs w:val="0"/>
          <w:caps w:val="0"/>
          <w:color w:val="000000"/>
          <w:spacing w:val="0"/>
          <w:sz w:val="24"/>
          <w:szCs w:val="24"/>
          <w:highlight w:val="none"/>
          <w:lang w:eastAsia="zh-CN"/>
        </w:rPr>
        <w:t>响应文件</w:t>
      </w:r>
      <w:r>
        <w:rPr>
          <w:rStyle w:val="30"/>
          <w:rFonts w:hint="eastAsia" w:ascii="宋体" w:hAnsi="宋体" w:eastAsia="宋体" w:cs="宋体"/>
          <w:i w:val="0"/>
          <w:iCs w:val="0"/>
          <w:caps w:val="0"/>
          <w:color w:val="000000"/>
          <w:spacing w:val="0"/>
          <w:sz w:val="24"/>
          <w:szCs w:val="24"/>
          <w:highlight w:val="none"/>
        </w:rPr>
        <w:t>的上传：使用CA登录“徽采云”电子交易系统；进入“项目采购”应用，在</w:t>
      </w:r>
      <w:r>
        <w:rPr>
          <w:rStyle w:val="30"/>
          <w:rFonts w:hint="eastAsia" w:ascii="宋体" w:hAnsi="宋体" w:eastAsia="宋体" w:cs="宋体"/>
          <w:i w:val="0"/>
          <w:iCs w:val="0"/>
          <w:caps w:val="0"/>
          <w:color w:val="000000"/>
          <w:spacing w:val="0"/>
          <w:sz w:val="24"/>
          <w:szCs w:val="24"/>
          <w:highlight w:val="none"/>
          <w:lang w:eastAsia="zh-CN"/>
        </w:rPr>
        <w:t>响应文件</w:t>
      </w:r>
      <w:r>
        <w:rPr>
          <w:rStyle w:val="30"/>
          <w:rFonts w:hint="eastAsia" w:ascii="宋体" w:hAnsi="宋体" w:eastAsia="宋体" w:cs="宋体"/>
          <w:i w:val="0"/>
          <w:iCs w:val="0"/>
          <w:caps w:val="0"/>
          <w:color w:val="000000"/>
          <w:spacing w:val="0"/>
          <w:sz w:val="24"/>
          <w:szCs w:val="24"/>
          <w:highlight w:val="none"/>
        </w:rPr>
        <w:t>上传菜单中选择项目，上传加密的</w:t>
      </w:r>
      <w:r>
        <w:rPr>
          <w:rStyle w:val="30"/>
          <w:rFonts w:hint="eastAsia" w:ascii="宋体" w:hAnsi="宋体" w:eastAsia="宋体" w:cs="宋体"/>
          <w:i w:val="0"/>
          <w:iCs w:val="0"/>
          <w:caps w:val="0"/>
          <w:color w:val="000000"/>
          <w:spacing w:val="0"/>
          <w:sz w:val="24"/>
          <w:szCs w:val="24"/>
          <w:highlight w:val="none"/>
          <w:lang w:eastAsia="zh-CN"/>
        </w:rPr>
        <w:t>响应文件</w:t>
      </w:r>
      <w:r>
        <w:rPr>
          <w:rStyle w:val="30"/>
          <w:rFonts w:hint="eastAsia" w:ascii="宋体" w:hAnsi="宋体" w:eastAsia="宋体" w:cs="宋体"/>
          <w:i w:val="0"/>
          <w:iCs w:val="0"/>
          <w:caps w:val="0"/>
          <w:color w:val="000000"/>
          <w:spacing w:val="0"/>
          <w:sz w:val="24"/>
          <w:szCs w:val="24"/>
          <w:highlight w:val="none"/>
        </w:rPr>
        <w:t>（*.jmbs）；</w:t>
      </w:r>
      <w:r>
        <w:rPr>
          <w:rStyle w:val="30"/>
          <w:rFonts w:hint="eastAsia" w:ascii="宋体" w:hAnsi="宋体" w:eastAsia="宋体" w:cs="宋体"/>
          <w:i w:val="0"/>
          <w:iCs w:val="0"/>
          <w:caps w:val="0"/>
          <w:color w:val="000000"/>
          <w:spacing w:val="0"/>
          <w:sz w:val="24"/>
          <w:szCs w:val="24"/>
          <w:highlight w:val="none"/>
        </w:rPr>
        <w:br w:type="textWrapping"/>
      </w:r>
      <w:r>
        <w:rPr>
          <w:rStyle w:val="30"/>
          <w:rFonts w:hint="eastAsia" w:ascii="宋体" w:hAnsi="宋体" w:eastAsia="宋体" w:cs="宋体"/>
          <w:i w:val="0"/>
          <w:iCs w:val="0"/>
          <w:caps w:val="0"/>
          <w:color w:val="000000"/>
          <w:spacing w:val="0"/>
          <w:sz w:val="24"/>
          <w:szCs w:val="24"/>
          <w:highlight w:val="none"/>
        </w:rPr>
        <w:t xml:space="preserve">  </w:t>
      </w:r>
      <w:r>
        <w:rPr>
          <w:rStyle w:val="30"/>
          <w:rFonts w:hint="eastAsia" w:ascii="宋体" w:hAnsi="宋体" w:eastAsia="宋体" w:cs="宋体"/>
          <w:i w:val="0"/>
          <w:iCs w:val="0"/>
          <w:caps w:val="0"/>
          <w:color w:val="000000"/>
          <w:spacing w:val="0"/>
          <w:sz w:val="24"/>
          <w:szCs w:val="24"/>
          <w:highlight w:val="none"/>
          <w:lang w:val="en-US" w:eastAsia="zh-CN"/>
        </w:rPr>
        <w:t xml:space="preserve"> </w:t>
      </w:r>
      <w:r>
        <w:rPr>
          <w:rStyle w:val="30"/>
          <w:rFonts w:hint="eastAsia" w:ascii="宋体" w:hAnsi="宋体" w:eastAsia="宋体" w:cs="宋体"/>
          <w:i w:val="0"/>
          <w:iCs w:val="0"/>
          <w:caps w:val="0"/>
          <w:color w:val="000000"/>
          <w:spacing w:val="0"/>
          <w:sz w:val="24"/>
          <w:szCs w:val="24"/>
          <w:highlight w:val="none"/>
        </w:rPr>
        <w:t>4.6</w:t>
      </w:r>
      <w:r>
        <w:rPr>
          <w:rStyle w:val="30"/>
          <w:rFonts w:hint="eastAsia" w:ascii="宋体" w:hAnsi="宋体" w:eastAsia="宋体" w:cs="宋体"/>
          <w:i w:val="0"/>
          <w:iCs w:val="0"/>
          <w:caps w:val="0"/>
          <w:color w:val="000000"/>
          <w:spacing w:val="0"/>
          <w:sz w:val="24"/>
          <w:szCs w:val="24"/>
          <w:highlight w:val="none"/>
          <w:lang w:eastAsia="zh-CN"/>
        </w:rPr>
        <w:t>响应文件</w:t>
      </w:r>
      <w:r>
        <w:rPr>
          <w:rStyle w:val="30"/>
          <w:rFonts w:hint="eastAsia" w:ascii="宋体" w:hAnsi="宋体" w:eastAsia="宋体" w:cs="宋体"/>
          <w:i w:val="0"/>
          <w:iCs w:val="0"/>
          <w:caps w:val="0"/>
          <w:color w:val="000000"/>
          <w:spacing w:val="0"/>
          <w:sz w:val="24"/>
          <w:szCs w:val="24"/>
          <w:highlight w:val="none"/>
        </w:rPr>
        <w:t>的解密：供应商按照系统提示和磋商文件规定,在规定时间内完成在线解密；</w:t>
      </w:r>
      <w:r>
        <w:rPr>
          <w:rStyle w:val="30"/>
          <w:rFonts w:hint="eastAsia" w:ascii="宋体" w:hAnsi="宋体" w:eastAsia="宋体" w:cs="宋体"/>
          <w:i w:val="0"/>
          <w:iCs w:val="0"/>
          <w:caps w:val="0"/>
          <w:color w:val="000000"/>
          <w:spacing w:val="0"/>
          <w:sz w:val="24"/>
          <w:szCs w:val="24"/>
          <w:highlight w:val="none"/>
        </w:rPr>
        <w:br w:type="textWrapping"/>
      </w:r>
      <w:r>
        <w:rPr>
          <w:rStyle w:val="30"/>
          <w:rFonts w:hint="eastAsia" w:ascii="宋体" w:hAnsi="宋体" w:eastAsia="宋体" w:cs="宋体"/>
          <w:i w:val="0"/>
          <w:iCs w:val="0"/>
          <w:caps w:val="0"/>
          <w:color w:val="000000"/>
          <w:spacing w:val="0"/>
          <w:sz w:val="24"/>
          <w:szCs w:val="24"/>
          <w:highlight w:val="none"/>
          <w:lang w:val="en-US" w:eastAsia="zh-CN"/>
        </w:rPr>
        <w:t xml:space="preserve">    </w:t>
      </w:r>
      <w:r>
        <w:rPr>
          <w:rStyle w:val="30"/>
          <w:rFonts w:hint="eastAsia" w:ascii="宋体" w:hAnsi="宋体" w:eastAsia="宋体" w:cs="宋体"/>
          <w:i w:val="0"/>
          <w:iCs w:val="0"/>
          <w:caps w:val="0"/>
          <w:color w:val="000000"/>
          <w:spacing w:val="0"/>
          <w:sz w:val="24"/>
          <w:szCs w:val="24"/>
          <w:highlight w:val="none"/>
        </w:rPr>
        <w:t>4.7“徽采云”电子交易系统具体操作指南：详见安徽省政府采购网-徽采学院-电子交易系统学习专题-供应商-操作手册。</w:t>
      </w:r>
      <w:r>
        <w:rPr>
          <w:rStyle w:val="30"/>
          <w:rFonts w:hint="eastAsia" w:ascii="宋体" w:hAnsi="宋体" w:eastAsia="宋体" w:cs="宋体"/>
          <w:i w:val="0"/>
          <w:iCs w:val="0"/>
          <w:caps w:val="0"/>
          <w:color w:val="000000"/>
          <w:spacing w:val="0"/>
          <w:sz w:val="24"/>
          <w:szCs w:val="24"/>
          <w:highlight w:val="none"/>
        </w:rPr>
        <w:br w:type="textWrapping"/>
      </w:r>
      <w:r>
        <w:rPr>
          <w:rStyle w:val="30"/>
          <w:rFonts w:hint="eastAsia" w:ascii="宋体" w:hAnsi="宋体" w:eastAsia="宋体" w:cs="宋体"/>
          <w:i w:val="0"/>
          <w:iCs w:val="0"/>
          <w:caps w:val="0"/>
          <w:color w:val="000000"/>
          <w:spacing w:val="0"/>
          <w:sz w:val="24"/>
          <w:szCs w:val="24"/>
          <w:highlight w:val="none"/>
          <w:lang w:val="en-US" w:eastAsia="zh-CN"/>
        </w:rPr>
        <w:t xml:space="preserve">    </w:t>
      </w:r>
      <w:r>
        <w:rPr>
          <w:rStyle w:val="30"/>
          <w:rFonts w:hint="eastAsia" w:ascii="宋体" w:hAnsi="宋体" w:eastAsia="宋体" w:cs="宋体"/>
          <w:i w:val="0"/>
          <w:iCs w:val="0"/>
          <w:caps w:val="0"/>
          <w:color w:val="000000"/>
          <w:spacing w:val="0"/>
          <w:sz w:val="24"/>
          <w:szCs w:val="24"/>
          <w:highlight w:val="none"/>
        </w:rPr>
        <w:t>4.8 CA问题联系电话：安徽CA 400-880-4959；翔晟CA 0551-68105136。</w:t>
      </w:r>
      <w:r>
        <w:rPr>
          <w:rFonts w:hint="eastAsia" w:ascii="宋体" w:hAnsi="宋体" w:eastAsia="宋体" w:cs="宋体"/>
          <w:i w:val="0"/>
          <w:iCs w:val="0"/>
          <w:caps w:val="0"/>
          <w:color w:val="000000"/>
          <w:spacing w:val="0"/>
          <w:sz w:val="24"/>
          <w:szCs w:val="24"/>
          <w:highlight w:val="none"/>
        </w:rPr>
        <w:t> </w:t>
      </w:r>
    </w:p>
    <w:p w14:paraId="6492199A">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0"/>
        <w:jc w:val="both"/>
        <w:textAlignment w:val="auto"/>
        <w:rPr>
          <w:rFonts w:hint="eastAsia" w:ascii="宋体" w:hAnsi="宋体" w:eastAsia="宋体" w:cs="宋体"/>
          <w:i w:val="0"/>
          <w:iCs w:val="0"/>
          <w:caps w:val="0"/>
          <w:color w:val="000000"/>
          <w:spacing w:val="0"/>
          <w:sz w:val="31"/>
          <w:szCs w:val="31"/>
          <w:highlight w:val="none"/>
        </w:rPr>
      </w:pPr>
      <w:r>
        <w:rPr>
          <w:rStyle w:val="27"/>
          <w:rFonts w:hint="eastAsia" w:ascii="宋体" w:hAnsi="宋体" w:eastAsia="宋体" w:cs="宋体"/>
          <w:i w:val="0"/>
          <w:iCs w:val="0"/>
          <w:caps w:val="0"/>
          <w:color w:val="000000"/>
          <w:spacing w:val="0"/>
          <w:sz w:val="27"/>
          <w:szCs w:val="27"/>
          <w:highlight w:val="none"/>
        </w:rPr>
        <w:t>八、凡对本次采购提出询问，请按以下方式联系。</w:t>
      </w:r>
    </w:p>
    <w:p w14:paraId="4B2B4350">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1. 采购人信息 </w:t>
      </w:r>
    </w:p>
    <w:p w14:paraId="386187F1">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名称：安徽省水上运动管理中心 </w:t>
      </w:r>
    </w:p>
    <w:p w14:paraId="48E54362">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地址：合肥市肥西紫蓬镇 </w:t>
      </w:r>
    </w:p>
    <w:p w14:paraId="643D3545">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 xml:space="preserve">联系方式：王工 </w:t>
      </w:r>
      <w:r>
        <w:rPr>
          <w:rFonts w:hint="eastAsia" w:ascii="宋体" w:hAnsi="宋体" w:eastAsia="宋体" w:cs="宋体"/>
          <w:i w:val="0"/>
          <w:iCs w:val="0"/>
          <w:caps w:val="0"/>
          <w:color w:val="000000"/>
          <w:spacing w:val="0"/>
          <w:sz w:val="24"/>
          <w:szCs w:val="24"/>
          <w:highlight w:val="none"/>
          <w:lang w:val="en-US" w:eastAsia="zh-CN"/>
        </w:rPr>
        <w:t>0551-</w:t>
      </w:r>
      <w:r>
        <w:rPr>
          <w:rFonts w:hint="eastAsia" w:ascii="宋体" w:hAnsi="宋体" w:eastAsia="宋体" w:cs="宋体"/>
          <w:i w:val="0"/>
          <w:iCs w:val="0"/>
          <w:caps w:val="0"/>
          <w:color w:val="000000"/>
          <w:spacing w:val="0"/>
          <w:sz w:val="24"/>
          <w:szCs w:val="24"/>
          <w:highlight w:val="none"/>
        </w:rPr>
        <w:t>65267736</w:t>
      </w:r>
      <w:r>
        <w:rPr>
          <w:rFonts w:hint="eastAsia" w:ascii="宋体" w:hAnsi="宋体" w:eastAsia="宋体"/>
          <w:sz w:val="24"/>
          <w:szCs w:val="24"/>
          <w:highlight w:val="none"/>
          <w:lang w:val="en-US" w:eastAsia="zh-CN"/>
        </w:rPr>
        <w:t xml:space="preserve"> </w:t>
      </w:r>
    </w:p>
    <w:p w14:paraId="36D21F1A">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2. 采购代理机构信息</w:t>
      </w:r>
    </w:p>
    <w:p w14:paraId="5F837ED6">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名称：安徽中技工程咨询有限公司 </w:t>
      </w:r>
    </w:p>
    <w:p w14:paraId="56AE7411">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地址：合肥市合作化南路27号 </w:t>
      </w:r>
    </w:p>
    <w:p w14:paraId="3EC7AED5">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联系方式：</w:t>
      </w:r>
      <w:r>
        <w:rPr>
          <w:rStyle w:val="30"/>
          <w:rFonts w:hint="eastAsia" w:ascii="宋体" w:hAnsi="宋体" w:eastAsia="宋体" w:cs="宋体"/>
          <w:i w:val="0"/>
          <w:iCs w:val="0"/>
          <w:caps w:val="0"/>
          <w:color w:val="000000"/>
          <w:spacing w:val="0"/>
          <w:sz w:val="24"/>
          <w:szCs w:val="24"/>
          <w:highlight w:val="none"/>
          <w:lang w:val="en-US" w:eastAsia="zh-CN"/>
        </w:rPr>
        <w:t>张洪羽</w:t>
      </w:r>
      <w:r>
        <w:rPr>
          <w:rFonts w:hint="eastAsia" w:ascii="宋体" w:hAnsi="宋体" w:eastAsia="宋体" w:cs="宋体"/>
          <w:i w:val="0"/>
          <w:iCs w:val="0"/>
          <w:caps w:val="0"/>
          <w:color w:val="000000"/>
          <w:spacing w:val="0"/>
          <w:sz w:val="24"/>
          <w:szCs w:val="24"/>
          <w:highlight w:val="none"/>
          <w:lang w:val="en-US" w:eastAsia="zh-CN"/>
        </w:rPr>
        <w:t>18919643684</w:t>
      </w:r>
      <w:r>
        <w:rPr>
          <w:rFonts w:hint="eastAsia" w:ascii="宋体" w:hAnsi="宋体" w:eastAsia="宋体" w:cs="宋体"/>
          <w:i w:val="0"/>
          <w:iCs w:val="0"/>
          <w:caps w:val="0"/>
          <w:color w:val="000000"/>
          <w:spacing w:val="0"/>
          <w:sz w:val="24"/>
          <w:szCs w:val="24"/>
          <w:highlight w:val="none"/>
        </w:rPr>
        <w:t> </w:t>
      </w:r>
    </w:p>
    <w:p w14:paraId="6C2A8C73">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3. 项目联系方式</w:t>
      </w:r>
    </w:p>
    <w:p w14:paraId="21923144">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项目联系人：</w:t>
      </w:r>
      <w:r>
        <w:rPr>
          <w:rStyle w:val="30"/>
          <w:rFonts w:hint="eastAsia" w:ascii="宋体" w:hAnsi="宋体" w:eastAsia="宋体" w:cs="宋体"/>
          <w:i w:val="0"/>
          <w:iCs w:val="0"/>
          <w:caps w:val="0"/>
          <w:color w:val="000000"/>
          <w:spacing w:val="0"/>
          <w:sz w:val="24"/>
          <w:szCs w:val="24"/>
          <w:highlight w:val="none"/>
          <w:lang w:val="en-US" w:eastAsia="zh-CN"/>
        </w:rPr>
        <w:t>张洪羽</w:t>
      </w:r>
      <w:r>
        <w:rPr>
          <w:rFonts w:hint="eastAsia" w:ascii="宋体" w:hAnsi="宋体" w:eastAsia="宋体" w:cs="宋体"/>
          <w:i w:val="0"/>
          <w:iCs w:val="0"/>
          <w:caps w:val="0"/>
          <w:color w:val="000000"/>
          <w:spacing w:val="0"/>
          <w:sz w:val="24"/>
          <w:szCs w:val="24"/>
          <w:highlight w:val="none"/>
        </w:rPr>
        <w:t> </w:t>
      </w:r>
    </w:p>
    <w:p w14:paraId="58AD0D33">
      <w:pPr>
        <w:pStyle w:val="20"/>
        <w:keepNext w:val="0"/>
        <w:keepLines w:val="0"/>
        <w:pageBreakBefore w:val="0"/>
        <w:widowControl/>
        <w:kinsoku/>
        <w:wordWrap/>
        <w:overflowPunct/>
        <w:topLinePunct w:val="0"/>
        <w:autoSpaceDE/>
        <w:autoSpaceDN/>
        <w:bidi w:val="0"/>
        <w:adjustRightInd/>
        <w:snapToGrid/>
        <w:spacing w:beforeAutospacing="0" w:afterAutospacing="0" w:line="460" w:lineRule="exact"/>
        <w:ind w:firstLine="420"/>
        <w:textAlignment w:val="auto"/>
        <w:rPr>
          <w:rFonts w:hint="eastAsia" w:ascii="宋体" w:hAnsi="宋体" w:eastAsia="宋体" w:cs="宋体"/>
          <w:szCs w:val="24"/>
          <w:highlight w:val="none"/>
        </w:rPr>
      </w:pPr>
      <w:r>
        <w:rPr>
          <w:rFonts w:hint="eastAsia" w:ascii="宋体" w:hAnsi="宋体" w:eastAsia="宋体" w:cs="宋体"/>
          <w:i w:val="0"/>
          <w:iCs w:val="0"/>
          <w:caps w:val="0"/>
          <w:color w:val="000000"/>
          <w:spacing w:val="0"/>
          <w:sz w:val="24"/>
          <w:szCs w:val="24"/>
          <w:highlight w:val="none"/>
        </w:rPr>
        <w:t>联系方式：</w:t>
      </w:r>
      <w:r>
        <w:rPr>
          <w:rStyle w:val="30"/>
          <w:rFonts w:hint="eastAsia" w:ascii="宋体" w:hAnsi="宋体" w:eastAsia="宋体" w:cs="宋体"/>
          <w:i w:val="0"/>
          <w:iCs w:val="0"/>
          <w:caps w:val="0"/>
          <w:color w:val="000000"/>
          <w:spacing w:val="0"/>
          <w:sz w:val="24"/>
          <w:szCs w:val="24"/>
          <w:highlight w:val="none"/>
          <w:lang w:val="en-US" w:eastAsia="zh-CN"/>
        </w:rPr>
        <w:t>18919643684</w:t>
      </w:r>
      <w:r>
        <w:rPr>
          <w:rFonts w:hint="eastAsia" w:ascii="宋体" w:hAnsi="宋体" w:eastAsia="宋体" w:cs="宋体"/>
          <w:color w:val="000000"/>
          <w:szCs w:val="24"/>
          <w:highlight w:val="none"/>
        </w:rPr>
        <w:t> </w:t>
      </w:r>
    </w:p>
    <w:p w14:paraId="2360BAE9">
      <w:pPr>
        <w:spacing w:line="360" w:lineRule="auto"/>
        <w:ind w:firstLine="435"/>
        <w:rPr>
          <w:rFonts w:ascii="宋体" w:hAnsi="宋体" w:eastAsia="宋体"/>
          <w:sz w:val="24"/>
          <w:szCs w:val="18"/>
          <w:highlight w:val="none"/>
        </w:rPr>
      </w:pPr>
      <w:r>
        <w:rPr>
          <w:rStyle w:val="30"/>
          <w:rFonts w:hint="eastAsia" w:ascii="宋体" w:hAnsi="宋体" w:eastAsia="宋体" w:cs="宋体"/>
          <w:color w:val="000000"/>
          <w:kern w:val="0"/>
          <w:sz w:val="24"/>
          <w:szCs w:val="24"/>
          <w:highlight w:val="none"/>
          <w:lang w:val="en-US" w:eastAsia="zh-CN" w:bidi="ar-SA"/>
        </w:rPr>
        <w:br w:type="textWrapping"/>
      </w:r>
      <w:r>
        <w:rPr>
          <w:rFonts w:ascii="宋体" w:hAnsi="宋体" w:eastAsia="宋体"/>
          <w:sz w:val="24"/>
          <w:szCs w:val="18"/>
          <w:highlight w:val="none"/>
        </w:rPr>
        <w:br w:type="page"/>
      </w:r>
    </w:p>
    <w:p w14:paraId="41491293">
      <w:pPr>
        <w:spacing w:line="360" w:lineRule="auto"/>
        <w:jc w:val="center"/>
        <w:outlineLvl w:val="0"/>
        <w:rPr>
          <w:rFonts w:asciiTheme="minorEastAsia" w:hAnsiTheme="minorEastAsia" w:eastAsiaTheme="minorEastAsia"/>
          <w:b/>
          <w:sz w:val="28"/>
          <w:highlight w:val="none"/>
        </w:rPr>
      </w:pPr>
      <w:bookmarkStart w:id="14" w:name="_Toc15475"/>
      <w:r>
        <w:rPr>
          <w:rFonts w:hint="eastAsia" w:asciiTheme="minorEastAsia" w:hAnsiTheme="minorEastAsia" w:eastAsiaTheme="minorEastAsia"/>
          <w:b/>
          <w:sz w:val="28"/>
          <w:highlight w:val="none"/>
        </w:rPr>
        <w:t>第二章</w:t>
      </w:r>
      <w:r>
        <w:rPr>
          <w:rFonts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rPr>
        <w:t xml:space="preserve"> 供应商</w:t>
      </w:r>
      <w:r>
        <w:rPr>
          <w:rFonts w:asciiTheme="minorEastAsia" w:hAnsiTheme="minorEastAsia" w:eastAsiaTheme="minorEastAsia"/>
          <w:b/>
          <w:sz w:val="28"/>
          <w:highlight w:val="none"/>
        </w:rPr>
        <w:t>须知</w:t>
      </w:r>
      <w:bookmarkEnd w:id="14"/>
    </w:p>
    <w:p w14:paraId="5ABA07EA">
      <w:pPr>
        <w:spacing w:line="360" w:lineRule="auto"/>
        <w:jc w:val="center"/>
        <w:outlineLvl w:val="1"/>
        <w:rPr>
          <w:rFonts w:asciiTheme="minorEastAsia" w:hAnsiTheme="minorEastAsia" w:eastAsiaTheme="minorEastAsia"/>
          <w:b/>
          <w:sz w:val="24"/>
          <w:highlight w:val="none"/>
        </w:rPr>
      </w:pPr>
      <w:bookmarkStart w:id="15" w:name="_Toc16881"/>
      <w:bookmarkStart w:id="16" w:name="_Toc28306"/>
      <w:r>
        <w:rPr>
          <w:rFonts w:hint="eastAsia" w:asciiTheme="minorEastAsia" w:hAnsiTheme="minorEastAsia" w:eastAsiaTheme="minorEastAsia"/>
          <w:b/>
          <w:sz w:val="24"/>
          <w:highlight w:val="none"/>
        </w:rPr>
        <w:t>一、供应商</w:t>
      </w:r>
      <w:r>
        <w:rPr>
          <w:rFonts w:asciiTheme="minorEastAsia" w:hAnsiTheme="minorEastAsia" w:eastAsiaTheme="minorEastAsia"/>
          <w:b/>
          <w:sz w:val="24"/>
          <w:highlight w:val="none"/>
        </w:rPr>
        <w:t>须知前附表</w:t>
      </w:r>
      <w:bookmarkEnd w:id="15"/>
      <w:bookmarkEnd w:id="16"/>
    </w:p>
    <w:p w14:paraId="4E5E5BFF">
      <w:pPr>
        <w:spacing w:line="360" w:lineRule="auto"/>
        <w:ind w:firstLine="435"/>
        <w:rPr>
          <w:rFonts w:ascii="宋体" w:hAnsi="宋体" w:eastAsia="宋体"/>
          <w:sz w:val="24"/>
          <w:szCs w:val="18"/>
          <w:highlight w:val="none"/>
        </w:rPr>
      </w:pPr>
      <w:r>
        <w:rPr>
          <w:rFonts w:hint="eastAsia" w:ascii="宋体" w:hAnsi="宋体" w:eastAsia="宋体"/>
          <w:b/>
          <w:bCs/>
          <w:sz w:val="24"/>
          <w:szCs w:val="18"/>
          <w:highlight w:val="none"/>
        </w:rPr>
        <w:t>注：</w:t>
      </w:r>
      <w:r>
        <w:rPr>
          <w:rFonts w:hint="eastAsia" w:ascii="宋体" w:hAnsi="宋体" w:eastAsia="宋体"/>
          <w:sz w:val="24"/>
          <w:szCs w:val="18"/>
          <w:highlight w:val="none"/>
        </w:rPr>
        <w:t>本表是本项目的具体要求，是对供应商须知的具体补充和修改，如有不一致，以本表为准。</w:t>
      </w:r>
    </w:p>
    <w:tbl>
      <w:tblPr>
        <w:tblStyle w:val="24"/>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031"/>
        <w:gridCol w:w="5722"/>
      </w:tblGrid>
      <w:tr w14:paraId="41FE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5423230">
            <w:pPr>
              <w:pStyle w:val="34"/>
              <w:widowControl w:val="0"/>
              <w:spacing w:before="0" w:beforeAutospacing="0" w:after="0" w:afterAutospacing="0" w:line="360" w:lineRule="auto"/>
              <w:rPr>
                <w:rFonts w:ascii="宋体" w:hAnsi="宋体" w:eastAsia="宋体"/>
                <w:bCs w:val="0"/>
                <w:color w:val="auto"/>
                <w:kern w:val="2"/>
                <w:sz w:val="24"/>
                <w:szCs w:val="20"/>
                <w:highlight w:val="yellow"/>
              </w:rPr>
            </w:pPr>
            <w:r>
              <w:rPr>
                <w:rFonts w:hint="eastAsia" w:ascii="宋体" w:hAnsi="宋体" w:eastAsia="宋体"/>
                <w:bCs w:val="0"/>
                <w:color w:val="auto"/>
                <w:kern w:val="2"/>
                <w:sz w:val="24"/>
                <w:szCs w:val="20"/>
                <w:highlight w:val="none"/>
              </w:rPr>
              <w:t>条款号</w:t>
            </w:r>
          </w:p>
        </w:tc>
        <w:tc>
          <w:tcPr>
            <w:tcW w:w="1160" w:type="pct"/>
            <w:vAlign w:val="center"/>
          </w:tcPr>
          <w:p w14:paraId="7A47F79C">
            <w:pPr>
              <w:pStyle w:val="34"/>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67" w:type="pct"/>
            <w:vAlign w:val="center"/>
          </w:tcPr>
          <w:p w14:paraId="7F773E47">
            <w:pPr>
              <w:pStyle w:val="34"/>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769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7698D55">
            <w:pPr>
              <w:pStyle w:val="35"/>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yellow"/>
                <w:lang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60" w:type="pct"/>
            <w:vAlign w:val="center"/>
          </w:tcPr>
          <w:p w14:paraId="5DC16DA6">
            <w:pPr>
              <w:pStyle w:val="34"/>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3267" w:type="pct"/>
            <w:vAlign w:val="center"/>
          </w:tcPr>
          <w:p w14:paraId="008946BA">
            <w:pPr>
              <w:pStyle w:val="34"/>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Cs/>
                <w:sz w:val="24"/>
                <w:szCs w:val="24"/>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tc>
      </w:tr>
      <w:tr w14:paraId="1F79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36844B28">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60" w:type="pct"/>
            <w:vAlign w:val="center"/>
          </w:tcPr>
          <w:p w14:paraId="7AE70B11">
            <w:pPr>
              <w:pStyle w:val="34"/>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67" w:type="pct"/>
            <w:vAlign w:val="center"/>
          </w:tcPr>
          <w:p w14:paraId="148CC29A">
            <w:pPr>
              <w:pStyle w:val="34"/>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2026</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年</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1</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月</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27</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日</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17</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点</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00</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分</w:t>
            </w:r>
          </w:p>
          <w:p w14:paraId="647F4364">
            <w:pPr>
              <w:pStyle w:val="34"/>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cs="宋体"/>
                <w:sz w:val="24"/>
                <w:highlight w:val="none"/>
              </w:rPr>
              <w:t>供应商请注意：采购人或代理机构对磋商文件进行的澄清、更正或更改，将在网站上及时发布，该公告内容为磋商文件的</w:t>
            </w:r>
            <w:r>
              <w:rPr>
                <w:rFonts w:hint="eastAsia" w:ascii="宋体" w:hAnsi="宋体" w:eastAsia="宋体" w:cs="宋体"/>
                <w:bCs/>
                <w:sz w:val="24"/>
                <w:highlight w:val="none"/>
              </w:rPr>
              <w:t>组成部分，对供应商具有同样约束力效力。供应商应主动上网查询。采购人或代理机构不承担供应商未及时关注相关信息引发的相关责任。</w:t>
            </w:r>
          </w:p>
        </w:tc>
      </w:tr>
      <w:tr w14:paraId="3FD3B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02" w:type="dxa"/>
            <w:vAlign w:val="center"/>
          </w:tcPr>
          <w:p w14:paraId="5D30140F">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7.1</w:t>
            </w:r>
          </w:p>
        </w:tc>
        <w:tc>
          <w:tcPr>
            <w:tcW w:w="1160" w:type="pct"/>
            <w:vAlign w:val="center"/>
          </w:tcPr>
          <w:p w14:paraId="1542CE88">
            <w:pPr>
              <w:pStyle w:val="34"/>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67" w:type="pct"/>
            <w:vAlign w:val="center"/>
          </w:tcPr>
          <w:p w14:paraId="5274EB8E">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color w:val="auto"/>
                <w:sz w:val="24"/>
                <w:highlight w:val="none"/>
              </w:rPr>
              <w:t xml:space="preserve">不分包   </w:t>
            </w:r>
          </w:p>
        </w:tc>
      </w:tr>
      <w:tr w14:paraId="2246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02" w:type="dxa"/>
            <w:vAlign w:val="center"/>
          </w:tcPr>
          <w:p w14:paraId="15765316">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10.1</w:t>
            </w:r>
          </w:p>
        </w:tc>
        <w:tc>
          <w:tcPr>
            <w:tcW w:w="1160" w:type="pct"/>
            <w:vAlign w:val="center"/>
          </w:tcPr>
          <w:p w14:paraId="5F1BAD63">
            <w:pPr>
              <w:pStyle w:val="34"/>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磋商保证金</w:t>
            </w:r>
          </w:p>
        </w:tc>
        <w:tc>
          <w:tcPr>
            <w:tcW w:w="3267" w:type="pct"/>
            <w:vAlign w:val="center"/>
          </w:tcPr>
          <w:p w14:paraId="77E44F8F">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不收取</w:t>
            </w:r>
          </w:p>
        </w:tc>
      </w:tr>
      <w:tr w14:paraId="677A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BAE768B">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11</w:t>
            </w:r>
            <w:r>
              <w:rPr>
                <w:rFonts w:ascii="宋体" w:hAnsi="宋体" w:eastAsia="宋体"/>
                <w:bCs/>
                <w:color w:val="auto"/>
                <w:kern w:val="2"/>
                <w:highlight w:val="none"/>
              </w:rPr>
              <w:t>.1</w:t>
            </w:r>
          </w:p>
        </w:tc>
        <w:tc>
          <w:tcPr>
            <w:tcW w:w="1160" w:type="pct"/>
            <w:vAlign w:val="center"/>
          </w:tcPr>
          <w:p w14:paraId="4AFD42A2">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磋商有效期</w:t>
            </w:r>
          </w:p>
        </w:tc>
        <w:tc>
          <w:tcPr>
            <w:tcW w:w="3267" w:type="pct"/>
            <w:vAlign w:val="center"/>
          </w:tcPr>
          <w:p w14:paraId="44982292">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 90 </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rPr>
              <w:t>日历日</w:t>
            </w:r>
          </w:p>
        </w:tc>
      </w:tr>
      <w:tr w14:paraId="2BA0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44E5169C">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12</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60" w:type="pct"/>
            <w:vAlign w:val="center"/>
          </w:tcPr>
          <w:p w14:paraId="7FF45F04">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响应文件解密时间</w:t>
            </w:r>
          </w:p>
        </w:tc>
        <w:tc>
          <w:tcPr>
            <w:tcW w:w="3267" w:type="pct"/>
            <w:vAlign w:val="center"/>
          </w:tcPr>
          <w:p w14:paraId="1DAF14B4">
            <w:pPr>
              <w:pStyle w:val="34"/>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none"/>
              </w:rPr>
              <w:t>响应文件提交截止时间后</w:t>
            </w:r>
            <w:r>
              <w:rPr>
                <w:rFonts w:hint="eastAsia" w:ascii="宋体" w:hAnsi="宋体" w:eastAsia="宋体"/>
                <w:b w:val="0"/>
                <w:color w:val="auto"/>
                <w:sz w:val="24"/>
                <w:highlight w:val="none"/>
                <w:u w:val="single"/>
                <w:lang w:val="en-US" w:eastAsia="zh-CN"/>
              </w:rPr>
              <w:t xml:space="preserve">  60 </w:t>
            </w:r>
            <w:r>
              <w:rPr>
                <w:rFonts w:hint="eastAsia" w:ascii="宋体" w:hAnsi="宋体" w:eastAsia="宋体"/>
                <w:b w:val="0"/>
                <w:color w:val="auto"/>
                <w:sz w:val="24"/>
                <w:highlight w:val="none"/>
                <w:u w:val="none"/>
              </w:rPr>
              <w:t>分钟内</w:t>
            </w:r>
            <w:r>
              <w:rPr>
                <w:rFonts w:hint="eastAsia" w:ascii="宋体" w:hAnsi="宋体" w:eastAsia="宋体" w:cs="宋体"/>
                <w:b w:val="0"/>
                <w:sz w:val="24"/>
                <w:u w:val="none"/>
              </w:rPr>
              <w:t>（以电子平台解密倒计时为准）</w:t>
            </w:r>
          </w:p>
        </w:tc>
      </w:tr>
      <w:tr w14:paraId="2D1B6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1CA73AE">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14.2</w:t>
            </w:r>
          </w:p>
        </w:tc>
        <w:tc>
          <w:tcPr>
            <w:tcW w:w="1160" w:type="pct"/>
            <w:vAlign w:val="center"/>
          </w:tcPr>
          <w:p w14:paraId="38E44CAE">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3267" w:type="pct"/>
            <w:vAlign w:val="center"/>
          </w:tcPr>
          <w:p w14:paraId="2C90E277">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none"/>
              </w:rPr>
              <w:t>综合评分法</w:t>
            </w:r>
          </w:p>
        </w:tc>
      </w:tr>
      <w:tr w14:paraId="609DC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64D5BB8A">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17.4</w:t>
            </w:r>
          </w:p>
        </w:tc>
        <w:tc>
          <w:tcPr>
            <w:tcW w:w="1160" w:type="pct"/>
            <w:vAlign w:val="center"/>
          </w:tcPr>
          <w:p w14:paraId="35898F37">
            <w:pPr>
              <w:pStyle w:val="34"/>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rPr>
              <w:t>最后报价扣</w:t>
            </w:r>
            <w:r>
              <w:rPr>
                <w:rFonts w:hint="eastAsia" w:ascii="宋体" w:hAnsi="宋体" w:eastAsia="宋体"/>
                <w:b w:val="0"/>
                <w:color w:val="auto"/>
                <w:sz w:val="24"/>
                <w:highlight w:val="none"/>
                <w:lang w:val="en-US" w:eastAsia="zh-CN"/>
              </w:rPr>
              <w:t>除</w:t>
            </w:r>
            <w:r>
              <w:rPr>
                <w:rFonts w:hint="eastAsia" w:ascii="宋体" w:hAnsi="宋体" w:eastAsia="宋体"/>
                <w:b w:val="0"/>
                <w:sz w:val="24"/>
                <w:highlight w:val="none"/>
                <w:lang w:eastAsia="zh-CN"/>
              </w:rPr>
              <w:t>（</w:t>
            </w:r>
            <w:r>
              <w:rPr>
                <w:rFonts w:hint="eastAsia" w:ascii="宋体" w:hAnsi="宋体" w:eastAsia="宋体"/>
                <w:b w:val="0"/>
                <w:sz w:val="24"/>
                <w:highlight w:val="none"/>
                <w:lang w:val="en-US" w:eastAsia="zh-CN"/>
              </w:rPr>
              <w:t>本项目不适用</w:t>
            </w:r>
            <w:r>
              <w:rPr>
                <w:rFonts w:hint="eastAsia" w:ascii="宋体" w:hAnsi="宋体" w:eastAsia="宋体"/>
                <w:b w:val="0"/>
                <w:sz w:val="24"/>
                <w:highlight w:val="none"/>
                <w:lang w:eastAsia="zh-CN"/>
              </w:rPr>
              <w:t>）</w:t>
            </w:r>
          </w:p>
        </w:tc>
        <w:tc>
          <w:tcPr>
            <w:tcW w:w="3267" w:type="pct"/>
            <w:vAlign w:val="center"/>
          </w:tcPr>
          <w:p w14:paraId="392C4797">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10%  </w:t>
            </w:r>
            <w:r>
              <w:rPr>
                <w:rFonts w:hint="eastAsia" w:ascii="宋体" w:hAnsi="宋体" w:eastAsia="宋体"/>
                <w:b w:val="0"/>
                <w:color w:val="auto"/>
                <w:sz w:val="24"/>
                <w:highlight w:val="none"/>
              </w:rPr>
              <w:t>。</w:t>
            </w:r>
          </w:p>
          <w:p w14:paraId="677DB14E">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54B2FF14">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136E797B">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6B9F9E06">
            <w:pPr>
              <w:pStyle w:val="34"/>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tc>
      </w:tr>
      <w:tr w14:paraId="4EA9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Merge w:val="restart"/>
            <w:vAlign w:val="center"/>
          </w:tcPr>
          <w:p w14:paraId="0A9024B3">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19</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60" w:type="pct"/>
            <w:vMerge w:val="restart"/>
            <w:vAlign w:val="center"/>
          </w:tcPr>
          <w:p w14:paraId="1505EA3F">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267" w:type="pct"/>
            <w:vAlign w:val="center"/>
          </w:tcPr>
          <w:p w14:paraId="78DE6A8A">
            <w:pPr>
              <w:pStyle w:val="34"/>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rPr>
              <w:t>磋商小组推荐成交</w:t>
            </w:r>
            <w:r>
              <w:rPr>
                <w:rFonts w:ascii="宋体" w:hAnsi="宋体" w:eastAsia="宋体"/>
                <w:b w:val="0"/>
                <w:color w:val="auto"/>
                <w:sz w:val="24"/>
                <w:highlight w:val="none"/>
              </w:rPr>
              <w:t>候选</w:t>
            </w:r>
            <w:r>
              <w:rPr>
                <w:rFonts w:hint="eastAsia" w:ascii="宋体" w:hAnsi="宋体" w:eastAsia="宋体"/>
                <w:b w:val="0"/>
                <w:color w:val="auto"/>
                <w:sz w:val="24"/>
                <w:highlight w:val="none"/>
              </w:rPr>
              <w:t>供应商的</w:t>
            </w:r>
            <w:r>
              <w:rPr>
                <w:rFonts w:ascii="宋体" w:hAnsi="宋体" w:eastAsia="宋体"/>
                <w:b w:val="0"/>
                <w:color w:val="auto"/>
                <w:sz w:val="24"/>
                <w:highlight w:val="none"/>
              </w:rPr>
              <w:t>数</w:t>
            </w:r>
            <w:r>
              <w:rPr>
                <w:rFonts w:hint="eastAsia" w:ascii="宋体" w:hAnsi="宋体" w:eastAsia="宋体"/>
                <w:b w:val="0"/>
                <w:color w:val="auto"/>
                <w:sz w:val="24"/>
                <w:highlight w:val="none"/>
              </w:rPr>
              <w:t>量：3家</w:t>
            </w:r>
          </w:p>
          <w:p w14:paraId="6EC0CDAE">
            <w:pPr>
              <w:pStyle w:val="34"/>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u w:val="single"/>
                <w:lang w:val="en-US" w:eastAsia="zh-CN" w:bidi="ar-SA"/>
              </w:rPr>
            </w:pPr>
            <w:r>
              <w:rPr>
                <w:rFonts w:hint="eastAsia" w:ascii="宋体" w:hAnsi="宋体" w:eastAsia="宋体"/>
                <w:b w:val="0"/>
                <w:color w:val="auto"/>
                <w:sz w:val="24"/>
                <w:highlight w:val="none"/>
                <w:lang w:val="en-US" w:eastAsia="zh-CN"/>
              </w:rPr>
              <w:t>注：法律、法规另有规定的，从其规定</w:t>
            </w:r>
          </w:p>
        </w:tc>
      </w:tr>
      <w:tr w14:paraId="06A71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continue"/>
            <w:vAlign w:val="center"/>
          </w:tcPr>
          <w:p w14:paraId="306107A1">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p>
        </w:tc>
        <w:tc>
          <w:tcPr>
            <w:tcW w:w="1160" w:type="pct"/>
            <w:vMerge w:val="continue"/>
            <w:vAlign w:val="center"/>
          </w:tcPr>
          <w:p w14:paraId="34A43822">
            <w:pPr>
              <w:pStyle w:val="34"/>
              <w:widowControl w:val="0"/>
              <w:spacing w:before="0" w:beforeAutospacing="0" w:after="0" w:afterAutospacing="0" w:line="360" w:lineRule="auto"/>
              <w:jc w:val="both"/>
              <w:rPr>
                <w:rFonts w:ascii="宋体" w:hAnsi="宋体" w:eastAsia="宋体"/>
                <w:b w:val="0"/>
                <w:color w:val="auto"/>
                <w:sz w:val="24"/>
                <w:highlight w:val="none"/>
              </w:rPr>
            </w:pPr>
          </w:p>
        </w:tc>
        <w:tc>
          <w:tcPr>
            <w:tcW w:w="3267" w:type="pct"/>
            <w:vAlign w:val="center"/>
          </w:tcPr>
          <w:p w14:paraId="4121B72A">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确定成交供应商：</w:t>
            </w:r>
          </w:p>
          <w:p w14:paraId="07299E40">
            <w:pPr>
              <w:pStyle w:val="34"/>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bCs w:val="0"/>
                <w:color w:val="auto"/>
                <w:sz w:val="24"/>
                <w:szCs w:val="24"/>
                <w:highlight w:val="none"/>
                <w:lang w:eastAsia="zh-CN"/>
              </w:rPr>
              <w:t>☑</w:t>
            </w:r>
            <w:r>
              <w:rPr>
                <w:rFonts w:hint="eastAsia" w:ascii="宋体" w:hAnsi="宋体" w:eastAsia="宋体"/>
                <w:b w:val="0"/>
                <w:color w:val="auto"/>
                <w:sz w:val="24"/>
                <w:highlight w:val="none"/>
              </w:rPr>
              <w:t xml:space="preserve">采购人委托磋商小组确定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□采购人确定</w:t>
            </w:r>
          </w:p>
        </w:tc>
      </w:tr>
      <w:tr w14:paraId="1A8E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C350CD9">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22</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60" w:type="pct"/>
            <w:vAlign w:val="center"/>
          </w:tcPr>
          <w:p w14:paraId="5962C3CB">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随成交结果公告同时公告的内容</w:t>
            </w:r>
          </w:p>
        </w:tc>
        <w:tc>
          <w:tcPr>
            <w:tcW w:w="3267" w:type="pct"/>
            <w:vAlign w:val="center"/>
          </w:tcPr>
          <w:p w14:paraId="683CC6ED">
            <w:pPr>
              <w:pStyle w:val="34"/>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p>
          <w:p w14:paraId="7DA4D320">
            <w:pPr>
              <w:pStyle w:val="34"/>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4DE44CAE">
            <w:pPr>
              <w:pStyle w:val="34"/>
              <w:widowControl w:val="0"/>
              <w:spacing w:before="0" w:beforeAutospacing="0" w:after="0" w:afterAutospacing="0" w:line="360" w:lineRule="auto"/>
              <w:jc w:val="both"/>
              <w:rPr>
                <w:rFonts w:hint="eastAsia" w:ascii="宋体" w:hAnsi="宋体" w:eastAsia="宋体"/>
                <w:b w:val="0"/>
                <w:i/>
                <w:iCs/>
                <w:color w:val="auto"/>
                <w:sz w:val="24"/>
                <w:highlight w:val="none"/>
                <w:u w:val="none"/>
                <w:lang w:eastAsia="zh-CN"/>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r>
              <w:rPr>
                <w:rFonts w:hint="eastAsia" w:ascii="宋体" w:hAnsi="宋体" w:eastAsia="宋体"/>
                <w:b w:val="0"/>
                <w:color w:val="auto"/>
                <w:sz w:val="24"/>
                <w:highlight w:val="none"/>
                <w:u w:val="none"/>
                <w:lang w:eastAsia="zh-CN"/>
              </w:rPr>
              <w:t>；</w:t>
            </w:r>
          </w:p>
          <w:p w14:paraId="60F9359F">
            <w:pPr>
              <w:pStyle w:val="34"/>
              <w:widowControl w:val="0"/>
              <w:spacing w:before="0" w:beforeAutospacing="0" w:after="0" w:afterAutospacing="0" w:line="360" w:lineRule="auto"/>
              <w:jc w:val="both"/>
              <w:rPr>
                <w:rFonts w:hint="eastAsia" w:ascii="宋体" w:hAnsi="宋体" w:eastAsia="宋体"/>
                <w:b w:val="0"/>
                <w:i/>
                <w:iCs/>
                <w:sz w:val="24"/>
                <w:lang w:val="en-US" w:eastAsia="zh-CN"/>
              </w:rPr>
            </w:pPr>
            <w:r>
              <w:rPr>
                <w:rFonts w:hint="eastAsia" w:ascii="宋体" w:hAnsi="宋体" w:eastAsia="宋体"/>
                <w:b w:val="0"/>
                <w:sz w:val="24"/>
              </w:rPr>
              <w:t>（</w:t>
            </w:r>
            <w:r>
              <w:rPr>
                <w:rFonts w:hint="eastAsia" w:ascii="宋体" w:hAnsi="宋体" w:eastAsia="宋体"/>
                <w:b w:val="0"/>
                <w:sz w:val="24"/>
                <w:lang w:val="en-US" w:eastAsia="zh-CN"/>
              </w:rPr>
              <w:t>4</w:t>
            </w:r>
            <w:r>
              <w:rPr>
                <w:rFonts w:hint="eastAsia" w:ascii="宋体" w:hAnsi="宋体" w:eastAsia="宋体"/>
                <w:b w:val="0"/>
                <w:sz w:val="24"/>
              </w:rPr>
              <w:t>）</w:t>
            </w:r>
            <w:r>
              <w:rPr>
                <w:rFonts w:hint="eastAsia" w:ascii="宋体" w:hAnsi="宋体" w:eastAsia="宋体"/>
                <w:b w:val="0"/>
                <w:sz w:val="24"/>
                <w:u w:val="none"/>
              </w:rPr>
              <w:t>磋商文件中规定进行公示的其他内容。</w:t>
            </w:r>
            <w:bookmarkStart w:id="225" w:name="_GoBack"/>
            <w:bookmarkEnd w:id="225"/>
          </w:p>
        </w:tc>
      </w:tr>
      <w:tr w14:paraId="26DD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EB86108">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.1</w:t>
            </w:r>
          </w:p>
        </w:tc>
        <w:tc>
          <w:tcPr>
            <w:tcW w:w="1160" w:type="pct"/>
            <w:vAlign w:val="center"/>
          </w:tcPr>
          <w:p w14:paraId="760DC046">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3267" w:type="pct"/>
            <w:vAlign w:val="center"/>
          </w:tcPr>
          <w:p w14:paraId="5BFCB253">
            <w:pPr>
              <w:pStyle w:val="34"/>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color w:val="auto"/>
                <w:sz w:val="24"/>
                <w:highlight w:val="none"/>
              </w:rPr>
              <w:t>数据电文</w:t>
            </w:r>
          </w:p>
        </w:tc>
      </w:tr>
      <w:tr w14:paraId="4AB2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1A44303F">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24</w:t>
            </w:r>
            <w:r>
              <w:rPr>
                <w:rFonts w:ascii="宋体" w:hAnsi="宋体" w:eastAsia="宋体"/>
                <w:bCs/>
                <w:color w:val="auto"/>
                <w:kern w:val="2"/>
                <w:highlight w:val="none"/>
              </w:rPr>
              <w:t>.1</w:t>
            </w:r>
          </w:p>
        </w:tc>
        <w:tc>
          <w:tcPr>
            <w:tcW w:w="1160" w:type="pct"/>
            <w:vAlign w:val="center"/>
          </w:tcPr>
          <w:p w14:paraId="7ED31B01">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告知磋商结果的形式</w:t>
            </w:r>
          </w:p>
        </w:tc>
        <w:tc>
          <w:tcPr>
            <w:tcW w:w="3267" w:type="pct"/>
            <w:vAlign w:val="center"/>
          </w:tcPr>
          <w:p w14:paraId="469A1FC3">
            <w:pPr>
              <w:pStyle w:val="34"/>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ascii="宋体" w:hAnsi="宋体" w:eastAsia="宋体"/>
                <w:b w:val="0"/>
                <w:bCs w:val="0"/>
                <w:color w:val="auto"/>
                <w:sz w:val="24"/>
                <w:szCs w:val="24"/>
                <w:highlight w:val="none"/>
              </w:rPr>
              <w:t>系统查看</w:t>
            </w:r>
          </w:p>
          <w:p w14:paraId="5CC148CD">
            <w:pPr>
              <w:pStyle w:val="34"/>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□磋商现场告知</w:t>
            </w:r>
          </w:p>
        </w:tc>
      </w:tr>
      <w:tr w14:paraId="6469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6ED83497">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60" w:type="pct"/>
            <w:vAlign w:val="center"/>
          </w:tcPr>
          <w:p w14:paraId="25FA6405">
            <w:pPr>
              <w:pStyle w:val="34"/>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67" w:type="pct"/>
            <w:vAlign w:val="top"/>
          </w:tcPr>
          <w:p w14:paraId="773A9AA2">
            <w:pPr>
              <w:pStyle w:val="34"/>
              <w:widowControl w:val="0"/>
              <w:spacing w:before="0" w:beforeAutospacing="0" w:after="0" w:afterAutospacing="0" w:line="360" w:lineRule="auto"/>
              <w:jc w:val="both"/>
              <w:rPr>
                <w:rFonts w:ascii="宋体" w:hAnsi="宋体" w:eastAsia="宋体" w:cs="@仿宋_GB2312"/>
                <w:b/>
                <w:bCs/>
                <w:color w:val="auto"/>
                <w:kern w:val="0"/>
                <w:sz w:val="24"/>
                <w:szCs w:val="28"/>
                <w:highlight w:val="none"/>
                <w:lang w:val="en-US" w:eastAsia="zh-CN" w:bidi="ar-SA"/>
              </w:rPr>
            </w:pPr>
            <w:r>
              <w:rPr>
                <w:rFonts w:hint="eastAsia" w:ascii="宋体" w:hAnsi="宋体" w:eastAsia="宋体"/>
                <w:b w:val="0"/>
                <w:bCs w:val="0"/>
                <w:sz w:val="24"/>
              </w:rPr>
              <w:t>不收取</w:t>
            </w:r>
          </w:p>
        </w:tc>
      </w:tr>
      <w:tr w14:paraId="1E46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1A5EAE1">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60" w:type="pct"/>
            <w:vAlign w:val="center"/>
          </w:tcPr>
          <w:p w14:paraId="197524F5">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代理</w:t>
            </w:r>
            <w:r>
              <w:rPr>
                <w:rFonts w:hint="eastAsia" w:ascii="宋体" w:hAnsi="宋体" w:eastAsia="宋体"/>
                <w:b w:val="0"/>
                <w:color w:val="auto"/>
                <w:sz w:val="24"/>
                <w:highlight w:val="none"/>
              </w:rPr>
              <w:t>费</w:t>
            </w:r>
            <w:r>
              <w:rPr>
                <w:rFonts w:hint="eastAsia" w:ascii="宋体" w:hAnsi="宋体" w:eastAsia="宋体"/>
                <w:b w:val="0"/>
                <w:color w:val="auto"/>
                <w:sz w:val="24"/>
                <w:highlight w:val="none"/>
                <w:lang w:val="en-US" w:eastAsia="zh-CN"/>
              </w:rPr>
              <w:t>用</w:t>
            </w:r>
          </w:p>
        </w:tc>
        <w:tc>
          <w:tcPr>
            <w:tcW w:w="3267" w:type="pct"/>
            <w:vAlign w:val="center"/>
          </w:tcPr>
          <w:p w14:paraId="7DE109DF">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default" w:ascii="宋体" w:hAnsi="宋体" w:eastAsia="宋体" w:cs="宋体"/>
                <w:sz w:val="24"/>
                <w:szCs w:val="24"/>
                <w:lang w:val="en-US"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lang w:val="en-US" w:eastAsia="zh-CN"/>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cs="宋体"/>
                <w:spacing w:val="14"/>
                <w:sz w:val="24"/>
                <w:szCs w:val="24"/>
                <w:lang w:val="en-US" w:eastAsia="zh-CN"/>
              </w:rPr>
              <w:t>成交供应商</w:t>
            </w:r>
          </w:p>
          <w:p w14:paraId="18292BB9">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cs="宋体"/>
                <w:b w:val="0"/>
                <w:sz w:val="24"/>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rPr>
              <w:t>：</w:t>
            </w:r>
            <w:r>
              <w:rPr>
                <w:rFonts w:hint="eastAsia" w:ascii="宋体" w:hAnsi="宋体" w:eastAsia="宋体" w:cs="宋体"/>
                <w:b w:val="0"/>
                <w:sz w:val="24"/>
                <w:szCs w:val="24"/>
                <w:highlight w:val="none"/>
              </w:rPr>
              <w:sym w:font="Wingdings 2" w:char="0052"/>
            </w:r>
            <w:r>
              <w:rPr>
                <w:rFonts w:hint="eastAsia" w:ascii="宋体" w:hAnsi="宋体" w:eastAsia="宋体" w:cs="宋体"/>
                <w:b w:val="0"/>
                <w:sz w:val="24"/>
                <w:highlight w:val="none"/>
              </w:rPr>
              <w:t>转账/电汇</w:t>
            </w:r>
          </w:p>
          <w:p w14:paraId="71EC5707">
            <w:pPr>
              <w:pStyle w:val="34"/>
              <w:widowControl w:val="0"/>
              <w:spacing w:before="0" w:beforeAutospacing="0" w:after="0" w:afterAutospacing="0" w:line="360" w:lineRule="auto"/>
              <w:jc w:val="both"/>
              <w:rPr>
                <w:rFonts w:hint="eastAsia" w:ascii="宋体" w:hAnsi="宋体" w:eastAsia="宋体" w:cs="宋体"/>
                <w:b w:val="0"/>
                <w:sz w:val="24"/>
                <w:highlight w:val="none"/>
                <w:u w:val="single"/>
              </w:rPr>
            </w:pPr>
            <w:r>
              <w:rPr>
                <w:rFonts w:hint="eastAsia" w:ascii="宋体" w:hAnsi="宋体" w:eastAsia="宋体" w:cs="宋体"/>
                <w:b w:val="0"/>
                <w:sz w:val="24"/>
                <w:highlight w:val="none"/>
              </w:rPr>
              <w:t>（3）收取单位：</w:t>
            </w:r>
            <w:r>
              <w:rPr>
                <w:rFonts w:hint="eastAsia" w:ascii="宋体" w:hAnsi="宋体" w:eastAsia="宋体" w:cs="宋体"/>
                <w:b w:val="0"/>
                <w:sz w:val="24"/>
                <w:highlight w:val="none"/>
                <w:u w:val="single"/>
              </w:rPr>
              <w:t>安徽中技工程咨询有限公司</w:t>
            </w:r>
          </w:p>
          <w:p w14:paraId="77A48717">
            <w:pPr>
              <w:pStyle w:val="34"/>
              <w:widowControl w:val="0"/>
              <w:spacing w:before="0" w:beforeAutospacing="0" w:after="0" w:afterAutospacing="0" w:line="360" w:lineRule="auto"/>
              <w:ind w:firstLine="480" w:firstLineChars="200"/>
              <w:jc w:val="both"/>
              <w:rPr>
                <w:rFonts w:ascii="宋体" w:hAnsi="宋体" w:eastAsia="宋体" w:cs="宋体"/>
                <w:b w:val="0"/>
                <w:sz w:val="24"/>
                <w:highlight w:val="none"/>
              </w:rPr>
            </w:pPr>
            <w:r>
              <w:rPr>
                <w:rFonts w:hint="eastAsia" w:ascii="宋体" w:hAnsi="宋体" w:eastAsia="宋体" w:cs="宋体"/>
                <w:b w:val="0"/>
                <w:sz w:val="24"/>
                <w:highlight w:val="none"/>
              </w:rPr>
              <w:t>开户名称：安徽中技工程咨询有限公司</w:t>
            </w:r>
          </w:p>
          <w:p w14:paraId="713495E1">
            <w:pPr>
              <w:pStyle w:val="34"/>
              <w:widowControl w:val="0"/>
              <w:spacing w:before="0" w:beforeAutospacing="0" w:after="0" w:afterAutospacing="0" w:line="360" w:lineRule="auto"/>
              <w:ind w:firstLine="480" w:firstLineChars="200"/>
              <w:jc w:val="both"/>
              <w:rPr>
                <w:rFonts w:ascii="宋体" w:hAnsi="宋体" w:eastAsia="宋体" w:cs="宋体"/>
                <w:b w:val="0"/>
                <w:sz w:val="24"/>
                <w:highlight w:val="none"/>
              </w:rPr>
            </w:pPr>
            <w:r>
              <w:rPr>
                <w:rFonts w:hint="eastAsia" w:ascii="宋体" w:hAnsi="宋体" w:eastAsia="宋体" w:cs="宋体"/>
                <w:b w:val="0"/>
                <w:sz w:val="24"/>
                <w:highlight w:val="none"/>
              </w:rPr>
              <w:t>开户银行：交通银行合肥黄山路支行</w:t>
            </w:r>
          </w:p>
          <w:p w14:paraId="421E6059">
            <w:pPr>
              <w:keepNext w:val="0"/>
              <w:keepLines w:val="0"/>
              <w:pageBreakBefore w:val="0"/>
              <w:widowControl w:val="0"/>
              <w:kinsoku/>
              <w:wordWrap/>
              <w:overflowPunct/>
              <w:topLinePunct w:val="0"/>
              <w:autoSpaceDE/>
              <w:autoSpaceDN/>
              <w:bidi w:val="0"/>
              <w:adjustRightInd/>
              <w:snapToGrid/>
              <w:spacing w:before="24" w:line="360" w:lineRule="auto"/>
              <w:ind w:firstLine="480" w:firstLineChars="200"/>
              <w:textAlignment w:val="auto"/>
              <w:rPr>
                <w:rFonts w:hint="default" w:ascii="宋体" w:hAnsi="宋体" w:eastAsia="宋体" w:cs="宋体"/>
                <w:b w:val="0"/>
                <w:sz w:val="24"/>
                <w:highlight w:val="none"/>
                <w:lang w:val="en-US" w:eastAsia="zh-CN"/>
              </w:rPr>
            </w:pPr>
            <w:r>
              <w:rPr>
                <w:rFonts w:hint="eastAsia" w:ascii="宋体" w:hAnsi="宋体" w:eastAsia="宋体" w:cs="宋体"/>
                <w:b w:val="0"/>
                <w:sz w:val="24"/>
                <w:highlight w:val="none"/>
              </w:rPr>
              <w:t>帐    号：341314000018150070757</w:t>
            </w:r>
          </w:p>
          <w:p w14:paraId="67E89CCB">
            <w:pPr>
              <w:pStyle w:val="34"/>
              <w:widowControl w:val="0"/>
              <w:spacing w:before="0" w:beforeAutospacing="0" w:after="0" w:afterAutospacing="0" w:line="360" w:lineRule="auto"/>
              <w:jc w:val="both"/>
              <w:rPr>
                <w:rFonts w:ascii="宋体" w:hAnsi="宋体" w:eastAsia="宋体" w:cs="宋体"/>
                <w:b w:val="0"/>
                <w:sz w:val="24"/>
                <w:highlight w:val="none"/>
              </w:rPr>
            </w:pP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b w:val="0"/>
                <w:sz w:val="24"/>
                <w:highlight w:val="none"/>
              </w:rPr>
              <w:t>参照国家发展计委计价格〔2002〕1980号文规定的服务类收费标准向成交供应商收取。</w:t>
            </w:r>
          </w:p>
          <w:p w14:paraId="1CFE228B">
            <w:pPr>
              <w:pStyle w:val="34"/>
              <w:widowControl w:val="0"/>
              <w:numPr>
                <w:ilvl w:val="0"/>
                <w:numId w:val="0"/>
              </w:numPr>
              <w:spacing w:before="0" w:beforeAutospacing="0" w:after="0" w:afterAutospacing="0" w:line="360" w:lineRule="auto"/>
              <w:jc w:val="both"/>
              <w:rPr>
                <w:rFonts w:hint="eastAsia" w:ascii="宋体" w:hAnsi="宋体" w:eastAsia="宋体" w:cs="宋体"/>
                <w:b w:val="0"/>
                <w:sz w:val="24"/>
                <w:highlight w:val="none"/>
                <w:lang w:val="en-US" w:eastAsia="zh-CN"/>
              </w:rPr>
            </w:pPr>
            <w:r>
              <w:rPr>
                <w:rFonts w:hint="eastAsia" w:ascii="宋体" w:hAnsi="宋体" w:eastAsia="宋体" w:cs="宋体"/>
                <w:b w:val="0"/>
                <w:sz w:val="24"/>
                <w:highlight w:val="none"/>
                <w:lang w:eastAsia="zh-CN"/>
              </w:rPr>
              <w:t>（</w:t>
            </w:r>
            <w:r>
              <w:rPr>
                <w:rFonts w:hint="eastAsia" w:ascii="宋体" w:hAnsi="宋体" w:eastAsia="宋体" w:cs="宋体"/>
                <w:b w:val="0"/>
                <w:sz w:val="24"/>
                <w:highlight w:val="none"/>
                <w:lang w:val="en-US" w:eastAsia="zh-CN"/>
              </w:rPr>
              <w:t>4</w:t>
            </w:r>
            <w:r>
              <w:rPr>
                <w:rFonts w:hint="eastAsia" w:ascii="宋体" w:hAnsi="宋体" w:eastAsia="宋体" w:cs="宋体"/>
                <w:b w:val="0"/>
                <w:sz w:val="24"/>
                <w:highlight w:val="none"/>
                <w:lang w:eastAsia="zh-CN"/>
              </w:rPr>
              <w:t>）</w:t>
            </w:r>
            <w:r>
              <w:rPr>
                <w:rFonts w:hint="eastAsia" w:ascii="宋体" w:hAnsi="宋体" w:eastAsia="宋体" w:cs="宋体"/>
                <w:b w:val="0"/>
                <w:sz w:val="24"/>
                <w:highlight w:val="none"/>
              </w:rPr>
              <w:t>缴纳时间：</w:t>
            </w:r>
            <w:r>
              <w:rPr>
                <w:rFonts w:hint="eastAsia" w:ascii="宋体" w:hAnsi="宋体" w:eastAsia="宋体" w:cs="宋体"/>
                <w:b w:val="0"/>
                <w:sz w:val="24"/>
                <w:highlight w:val="none"/>
                <w:u w:val="single"/>
              </w:rPr>
              <w:t>领取成交通知书前</w:t>
            </w:r>
          </w:p>
        </w:tc>
      </w:tr>
      <w:tr w14:paraId="7098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6D990A7D">
            <w:pPr>
              <w:pStyle w:val="35"/>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yellow"/>
                <w:lang w:val="en-US" w:eastAsia="zh-CN" w:bidi="ar-SA"/>
              </w:rPr>
            </w:pPr>
            <w:r>
              <w:rPr>
                <w:rFonts w:hint="eastAsia" w:ascii="宋体" w:hAnsi="宋体" w:eastAsia="宋体"/>
                <w:bCs/>
                <w:color w:val="auto"/>
                <w:kern w:val="2"/>
                <w:highlight w:val="none"/>
                <w:lang w:val="en-US" w:eastAsia="zh-CN"/>
              </w:rPr>
              <w:t>27.1</w:t>
            </w:r>
          </w:p>
        </w:tc>
        <w:tc>
          <w:tcPr>
            <w:tcW w:w="1160" w:type="pct"/>
            <w:vAlign w:val="center"/>
          </w:tcPr>
          <w:p w14:paraId="2F0E9989">
            <w:pPr>
              <w:pStyle w:val="34"/>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267" w:type="pct"/>
            <w:vAlign w:val="center"/>
          </w:tcPr>
          <w:p w14:paraId="0B959074">
            <w:pPr>
              <w:pStyle w:val="34"/>
              <w:widowControl w:val="0"/>
              <w:numPr>
                <w:ilvl w:val="0"/>
                <w:numId w:val="0"/>
              </w:numPr>
              <w:spacing w:before="0" w:beforeAutospacing="0" w:after="0" w:afterAutospacing="0" w:line="360" w:lineRule="auto"/>
              <w:jc w:val="both"/>
              <w:rPr>
                <w:rFonts w:hint="eastAsia" w:ascii="宋体" w:hAnsi="宋体" w:eastAsia="宋体" w:cs="宋体"/>
                <w:b w:val="0"/>
                <w:sz w:val="24"/>
                <w:highlight w:val="none"/>
                <w:lang w:val="en-US" w:eastAsia="zh-CN"/>
              </w:rPr>
            </w:pPr>
            <w:r>
              <w:rPr>
                <w:rFonts w:hint="eastAsia" w:ascii="宋体" w:hAnsi="宋体" w:eastAsia="宋体" w:cs="宋体"/>
                <w:b w:val="0"/>
                <w:sz w:val="24"/>
                <w:highlight w:val="none"/>
                <w:lang w:val="en-US" w:eastAsia="zh-CN"/>
              </w:rPr>
              <w:t>（1）采购人与成交供应商应当自发出成交通知书之日起7个工作日内签订合同，采购合同签订之日起2个工作日内完成政府采购合同公开。</w:t>
            </w:r>
          </w:p>
          <w:p w14:paraId="0019D2A3">
            <w:pPr>
              <w:pStyle w:val="34"/>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cs="宋体"/>
                <w:b w:val="0"/>
                <w:sz w:val="24"/>
                <w:highlight w:val="none"/>
              </w:rPr>
              <w:t>（2）采购人与</w:t>
            </w:r>
            <w:r>
              <w:rPr>
                <w:rFonts w:hint="eastAsia" w:ascii="宋体" w:hAnsi="宋体" w:eastAsia="宋体" w:cs="宋体"/>
                <w:b w:val="0"/>
                <w:sz w:val="24"/>
                <w:highlight w:val="none"/>
                <w:lang w:val="en-US" w:eastAsia="zh-CN"/>
              </w:rPr>
              <w:t>成交供应商</w:t>
            </w:r>
            <w:r>
              <w:rPr>
                <w:rFonts w:hint="eastAsia" w:ascii="宋体" w:hAnsi="宋体" w:eastAsia="宋体" w:cs="宋体"/>
                <w:b w:val="0"/>
                <w:sz w:val="24"/>
                <w:highlight w:val="none"/>
              </w:rPr>
              <w:t>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35FEC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A2562C7">
            <w:pPr>
              <w:pStyle w:val="35"/>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yellow"/>
                <w:lang w:eastAsia="zh-CN"/>
              </w:rPr>
            </w:pPr>
            <w:r>
              <w:rPr>
                <w:rFonts w:hint="eastAsia" w:ascii="宋体" w:hAnsi="宋体" w:eastAsia="宋体"/>
                <w:bCs/>
                <w:color w:val="auto"/>
                <w:kern w:val="2"/>
                <w:highlight w:val="none"/>
                <w:lang w:val="en-US" w:eastAsia="zh-CN"/>
              </w:rPr>
              <w:t>29.3</w:t>
            </w:r>
          </w:p>
        </w:tc>
        <w:tc>
          <w:tcPr>
            <w:tcW w:w="1160" w:type="pct"/>
            <w:vAlign w:val="center"/>
          </w:tcPr>
          <w:p w14:paraId="3491C6A5">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67" w:type="pct"/>
            <w:vAlign w:val="center"/>
          </w:tcPr>
          <w:p w14:paraId="76FE188F">
            <w:pPr>
              <w:spacing w:line="360" w:lineRule="auto"/>
              <w:rPr>
                <w:rFonts w:ascii="宋体" w:hAnsi="宋体" w:eastAsia="宋体"/>
                <w:bCs/>
                <w:kern w:val="0"/>
                <w:sz w:val="24"/>
                <w:szCs w:val="28"/>
              </w:rPr>
            </w:pPr>
            <w:r>
              <w:rPr>
                <w:rFonts w:hint="eastAsia" w:ascii="宋体" w:hAnsi="宋体" w:eastAsia="宋体"/>
                <w:bCs/>
                <w:kern w:val="0"/>
                <w:sz w:val="24"/>
                <w:szCs w:val="28"/>
              </w:rPr>
              <w:t>递交方式（任选其一）：</w:t>
            </w:r>
          </w:p>
          <w:p w14:paraId="7E9F1BBE">
            <w:pPr>
              <w:spacing w:line="360" w:lineRule="auto"/>
              <w:rPr>
                <w:rFonts w:ascii="宋体" w:hAnsi="宋体" w:eastAsia="宋体"/>
                <w:bCs/>
                <w:kern w:val="0"/>
                <w:sz w:val="24"/>
                <w:szCs w:val="28"/>
                <w:u w:val="single"/>
              </w:rPr>
            </w:pPr>
            <w:r>
              <w:rPr>
                <w:rFonts w:hint="eastAsia" w:ascii="宋体" w:hAnsi="宋体" w:eastAsia="宋体"/>
                <w:bCs/>
                <w:kern w:val="0"/>
                <w:sz w:val="24"/>
                <w:szCs w:val="28"/>
              </w:rPr>
              <w:t>（1）</w:t>
            </w:r>
            <w:r>
              <w:rPr>
                <w:rFonts w:hint="eastAsia" w:ascii="宋体" w:hAnsi="宋体" w:eastAsia="宋体"/>
                <w:bCs/>
                <w:kern w:val="0"/>
                <w:sz w:val="24"/>
                <w:szCs w:val="28"/>
                <w:u w:val="single"/>
              </w:rPr>
              <w:t>书面形式递交</w:t>
            </w:r>
          </w:p>
          <w:p w14:paraId="287778CD">
            <w:pPr>
              <w:pStyle w:val="34"/>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b w:val="0"/>
                <w:bCs w:val="0"/>
                <w:kern w:val="2"/>
                <w:sz w:val="24"/>
                <w:szCs w:val="20"/>
              </w:rPr>
              <w:t>（2）</w:t>
            </w:r>
            <w:r>
              <w:rPr>
                <w:rFonts w:hint="eastAsia" w:ascii="宋体" w:hAnsi="宋体" w:eastAsia="宋体"/>
                <w:b w:val="0"/>
                <w:bCs w:val="0"/>
                <w:kern w:val="2"/>
                <w:sz w:val="24"/>
                <w:szCs w:val="20"/>
                <w:u w:val="single"/>
              </w:rPr>
              <w:t>通过电子交易系统递交</w:t>
            </w:r>
          </w:p>
          <w:p w14:paraId="6CA0A5B3">
            <w:pPr>
              <w:pStyle w:val="34"/>
              <w:widowControl w:val="0"/>
              <w:spacing w:before="0" w:beforeAutospacing="0" w:after="0" w:afterAutospacing="0" w:line="360" w:lineRule="auto"/>
              <w:jc w:val="both"/>
              <w:rPr>
                <w:rFonts w:hint="eastAsia" w:ascii="宋体" w:hAnsi="宋体" w:eastAsia="宋体" w:cs="宋体"/>
                <w:b w:val="0"/>
                <w:bCs w:val="0"/>
                <w:sz w:val="24"/>
                <w:szCs w:val="18"/>
              </w:rPr>
            </w:pPr>
            <w:r>
              <w:rPr>
                <w:rFonts w:hint="eastAsia" w:ascii="宋体" w:hAnsi="宋体" w:eastAsia="宋体" w:cs="宋体"/>
                <w:b w:val="0"/>
                <w:sz w:val="24"/>
              </w:rPr>
              <w:t>接收部门：</w:t>
            </w:r>
            <w:r>
              <w:rPr>
                <w:rFonts w:hint="eastAsia" w:ascii="宋体" w:hAnsi="宋体" w:eastAsia="宋体" w:cs="宋体"/>
                <w:b w:val="0"/>
                <w:bCs w:val="0"/>
                <w:sz w:val="24"/>
                <w:szCs w:val="18"/>
              </w:rPr>
              <w:t>采购人或代理机构</w:t>
            </w:r>
          </w:p>
          <w:p w14:paraId="6A01A761">
            <w:pPr>
              <w:pStyle w:val="34"/>
              <w:widowControl w:val="0"/>
              <w:spacing w:before="0" w:beforeAutospacing="0" w:after="0" w:afterAutospacing="0" w:line="360" w:lineRule="auto"/>
              <w:jc w:val="both"/>
              <w:rPr>
                <w:rFonts w:hint="eastAsia" w:ascii="宋体" w:hAnsi="宋体" w:eastAsia="宋体" w:cs="宋体"/>
                <w:b w:val="0"/>
                <w:bCs w:val="0"/>
                <w:sz w:val="24"/>
                <w:szCs w:val="18"/>
              </w:rPr>
            </w:pPr>
            <w:r>
              <w:rPr>
                <w:rFonts w:hint="eastAsia" w:ascii="宋体" w:hAnsi="宋体" w:eastAsia="宋体" w:cs="宋体"/>
                <w:b w:val="0"/>
                <w:sz w:val="24"/>
              </w:rPr>
              <w:t>联系电话：详见磋商公告</w:t>
            </w:r>
          </w:p>
          <w:p w14:paraId="76C7C336">
            <w:pPr>
              <w:pStyle w:val="34"/>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sz w:val="24"/>
              </w:rPr>
              <w:t>通讯地址：详见磋商公告</w:t>
            </w:r>
          </w:p>
        </w:tc>
      </w:tr>
      <w:tr w14:paraId="508F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F8101E3">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30</w:t>
            </w:r>
          </w:p>
        </w:tc>
        <w:tc>
          <w:tcPr>
            <w:tcW w:w="1160" w:type="pct"/>
            <w:vAlign w:val="center"/>
          </w:tcPr>
          <w:p w14:paraId="61865066">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6274" w:type="dxa"/>
            <w:vAlign w:val="center"/>
          </w:tcPr>
          <w:p w14:paraId="3F1FD3D6">
            <w:pPr>
              <w:spacing w:line="360" w:lineRule="auto"/>
              <w:rPr>
                <w:rFonts w:hint="default"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3825DE52">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5D2DCAA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234749CD">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2FA7078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3A6B082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（5）</w:t>
            </w:r>
            <w:r>
              <w:rPr>
                <w:rFonts w:asciiTheme="minorEastAsia" w:hAnsiTheme="minorEastAsia" w:eastAsiaTheme="minorEastAsia"/>
                <w:bCs/>
                <w:color w:val="auto"/>
                <w:sz w:val="24"/>
                <w:szCs w:val="24"/>
                <w:highlight w:val="none"/>
              </w:rPr>
              <w:t>按本款前述规定仍不能形成结论的，由</w:t>
            </w:r>
            <w:r>
              <w:rPr>
                <w:rFonts w:hint="eastAsia" w:asciiTheme="minorEastAsia" w:hAnsiTheme="minorEastAsia" w:eastAsiaTheme="minorEastAsia"/>
                <w:bCs/>
                <w:color w:val="auto"/>
                <w:sz w:val="24"/>
                <w:szCs w:val="24"/>
                <w:highlight w:val="none"/>
              </w:rPr>
              <w:t>采购</w:t>
            </w:r>
            <w:r>
              <w:rPr>
                <w:rFonts w:asciiTheme="minorEastAsia" w:hAnsiTheme="minorEastAsia" w:eastAsiaTheme="minorEastAsia"/>
                <w:bCs/>
                <w:color w:val="auto"/>
                <w:sz w:val="24"/>
                <w:szCs w:val="24"/>
                <w:highlight w:val="none"/>
              </w:rPr>
              <w:t>人负责解释。</w:t>
            </w:r>
          </w:p>
          <w:p w14:paraId="1A8AF712">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w:t>
            </w:r>
            <w:r>
              <w:rPr>
                <w:rFonts w:hint="eastAsia" w:asciiTheme="minorEastAsia" w:hAnsiTheme="minorEastAsia" w:eastAsiaTheme="minorEastAsia"/>
                <w:bCs/>
                <w:color w:val="auto"/>
                <w:sz w:val="24"/>
                <w:szCs w:val="24"/>
                <w:highlight w:val="none"/>
                <w:lang w:eastAsia="zh-CN"/>
              </w:rPr>
              <w:t>：</w:t>
            </w:r>
            <w:r>
              <w:rPr>
                <w:rFonts w:hint="eastAsia" w:asciiTheme="minorEastAsia" w:hAnsiTheme="minorEastAsia" w:eastAsiaTheme="minorEastAsia"/>
                <w:bCs/>
                <w:color w:val="auto"/>
                <w:sz w:val="24"/>
                <w:szCs w:val="24"/>
                <w:highlight w:val="none"/>
              </w:rPr>
              <w:t>有融资需求的</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成交供应商</w:t>
            </w:r>
            <w:r>
              <w:rPr>
                <w:rFonts w:hint="eastAsia" w:asciiTheme="minorEastAsia" w:hAnsiTheme="minorEastAsia" w:eastAsiaTheme="minorEastAsia"/>
                <w:bCs/>
                <w:color w:val="auto"/>
                <w:sz w:val="24"/>
                <w:szCs w:val="24"/>
                <w:highlight w:val="none"/>
              </w:rPr>
              <w:t>融资申请信息推送第三方平台、意向金融机构。</w:t>
            </w:r>
          </w:p>
          <w:p w14:paraId="42B5C35A">
            <w:pPr>
              <w:numPr>
                <w:ilvl w:val="0"/>
                <w:numId w:val="1"/>
              </w:numPr>
              <w:spacing w:line="360" w:lineRule="auto"/>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电子保函指引：成交供应商可访问安徽省政府采购网“融资/保函”栏目，申请办理电子保函（包括：履约保函、预付款保函）。</w:t>
            </w:r>
          </w:p>
          <w:p w14:paraId="33A1670F">
            <w:pPr>
              <w:pStyle w:val="34"/>
              <w:widowControl w:val="0"/>
              <w:spacing w:before="0" w:beforeAutospacing="0" w:after="0" w:afterAutospacing="0" w:line="360" w:lineRule="auto"/>
              <w:jc w:val="both"/>
              <w:rPr>
                <w:rFonts w:hint="eastAsia" w:ascii="宋体" w:hAnsi="宋体" w:eastAsia="宋体"/>
                <w:b w:val="0"/>
                <w:sz w:val="24"/>
                <w:lang w:eastAsia="zh-CN"/>
              </w:rPr>
            </w:pPr>
            <w:r>
              <w:rPr>
                <w:rFonts w:hint="eastAsia" w:cs="@仿宋_GB2312" w:asciiTheme="minorEastAsia" w:hAnsiTheme="minorEastAsia" w:eastAsiaTheme="minorEastAsia"/>
                <w:b w:val="0"/>
                <w:bCs/>
                <w:color w:val="auto"/>
                <w:kern w:val="2"/>
                <w:sz w:val="24"/>
                <w:szCs w:val="24"/>
                <w:highlight w:val="none"/>
                <w:lang w:val="en-US" w:eastAsia="zh-CN" w:bidi="ar-SA"/>
              </w:rPr>
              <w:t>4.</w:t>
            </w:r>
            <w:r>
              <w:rPr>
                <w:rFonts w:hint="eastAsia" w:ascii="宋体" w:hAnsi="宋体" w:eastAsia="宋体"/>
                <w:b w:val="0"/>
                <w:sz w:val="24"/>
              </w:rPr>
              <w:t>社保</w:t>
            </w:r>
            <w:r>
              <w:rPr>
                <w:rFonts w:ascii="宋体" w:hAnsi="宋体" w:eastAsia="宋体"/>
                <w:b w:val="0"/>
                <w:sz w:val="24"/>
              </w:rPr>
              <w:t>证明材料</w:t>
            </w:r>
            <w:r>
              <w:rPr>
                <w:rFonts w:hint="eastAsia" w:ascii="宋体" w:hAnsi="宋体" w:eastAsia="宋体"/>
                <w:b w:val="0"/>
                <w:sz w:val="24"/>
              </w:rPr>
              <w:t>（如有）</w:t>
            </w:r>
            <w:r>
              <w:rPr>
                <w:rFonts w:hint="eastAsia" w:ascii="宋体" w:hAnsi="宋体" w:eastAsia="宋体"/>
                <w:b w:val="0"/>
                <w:sz w:val="24"/>
                <w:lang w:eastAsia="zh-CN"/>
              </w:rPr>
              <w:t>：</w:t>
            </w:r>
          </w:p>
          <w:p w14:paraId="605AD1F8">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本项目磋商文件中要求提供的社保</w:t>
            </w:r>
            <w:r>
              <w:rPr>
                <w:rFonts w:ascii="宋体" w:hAnsi="宋体" w:eastAsia="宋体"/>
                <w:b w:val="0"/>
                <w:sz w:val="24"/>
              </w:rPr>
              <w:t>证明材料</w:t>
            </w:r>
            <w:r>
              <w:rPr>
                <w:rFonts w:hint="eastAsia" w:ascii="宋体" w:hAnsi="宋体" w:eastAsia="宋体"/>
                <w:b w:val="0"/>
                <w:sz w:val="24"/>
              </w:rPr>
              <w:t>为下述形式之一（响应文件中须提供扫描件）：</w:t>
            </w:r>
          </w:p>
          <w:p w14:paraId="2D89D0CD">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w:t>
            </w:r>
            <w:r>
              <w:rPr>
                <w:rFonts w:ascii="宋体" w:hAnsi="宋体" w:eastAsia="宋体"/>
                <w:b w:val="0"/>
                <w:sz w:val="24"/>
              </w:rPr>
              <w:t>社保局官方网站查询的缴费记录截图；</w:t>
            </w:r>
          </w:p>
          <w:p w14:paraId="3178B632">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（2）</w:t>
            </w:r>
            <w:r>
              <w:rPr>
                <w:rFonts w:ascii="宋体" w:hAnsi="宋体" w:eastAsia="宋体"/>
                <w:b w:val="0"/>
                <w:sz w:val="24"/>
              </w:rPr>
              <w:t>社保局的书面证明材料；</w:t>
            </w:r>
          </w:p>
          <w:p w14:paraId="0FF2C85B">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（3）</w:t>
            </w:r>
            <w:r>
              <w:rPr>
                <w:rFonts w:ascii="宋体" w:hAnsi="宋体" w:eastAsia="宋体"/>
                <w:b w:val="0"/>
                <w:sz w:val="24"/>
              </w:rPr>
              <w:t>经</w:t>
            </w:r>
            <w:r>
              <w:rPr>
                <w:rFonts w:hint="eastAsia" w:ascii="宋体" w:hAnsi="宋体" w:eastAsia="宋体"/>
                <w:b w:val="0"/>
                <w:sz w:val="24"/>
              </w:rPr>
              <w:t>供应商</w:t>
            </w:r>
            <w:r>
              <w:rPr>
                <w:rFonts w:ascii="宋体" w:hAnsi="宋体" w:eastAsia="宋体"/>
                <w:b w:val="0"/>
                <w:sz w:val="24"/>
              </w:rPr>
              <w:t>委托的第三方人力资源服务机构或与</w:t>
            </w:r>
            <w:r>
              <w:rPr>
                <w:rFonts w:hint="eastAsia" w:ascii="宋体" w:hAnsi="宋体" w:eastAsia="宋体"/>
                <w:b w:val="0"/>
                <w:sz w:val="24"/>
              </w:rPr>
              <w:t>供应商</w:t>
            </w:r>
            <w:r>
              <w:rPr>
                <w:rFonts w:ascii="宋体" w:hAnsi="宋体" w:eastAsia="宋体"/>
                <w:b w:val="0"/>
                <w:sz w:val="24"/>
              </w:rPr>
              <w:t>有直接隶属关系的机构可以代缴社保，但须提供有关证明材料并经</w:t>
            </w:r>
            <w:r>
              <w:rPr>
                <w:rFonts w:hint="eastAsia" w:ascii="宋体" w:hAnsi="宋体" w:eastAsia="宋体"/>
                <w:b w:val="0"/>
                <w:sz w:val="24"/>
              </w:rPr>
              <w:t>磋商小组</w:t>
            </w:r>
            <w:r>
              <w:rPr>
                <w:rFonts w:ascii="宋体" w:hAnsi="宋体" w:eastAsia="宋体"/>
                <w:b w:val="0"/>
                <w:sz w:val="24"/>
              </w:rPr>
              <w:t>确认。</w:t>
            </w:r>
          </w:p>
          <w:p w14:paraId="061CF89B">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（4）</w:t>
            </w:r>
            <w:r>
              <w:rPr>
                <w:rFonts w:ascii="宋体" w:hAnsi="宋体" w:eastAsia="宋体"/>
                <w:b w:val="0"/>
                <w:sz w:val="24"/>
              </w:rPr>
              <w:t>参与</w:t>
            </w:r>
            <w:r>
              <w:rPr>
                <w:rFonts w:hint="eastAsia" w:ascii="宋体" w:hAnsi="宋体" w:eastAsia="宋体"/>
                <w:b w:val="0"/>
                <w:sz w:val="24"/>
              </w:rPr>
              <w:t>磋商</w:t>
            </w:r>
            <w:r>
              <w:rPr>
                <w:rFonts w:ascii="宋体" w:hAnsi="宋体" w:eastAsia="宋体"/>
                <w:b w:val="0"/>
                <w:sz w:val="24"/>
              </w:rPr>
              <w:t>的院校，社保证明可以用以下任意一种：</w:t>
            </w:r>
          </w:p>
          <w:p w14:paraId="3A88E0BA">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①</w:t>
            </w:r>
            <w:r>
              <w:rPr>
                <w:rFonts w:ascii="宋体" w:hAnsi="宋体" w:eastAsia="宋体"/>
                <w:b w:val="0"/>
                <w:sz w:val="24"/>
              </w:rPr>
              <w:t>加盖</w:t>
            </w:r>
            <w:r>
              <w:rPr>
                <w:rFonts w:hint="eastAsia" w:ascii="宋体" w:hAnsi="宋体" w:eastAsia="宋体"/>
                <w:b w:val="0"/>
                <w:sz w:val="24"/>
              </w:rPr>
              <w:t>供应商</w:t>
            </w:r>
            <w:r>
              <w:rPr>
                <w:rFonts w:ascii="宋体" w:hAnsi="宋体" w:eastAsia="宋体"/>
                <w:b w:val="0"/>
                <w:sz w:val="24"/>
              </w:rPr>
              <w:t>公章的教师证（须为本</w:t>
            </w:r>
            <w:r>
              <w:rPr>
                <w:rFonts w:hint="eastAsia" w:ascii="宋体" w:hAnsi="宋体" w:eastAsia="宋体"/>
                <w:b w:val="0"/>
                <w:sz w:val="24"/>
              </w:rPr>
              <w:t>单位</w:t>
            </w:r>
            <w:r>
              <w:rPr>
                <w:rFonts w:ascii="宋体" w:hAnsi="宋体" w:eastAsia="宋体"/>
                <w:b w:val="0"/>
                <w:sz w:val="24"/>
              </w:rPr>
              <w:t>人员）</w:t>
            </w:r>
            <w:r>
              <w:rPr>
                <w:rFonts w:hint="eastAsia" w:ascii="宋体" w:hAnsi="宋体" w:eastAsia="宋体"/>
                <w:b w:val="0"/>
                <w:sz w:val="24"/>
              </w:rPr>
              <w:t>；</w:t>
            </w:r>
          </w:p>
          <w:p w14:paraId="37C80B96">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②</w:t>
            </w:r>
            <w:r>
              <w:rPr>
                <w:rFonts w:ascii="宋体" w:hAnsi="宋体" w:eastAsia="宋体"/>
                <w:b w:val="0"/>
                <w:sz w:val="24"/>
              </w:rPr>
              <w:t>医保证明材料</w:t>
            </w:r>
            <w:r>
              <w:rPr>
                <w:rFonts w:hint="eastAsia" w:ascii="宋体" w:hAnsi="宋体" w:eastAsia="宋体"/>
                <w:b w:val="0"/>
                <w:sz w:val="24"/>
              </w:rPr>
              <w:t>。</w:t>
            </w:r>
          </w:p>
          <w:p w14:paraId="79D23B10">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（5）</w:t>
            </w:r>
            <w:r>
              <w:rPr>
                <w:rFonts w:ascii="宋体" w:hAnsi="宋体" w:eastAsia="宋体"/>
                <w:b w:val="0"/>
                <w:sz w:val="24"/>
              </w:rPr>
              <w:t>其他经</w:t>
            </w:r>
            <w:r>
              <w:rPr>
                <w:rFonts w:hint="eastAsia" w:ascii="宋体" w:hAnsi="宋体" w:eastAsia="宋体"/>
                <w:b w:val="0"/>
                <w:sz w:val="24"/>
              </w:rPr>
              <w:t>磋商小组</w:t>
            </w:r>
            <w:r>
              <w:rPr>
                <w:rFonts w:ascii="宋体" w:hAnsi="宋体" w:eastAsia="宋体"/>
                <w:b w:val="0"/>
                <w:sz w:val="24"/>
              </w:rPr>
              <w:t>认可的证明材料。</w:t>
            </w:r>
          </w:p>
          <w:p w14:paraId="2032FEFE">
            <w:pPr>
              <w:pStyle w:val="34"/>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ascii="宋体" w:hAnsi="宋体" w:eastAsia="宋体"/>
                <w:b w:val="0"/>
                <w:sz w:val="24"/>
              </w:rPr>
              <w:t>（6）法定代表人参与项目的，无需提供社保证明材料，提供身份证明材料即可。</w:t>
            </w:r>
          </w:p>
          <w:p w14:paraId="2455FB58">
            <w:pPr>
              <w:spacing w:line="360" w:lineRule="auto"/>
              <w:rPr>
                <w:rFonts w:hint="eastAsia" w:ascii="宋体" w:hAnsi="宋体" w:eastAsia="宋体"/>
                <w:b w:val="0"/>
                <w:sz w:val="24"/>
              </w:rPr>
            </w:pPr>
            <w:r>
              <w:rPr>
                <w:rFonts w:hint="eastAsia" w:asciiTheme="minorEastAsia" w:hAnsiTheme="minorEastAsia" w:eastAsiaTheme="minorEastAsia"/>
                <w:bCs/>
                <w:sz w:val="24"/>
                <w:szCs w:val="24"/>
                <w:lang w:val="en-US" w:eastAsia="zh-CN"/>
              </w:rPr>
              <w:t>5.</w:t>
            </w:r>
            <w:r>
              <w:rPr>
                <w:rFonts w:hint="eastAsia" w:ascii="宋体" w:hAnsi="宋体" w:eastAsia="宋体"/>
                <w:b w:val="0"/>
                <w:sz w:val="24"/>
              </w:rPr>
              <w:t>重要提示</w:t>
            </w:r>
          </w:p>
          <w:p w14:paraId="19F87289">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成交供应商</w:t>
            </w:r>
            <w:r>
              <w:rPr>
                <w:rFonts w:asciiTheme="minorEastAsia" w:hAnsiTheme="minorEastAsia" w:eastAsiaTheme="minorEastAsia"/>
                <w:bCs/>
                <w:sz w:val="24"/>
                <w:szCs w:val="24"/>
              </w:rPr>
              <w:t>应在规定期限内与</w:t>
            </w:r>
            <w:r>
              <w:rPr>
                <w:rFonts w:hint="eastAsia" w:asciiTheme="minorEastAsia" w:hAnsiTheme="minorEastAsia" w:eastAsiaTheme="minorEastAsia"/>
                <w:bCs/>
                <w:sz w:val="24"/>
                <w:szCs w:val="24"/>
              </w:rPr>
              <w:t>采购</w:t>
            </w:r>
            <w:r>
              <w:rPr>
                <w:rFonts w:asciiTheme="minorEastAsia" w:hAnsiTheme="minorEastAsia" w:eastAsiaTheme="minorEastAsia"/>
                <w:bCs/>
                <w:sz w:val="24"/>
                <w:szCs w:val="24"/>
              </w:rPr>
              <w:t>人签订合同，若</w:t>
            </w:r>
            <w:r>
              <w:rPr>
                <w:rFonts w:hint="eastAsia" w:asciiTheme="minorEastAsia" w:hAnsiTheme="minorEastAsia" w:eastAsiaTheme="minorEastAsia"/>
                <w:bCs/>
                <w:sz w:val="24"/>
                <w:szCs w:val="24"/>
              </w:rPr>
              <w:t>成交供应商</w:t>
            </w:r>
            <w:r>
              <w:rPr>
                <w:rFonts w:asciiTheme="minorEastAsia" w:hAnsiTheme="minorEastAsia" w:eastAsiaTheme="minorEastAsia"/>
                <w:bCs/>
                <w:sz w:val="24"/>
                <w:szCs w:val="24"/>
              </w:rPr>
              <w:t>未能在规定期限内签订合同，采购人有权取消</w:t>
            </w:r>
            <w:r>
              <w:rPr>
                <w:rFonts w:hint="eastAsia" w:asciiTheme="minorEastAsia" w:hAnsiTheme="minorEastAsia" w:eastAsiaTheme="minorEastAsia"/>
                <w:bCs/>
                <w:sz w:val="24"/>
                <w:szCs w:val="24"/>
              </w:rPr>
              <w:t>成交供应商成交</w:t>
            </w:r>
            <w:r>
              <w:rPr>
                <w:rFonts w:asciiTheme="minorEastAsia" w:hAnsiTheme="minorEastAsia" w:eastAsiaTheme="minorEastAsia"/>
                <w:bCs/>
                <w:sz w:val="24"/>
                <w:szCs w:val="24"/>
              </w:rPr>
              <w:t>资格，并将相关违约行为报送监管部门，实施信用惩戒</w:t>
            </w:r>
            <w:r>
              <w:rPr>
                <w:rFonts w:hint="eastAsia" w:asciiTheme="minorEastAsia" w:hAnsiTheme="minorEastAsia" w:eastAsiaTheme="minorEastAsia"/>
                <w:bCs/>
                <w:sz w:val="24"/>
                <w:szCs w:val="24"/>
              </w:rPr>
              <w:t>；</w:t>
            </w:r>
          </w:p>
          <w:p w14:paraId="4288F209">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合同签订后，成交供应商存在规定时间内不组织人员进场开工，不履行供货、安装或服务义务等情况，采购人有权解除合同，并追究违约责任，同时将相关违约行为报送监管部门，记不良行为记录，实施信用惩戒；</w:t>
            </w:r>
          </w:p>
          <w:p w14:paraId="51CC957B">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成交供应商成交</w:t>
            </w:r>
            <w:r>
              <w:rPr>
                <w:rFonts w:asciiTheme="minorEastAsia" w:hAnsiTheme="minorEastAsia" w:eastAsiaTheme="minorEastAsia"/>
                <w:bCs/>
                <w:sz w:val="24"/>
                <w:szCs w:val="24"/>
              </w:rPr>
              <w:t>后被监管部门查实存在违法行为，不满足</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条件的，由采购人取消</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资格，并做好项目后续工作</w:t>
            </w:r>
            <w:r>
              <w:rPr>
                <w:rFonts w:hint="eastAsia" w:asciiTheme="minorEastAsia" w:hAnsiTheme="minorEastAsia" w:eastAsiaTheme="minorEastAsia"/>
                <w:bCs/>
                <w:sz w:val="24"/>
                <w:szCs w:val="24"/>
              </w:rPr>
              <w:t>；</w:t>
            </w:r>
          </w:p>
          <w:p w14:paraId="5FD99398">
            <w:pPr>
              <w:pStyle w:val="34"/>
              <w:widowControl w:val="0"/>
              <w:spacing w:before="0" w:beforeAutospacing="0" w:after="0" w:afterAutospacing="0" w:line="360" w:lineRule="auto"/>
              <w:jc w:val="both"/>
              <w:rPr>
                <w:rFonts w:hint="eastAsia" w:cs="@仿宋_GB2312" w:asciiTheme="minorEastAsia" w:hAnsiTheme="minorEastAsia" w:eastAsiaTheme="minorEastAsia"/>
                <w:b w:val="0"/>
                <w:bCs w:val="0"/>
                <w:color w:val="auto"/>
                <w:kern w:val="2"/>
                <w:sz w:val="24"/>
                <w:szCs w:val="24"/>
                <w:highlight w:val="none"/>
                <w:lang w:val="en-US" w:eastAsia="zh-CN" w:bidi="ar-SA"/>
              </w:rPr>
            </w:pPr>
            <w:r>
              <w:rPr>
                <w:rFonts w:hint="eastAsia" w:asciiTheme="minorEastAsia" w:hAnsiTheme="minorEastAsia" w:eastAsiaTheme="minorEastAsia"/>
                <w:b w:val="0"/>
                <w:bCs w:val="0"/>
                <w:sz w:val="24"/>
                <w:szCs w:val="24"/>
              </w:rPr>
              <w:t>（4</w:t>
            </w:r>
            <w:r>
              <w:rPr>
                <w:rFonts w:asciiTheme="minorEastAsia" w:hAnsiTheme="minorEastAsia" w:eastAsiaTheme="minorEastAsia"/>
                <w:b w:val="0"/>
                <w:bCs w:val="0"/>
                <w:sz w:val="24"/>
                <w:szCs w:val="24"/>
              </w:rPr>
              <w:t>）</w:t>
            </w:r>
            <w:r>
              <w:rPr>
                <w:rFonts w:hint="eastAsia" w:asciiTheme="minorEastAsia" w:hAnsiTheme="minorEastAsia" w:eastAsiaTheme="minorEastAsia"/>
                <w:b w:val="0"/>
                <w:bCs w:val="0"/>
                <w:sz w:val="24"/>
                <w:szCs w:val="24"/>
              </w:rPr>
              <w:t>成交供应商</w:t>
            </w:r>
            <w:r>
              <w:rPr>
                <w:rFonts w:asciiTheme="minorEastAsia" w:hAnsiTheme="minorEastAsia" w:eastAsiaTheme="minorEastAsia"/>
                <w:b w:val="0"/>
                <w:bCs w:val="0"/>
                <w:sz w:val="24"/>
                <w:szCs w:val="24"/>
              </w:rPr>
              <w:t>在</w:t>
            </w:r>
            <w:r>
              <w:rPr>
                <w:rFonts w:hint="eastAsia" w:asciiTheme="minorEastAsia" w:hAnsiTheme="minorEastAsia" w:eastAsiaTheme="minorEastAsia"/>
                <w:b w:val="0"/>
                <w:bCs w:val="0"/>
                <w:sz w:val="24"/>
                <w:szCs w:val="24"/>
              </w:rPr>
              <w:t>成交</w:t>
            </w:r>
            <w:r>
              <w:rPr>
                <w:rFonts w:asciiTheme="minorEastAsia" w:hAnsiTheme="minorEastAsia" w:eastAsiaTheme="minorEastAsia"/>
                <w:b w:val="0"/>
                <w:bCs w:val="0"/>
                <w:sz w:val="24"/>
                <w:szCs w:val="24"/>
              </w:rPr>
              <w:t>项目发生投诉、信访举报案件、履约存在争议时，拒绝协助配合执法部门调查案件的，采购人可以取消其</w:t>
            </w:r>
            <w:r>
              <w:rPr>
                <w:rFonts w:hint="eastAsia" w:asciiTheme="minorEastAsia" w:hAnsiTheme="minorEastAsia" w:eastAsiaTheme="minorEastAsia"/>
                <w:b w:val="0"/>
                <w:bCs w:val="0"/>
                <w:sz w:val="24"/>
                <w:szCs w:val="24"/>
              </w:rPr>
              <w:t>成交</w:t>
            </w:r>
            <w:r>
              <w:rPr>
                <w:rFonts w:asciiTheme="minorEastAsia" w:hAnsiTheme="minorEastAsia" w:eastAsiaTheme="minorEastAsia"/>
                <w:b w:val="0"/>
                <w:bCs w:val="0"/>
                <w:sz w:val="24"/>
                <w:szCs w:val="24"/>
              </w:rPr>
              <w:t>资格或解除合同，并追究其违约责任。</w:t>
            </w:r>
          </w:p>
          <w:p w14:paraId="533388D8">
            <w:pPr>
              <w:pStyle w:val="34"/>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6.特别提醒</w:t>
            </w:r>
          </w:p>
          <w:p w14:paraId="038238B4">
            <w:pPr>
              <w:pStyle w:val="34"/>
              <w:widowControl w:val="0"/>
              <w:spacing w:before="0" w:beforeAutospacing="0" w:after="0" w:afterAutospacing="0" w:line="360" w:lineRule="auto"/>
              <w:jc w:val="both"/>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（1）本项目评审时将查询响应文件制作机器码，如不同响应文件的制作机器码相同，相关响应文件将被认定为</w:t>
            </w:r>
            <w:r>
              <w:rPr>
                <w:rFonts w:hint="eastAsia" w:asciiTheme="minorEastAsia" w:hAnsiTheme="minorEastAsia" w:eastAsiaTheme="minorEastAsia"/>
                <w:sz w:val="24"/>
                <w:szCs w:val="24"/>
              </w:rPr>
              <w:t>响应无效</w:t>
            </w:r>
            <w:r>
              <w:rPr>
                <w:rFonts w:hint="eastAsia" w:asciiTheme="minorEastAsia" w:hAnsiTheme="minorEastAsia" w:eastAsiaTheme="minorEastAsia"/>
                <w:b w:val="0"/>
                <w:bCs w:val="0"/>
                <w:sz w:val="24"/>
                <w:szCs w:val="24"/>
              </w:rPr>
              <w:t>，并报政府采购监督管理部门处理。</w:t>
            </w:r>
          </w:p>
          <w:p w14:paraId="72EF6709">
            <w:pPr>
              <w:spacing w:line="360" w:lineRule="auto"/>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w:t>
            </w:r>
            <w:r>
              <w:rPr>
                <w:rFonts w:asciiTheme="minorEastAsia" w:hAnsiTheme="minorEastAsia" w:eastAsiaTheme="minorEastAsia"/>
                <w:b w:val="0"/>
                <w:bCs w:val="0"/>
                <w:sz w:val="24"/>
                <w:szCs w:val="24"/>
              </w:rPr>
              <w:t>2）因电子服务系统或电子交易系统出现软件设计或功能缺陷、运行异常等情况，影响政府采购活动正常进行的，政府采购各方当事人免责。</w:t>
            </w:r>
          </w:p>
          <w:p w14:paraId="2E43718A">
            <w:pPr>
              <w:spacing w:line="360" w:lineRule="auto"/>
              <w:rPr>
                <w:rFonts w:hint="eastAsia" w:eastAsia="宋体" w:asciiTheme="minorEastAsia" w:hAnsiTheme="minorEastAsia"/>
                <w:b w:val="0"/>
                <w:bCs w:val="0"/>
                <w:sz w:val="24"/>
                <w:szCs w:val="24"/>
                <w:lang w:val="en-US" w:eastAsia="zh-CN"/>
              </w:rPr>
            </w:pPr>
            <w:r>
              <w:rPr>
                <w:rFonts w:hint="eastAsia" w:asciiTheme="minorEastAsia" w:hAnsiTheme="minorEastAsia" w:eastAsiaTheme="minorEastAsia"/>
                <w:b w:val="0"/>
                <w:bCs w:val="0"/>
                <w:sz w:val="24"/>
                <w:szCs w:val="24"/>
                <w:lang w:val="en-US" w:eastAsia="zh-CN"/>
              </w:rPr>
              <w:t>7.不</w:t>
            </w:r>
            <w:r>
              <w:rPr>
                <w:rFonts w:hint="eastAsia" w:ascii="宋体" w:hAnsi="宋体" w:eastAsia="宋体" w:cs="宋体"/>
                <w:b w:val="0"/>
                <w:sz w:val="24"/>
              </w:rPr>
              <w:t>允许大中型企业向小微企业分包</w:t>
            </w:r>
            <w:r>
              <w:rPr>
                <w:rFonts w:hint="eastAsia" w:ascii="宋体" w:hAnsi="宋体" w:eastAsia="宋体" w:cs="宋体"/>
                <w:b w:val="0"/>
                <w:sz w:val="24"/>
                <w:lang w:eastAsia="zh-CN"/>
              </w:rPr>
              <w:t>。</w:t>
            </w:r>
          </w:p>
        </w:tc>
      </w:tr>
    </w:tbl>
    <w:p w14:paraId="4DC18E50">
      <w:pPr>
        <w:spacing w:line="360" w:lineRule="auto"/>
        <w:jc w:val="center"/>
        <w:outlineLvl w:val="1"/>
        <w:rPr>
          <w:rFonts w:asciiTheme="minorEastAsia" w:hAnsiTheme="minorEastAsia" w:eastAsiaTheme="minorEastAsia"/>
          <w:b/>
          <w:sz w:val="24"/>
          <w:highlight w:val="none"/>
        </w:rPr>
      </w:pPr>
      <w:r>
        <w:rPr>
          <w:rFonts w:asciiTheme="minorEastAsia" w:hAnsiTheme="minorEastAsia" w:eastAsiaTheme="minorEastAsia"/>
          <w:b/>
          <w:sz w:val="28"/>
          <w:highlight w:val="none"/>
        </w:rPr>
        <w:br w:type="page"/>
      </w:r>
      <w:bookmarkStart w:id="17" w:name="_Toc30283"/>
      <w:bookmarkStart w:id="18" w:name="_Toc12980"/>
      <w:r>
        <w:rPr>
          <w:rFonts w:hint="eastAsia" w:asciiTheme="minorEastAsia" w:hAnsiTheme="minorEastAsia" w:eastAsiaTheme="minorEastAsia"/>
          <w:b/>
          <w:sz w:val="24"/>
          <w:highlight w:val="none"/>
        </w:rPr>
        <w:t>二、供应商</w:t>
      </w:r>
      <w:r>
        <w:rPr>
          <w:rFonts w:asciiTheme="minorEastAsia" w:hAnsiTheme="minorEastAsia" w:eastAsiaTheme="minorEastAsia"/>
          <w:b/>
          <w:sz w:val="24"/>
          <w:highlight w:val="none"/>
        </w:rPr>
        <w:t>须知</w:t>
      </w:r>
      <w:r>
        <w:rPr>
          <w:rFonts w:hint="eastAsia" w:asciiTheme="minorEastAsia" w:hAnsiTheme="minorEastAsia" w:eastAsiaTheme="minorEastAsia"/>
          <w:b/>
          <w:sz w:val="24"/>
          <w:highlight w:val="none"/>
        </w:rPr>
        <w:t>正文</w:t>
      </w:r>
      <w:bookmarkEnd w:id="17"/>
      <w:bookmarkEnd w:id="18"/>
    </w:p>
    <w:p w14:paraId="56F7E65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690FC4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24B8D13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446F633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r>
        <w:rPr>
          <w:rFonts w:ascii="宋体" w:hAnsi="宋体" w:eastAsia="宋体"/>
          <w:color w:val="auto"/>
          <w:sz w:val="24"/>
          <w:highlight w:val="none"/>
        </w:rPr>
        <w:t>。</w:t>
      </w:r>
    </w:p>
    <w:p w14:paraId="35D775B9">
      <w:pPr>
        <w:spacing w:line="360" w:lineRule="auto"/>
        <w:ind w:firstLine="435"/>
        <w:rPr>
          <w:rFonts w:ascii="宋体" w:hAnsi="宋体" w:eastAsia="宋体"/>
          <w:color w:val="auto"/>
          <w:sz w:val="24"/>
          <w:highlight w:val="yellow"/>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w:t>
      </w:r>
      <w:r>
        <w:rPr>
          <w:rFonts w:hint="eastAsia" w:ascii="宋体" w:hAnsi="宋体" w:eastAsia="宋体"/>
          <w:color w:val="auto"/>
          <w:sz w:val="24"/>
          <w:highlight w:val="none"/>
        </w:rPr>
        <w:t>供应商</w:t>
      </w:r>
      <w:r>
        <w:rPr>
          <w:rFonts w:ascii="宋体" w:hAnsi="宋体" w:eastAsia="宋体"/>
          <w:color w:val="auto"/>
          <w:sz w:val="24"/>
          <w:highlight w:val="none"/>
        </w:rPr>
        <w:t>：是指向采购人提供货物、工程或者服务的法人、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w:t>
      </w:r>
      <w:r>
        <w:rPr>
          <w:rFonts w:hint="eastAsia" w:ascii="宋体" w:hAnsi="宋体" w:eastAsia="宋体"/>
          <w:color w:val="auto"/>
          <w:sz w:val="24"/>
          <w:highlight w:val="none"/>
        </w:rPr>
        <w:t>供应商</w:t>
      </w:r>
      <w:r>
        <w:rPr>
          <w:rFonts w:ascii="宋体" w:hAnsi="宋体" w:eastAsia="宋体"/>
          <w:color w:val="auto"/>
          <w:sz w:val="24"/>
          <w:highlight w:val="none"/>
        </w:rPr>
        <w:t>及其</w:t>
      </w:r>
      <w:r>
        <w:rPr>
          <w:rFonts w:hint="eastAsia" w:ascii="宋体" w:hAnsi="宋体" w:eastAsia="宋体"/>
          <w:color w:val="auto"/>
          <w:sz w:val="24"/>
          <w:highlight w:val="none"/>
        </w:rPr>
        <w:t>所</w:t>
      </w:r>
      <w:r>
        <w:rPr>
          <w:rFonts w:ascii="宋体" w:hAnsi="宋体" w:eastAsia="宋体"/>
          <w:color w:val="auto"/>
          <w:sz w:val="24"/>
          <w:highlight w:val="none"/>
        </w:rPr>
        <w:t>投货物须满足以下条件：</w:t>
      </w:r>
    </w:p>
    <w:p w14:paraId="4DEA5BB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D2A2C8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w:t>
      </w:r>
      <w:r>
        <w:rPr>
          <w:rFonts w:hint="eastAsia" w:ascii="宋体" w:hAnsi="宋体" w:eastAsia="宋体"/>
          <w:color w:val="auto"/>
          <w:sz w:val="24"/>
          <w:highlight w:val="none"/>
          <w:lang w:val="en-US" w:eastAsia="zh-CN"/>
        </w:rPr>
        <w:t>磋商</w:t>
      </w:r>
      <w:r>
        <w:rPr>
          <w:rFonts w:ascii="宋体" w:hAnsi="宋体" w:eastAsia="宋体"/>
          <w:color w:val="auto"/>
          <w:sz w:val="24"/>
          <w:highlight w:val="none"/>
        </w:rPr>
        <w:t>文件。</w:t>
      </w:r>
    </w:p>
    <w:p w14:paraId="5C46271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应保证所投产品可履行合法报通关手续进入中国关境内。</w:t>
      </w:r>
    </w:p>
    <w:p w14:paraId="7DC3754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lang w:eastAsia="zh-CN"/>
        </w:rPr>
        <w:t>采购需求</w:t>
      </w:r>
      <w:r>
        <w:rPr>
          <w:rFonts w:hint="eastAsia" w:ascii="宋体" w:hAnsi="宋体" w:eastAsia="宋体"/>
          <w:color w:val="auto"/>
          <w:sz w:val="24"/>
          <w:highlight w:val="none"/>
        </w:rPr>
        <w:t>中未写明允许采购进口产品，如供应商所投产品为进口产品，其响应文件将被认定为</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2B3F5041">
      <w:pPr>
        <w:spacing w:line="360" w:lineRule="auto"/>
        <w:ind w:firstLine="435"/>
        <w:rPr>
          <w:rFonts w:ascii="宋体" w:hAnsi="宋体" w:eastAsia="宋体"/>
          <w:color w:val="auto"/>
          <w:sz w:val="24"/>
          <w:highlight w:val="none"/>
        </w:rPr>
      </w:pPr>
      <w:bookmarkStart w:id="19" w:name="_Hlk60607583"/>
      <w:r>
        <w:rPr>
          <w:rFonts w:hint="eastAsia" w:ascii="宋体" w:hAnsi="宋体" w:eastAsia="宋体"/>
          <w:bCs/>
          <w:color w:val="auto"/>
          <w:kern w:val="0"/>
          <w:sz w:val="24"/>
          <w:szCs w:val="28"/>
          <w:highlight w:val="none"/>
          <w:lang w:val="en-US" w:eastAsia="zh-CN"/>
        </w:rPr>
        <w:t>1</w:t>
      </w:r>
      <w:r>
        <w:rPr>
          <w:rFonts w:ascii="宋体" w:hAnsi="宋体" w:eastAsia="宋体"/>
          <w:bCs/>
          <w:color w:val="auto"/>
          <w:kern w:val="0"/>
          <w:sz w:val="24"/>
          <w:szCs w:val="28"/>
          <w:highlight w:val="none"/>
        </w:rPr>
        <w:t>.5</w:t>
      </w:r>
      <w:r>
        <w:rPr>
          <w:rFonts w:hint="eastAsia" w:ascii="宋体" w:hAnsi="宋体" w:eastAsia="宋体"/>
          <w:bCs/>
          <w:color w:val="auto"/>
          <w:kern w:val="0"/>
          <w:sz w:val="24"/>
          <w:szCs w:val="28"/>
          <w:highlight w:val="none"/>
        </w:rPr>
        <w:t>若竞争性磋商公告</w:t>
      </w:r>
      <w:r>
        <w:rPr>
          <w:rFonts w:ascii="宋体" w:hAnsi="宋体" w:eastAsia="宋体"/>
          <w:bCs/>
          <w:color w:val="auto"/>
          <w:kern w:val="0"/>
          <w:sz w:val="24"/>
          <w:szCs w:val="28"/>
          <w:highlight w:val="none"/>
        </w:rPr>
        <w:t>中允许联合体</w:t>
      </w:r>
      <w:r>
        <w:rPr>
          <w:rFonts w:hint="eastAsia" w:ascii="宋体" w:hAnsi="宋体" w:eastAsia="宋体"/>
          <w:bCs/>
          <w:color w:val="auto"/>
          <w:kern w:val="0"/>
          <w:sz w:val="24"/>
          <w:szCs w:val="28"/>
          <w:highlight w:val="none"/>
        </w:rPr>
        <w:t>参加磋商</w:t>
      </w:r>
      <w:r>
        <w:rPr>
          <w:rFonts w:ascii="宋体" w:hAnsi="宋体" w:eastAsia="宋体"/>
          <w:bCs/>
          <w:color w:val="auto"/>
          <w:kern w:val="0"/>
          <w:sz w:val="24"/>
          <w:szCs w:val="28"/>
          <w:highlight w:val="none"/>
        </w:rPr>
        <w:t>，对联合体规定如下：</w:t>
      </w:r>
    </w:p>
    <w:bookmarkEnd w:id="19"/>
    <w:p w14:paraId="0764174F">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.1</w:t>
      </w:r>
      <w:r>
        <w:rPr>
          <w:rFonts w:hint="eastAsia" w:ascii="宋体" w:hAnsi="宋体" w:eastAsia="宋体"/>
          <w:color w:val="auto"/>
          <w:sz w:val="24"/>
          <w:highlight w:val="none"/>
        </w:rPr>
        <w:t>两个以上供应商可以组成一个磋商联合体，以一个供应商的身份磋商</w:t>
      </w:r>
      <w:r>
        <w:rPr>
          <w:rFonts w:ascii="宋体" w:hAnsi="宋体" w:eastAsia="宋体"/>
          <w:color w:val="auto"/>
          <w:sz w:val="24"/>
          <w:highlight w:val="none"/>
        </w:rPr>
        <w:t>。</w:t>
      </w:r>
      <w:r>
        <w:rPr>
          <w:rFonts w:ascii="宋体" w:hAnsi="宋体" w:eastAsia="宋体"/>
          <w:b w:val="0"/>
          <w:color w:val="auto"/>
          <w:sz w:val="24"/>
          <w:highlight w:val="none"/>
        </w:rPr>
        <w:t>联合体参加磋商的，</w:t>
      </w:r>
      <w:r>
        <w:rPr>
          <w:rFonts w:hint="eastAsia" w:ascii="宋体" w:hAnsi="宋体" w:eastAsia="宋体"/>
          <w:b w:val="0"/>
          <w:color w:val="auto"/>
          <w:sz w:val="24"/>
          <w:highlight w:val="none"/>
        </w:rPr>
        <w:t>磋商文件获取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任一</w:t>
      </w:r>
      <w:r>
        <w:rPr>
          <w:rFonts w:hint="eastAsia" w:ascii="宋体" w:hAnsi="宋体" w:eastAsia="宋体"/>
          <w:b w:val="0"/>
          <w:color w:val="auto"/>
          <w:sz w:val="24"/>
          <w:highlight w:val="none"/>
        </w:rPr>
        <w:t>成员单位</w:t>
      </w:r>
      <w:r>
        <w:rPr>
          <w:rFonts w:ascii="宋体" w:hAnsi="宋体" w:eastAsia="宋体"/>
          <w:b w:val="0"/>
          <w:color w:val="auto"/>
          <w:sz w:val="24"/>
          <w:highlight w:val="none"/>
        </w:rPr>
        <w:t>办理均可。</w:t>
      </w:r>
    </w:p>
    <w:p w14:paraId="70E0FF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.2联合体各方均应符合《中华人民共和国政府采购法》第二十二条规定的条件。</w:t>
      </w:r>
    </w:p>
    <w:p w14:paraId="7151E32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.3采购人根据采购项目对</w:t>
      </w:r>
      <w:r>
        <w:rPr>
          <w:rFonts w:hint="eastAsia" w:ascii="宋体" w:hAnsi="宋体" w:eastAsia="宋体"/>
          <w:color w:val="auto"/>
          <w:sz w:val="24"/>
          <w:highlight w:val="none"/>
        </w:rPr>
        <w:t>供应商</w:t>
      </w:r>
      <w:r>
        <w:rPr>
          <w:rFonts w:ascii="宋体" w:hAnsi="宋体" w:eastAsia="宋体"/>
          <w:color w:val="auto"/>
          <w:sz w:val="24"/>
          <w:highlight w:val="none"/>
        </w:rPr>
        <w:t>的特殊要求，联合体中至少应当有一方符合相关规定。</w:t>
      </w:r>
    </w:p>
    <w:p w14:paraId="3FD4B0D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w:t>
      </w:r>
      <w:r>
        <w:rPr>
          <w:rFonts w:hint="eastAsia" w:ascii="宋体" w:hAnsi="宋体" w:eastAsia="宋体"/>
          <w:color w:val="auto"/>
          <w:sz w:val="24"/>
          <w:highlight w:val="none"/>
        </w:rPr>
        <w:t>响应</w:t>
      </w:r>
      <w:r>
        <w:rPr>
          <w:rFonts w:ascii="宋体" w:hAnsi="宋体" w:eastAsia="宋体"/>
          <w:color w:val="auto"/>
          <w:sz w:val="24"/>
          <w:highlight w:val="none"/>
        </w:rPr>
        <w:t>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4504F4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.5大中型企业、其他自然人、法人或者非法人组织与小型、微型企业组成联合体共同参加</w:t>
      </w:r>
      <w:r>
        <w:rPr>
          <w:rFonts w:hint="eastAsia" w:ascii="宋体" w:hAnsi="宋体" w:eastAsia="宋体"/>
          <w:color w:val="auto"/>
          <w:sz w:val="24"/>
          <w:highlight w:val="none"/>
        </w:rPr>
        <w:t>磋商</w:t>
      </w:r>
      <w:r>
        <w:rPr>
          <w:rFonts w:ascii="宋体" w:hAnsi="宋体" w:eastAsia="宋体"/>
          <w:color w:val="auto"/>
          <w:sz w:val="24"/>
          <w:highlight w:val="none"/>
        </w:rPr>
        <w:t>，</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联合协议合同</w:t>
      </w:r>
      <w:r>
        <w:rPr>
          <w:rFonts w:ascii="宋体" w:hAnsi="宋体" w:eastAsia="宋体"/>
          <w:color w:val="auto"/>
          <w:sz w:val="24"/>
          <w:highlight w:val="none"/>
        </w:rPr>
        <w:t>总金额的比例。</w:t>
      </w:r>
    </w:p>
    <w:p w14:paraId="3AD374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6676E2E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.7以联合体形式参加政府采购活动的，联合体各方不得再单独参加或者与其他供应商另外组成联合体参加本项目</w:t>
      </w:r>
      <w:r>
        <w:rPr>
          <w:rFonts w:hint="eastAsia" w:ascii="宋体" w:hAnsi="宋体" w:eastAsia="宋体"/>
          <w:color w:val="auto"/>
          <w:sz w:val="24"/>
          <w:highlight w:val="none"/>
        </w:rPr>
        <w:t>磋商</w:t>
      </w:r>
      <w:r>
        <w:rPr>
          <w:rFonts w:ascii="宋体" w:hAnsi="宋体" w:eastAsia="宋体"/>
          <w:color w:val="auto"/>
          <w:sz w:val="24"/>
          <w:highlight w:val="none"/>
        </w:rPr>
        <w:t>，否则相关</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rPr>
        <w:t>响应无效</w:t>
      </w:r>
      <w:r>
        <w:rPr>
          <w:rFonts w:ascii="宋体" w:hAnsi="宋体" w:eastAsia="宋体"/>
          <w:color w:val="auto"/>
          <w:sz w:val="24"/>
          <w:highlight w:val="none"/>
        </w:rPr>
        <w:t>。</w:t>
      </w:r>
    </w:p>
    <w:p w14:paraId="5E19E54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5D68E823">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16EE762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754AE32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5E62DF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olor w:val="auto"/>
          <w:sz w:val="24"/>
          <w:highlight w:val="none"/>
        </w:rPr>
      </w:pPr>
      <w:r>
        <w:rPr>
          <w:rFonts w:hint="eastAsia" w:ascii="宋体" w:hAnsi="宋体" w:eastAsia="宋体"/>
          <w:color w:val="auto"/>
          <w:sz w:val="24"/>
          <w:highlight w:val="none"/>
        </w:rPr>
        <w:t>不论磋商的结果如何，供应商应承担其所有与准备和参加磋商有关的费用</w:t>
      </w:r>
    </w:p>
    <w:p w14:paraId="3E292EF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4.适用法律</w:t>
      </w:r>
    </w:p>
    <w:p w14:paraId="125EFD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olor w:val="auto"/>
          <w:sz w:val="24"/>
          <w:highlight w:val="none"/>
        </w:rPr>
      </w:pPr>
      <w:r>
        <w:rPr>
          <w:rFonts w:hint="eastAsia" w:ascii="宋体" w:hAnsi="宋体" w:eastAsia="宋体"/>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60B2DE6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5216BA7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.1磋商文件包括下列内容：</w:t>
      </w:r>
    </w:p>
    <w:p w14:paraId="4352E28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19F1ADE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32C3198D">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7B1B5934">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592F215E">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610BF882">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5B63C9EE">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7CD58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7EAB3EF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6CA52DA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25BF6C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rFonts w:ascii="宋体" w:hAnsi="宋体" w:eastAsia="宋体"/>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200B59D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20" w:name="_Hlk16458572"/>
      <w:r>
        <w:rPr>
          <w:rFonts w:hint="eastAsia" w:ascii="宋体" w:hAnsi="宋体" w:eastAsia="宋体"/>
          <w:color w:val="auto"/>
          <w:sz w:val="24"/>
          <w:szCs w:val="18"/>
          <w:highlight w:val="none"/>
        </w:rPr>
        <w:t>安徽省政府采购网及</w:t>
      </w:r>
      <w:bookmarkEnd w:id="20"/>
      <w:r>
        <w:rPr>
          <w:rFonts w:hint="eastAsia" w:asciiTheme="minorEastAsia" w:hAnsiTheme="minorEastAsia" w:eastAsiaTheme="minorEastAsia"/>
          <w:color w:val="auto"/>
          <w:sz w:val="24"/>
          <w:highlight w:val="none"/>
        </w:rPr>
        <w:t>以发布更正公告的方式澄清或者修改磋商文件，更正公告的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02643C9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526D1C18">
      <w:pPr>
        <w:spacing w:line="360" w:lineRule="auto"/>
        <w:ind w:firstLine="435"/>
        <w:rPr>
          <w:rFonts w:hint="eastAsia" w:asciiTheme="minorEastAsia" w:hAnsiTheme="minorEastAsia" w:eastAsiaTheme="minorEastAsia"/>
          <w:iCs/>
          <w:color w:val="auto"/>
          <w:sz w:val="24"/>
          <w:highlight w:val="none"/>
          <w:lang w:eastAsia="zh-CN"/>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lang w:eastAsia="zh-CN"/>
        </w:rPr>
        <w:t>。</w:t>
      </w:r>
    </w:p>
    <w:p w14:paraId="4C38350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7A5C683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36C09B4F">
      <w:pPr>
        <w:spacing w:line="360" w:lineRule="auto"/>
        <w:ind w:firstLine="435"/>
        <w:rPr>
          <w:rFonts w:hint="default" w:eastAsiaTheme="minorEastAsia"/>
          <w:highlight w:val="none"/>
          <w:lang w:val="en-US" w:eastAsia="zh-CN"/>
        </w:rPr>
      </w:pPr>
      <w:r>
        <w:rPr>
          <w:rFonts w:hint="eastAsia" w:asciiTheme="minorEastAsia" w:hAnsiTheme="minorEastAsia" w:eastAsiaTheme="minorEastAsia"/>
          <w:color w:val="auto"/>
          <w:sz w:val="24"/>
          <w:highlight w:val="none"/>
          <w:lang w:val="en-US" w:eastAsia="zh-CN"/>
        </w:rPr>
        <w:t>7.2 供应商</w:t>
      </w:r>
      <w:r>
        <w:rPr>
          <w:rFonts w:asciiTheme="minorEastAsia" w:hAnsiTheme="minorEastAsia" w:eastAsiaTheme="minorEastAsia"/>
          <w:color w:val="auto"/>
          <w:sz w:val="24"/>
          <w:highlight w:val="none"/>
        </w:rPr>
        <w:t>应当对所投分包</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lang w:val="en-US" w:eastAsia="zh-CN"/>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7D8B38B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无论磋商文件中是否要求，供应商所投货物及伴随的服务和工程均应符合国家强制性标准。</w:t>
      </w:r>
    </w:p>
    <w:p w14:paraId="526E09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15BA73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75318F0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7B243C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hint="eastAsia" w:ascii="宋体" w:hAnsi="宋体" w:eastAsia="宋体"/>
          <w:color w:val="auto"/>
          <w:sz w:val="24"/>
          <w:highlight w:val="none"/>
          <w:lang w:val="en-US" w:eastAsia="zh-CN"/>
        </w:rPr>
        <w:t>供应商</w:t>
      </w:r>
      <w:r>
        <w:rPr>
          <w:rFonts w:asciiTheme="minorEastAsia" w:hAnsiTheme="minorEastAsia" w:eastAsiaTheme="minorEastAsia"/>
          <w:color w:val="auto"/>
          <w:sz w:val="24"/>
          <w:highlight w:val="none"/>
        </w:rPr>
        <w:t>应完整地按</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文件提供的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具体内容详见本项目</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文件格式的相关内容。</w:t>
      </w:r>
    </w:p>
    <w:p w14:paraId="31D417BB">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hint="eastAsia" w:ascii="宋体" w:hAnsi="宋体" w:eastAsia="宋体"/>
          <w:color w:val="auto"/>
          <w:sz w:val="24"/>
          <w:highlight w:val="none"/>
          <w:lang w:val="en-US" w:eastAsia="zh-CN"/>
        </w:rPr>
        <w:t>供应商</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文件要求的</w:t>
      </w:r>
      <w:r>
        <w:rPr>
          <w:rFonts w:asciiTheme="minorEastAsia" w:hAnsiTheme="minorEastAsia" w:eastAsiaTheme="minorEastAsia"/>
          <w:color w:val="auto"/>
          <w:sz w:val="24"/>
          <w:highlight w:val="none"/>
        </w:rPr>
        <w:t>证明文件，证明其</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内容符合</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r>
        <w:rPr>
          <w:rFonts w:hint="eastAsia" w:asciiTheme="minorEastAsia" w:hAnsiTheme="minorEastAsia" w:eastAsiaTheme="minorEastAsia"/>
          <w:color w:val="auto"/>
          <w:sz w:val="24"/>
          <w:highlight w:val="none"/>
          <w:lang w:val="en-US" w:eastAsia="zh-CN"/>
        </w:rPr>
        <w:t>等。</w:t>
      </w:r>
    </w:p>
    <w:p w14:paraId="53C44A77">
      <w:pPr>
        <w:spacing w:line="360" w:lineRule="auto"/>
        <w:ind w:firstLine="435"/>
        <w:rPr>
          <w:rFonts w:hint="default" w:asciiTheme="minorEastAsia" w:hAnsiTheme="minorEastAsia" w:eastAsiaTheme="minorEastAsia"/>
          <w:color w:val="auto"/>
          <w:sz w:val="24"/>
          <w:highlight w:val="yellow"/>
          <w:lang w:val="en-US" w:eastAsia="zh-CN"/>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方案。</w:t>
      </w:r>
    </w:p>
    <w:p w14:paraId="2082853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6FDB1C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除磋商文件另有规定外，</w:t>
      </w:r>
      <w:r>
        <w:rPr>
          <w:rFonts w:hint="eastAsia" w:asciiTheme="minorEastAsia" w:hAnsiTheme="minorEastAsia" w:eastAsiaTheme="minorEastAsia"/>
          <w:color w:val="auto"/>
          <w:sz w:val="24"/>
          <w:highlight w:val="none"/>
        </w:rPr>
        <w:t>所有内容均应以人民币报价，供应商的磋商报价应遵守《中华人民共和国价格法》。</w:t>
      </w:r>
    </w:p>
    <w:p w14:paraId="7FF2672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除非磋商文件另有规定或经采购人同意支付的，最后报价均不得高于磋商文件（公告）列明的项目预算，否则其响应文件将被认定为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46C5F8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361AE0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5F18104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04782B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.1本项目不收取磋商保证金。</w:t>
      </w:r>
    </w:p>
    <w:p w14:paraId="09AF5FF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7FFC1ED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FE726C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6162656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0E36BF5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0717B8B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.1供应商应当在第一章</w:t>
      </w:r>
      <w:r>
        <w:rPr>
          <w:rFonts w:hint="eastAsia" w:asciiTheme="minorEastAsia" w:hAnsiTheme="minorEastAsia" w:eastAsiaTheme="minorEastAsia"/>
          <w:color w:val="auto"/>
          <w:sz w:val="24"/>
          <w:highlight w:val="none"/>
          <w:u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321382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58047E3E">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val="en-US" w:eastAsia="zh-CN"/>
        </w:rPr>
        <w:t>未在规定时间内进行解密的，</w:t>
      </w:r>
      <w:r>
        <w:rPr>
          <w:rFonts w:hint="eastAsia" w:asciiTheme="minorEastAsia" w:hAnsiTheme="minorEastAsia" w:eastAsiaTheme="minorEastAsia"/>
          <w:b/>
          <w:bCs/>
          <w:color w:val="auto"/>
          <w:sz w:val="24"/>
          <w:highlight w:val="none"/>
          <w:lang w:val="en-US" w:eastAsia="zh-CN"/>
        </w:rPr>
        <w:t>响应无效。</w:t>
      </w:r>
    </w:p>
    <w:p w14:paraId="6D2D01A1">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ascii="宋体" w:hAnsi="宋体" w:eastAsia="宋体"/>
          <w:color w:val="auto"/>
          <w:sz w:val="24"/>
          <w:highlight w:val="none"/>
        </w:rPr>
        <w:t>但属于磋商小组在评审中发现的计算错误并进行核实的修改、按照磋商文件的变动情况和磋商小组的要求重新提交响应文件的，不在此列。</w:t>
      </w:r>
    </w:p>
    <w:p w14:paraId="32A232C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2BD046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.1本项目将依法组建磋商小组，磋商小组成员由3人以上</w:t>
      </w:r>
      <w:r>
        <w:rPr>
          <w:rFonts w:hint="eastAsia" w:asciiTheme="minorEastAsia" w:hAnsiTheme="minorEastAsia" w:eastAsiaTheme="minorEastAsia"/>
          <w:color w:val="auto"/>
          <w:sz w:val="24"/>
          <w:highlight w:val="none"/>
        </w:rPr>
        <w:t>（含）</w:t>
      </w:r>
      <w:r>
        <w:rPr>
          <w:rFonts w:asciiTheme="minorEastAsia" w:hAnsiTheme="minorEastAsia" w:eastAsiaTheme="minorEastAsia"/>
          <w:color w:val="auto"/>
          <w:sz w:val="24"/>
          <w:highlight w:val="none"/>
        </w:rPr>
        <w:t>单数组成，磋商小组及其成员应当依照政府采购的有关规定履行相关职责和义务。</w:t>
      </w:r>
    </w:p>
    <w:p w14:paraId="2CFEAFC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1A1109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.3磋商小组应当从质量和服务均能满足磋商文件实质性响应要求的供应商中，按照评审方法和标准</w:t>
      </w:r>
      <w:r>
        <w:rPr>
          <w:rFonts w:hint="eastAsia" w:asciiTheme="minorEastAsia" w:hAnsiTheme="minorEastAsia" w:eastAsiaTheme="minorEastAsia"/>
          <w:color w:val="auto"/>
          <w:sz w:val="24"/>
          <w:highlight w:val="none"/>
        </w:rPr>
        <w:t>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5B3018B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14</w:t>
      </w:r>
      <w:r>
        <w:rPr>
          <w:rFonts w:asciiTheme="minorEastAsia" w:hAnsiTheme="minorEastAsia" w:eastAsiaTheme="minorEastAsia"/>
          <w:b/>
          <w:color w:val="auto"/>
          <w:sz w:val="24"/>
          <w:highlight w:val="none"/>
        </w:rPr>
        <w:t>.响应文件的评审与磋商</w:t>
      </w:r>
    </w:p>
    <w:p w14:paraId="60C826A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asciiTheme="minorEastAsia" w:hAnsiTheme="minorEastAsia" w:eastAsiaTheme="minorEastAsia"/>
          <w:color w:val="auto"/>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5732FF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.2竞争性磋商活动采用综合评分法评审。</w:t>
      </w:r>
    </w:p>
    <w:p w14:paraId="3FFB42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6AFA06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.3磋商小组将按照磋商文件规定的评审方法和标准对供应商独立进行评审。评审程序如下：</w:t>
      </w:r>
    </w:p>
    <w:p w14:paraId="521C99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339F716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70E3AC4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1D17ED6D">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1B046E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5AE9D9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ascii="宋体" w:hAnsi="宋体" w:eastAsia="宋体"/>
          <w:color w:val="auto"/>
          <w:sz w:val="24"/>
          <w:highlight w:val="none"/>
        </w:rPr>
        <w:t>。</w:t>
      </w:r>
    </w:p>
    <w:p w14:paraId="126C4A9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.3.4</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6E5FF3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.4相关说明。</w:t>
      </w:r>
    </w:p>
    <w:p w14:paraId="3912CE9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760C31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7D3509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color w:val="auto"/>
          <w:sz w:val="24"/>
          <w:highlight w:val="none"/>
        </w:rPr>
        <w:t>。</w:t>
      </w:r>
    </w:p>
    <w:p w14:paraId="62A935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.4.4</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5A0663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.4.5磋商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6E2C4BB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3D695E4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768E5E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161E7E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78B9785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564A17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5744E4F6">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33ACB9E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3ECF39CF">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03B86A1A">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电子签章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w:t>
      </w:r>
    </w:p>
    <w:p w14:paraId="565AFEA8">
      <w:pPr>
        <w:spacing w:line="360" w:lineRule="auto"/>
        <w:ind w:firstLine="435"/>
        <w:rPr>
          <w:rFonts w:ascii="宋体" w:hAnsi="宋体" w:eastAsia="宋体"/>
          <w:color w:val="auto"/>
          <w:sz w:val="24"/>
          <w:highlight w:val="none"/>
        </w:rPr>
      </w:pPr>
      <w:r>
        <w:rPr>
          <w:rFonts w:hint="eastAsia" w:ascii="宋体" w:hAnsi="宋体" w:eastAsia="宋体"/>
          <w:b/>
          <w:color w:val="auto"/>
          <w:sz w:val="24"/>
          <w:highlight w:val="none"/>
        </w:rPr>
        <w:t>如有询标，授权代表（或法定代表人）可通过远程登录的方式接受网上询标，也可凭本人有效身份证明参加询标。因授权代表联系不上</w:t>
      </w:r>
      <w:r>
        <w:rPr>
          <w:rFonts w:hint="eastAsia" w:ascii="宋体" w:hAnsi="宋体" w:eastAsia="宋体"/>
          <w:b/>
          <w:bCs/>
          <w:color w:val="auto"/>
          <w:sz w:val="24"/>
          <w:highlight w:val="none"/>
        </w:rPr>
        <w:t>、没有及时登录系统等情形</w:t>
      </w:r>
      <w:r>
        <w:rPr>
          <w:rFonts w:hint="eastAsia" w:ascii="宋体" w:hAnsi="宋体" w:eastAsia="宋体"/>
          <w:b/>
          <w:color w:val="auto"/>
          <w:sz w:val="24"/>
          <w:highlight w:val="none"/>
        </w:rPr>
        <w:t>而无法接受磋商小组询标的，供应商自行承担相关风险。</w:t>
      </w:r>
    </w:p>
    <w:p w14:paraId="4C89B28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35A67B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5A9388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4DB0B6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5AA06EF7">
      <w:pPr>
        <w:spacing w:line="360" w:lineRule="auto"/>
        <w:ind w:firstLine="435"/>
        <w:rPr>
          <w:rFonts w:asciiTheme="majorEastAsia" w:hAnsiTheme="majorEastAsia" w:eastAsiaTheme="majorEastAsia"/>
          <w:color w:val="auto"/>
          <w:sz w:val="24"/>
          <w:highlight w:val="none"/>
        </w:rPr>
      </w:pPr>
      <w:bookmarkStart w:id="21" w:name="_Hlk60607655"/>
      <w:bookmarkStart w:id="22" w:name="_Hlk60607673"/>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 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0A5AC707">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32246AFD">
      <w:pPr>
        <w:spacing w:line="360" w:lineRule="auto"/>
        <w:ind w:firstLine="435"/>
        <w:rPr>
          <w:rFonts w:asciiTheme="minorEastAsia" w:hAnsiTheme="minorEastAsia" w:eastAsiaTheme="min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21"/>
    </w:p>
    <w:bookmarkEnd w:id="22"/>
    <w:p w14:paraId="0344329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09F595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3B0F94C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07F5E205">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ascii="宋体" w:hAnsi="宋体" w:eastAsia="宋体"/>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4CAF9B7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4780FD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3D450AC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09FF456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.1评审将在严格保密的情况下进行。</w:t>
      </w:r>
    </w:p>
    <w:p w14:paraId="36D2D8C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5D83509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22</w:t>
      </w:r>
      <w:r>
        <w:rPr>
          <w:rFonts w:asciiTheme="minorEastAsia" w:hAnsiTheme="minorEastAsia" w:eastAsiaTheme="minorEastAsia"/>
          <w:b/>
          <w:color w:val="auto"/>
          <w:sz w:val="24"/>
          <w:highlight w:val="none"/>
        </w:rPr>
        <w:t>.成交结果公告</w:t>
      </w:r>
    </w:p>
    <w:p w14:paraId="687FA3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asciiTheme="minorEastAsia" w:hAnsiTheme="minorEastAsia" w:eastAsiaTheme="minorEastAsia"/>
          <w:color w:val="auto"/>
          <w:sz w:val="24"/>
          <w:highlight w:val="none"/>
        </w:rPr>
        <w:t>.1为体现“公开、公平、公正”的原则，磋商结束后，</w:t>
      </w:r>
      <w:r>
        <w:rPr>
          <w:rFonts w:hint="eastAsia" w:ascii="宋体" w:hAnsi="宋体" w:eastAsia="宋体"/>
          <w:color w:val="auto"/>
          <w:sz w:val="24"/>
          <w:szCs w:val="18"/>
          <w:highlight w:val="none"/>
        </w:rPr>
        <w:t>采购代理机构将在安徽省政府采购网（www.ccgp-anhui.gov.cn）</w:t>
      </w:r>
      <w:r>
        <w:rPr>
          <w:rFonts w:asciiTheme="minorEastAsia" w:hAnsiTheme="minorEastAsia" w:eastAsiaTheme="minorEastAsia"/>
          <w:color w:val="auto"/>
          <w:sz w:val="24"/>
          <w:highlight w:val="none"/>
        </w:rPr>
        <w:t>上发布成交结果公告。</w:t>
      </w:r>
    </w:p>
    <w:p w14:paraId="01DA83A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74E1782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23</w:t>
      </w:r>
      <w:r>
        <w:rPr>
          <w:rFonts w:ascii="宋体" w:hAnsi="宋体" w:eastAsia="宋体"/>
          <w:b/>
          <w:color w:val="auto"/>
          <w:sz w:val="24"/>
          <w:highlight w:val="none"/>
        </w:rPr>
        <w:t>.成交</w:t>
      </w:r>
      <w:r>
        <w:rPr>
          <w:rFonts w:asciiTheme="minorEastAsia" w:hAnsiTheme="minorEastAsia" w:eastAsiaTheme="minorEastAsia"/>
          <w:b/>
          <w:color w:val="auto"/>
          <w:sz w:val="24"/>
          <w:highlight w:val="none"/>
        </w:rPr>
        <w:t>通知书</w:t>
      </w:r>
    </w:p>
    <w:p w14:paraId="35DE38F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ascii="宋体" w:hAnsi="宋体" w:eastAsia="宋体"/>
          <w:color w:val="auto"/>
          <w:sz w:val="24"/>
          <w:highlight w:val="none"/>
        </w:rPr>
        <w:t>向成交供应商发出成交通知书。</w:t>
      </w:r>
    </w:p>
    <w:p w14:paraId="4CBAA9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.2成交通知书对采购人和成交供应商具有同等法律效力。成交通知书发出以后，采购人改变成交结果或者成交供应商放弃成交资格，应当承担相应的法律责任。</w:t>
      </w:r>
    </w:p>
    <w:p w14:paraId="617C5F7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.3成交通知书是合同的组成部分。</w:t>
      </w:r>
    </w:p>
    <w:p w14:paraId="5203628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24</w:t>
      </w:r>
      <w:r>
        <w:rPr>
          <w:rFonts w:ascii="宋体" w:hAnsi="宋体" w:eastAsia="宋体"/>
          <w:b/>
          <w:color w:val="auto"/>
          <w:sz w:val="24"/>
          <w:highlight w:val="none"/>
        </w:rPr>
        <w:t>.告知</w:t>
      </w:r>
      <w:r>
        <w:rPr>
          <w:rFonts w:hint="eastAsia" w:ascii="宋体" w:hAnsi="宋体" w:eastAsia="宋体"/>
          <w:b/>
          <w:color w:val="auto"/>
          <w:sz w:val="24"/>
          <w:highlight w:val="none"/>
        </w:rPr>
        <w:t>磋商</w:t>
      </w:r>
      <w:r>
        <w:rPr>
          <w:rFonts w:ascii="宋体" w:hAnsi="宋体" w:eastAsia="宋体"/>
          <w:b/>
          <w:color w:val="auto"/>
          <w:sz w:val="24"/>
          <w:highlight w:val="none"/>
        </w:rPr>
        <w:t>结果</w:t>
      </w:r>
    </w:p>
    <w:p w14:paraId="4933354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24</w:t>
      </w:r>
      <w:r>
        <w:rPr>
          <w:rFonts w:ascii="宋体" w:hAnsi="宋体" w:eastAsia="宋体"/>
          <w:color w:val="auto"/>
          <w:sz w:val="24"/>
          <w:highlight w:val="none"/>
        </w:rPr>
        <w:t>.1在公告</w:t>
      </w:r>
      <w:r>
        <w:rPr>
          <w:rFonts w:hint="eastAsia" w:ascii="宋体" w:hAnsi="宋体" w:eastAsia="宋体"/>
          <w:color w:val="auto"/>
          <w:sz w:val="24"/>
          <w:highlight w:val="none"/>
        </w:rPr>
        <w:t>成交</w:t>
      </w:r>
      <w:r>
        <w:rPr>
          <w:rFonts w:ascii="宋体" w:hAnsi="宋体" w:eastAsia="宋体"/>
          <w:color w:val="auto"/>
          <w:sz w:val="24"/>
          <w:highlight w:val="none"/>
        </w:rPr>
        <w:t>结果的同时，采购代理机构同时以</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规定的形式告知未</w:t>
      </w:r>
      <w:r>
        <w:rPr>
          <w:rFonts w:hint="eastAsia" w:ascii="宋体" w:hAnsi="宋体" w:eastAsia="宋体"/>
          <w:color w:val="auto"/>
          <w:sz w:val="24"/>
          <w:highlight w:val="none"/>
        </w:rPr>
        <w:t>成交供应商</w:t>
      </w:r>
      <w:r>
        <w:rPr>
          <w:rFonts w:ascii="宋体" w:hAnsi="宋体" w:eastAsia="宋体"/>
          <w:color w:val="auto"/>
          <w:sz w:val="24"/>
          <w:highlight w:val="none"/>
        </w:rPr>
        <w:t>本人的评审得分和排序。</w:t>
      </w:r>
    </w:p>
    <w:p w14:paraId="4A5959DC">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24</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采购代理机构对未成交的供应商不做未成交原因的解释。</w:t>
      </w:r>
    </w:p>
    <w:p w14:paraId="7DCB8DD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.履约保证金</w:t>
      </w:r>
    </w:p>
    <w:p w14:paraId="11B981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.1成交供应商应按照</w:t>
      </w:r>
      <w:r>
        <w:rPr>
          <w:rFonts w:ascii="宋体" w:hAnsi="宋体" w:eastAsia="宋体"/>
          <w:color w:val="auto"/>
          <w:sz w:val="24"/>
          <w:highlight w:val="none"/>
          <w:u w:val="single"/>
        </w:rPr>
        <w:t>供应商须知前附表</w:t>
      </w:r>
      <w:r>
        <w:rPr>
          <w:rFonts w:ascii="宋体" w:hAnsi="宋体" w:eastAsia="宋体"/>
          <w:color w:val="auto"/>
          <w:sz w:val="24"/>
          <w:highlight w:val="none"/>
        </w:rPr>
        <w:t>规定</w:t>
      </w:r>
      <w:r>
        <w:rPr>
          <w:rFonts w:hint="eastAsia" w:ascii="宋体" w:hAnsi="宋体" w:eastAsia="宋体"/>
          <w:color w:val="auto"/>
          <w:sz w:val="24"/>
          <w:highlight w:val="none"/>
        </w:rPr>
        <w:t>缴纳</w:t>
      </w:r>
      <w:r>
        <w:rPr>
          <w:rFonts w:ascii="宋体" w:hAnsi="宋体" w:eastAsia="宋体"/>
          <w:color w:val="auto"/>
          <w:sz w:val="24"/>
          <w:highlight w:val="none"/>
        </w:rPr>
        <w:t>履约保证金。</w:t>
      </w:r>
    </w:p>
    <w:p w14:paraId="71137DB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71B88B1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4157525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ascii="宋体" w:hAnsi="宋体" w:eastAsia="宋体"/>
          <w:color w:val="auto"/>
          <w:sz w:val="24"/>
          <w:highlight w:val="none"/>
        </w:rPr>
        <w:t>.1本项目</w:t>
      </w:r>
      <w:r>
        <w:rPr>
          <w:rFonts w:hint="eastAsia" w:ascii="宋体" w:hAnsi="宋体" w:eastAsia="宋体"/>
          <w:color w:val="auto"/>
          <w:sz w:val="24"/>
          <w:highlight w:val="none"/>
          <w:lang w:val="en-US" w:eastAsia="zh-CN"/>
        </w:rPr>
        <w:t>代理费用</w:t>
      </w:r>
      <w:r>
        <w:rPr>
          <w:rFonts w:ascii="宋体" w:hAnsi="宋体" w:eastAsia="宋体"/>
          <w:color w:val="auto"/>
          <w:sz w:val="24"/>
          <w:highlight w:val="none"/>
        </w:rPr>
        <w:t>的收取按</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的规定执行。</w:t>
      </w:r>
    </w:p>
    <w:p w14:paraId="11DAB83A">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.签订</w:t>
      </w:r>
      <w:r>
        <w:rPr>
          <w:rFonts w:asciiTheme="minorEastAsia" w:hAnsiTheme="minorEastAsia" w:eastAsiaTheme="minorEastAsia"/>
          <w:b/>
          <w:color w:val="auto"/>
          <w:sz w:val="24"/>
          <w:highlight w:val="none"/>
        </w:rPr>
        <w:t>合同</w:t>
      </w:r>
    </w:p>
    <w:p w14:paraId="51A2615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038ECF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.2磋商文件、成交供应商的响应文件及其澄清文件等，均为签订合同的依据。</w:t>
      </w:r>
    </w:p>
    <w:p w14:paraId="71BD68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color w:val="auto"/>
          <w:sz w:val="24"/>
          <w:highlight w:val="none"/>
        </w:rPr>
        <w:t>成交供应商拒绝签订政府采购合同的不得参加对该项目重新开展的采购活动。</w:t>
      </w:r>
    </w:p>
    <w:p w14:paraId="172DDB7F">
      <w:pPr>
        <w:spacing w:line="360" w:lineRule="auto"/>
        <w:ind w:firstLine="470" w:firstLineChars="196"/>
        <w:rPr>
          <w:rFonts w:ascii="宋体" w:hAnsi="宋体" w:eastAsia="宋体"/>
          <w:color w:val="auto"/>
          <w:sz w:val="24"/>
          <w:highlight w:val="none"/>
        </w:rPr>
      </w:pPr>
      <w:bookmarkStart w:id="23" w:name="_Hlk60264926"/>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w:t>
      </w:r>
      <w:r>
        <w:rPr>
          <w:rFonts w:ascii="宋体" w:hAnsi="宋体" w:eastAsia="宋体"/>
          <w:color w:val="auto"/>
          <w:sz w:val="24"/>
          <w:highlight w:val="none"/>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bookmarkEnd w:id="23"/>
    </w:p>
    <w:p w14:paraId="4A5E58E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.廉洁</w:t>
      </w:r>
      <w:r>
        <w:rPr>
          <w:rFonts w:asciiTheme="minorEastAsia" w:hAnsiTheme="minorEastAsia" w:eastAsiaTheme="minorEastAsia"/>
          <w:b/>
          <w:color w:val="auto"/>
          <w:sz w:val="24"/>
          <w:highlight w:val="none"/>
        </w:rPr>
        <w:t>自律</w:t>
      </w:r>
      <w:r>
        <w:rPr>
          <w:rFonts w:ascii="宋体" w:hAnsi="宋体" w:eastAsia="宋体"/>
          <w:b/>
          <w:color w:val="auto"/>
          <w:sz w:val="24"/>
          <w:highlight w:val="none"/>
        </w:rPr>
        <w:t>规定</w:t>
      </w:r>
    </w:p>
    <w:p w14:paraId="59E792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.1采购代理机构工作人员不得以不正当手段获取政府采购代理业务，不得与采购人、供应商恶意串通。</w:t>
      </w:r>
    </w:p>
    <w:p w14:paraId="50C0CC9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25F01B5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29</w:t>
      </w:r>
      <w:r>
        <w:rPr>
          <w:rFonts w:ascii="宋体" w:hAnsi="宋体" w:eastAsia="宋体"/>
          <w:b/>
          <w:color w:val="auto"/>
          <w:sz w:val="24"/>
          <w:highlight w:val="none"/>
        </w:rPr>
        <w:t>.质疑的</w:t>
      </w:r>
      <w:r>
        <w:rPr>
          <w:rFonts w:asciiTheme="minorEastAsia" w:hAnsiTheme="minorEastAsia" w:eastAsiaTheme="minorEastAsia"/>
          <w:b/>
          <w:color w:val="auto"/>
          <w:sz w:val="24"/>
          <w:highlight w:val="none"/>
        </w:rPr>
        <w:t>提出</w:t>
      </w:r>
      <w:r>
        <w:rPr>
          <w:rFonts w:ascii="宋体" w:hAnsi="宋体" w:eastAsia="宋体"/>
          <w:b/>
          <w:color w:val="auto"/>
          <w:sz w:val="24"/>
          <w:highlight w:val="none"/>
        </w:rPr>
        <w:t>与接收</w:t>
      </w:r>
    </w:p>
    <w:p w14:paraId="6865BA7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4B2B3C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质疑函范本》格式（详见磋商文件）和《政府采购质疑和投诉办法》的要求，在法定质疑期内以书面形式提出质疑，超出法定质疑期提交的质疑将被拒绝。针对同一采购程序环节的质疑应一次性提出。</w:t>
      </w:r>
    </w:p>
    <w:p w14:paraId="5C4671A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32ED7BE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4719CFA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30</w:t>
      </w:r>
      <w:r>
        <w:rPr>
          <w:rFonts w:ascii="宋体" w:hAnsi="宋体" w:eastAsia="宋体"/>
          <w:b/>
          <w:color w:val="auto"/>
          <w:sz w:val="24"/>
          <w:highlight w:val="none"/>
        </w:rPr>
        <w:t>.需要</w:t>
      </w:r>
      <w:r>
        <w:rPr>
          <w:rFonts w:asciiTheme="minorEastAsia" w:hAnsiTheme="minorEastAsia" w:eastAsiaTheme="minorEastAsia"/>
          <w:b/>
          <w:color w:val="auto"/>
          <w:sz w:val="24"/>
          <w:highlight w:val="none"/>
        </w:rPr>
        <w:t>补充</w:t>
      </w:r>
      <w:r>
        <w:rPr>
          <w:rFonts w:ascii="宋体" w:hAnsi="宋体" w:eastAsia="宋体"/>
          <w:b/>
          <w:color w:val="auto"/>
          <w:sz w:val="24"/>
          <w:highlight w:val="none"/>
        </w:rPr>
        <w:t>的其他内容</w:t>
      </w:r>
    </w:p>
    <w:p w14:paraId="228F0321">
      <w:pPr>
        <w:widowControl/>
        <w:jc w:val="left"/>
        <w:rPr>
          <w:rFonts w:asciiTheme="minorEastAsia" w:hAnsiTheme="minorEastAsia" w:eastAsiaTheme="minorEastAsia"/>
          <w:b/>
          <w:sz w:val="28"/>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762F5BF0">
      <w:pPr>
        <w:widowControl/>
        <w:jc w:val="left"/>
        <w:rPr>
          <w:rFonts w:asciiTheme="minorEastAsia" w:hAnsiTheme="minorEastAsia" w:eastAsiaTheme="minorEastAsia"/>
          <w:b/>
          <w:sz w:val="28"/>
          <w:highlight w:val="none"/>
        </w:rPr>
      </w:pPr>
      <w:r>
        <w:rPr>
          <w:rFonts w:asciiTheme="minorEastAsia" w:hAnsiTheme="minorEastAsia" w:eastAsiaTheme="minorEastAsia"/>
          <w:sz w:val="24"/>
          <w:highlight w:val="none"/>
        </w:rPr>
        <w:br w:type="page"/>
      </w:r>
    </w:p>
    <w:p w14:paraId="69E2F073">
      <w:pPr>
        <w:spacing w:line="360" w:lineRule="auto"/>
        <w:jc w:val="center"/>
        <w:outlineLvl w:val="0"/>
        <w:rPr>
          <w:rFonts w:asciiTheme="minorEastAsia" w:hAnsiTheme="minorEastAsia" w:eastAsiaTheme="minorEastAsia"/>
          <w:b/>
          <w:sz w:val="28"/>
          <w:highlight w:val="none"/>
        </w:rPr>
      </w:pPr>
      <w:bookmarkStart w:id="24" w:name="_Toc10541"/>
      <w:r>
        <w:rPr>
          <w:rFonts w:hint="eastAsia" w:asciiTheme="minorEastAsia" w:hAnsiTheme="minorEastAsia" w:eastAsiaTheme="minorEastAsia"/>
          <w:b/>
          <w:sz w:val="28"/>
          <w:highlight w:val="none"/>
        </w:rPr>
        <w:t>第三章  采购需求</w:t>
      </w:r>
      <w:bookmarkEnd w:id="24"/>
    </w:p>
    <w:p w14:paraId="7531B056">
      <w:pPr>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前注：</w:t>
      </w:r>
    </w:p>
    <w:p w14:paraId="0EC82BD1">
      <w:pPr>
        <w:spacing w:line="360" w:lineRule="auto"/>
        <w:ind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ascii="宋体" w:hAnsi="宋体" w:eastAsia="宋体" w:cs="宋体"/>
          <w:sz w:val="24"/>
          <w:szCs w:val="24"/>
          <w:highlight w:val="none"/>
        </w:rPr>
        <w:t>本采购需求中提出的服务方案仅为参考，如无明确限制，投标</w:t>
      </w:r>
      <w:r>
        <w:rPr>
          <w:rFonts w:hint="eastAsia" w:ascii="宋体" w:hAnsi="宋体" w:eastAsia="宋体" w:cs="宋体"/>
          <w:sz w:val="24"/>
          <w:szCs w:val="24"/>
          <w:highlight w:val="none"/>
        </w:rPr>
        <w:t>人</w:t>
      </w:r>
      <w:r>
        <w:rPr>
          <w:rFonts w:ascii="宋体" w:hAnsi="宋体" w:eastAsia="宋体" w:cs="宋体"/>
          <w:sz w:val="24"/>
          <w:szCs w:val="24"/>
          <w:highlight w:val="none"/>
        </w:rPr>
        <w:t>可以进行优化，提供满足采购人实际需要的更优（或者性能实质上不低于的）服务方案，且此方案须经评标委员会评审认可</w:t>
      </w:r>
      <w:r>
        <w:rPr>
          <w:rFonts w:hint="eastAsia" w:ascii="宋体" w:hAnsi="宋体" w:eastAsia="宋体" w:cs="宋体"/>
          <w:sz w:val="24"/>
          <w:szCs w:val="24"/>
          <w:highlight w:val="none"/>
        </w:rPr>
        <w:t>。</w:t>
      </w:r>
    </w:p>
    <w:p w14:paraId="57E39EFE">
      <w:pPr>
        <w:spacing w:line="360" w:lineRule="auto"/>
        <w:ind w:firstLine="437"/>
        <w:outlineLvl w:val="1"/>
        <w:rPr>
          <w:rFonts w:ascii="宋体" w:hAnsi="宋体" w:eastAsia="宋体"/>
          <w:b/>
          <w:sz w:val="24"/>
          <w:szCs w:val="18"/>
          <w:highlight w:val="none"/>
        </w:rPr>
      </w:pPr>
      <w:bookmarkStart w:id="25" w:name="_Toc21977"/>
      <w:bookmarkStart w:id="26" w:name="_Toc1380"/>
      <w:r>
        <w:rPr>
          <w:rFonts w:hint="eastAsia" w:ascii="宋体" w:hAnsi="宋体" w:eastAsia="宋体"/>
          <w:b/>
          <w:sz w:val="24"/>
          <w:szCs w:val="18"/>
          <w:highlight w:val="none"/>
        </w:rPr>
        <w:t>一、采购需求前附表</w:t>
      </w:r>
      <w:bookmarkEnd w:id="25"/>
      <w:bookmarkEnd w:id="26"/>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15C4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D1885AF">
            <w:pPr>
              <w:pStyle w:val="35"/>
              <w:pBdr>
                <w:bottom w:val="none" w:color="auto" w:sz="0" w:space="0"/>
              </w:pBdr>
              <w:tabs>
                <w:tab w:val="clear" w:pos="4153"/>
                <w:tab w:val="clear" w:pos="8306"/>
              </w:tabs>
              <w:adjustRightInd/>
              <w:spacing w:line="240" w:lineRule="auto"/>
              <w:textAlignment w:val="auto"/>
              <w:rPr>
                <w:rFonts w:ascii="宋体" w:hAnsi="宋体" w:eastAsia="宋体"/>
                <w:b/>
                <w:kern w:val="2"/>
                <w:highlight w:val="none"/>
              </w:rPr>
            </w:pPr>
            <w:r>
              <w:rPr>
                <w:rFonts w:hint="eastAsia" w:ascii="宋体" w:hAnsi="宋体" w:eastAsia="宋体"/>
                <w:b/>
                <w:kern w:val="2"/>
                <w:highlight w:val="none"/>
              </w:rPr>
              <w:t>序号</w:t>
            </w:r>
          </w:p>
        </w:tc>
        <w:tc>
          <w:tcPr>
            <w:tcW w:w="1192" w:type="pct"/>
            <w:vAlign w:val="center"/>
          </w:tcPr>
          <w:p w14:paraId="11C088AF">
            <w:pPr>
              <w:pStyle w:val="34"/>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条款名称</w:t>
            </w:r>
          </w:p>
        </w:tc>
        <w:tc>
          <w:tcPr>
            <w:tcW w:w="3217" w:type="pct"/>
            <w:vAlign w:val="center"/>
          </w:tcPr>
          <w:p w14:paraId="6769FE48">
            <w:pPr>
              <w:pStyle w:val="34"/>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内容、说明与要求</w:t>
            </w:r>
          </w:p>
        </w:tc>
      </w:tr>
      <w:tr w14:paraId="2365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A3AA807">
            <w:pPr>
              <w:pStyle w:val="35"/>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w:t>
            </w:r>
          </w:p>
        </w:tc>
        <w:tc>
          <w:tcPr>
            <w:tcW w:w="1192" w:type="pct"/>
            <w:vAlign w:val="center"/>
          </w:tcPr>
          <w:p w14:paraId="2F87E28F">
            <w:pPr>
              <w:pStyle w:val="34"/>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付款方式</w:t>
            </w:r>
          </w:p>
        </w:tc>
        <w:tc>
          <w:tcPr>
            <w:tcW w:w="3217" w:type="pct"/>
            <w:vAlign w:val="center"/>
          </w:tcPr>
          <w:p w14:paraId="5A949449">
            <w:pPr>
              <w:pStyle w:val="34"/>
              <w:widowControl w:val="0"/>
              <w:spacing w:before="0" w:beforeAutospacing="0" w:after="0" w:afterAutospacing="0" w:line="360" w:lineRule="auto"/>
              <w:jc w:val="left"/>
              <w:rPr>
                <w:rFonts w:hint="default" w:ascii="宋体" w:hAnsi="宋体" w:eastAsia="宋体"/>
                <w:b w:val="0"/>
                <w:sz w:val="24"/>
                <w:highlight w:val="none"/>
                <w:lang w:val="en-US" w:eastAsia="zh-CN"/>
              </w:rPr>
            </w:pPr>
            <w:r>
              <w:rPr>
                <w:rFonts w:hint="default" w:ascii="宋体" w:hAnsi="宋体" w:eastAsia="宋体"/>
                <w:b w:val="0"/>
                <w:sz w:val="24"/>
                <w:highlight w:val="none"/>
                <w:lang w:val="en-US" w:eastAsia="zh-CN"/>
              </w:rPr>
              <w:t>合同签订后支付合同金额的70%</w:t>
            </w:r>
            <w:r>
              <w:rPr>
                <w:rFonts w:hint="eastAsia" w:ascii="宋体" w:hAnsi="宋体" w:eastAsia="宋体"/>
                <w:b w:val="0"/>
                <w:sz w:val="24"/>
                <w:highlight w:val="none"/>
                <w:lang w:val="en-US" w:eastAsia="zh-CN"/>
              </w:rPr>
              <w:t>，</w:t>
            </w:r>
            <w:r>
              <w:rPr>
                <w:rFonts w:hint="default" w:ascii="宋体" w:hAnsi="宋体" w:eastAsia="宋体"/>
                <w:b w:val="0"/>
                <w:sz w:val="24"/>
                <w:highlight w:val="none"/>
                <w:lang w:val="en-US" w:eastAsia="zh-CN"/>
              </w:rPr>
              <w:t>赛事完成后一个月内付清。</w:t>
            </w:r>
          </w:p>
        </w:tc>
      </w:tr>
      <w:tr w14:paraId="398C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721F5F7">
            <w:pPr>
              <w:pStyle w:val="35"/>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w:t>
            </w:r>
          </w:p>
        </w:tc>
        <w:tc>
          <w:tcPr>
            <w:tcW w:w="1192" w:type="pct"/>
            <w:vAlign w:val="center"/>
          </w:tcPr>
          <w:p w14:paraId="1F5E35E8">
            <w:pPr>
              <w:pStyle w:val="34"/>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服务地点</w:t>
            </w:r>
          </w:p>
        </w:tc>
        <w:tc>
          <w:tcPr>
            <w:tcW w:w="3217" w:type="pct"/>
            <w:vAlign w:val="center"/>
          </w:tcPr>
          <w:p w14:paraId="233C64A5">
            <w:pPr>
              <w:pStyle w:val="34"/>
              <w:widowControl w:val="0"/>
              <w:spacing w:before="0" w:beforeAutospacing="0" w:after="0" w:afterAutospacing="0" w:line="360" w:lineRule="auto"/>
              <w:jc w:val="left"/>
              <w:rPr>
                <w:rFonts w:hint="eastAsia" w:ascii="宋体" w:hAnsi="宋体" w:eastAsia="宋体"/>
                <w:b w:val="0"/>
                <w:sz w:val="24"/>
                <w:highlight w:val="none"/>
              </w:rPr>
            </w:pPr>
            <w:r>
              <w:rPr>
                <w:rFonts w:hint="eastAsia" w:ascii="宋体" w:hAnsi="宋体" w:eastAsia="宋体"/>
                <w:b w:val="0"/>
                <w:sz w:val="24"/>
                <w:highlight w:val="none"/>
              </w:rPr>
              <w:t>地点以采购人指定为准</w:t>
            </w:r>
          </w:p>
        </w:tc>
      </w:tr>
      <w:tr w14:paraId="7E35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9617C3">
            <w:pPr>
              <w:pStyle w:val="35"/>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3</w:t>
            </w:r>
          </w:p>
        </w:tc>
        <w:tc>
          <w:tcPr>
            <w:tcW w:w="1192" w:type="pct"/>
            <w:vAlign w:val="center"/>
          </w:tcPr>
          <w:p w14:paraId="1C3C29F1">
            <w:pPr>
              <w:pStyle w:val="34"/>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服务期限</w:t>
            </w:r>
          </w:p>
        </w:tc>
        <w:tc>
          <w:tcPr>
            <w:tcW w:w="3217" w:type="pct"/>
            <w:vAlign w:val="center"/>
          </w:tcPr>
          <w:p w14:paraId="67DA4BD7">
            <w:pPr>
              <w:pStyle w:val="34"/>
              <w:widowControl w:val="0"/>
              <w:spacing w:before="0" w:beforeAutospacing="0" w:after="0" w:afterAutospacing="0" w:line="360" w:lineRule="auto"/>
              <w:jc w:val="left"/>
              <w:rPr>
                <w:rFonts w:hint="eastAsia" w:ascii="宋体" w:hAnsi="宋体" w:eastAsia="宋体"/>
                <w:b w:val="0"/>
                <w:sz w:val="24"/>
                <w:highlight w:val="none"/>
              </w:rPr>
            </w:pPr>
            <w:r>
              <w:rPr>
                <w:rFonts w:hint="eastAsia" w:ascii="宋体" w:hAnsi="宋体" w:eastAsia="宋体"/>
                <w:b w:val="0"/>
                <w:sz w:val="24"/>
                <w:highlight w:val="none"/>
              </w:rPr>
              <w:t>自合同签订之日起</w:t>
            </w:r>
            <w:r>
              <w:rPr>
                <w:rFonts w:hint="eastAsia" w:ascii="宋体" w:hAnsi="宋体" w:eastAsia="宋体"/>
                <w:b w:val="0"/>
                <w:sz w:val="24"/>
                <w:highlight w:val="none"/>
                <w:lang w:val="en-US" w:eastAsia="zh-CN"/>
              </w:rPr>
              <w:t>至赛事结束</w:t>
            </w:r>
          </w:p>
        </w:tc>
      </w:tr>
      <w:tr w14:paraId="2A23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51D3703">
            <w:pPr>
              <w:pStyle w:val="35"/>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4</w:t>
            </w:r>
          </w:p>
        </w:tc>
        <w:tc>
          <w:tcPr>
            <w:tcW w:w="1192" w:type="pct"/>
            <w:vAlign w:val="center"/>
          </w:tcPr>
          <w:p w14:paraId="01F3C6FD">
            <w:pPr>
              <w:pStyle w:val="34"/>
              <w:widowControl w:val="0"/>
              <w:spacing w:before="0" w:beforeAutospacing="0" w:after="0" w:afterAutospacing="0" w:line="360" w:lineRule="auto"/>
              <w:rPr>
                <w:rFonts w:ascii="宋体" w:hAnsi="宋体" w:eastAsia="宋体" w:cs="@仿宋_GB2312"/>
                <w:b w:val="0"/>
                <w:bCs/>
                <w:kern w:val="0"/>
                <w:sz w:val="24"/>
                <w:szCs w:val="28"/>
                <w:highlight w:val="none"/>
                <w:lang w:val="en-US" w:eastAsia="zh-CN" w:bidi="ar-SA"/>
              </w:rPr>
            </w:pPr>
            <w:r>
              <w:rPr>
                <w:rFonts w:hint="eastAsia" w:ascii="宋体" w:hAnsi="宋体" w:eastAsia="宋体"/>
                <w:b w:val="0"/>
                <w:sz w:val="24"/>
                <w:highlight w:val="none"/>
              </w:rPr>
              <w:t>本项目采购标的名称及所属行业</w:t>
            </w:r>
          </w:p>
        </w:tc>
        <w:tc>
          <w:tcPr>
            <w:tcW w:w="3217" w:type="pct"/>
            <w:vAlign w:val="center"/>
          </w:tcPr>
          <w:p w14:paraId="215BD1F3">
            <w:pPr>
              <w:pStyle w:val="34"/>
              <w:widowControl w:val="0"/>
              <w:spacing w:before="0" w:beforeAutospacing="0" w:after="0" w:afterAutospacing="0" w:line="360" w:lineRule="auto"/>
              <w:jc w:val="left"/>
              <w:rPr>
                <w:rFonts w:hint="eastAsia" w:ascii="宋体" w:hAnsi="宋体" w:eastAsia="宋体"/>
                <w:b w:val="0"/>
                <w:sz w:val="24"/>
                <w:highlight w:val="none"/>
                <w:lang w:eastAsia="zh-CN"/>
              </w:rPr>
            </w:pPr>
            <w:r>
              <w:rPr>
                <w:rFonts w:hint="eastAsia" w:ascii="宋体" w:hAnsi="宋体" w:eastAsia="宋体"/>
                <w:b w:val="0"/>
                <w:sz w:val="24"/>
                <w:highlight w:val="none"/>
              </w:rPr>
              <w:t>标的名称</w:t>
            </w:r>
            <w:r>
              <w:rPr>
                <w:rFonts w:hint="eastAsia" w:ascii="宋体" w:hAnsi="宋体" w:eastAsia="宋体"/>
                <w:b w:val="0"/>
                <w:sz w:val="24"/>
                <w:highlight w:val="none"/>
                <w:lang w:eastAsia="zh-CN"/>
              </w:rPr>
              <w:t>：2026年亚洲皮划艇静水锦标赛赛事服务项目</w:t>
            </w:r>
          </w:p>
          <w:p w14:paraId="672BD515">
            <w:pPr>
              <w:pStyle w:val="34"/>
              <w:widowControl w:val="0"/>
              <w:spacing w:before="0" w:beforeAutospacing="0" w:after="0" w:afterAutospacing="0" w:line="360" w:lineRule="auto"/>
              <w:jc w:val="left"/>
              <w:rPr>
                <w:rFonts w:hint="eastAsia" w:ascii="宋体" w:hAnsi="宋体" w:eastAsia="宋体"/>
                <w:b w:val="0"/>
                <w:sz w:val="24"/>
                <w:highlight w:val="none"/>
                <w:lang w:val="en-US" w:eastAsia="zh-CN"/>
              </w:rPr>
            </w:pPr>
            <w:r>
              <w:rPr>
                <w:rFonts w:hint="eastAsia" w:ascii="宋体" w:hAnsi="宋体" w:eastAsia="宋体"/>
                <w:b w:val="0"/>
                <w:sz w:val="24"/>
                <w:highlight w:val="none"/>
              </w:rPr>
              <w:t>所属行业</w:t>
            </w:r>
            <w:r>
              <w:rPr>
                <w:rFonts w:hint="eastAsia" w:ascii="宋体" w:hAnsi="宋体" w:eastAsia="宋体"/>
                <w:b w:val="0"/>
                <w:sz w:val="24"/>
                <w:highlight w:val="none"/>
                <w:lang w:eastAsia="zh-CN"/>
              </w:rPr>
              <w:t>：</w:t>
            </w:r>
            <w:r>
              <w:rPr>
                <w:rFonts w:hint="eastAsia" w:ascii="宋体" w:hAnsi="宋体" w:eastAsia="宋体"/>
                <w:b w:val="0"/>
                <w:sz w:val="24"/>
                <w:highlight w:val="none"/>
              </w:rPr>
              <w:t>其他未列明行业。</w:t>
            </w:r>
          </w:p>
        </w:tc>
      </w:tr>
    </w:tbl>
    <w:p w14:paraId="265BAB72">
      <w:pPr>
        <w:spacing w:line="360" w:lineRule="auto"/>
        <w:ind w:firstLine="437"/>
        <w:outlineLvl w:val="1"/>
        <w:rPr>
          <w:rFonts w:ascii="宋体" w:hAnsi="宋体" w:eastAsia="宋体"/>
          <w:b/>
          <w:sz w:val="24"/>
          <w:szCs w:val="18"/>
          <w:highlight w:val="none"/>
        </w:rPr>
      </w:pPr>
      <w:bookmarkStart w:id="27" w:name="_Toc7759"/>
      <w:bookmarkStart w:id="28" w:name="_Toc9244"/>
      <w:bookmarkStart w:id="29" w:name="_Hlk16461016"/>
      <w:r>
        <w:rPr>
          <w:rFonts w:hint="eastAsia" w:ascii="宋体" w:hAnsi="宋体" w:eastAsia="宋体"/>
          <w:b/>
          <w:sz w:val="24"/>
          <w:szCs w:val="18"/>
          <w:highlight w:val="none"/>
        </w:rPr>
        <w:t>二、项目概况</w:t>
      </w:r>
      <w:bookmarkEnd w:id="27"/>
      <w:bookmarkEnd w:id="28"/>
    </w:p>
    <w:p w14:paraId="48AA4799">
      <w:pPr>
        <w:spacing w:line="360" w:lineRule="auto"/>
        <w:ind w:firstLine="435"/>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本项目现场布置（音响、高清LED大屏、舞台氛围布置等）、赛事直播（比赛解说、摄影摄像等）、开幕式、节目展演（特色节目）、主持人、媒体报道、现场氛围营造；提供裁判员劳务费、服装、食宿、交通；提供志愿者服装、餐饮；比赛期间通行车辆租赁以及船艇服务等。</w:t>
      </w:r>
    </w:p>
    <w:p w14:paraId="6160E6F5">
      <w:pPr>
        <w:numPr>
          <w:ilvl w:val="0"/>
          <w:numId w:val="2"/>
        </w:numPr>
        <w:spacing w:line="360" w:lineRule="auto"/>
        <w:ind w:firstLine="435"/>
        <w:rPr>
          <w:rFonts w:hint="eastAsia" w:asciiTheme="minorEastAsia" w:hAnsiTheme="minorEastAsia" w:eastAsiaTheme="minorEastAsia"/>
          <w:b/>
          <w:bCs/>
          <w:sz w:val="24"/>
          <w:highlight w:val="none"/>
          <w:lang w:val="en-US" w:eastAsia="zh-CN"/>
        </w:rPr>
      </w:pPr>
      <w:r>
        <w:rPr>
          <w:rFonts w:hint="eastAsia" w:asciiTheme="minorEastAsia" w:hAnsiTheme="minorEastAsia" w:eastAsiaTheme="minorEastAsia"/>
          <w:b/>
          <w:bCs/>
          <w:sz w:val="24"/>
          <w:highlight w:val="none"/>
          <w:lang w:val="en-US" w:eastAsia="zh-CN"/>
        </w:rPr>
        <w:t>服务需求</w:t>
      </w:r>
    </w:p>
    <w:p w14:paraId="51073D8D">
      <w:pPr>
        <w:spacing w:line="360" w:lineRule="auto"/>
        <w:ind w:firstLine="435"/>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一）需要做好赛事场地氛围布置，按照比赛的标准要求进行场地布置设计，需体现赛事核心价值，结合本地特色，突出赛事亮点，设计元素时尚有创意。具体包括但不限于专业音响、高清LED屏、注水道旗、横A板、主题桁架、直播中心、嘉宾休息区、音控区、媒体采访背板、合影区、医疗站等。组织好开幕式工作，安排特色节目展演。针对媒体宣传推广、场地布置、后勤保障等工作可能遇到的突发性情况制订应急预案，确保赛事顺利进行。</w:t>
      </w:r>
    </w:p>
    <w:p w14:paraId="290D538E">
      <w:pPr>
        <w:spacing w:line="360" w:lineRule="auto"/>
        <w:ind w:firstLine="435"/>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二）制定整体宣传方案，通过整体宣传打造赛事品牌形象；撰写比赛相关稿件，组织国家级、省市级媒体对比赛进行宣传报道，提升大赛品牌知名度，媒体报道不少于30篇；安排摄影、摄像、航拍等进行比赛影像资料留存，并通过照片直播、视频直播等方式扩大比赛的传播范围和影响力。视频直播除现场搭建LED大屏进行现场直播外，还需通过网络平台进行转播，并安排赛事解说。</w:t>
      </w:r>
    </w:p>
    <w:p w14:paraId="6E3FC8A8">
      <w:pPr>
        <w:spacing w:line="360" w:lineRule="auto"/>
        <w:ind w:firstLine="435"/>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（三）制定安全保障方案，针对食品、交通、住宿、气候安全等方面制定赛事安全工作方案、应急处置预案。</w:t>
      </w:r>
    </w:p>
    <w:p w14:paraId="7B951017">
      <w:pPr>
        <w:spacing w:line="360" w:lineRule="auto"/>
        <w:ind w:firstLine="435"/>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（四）本次赛事需要志愿者总人数约40名左右，供应商负责志愿者的招募、用餐、车辆接送安排等补助，根据裁判组的要求做好志愿者的培训、岗位分配和比赛期间的集结投放。并为志愿者提供统一的服装。</w:t>
      </w:r>
    </w:p>
    <w:p w14:paraId="6E482F85">
      <w:pPr>
        <w:spacing w:line="360" w:lineRule="auto"/>
        <w:ind w:firstLine="435"/>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（五）提供不少于10人的服务团队，团队人员配置需要含后勤接待、竞赛辅助、媒体宣传等服务岗位。</w:t>
      </w:r>
    </w:p>
    <w:p w14:paraId="0C013462">
      <w:pPr>
        <w:spacing w:line="360" w:lineRule="auto"/>
        <w:ind w:firstLine="435"/>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（六）做好后勤保障工作，安排专人做好后勤保障对接，包括但不限于：</w:t>
      </w:r>
    </w:p>
    <w:p w14:paraId="720E0A8D">
      <w:pPr>
        <w:spacing w:line="360" w:lineRule="auto"/>
        <w:ind w:firstLine="435"/>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1.做好竞赛人员报到工作、比赛期间服务车辆租赁和调配工作、酒店驻点服务工作等。</w:t>
      </w:r>
    </w:p>
    <w:p w14:paraId="37AF6AC2">
      <w:pPr>
        <w:spacing w:line="360" w:lineRule="auto"/>
        <w:ind w:firstLine="435"/>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2.做好医疗保障工作，比赛期间赛场外需安排一辆救护车；比赛及赛前训练期间，场地内应至少配备一名医生、一名护士，配备相关急救药品，并携带AED。</w:t>
      </w:r>
    </w:p>
    <w:p w14:paraId="58308EE1">
      <w:pPr>
        <w:spacing w:line="360" w:lineRule="auto"/>
        <w:ind w:firstLine="435"/>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3.承担本次赛事技术官员、组委会工作人员、裁判员、志愿者等赛事相关工作人员的食宿费、往返城市间交通和市内交通费(包括出发地驻地至当地机场、火车站间，比赛地当地机场、火车站、赛场至驻地间的交通费用)、劳务费和人员保险。（赛事技术官员、裁判员等人员由皮划艇协会选派）</w:t>
      </w:r>
    </w:p>
    <w:p w14:paraId="2758D3FC">
      <w:pPr>
        <w:spacing w:line="360" w:lineRule="auto"/>
        <w:ind w:firstLine="435"/>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4.为裁判员提供统一的裁判员服装。</w:t>
      </w:r>
    </w:p>
    <w:p w14:paraId="5BBACD2F">
      <w:pPr>
        <w:spacing w:line="360" w:lineRule="auto"/>
        <w:ind w:firstLine="435"/>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5.做好赛事期间嘉宾接待工作。</w:t>
      </w:r>
    </w:p>
    <w:p w14:paraId="2A955541">
      <w:pPr>
        <w:spacing w:line="360" w:lineRule="auto"/>
        <w:ind w:firstLine="435"/>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6.提供的比赛接待酒店应当干净、卫生、安全、有空调。</w:t>
      </w:r>
    </w:p>
    <w:p w14:paraId="301A48AB">
      <w:pPr>
        <w:spacing w:line="360" w:lineRule="auto"/>
        <w:ind w:firstLine="435"/>
        <w:rPr>
          <w:rFonts w:hint="default" w:asciiTheme="minorEastAsia" w:hAnsiTheme="minorEastAsia" w:eastAsiaTheme="minorEastAsia"/>
          <w:sz w:val="24"/>
          <w:highlight w:val="none"/>
          <w:lang w:val="en-US" w:eastAsia="zh-CN"/>
        </w:rPr>
      </w:pPr>
    </w:p>
    <w:p w14:paraId="6C6A8056">
      <w:pPr>
        <w:numPr>
          <w:ilvl w:val="0"/>
          <w:numId w:val="0"/>
        </w:numPr>
        <w:spacing w:line="360" w:lineRule="auto"/>
        <w:ind w:firstLine="482" w:firstLineChars="200"/>
        <w:rPr>
          <w:rFonts w:hint="default" w:asciiTheme="minorEastAsia" w:hAnsiTheme="minorEastAsia" w:eastAsiaTheme="minorEastAsia"/>
          <w:b/>
          <w:bCs/>
          <w:sz w:val="24"/>
          <w:highlight w:val="none"/>
          <w:lang w:val="en-US" w:eastAsia="zh-CN"/>
        </w:rPr>
      </w:pPr>
    </w:p>
    <w:p w14:paraId="57B334CD">
      <w:pPr>
        <w:spacing w:line="360" w:lineRule="auto"/>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p>
    <w:bookmarkEnd w:id="29"/>
    <w:p w14:paraId="64D475E4">
      <w:pPr>
        <w:spacing w:line="360" w:lineRule="auto"/>
        <w:ind w:firstLine="480" w:firstLineChars="200"/>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26EC37B7">
      <w:pPr>
        <w:spacing w:line="360" w:lineRule="auto"/>
        <w:jc w:val="center"/>
        <w:outlineLvl w:val="0"/>
        <w:rPr>
          <w:rFonts w:asciiTheme="minorEastAsia" w:hAnsiTheme="minorEastAsia" w:eastAsiaTheme="minorEastAsia"/>
          <w:b/>
          <w:sz w:val="28"/>
          <w:highlight w:val="none"/>
        </w:rPr>
      </w:pPr>
      <w:bookmarkStart w:id="30" w:name="_Toc19808"/>
      <w:r>
        <w:rPr>
          <w:rFonts w:hint="eastAsia" w:asciiTheme="minorEastAsia" w:hAnsiTheme="minorEastAsia" w:eastAsiaTheme="minorEastAsia"/>
          <w:b/>
          <w:sz w:val="28"/>
          <w:highlight w:val="none"/>
        </w:rPr>
        <w:t>第四章  评审方法和标准</w:t>
      </w:r>
      <w:bookmarkEnd w:id="30"/>
    </w:p>
    <w:p w14:paraId="2D304BD0">
      <w:pPr>
        <w:spacing w:line="360" w:lineRule="auto"/>
        <w:ind w:firstLine="437"/>
        <w:outlineLvl w:val="1"/>
        <w:rPr>
          <w:rFonts w:asciiTheme="minorEastAsia" w:hAnsiTheme="minorEastAsia" w:eastAsiaTheme="minorEastAsia"/>
          <w:b/>
          <w:sz w:val="24"/>
          <w:highlight w:val="none"/>
        </w:rPr>
      </w:pPr>
      <w:bookmarkStart w:id="31" w:name="_Toc18326"/>
      <w:bookmarkStart w:id="32" w:name="_Toc30122"/>
      <w:r>
        <w:rPr>
          <w:rFonts w:hint="eastAsia" w:asciiTheme="minorEastAsia" w:hAnsiTheme="minorEastAsia" w:eastAsiaTheme="minorEastAsia"/>
          <w:b/>
          <w:sz w:val="24"/>
          <w:highlight w:val="none"/>
        </w:rPr>
        <w:t>一、总则</w:t>
      </w:r>
      <w:bookmarkEnd w:id="31"/>
      <w:bookmarkEnd w:id="32"/>
    </w:p>
    <w:p w14:paraId="56C2816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本项目将按照磋商文件第二章 供应商须知的相关要求</w:t>
      </w:r>
      <w:r>
        <w:rPr>
          <w:rFonts w:asciiTheme="minorEastAsia" w:hAnsiTheme="minorEastAsia" w:eastAsiaTheme="minorEastAsia"/>
          <w:sz w:val="24"/>
          <w:highlight w:val="none"/>
        </w:rPr>
        <w:t>及本章的规定</w:t>
      </w:r>
      <w:r>
        <w:rPr>
          <w:rFonts w:hint="eastAsia" w:asciiTheme="minorEastAsia" w:hAnsiTheme="minorEastAsia" w:eastAsiaTheme="minorEastAsia"/>
          <w:sz w:val="24"/>
          <w:highlight w:val="none"/>
        </w:rPr>
        <w:t>评审</w:t>
      </w:r>
      <w:r>
        <w:rPr>
          <w:rFonts w:asciiTheme="minorEastAsia" w:hAnsiTheme="minorEastAsia" w:eastAsiaTheme="minorEastAsia"/>
          <w:sz w:val="24"/>
          <w:highlight w:val="none"/>
        </w:rPr>
        <w:t>。</w:t>
      </w:r>
    </w:p>
    <w:p w14:paraId="3E5A0BC0">
      <w:pPr>
        <w:spacing w:line="360" w:lineRule="auto"/>
        <w:ind w:firstLine="437"/>
        <w:outlineLvl w:val="1"/>
        <w:rPr>
          <w:rFonts w:asciiTheme="minorEastAsia" w:hAnsiTheme="minorEastAsia" w:eastAsiaTheme="minorEastAsia"/>
          <w:b/>
          <w:sz w:val="24"/>
          <w:highlight w:val="none"/>
        </w:rPr>
      </w:pPr>
      <w:bookmarkStart w:id="33" w:name="_Toc1756"/>
      <w:bookmarkStart w:id="34" w:name="_Toc28904"/>
      <w:r>
        <w:rPr>
          <w:rFonts w:hint="eastAsia" w:asciiTheme="minorEastAsia" w:hAnsiTheme="minorEastAsia" w:eastAsiaTheme="minorEastAsia"/>
          <w:b/>
          <w:sz w:val="24"/>
          <w:highlight w:val="none"/>
        </w:rPr>
        <w:t>二、评审方法</w:t>
      </w:r>
      <w:bookmarkEnd w:id="33"/>
      <w:bookmarkEnd w:id="34"/>
    </w:p>
    <w:p w14:paraId="773F317C">
      <w:pPr>
        <w:spacing w:line="360" w:lineRule="auto"/>
        <w:ind w:firstLine="435"/>
        <w:outlineLvl w:val="2"/>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2.1初审</w:t>
      </w:r>
    </w:p>
    <w:p w14:paraId="30931DF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磋商小组对供应商的响应文件进行初审，以确定其是否满足磋商文件的实质性要求。初审表如下：</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657"/>
        <w:gridCol w:w="2267"/>
        <w:gridCol w:w="3889"/>
      </w:tblGrid>
      <w:tr w14:paraId="3ECEE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D9DD88E">
            <w:pPr>
              <w:adjustRightInd w:val="0"/>
              <w:snapToGrid w:val="0"/>
              <w:spacing w:line="360" w:lineRule="auto"/>
              <w:ind w:right="-10"/>
              <w:jc w:val="center"/>
              <w:rPr>
                <w:rFonts w:ascii="宋体" w:hAnsi="宋体" w:eastAsia="宋体"/>
                <w:sz w:val="24"/>
                <w:highlight w:val="none"/>
              </w:rPr>
            </w:pPr>
            <w:r>
              <w:rPr>
                <w:rFonts w:hint="eastAsia" w:ascii="宋体" w:hAnsi="宋体" w:eastAsia="宋体"/>
                <w:b/>
                <w:sz w:val="24"/>
                <w:szCs w:val="22"/>
                <w:highlight w:val="none"/>
              </w:rPr>
              <w:t>初审表</w:t>
            </w:r>
          </w:p>
        </w:tc>
      </w:tr>
      <w:tr w14:paraId="34DC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tcBorders>
              <w:bottom w:val="single" w:color="auto" w:sz="4" w:space="0"/>
            </w:tcBorders>
            <w:vAlign w:val="center"/>
          </w:tcPr>
          <w:p w14:paraId="707FCE67">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序号</w:t>
            </w:r>
          </w:p>
        </w:tc>
        <w:tc>
          <w:tcPr>
            <w:tcW w:w="972" w:type="pct"/>
            <w:tcBorders>
              <w:bottom w:val="single" w:color="auto" w:sz="4" w:space="0"/>
            </w:tcBorders>
            <w:vAlign w:val="center"/>
          </w:tcPr>
          <w:p w14:paraId="2E33EA23">
            <w:pPr>
              <w:pStyle w:val="35"/>
              <w:pBdr>
                <w:bottom w:val="none" w:color="auto" w:sz="0" w:space="0"/>
              </w:pBdr>
              <w:tabs>
                <w:tab w:val="clear" w:pos="4153"/>
                <w:tab w:val="clear" w:pos="8306"/>
              </w:tabs>
              <w:snapToGrid w:val="0"/>
              <w:spacing w:line="360" w:lineRule="auto"/>
              <w:ind w:right="-10"/>
              <w:textAlignment w:val="auto"/>
              <w:rPr>
                <w:rFonts w:ascii="宋体" w:hAnsi="宋体" w:eastAsia="宋体"/>
                <w:kern w:val="2"/>
                <w:szCs w:val="24"/>
                <w:highlight w:val="none"/>
              </w:rPr>
            </w:pPr>
            <w:r>
              <w:rPr>
                <w:rFonts w:hint="eastAsia" w:ascii="宋体" w:hAnsi="宋体" w:eastAsia="宋体"/>
                <w:kern w:val="2"/>
                <w:szCs w:val="24"/>
                <w:highlight w:val="none"/>
              </w:rPr>
              <w:t>评审指标</w:t>
            </w:r>
          </w:p>
        </w:tc>
        <w:tc>
          <w:tcPr>
            <w:tcW w:w="1330" w:type="pct"/>
            <w:tcBorders>
              <w:bottom w:val="single" w:color="auto" w:sz="4" w:space="0"/>
            </w:tcBorders>
            <w:vAlign w:val="center"/>
          </w:tcPr>
          <w:p w14:paraId="38B938AE">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评审标准</w:t>
            </w:r>
          </w:p>
        </w:tc>
        <w:tc>
          <w:tcPr>
            <w:tcW w:w="2281" w:type="pct"/>
            <w:tcBorders>
              <w:bottom w:val="single" w:color="auto" w:sz="4" w:space="0"/>
            </w:tcBorders>
            <w:vAlign w:val="center"/>
          </w:tcPr>
          <w:p w14:paraId="58F77588">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格式及材料要求</w:t>
            </w:r>
          </w:p>
        </w:tc>
      </w:tr>
      <w:tr w14:paraId="0CFA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16" w:type="pct"/>
            <w:tcBorders>
              <w:bottom w:val="single" w:color="auto" w:sz="4" w:space="0"/>
            </w:tcBorders>
            <w:vAlign w:val="center"/>
          </w:tcPr>
          <w:p w14:paraId="28616F5D">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1</w:t>
            </w:r>
          </w:p>
        </w:tc>
        <w:tc>
          <w:tcPr>
            <w:tcW w:w="972" w:type="pct"/>
            <w:tcBorders>
              <w:bottom w:val="single" w:color="auto" w:sz="4" w:space="0"/>
            </w:tcBorders>
            <w:vAlign w:val="center"/>
          </w:tcPr>
          <w:p w14:paraId="1CBB3E92">
            <w:pPr>
              <w:spacing w:after="50" w:line="360" w:lineRule="auto"/>
              <w:ind w:right="-10"/>
              <w:jc w:val="center"/>
              <w:rPr>
                <w:rFonts w:ascii="宋体" w:hAnsi="宋体" w:eastAsia="宋体"/>
                <w:sz w:val="24"/>
                <w:szCs w:val="28"/>
                <w:highlight w:val="none"/>
              </w:rPr>
            </w:pPr>
            <w:r>
              <w:rPr>
                <w:rFonts w:hint="eastAsia" w:ascii="宋体" w:hAnsi="宋体" w:eastAsia="宋体"/>
                <w:sz w:val="24"/>
                <w:szCs w:val="28"/>
                <w:highlight w:val="none"/>
              </w:rPr>
              <w:t>营业执照</w:t>
            </w:r>
          </w:p>
        </w:tc>
        <w:tc>
          <w:tcPr>
            <w:tcW w:w="1330" w:type="pct"/>
            <w:tcBorders>
              <w:bottom w:val="single" w:color="auto" w:sz="4" w:space="0"/>
            </w:tcBorders>
            <w:vAlign w:val="center"/>
          </w:tcPr>
          <w:p w14:paraId="27B6D6E8">
            <w:pPr>
              <w:spacing w:after="50" w:line="360" w:lineRule="auto"/>
              <w:ind w:right="-10"/>
              <w:jc w:val="center"/>
              <w:rPr>
                <w:rFonts w:ascii="宋体" w:hAnsi="宋体" w:eastAsia="宋体"/>
                <w:sz w:val="24"/>
                <w:szCs w:val="28"/>
                <w:highlight w:val="none"/>
              </w:rPr>
            </w:pPr>
            <w:r>
              <w:rPr>
                <w:rFonts w:hint="eastAsia" w:ascii="宋体" w:hAnsi="宋体" w:eastAsia="宋体"/>
                <w:sz w:val="24"/>
                <w:szCs w:val="28"/>
                <w:highlight w:val="none"/>
              </w:rPr>
              <w:t>合法有效</w:t>
            </w:r>
          </w:p>
        </w:tc>
        <w:tc>
          <w:tcPr>
            <w:tcW w:w="2281" w:type="pct"/>
            <w:vAlign w:val="center"/>
          </w:tcPr>
          <w:p w14:paraId="772FD90F">
            <w:pPr>
              <w:spacing w:line="360" w:lineRule="auto"/>
              <w:jc w:val="left"/>
              <w:rPr>
                <w:rFonts w:ascii="宋体" w:hAnsi="宋体" w:eastAsia="宋体"/>
                <w:sz w:val="24"/>
                <w:highlight w:val="none"/>
              </w:rPr>
            </w:pPr>
            <w:r>
              <w:rPr>
                <w:rFonts w:hint="eastAsia" w:ascii="宋体" w:hAnsi="宋体" w:eastAsia="宋体"/>
                <w:sz w:val="24"/>
                <w:highlight w:val="none"/>
              </w:rPr>
              <w:t>提供有效的供应商营业执照（或事业单位法人登记证书）的扫描件，应完整</w:t>
            </w:r>
            <w:r>
              <w:rPr>
                <w:rFonts w:hint="eastAsia" w:ascii="宋体" w:hAnsi="宋体" w:eastAsia="宋体"/>
                <w:sz w:val="24"/>
                <w:highlight w:val="none"/>
                <w:lang w:eastAsia="zh-CN"/>
              </w:rPr>
              <w:t>地</w:t>
            </w:r>
            <w:r>
              <w:rPr>
                <w:rFonts w:hint="eastAsia" w:ascii="宋体" w:hAnsi="宋体" w:eastAsia="宋体"/>
                <w:sz w:val="24"/>
                <w:highlight w:val="none"/>
              </w:rPr>
              <w:t>体现出营业执照（或事业单位法人登记证书）的全部内容。联合体参加磋商的联合体各方均须提供。</w:t>
            </w:r>
          </w:p>
        </w:tc>
      </w:tr>
      <w:tr w14:paraId="31C9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16" w:type="pct"/>
            <w:tcBorders>
              <w:bottom w:val="single" w:color="auto" w:sz="4" w:space="0"/>
            </w:tcBorders>
            <w:vAlign w:val="center"/>
          </w:tcPr>
          <w:p w14:paraId="253E2692">
            <w:pPr>
              <w:adjustRightInd w:val="0"/>
              <w:snapToGrid w:val="0"/>
              <w:spacing w:line="360" w:lineRule="auto"/>
              <w:ind w:right="-10"/>
              <w:jc w:val="center"/>
              <w:rPr>
                <w:rFonts w:hint="eastAsia" w:ascii="宋体" w:hAnsi="宋体" w:eastAsia="宋体"/>
                <w:sz w:val="24"/>
                <w:highlight w:val="none"/>
                <w:lang w:val="en-US" w:eastAsia="zh-CN"/>
              </w:rPr>
            </w:pPr>
            <w:r>
              <w:rPr>
                <w:rFonts w:hint="eastAsia" w:ascii="宋体" w:hAnsi="宋体" w:eastAsia="宋体"/>
                <w:sz w:val="24"/>
                <w:highlight w:val="none"/>
                <w:lang w:val="en-US" w:eastAsia="zh-CN"/>
              </w:rPr>
              <w:t>2</w:t>
            </w:r>
          </w:p>
        </w:tc>
        <w:tc>
          <w:tcPr>
            <w:tcW w:w="972" w:type="pct"/>
            <w:tcBorders>
              <w:bottom w:val="single" w:color="auto" w:sz="4" w:space="0"/>
            </w:tcBorders>
            <w:vAlign w:val="center"/>
          </w:tcPr>
          <w:p w14:paraId="13A06931">
            <w:pPr>
              <w:spacing w:after="50" w:line="360" w:lineRule="auto"/>
              <w:ind w:right="-10" w:rightChars="0"/>
              <w:jc w:val="center"/>
              <w:rPr>
                <w:rFonts w:hint="eastAsia" w:ascii="宋体" w:hAnsi="宋体" w:eastAsia="宋体"/>
                <w:sz w:val="24"/>
                <w:szCs w:val="28"/>
                <w:highlight w:val="none"/>
              </w:rPr>
            </w:pPr>
            <w:r>
              <w:rPr>
                <w:rFonts w:hint="eastAsia" w:ascii="宋体" w:hAnsi="宋体" w:eastAsia="宋体"/>
                <w:color w:val="auto"/>
                <w:sz w:val="24"/>
                <w:szCs w:val="18"/>
                <w:highlight w:val="none"/>
                <w:lang w:val="en-US" w:eastAsia="zh-CN"/>
              </w:rPr>
              <w:t>供应商资格声明书</w:t>
            </w:r>
          </w:p>
        </w:tc>
        <w:tc>
          <w:tcPr>
            <w:tcW w:w="1330" w:type="pct"/>
            <w:tcBorders>
              <w:bottom w:val="single" w:color="auto" w:sz="4" w:space="0"/>
            </w:tcBorders>
            <w:vAlign w:val="center"/>
          </w:tcPr>
          <w:p w14:paraId="1AD8EE6D">
            <w:pPr>
              <w:spacing w:after="50" w:line="360" w:lineRule="auto"/>
              <w:ind w:right="-10" w:rightChars="0"/>
              <w:jc w:val="left"/>
              <w:rPr>
                <w:rFonts w:hint="eastAsia" w:ascii="宋体" w:hAnsi="宋体" w:eastAsia="宋体"/>
                <w:sz w:val="24"/>
                <w:szCs w:val="28"/>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w:t>
            </w:r>
            <w:r>
              <w:rPr>
                <w:rFonts w:hint="eastAsia" w:ascii="宋体" w:hAnsi="宋体" w:eastAsia="宋体" w:cs="宋体"/>
                <w:sz w:val="24"/>
                <w:szCs w:val="24"/>
                <w:lang w:val="en-US" w:eastAsia="zh-CN"/>
              </w:rPr>
              <w:t>磋商</w:t>
            </w:r>
            <w:r>
              <w:rPr>
                <w:rFonts w:ascii="宋体" w:hAnsi="宋体" w:eastAsia="宋体" w:cs="宋体"/>
                <w:sz w:val="24"/>
                <w:szCs w:val="24"/>
              </w:rPr>
              <w:t>文件要求的《</w:t>
            </w:r>
            <w:r>
              <w:rPr>
                <w:rFonts w:hint="eastAsia" w:ascii="宋体" w:hAnsi="宋体" w:eastAsia="宋体" w:cs="宋体"/>
                <w:sz w:val="24"/>
                <w:szCs w:val="24"/>
                <w:lang w:val="en-US" w:eastAsia="zh-CN"/>
              </w:rPr>
              <w:t>供应商</w:t>
            </w:r>
            <w:r>
              <w:rPr>
                <w:rFonts w:ascii="宋体" w:hAnsi="宋体" w:eastAsia="宋体" w:cs="宋体"/>
                <w:sz w:val="24"/>
                <w:szCs w:val="24"/>
              </w:rPr>
              <w:t>资格声明书》</w:t>
            </w:r>
            <w:r>
              <w:rPr>
                <w:rFonts w:hint="eastAsia" w:ascii="宋体" w:hAnsi="宋体" w:eastAsia="宋体" w:cs="宋体"/>
                <w:sz w:val="24"/>
                <w:szCs w:val="24"/>
                <w:lang w:eastAsia="zh-CN"/>
              </w:rPr>
              <w:t>。</w:t>
            </w:r>
          </w:p>
        </w:tc>
        <w:tc>
          <w:tcPr>
            <w:tcW w:w="2281" w:type="pct"/>
            <w:vAlign w:val="center"/>
          </w:tcPr>
          <w:p w14:paraId="636153A8">
            <w:pPr>
              <w:spacing w:line="360" w:lineRule="auto"/>
              <w:jc w:val="left"/>
              <w:rPr>
                <w:rFonts w:hint="eastAsia" w:ascii="宋体" w:hAnsi="宋体" w:eastAsia="宋体"/>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44FF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tcBorders>
              <w:bottom w:val="single" w:color="auto" w:sz="4" w:space="0"/>
            </w:tcBorders>
            <w:vAlign w:val="center"/>
          </w:tcPr>
          <w:p w14:paraId="5E90BE22">
            <w:pPr>
              <w:adjustRightInd w:val="0"/>
              <w:snapToGrid w:val="0"/>
              <w:spacing w:line="360" w:lineRule="auto"/>
              <w:ind w:right="-10"/>
              <w:jc w:val="center"/>
              <w:rPr>
                <w:rFonts w:hint="eastAsia" w:ascii="宋体" w:hAnsi="宋体" w:eastAsia="宋体"/>
                <w:sz w:val="24"/>
                <w:highlight w:val="none"/>
                <w:lang w:eastAsia="zh-CN"/>
              </w:rPr>
            </w:pPr>
            <w:r>
              <w:rPr>
                <w:rFonts w:hint="eastAsia" w:ascii="宋体" w:hAnsi="宋体" w:eastAsia="宋体"/>
                <w:sz w:val="24"/>
                <w:highlight w:val="none"/>
                <w:lang w:val="en-US" w:eastAsia="zh-CN"/>
              </w:rPr>
              <w:t>3</w:t>
            </w:r>
          </w:p>
        </w:tc>
        <w:tc>
          <w:tcPr>
            <w:tcW w:w="972" w:type="pct"/>
            <w:tcBorders>
              <w:bottom w:val="single" w:color="auto" w:sz="4" w:space="0"/>
            </w:tcBorders>
            <w:vAlign w:val="center"/>
          </w:tcPr>
          <w:p w14:paraId="10D7B017">
            <w:pPr>
              <w:spacing w:after="50" w:line="360" w:lineRule="auto"/>
              <w:ind w:right="-10"/>
              <w:jc w:val="center"/>
              <w:rPr>
                <w:rFonts w:ascii="宋体" w:hAnsi="宋体" w:eastAsia="宋体"/>
                <w:sz w:val="24"/>
                <w:szCs w:val="28"/>
                <w:highlight w:val="none"/>
              </w:rPr>
            </w:pPr>
            <w:r>
              <w:rPr>
                <w:rFonts w:hint="eastAsia" w:ascii="宋体" w:hAnsi="宋体" w:eastAsia="宋体"/>
                <w:sz w:val="24"/>
                <w:szCs w:val="18"/>
                <w:highlight w:val="none"/>
              </w:rPr>
              <w:t>不良信用记录查询</w:t>
            </w:r>
          </w:p>
        </w:tc>
        <w:tc>
          <w:tcPr>
            <w:tcW w:w="1330" w:type="pct"/>
            <w:tcBorders>
              <w:bottom w:val="single" w:color="auto" w:sz="4" w:space="0"/>
            </w:tcBorders>
            <w:vAlign w:val="center"/>
          </w:tcPr>
          <w:p w14:paraId="0AFE5F40">
            <w:pPr>
              <w:spacing w:after="50" w:line="360" w:lineRule="auto"/>
              <w:ind w:right="-10"/>
              <w:jc w:val="center"/>
              <w:rPr>
                <w:rFonts w:ascii="宋体" w:hAnsi="宋体" w:eastAsia="宋体"/>
                <w:sz w:val="24"/>
                <w:szCs w:val="28"/>
                <w:highlight w:val="none"/>
              </w:rPr>
            </w:pPr>
            <w:r>
              <w:rPr>
                <w:rFonts w:hint="eastAsia" w:ascii="宋体" w:hAnsi="宋体" w:eastAsia="宋体"/>
                <w:sz w:val="24"/>
                <w:szCs w:val="28"/>
                <w:highlight w:val="none"/>
              </w:rPr>
              <w:t>供应商不得存在供应商</w:t>
            </w:r>
            <w:r>
              <w:rPr>
                <w:rFonts w:hint="eastAsia" w:ascii="宋体" w:hAnsi="宋体" w:eastAsia="宋体"/>
                <w:sz w:val="24"/>
                <w:highlight w:val="none"/>
              </w:rPr>
              <w:t>须知第</w:t>
            </w:r>
            <w:r>
              <w:rPr>
                <w:rFonts w:hint="eastAsia" w:asciiTheme="minorEastAsia" w:hAnsiTheme="minorEastAsia" w:eastAsiaTheme="minorEastAsia"/>
                <w:sz w:val="24"/>
                <w:highlight w:val="none"/>
              </w:rPr>
              <w:t>19.3.1</w:t>
            </w:r>
            <w:r>
              <w:rPr>
                <w:rFonts w:hint="eastAsia" w:ascii="宋体" w:hAnsi="宋体" w:eastAsia="宋体"/>
                <w:sz w:val="24"/>
                <w:highlight w:val="none"/>
              </w:rPr>
              <w:t>条</w:t>
            </w:r>
            <w:r>
              <w:rPr>
                <w:rFonts w:hint="eastAsia" w:ascii="宋体" w:hAnsi="宋体" w:eastAsia="宋体"/>
                <w:sz w:val="24"/>
                <w:szCs w:val="28"/>
                <w:highlight w:val="none"/>
              </w:rPr>
              <w:t>中的</w:t>
            </w:r>
            <w:r>
              <w:rPr>
                <w:rFonts w:hint="eastAsia" w:ascii="宋体" w:hAnsi="宋体" w:eastAsia="宋体"/>
                <w:sz w:val="24"/>
                <w:szCs w:val="18"/>
                <w:highlight w:val="none"/>
              </w:rPr>
              <w:t>不良信用记录情形</w:t>
            </w:r>
          </w:p>
        </w:tc>
        <w:tc>
          <w:tcPr>
            <w:tcW w:w="2281" w:type="pct"/>
            <w:tcBorders>
              <w:bottom w:val="single" w:color="auto" w:sz="4" w:space="0"/>
            </w:tcBorders>
            <w:vAlign w:val="center"/>
          </w:tcPr>
          <w:p w14:paraId="0F8E460B">
            <w:pPr>
              <w:adjustRightInd w:val="0"/>
              <w:snapToGrid w:val="0"/>
              <w:spacing w:line="360" w:lineRule="auto"/>
              <w:ind w:right="-10"/>
              <w:jc w:val="left"/>
              <w:rPr>
                <w:rFonts w:ascii="宋体" w:hAnsi="宋体" w:eastAsia="宋体"/>
                <w:sz w:val="24"/>
                <w:highlight w:val="none"/>
              </w:rPr>
            </w:pPr>
            <w:r>
              <w:rPr>
                <w:rFonts w:hint="eastAsia" w:ascii="宋体" w:hAnsi="宋体" w:eastAsia="宋体"/>
                <w:sz w:val="24"/>
                <w:highlight w:val="none"/>
              </w:rPr>
              <w:t>详见供应商须知第</w:t>
            </w:r>
            <w:r>
              <w:rPr>
                <w:rFonts w:hint="eastAsia" w:asciiTheme="minorEastAsia" w:hAnsiTheme="minorEastAsia" w:eastAsiaTheme="minorEastAsia"/>
                <w:sz w:val="24"/>
                <w:highlight w:val="none"/>
              </w:rPr>
              <w:t>19.3.1</w:t>
            </w:r>
            <w:r>
              <w:rPr>
                <w:rFonts w:hint="eastAsia" w:ascii="宋体" w:hAnsi="宋体" w:eastAsia="宋体"/>
                <w:sz w:val="24"/>
                <w:highlight w:val="none"/>
              </w:rPr>
              <w:t>条要求</w:t>
            </w:r>
          </w:p>
        </w:tc>
      </w:tr>
      <w:tr w14:paraId="3E49A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tcBorders>
              <w:bottom w:val="single" w:color="auto" w:sz="4" w:space="0"/>
            </w:tcBorders>
            <w:vAlign w:val="center"/>
          </w:tcPr>
          <w:p w14:paraId="20E65DA8">
            <w:pPr>
              <w:adjustRightInd w:val="0"/>
              <w:snapToGrid w:val="0"/>
              <w:spacing w:line="360" w:lineRule="auto"/>
              <w:ind w:right="-10"/>
              <w:jc w:val="center"/>
              <w:rPr>
                <w:rFonts w:hint="eastAsia" w:ascii="宋体" w:hAnsi="宋体" w:eastAsia="宋体"/>
                <w:sz w:val="24"/>
                <w:highlight w:val="none"/>
                <w:lang w:eastAsia="zh-CN"/>
              </w:rPr>
            </w:pPr>
            <w:r>
              <w:rPr>
                <w:rFonts w:hint="eastAsia" w:ascii="宋体" w:hAnsi="宋体" w:eastAsia="宋体"/>
                <w:sz w:val="24"/>
                <w:highlight w:val="none"/>
                <w:lang w:val="en-US" w:eastAsia="zh-CN"/>
              </w:rPr>
              <w:t>4</w:t>
            </w:r>
          </w:p>
        </w:tc>
        <w:tc>
          <w:tcPr>
            <w:tcW w:w="972" w:type="pct"/>
            <w:tcBorders>
              <w:bottom w:val="single" w:color="auto" w:sz="4" w:space="0"/>
            </w:tcBorders>
            <w:vAlign w:val="center"/>
          </w:tcPr>
          <w:p w14:paraId="24530B7D">
            <w:pPr>
              <w:spacing w:after="50" w:line="360" w:lineRule="auto"/>
              <w:ind w:right="-10"/>
              <w:jc w:val="center"/>
              <w:rPr>
                <w:rFonts w:ascii="宋体" w:hAnsi="宋体" w:eastAsia="宋体"/>
                <w:sz w:val="24"/>
                <w:szCs w:val="18"/>
                <w:highlight w:val="none"/>
              </w:rPr>
            </w:pPr>
            <w:r>
              <w:rPr>
                <w:rFonts w:hint="eastAsia" w:ascii="宋体" w:hAnsi="宋体" w:eastAsia="宋体"/>
                <w:sz w:val="24"/>
                <w:szCs w:val="28"/>
                <w:highlight w:val="none"/>
              </w:rPr>
              <w:t>无重大违法记录声明函、无不良信用记录声明函</w:t>
            </w:r>
          </w:p>
        </w:tc>
        <w:tc>
          <w:tcPr>
            <w:tcW w:w="1330" w:type="pct"/>
            <w:tcBorders>
              <w:bottom w:val="single" w:color="auto" w:sz="4" w:space="0"/>
            </w:tcBorders>
            <w:vAlign w:val="center"/>
          </w:tcPr>
          <w:p w14:paraId="64963D13">
            <w:pPr>
              <w:spacing w:after="50" w:line="360" w:lineRule="auto"/>
              <w:ind w:right="-10"/>
              <w:jc w:val="center"/>
              <w:rPr>
                <w:rFonts w:ascii="宋体" w:hAnsi="宋体" w:eastAsia="宋体"/>
                <w:sz w:val="24"/>
                <w:szCs w:val="28"/>
                <w:highlight w:val="none"/>
              </w:rPr>
            </w:pPr>
            <w:r>
              <w:rPr>
                <w:rFonts w:hint="eastAsia" w:ascii="宋体" w:hAnsi="宋体" w:eastAsia="宋体"/>
                <w:sz w:val="24"/>
                <w:szCs w:val="28"/>
                <w:highlight w:val="none"/>
              </w:rPr>
              <w:t>格式、填写要求符合磋商文件规定并加盖供应商电子签章</w:t>
            </w:r>
          </w:p>
        </w:tc>
        <w:tc>
          <w:tcPr>
            <w:tcW w:w="2281" w:type="pct"/>
            <w:tcBorders>
              <w:bottom w:val="single" w:color="auto" w:sz="4" w:space="0"/>
            </w:tcBorders>
            <w:vAlign w:val="center"/>
          </w:tcPr>
          <w:p w14:paraId="1CBA2E98">
            <w:pPr>
              <w:adjustRightInd w:val="0"/>
              <w:snapToGrid w:val="0"/>
              <w:spacing w:line="360" w:lineRule="auto"/>
              <w:ind w:right="-10"/>
              <w:jc w:val="left"/>
              <w:rPr>
                <w:rFonts w:ascii="宋体" w:hAnsi="宋体" w:eastAsia="宋体"/>
                <w:sz w:val="24"/>
                <w:highlight w:val="none"/>
              </w:rPr>
            </w:pPr>
            <w:r>
              <w:rPr>
                <w:rFonts w:hint="eastAsia" w:ascii="宋体" w:hAnsi="宋体" w:eastAsia="宋体"/>
                <w:sz w:val="24"/>
                <w:highlight w:val="none"/>
              </w:rPr>
              <w:t>详见第六章响应文件格式</w:t>
            </w:r>
          </w:p>
        </w:tc>
      </w:tr>
      <w:tr w14:paraId="6C046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tcBorders>
              <w:bottom w:val="single" w:color="auto" w:sz="4" w:space="0"/>
            </w:tcBorders>
            <w:vAlign w:val="center"/>
          </w:tcPr>
          <w:p w14:paraId="48237271">
            <w:pPr>
              <w:adjustRightInd w:val="0"/>
              <w:snapToGrid w:val="0"/>
              <w:spacing w:line="360" w:lineRule="auto"/>
              <w:ind w:right="-10"/>
              <w:jc w:val="center"/>
              <w:rPr>
                <w:rFonts w:hint="eastAsia" w:ascii="宋体" w:hAnsi="宋体" w:eastAsia="宋体"/>
                <w:sz w:val="24"/>
                <w:highlight w:val="none"/>
                <w:lang w:val="en-US" w:eastAsia="zh-CN"/>
              </w:rPr>
            </w:pPr>
            <w:r>
              <w:rPr>
                <w:rFonts w:hint="eastAsia" w:ascii="宋体" w:hAnsi="宋体" w:eastAsia="宋体"/>
                <w:sz w:val="24"/>
                <w:highlight w:val="none"/>
                <w:lang w:val="en-US" w:eastAsia="zh-CN"/>
              </w:rPr>
              <w:t>5</w:t>
            </w:r>
          </w:p>
        </w:tc>
        <w:tc>
          <w:tcPr>
            <w:tcW w:w="972" w:type="pct"/>
            <w:tcBorders>
              <w:bottom w:val="single" w:color="auto" w:sz="4" w:space="0"/>
            </w:tcBorders>
            <w:vAlign w:val="center"/>
          </w:tcPr>
          <w:p w14:paraId="6DA297E0">
            <w:pPr>
              <w:spacing w:after="50" w:line="360" w:lineRule="auto"/>
              <w:ind w:right="-10"/>
              <w:jc w:val="center"/>
              <w:rPr>
                <w:rFonts w:hint="default" w:ascii="宋体" w:hAnsi="宋体" w:eastAsia="宋体"/>
                <w:sz w:val="24"/>
                <w:szCs w:val="28"/>
                <w:highlight w:val="none"/>
                <w:lang w:val="en-US" w:eastAsia="zh-CN"/>
              </w:rPr>
            </w:pPr>
            <w:r>
              <w:rPr>
                <w:rFonts w:hint="eastAsia" w:ascii="宋体" w:hAnsi="宋体" w:eastAsia="宋体"/>
                <w:sz w:val="24"/>
                <w:szCs w:val="28"/>
                <w:highlight w:val="none"/>
                <w:lang w:val="en-US" w:eastAsia="zh-CN"/>
              </w:rPr>
              <w:t>中小企业声明函</w:t>
            </w:r>
          </w:p>
        </w:tc>
        <w:tc>
          <w:tcPr>
            <w:tcW w:w="1330" w:type="pct"/>
            <w:tcBorders>
              <w:bottom w:val="single" w:color="auto" w:sz="4" w:space="0"/>
            </w:tcBorders>
            <w:vAlign w:val="center"/>
          </w:tcPr>
          <w:p w14:paraId="6D020BDA">
            <w:pPr>
              <w:spacing w:after="50" w:line="360" w:lineRule="auto"/>
              <w:ind w:right="-10"/>
              <w:jc w:val="center"/>
              <w:rPr>
                <w:rFonts w:hint="eastAsia" w:ascii="宋体" w:hAnsi="宋体" w:eastAsia="宋体"/>
                <w:sz w:val="24"/>
                <w:szCs w:val="28"/>
                <w:highlight w:val="none"/>
                <w:lang w:val="en-US" w:eastAsia="zh-CN"/>
              </w:rPr>
            </w:pPr>
            <w:r>
              <w:rPr>
                <w:rFonts w:hint="eastAsia" w:ascii="宋体" w:hAnsi="宋体" w:eastAsia="宋体"/>
                <w:sz w:val="24"/>
                <w:szCs w:val="28"/>
                <w:highlight w:val="none"/>
              </w:rPr>
              <w:t>符合磋商文件规定</w:t>
            </w:r>
          </w:p>
        </w:tc>
        <w:tc>
          <w:tcPr>
            <w:tcW w:w="2281" w:type="pct"/>
            <w:tcBorders>
              <w:bottom w:val="single" w:color="auto" w:sz="4" w:space="0"/>
            </w:tcBorders>
            <w:vAlign w:val="center"/>
          </w:tcPr>
          <w:p w14:paraId="5B20545A">
            <w:pPr>
              <w:adjustRightInd w:val="0"/>
              <w:snapToGrid w:val="0"/>
              <w:spacing w:line="360" w:lineRule="auto"/>
              <w:ind w:right="-10"/>
              <w:jc w:val="left"/>
              <w:rPr>
                <w:rFonts w:hint="eastAsia" w:ascii="宋体" w:hAnsi="宋体" w:eastAsia="宋体"/>
                <w:sz w:val="24"/>
                <w:highlight w:val="none"/>
              </w:rPr>
            </w:pPr>
            <w:r>
              <w:rPr>
                <w:rFonts w:hint="eastAsia" w:ascii="宋体" w:hAnsi="宋体" w:eastAsia="宋体"/>
                <w:sz w:val="24"/>
                <w:highlight w:val="none"/>
              </w:rPr>
              <w:t>详见第六章响应文件格式</w:t>
            </w:r>
          </w:p>
        </w:tc>
      </w:tr>
      <w:tr w14:paraId="2200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tcBorders>
              <w:bottom w:val="single" w:color="auto" w:sz="4" w:space="0"/>
            </w:tcBorders>
            <w:vAlign w:val="center"/>
          </w:tcPr>
          <w:p w14:paraId="1E42CED2">
            <w:pPr>
              <w:adjustRightInd w:val="0"/>
              <w:snapToGrid w:val="0"/>
              <w:spacing w:line="360" w:lineRule="auto"/>
              <w:ind w:right="-10"/>
              <w:jc w:val="center"/>
              <w:rPr>
                <w:rFonts w:hint="eastAsia" w:ascii="宋体" w:hAnsi="宋体" w:eastAsia="宋体"/>
                <w:sz w:val="24"/>
                <w:highlight w:val="none"/>
                <w:lang w:eastAsia="zh-CN"/>
              </w:rPr>
            </w:pPr>
            <w:r>
              <w:rPr>
                <w:rFonts w:hint="eastAsia" w:ascii="宋体" w:hAnsi="宋体" w:eastAsia="宋体"/>
                <w:sz w:val="24"/>
                <w:highlight w:val="none"/>
                <w:lang w:val="en-US" w:eastAsia="zh-CN"/>
              </w:rPr>
              <w:t>6</w:t>
            </w:r>
          </w:p>
        </w:tc>
        <w:tc>
          <w:tcPr>
            <w:tcW w:w="972" w:type="pct"/>
            <w:tcBorders>
              <w:bottom w:val="single" w:color="auto" w:sz="4" w:space="0"/>
            </w:tcBorders>
            <w:vAlign w:val="center"/>
          </w:tcPr>
          <w:p w14:paraId="0AF16FA7">
            <w:pPr>
              <w:spacing w:after="50" w:line="360" w:lineRule="auto"/>
              <w:ind w:right="-10"/>
              <w:jc w:val="center"/>
              <w:rPr>
                <w:rFonts w:ascii="宋体" w:hAnsi="宋体" w:eastAsia="宋体"/>
                <w:sz w:val="24"/>
                <w:szCs w:val="28"/>
                <w:highlight w:val="none"/>
              </w:rPr>
            </w:pPr>
            <w:r>
              <w:rPr>
                <w:rFonts w:hint="eastAsia" w:ascii="宋体" w:hAnsi="宋体" w:eastAsia="宋体"/>
                <w:sz w:val="24"/>
                <w:szCs w:val="28"/>
                <w:highlight w:val="none"/>
              </w:rPr>
              <w:t>磋商响应函</w:t>
            </w:r>
          </w:p>
        </w:tc>
        <w:tc>
          <w:tcPr>
            <w:tcW w:w="1330" w:type="pct"/>
            <w:tcBorders>
              <w:bottom w:val="single" w:color="auto" w:sz="4" w:space="0"/>
            </w:tcBorders>
            <w:vAlign w:val="center"/>
          </w:tcPr>
          <w:p w14:paraId="283170ED">
            <w:pPr>
              <w:spacing w:after="50" w:line="360" w:lineRule="auto"/>
              <w:ind w:right="-10"/>
              <w:jc w:val="center"/>
              <w:rPr>
                <w:rFonts w:ascii="宋体" w:hAnsi="宋体" w:eastAsia="宋体"/>
                <w:sz w:val="24"/>
                <w:szCs w:val="28"/>
                <w:highlight w:val="none"/>
              </w:rPr>
            </w:pPr>
            <w:r>
              <w:rPr>
                <w:rFonts w:hint="eastAsia" w:asciiTheme="minorEastAsia" w:hAnsiTheme="minorEastAsia" w:eastAsiaTheme="minorEastAsia"/>
                <w:sz w:val="24"/>
                <w:szCs w:val="28"/>
                <w:highlight w:val="none"/>
              </w:rPr>
              <w:t>格式、填写要求符合</w:t>
            </w:r>
            <w:r>
              <w:rPr>
                <w:rFonts w:hint="eastAsia" w:ascii="宋体" w:hAnsi="宋体" w:eastAsia="宋体"/>
                <w:sz w:val="24"/>
                <w:szCs w:val="28"/>
                <w:highlight w:val="none"/>
              </w:rPr>
              <w:t>磋商</w:t>
            </w:r>
            <w:r>
              <w:rPr>
                <w:rFonts w:hint="eastAsia" w:asciiTheme="minorEastAsia" w:hAnsiTheme="minorEastAsia" w:eastAsiaTheme="minorEastAsia"/>
                <w:sz w:val="24"/>
                <w:szCs w:val="28"/>
                <w:highlight w:val="none"/>
              </w:rPr>
              <w:t>文件规定并加盖</w:t>
            </w:r>
            <w:r>
              <w:rPr>
                <w:rFonts w:hint="eastAsia" w:ascii="宋体" w:hAnsi="宋体" w:eastAsia="宋体"/>
                <w:sz w:val="24"/>
                <w:szCs w:val="28"/>
                <w:highlight w:val="none"/>
              </w:rPr>
              <w:t>供应商</w:t>
            </w:r>
            <w:r>
              <w:rPr>
                <w:rFonts w:hint="eastAsia" w:asciiTheme="minorEastAsia" w:hAnsiTheme="minorEastAsia" w:eastAsiaTheme="minorEastAsia"/>
                <w:sz w:val="24"/>
                <w:szCs w:val="28"/>
                <w:highlight w:val="none"/>
              </w:rPr>
              <w:t>电子签章</w:t>
            </w:r>
          </w:p>
        </w:tc>
        <w:tc>
          <w:tcPr>
            <w:tcW w:w="2281" w:type="pct"/>
            <w:tcBorders>
              <w:bottom w:val="single" w:color="auto" w:sz="4" w:space="0"/>
            </w:tcBorders>
            <w:vAlign w:val="center"/>
          </w:tcPr>
          <w:p w14:paraId="3D3EF4D9">
            <w:pPr>
              <w:adjustRightInd w:val="0"/>
              <w:snapToGrid w:val="0"/>
              <w:spacing w:line="360" w:lineRule="auto"/>
              <w:ind w:right="-10"/>
              <w:jc w:val="left"/>
              <w:rPr>
                <w:rFonts w:ascii="宋体" w:hAnsi="宋体" w:eastAsia="宋体"/>
                <w:sz w:val="24"/>
                <w:highlight w:val="none"/>
              </w:rPr>
            </w:pPr>
            <w:r>
              <w:rPr>
                <w:rFonts w:hint="eastAsia" w:asciiTheme="minorEastAsia" w:hAnsiTheme="minorEastAsia" w:eastAsiaTheme="minorEastAsia"/>
                <w:sz w:val="24"/>
                <w:highlight w:val="none"/>
              </w:rPr>
              <w:t>详见第六章</w:t>
            </w:r>
            <w:r>
              <w:rPr>
                <w:rFonts w:hint="eastAsia" w:ascii="宋体" w:hAnsi="宋体" w:eastAsia="宋体"/>
                <w:sz w:val="24"/>
                <w:highlight w:val="none"/>
              </w:rPr>
              <w:t>响应</w:t>
            </w:r>
            <w:r>
              <w:rPr>
                <w:rFonts w:hint="eastAsia" w:asciiTheme="minorEastAsia" w:hAnsiTheme="minorEastAsia" w:eastAsiaTheme="minorEastAsia"/>
                <w:sz w:val="24"/>
                <w:highlight w:val="none"/>
              </w:rPr>
              <w:t>文件格式</w:t>
            </w:r>
          </w:p>
        </w:tc>
      </w:tr>
      <w:tr w14:paraId="4B003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tcBorders>
              <w:bottom w:val="single" w:color="auto" w:sz="4" w:space="0"/>
            </w:tcBorders>
            <w:vAlign w:val="center"/>
          </w:tcPr>
          <w:p w14:paraId="60BE2163">
            <w:pPr>
              <w:adjustRightInd w:val="0"/>
              <w:snapToGrid w:val="0"/>
              <w:spacing w:line="360" w:lineRule="auto"/>
              <w:ind w:right="-10"/>
              <w:jc w:val="center"/>
              <w:rPr>
                <w:rFonts w:hint="eastAsia" w:ascii="宋体" w:hAnsi="宋体" w:eastAsia="宋体"/>
                <w:sz w:val="24"/>
                <w:highlight w:val="none"/>
                <w:lang w:eastAsia="zh-CN"/>
              </w:rPr>
            </w:pPr>
            <w:r>
              <w:rPr>
                <w:rFonts w:hint="eastAsia" w:ascii="宋体" w:hAnsi="宋体" w:eastAsia="宋体"/>
                <w:sz w:val="24"/>
                <w:highlight w:val="none"/>
                <w:lang w:val="en-US" w:eastAsia="zh-CN"/>
              </w:rPr>
              <w:t>7</w:t>
            </w:r>
          </w:p>
        </w:tc>
        <w:tc>
          <w:tcPr>
            <w:tcW w:w="972" w:type="pct"/>
            <w:tcBorders>
              <w:bottom w:val="single" w:color="auto" w:sz="4" w:space="0"/>
            </w:tcBorders>
            <w:vAlign w:val="center"/>
          </w:tcPr>
          <w:p w14:paraId="7FAFA393">
            <w:pPr>
              <w:spacing w:after="50" w:line="360" w:lineRule="auto"/>
              <w:ind w:right="-10"/>
              <w:jc w:val="center"/>
              <w:rPr>
                <w:rFonts w:ascii="宋体" w:hAnsi="宋体" w:eastAsia="宋体"/>
                <w:sz w:val="24"/>
                <w:szCs w:val="28"/>
                <w:highlight w:val="none"/>
              </w:rPr>
            </w:pPr>
            <w:r>
              <w:rPr>
                <w:rFonts w:hint="eastAsia" w:ascii="宋体" w:hAnsi="宋体" w:eastAsia="宋体"/>
                <w:sz w:val="24"/>
                <w:szCs w:val="28"/>
                <w:highlight w:val="none"/>
              </w:rPr>
              <w:t>磋商授权书</w:t>
            </w:r>
          </w:p>
        </w:tc>
        <w:tc>
          <w:tcPr>
            <w:tcW w:w="1330" w:type="pct"/>
            <w:tcBorders>
              <w:bottom w:val="single" w:color="auto" w:sz="4" w:space="0"/>
            </w:tcBorders>
            <w:vAlign w:val="center"/>
          </w:tcPr>
          <w:p w14:paraId="62703BF9">
            <w:pPr>
              <w:spacing w:after="50" w:line="360" w:lineRule="auto"/>
              <w:ind w:right="-10"/>
              <w:jc w:val="center"/>
              <w:rPr>
                <w:rFonts w:ascii="宋体" w:hAnsi="宋体" w:eastAsia="宋体"/>
                <w:sz w:val="24"/>
                <w:szCs w:val="28"/>
                <w:highlight w:val="none"/>
              </w:rPr>
            </w:pPr>
            <w:r>
              <w:rPr>
                <w:rFonts w:hint="eastAsia" w:asciiTheme="minorEastAsia" w:hAnsiTheme="minorEastAsia" w:eastAsiaTheme="minorEastAsia"/>
                <w:sz w:val="24"/>
                <w:szCs w:val="28"/>
                <w:highlight w:val="none"/>
              </w:rPr>
              <w:t>格式、填写要求符合</w:t>
            </w:r>
            <w:r>
              <w:rPr>
                <w:rFonts w:hint="eastAsia" w:ascii="宋体" w:hAnsi="宋体" w:eastAsia="宋体"/>
                <w:sz w:val="24"/>
                <w:szCs w:val="28"/>
                <w:highlight w:val="none"/>
              </w:rPr>
              <w:t>磋商</w:t>
            </w:r>
            <w:r>
              <w:rPr>
                <w:rFonts w:hint="eastAsia" w:asciiTheme="minorEastAsia" w:hAnsiTheme="minorEastAsia" w:eastAsiaTheme="minorEastAsia"/>
                <w:sz w:val="24"/>
                <w:szCs w:val="28"/>
                <w:highlight w:val="none"/>
              </w:rPr>
              <w:t>文件规定并加盖供应商电子签章</w:t>
            </w:r>
          </w:p>
        </w:tc>
        <w:tc>
          <w:tcPr>
            <w:tcW w:w="2281" w:type="pct"/>
            <w:tcBorders>
              <w:bottom w:val="single" w:color="auto" w:sz="4" w:space="0"/>
            </w:tcBorders>
            <w:vAlign w:val="center"/>
          </w:tcPr>
          <w:p w14:paraId="4D6C098D">
            <w:pPr>
              <w:adjustRightInd w:val="0"/>
              <w:snapToGrid w:val="0"/>
              <w:spacing w:line="360" w:lineRule="auto"/>
              <w:ind w:right="-10"/>
              <w:jc w:val="left"/>
              <w:rPr>
                <w:rFonts w:ascii="宋体" w:hAnsi="宋体" w:eastAsia="宋体"/>
                <w:sz w:val="24"/>
                <w:highlight w:val="none"/>
              </w:rPr>
            </w:pPr>
            <w:r>
              <w:rPr>
                <w:rFonts w:hint="eastAsia" w:asciiTheme="minorEastAsia" w:hAnsiTheme="minorEastAsia" w:eastAsiaTheme="minorEastAsia"/>
                <w:sz w:val="24"/>
                <w:highlight w:val="none"/>
              </w:rPr>
              <w:t>法定代表人参加磋商的无需此件，提供身份证明即可。详见第六章响应文件格式</w:t>
            </w:r>
          </w:p>
        </w:tc>
      </w:tr>
      <w:tr w14:paraId="41D4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vAlign w:val="center"/>
          </w:tcPr>
          <w:p w14:paraId="35977251">
            <w:pPr>
              <w:adjustRightInd w:val="0"/>
              <w:snapToGrid w:val="0"/>
              <w:spacing w:line="360" w:lineRule="auto"/>
              <w:ind w:right="-10"/>
              <w:jc w:val="center"/>
              <w:rPr>
                <w:rFonts w:hint="eastAsia" w:ascii="宋体" w:hAnsi="宋体" w:eastAsia="宋体"/>
                <w:sz w:val="24"/>
                <w:highlight w:val="none"/>
                <w:lang w:eastAsia="zh-CN"/>
              </w:rPr>
            </w:pPr>
            <w:r>
              <w:rPr>
                <w:rFonts w:hint="eastAsia" w:ascii="宋体" w:hAnsi="宋体" w:eastAsia="宋体"/>
                <w:sz w:val="24"/>
                <w:highlight w:val="none"/>
                <w:lang w:val="en-US" w:eastAsia="zh-CN"/>
              </w:rPr>
              <w:t>8</w:t>
            </w:r>
          </w:p>
        </w:tc>
        <w:tc>
          <w:tcPr>
            <w:tcW w:w="972" w:type="pct"/>
            <w:vAlign w:val="center"/>
          </w:tcPr>
          <w:p w14:paraId="4FBFEE56">
            <w:pPr>
              <w:spacing w:after="50" w:line="360" w:lineRule="auto"/>
              <w:ind w:right="-10"/>
              <w:jc w:val="center"/>
              <w:rPr>
                <w:rFonts w:ascii="宋体" w:hAnsi="宋体" w:eastAsia="宋体"/>
                <w:sz w:val="24"/>
                <w:szCs w:val="28"/>
                <w:highlight w:val="none"/>
              </w:rPr>
            </w:pPr>
            <w:r>
              <w:rPr>
                <w:rFonts w:hint="eastAsia" w:asciiTheme="minorEastAsia" w:hAnsiTheme="minorEastAsia" w:eastAsiaTheme="minorEastAsia"/>
                <w:sz w:val="24"/>
                <w:szCs w:val="28"/>
                <w:highlight w:val="none"/>
              </w:rPr>
              <w:t>磋商报价</w:t>
            </w:r>
          </w:p>
        </w:tc>
        <w:tc>
          <w:tcPr>
            <w:tcW w:w="1330" w:type="pct"/>
            <w:vAlign w:val="center"/>
          </w:tcPr>
          <w:p w14:paraId="679D3E0B">
            <w:pPr>
              <w:spacing w:after="50" w:line="360" w:lineRule="auto"/>
              <w:ind w:right="-10"/>
              <w:jc w:val="center"/>
              <w:rPr>
                <w:rFonts w:ascii="宋体" w:hAnsi="宋体" w:eastAsia="宋体"/>
                <w:sz w:val="24"/>
                <w:szCs w:val="28"/>
                <w:highlight w:val="none"/>
              </w:rPr>
            </w:pPr>
            <w:r>
              <w:rPr>
                <w:rFonts w:hint="eastAsia" w:asciiTheme="minorEastAsia" w:hAnsiTheme="minorEastAsia" w:eastAsiaTheme="minorEastAsia"/>
                <w:sz w:val="24"/>
                <w:szCs w:val="28"/>
                <w:highlight w:val="none"/>
              </w:rPr>
              <w:t>符合磋商</w:t>
            </w:r>
            <w:r>
              <w:rPr>
                <w:rFonts w:hint="eastAsia" w:asciiTheme="minorEastAsia" w:hAnsiTheme="minorEastAsia" w:eastAsiaTheme="minorEastAsia"/>
                <w:sz w:val="24"/>
                <w:highlight w:val="none"/>
              </w:rPr>
              <w:t>文件供应商须知正文第1</w:t>
            </w: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、22条要求</w:t>
            </w:r>
          </w:p>
        </w:tc>
        <w:tc>
          <w:tcPr>
            <w:tcW w:w="2281" w:type="pct"/>
            <w:vAlign w:val="center"/>
          </w:tcPr>
          <w:p w14:paraId="628EB5FF">
            <w:pPr>
              <w:adjustRightInd w:val="0"/>
              <w:snapToGrid w:val="0"/>
              <w:spacing w:line="360" w:lineRule="auto"/>
              <w:ind w:right="-10"/>
              <w:jc w:val="left"/>
              <w:rPr>
                <w:rFonts w:ascii="宋体" w:hAnsi="宋体" w:eastAsia="宋体"/>
                <w:sz w:val="24"/>
                <w:highlight w:val="none"/>
              </w:rPr>
            </w:pPr>
            <w:r>
              <w:rPr>
                <w:rFonts w:hint="eastAsia" w:asciiTheme="minorEastAsia" w:hAnsiTheme="minorEastAsia" w:eastAsiaTheme="minorEastAsia"/>
                <w:sz w:val="24"/>
                <w:highlight w:val="none"/>
              </w:rPr>
              <w:t>详见第六章响应文件格式</w:t>
            </w:r>
          </w:p>
        </w:tc>
      </w:tr>
      <w:tr w14:paraId="3A64A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vAlign w:val="center"/>
          </w:tcPr>
          <w:p w14:paraId="73656204">
            <w:pPr>
              <w:adjustRightInd w:val="0"/>
              <w:snapToGrid w:val="0"/>
              <w:spacing w:line="360" w:lineRule="auto"/>
              <w:ind w:right="-10"/>
              <w:jc w:val="center"/>
              <w:rPr>
                <w:rFonts w:hint="eastAsia" w:ascii="宋体" w:hAnsi="宋体" w:eastAsia="宋体"/>
                <w:sz w:val="24"/>
                <w:highlight w:val="none"/>
                <w:lang w:eastAsia="zh-CN"/>
              </w:rPr>
            </w:pPr>
            <w:r>
              <w:rPr>
                <w:rFonts w:hint="eastAsia" w:ascii="宋体" w:hAnsi="宋体" w:eastAsia="宋体"/>
                <w:sz w:val="24"/>
                <w:highlight w:val="none"/>
                <w:lang w:val="en-US" w:eastAsia="zh-CN"/>
              </w:rPr>
              <w:t>9</w:t>
            </w:r>
          </w:p>
        </w:tc>
        <w:tc>
          <w:tcPr>
            <w:tcW w:w="972" w:type="pct"/>
            <w:vAlign w:val="center"/>
          </w:tcPr>
          <w:p w14:paraId="626AA731">
            <w:pPr>
              <w:spacing w:after="50" w:line="360" w:lineRule="auto"/>
              <w:ind w:right="-10"/>
              <w:jc w:val="center"/>
              <w:rPr>
                <w:rFonts w:ascii="宋体" w:hAnsi="宋体" w:eastAsia="宋体"/>
                <w:sz w:val="24"/>
                <w:szCs w:val="28"/>
                <w:highlight w:val="none"/>
              </w:rPr>
            </w:pPr>
            <w:r>
              <w:rPr>
                <w:rFonts w:hint="eastAsia" w:asciiTheme="minorEastAsia" w:hAnsiTheme="minorEastAsia" w:eastAsiaTheme="minorEastAsia"/>
                <w:sz w:val="24"/>
                <w:szCs w:val="28"/>
                <w:highlight w:val="none"/>
              </w:rPr>
              <w:t>商务响应情况</w:t>
            </w:r>
          </w:p>
        </w:tc>
        <w:tc>
          <w:tcPr>
            <w:tcW w:w="1330" w:type="pct"/>
            <w:vAlign w:val="center"/>
          </w:tcPr>
          <w:p w14:paraId="19BF1723">
            <w:pPr>
              <w:spacing w:after="50" w:line="360" w:lineRule="auto"/>
              <w:ind w:right="-10"/>
              <w:jc w:val="center"/>
              <w:rPr>
                <w:rFonts w:ascii="宋体" w:hAnsi="宋体" w:eastAsia="宋体"/>
                <w:sz w:val="24"/>
                <w:szCs w:val="28"/>
                <w:highlight w:val="none"/>
              </w:rPr>
            </w:pPr>
            <w:r>
              <w:rPr>
                <w:rFonts w:hint="eastAsia" w:asciiTheme="minorEastAsia" w:hAnsiTheme="minorEastAsia" w:eastAsiaTheme="minorEastAsia"/>
                <w:sz w:val="24"/>
                <w:szCs w:val="28"/>
                <w:highlight w:val="none"/>
              </w:rPr>
              <w:t>符合磋商文件采购需求中付款方式、服务期限、服务地点的要求（可编辑）</w:t>
            </w:r>
          </w:p>
        </w:tc>
        <w:tc>
          <w:tcPr>
            <w:tcW w:w="2281" w:type="pct"/>
            <w:vAlign w:val="center"/>
          </w:tcPr>
          <w:p w14:paraId="528600A4">
            <w:pPr>
              <w:adjustRightInd w:val="0"/>
              <w:snapToGrid w:val="0"/>
              <w:spacing w:line="360" w:lineRule="auto"/>
              <w:ind w:right="-10"/>
              <w:jc w:val="left"/>
              <w:rPr>
                <w:rFonts w:ascii="宋体" w:hAnsi="宋体" w:eastAsia="宋体"/>
                <w:sz w:val="24"/>
                <w:highlight w:val="none"/>
              </w:rPr>
            </w:pPr>
            <w:r>
              <w:rPr>
                <w:rFonts w:hint="eastAsia" w:asciiTheme="minorEastAsia" w:hAnsiTheme="minorEastAsia" w:eastAsiaTheme="minorEastAsia"/>
                <w:sz w:val="24"/>
                <w:highlight w:val="none"/>
              </w:rPr>
              <w:t>详见第六章响应文件格式</w:t>
            </w:r>
          </w:p>
        </w:tc>
      </w:tr>
      <w:tr w14:paraId="360F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vAlign w:val="center"/>
          </w:tcPr>
          <w:p w14:paraId="75C9F824">
            <w:pPr>
              <w:adjustRightInd w:val="0"/>
              <w:snapToGrid w:val="0"/>
              <w:spacing w:line="360" w:lineRule="auto"/>
              <w:ind w:right="-10"/>
              <w:jc w:val="center"/>
              <w:rPr>
                <w:rFonts w:hint="default" w:ascii="宋体" w:hAnsi="宋体" w:eastAsia="宋体"/>
                <w:sz w:val="24"/>
                <w:highlight w:val="none"/>
                <w:lang w:val="en-US" w:eastAsia="zh-CN"/>
              </w:rPr>
            </w:pPr>
            <w:r>
              <w:rPr>
                <w:rFonts w:hint="eastAsia" w:ascii="宋体" w:hAnsi="宋体" w:eastAsia="宋体"/>
                <w:sz w:val="24"/>
                <w:highlight w:val="none"/>
                <w:lang w:val="en-US" w:eastAsia="zh-CN"/>
              </w:rPr>
              <w:t>10</w:t>
            </w:r>
          </w:p>
        </w:tc>
        <w:tc>
          <w:tcPr>
            <w:tcW w:w="972" w:type="pct"/>
            <w:vAlign w:val="center"/>
          </w:tcPr>
          <w:p w14:paraId="0BA8D2DA">
            <w:pPr>
              <w:spacing w:after="50" w:line="360" w:lineRule="auto"/>
              <w:ind w:right="-10"/>
              <w:jc w:val="center"/>
              <w:rPr>
                <w:rFonts w:ascii="宋体" w:hAnsi="宋体" w:eastAsia="宋体"/>
                <w:sz w:val="24"/>
                <w:szCs w:val="28"/>
                <w:highlight w:val="none"/>
              </w:rPr>
            </w:pPr>
            <w:r>
              <w:rPr>
                <w:rFonts w:hint="eastAsia" w:asciiTheme="minorEastAsia" w:hAnsiTheme="minorEastAsia" w:eastAsiaTheme="minorEastAsia"/>
                <w:sz w:val="24"/>
                <w:szCs w:val="28"/>
                <w:highlight w:val="none"/>
              </w:rPr>
              <w:t>其他要求</w:t>
            </w:r>
          </w:p>
        </w:tc>
        <w:tc>
          <w:tcPr>
            <w:tcW w:w="1330" w:type="pct"/>
            <w:vAlign w:val="center"/>
          </w:tcPr>
          <w:p w14:paraId="698094CA">
            <w:pPr>
              <w:spacing w:after="50" w:line="360" w:lineRule="auto"/>
              <w:ind w:right="-10"/>
              <w:jc w:val="center"/>
              <w:rPr>
                <w:rFonts w:ascii="宋体" w:hAnsi="宋体" w:eastAsia="宋体"/>
                <w:sz w:val="24"/>
                <w:szCs w:val="28"/>
                <w:highlight w:val="none"/>
              </w:rPr>
            </w:pPr>
            <w:r>
              <w:rPr>
                <w:rFonts w:hint="eastAsia" w:asciiTheme="minorEastAsia" w:hAnsiTheme="minorEastAsia" w:eastAsiaTheme="minorEastAsia"/>
                <w:sz w:val="24"/>
                <w:szCs w:val="28"/>
                <w:highlight w:val="none"/>
              </w:rPr>
              <w:t>符合法律、行政法规规定的其他条件或磋商文件列明的其他要求</w:t>
            </w:r>
          </w:p>
        </w:tc>
        <w:tc>
          <w:tcPr>
            <w:tcW w:w="2281" w:type="pct"/>
            <w:vAlign w:val="center"/>
          </w:tcPr>
          <w:p w14:paraId="251D8FB7">
            <w:pPr>
              <w:adjustRightInd w:val="0"/>
              <w:snapToGrid w:val="0"/>
              <w:spacing w:line="360" w:lineRule="auto"/>
              <w:ind w:right="-10"/>
              <w:jc w:val="left"/>
              <w:rPr>
                <w:rFonts w:ascii="宋体" w:hAnsi="宋体" w:eastAsia="宋体"/>
                <w:sz w:val="24"/>
                <w:highlight w:val="none"/>
              </w:rPr>
            </w:pPr>
          </w:p>
        </w:tc>
      </w:tr>
    </w:tbl>
    <w:p w14:paraId="007898E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b/>
          <w:bCs/>
          <w:sz w:val="24"/>
          <w:highlight w:val="none"/>
        </w:rPr>
        <w:t>初审指标通过标准：</w:t>
      </w:r>
      <w:r>
        <w:rPr>
          <w:rFonts w:hint="eastAsia" w:asciiTheme="minorEastAsia" w:hAnsiTheme="minorEastAsia" w:eastAsiaTheme="minorEastAsia"/>
          <w:sz w:val="24"/>
          <w:highlight w:val="none"/>
        </w:rPr>
        <w:t>供应商必须通过初审表中的全部评审指标。</w:t>
      </w:r>
    </w:p>
    <w:p w14:paraId="7C43E38C">
      <w:pPr>
        <w:spacing w:line="360" w:lineRule="auto"/>
        <w:ind w:firstLine="435"/>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2.2综合评分</w:t>
      </w:r>
    </w:p>
    <w:p w14:paraId="1ACF6A4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磋商小组按照下表对</w:t>
      </w:r>
      <w:r>
        <w:rPr>
          <w:rFonts w:hint="eastAsia" w:ascii="宋体" w:hAnsi="宋体" w:eastAsia="宋体"/>
          <w:sz w:val="24"/>
          <w:highlight w:val="none"/>
        </w:rPr>
        <w:t>进入综合评分的所有供应商的</w:t>
      </w:r>
      <w:r>
        <w:rPr>
          <w:rFonts w:hint="eastAsia" w:asciiTheme="minorEastAsia" w:hAnsiTheme="minorEastAsia" w:eastAsiaTheme="minorEastAsia"/>
          <w:sz w:val="24"/>
          <w:highlight w:val="none"/>
        </w:rPr>
        <w:t>响应文件进行综合评分。</w:t>
      </w:r>
    </w:p>
    <w:p w14:paraId="1EF7110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本项目综合评分满分为1</w:t>
      </w:r>
      <w:r>
        <w:rPr>
          <w:rFonts w:asciiTheme="minorEastAsia" w:hAnsiTheme="minorEastAsia" w:eastAsiaTheme="minorEastAsia"/>
          <w:sz w:val="24"/>
          <w:highlight w:val="none"/>
        </w:rPr>
        <w:t>00</w:t>
      </w:r>
      <w:r>
        <w:rPr>
          <w:rFonts w:hint="eastAsia" w:asciiTheme="minorEastAsia" w:hAnsiTheme="minorEastAsia" w:eastAsiaTheme="minorEastAsia"/>
          <w:sz w:val="24"/>
          <w:highlight w:val="none"/>
        </w:rPr>
        <w:t>分，其中：技术资信分值占总分值的权重为</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90</w:t>
      </w:r>
      <w:r>
        <w:rPr>
          <w:rFonts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rPr>
        <w:t>%，价格分值占总分值的权重为</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 xml:space="preserve">10 </w:t>
      </w:r>
      <w:r>
        <w:rPr>
          <w:rFonts w:asciiTheme="minorEastAsia" w:hAnsiTheme="minorEastAsia" w:eastAsiaTheme="minorEastAsia"/>
          <w:sz w:val="24"/>
          <w:highlight w:val="none"/>
        </w:rPr>
        <w:t>%。具体评分细则如下：</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430"/>
        <w:gridCol w:w="4947"/>
        <w:gridCol w:w="1329"/>
      </w:tblGrid>
      <w:tr w14:paraId="3FC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984982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类别</w:t>
            </w:r>
          </w:p>
        </w:tc>
        <w:tc>
          <w:tcPr>
            <w:tcW w:w="1392" w:type="dxa"/>
            <w:tcBorders>
              <w:top w:val="single" w:color="auto" w:sz="4" w:space="0"/>
              <w:left w:val="single" w:color="auto" w:sz="4" w:space="0"/>
              <w:bottom w:val="single" w:color="auto" w:sz="4" w:space="0"/>
              <w:right w:val="single" w:color="auto" w:sz="4" w:space="0"/>
            </w:tcBorders>
            <w:vAlign w:val="center"/>
          </w:tcPr>
          <w:p w14:paraId="012904E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评分内容</w:t>
            </w:r>
          </w:p>
        </w:tc>
        <w:tc>
          <w:tcPr>
            <w:tcW w:w="5236" w:type="dxa"/>
            <w:tcBorders>
              <w:top w:val="single" w:color="auto" w:sz="4" w:space="0"/>
              <w:left w:val="single" w:color="auto" w:sz="4" w:space="0"/>
              <w:bottom w:val="single" w:color="auto" w:sz="4" w:space="0"/>
              <w:right w:val="single" w:color="auto" w:sz="4" w:space="0"/>
            </w:tcBorders>
            <w:vAlign w:val="center"/>
          </w:tcPr>
          <w:p w14:paraId="47E8A32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评分标准</w:t>
            </w:r>
          </w:p>
        </w:tc>
        <w:tc>
          <w:tcPr>
            <w:tcW w:w="1078" w:type="dxa"/>
            <w:tcBorders>
              <w:top w:val="single" w:color="auto" w:sz="4" w:space="0"/>
              <w:left w:val="single" w:color="auto" w:sz="4" w:space="0"/>
              <w:bottom w:val="single" w:color="auto" w:sz="4" w:space="0"/>
              <w:right w:val="single" w:color="auto" w:sz="4" w:space="0"/>
            </w:tcBorders>
            <w:vAlign w:val="center"/>
          </w:tcPr>
          <w:p w14:paraId="0B160AD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分值范围</w:t>
            </w:r>
          </w:p>
        </w:tc>
      </w:tr>
      <w:tr w14:paraId="14DA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0" w:type="auto"/>
            <w:vMerge w:val="restart"/>
            <w:tcBorders>
              <w:top w:val="single" w:color="auto" w:sz="4" w:space="0"/>
              <w:left w:val="single" w:color="auto" w:sz="4" w:space="0"/>
              <w:right w:val="single" w:color="auto" w:sz="4" w:space="0"/>
            </w:tcBorders>
            <w:vAlign w:val="center"/>
          </w:tcPr>
          <w:p w14:paraId="1FA099D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技术资信分</w:t>
            </w:r>
          </w:p>
          <w:p w14:paraId="17E7527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90</w:t>
            </w:r>
            <w:r>
              <w:rPr>
                <w:rFonts w:hint="eastAsia" w:ascii="宋体" w:hAnsi="宋体" w:eastAsia="宋体" w:cs="宋体"/>
                <w:sz w:val="24"/>
                <w:szCs w:val="24"/>
                <w:highlight w:val="none"/>
              </w:rPr>
              <w:t>分）</w:t>
            </w:r>
          </w:p>
        </w:tc>
        <w:tc>
          <w:tcPr>
            <w:tcW w:w="1392" w:type="dxa"/>
            <w:tcBorders>
              <w:top w:val="single" w:color="auto" w:sz="4" w:space="0"/>
              <w:left w:val="single" w:color="auto" w:sz="4" w:space="0"/>
              <w:bottom w:val="single" w:color="auto" w:sz="4" w:space="0"/>
              <w:right w:val="single" w:color="auto" w:sz="4" w:space="0"/>
            </w:tcBorders>
            <w:vAlign w:val="center"/>
          </w:tcPr>
          <w:p w14:paraId="00CA35C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供应商业绩</w:t>
            </w:r>
          </w:p>
        </w:tc>
        <w:tc>
          <w:tcPr>
            <w:tcW w:w="5236" w:type="dxa"/>
            <w:tcBorders>
              <w:top w:val="single" w:color="auto" w:sz="4" w:space="0"/>
              <w:left w:val="single" w:color="auto" w:sz="4" w:space="0"/>
              <w:bottom w:val="single" w:color="auto" w:sz="4" w:space="0"/>
              <w:right w:val="single" w:color="auto" w:sz="4" w:space="0"/>
            </w:tcBorders>
            <w:vAlign w:val="center"/>
          </w:tcPr>
          <w:p w14:paraId="7E85F1F0">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Theme="minorEastAsia" w:hAnsiTheme="minorEastAsia" w:eastAsiaTheme="minorEastAsia"/>
                <w:sz w:val="24"/>
                <w:szCs w:val="28"/>
                <w:highlight w:val="none"/>
                <w:lang w:val="en-US" w:eastAsia="zh-CN"/>
              </w:rPr>
              <w:t>自2022年1月1日以来（以合同签订时间为准），供应商具有</w:t>
            </w:r>
            <w:r>
              <w:rPr>
                <w:rFonts w:hint="eastAsia" w:ascii="宋体" w:hAnsi="宋体" w:eastAsia="宋体" w:cs="宋体"/>
                <w:color w:val="auto"/>
                <w:sz w:val="24"/>
                <w:szCs w:val="24"/>
                <w:highlight w:val="none"/>
                <w:vertAlign w:val="baseline"/>
                <w:lang w:val="en-US" w:eastAsia="zh-CN"/>
              </w:rPr>
              <w:t>皮划艇静水项目省级及以上赛事服务业绩，每提供一个业绩得5分，本项满分20分。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b/>
                <w:bCs/>
                <w:color w:val="auto"/>
                <w:sz w:val="24"/>
                <w:szCs w:val="24"/>
                <w:highlight w:val="none"/>
                <w:vertAlign w:val="baseline"/>
                <w:lang w:val="en-US" w:eastAsia="zh-CN"/>
              </w:rPr>
              <w:t>备注：</w:t>
            </w:r>
            <w:r>
              <w:rPr>
                <w:rFonts w:hint="eastAsia" w:ascii="宋体" w:hAnsi="宋体" w:eastAsia="宋体" w:cs="宋体"/>
                <w:b/>
                <w:bCs/>
                <w:color w:val="auto"/>
                <w:sz w:val="24"/>
                <w:szCs w:val="24"/>
                <w:highlight w:val="none"/>
                <w:vertAlign w:val="baseline"/>
                <w:lang w:val="en-US" w:eastAsia="zh-CN"/>
              </w:rPr>
              <w:br w:type="textWrapping"/>
            </w:r>
            <w:r>
              <w:rPr>
                <w:rFonts w:hint="eastAsia" w:ascii="宋体" w:hAnsi="宋体" w:eastAsia="宋体" w:cs="宋体"/>
                <w:b/>
                <w:bCs/>
                <w:color w:val="auto"/>
                <w:sz w:val="24"/>
                <w:szCs w:val="24"/>
                <w:highlight w:val="none"/>
                <w:vertAlign w:val="baseline"/>
                <w:lang w:val="en-US" w:eastAsia="zh-CN"/>
              </w:rPr>
              <w:t>1、响应文件中需提供业绩合同扫描件。</w:t>
            </w:r>
            <w:r>
              <w:rPr>
                <w:rFonts w:hint="eastAsia" w:ascii="宋体" w:hAnsi="宋体" w:eastAsia="宋体" w:cs="宋体"/>
                <w:b/>
                <w:bCs/>
                <w:color w:val="auto"/>
                <w:sz w:val="24"/>
                <w:szCs w:val="24"/>
                <w:highlight w:val="none"/>
                <w:vertAlign w:val="baseline"/>
                <w:lang w:val="en-US" w:eastAsia="zh-CN"/>
              </w:rPr>
              <w:br w:type="textWrapping"/>
            </w:r>
            <w:r>
              <w:rPr>
                <w:rFonts w:hint="eastAsia" w:ascii="宋体" w:hAnsi="宋体" w:eastAsia="宋体" w:cs="宋体"/>
                <w:b/>
                <w:bCs/>
                <w:color w:val="auto"/>
                <w:sz w:val="24"/>
                <w:szCs w:val="24"/>
                <w:highlight w:val="none"/>
                <w:vertAlign w:val="baseline"/>
                <w:lang w:val="en-US" w:eastAsia="zh-CN"/>
              </w:rPr>
              <w:t>2、如合同中无法体现业绩内容、合同签订时间等评审要素，须另附业主单位加盖公章的证明材料扫描件，否则不得分。</w:t>
            </w:r>
          </w:p>
        </w:tc>
        <w:tc>
          <w:tcPr>
            <w:tcW w:w="1078" w:type="dxa"/>
            <w:tcBorders>
              <w:top w:val="single" w:color="auto" w:sz="4" w:space="0"/>
              <w:left w:val="single" w:color="auto" w:sz="4" w:space="0"/>
              <w:bottom w:val="single" w:color="auto" w:sz="4" w:space="0"/>
              <w:right w:val="single" w:color="auto" w:sz="4" w:space="0"/>
            </w:tcBorders>
            <w:vAlign w:val="center"/>
          </w:tcPr>
          <w:p w14:paraId="3BFC4FD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sz w:val="24"/>
                <w:szCs w:val="24"/>
                <w:highlight w:val="none"/>
              </w:rPr>
            </w:pPr>
            <w:r>
              <w:rPr>
                <w:rFonts w:hint="eastAsia" w:ascii="宋体" w:hAnsi="宋体" w:eastAsia="宋体" w:cs="宋体"/>
                <w:color w:val="auto"/>
                <w:sz w:val="24"/>
                <w:szCs w:val="24"/>
                <w:highlight w:val="none"/>
                <w:vertAlign w:val="baseline"/>
                <w:lang w:val="en-US" w:eastAsia="zh-CN"/>
              </w:rPr>
              <w:t>0-20分</w:t>
            </w:r>
          </w:p>
        </w:tc>
      </w:tr>
      <w:tr w14:paraId="5A8D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jc w:val="center"/>
        </w:trPr>
        <w:tc>
          <w:tcPr>
            <w:tcW w:w="0" w:type="auto"/>
            <w:vMerge w:val="continue"/>
            <w:tcBorders>
              <w:left w:val="single" w:color="auto" w:sz="4" w:space="0"/>
              <w:right w:val="single" w:color="auto" w:sz="4" w:space="0"/>
            </w:tcBorders>
            <w:vAlign w:val="center"/>
          </w:tcPr>
          <w:p w14:paraId="24D842A1">
            <w:pPr>
              <w:keepNext w:val="0"/>
              <w:keepLines w:val="0"/>
              <w:pageBreakBefore w:val="0"/>
              <w:kinsoku/>
              <w:wordWrap/>
              <w:overflowPunct/>
              <w:topLinePunct w:val="0"/>
              <w:autoSpaceDE/>
              <w:autoSpaceDN/>
              <w:bidi w:val="0"/>
              <w:adjustRightInd/>
              <w:snapToGrid/>
              <w:spacing w:line="360" w:lineRule="auto"/>
              <w:ind w:firstLine="435"/>
              <w:jc w:val="center"/>
              <w:rPr>
                <w:rFonts w:hint="eastAsia" w:ascii="宋体" w:hAnsi="宋体" w:eastAsia="宋体" w:cs="宋体"/>
                <w:b/>
                <w:bCs/>
                <w:sz w:val="24"/>
                <w:szCs w:val="24"/>
                <w:highlight w:val="none"/>
              </w:rPr>
            </w:pPr>
          </w:p>
        </w:tc>
        <w:tc>
          <w:tcPr>
            <w:tcW w:w="1392" w:type="dxa"/>
            <w:tcBorders>
              <w:top w:val="single" w:color="auto" w:sz="4" w:space="0"/>
              <w:left w:val="single" w:color="auto" w:sz="4" w:space="0"/>
              <w:bottom w:val="single" w:color="auto" w:sz="4" w:space="0"/>
              <w:right w:val="single" w:color="auto" w:sz="4" w:space="0"/>
            </w:tcBorders>
            <w:vAlign w:val="center"/>
          </w:tcPr>
          <w:p w14:paraId="66FBB50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i w:val="0"/>
                <w:iCs w:val="0"/>
                <w:color w:val="000000"/>
                <w:kern w:val="0"/>
                <w:sz w:val="24"/>
                <w:szCs w:val="24"/>
                <w:highlight w:val="none"/>
                <w:u w:val="none"/>
                <w:lang w:val="en-US" w:eastAsia="zh-CN" w:bidi="ar"/>
              </w:rPr>
              <w:t>项目负责人</w:t>
            </w:r>
          </w:p>
        </w:tc>
        <w:tc>
          <w:tcPr>
            <w:tcW w:w="5236" w:type="dxa"/>
            <w:tcBorders>
              <w:top w:val="single" w:color="auto" w:sz="4" w:space="0"/>
              <w:left w:val="single" w:color="auto" w:sz="4" w:space="0"/>
              <w:bottom w:val="single" w:color="auto" w:sz="4" w:space="0"/>
              <w:right w:val="single" w:color="auto" w:sz="4" w:space="0"/>
            </w:tcBorders>
            <w:vAlign w:val="center"/>
          </w:tcPr>
          <w:p w14:paraId="5528EFEC">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拟任项目负责人应有皮划艇静水项目省级及以上比赛工作经验，职务以秩序册为准，每担任1次得5分，最高得10分。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lang w:val="en-US" w:eastAsia="zh-CN"/>
              </w:rPr>
              <w:br w:type="textWrapping"/>
            </w:r>
            <w:r>
              <w:rPr>
                <w:rFonts w:hint="eastAsia" w:ascii="宋体" w:hAnsi="宋体" w:eastAsia="宋体" w:cs="宋体"/>
                <w:b/>
                <w:bCs/>
                <w:color w:val="auto"/>
                <w:sz w:val="24"/>
                <w:szCs w:val="24"/>
                <w:highlight w:val="none"/>
                <w:lang w:val="en-US" w:eastAsia="zh-CN"/>
              </w:rPr>
              <w:t>1、响应文件中需提供秩序册扫描件或影印件，秩序册不能体现姓名或职务的，须另附主办单位证明等材料扫描件或影印件。</w:t>
            </w:r>
            <w:r>
              <w:rPr>
                <w:rFonts w:hint="eastAsia" w:ascii="宋体" w:hAnsi="宋体" w:eastAsia="宋体" w:cs="宋体"/>
                <w:b/>
                <w:bCs/>
                <w:color w:val="auto"/>
                <w:sz w:val="24"/>
                <w:szCs w:val="24"/>
                <w:highlight w:val="none"/>
                <w:lang w:val="en-US" w:eastAsia="zh-CN"/>
              </w:rPr>
              <w:br w:type="textWrapping"/>
            </w:r>
            <w:r>
              <w:rPr>
                <w:rFonts w:hint="eastAsia" w:ascii="宋体" w:hAnsi="宋体" w:eastAsia="宋体" w:cs="宋体"/>
                <w:b/>
                <w:bCs/>
                <w:color w:val="auto"/>
                <w:sz w:val="24"/>
                <w:szCs w:val="24"/>
                <w:highlight w:val="none"/>
                <w:lang w:val="en-US" w:eastAsia="zh-CN"/>
              </w:rPr>
              <w:t>2、“省级及以上体育比赛”是指体育赛事的主办单位须为省级及以上体育局（或运动管理中心）或省级以上体育协会。</w:t>
            </w:r>
          </w:p>
          <w:p w14:paraId="77BB1D4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3、供应商为上述人员缴纳的近6个月内连续3个月的社保证明材料扫描件。</w:t>
            </w:r>
          </w:p>
        </w:tc>
        <w:tc>
          <w:tcPr>
            <w:tcW w:w="1078" w:type="dxa"/>
            <w:tcBorders>
              <w:top w:val="single" w:color="auto" w:sz="4" w:space="0"/>
              <w:left w:val="single" w:color="auto" w:sz="4" w:space="0"/>
              <w:bottom w:val="single" w:color="auto" w:sz="4" w:space="0"/>
              <w:right w:val="single" w:color="auto" w:sz="4" w:space="0"/>
            </w:tcBorders>
            <w:vAlign w:val="center"/>
          </w:tcPr>
          <w:p w14:paraId="2EA7DF2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sz w:val="24"/>
                <w:szCs w:val="24"/>
                <w:highlight w:val="none"/>
              </w:rPr>
            </w:pPr>
            <w:r>
              <w:rPr>
                <w:rFonts w:hint="eastAsia" w:ascii="宋体" w:hAnsi="宋体" w:eastAsia="宋体" w:cs="宋体"/>
                <w:color w:val="auto"/>
                <w:sz w:val="24"/>
                <w:szCs w:val="24"/>
                <w:highlight w:val="none"/>
                <w:vertAlign w:val="baseline"/>
                <w:lang w:val="en-US" w:eastAsia="zh-CN"/>
              </w:rPr>
              <w:t>0-10分</w:t>
            </w:r>
          </w:p>
        </w:tc>
      </w:tr>
      <w:tr w14:paraId="4316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0" w:type="auto"/>
            <w:vMerge w:val="continue"/>
            <w:tcBorders>
              <w:left w:val="single" w:color="auto" w:sz="4" w:space="0"/>
              <w:right w:val="single" w:color="auto" w:sz="4" w:space="0"/>
            </w:tcBorders>
            <w:vAlign w:val="center"/>
          </w:tcPr>
          <w:p w14:paraId="3B97A8BC">
            <w:pPr>
              <w:keepNext w:val="0"/>
              <w:keepLines w:val="0"/>
              <w:pageBreakBefore w:val="0"/>
              <w:kinsoku/>
              <w:wordWrap/>
              <w:overflowPunct/>
              <w:topLinePunct w:val="0"/>
              <w:autoSpaceDE/>
              <w:autoSpaceDN/>
              <w:bidi w:val="0"/>
              <w:adjustRightInd/>
              <w:snapToGrid/>
              <w:spacing w:line="360" w:lineRule="auto"/>
              <w:ind w:firstLine="435"/>
              <w:jc w:val="center"/>
              <w:rPr>
                <w:rFonts w:hint="eastAsia" w:ascii="宋体" w:hAnsi="宋体" w:eastAsia="宋体" w:cs="宋体"/>
                <w:b/>
                <w:bCs/>
                <w:sz w:val="24"/>
                <w:szCs w:val="24"/>
                <w:highlight w:val="none"/>
              </w:rPr>
            </w:pPr>
          </w:p>
        </w:tc>
        <w:tc>
          <w:tcPr>
            <w:tcW w:w="1392" w:type="dxa"/>
            <w:tcBorders>
              <w:top w:val="single" w:color="auto" w:sz="4" w:space="0"/>
              <w:left w:val="single" w:color="auto" w:sz="4" w:space="0"/>
              <w:bottom w:val="single" w:color="auto" w:sz="4" w:space="0"/>
              <w:right w:val="single" w:color="auto" w:sz="4" w:space="0"/>
            </w:tcBorders>
            <w:vAlign w:val="center"/>
          </w:tcPr>
          <w:p w14:paraId="069160E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总体策划</w:t>
            </w:r>
          </w:p>
          <w:p w14:paraId="0B3080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服务方案</w:t>
            </w:r>
          </w:p>
        </w:tc>
        <w:tc>
          <w:tcPr>
            <w:tcW w:w="5236" w:type="dxa"/>
            <w:tcBorders>
              <w:top w:val="single" w:color="auto" w:sz="4" w:space="0"/>
              <w:left w:val="single" w:color="auto" w:sz="4" w:space="0"/>
              <w:bottom w:val="single" w:color="auto" w:sz="4" w:space="0"/>
              <w:right w:val="single" w:color="auto" w:sz="4" w:space="0"/>
            </w:tcBorders>
            <w:vAlign w:val="center"/>
          </w:tcPr>
          <w:p w14:paraId="77257494">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供应商针对本项目特点提供总体策划服务方案，磋商小组根据方案综合评审，未提供或差的不得分：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b/>
                <w:bCs/>
                <w:color w:val="auto"/>
                <w:sz w:val="24"/>
                <w:szCs w:val="24"/>
                <w:highlight w:val="none"/>
                <w:vertAlign w:val="baseline"/>
                <w:lang w:val="en-US" w:eastAsia="zh-CN"/>
              </w:rPr>
              <w:t>1、整体赛事概况：</w:t>
            </w:r>
          </w:p>
          <w:p w14:paraId="0D91DAB7">
            <w:pPr>
              <w:keepNext w:val="0"/>
              <w:keepLines w:val="0"/>
              <w:pageBreakBefore w:val="0"/>
              <w:numPr>
                <w:ilvl w:val="0"/>
                <w:numId w:val="3"/>
              </w:numPr>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概况分析科学合理，可执行性强的得5分；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（2）概况分析较科学合理，可执行性较强的得3分；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（3）概况分析有待提高和完善的得1分。</w:t>
            </w:r>
          </w:p>
          <w:p w14:paraId="1F1DA684">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（4）方案不可行或未提供的得0分。</w:t>
            </w:r>
          </w:p>
          <w:p w14:paraId="3DEA529A">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2、配套活动方案，含开幕式展演方案：</w:t>
            </w:r>
          </w:p>
          <w:p w14:paraId="5CF2AC59">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（1）方案科学合理，可执行性强的得5分；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（2）方案较科学合理，可执行性较强的得3分；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（3）方案有待提高和完善的得1分。</w:t>
            </w:r>
          </w:p>
          <w:p w14:paraId="0E985C82">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（4）方案不可行或未提供的得0分。</w:t>
            </w:r>
          </w:p>
          <w:p w14:paraId="24D2D721">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p>
          <w:p w14:paraId="4BE1114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3、整体物料设计方案：</w:t>
            </w:r>
          </w:p>
          <w:p w14:paraId="322A4913">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（1）方案科学合理，结合当地特色，展现项目风格的得5分；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（2）方案较科学合理，结合当地特色，未展现项目风格的得3分；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（3）方案未结合当地特色，未展现项目风格的得1分。</w:t>
            </w:r>
          </w:p>
          <w:p w14:paraId="203F5EB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（4）方案不可行或未提供的得0分。</w:t>
            </w:r>
          </w:p>
        </w:tc>
        <w:tc>
          <w:tcPr>
            <w:tcW w:w="1078" w:type="dxa"/>
            <w:tcBorders>
              <w:top w:val="single" w:color="auto" w:sz="4" w:space="0"/>
              <w:left w:val="single" w:color="auto" w:sz="4" w:space="0"/>
              <w:bottom w:val="single" w:color="auto" w:sz="4" w:space="0"/>
              <w:right w:val="single" w:color="auto" w:sz="4" w:space="0"/>
            </w:tcBorders>
            <w:vAlign w:val="center"/>
          </w:tcPr>
          <w:p w14:paraId="3B98EF2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0-15分</w:t>
            </w:r>
          </w:p>
        </w:tc>
      </w:tr>
      <w:tr w14:paraId="3D90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0" w:type="auto"/>
            <w:vMerge w:val="continue"/>
            <w:tcBorders>
              <w:left w:val="single" w:color="auto" w:sz="4" w:space="0"/>
              <w:right w:val="single" w:color="auto" w:sz="4" w:space="0"/>
            </w:tcBorders>
            <w:vAlign w:val="center"/>
          </w:tcPr>
          <w:p w14:paraId="6A0F8DF6">
            <w:pPr>
              <w:keepNext w:val="0"/>
              <w:keepLines w:val="0"/>
              <w:pageBreakBefore w:val="0"/>
              <w:kinsoku/>
              <w:wordWrap/>
              <w:overflowPunct/>
              <w:topLinePunct w:val="0"/>
              <w:autoSpaceDE/>
              <w:autoSpaceDN/>
              <w:bidi w:val="0"/>
              <w:adjustRightInd/>
              <w:snapToGrid/>
              <w:spacing w:line="360" w:lineRule="auto"/>
              <w:ind w:firstLine="435"/>
              <w:jc w:val="center"/>
              <w:rPr>
                <w:rFonts w:hint="eastAsia" w:ascii="宋体" w:hAnsi="宋体" w:eastAsia="宋体" w:cs="宋体"/>
                <w:b/>
                <w:bCs/>
                <w:sz w:val="24"/>
                <w:szCs w:val="24"/>
                <w:highlight w:val="none"/>
              </w:rPr>
            </w:pPr>
          </w:p>
        </w:tc>
        <w:tc>
          <w:tcPr>
            <w:tcW w:w="1392" w:type="dxa"/>
            <w:tcBorders>
              <w:top w:val="single" w:color="auto" w:sz="4" w:space="0"/>
              <w:left w:val="single" w:color="auto" w:sz="4" w:space="0"/>
              <w:bottom w:val="single" w:color="auto" w:sz="4" w:space="0"/>
              <w:right w:val="single" w:color="auto" w:sz="4" w:space="0"/>
            </w:tcBorders>
            <w:vAlign w:val="center"/>
          </w:tcPr>
          <w:p w14:paraId="017E071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现场布置方案</w:t>
            </w:r>
          </w:p>
        </w:tc>
        <w:tc>
          <w:tcPr>
            <w:tcW w:w="5236" w:type="dxa"/>
            <w:tcBorders>
              <w:top w:val="single" w:color="auto" w:sz="4" w:space="0"/>
              <w:left w:val="single" w:color="auto" w:sz="4" w:space="0"/>
              <w:bottom w:val="single" w:color="auto" w:sz="4" w:space="0"/>
              <w:right w:val="single" w:color="auto" w:sz="4" w:space="0"/>
            </w:tcBorders>
            <w:vAlign w:val="center"/>
          </w:tcPr>
          <w:p w14:paraId="698C3856">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供应商针对本项目特点提供现场布置方案，磋商小组根据方案综合评审，未提供或差的不得分：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b/>
                <w:bCs/>
                <w:color w:val="auto"/>
                <w:sz w:val="24"/>
                <w:szCs w:val="24"/>
                <w:highlight w:val="none"/>
                <w:vertAlign w:val="baseline"/>
                <w:lang w:val="en-US" w:eastAsia="zh-CN"/>
              </w:rPr>
              <w:t>1、现场物料氛围布置方案（氛围营造布置具有创新性，贴合亚洲赛事主题、地域文化特色）等；</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（1）方案科学合理，可执行性强的得5分；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（2）方案较科学合理，可执行性较强的得3分；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（3）方案有待提高和完善的得1分。</w:t>
            </w:r>
          </w:p>
          <w:p w14:paraId="0B8F2B8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（4）方案不可行或未提供的得0分。</w:t>
            </w:r>
          </w:p>
          <w:p w14:paraId="6B39B826">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2、音响、大屏布置方案：</w:t>
            </w:r>
          </w:p>
          <w:p w14:paraId="631617A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（1）方案科学合理，可执行性强的得5分；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（2）方案较科学合理，可执行性较强的得3分；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（3）方案有待提高和完善的得1分。</w:t>
            </w:r>
          </w:p>
          <w:p w14:paraId="7E847CBF">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（4）方案不可行或未提供的得0分。</w:t>
            </w:r>
          </w:p>
        </w:tc>
        <w:tc>
          <w:tcPr>
            <w:tcW w:w="1078" w:type="dxa"/>
            <w:tcBorders>
              <w:top w:val="single" w:color="auto" w:sz="4" w:space="0"/>
              <w:left w:val="single" w:color="auto" w:sz="4" w:space="0"/>
              <w:bottom w:val="single" w:color="auto" w:sz="4" w:space="0"/>
              <w:right w:val="single" w:color="auto" w:sz="4" w:space="0"/>
            </w:tcBorders>
            <w:vAlign w:val="center"/>
          </w:tcPr>
          <w:p w14:paraId="3DFE97F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0-10分</w:t>
            </w:r>
          </w:p>
        </w:tc>
      </w:tr>
      <w:tr w14:paraId="6F68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left w:val="single" w:color="auto" w:sz="4" w:space="0"/>
              <w:right w:val="single" w:color="auto" w:sz="4" w:space="0"/>
            </w:tcBorders>
            <w:vAlign w:val="center"/>
          </w:tcPr>
          <w:p w14:paraId="19AD3311">
            <w:pPr>
              <w:keepNext w:val="0"/>
              <w:keepLines w:val="0"/>
              <w:pageBreakBefore w:val="0"/>
              <w:kinsoku/>
              <w:wordWrap/>
              <w:overflowPunct/>
              <w:topLinePunct w:val="0"/>
              <w:autoSpaceDE/>
              <w:autoSpaceDN/>
              <w:bidi w:val="0"/>
              <w:adjustRightInd/>
              <w:snapToGrid/>
              <w:spacing w:line="360" w:lineRule="auto"/>
              <w:ind w:firstLine="435"/>
              <w:jc w:val="center"/>
              <w:rPr>
                <w:rFonts w:hint="eastAsia" w:ascii="宋体" w:hAnsi="宋体" w:eastAsia="宋体" w:cs="宋体"/>
                <w:b/>
                <w:bCs/>
                <w:sz w:val="24"/>
                <w:szCs w:val="24"/>
                <w:highlight w:val="none"/>
              </w:rPr>
            </w:pPr>
          </w:p>
        </w:tc>
        <w:tc>
          <w:tcPr>
            <w:tcW w:w="1392" w:type="dxa"/>
            <w:tcBorders>
              <w:top w:val="single" w:color="auto" w:sz="4" w:space="0"/>
              <w:left w:val="single" w:color="auto" w:sz="4" w:space="0"/>
              <w:bottom w:val="single" w:color="auto" w:sz="4" w:space="0"/>
              <w:right w:val="single" w:color="auto" w:sz="4" w:space="0"/>
            </w:tcBorders>
            <w:vAlign w:val="center"/>
          </w:tcPr>
          <w:p w14:paraId="4E9DCAB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媒体宣传方案</w:t>
            </w:r>
          </w:p>
        </w:tc>
        <w:tc>
          <w:tcPr>
            <w:tcW w:w="5236" w:type="dxa"/>
            <w:tcBorders>
              <w:top w:val="single" w:color="auto" w:sz="4" w:space="0"/>
              <w:left w:val="single" w:color="auto" w:sz="4" w:space="0"/>
              <w:bottom w:val="single" w:color="auto" w:sz="4" w:space="0"/>
              <w:right w:val="single" w:color="auto" w:sz="4" w:space="0"/>
            </w:tcBorders>
            <w:vAlign w:val="center"/>
          </w:tcPr>
          <w:p w14:paraId="23FD5307">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根据供应商针对本项目提供的媒体宣传方案的完整性、可行性、实用性、针对性，由磋商小组进行综合评审：</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（1）方案完全符合采购需求，内容完整、充实，可行性、实用性、针对性强，具有广泛的推广效应，得5分；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（2）方案适合采购需求，内容完整，具有可行性、实用性、针对性，具有一定的推广效应，得3分；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（3）方案基本适合采购需求，可行性、实用性、针对性有待改善，得1分；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（4）方案不可行或未提供的得0分。</w:t>
            </w:r>
          </w:p>
        </w:tc>
        <w:tc>
          <w:tcPr>
            <w:tcW w:w="1078" w:type="dxa"/>
            <w:tcBorders>
              <w:top w:val="single" w:color="auto" w:sz="4" w:space="0"/>
              <w:left w:val="single" w:color="auto" w:sz="4" w:space="0"/>
              <w:bottom w:val="single" w:color="auto" w:sz="4" w:space="0"/>
              <w:right w:val="single" w:color="auto" w:sz="4" w:space="0"/>
            </w:tcBorders>
            <w:vAlign w:val="center"/>
          </w:tcPr>
          <w:p w14:paraId="0F03089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0-5分</w:t>
            </w:r>
          </w:p>
        </w:tc>
      </w:tr>
      <w:tr w14:paraId="2EEF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left w:val="single" w:color="auto" w:sz="4" w:space="0"/>
              <w:right w:val="single" w:color="auto" w:sz="4" w:space="0"/>
            </w:tcBorders>
            <w:vAlign w:val="center"/>
          </w:tcPr>
          <w:p w14:paraId="730E7D51">
            <w:pPr>
              <w:keepNext w:val="0"/>
              <w:keepLines w:val="0"/>
              <w:pageBreakBefore w:val="0"/>
              <w:kinsoku/>
              <w:wordWrap/>
              <w:overflowPunct/>
              <w:topLinePunct w:val="0"/>
              <w:autoSpaceDE/>
              <w:autoSpaceDN/>
              <w:bidi w:val="0"/>
              <w:adjustRightInd/>
              <w:snapToGrid/>
              <w:spacing w:line="360" w:lineRule="auto"/>
              <w:ind w:firstLine="435"/>
              <w:jc w:val="center"/>
              <w:rPr>
                <w:rFonts w:hint="eastAsia" w:ascii="宋体" w:hAnsi="宋体" w:eastAsia="宋体" w:cs="宋体"/>
                <w:b/>
                <w:bCs/>
                <w:sz w:val="24"/>
                <w:szCs w:val="24"/>
                <w:highlight w:val="none"/>
              </w:rPr>
            </w:pPr>
          </w:p>
        </w:tc>
        <w:tc>
          <w:tcPr>
            <w:tcW w:w="1392" w:type="dxa"/>
            <w:tcBorders>
              <w:top w:val="single" w:color="auto" w:sz="4" w:space="0"/>
              <w:left w:val="single" w:color="auto" w:sz="4" w:space="0"/>
              <w:bottom w:val="single" w:color="auto" w:sz="4" w:space="0"/>
              <w:right w:val="single" w:color="auto" w:sz="4" w:space="0"/>
            </w:tcBorders>
            <w:vAlign w:val="center"/>
          </w:tcPr>
          <w:p w14:paraId="7253C8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志愿者招募方案</w:t>
            </w:r>
          </w:p>
        </w:tc>
        <w:tc>
          <w:tcPr>
            <w:tcW w:w="5236" w:type="dxa"/>
            <w:tcBorders>
              <w:top w:val="single" w:color="auto" w:sz="4" w:space="0"/>
              <w:left w:val="single" w:color="auto" w:sz="4" w:space="0"/>
              <w:bottom w:val="single" w:color="auto" w:sz="4" w:space="0"/>
              <w:right w:val="single" w:color="auto" w:sz="4" w:space="0"/>
            </w:tcBorders>
            <w:vAlign w:val="center"/>
          </w:tcPr>
          <w:p w14:paraId="0226BAEA">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根据供应商所提供根据本项目特点阐述志愿者招募方案的完整性、可行性、实用性、针对性，由磋商小组进行综合评审：</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（1）方案系统规范、重点突出、详尽、科学严谨，对项目要求进行系统深化，针对性强的，得5分；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（2）方案符合项目要求，具有一定实用性的，得3分；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（3）方案内容一般的，得1分；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（4）方案差的或未提供方案的得0分。</w:t>
            </w:r>
          </w:p>
        </w:tc>
        <w:tc>
          <w:tcPr>
            <w:tcW w:w="1078" w:type="dxa"/>
            <w:tcBorders>
              <w:top w:val="single" w:color="auto" w:sz="4" w:space="0"/>
              <w:left w:val="single" w:color="auto" w:sz="4" w:space="0"/>
              <w:bottom w:val="single" w:color="auto" w:sz="4" w:space="0"/>
              <w:right w:val="single" w:color="auto" w:sz="4" w:space="0"/>
            </w:tcBorders>
            <w:vAlign w:val="center"/>
          </w:tcPr>
          <w:p w14:paraId="36795D0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0-5分</w:t>
            </w:r>
          </w:p>
        </w:tc>
      </w:tr>
      <w:tr w14:paraId="3EEB0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left w:val="single" w:color="auto" w:sz="4" w:space="0"/>
              <w:right w:val="single" w:color="auto" w:sz="4" w:space="0"/>
            </w:tcBorders>
            <w:vAlign w:val="center"/>
          </w:tcPr>
          <w:p w14:paraId="79D78D54">
            <w:pPr>
              <w:keepNext w:val="0"/>
              <w:keepLines w:val="0"/>
              <w:pageBreakBefore w:val="0"/>
              <w:kinsoku/>
              <w:wordWrap/>
              <w:overflowPunct/>
              <w:topLinePunct w:val="0"/>
              <w:autoSpaceDE/>
              <w:autoSpaceDN/>
              <w:bidi w:val="0"/>
              <w:adjustRightInd/>
              <w:snapToGrid/>
              <w:spacing w:line="360" w:lineRule="auto"/>
              <w:ind w:firstLine="435"/>
              <w:jc w:val="center"/>
              <w:rPr>
                <w:rFonts w:hint="eastAsia" w:ascii="宋体" w:hAnsi="宋体" w:eastAsia="宋体" w:cs="宋体"/>
                <w:b/>
                <w:bCs/>
                <w:sz w:val="24"/>
                <w:szCs w:val="24"/>
                <w:highlight w:val="none"/>
              </w:rPr>
            </w:pPr>
          </w:p>
        </w:tc>
        <w:tc>
          <w:tcPr>
            <w:tcW w:w="1392" w:type="dxa"/>
            <w:tcBorders>
              <w:top w:val="single" w:color="auto" w:sz="4" w:space="0"/>
              <w:left w:val="single" w:color="auto" w:sz="4" w:space="0"/>
              <w:bottom w:val="single" w:color="auto" w:sz="4" w:space="0"/>
              <w:right w:val="single" w:color="auto" w:sz="4" w:space="0"/>
            </w:tcBorders>
            <w:vAlign w:val="center"/>
          </w:tcPr>
          <w:p w14:paraId="6791410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后勤保障方案</w:t>
            </w:r>
          </w:p>
        </w:tc>
        <w:tc>
          <w:tcPr>
            <w:tcW w:w="5236" w:type="dxa"/>
            <w:tcBorders>
              <w:top w:val="single" w:color="auto" w:sz="4" w:space="0"/>
              <w:left w:val="single" w:color="auto" w:sz="4" w:space="0"/>
              <w:bottom w:val="single" w:color="auto" w:sz="4" w:space="0"/>
              <w:right w:val="single" w:color="auto" w:sz="4" w:space="0"/>
            </w:tcBorders>
            <w:vAlign w:val="center"/>
          </w:tcPr>
          <w:p w14:paraId="6766139B">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根据供应商所提供相应后勤保障方案中对食、宿、行等保障情况的科学性、完整性、可操作性，由磋商小组进行综合评审：</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（1）方案系统规范、重点突出、详尽、科学严谨，对项目要求进行深化，针对性强的，得5分；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（2）方案符合项目要求，具有一定实用性的，得3分；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（3）方案内容一般的，得1分；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（4）方案不可行或未提供的得0分。</w:t>
            </w:r>
          </w:p>
        </w:tc>
        <w:tc>
          <w:tcPr>
            <w:tcW w:w="1078" w:type="dxa"/>
            <w:tcBorders>
              <w:top w:val="single" w:color="auto" w:sz="4" w:space="0"/>
              <w:left w:val="single" w:color="auto" w:sz="4" w:space="0"/>
              <w:bottom w:val="single" w:color="auto" w:sz="4" w:space="0"/>
              <w:right w:val="single" w:color="auto" w:sz="4" w:space="0"/>
            </w:tcBorders>
            <w:vAlign w:val="center"/>
          </w:tcPr>
          <w:p w14:paraId="736C284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0-5分</w:t>
            </w:r>
          </w:p>
        </w:tc>
      </w:tr>
      <w:tr w14:paraId="40ADF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left w:val="single" w:color="auto" w:sz="4" w:space="0"/>
              <w:right w:val="single" w:color="auto" w:sz="4" w:space="0"/>
            </w:tcBorders>
            <w:vAlign w:val="center"/>
          </w:tcPr>
          <w:p w14:paraId="6D4F511E">
            <w:pPr>
              <w:keepNext w:val="0"/>
              <w:keepLines w:val="0"/>
              <w:pageBreakBefore w:val="0"/>
              <w:kinsoku/>
              <w:wordWrap/>
              <w:overflowPunct/>
              <w:topLinePunct w:val="0"/>
              <w:autoSpaceDE/>
              <w:autoSpaceDN/>
              <w:bidi w:val="0"/>
              <w:adjustRightInd/>
              <w:snapToGrid/>
              <w:spacing w:line="360" w:lineRule="auto"/>
              <w:ind w:firstLine="435"/>
              <w:jc w:val="center"/>
              <w:rPr>
                <w:rFonts w:hint="eastAsia" w:ascii="宋体" w:hAnsi="宋体" w:eastAsia="宋体" w:cs="宋体"/>
                <w:b/>
                <w:bCs/>
                <w:sz w:val="24"/>
                <w:szCs w:val="24"/>
                <w:highlight w:val="none"/>
              </w:rPr>
            </w:pPr>
          </w:p>
        </w:tc>
        <w:tc>
          <w:tcPr>
            <w:tcW w:w="1392" w:type="dxa"/>
            <w:tcBorders>
              <w:top w:val="single" w:color="auto" w:sz="4" w:space="0"/>
              <w:left w:val="single" w:color="auto" w:sz="4" w:space="0"/>
              <w:bottom w:val="single" w:color="auto" w:sz="4" w:space="0"/>
              <w:right w:val="single" w:color="auto" w:sz="4" w:space="0"/>
            </w:tcBorders>
            <w:vAlign w:val="center"/>
          </w:tcPr>
          <w:p w14:paraId="23F20D3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医疗保障方案</w:t>
            </w:r>
          </w:p>
        </w:tc>
        <w:tc>
          <w:tcPr>
            <w:tcW w:w="5236" w:type="dxa"/>
            <w:tcBorders>
              <w:top w:val="single" w:color="auto" w:sz="4" w:space="0"/>
              <w:left w:val="single" w:color="auto" w:sz="4" w:space="0"/>
              <w:bottom w:val="single" w:color="auto" w:sz="4" w:space="0"/>
              <w:right w:val="single" w:color="auto" w:sz="4" w:space="0"/>
            </w:tcBorders>
            <w:vAlign w:val="center"/>
          </w:tcPr>
          <w:p w14:paraId="7F20CE7F">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根据供应商所提供根据本项目特点阐述医疗保障方案的完整性、可行性、实用性、针对性，由磋商小组进行综合评审：</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（1）方案系统规范、重点突出、详尽、科学严谨，对项目要求进行系统深化，针对性强的，得5分；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（2）方案符合项目要求，具有一定实用性的，得3分；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（3）方案内容一般的，得1分；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（4）方案不可行或未提供的得0分。</w:t>
            </w:r>
          </w:p>
        </w:tc>
        <w:tc>
          <w:tcPr>
            <w:tcW w:w="1078" w:type="dxa"/>
            <w:tcBorders>
              <w:top w:val="single" w:color="auto" w:sz="4" w:space="0"/>
              <w:left w:val="single" w:color="auto" w:sz="4" w:space="0"/>
              <w:bottom w:val="single" w:color="auto" w:sz="4" w:space="0"/>
              <w:right w:val="single" w:color="auto" w:sz="4" w:space="0"/>
            </w:tcBorders>
            <w:vAlign w:val="center"/>
          </w:tcPr>
          <w:p w14:paraId="6FA35F7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0-5分</w:t>
            </w:r>
          </w:p>
        </w:tc>
      </w:tr>
      <w:tr w14:paraId="0849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left w:val="single" w:color="auto" w:sz="4" w:space="0"/>
              <w:right w:val="single" w:color="auto" w:sz="4" w:space="0"/>
            </w:tcBorders>
            <w:vAlign w:val="center"/>
          </w:tcPr>
          <w:p w14:paraId="28C99865">
            <w:pPr>
              <w:keepNext w:val="0"/>
              <w:keepLines w:val="0"/>
              <w:pageBreakBefore w:val="0"/>
              <w:kinsoku/>
              <w:wordWrap/>
              <w:overflowPunct/>
              <w:topLinePunct w:val="0"/>
              <w:autoSpaceDE/>
              <w:autoSpaceDN/>
              <w:bidi w:val="0"/>
              <w:adjustRightInd/>
              <w:snapToGrid/>
              <w:spacing w:line="360" w:lineRule="auto"/>
              <w:ind w:firstLine="435"/>
              <w:jc w:val="center"/>
              <w:rPr>
                <w:rFonts w:hint="eastAsia" w:ascii="宋体" w:hAnsi="宋体" w:eastAsia="宋体" w:cs="宋体"/>
                <w:b/>
                <w:bCs/>
                <w:sz w:val="24"/>
                <w:szCs w:val="24"/>
                <w:highlight w:val="none"/>
              </w:rPr>
            </w:pPr>
          </w:p>
        </w:tc>
        <w:tc>
          <w:tcPr>
            <w:tcW w:w="1392" w:type="dxa"/>
            <w:tcBorders>
              <w:top w:val="single" w:color="auto" w:sz="4" w:space="0"/>
              <w:left w:val="single" w:color="auto" w:sz="4" w:space="0"/>
              <w:bottom w:val="single" w:color="auto" w:sz="4" w:space="0"/>
              <w:right w:val="single" w:color="auto" w:sz="4" w:space="0"/>
            </w:tcBorders>
            <w:vAlign w:val="center"/>
          </w:tcPr>
          <w:p w14:paraId="723E4F8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安全保障方案</w:t>
            </w:r>
          </w:p>
        </w:tc>
        <w:tc>
          <w:tcPr>
            <w:tcW w:w="5236" w:type="dxa"/>
            <w:tcBorders>
              <w:top w:val="single" w:color="auto" w:sz="4" w:space="0"/>
              <w:left w:val="single" w:color="auto" w:sz="4" w:space="0"/>
              <w:bottom w:val="single" w:color="auto" w:sz="4" w:space="0"/>
              <w:right w:val="single" w:color="auto" w:sz="4" w:space="0"/>
            </w:tcBorders>
            <w:vAlign w:val="center"/>
          </w:tcPr>
          <w:p w14:paraId="5978B39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根据供应商所提供相应食品、交通、住宿安全保障情况由磋商小组进行综合评审：</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（1）方案系统规范、重点突出、详尽、科学严谨，对项目要求进行深化，针对性强的，得5分；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（2）方案符合项目要求，具有一定实用性，得3分；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（3）方案内容一般的，得1分；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（4）方案不可行或未提供的得0分。</w:t>
            </w:r>
          </w:p>
        </w:tc>
        <w:tc>
          <w:tcPr>
            <w:tcW w:w="1078" w:type="dxa"/>
            <w:tcBorders>
              <w:top w:val="single" w:color="auto" w:sz="4" w:space="0"/>
              <w:left w:val="single" w:color="auto" w:sz="4" w:space="0"/>
              <w:bottom w:val="single" w:color="auto" w:sz="4" w:space="0"/>
              <w:right w:val="single" w:color="auto" w:sz="4" w:space="0"/>
            </w:tcBorders>
            <w:vAlign w:val="center"/>
          </w:tcPr>
          <w:p w14:paraId="551A4F0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0-5分</w:t>
            </w:r>
          </w:p>
        </w:tc>
      </w:tr>
      <w:tr w14:paraId="286F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left w:val="single" w:color="auto" w:sz="4" w:space="0"/>
              <w:right w:val="single" w:color="auto" w:sz="4" w:space="0"/>
            </w:tcBorders>
            <w:vAlign w:val="center"/>
          </w:tcPr>
          <w:p w14:paraId="5E8F55F0">
            <w:pPr>
              <w:keepNext w:val="0"/>
              <w:keepLines w:val="0"/>
              <w:pageBreakBefore w:val="0"/>
              <w:kinsoku/>
              <w:wordWrap/>
              <w:overflowPunct/>
              <w:topLinePunct w:val="0"/>
              <w:autoSpaceDE/>
              <w:autoSpaceDN/>
              <w:bidi w:val="0"/>
              <w:adjustRightInd/>
              <w:snapToGrid/>
              <w:spacing w:line="360" w:lineRule="auto"/>
              <w:ind w:firstLine="435"/>
              <w:jc w:val="center"/>
              <w:rPr>
                <w:rFonts w:hint="eastAsia" w:ascii="宋体" w:hAnsi="宋体" w:eastAsia="宋体" w:cs="宋体"/>
                <w:b/>
                <w:bCs/>
                <w:sz w:val="24"/>
                <w:szCs w:val="24"/>
                <w:highlight w:val="none"/>
              </w:rPr>
            </w:pPr>
          </w:p>
        </w:tc>
        <w:tc>
          <w:tcPr>
            <w:tcW w:w="1392" w:type="dxa"/>
            <w:tcBorders>
              <w:top w:val="single" w:color="auto" w:sz="4" w:space="0"/>
              <w:left w:val="single" w:color="auto" w:sz="4" w:space="0"/>
              <w:bottom w:val="single" w:color="auto" w:sz="4" w:space="0"/>
              <w:right w:val="single" w:color="auto" w:sz="4" w:space="0"/>
            </w:tcBorders>
            <w:vAlign w:val="center"/>
          </w:tcPr>
          <w:p w14:paraId="4076F06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应急保障预案</w:t>
            </w:r>
          </w:p>
        </w:tc>
        <w:tc>
          <w:tcPr>
            <w:tcW w:w="5236" w:type="dxa"/>
            <w:tcBorders>
              <w:top w:val="single" w:color="auto" w:sz="4" w:space="0"/>
              <w:left w:val="single" w:color="auto" w:sz="4" w:space="0"/>
              <w:bottom w:val="single" w:color="auto" w:sz="4" w:space="0"/>
              <w:right w:val="single" w:color="auto" w:sz="4" w:space="0"/>
            </w:tcBorders>
            <w:vAlign w:val="center"/>
          </w:tcPr>
          <w:p w14:paraId="135E1707">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根据供应商所提供应急处理预案的完整性、可行性、实用性、针对性，由磋商小组进行综合评审：</w:t>
            </w:r>
          </w:p>
          <w:p w14:paraId="48350EFD">
            <w:pPr>
              <w:keepNext w:val="0"/>
              <w:keepLines w:val="0"/>
              <w:pageBreakBefore w:val="0"/>
              <w:numPr>
                <w:ilvl w:val="0"/>
                <w:numId w:val="4"/>
              </w:numPr>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预案科学合理，可执行性强得5分；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（2）预案较科学合理，可执行性较强的得3分；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（3）预案有待提高和完善的得1分。</w:t>
            </w:r>
          </w:p>
          <w:p w14:paraId="30562AFC">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（4）预案不可行或未提供的得0分。</w:t>
            </w:r>
          </w:p>
        </w:tc>
        <w:tc>
          <w:tcPr>
            <w:tcW w:w="1078" w:type="dxa"/>
            <w:tcBorders>
              <w:top w:val="single" w:color="auto" w:sz="4" w:space="0"/>
              <w:left w:val="single" w:color="auto" w:sz="4" w:space="0"/>
              <w:bottom w:val="single" w:color="auto" w:sz="4" w:space="0"/>
              <w:right w:val="single" w:color="auto" w:sz="4" w:space="0"/>
            </w:tcBorders>
            <w:vAlign w:val="center"/>
          </w:tcPr>
          <w:p w14:paraId="798E56E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0-5分</w:t>
            </w:r>
          </w:p>
        </w:tc>
      </w:tr>
      <w:tr w14:paraId="0C40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left w:val="single" w:color="auto" w:sz="4" w:space="0"/>
              <w:right w:val="single" w:color="auto" w:sz="4" w:space="0"/>
            </w:tcBorders>
            <w:vAlign w:val="center"/>
          </w:tcPr>
          <w:p w14:paraId="1E8CCCCE">
            <w:pPr>
              <w:keepNext w:val="0"/>
              <w:keepLines w:val="0"/>
              <w:pageBreakBefore w:val="0"/>
              <w:kinsoku/>
              <w:wordWrap/>
              <w:overflowPunct/>
              <w:topLinePunct w:val="0"/>
              <w:autoSpaceDE/>
              <w:autoSpaceDN/>
              <w:bidi w:val="0"/>
              <w:adjustRightInd/>
              <w:snapToGrid/>
              <w:spacing w:line="360" w:lineRule="auto"/>
              <w:ind w:firstLine="435"/>
              <w:jc w:val="center"/>
              <w:rPr>
                <w:rFonts w:hint="eastAsia" w:ascii="宋体" w:hAnsi="宋体" w:eastAsia="宋体" w:cs="宋体"/>
                <w:b/>
                <w:bCs/>
                <w:sz w:val="24"/>
                <w:szCs w:val="24"/>
                <w:highlight w:val="none"/>
              </w:rPr>
            </w:pPr>
          </w:p>
        </w:tc>
        <w:tc>
          <w:tcPr>
            <w:tcW w:w="1392" w:type="dxa"/>
            <w:tcBorders>
              <w:top w:val="single" w:color="auto" w:sz="4" w:space="0"/>
              <w:left w:val="single" w:color="auto" w:sz="4" w:space="0"/>
              <w:bottom w:val="single" w:color="auto" w:sz="4" w:space="0"/>
              <w:right w:val="single" w:color="auto" w:sz="4" w:space="0"/>
            </w:tcBorders>
            <w:vAlign w:val="center"/>
          </w:tcPr>
          <w:p w14:paraId="0961FF0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时间规划方案</w:t>
            </w:r>
          </w:p>
        </w:tc>
        <w:tc>
          <w:tcPr>
            <w:tcW w:w="5236" w:type="dxa"/>
            <w:tcBorders>
              <w:top w:val="single" w:color="auto" w:sz="4" w:space="0"/>
              <w:left w:val="single" w:color="auto" w:sz="4" w:space="0"/>
              <w:bottom w:val="single" w:color="auto" w:sz="4" w:space="0"/>
              <w:right w:val="single" w:color="auto" w:sz="4" w:space="0"/>
            </w:tcBorders>
            <w:vAlign w:val="center"/>
          </w:tcPr>
          <w:p w14:paraId="330BB9E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根据供应商所提供时间规划方案由磋商小组进行综合评审：</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（1）方案系统规范、重点突出、详尽、科学严谨，对项目要求进行深化，针对性强的，得5分；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（2）方案符合项目要求，具有一定实用性，得3分；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（3）方案内容一般的，得1分；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（4）方案不可行或未提供的得0分。</w:t>
            </w:r>
          </w:p>
        </w:tc>
        <w:tc>
          <w:tcPr>
            <w:tcW w:w="1078" w:type="dxa"/>
            <w:tcBorders>
              <w:top w:val="single" w:color="auto" w:sz="4" w:space="0"/>
              <w:left w:val="single" w:color="auto" w:sz="4" w:space="0"/>
              <w:bottom w:val="single" w:color="auto" w:sz="4" w:space="0"/>
              <w:right w:val="single" w:color="auto" w:sz="4" w:space="0"/>
            </w:tcBorders>
            <w:vAlign w:val="center"/>
          </w:tcPr>
          <w:p w14:paraId="1F081D7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0-5分</w:t>
            </w:r>
          </w:p>
        </w:tc>
      </w:tr>
      <w:tr w14:paraId="4D837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left w:val="single" w:color="auto" w:sz="4" w:space="0"/>
              <w:right w:val="single" w:color="auto" w:sz="4" w:space="0"/>
            </w:tcBorders>
            <w:vAlign w:val="center"/>
          </w:tcPr>
          <w:p w14:paraId="1EBC2F6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价格分</w:t>
            </w:r>
          </w:p>
          <w:p w14:paraId="75601ED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rPr>
              <w:t>分）</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18FF3478">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价格分统一采用低价优先法，即满足磋商文件要求且最后报价最低的供应商的价格为磋商基准价，其价格分为满分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rPr>
              <w:t>分。其他供应商的价格分统一按照下列公式计算：</w:t>
            </w:r>
          </w:p>
          <w:p w14:paraId="575FDF8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sz w:val="24"/>
                <w:szCs w:val="24"/>
                <w:highlight w:val="none"/>
              </w:rPr>
            </w:pPr>
            <w:r>
              <w:rPr>
                <w:rFonts w:hint="eastAsia" w:ascii="宋体" w:hAnsi="宋体" w:eastAsia="宋体" w:cs="宋体"/>
                <w:sz w:val="24"/>
                <w:szCs w:val="24"/>
                <w:highlight w:val="none"/>
              </w:rPr>
              <w:t>磋商报价得分＝（磋商基准价/最后磋商报价）×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rPr>
              <w:t>％×100</w:t>
            </w:r>
          </w:p>
        </w:tc>
      </w:tr>
    </w:tbl>
    <w:p w14:paraId="352F245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分值汇总</w:t>
      </w:r>
    </w:p>
    <w:p w14:paraId="4460AF4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7E767AC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2）将每个供应商的技术资信分加上根据上述标准计算出的价格分，即为该供应商的综合总得分。</w:t>
      </w:r>
    </w:p>
    <w:p w14:paraId="1E230BF0">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736846AF">
      <w:pPr>
        <w:spacing w:line="360" w:lineRule="auto"/>
        <w:jc w:val="center"/>
        <w:outlineLvl w:val="0"/>
        <w:rPr>
          <w:rFonts w:asciiTheme="minorEastAsia" w:hAnsiTheme="minorEastAsia" w:eastAsiaTheme="minorEastAsia"/>
          <w:b/>
          <w:sz w:val="28"/>
          <w:highlight w:val="none"/>
        </w:rPr>
      </w:pPr>
      <w:bookmarkStart w:id="35" w:name="_Toc23562"/>
      <w:r>
        <w:rPr>
          <w:rFonts w:hint="eastAsia" w:asciiTheme="minorEastAsia" w:hAnsiTheme="minorEastAsia" w:eastAsiaTheme="minorEastAsia"/>
          <w:b/>
          <w:sz w:val="28"/>
          <w:highlight w:val="none"/>
        </w:rPr>
        <w:t xml:space="preserve">第五章  </w:t>
      </w:r>
      <w:r>
        <w:rPr>
          <w:rFonts w:asciiTheme="minorEastAsia" w:hAnsiTheme="minorEastAsia" w:eastAsiaTheme="minorEastAsia"/>
          <w:b/>
          <w:sz w:val="28"/>
          <w:highlight w:val="none"/>
        </w:rPr>
        <w:t>政府采购合同</w:t>
      </w:r>
      <w:bookmarkEnd w:id="35"/>
    </w:p>
    <w:p w14:paraId="188D3673">
      <w:pPr>
        <w:spacing w:line="480" w:lineRule="auto"/>
        <w:jc w:val="center"/>
        <w:rPr>
          <w:rFonts w:ascii="宋体" w:hAnsi="宋体" w:eastAsia="宋体"/>
          <w:b/>
          <w:sz w:val="24"/>
          <w:highlight w:val="none"/>
        </w:rPr>
      </w:pPr>
    </w:p>
    <w:p w14:paraId="4B2BC354">
      <w:pPr>
        <w:spacing w:line="480" w:lineRule="auto"/>
        <w:jc w:val="center"/>
        <w:rPr>
          <w:rFonts w:ascii="宋体" w:hAnsi="宋体" w:eastAsia="宋体"/>
          <w:b/>
          <w:sz w:val="24"/>
          <w:highlight w:val="none"/>
        </w:rPr>
      </w:pPr>
    </w:p>
    <w:p w14:paraId="394C8B08">
      <w:pPr>
        <w:spacing w:line="480" w:lineRule="auto"/>
        <w:jc w:val="center"/>
        <w:rPr>
          <w:rFonts w:ascii="宋体" w:hAnsi="宋体" w:eastAsia="宋体"/>
          <w:b/>
          <w:sz w:val="24"/>
          <w:highlight w:val="none"/>
        </w:rPr>
      </w:pPr>
    </w:p>
    <w:p w14:paraId="055D2284">
      <w:pPr>
        <w:spacing w:line="480" w:lineRule="auto"/>
        <w:jc w:val="center"/>
        <w:outlineLvl w:val="1"/>
        <w:rPr>
          <w:rFonts w:ascii="宋体" w:hAnsi="宋体" w:eastAsia="宋体"/>
          <w:b/>
          <w:sz w:val="32"/>
          <w:szCs w:val="32"/>
          <w:highlight w:val="none"/>
        </w:rPr>
      </w:pPr>
      <w:bookmarkStart w:id="36" w:name="_Toc7774"/>
      <w:bookmarkStart w:id="37" w:name="_Toc6276"/>
      <w:r>
        <w:rPr>
          <w:rFonts w:ascii="宋体" w:hAnsi="宋体" w:eastAsia="宋体"/>
          <w:b/>
          <w:sz w:val="32"/>
          <w:szCs w:val="32"/>
          <w:highlight w:val="none"/>
        </w:rPr>
        <w:t>政府采购合同</w:t>
      </w:r>
      <w:r>
        <w:rPr>
          <w:rFonts w:hint="eastAsia" w:ascii="宋体" w:hAnsi="宋体" w:eastAsia="宋体"/>
          <w:b/>
          <w:sz w:val="32"/>
          <w:szCs w:val="32"/>
          <w:highlight w:val="none"/>
        </w:rPr>
        <w:t>参考范本</w:t>
      </w:r>
      <w:bookmarkEnd w:id="36"/>
      <w:bookmarkEnd w:id="37"/>
    </w:p>
    <w:p w14:paraId="267C4E5B">
      <w:pPr>
        <w:spacing w:line="480" w:lineRule="auto"/>
        <w:jc w:val="center"/>
        <w:outlineLvl w:val="1"/>
        <w:rPr>
          <w:rFonts w:ascii="宋体" w:hAnsi="宋体" w:eastAsia="宋体"/>
          <w:b/>
          <w:sz w:val="32"/>
          <w:szCs w:val="32"/>
          <w:highlight w:val="none"/>
        </w:rPr>
      </w:pPr>
      <w:bookmarkStart w:id="38" w:name="_Toc21998"/>
      <w:bookmarkStart w:id="39" w:name="_Toc27683"/>
      <w:r>
        <w:rPr>
          <w:rFonts w:hint="eastAsia" w:ascii="宋体" w:hAnsi="宋体" w:eastAsia="宋体"/>
          <w:b/>
          <w:sz w:val="32"/>
          <w:szCs w:val="32"/>
          <w:highlight w:val="none"/>
        </w:rPr>
        <w:t>（服务类）</w:t>
      </w:r>
      <w:bookmarkEnd w:id="38"/>
      <w:bookmarkEnd w:id="39"/>
    </w:p>
    <w:p w14:paraId="6C537204">
      <w:pPr>
        <w:spacing w:line="480" w:lineRule="auto"/>
        <w:jc w:val="center"/>
        <w:rPr>
          <w:rFonts w:ascii="宋体" w:hAnsi="宋体" w:eastAsia="宋体"/>
          <w:b/>
          <w:sz w:val="24"/>
          <w:highlight w:val="none"/>
        </w:rPr>
      </w:pPr>
    </w:p>
    <w:p w14:paraId="2676DA3A">
      <w:pPr>
        <w:spacing w:line="480" w:lineRule="auto"/>
        <w:jc w:val="center"/>
        <w:rPr>
          <w:rFonts w:ascii="宋体" w:hAnsi="宋体" w:eastAsia="宋体"/>
          <w:b/>
          <w:sz w:val="24"/>
          <w:highlight w:val="none"/>
        </w:rPr>
      </w:pPr>
    </w:p>
    <w:p w14:paraId="1682F8CE">
      <w:pPr>
        <w:spacing w:line="480" w:lineRule="auto"/>
        <w:jc w:val="center"/>
        <w:rPr>
          <w:rFonts w:ascii="宋体" w:hAnsi="宋体" w:eastAsia="宋体"/>
          <w:b/>
          <w:sz w:val="24"/>
          <w:highlight w:val="none"/>
        </w:rPr>
      </w:pPr>
    </w:p>
    <w:p w14:paraId="1F166B17">
      <w:pPr>
        <w:spacing w:line="360" w:lineRule="auto"/>
        <w:jc w:val="center"/>
        <w:outlineLvl w:val="1"/>
        <w:rPr>
          <w:rFonts w:ascii="宋体" w:hAnsi="宋体" w:eastAsia="宋体"/>
          <w:b/>
          <w:sz w:val="24"/>
          <w:highlight w:val="none"/>
        </w:rPr>
      </w:pPr>
      <w:bookmarkStart w:id="40" w:name="_Toc10021"/>
      <w:bookmarkStart w:id="41" w:name="_Toc3598"/>
      <w:r>
        <w:rPr>
          <w:rFonts w:hint="eastAsia" w:ascii="宋体" w:hAnsi="宋体" w:eastAsia="宋体"/>
          <w:b/>
          <w:sz w:val="24"/>
          <w:highlight w:val="none"/>
        </w:rPr>
        <w:t>第一部分 合同书</w:t>
      </w:r>
      <w:bookmarkEnd w:id="40"/>
      <w:bookmarkEnd w:id="41"/>
    </w:p>
    <w:p w14:paraId="03B16A5C">
      <w:pPr>
        <w:spacing w:line="480" w:lineRule="auto"/>
        <w:jc w:val="center"/>
        <w:rPr>
          <w:rFonts w:ascii="宋体" w:hAnsi="宋体" w:eastAsia="宋体"/>
          <w:b/>
          <w:sz w:val="24"/>
          <w:highlight w:val="none"/>
        </w:rPr>
      </w:pPr>
    </w:p>
    <w:p w14:paraId="6877FDB8">
      <w:pPr>
        <w:spacing w:line="480" w:lineRule="auto"/>
        <w:jc w:val="center"/>
        <w:rPr>
          <w:rFonts w:ascii="宋体" w:hAnsi="宋体" w:eastAsia="宋体"/>
          <w:b/>
          <w:sz w:val="24"/>
          <w:highlight w:val="none"/>
        </w:rPr>
      </w:pPr>
    </w:p>
    <w:p w14:paraId="0C1CD636">
      <w:pPr>
        <w:spacing w:line="480" w:lineRule="auto"/>
        <w:jc w:val="center"/>
        <w:rPr>
          <w:rFonts w:ascii="宋体" w:hAnsi="宋体" w:eastAsia="宋体"/>
          <w:b/>
          <w:sz w:val="24"/>
          <w:highlight w:val="none"/>
        </w:rPr>
      </w:pPr>
    </w:p>
    <w:p w14:paraId="4114238B">
      <w:pPr>
        <w:spacing w:before="120" w:line="480" w:lineRule="auto"/>
        <w:ind w:left="960"/>
        <w:rPr>
          <w:rFonts w:ascii="宋体" w:hAnsi="宋体" w:eastAsia="宋体"/>
          <w:sz w:val="24"/>
          <w:highlight w:val="none"/>
          <w:u w:val="single"/>
        </w:rPr>
      </w:pPr>
      <w:r>
        <w:rPr>
          <w:rFonts w:hint="eastAsia" w:ascii="宋体" w:hAnsi="宋体" w:eastAsia="宋体"/>
          <w:sz w:val="24"/>
          <w:highlight w:val="none"/>
        </w:rPr>
        <w:t>项目名称：</w:t>
      </w:r>
      <w:r>
        <w:rPr>
          <w:rFonts w:hint="eastAsia" w:ascii="宋体" w:hAnsi="宋体" w:eastAsia="宋体"/>
          <w:sz w:val="24"/>
          <w:highlight w:val="none"/>
          <w:u w:val="single"/>
          <w:lang w:eastAsia="zh-CN"/>
        </w:rPr>
        <w:t>2026年亚洲皮划艇静水锦标赛赛事服务项目</w:t>
      </w:r>
    </w:p>
    <w:p w14:paraId="6AA9A2CE">
      <w:pPr>
        <w:spacing w:before="120" w:line="480" w:lineRule="auto"/>
        <w:ind w:left="960"/>
        <w:rPr>
          <w:rFonts w:hint="eastAsia" w:ascii="宋体" w:hAnsi="宋体" w:eastAsia="宋体"/>
          <w:sz w:val="24"/>
          <w:highlight w:val="none"/>
          <w:lang w:eastAsia="zh-CN"/>
        </w:rPr>
      </w:pPr>
      <w:r>
        <w:rPr>
          <w:rFonts w:hint="eastAsia" w:ascii="宋体" w:hAnsi="宋体" w:eastAsia="宋体"/>
          <w:sz w:val="24"/>
          <w:highlight w:val="none"/>
        </w:rPr>
        <w:t>项目编号：</w:t>
      </w:r>
      <w:r>
        <w:rPr>
          <w:rFonts w:hint="eastAsia" w:ascii="宋体" w:hAnsi="宋体" w:eastAsia="宋体"/>
          <w:sz w:val="24"/>
          <w:highlight w:val="none"/>
          <w:u w:val="single"/>
          <w:lang w:eastAsia="zh-CN"/>
        </w:rPr>
        <w:t>ZFCG-202616100004</w:t>
      </w:r>
    </w:p>
    <w:p w14:paraId="324FD5C0">
      <w:pPr>
        <w:spacing w:before="120" w:line="480" w:lineRule="auto"/>
        <w:ind w:left="960"/>
        <w:rPr>
          <w:rFonts w:ascii="宋体" w:hAnsi="宋体" w:eastAsia="宋体"/>
          <w:sz w:val="24"/>
          <w:highlight w:val="none"/>
          <w:u w:val="single"/>
        </w:rPr>
      </w:pPr>
      <w:r>
        <w:rPr>
          <w:rFonts w:hint="eastAsia" w:ascii="宋体" w:hAnsi="宋体" w:eastAsia="宋体"/>
          <w:sz w:val="24"/>
          <w:highlight w:val="none"/>
        </w:rPr>
        <w:t>甲方（采购人）：</w:t>
      </w:r>
      <w:r>
        <w:rPr>
          <w:rFonts w:hint="eastAsia" w:ascii="宋体" w:hAnsi="宋体" w:eastAsia="宋体"/>
          <w:sz w:val="24"/>
          <w:highlight w:val="none"/>
          <w:u w:val="single"/>
        </w:rPr>
        <w:t xml:space="preserve">                              </w:t>
      </w:r>
    </w:p>
    <w:p w14:paraId="63EB9808">
      <w:pPr>
        <w:spacing w:before="120" w:line="480" w:lineRule="auto"/>
        <w:ind w:left="960"/>
        <w:rPr>
          <w:rFonts w:ascii="宋体" w:hAnsi="宋体" w:eastAsia="宋体"/>
          <w:sz w:val="24"/>
          <w:highlight w:val="none"/>
          <w:u w:val="single"/>
        </w:rPr>
      </w:pPr>
      <w:r>
        <w:rPr>
          <w:rFonts w:hint="eastAsia" w:ascii="宋体" w:hAnsi="宋体" w:eastAsia="宋体"/>
          <w:sz w:val="24"/>
          <w:highlight w:val="none"/>
        </w:rPr>
        <w:t>乙方（成交供应商）：</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p>
    <w:p w14:paraId="5BD06CB7">
      <w:pPr>
        <w:spacing w:before="120" w:line="480" w:lineRule="auto"/>
        <w:ind w:firstLine="960" w:firstLineChars="400"/>
        <w:rPr>
          <w:rFonts w:ascii="宋体" w:hAnsi="宋体" w:eastAsia="宋体"/>
          <w:sz w:val="24"/>
          <w:highlight w:val="none"/>
          <w:u w:val="single"/>
        </w:rPr>
      </w:pPr>
      <w:r>
        <w:rPr>
          <w:rFonts w:hint="eastAsia" w:ascii="宋体" w:hAnsi="宋体" w:eastAsia="宋体"/>
          <w:sz w:val="24"/>
          <w:highlight w:val="none"/>
        </w:rPr>
        <w:t>签订地：</w:t>
      </w:r>
      <w:r>
        <w:rPr>
          <w:rFonts w:hint="eastAsia" w:ascii="宋体" w:hAnsi="宋体" w:eastAsia="宋体"/>
          <w:sz w:val="24"/>
          <w:highlight w:val="none"/>
          <w:u w:val="single"/>
        </w:rPr>
        <w:t xml:space="preserve">                                     </w:t>
      </w:r>
    </w:p>
    <w:p w14:paraId="6088349F">
      <w:pPr>
        <w:spacing w:before="120" w:line="480" w:lineRule="auto"/>
        <w:ind w:firstLine="960" w:firstLineChars="400"/>
        <w:rPr>
          <w:rFonts w:ascii="宋体" w:hAnsi="宋体" w:eastAsia="宋体"/>
          <w:sz w:val="24"/>
          <w:highlight w:val="none"/>
        </w:rPr>
      </w:pPr>
      <w:r>
        <w:rPr>
          <w:rFonts w:hint="eastAsia" w:ascii="宋体" w:hAnsi="宋体" w:eastAsia="宋体"/>
          <w:sz w:val="24"/>
          <w:highlight w:val="none"/>
        </w:rPr>
        <w:t>签订日期：</w:t>
      </w:r>
      <w:r>
        <w:rPr>
          <w:rFonts w:hint="eastAsia" w:ascii="宋体" w:hAnsi="宋体" w:eastAsia="宋体"/>
          <w:sz w:val="24"/>
          <w:highlight w:val="none"/>
          <w:u w:val="single"/>
        </w:rPr>
        <w:t xml:space="preserve">               </w:t>
      </w:r>
      <w:r>
        <w:rPr>
          <w:rFonts w:hint="eastAsia" w:ascii="宋体" w:hAnsi="宋体" w:eastAsia="宋体"/>
          <w:sz w:val="24"/>
          <w:highlight w:val="none"/>
        </w:rPr>
        <w:t>年</w:t>
      </w:r>
      <w:r>
        <w:rPr>
          <w:rFonts w:hint="eastAsia" w:ascii="宋体" w:hAnsi="宋体" w:eastAsia="宋体"/>
          <w:sz w:val="24"/>
          <w:highlight w:val="none"/>
          <w:u w:val="single"/>
        </w:rPr>
        <w:t xml:space="preserve">       </w:t>
      </w:r>
      <w:r>
        <w:rPr>
          <w:rFonts w:hint="eastAsia" w:ascii="宋体" w:hAnsi="宋体" w:eastAsia="宋体"/>
          <w:sz w:val="24"/>
          <w:highlight w:val="none"/>
        </w:rPr>
        <w:t>月</w:t>
      </w:r>
      <w:r>
        <w:rPr>
          <w:rFonts w:hint="eastAsia" w:ascii="宋体" w:hAnsi="宋体" w:eastAsia="宋体"/>
          <w:sz w:val="24"/>
          <w:highlight w:val="none"/>
          <w:u w:val="single"/>
        </w:rPr>
        <w:t xml:space="preserve">       </w:t>
      </w:r>
      <w:r>
        <w:rPr>
          <w:rFonts w:hint="eastAsia" w:ascii="宋体" w:hAnsi="宋体" w:eastAsia="宋体"/>
          <w:sz w:val="24"/>
          <w:highlight w:val="none"/>
        </w:rPr>
        <w:t>日</w:t>
      </w:r>
    </w:p>
    <w:p w14:paraId="288FD73F">
      <w:pPr>
        <w:widowControl/>
        <w:jc w:val="left"/>
        <w:rPr>
          <w:rFonts w:ascii="宋体" w:hAnsi="宋体" w:eastAsia="宋体"/>
          <w:sz w:val="24"/>
          <w:highlight w:val="none"/>
        </w:rPr>
      </w:pPr>
      <w:r>
        <w:rPr>
          <w:rFonts w:ascii="宋体" w:hAnsi="宋体" w:eastAsia="宋体"/>
          <w:sz w:val="24"/>
          <w:highlight w:val="none"/>
        </w:rPr>
        <w:br w:type="page"/>
      </w:r>
    </w:p>
    <w:p w14:paraId="339DED06">
      <w:pPr>
        <w:spacing w:line="360" w:lineRule="auto"/>
        <w:ind w:firstLine="435"/>
        <w:rPr>
          <w:rFonts w:ascii="宋体" w:hAnsi="宋体" w:eastAsia="宋体"/>
          <w:sz w:val="24"/>
          <w:highlight w:val="none"/>
        </w:rPr>
      </w:pPr>
      <w:r>
        <w:rPr>
          <w:rFonts w:hint="eastAsia" w:ascii="宋体" w:hAnsi="宋体" w:eastAsia="宋体"/>
          <w:sz w:val="24"/>
          <w:highlight w:val="none"/>
          <w:u w:val="single"/>
          <w:lang w:eastAsia="zh-CN"/>
        </w:rPr>
        <w:t>安徽省水上运动管理中心</w:t>
      </w:r>
      <w:r>
        <w:rPr>
          <w:rFonts w:hint="eastAsia" w:ascii="宋体" w:hAnsi="宋体" w:eastAsia="宋体"/>
          <w:sz w:val="24"/>
          <w:highlight w:val="none"/>
        </w:rPr>
        <w:t>（</w:t>
      </w:r>
      <w:r>
        <w:rPr>
          <w:rFonts w:hint="eastAsia" w:ascii="宋体" w:hAnsi="宋体" w:eastAsia="宋体"/>
          <w:sz w:val="24"/>
          <w:highlight w:val="none"/>
          <w:lang w:val="zh-CN"/>
        </w:rPr>
        <w:t>以下简称：甲方</w:t>
      </w:r>
      <w:r>
        <w:rPr>
          <w:rFonts w:hint="eastAsia" w:ascii="宋体" w:hAnsi="宋体" w:eastAsia="宋体"/>
          <w:sz w:val="24"/>
          <w:highlight w:val="none"/>
        </w:rPr>
        <w:t>）通过</w:t>
      </w:r>
      <w:r>
        <w:rPr>
          <w:rFonts w:hint="eastAsia" w:ascii="宋体" w:hAnsi="宋体" w:eastAsia="宋体"/>
          <w:sz w:val="24"/>
          <w:highlight w:val="none"/>
          <w:u w:val="single"/>
          <w:lang w:eastAsia="zh-CN"/>
        </w:rPr>
        <w:t>安徽中技工程咨询有限公司</w:t>
      </w:r>
      <w:r>
        <w:rPr>
          <w:rFonts w:hint="eastAsia" w:ascii="宋体" w:hAnsi="宋体" w:eastAsia="宋体"/>
          <w:sz w:val="24"/>
          <w:highlight w:val="none"/>
        </w:rPr>
        <w:t>组织的</w:t>
      </w:r>
      <w:r>
        <w:rPr>
          <w:rFonts w:hint="eastAsia" w:ascii="宋体" w:hAnsi="宋体" w:eastAsia="宋体"/>
          <w:sz w:val="24"/>
          <w:highlight w:val="none"/>
          <w:u w:val="single"/>
        </w:rPr>
        <w:t>竞争性磋商</w:t>
      </w:r>
      <w:r>
        <w:rPr>
          <w:rFonts w:hint="eastAsia" w:ascii="宋体" w:hAnsi="宋体" w:eastAsia="宋体"/>
          <w:sz w:val="24"/>
          <w:highlight w:val="none"/>
        </w:rPr>
        <w:t>方式采购活动，经</w:t>
      </w:r>
      <w:r>
        <w:rPr>
          <w:rFonts w:hint="eastAsia" w:ascii="宋体" w:hAnsi="宋体" w:eastAsia="宋体"/>
          <w:sz w:val="24"/>
          <w:highlight w:val="none"/>
          <w:u w:val="single"/>
        </w:rPr>
        <w:t>磋商小组</w:t>
      </w:r>
      <w:r>
        <w:rPr>
          <w:rFonts w:hint="eastAsia" w:ascii="宋体" w:hAnsi="宋体" w:eastAsia="宋体"/>
          <w:sz w:val="24"/>
          <w:highlight w:val="none"/>
        </w:rPr>
        <w:t>评定，</w:t>
      </w:r>
      <w:r>
        <w:rPr>
          <w:rFonts w:hint="eastAsia" w:ascii="宋体" w:hAnsi="宋体" w:eastAsia="宋体"/>
          <w:i/>
          <w:iCs/>
          <w:sz w:val="24"/>
          <w:highlight w:val="none"/>
          <w:u w:val="single"/>
        </w:rPr>
        <w:t>（成交供应商名称）</w:t>
      </w:r>
      <w:r>
        <w:rPr>
          <w:rFonts w:hint="eastAsia" w:ascii="宋体" w:hAnsi="宋体" w:eastAsia="宋体"/>
          <w:sz w:val="24"/>
          <w:highlight w:val="none"/>
        </w:rPr>
        <w:t>（</w:t>
      </w:r>
      <w:r>
        <w:rPr>
          <w:rFonts w:hint="eastAsia" w:ascii="宋体" w:hAnsi="宋体" w:eastAsia="宋体"/>
          <w:sz w:val="24"/>
          <w:highlight w:val="none"/>
          <w:lang w:val="zh-CN"/>
        </w:rPr>
        <w:t>以下简称：乙方</w:t>
      </w:r>
      <w:r>
        <w:rPr>
          <w:rFonts w:hint="eastAsia" w:ascii="宋体" w:hAnsi="宋体" w:eastAsia="宋体"/>
          <w:sz w:val="24"/>
          <w:highlight w:val="none"/>
        </w:rPr>
        <w:t>）为本项目成交供应商，现按照采购文件确定的事项签订本合同。</w:t>
      </w:r>
    </w:p>
    <w:p w14:paraId="19547AC9">
      <w:pPr>
        <w:spacing w:line="360" w:lineRule="auto"/>
        <w:ind w:firstLine="435"/>
        <w:rPr>
          <w:rFonts w:ascii="宋体" w:hAnsi="宋体" w:eastAsia="宋体"/>
          <w:sz w:val="24"/>
          <w:highlight w:val="none"/>
          <w:lang w:val="zh-CN"/>
        </w:rPr>
      </w:pPr>
      <w:r>
        <w:rPr>
          <w:rFonts w:hint="eastAsia" w:ascii="宋体" w:hAnsi="宋体" w:eastAsia="宋体"/>
          <w:sz w:val="24"/>
          <w:highlight w:val="none"/>
        </w:rPr>
        <w:t>根据《中华人民共和国民法典</w:t>
      </w:r>
      <w:r>
        <w:rPr>
          <w:rFonts w:hint="eastAsia" w:ascii="宋体" w:hAnsi="宋体" w:eastAsia="宋体"/>
          <w:sz w:val="24"/>
          <w:highlight w:val="none"/>
          <w:lang w:eastAsia="zh-CN"/>
        </w:rPr>
        <w:t>》《</w:t>
      </w:r>
      <w:r>
        <w:rPr>
          <w:rFonts w:hint="eastAsia" w:ascii="宋体" w:hAnsi="宋体" w:eastAsia="宋体"/>
          <w:sz w:val="24"/>
          <w:highlight w:val="none"/>
        </w:rPr>
        <w:t>中华人民共和国政府采购法》等相关法律法规之规定，按照平等、自愿、公平和诚实信用的原则，经甲方和乙方协商一致，约定以下合同条款，以兹共同遵守、全面履行。</w:t>
      </w:r>
    </w:p>
    <w:p w14:paraId="11AB5C95">
      <w:pPr>
        <w:spacing w:line="360" w:lineRule="auto"/>
        <w:ind w:firstLine="437"/>
        <w:outlineLvl w:val="2"/>
        <w:rPr>
          <w:rFonts w:ascii="宋体" w:hAnsi="宋体" w:eastAsia="宋体"/>
          <w:b/>
          <w:bCs/>
          <w:sz w:val="24"/>
          <w:highlight w:val="none"/>
          <w:lang w:val="zh-CN"/>
        </w:rPr>
      </w:pPr>
      <w:bookmarkStart w:id="42" w:name="_Toc24059"/>
      <w:bookmarkStart w:id="43" w:name="_Toc3029"/>
      <w:bookmarkStart w:id="44" w:name="_Toc2232"/>
      <w:r>
        <w:rPr>
          <w:rFonts w:hint="eastAsia" w:ascii="宋体" w:hAnsi="宋体" w:eastAsia="宋体"/>
          <w:b/>
          <w:bCs/>
          <w:sz w:val="24"/>
          <w:highlight w:val="none"/>
          <w:lang w:val="zh-CN"/>
        </w:rPr>
        <w:t>1.1</w:t>
      </w:r>
      <w:r>
        <w:rPr>
          <w:rFonts w:ascii="宋体" w:hAnsi="宋体" w:eastAsia="宋体"/>
          <w:b/>
          <w:bCs/>
          <w:sz w:val="24"/>
          <w:highlight w:val="none"/>
          <w:lang w:val="zh-CN"/>
        </w:rPr>
        <w:t xml:space="preserve"> </w:t>
      </w:r>
      <w:r>
        <w:rPr>
          <w:rFonts w:hint="eastAsia" w:ascii="宋体" w:hAnsi="宋体" w:eastAsia="宋体"/>
          <w:b/>
          <w:bCs/>
          <w:sz w:val="24"/>
          <w:highlight w:val="none"/>
          <w:lang w:val="zh-CN"/>
        </w:rPr>
        <w:t>合同组成部分</w:t>
      </w:r>
      <w:bookmarkEnd w:id="42"/>
      <w:bookmarkEnd w:id="43"/>
      <w:bookmarkEnd w:id="44"/>
    </w:p>
    <w:p w14:paraId="54AC35C9">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0E08FA36">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1.1.1本合同及其补充合同、变更协议；</w:t>
      </w:r>
    </w:p>
    <w:p w14:paraId="0F38B752">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1.1.2成交通知书；</w:t>
      </w:r>
    </w:p>
    <w:p w14:paraId="2F039190">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1.1.3响应文件（含澄清或者说明文件）；</w:t>
      </w:r>
    </w:p>
    <w:p w14:paraId="124FC876">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1.1.4磋商文件（含澄清或者修改文件）；</w:t>
      </w:r>
    </w:p>
    <w:p w14:paraId="1B13D9B0">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1.1.5其他相关采购文件。</w:t>
      </w:r>
    </w:p>
    <w:p w14:paraId="3C962D86">
      <w:pPr>
        <w:spacing w:line="360" w:lineRule="auto"/>
        <w:ind w:firstLine="437"/>
        <w:outlineLvl w:val="2"/>
        <w:rPr>
          <w:rFonts w:ascii="宋体" w:hAnsi="宋体" w:eastAsia="宋体"/>
          <w:b/>
          <w:bCs/>
          <w:sz w:val="24"/>
          <w:highlight w:val="none"/>
          <w:lang w:val="zh-CN"/>
        </w:rPr>
      </w:pPr>
      <w:bookmarkStart w:id="45" w:name="_Toc6773"/>
      <w:bookmarkStart w:id="46" w:name="_Toc18585"/>
      <w:bookmarkStart w:id="47" w:name="_Toc22185"/>
      <w:bookmarkStart w:id="48" w:name="_Toc6311"/>
      <w:bookmarkStart w:id="49" w:name="_Toc2918"/>
      <w:r>
        <w:rPr>
          <w:rFonts w:hint="eastAsia" w:ascii="宋体" w:hAnsi="宋体" w:eastAsia="宋体"/>
          <w:b/>
          <w:bCs/>
          <w:sz w:val="24"/>
          <w:highlight w:val="none"/>
          <w:lang w:val="zh-CN"/>
        </w:rPr>
        <w:t xml:space="preserve">1.2 </w:t>
      </w:r>
      <w:bookmarkEnd w:id="45"/>
      <w:bookmarkEnd w:id="46"/>
      <w:bookmarkEnd w:id="47"/>
      <w:bookmarkEnd w:id="48"/>
      <w:bookmarkEnd w:id="49"/>
      <w:r>
        <w:rPr>
          <w:rFonts w:hint="eastAsia" w:ascii="宋体" w:hAnsi="宋体" w:eastAsia="宋体"/>
          <w:b/>
          <w:bCs/>
          <w:sz w:val="24"/>
          <w:highlight w:val="none"/>
          <w:lang w:val="zh-CN"/>
        </w:rPr>
        <w:t>服务</w:t>
      </w:r>
    </w:p>
    <w:p w14:paraId="0A472141">
      <w:pPr>
        <w:spacing w:line="360" w:lineRule="auto"/>
        <w:ind w:firstLine="435"/>
        <w:rPr>
          <w:rFonts w:ascii="宋体" w:hAnsi="宋体" w:eastAsia="宋体"/>
          <w:sz w:val="24"/>
          <w:highlight w:val="none"/>
          <w:u w:val="single"/>
        </w:rPr>
      </w:pPr>
      <w:r>
        <w:rPr>
          <w:rFonts w:hint="eastAsia" w:ascii="宋体" w:hAnsi="宋体" w:eastAsia="宋体"/>
          <w:sz w:val="24"/>
          <w:highlight w:val="none"/>
        </w:rPr>
        <w:t>1.2.1服务</w:t>
      </w:r>
      <w:r>
        <w:rPr>
          <w:rFonts w:ascii="宋体" w:hAnsi="宋体" w:eastAsia="宋体"/>
          <w:sz w:val="24"/>
          <w:highlight w:val="none"/>
        </w:rPr>
        <w:t>名称：</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5874FD21">
      <w:pPr>
        <w:spacing w:line="360" w:lineRule="auto"/>
        <w:ind w:firstLine="435"/>
        <w:rPr>
          <w:rFonts w:ascii="宋体" w:hAnsi="宋体" w:eastAsia="宋体"/>
          <w:sz w:val="24"/>
          <w:highlight w:val="none"/>
          <w:u w:val="single"/>
        </w:rPr>
      </w:pPr>
      <w:r>
        <w:rPr>
          <w:rFonts w:hint="eastAsia" w:ascii="宋体" w:hAnsi="宋体" w:eastAsia="宋体"/>
          <w:sz w:val="24"/>
          <w:highlight w:val="none"/>
        </w:rPr>
        <w:t>1.2.2服务内容</w:t>
      </w:r>
      <w:r>
        <w:rPr>
          <w:rFonts w:ascii="宋体" w:hAnsi="宋体" w:eastAsia="宋体"/>
          <w:sz w:val="24"/>
          <w:highlight w:val="none"/>
        </w:rPr>
        <w:t>：</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4AB05375">
      <w:pPr>
        <w:spacing w:line="360" w:lineRule="auto"/>
        <w:ind w:firstLine="435"/>
        <w:rPr>
          <w:rFonts w:ascii="宋体" w:hAnsi="宋体" w:eastAsia="宋体"/>
          <w:sz w:val="24"/>
          <w:highlight w:val="none"/>
        </w:rPr>
      </w:pPr>
      <w:r>
        <w:rPr>
          <w:rFonts w:hint="eastAsia" w:ascii="宋体" w:hAnsi="宋体" w:eastAsia="宋体"/>
          <w:sz w:val="24"/>
          <w:highlight w:val="none"/>
        </w:rPr>
        <w:t>1.2.3服务质量：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43F816FD">
      <w:pPr>
        <w:spacing w:line="360" w:lineRule="auto"/>
        <w:ind w:firstLine="437"/>
        <w:outlineLvl w:val="2"/>
        <w:rPr>
          <w:rFonts w:ascii="宋体" w:hAnsi="宋体" w:eastAsia="宋体"/>
          <w:b/>
          <w:bCs/>
          <w:sz w:val="24"/>
          <w:highlight w:val="none"/>
          <w:lang w:val="zh-CN"/>
        </w:rPr>
      </w:pPr>
      <w:bookmarkStart w:id="50" w:name="_Toc21551"/>
      <w:bookmarkStart w:id="51" w:name="_Toc23292"/>
      <w:bookmarkStart w:id="52" w:name="_Toc21631"/>
      <w:r>
        <w:rPr>
          <w:rFonts w:hint="eastAsia" w:ascii="宋体" w:hAnsi="宋体" w:eastAsia="宋体"/>
          <w:b/>
          <w:bCs/>
          <w:sz w:val="24"/>
          <w:highlight w:val="none"/>
          <w:lang w:val="zh-CN"/>
        </w:rPr>
        <w:t>1.</w:t>
      </w:r>
      <w:r>
        <w:rPr>
          <w:rFonts w:ascii="宋体" w:hAnsi="宋体" w:eastAsia="宋体"/>
          <w:b/>
          <w:bCs/>
          <w:sz w:val="24"/>
          <w:highlight w:val="none"/>
          <w:lang w:val="zh-CN"/>
        </w:rPr>
        <w:t xml:space="preserve">3 </w:t>
      </w:r>
      <w:r>
        <w:rPr>
          <w:rFonts w:hint="eastAsia" w:ascii="宋体" w:hAnsi="宋体" w:eastAsia="宋体"/>
          <w:b/>
          <w:bCs/>
          <w:sz w:val="24"/>
          <w:highlight w:val="none"/>
          <w:lang w:val="zh-CN"/>
        </w:rPr>
        <w:t>价款</w:t>
      </w:r>
      <w:bookmarkEnd w:id="50"/>
      <w:bookmarkEnd w:id="51"/>
      <w:bookmarkEnd w:id="52"/>
    </w:p>
    <w:p w14:paraId="0295A0B9">
      <w:pPr>
        <w:spacing w:line="360" w:lineRule="auto"/>
        <w:ind w:firstLine="435"/>
        <w:rPr>
          <w:rFonts w:ascii="宋体" w:hAnsi="宋体" w:eastAsia="宋体"/>
          <w:sz w:val="24"/>
          <w:highlight w:val="none"/>
        </w:rPr>
      </w:pPr>
      <w:r>
        <w:rPr>
          <w:rFonts w:ascii="宋体" w:hAnsi="宋体" w:eastAsia="宋体"/>
          <w:sz w:val="24"/>
          <w:highlight w:val="none"/>
        </w:rPr>
        <w:t>本合同总价为</w:t>
      </w:r>
      <w:r>
        <w:rPr>
          <w:rFonts w:hint="eastAsia" w:ascii="宋体" w:hAnsi="宋体" w:eastAsia="宋体"/>
          <w:sz w:val="24"/>
          <w:highlight w:val="none"/>
        </w:rPr>
        <w:t>：￥</w:t>
      </w:r>
      <w:r>
        <w:rPr>
          <w:rFonts w:hint="eastAsia" w:ascii="宋体" w:hAnsi="宋体" w:eastAsia="宋体"/>
          <w:sz w:val="24"/>
          <w:highlight w:val="none"/>
          <w:u w:val="single"/>
        </w:rPr>
        <w:t xml:space="preserve">           </w:t>
      </w:r>
      <w:r>
        <w:rPr>
          <w:rFonts w:ascii="宋体" w:hAnsi="宋体" w:eastAsia="宋体"/>
          <w:sz w:val="24"/>
          <w:highlight w:val="none"/>
        </w:rPr>
        <w:t>元</w:t>
      </w:r>
      <w:r>
        <w:rPr>
          <w:rFonts w:hint="eastAsia" w:ascii="宋体" w:hAnsi="宋体" w:eastAsia="宋体"/>
          <w:sz w:val="24"/>
          <w:highlight w:val="none"/>
        </w:rPr>
        <w:t>（大写：人民币</w:t>
      </w:r>
      <w:r>
        <w:rPr>
          <w:rFonts w:hint="eastAsia" w:ascii="宋体" w:hAnsi="宋体" w:eastAsia="宋体"/>
          <w:sz w:val="24"/>
          <w:highlight w:val="none"/>
          <w:u w:val="single"/>
        </w:rPr>
        <w:t xml:space="preserve">                 </w:t>
      </w:r>
      <w:r>
        <w:rPr>
          <w:rFonts w:hint="eastAsia" w:ascii="宋体" w:hAnsi="宋体" w:eastAsia="宋体"/>
          <w:sz w:val="24"/>
          <w:highlight w:val="none"/>
        </w:rPr>
        <w:t>元）</w:t>
      </w:r>
      <w:r>
        <w:rPr>
          <w:rFonts w:ascii="宋体" w:hAnsi="宋体" w:eastAsia="宋体"/>
          <w:sz w:val="24"/>
          <w:highlight w:val="none"/>
        </w:rPr>
        <w:t>。</w:t>
      </w:r>
    </w:p>
    <w:p w14:paraId="0D8CF354">
      <w:pPr>
        <w:spacing w:line="360" w:lineRule="auto"/>
        <w:ind w:firstLine="435"/>
        <w:rPr>
          <w:rFonts w:ascii="宋体" w:hAnsi="宋体" w:eastAsia="宋体"/>
          <w:sz w:val="24"/>
          <w:highlight w:val="none"/>
          <w:u w:val="single"/>
        </w:rPr>
      </w:pPr>
      <w:r>
        <w:rPr>
          <w:rFonts w:ascii="宋体" w:hAnsi="宋体" w:eastAsia="宋体"/>
          <w:sz w:val="24"/>
          <w:highlight w:val="none"/>
        </w:rPr>
        <w:t>分项价格：</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4316"/>
        <w:gridCol w:w="12"/>
        <w:gridCol w:w="3225"/>
        <w:gridCol w:w="12"/>
      </w:tblGrid>
      <w:tr w14:paraId="0737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763BB839">
            <w:pPr>
              <w:jc w:val="center"/>
              <w:rPr>
                <w:rFonts w:ascii="宋体" w:hAnsi="宋体" w:eastAsia="宋体"/>
                <w:sz w:val="24"/>
                <w:highlight w:val="none"/>
                <w:lang w:val="zh-CN"/>
              </w:rPr>
            </w:pPr>
            <w:r>
              <w:rPr>
                <w:rFonts w:ascii="宋体" w:hAnsi="宋体" w:eastAsia="宋体"/>
                <w:sz w:val="24"/>
                <w:highlight w:val="none"/>
                <w:lang w:val="zh-CN"/>
              </w:rPr>
              <w:t>序号</w:t>
            </w:r>
          </w:p>
        </w:tc>
        <w:tc>
          <w:tcPr>
            <w:tcW w:w="2532" w:type="pct"/>
            <w:vAlign w:val="center"/>
          </w:tcPr>
          <w:p w14:paraId="5D6A119E">
            <w:pPr>
              <w:pStyle w:val="47"/>
              <w:ind w:firstLine="200"/>
              <w:jc w:val="center"/>
              <w:rPr>
                <w:rFonts w:ascii="宋体" w:hAnsi="宋体" w:eastAsia="宋体"/>
                <w:sz w:val="24"/>
                <w:szCs w:val="24"/>
                <w:highlight w:val="none"/>
              </w:rPr>
            </w:pPr>
            <w:r>
              <w:rPr>
                <w:rFonts w:hint="eastAsia" w:ascii="宋体" w:hAnsi="宋体" w:eastAsia="宋体"/>
                <w:sz w:val="24"/>
                <w:szCs w:val="24"/>
                <w:highlight w:val="none"/>
              </w:rPr>
              <w:t>分项名称</w:t>
            </w:r>
          </w:p>
        </w:tc>
        <w:tc>
          <w:tcPr>
            <w:tcW w:w="1899" w:type="pct"/>
            <w:gridSpan w:val="2"/>
            <w:vAlign w:val="center"/>
          </w:tcPr>
          <w:p w14:paraId="3ED472B3">
            <w:pPr>
              <w:pStyle w:val="47"/>
              <w:jc w:val="center"/>
              <w:rPr>
                <w:rFonts w:ascii="宋体" w:hAnsi="宋体" w:eastAsia="宋体"/>
                <w:sz w:val="24"/>
                <w:szCs w:val="24"/>
                <w:highlight w:val="none"/>
              </w:rPr>
            </w:pPr>
            <w:r>
              <w:rPr>
                <w:rFonts w:ascii="宋体" w:hAnsi="宋体" w:eastAsia="宋体"/>
                <w:sz w:val="24"/>
                <w:szCs w:val="24"/>
                <w:highlight w:val="none"/>
              </w:rPr>
              <w:t>分项价格</w:t>
            </w:r>
          </w:p>
        </w:tc>
      </w:tr>
      <w:tr w14:paraId="4048F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7425A4D">
            <w:pPr>
              <w:jc w:val="center"/>
              <w:rPr>
                <w:rFonts w:ascii="宋体" w:hAnsi="宋体" w:eastAsia="宋体"/>
                <w:sz w:val="24"/>
                <w:highlight w:val="none"/>
                <w:lang w:val="zh-CN"/>
              </w:rPr>
            </w:pPr>
            <w:r>
              <w:rPr>
                <w:rFonts w:hint="eastAsia" w:ascii="宋体" w:hAnsi="宋体" w:eastAsia="宋体"/>
                <w:sz w:val="24"/>
                <w:highlight w:val="none"/>
                <w:lang w:val="zh-CN"/>
              </w:rPr>
              <w:t>1</w:t>
            </w:r>
          </w:p>
        </w:tc>
        <w:tc>
          <w:tcPr>
            <w:tcW w:w="2532" w:type="pct"/>
            <w:vAlign w:val="center"/>
          </w:tcPr>
          <w:p w14:paraId="0B497A59">
            <w:pPr>
              <w:pStyle w:val="47"/>
              <w:ind w:firstLine="200"/>
              <w:jc w:val="center"/>
              <w:rPr>
                <w:rFonts w:ascii="宋体" w:hAnsi="宋体" w:eastAsia="宋体"/>
                <w:sz w:val="24"/>
                <w:szCs w:val="24"/>
                <w:highlight w:val="none"/>
              </w:rPr>
            </w:pPr>
          </w:p>
        </w:tc>
        <w:tc>
          <w:tcPr>
            <w:tcW w:w="1899" w:type="pct"/>
            <w:gridSpan w:val="2"/>
            <w:vAlign w:val="center"/>
          </w:tcPr>
          <w:p w14:paraId="01868327">
            <w:pPr>
              <w:pStyle w:val="47"/>
              <w:ind w:firstLine="200"/>
              <w:jc w:val="center"/>
              <w:rPr>
                <w:rFonts w:ascii="宋体" w:hAnsi="宋体" w:eastAsia="宋体"/>
                <w:sz w:val="24"/>
                <w:szCs w:val="24"/>
                <w:highlight w:val="none"/>
              </w:rPr>
            </w:pPr>
          </w:p>
        </w:tc>
      </w:tr>
      <w:tr w14:paraId="33A93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2D3771F3">
            <w:pPr>
              <w:jc w:val="center"/>
              <w:rPr>
                <w:rFonts w:ascii="宋体" w:hAnsi="宋体" w:eastAsia="宋体"/>
                <w:sz w:val="24"/>
                <w:highlight w:val="none"/>
                <w:lang w:val="zh-CN"/>
              </w:rPr>
            </w:pPr>
            <w:r>
              <w:rPr>
                <w:rFonts w:hint="eastAsia" w:ascii="宋体" w:hAnsi="宋体" w:eastAsia="宋体"/>
                <w:sz w:val="24"/>
                <w:highlight w:val="none"/>
                <w:lang w:val="zh-CN"/>
              </w:rPr>
              <w:t>2</w:t>
            </w:r>
          </w:p>
        </w:tc>
        <w:tc>
          <w:tcPr>
            <w:tcW w:w="2532" w:type="pct"/>
            <w:vAlign w:val="center"/>
          </w:tcPr>
          <w:p w14:paraId="09BCAEEE">
            <w:pPr>
              <w:pStyle w:val="47"/>
              <w:ind w:firstLine="200"/>
              <w:jc w:val="center"/>
              <w:rPr>
                <w:rFonts w:ascii="宋体" w:hAnsi="宋体" w:eastAsia="宋体"/>
                <w:sz w:val="24"/>
                <w:szCs w:val="24"/>
                <w:highlight w:val="none"/>
              </w:rPr>
            </w:pPr>
          </w:p>
        </w:tc>
        <w:tc>
          <w:tcPr>
            <w:tcW w:w="1899" w:type="pct"/>
            <w:gridSpan w:val="2"/>
            <w:vAlign w:val="center"/>
          </w:tcPr>
          <w:p w14:paraId="3040AB64">
            <w:pPr>
              <w:pStyle w:val="47"/>
              <w:ind w:firstLine="200"/>
              <w:jc w:val="center"/>
              <w:rPr>
                <w:rFonts w:ascii="宋体" w:hAnsi="宋体" w:eastAsia="宋体"/>
                <w:sz w:val="24"/>
                <w:szCs w:val="24"/>
                <w:highlight w:val="none"/>
              </w:rPr>
            </w:pPr>
          </w:p>
        </w:tc>
      </w:tr>
      <w:tr w14:paraId="5E97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2EB6254D">
            <w:pPr>
              <w:jc w:val="center"/>
              <w:rPr>
                <w:rFonts w:ascii="宋体" w:hAnsi="宋体" w:eastAsia="宋体"/>
                <w:sz w:val="24"/>
                <w:highlight w:val="none"/>
                <w:lang w:val="zh-CN"/>
              </w:rPr>
            </w:pPr>
            <w:r>
              <w:rPr>
                <w:rFonts w:ascii="宋体" w:hAnsi="宋体" w:eastAsia="宋体"/>
                <w:sz w:val="24"/>
                <w:highlight w:val="none"/>
                <w:lang w:val="zh-CN"/>
              </w:rPr>
              <w:t>3</w:t>
            </w:r>
          </w:p>
        </w:tc>
        <w:tc>
          <w:tcPr>
            <w:tcW w:w="2532" w:type="pct"/>
            <w:vAlign w:val="center"/>
          </w:tcPr>
          <w:p w14:paraId="5A412CF7">
            <w:pPr>
              <w:pStyle w:val="47"/>
              <w:ind w:firstLine="200"/>
              <w:jc w:val="center"/>
              <w:rPr>
                <w:rFonts w:ascii="宋体" w:hAnsi="宋体" w:eastAsia="宋体"/>
                <w:sz w:val="24"/>
                <w:szCs w:val="24"/>
                <w:highlight w:val="none"/>
              </w:rPr>
            </w:pPr>
          </w:p>
        </w:tc>
        <w:tc>
          <w:tcPr>
            <w:tcW w:w="1899" w:type="pct"/>
            <w:gridSpan w:val="2"/>
            <w:vAlign w:val="center"/>
          </w:tcPr>
          <w:p w14:paraId="6555C8AA">
            <w:pPr>
              <w:pStyle w:val="47"/>
              <w:ind w:firstLine="200"/>
              <w:jc w:val="center"/>
              <w:rPr>
                <w:rFonts w:ascii="宋体" w:hAnsi="宋体" w:eastAsia="宋体"/>
                <w:sz w:val="24"/>
                <w:szCs w:val="24"/>
                <w:highlight w:val="none"/>
              </w:rPr>
            </w:pPr>
          </w:p>
        </w:tc>
      </w:tr>
      <w:tr w14:paraId="2458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35831C94">
            <w:pPr>
              <w:jc w:val="center"/>
              <w:rPr>
                <w:rFonts w:ascii="宋体" w:hAnsi="宋体" w:eastAsia="宋体"/>
                <w:sz w:val="24"/>
                <w:highlight w:val="none"/>
                <w:lang w:val="zh-CN"/>
              </w:rPr>
            </w:pPr>
            <w:r>
              <w:rPr>
                <w:rFonts w:hint="eastAsia" w:ascii="宋体" w:hAnsi="宋体" w:eastAsia="宋体"/>
                <w:sz w:val="24"/>
                <w:highlight w:val="none"/>
                <w:lang w:val="zh-CN"/>
              </w:rPr>
              <w:t>……</w:t>
            </w:r>
          </w:p>
        </w:tc>
        <w:tc>
          <w:tcPr>
            <w:tcW w:w="2532" w:type="pct"/>
            <w:vAlign w:val="center"/>
          </w:tcPr>
          <w:p w14:paraId="770E1B9B">
            <w:pPr>
              <w:pStyle w:val="47"/>
              <w:ind w:firstLine="200"/>
              <w:jc w:val="center"/>
              <w:rPr>
                <w:rFonts w:ascii="宋体" w:hAnsi="宋体" w:eastAsia="宋体"/>
                <w:sz w:val="24"/>
                <w:szCs w:val="24"/>
                <w:highlight w:val="none"/>
              </w:rPr>
            </w:pPr>
          </w:p>
        </w:tc>
        <w:tc>
          <w:tcPr>
            <w:tcW w:w="1899" w:type="pct"/>
            <w:gridSpan w:val="2"/>
            <w:vAlign w:val="center"/>
          </w:tcPr>
          <w:p w14:paraId="68BEEC99">
            <w:pPr>
              <w:pStyle w:val="47"/>
              <w:ind w:firstLine="200"/>
              <w:jc w:val="center"/>
              <w:rPr>
                <w:rFonts w:ascii="宋体" w:hAnsi="宋体" w:eastAsia="宋体"/>
                <w:sz w:val="24"/>
                <w:szCs w:val="24"/>
                <w:highlight w:val="none"/>
              </w:rPr>
            </w:pPr>
          </w:p>
        </w:tc>
      </w:tr>
      <w:tr w14:paraId="5D4E3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4881D50B">
            <w:pPr>
              <w:pStyle w:val="47"/>
              <w:ind w:firstLine="200"/>
              <w:jc w:val="center"/>
              <w:rPr>
                <w:rFonts w:ascii="宋体" w:hAnsi="宋体" w:eastAsia="宋体"/>
                <w:sz w:val="24"/>
                <w:szCs w:val="24"/>
                <w:highlight w:val="none"/>
              </w:rPr>
            </w:pPr>
            <w:r>
              <w:rPr>
                <w:rFonts w:hint="eastAsia" w:ascii="宋体" w:hAnsi="宋体" w:eastAsia="宋体"/>
                <w:sz w:val="24"/>
                <w:szCs w:val="24"/>
                <w:highlight w:val="none"/>
              </w:rPr>
              <w:t>总价</w:t>
            </w:r>
          </w:p>
        </w:tc>
        <w:tc>
          <w:tcPr>
            <w:tcW w:w="1899" w:type="pct"/>
            <w:gridSpan w:val="2"/>
            <w:vAlign w:val="center"/>
          </w:tcPr>
          <w:p w14:paraId="2CAF42E6">
            <w:pPr>
              <w:pStyle w:val="47"/>
              <w:ind w:firstLine="200"/>
              <w:jc w:val="center"/>
              <w:rPr>
                <w:rFonts w:ascii="宋体" w:hAnsi="宋体" w:eastAsia="宋体"/>
                <w:sz w:val="24"/>
                <w:szCs w:val="24"/>
                <w:highlight w:val="none"/>
              </w:rPr>
            </w:pPr>
          </w:p>
        </w:tc>
      </w:tr>
    </w:tbl>
    <w:p w14:paraId="0157ED2A">
      <w:pPr>
        <w:spacing w:line="360" w:lineRule="auto"/>
        <w:ind w:firstLine="437"/>
        <w:outlineLvl w:val="2"/>
        <w:rPr>
          <w:rFonts w:ascii="宋体" w:hAnsi="宋体" w:eastAsia="宋体"/>
          <w:b/>
          <w:bCs/>
          <w:sz w:val="24"/>
          <w:highlight w:val="none"/>
          <w:lang w:val="zh-CN"/>
        </w:rPr>
      </w:pPr>
      <w:bookmarkStart w:id="53" w:name="_Toc22618"/>
      <w:bookmarkStart w:id="54" w:name="_Toc10340"/>
      <w:bookmarkStart w:id="55" w:name="_Toc1814"/>
      <w:r>
        <w:rPr>
          <w:rFonts w:hint="eastAsia" w:ascii="宋体" w:hAnsi="宋体" w:eastAsia="宋体"/>
          <w:b/>
          <w:bCs/>
          <w:sz w:val="24"/>
          <w:highlight w:val="none"/>
          <w:lang w:val="zh-CN"/>
        </w:rPr>
        <w:t>1.</w:t>
      </w:r>
      <w:r>
        <w:rPr>
          <w:rFonts w:ascii="宋体" w:hAnsi="宋体" w:eastAsia="宋体"/>
          <w:b/>
          <w:bCs/>
          <w:sz w:val="24"/>
          <w:highlight w:val="none"/>
          <w:lang w:val="zh-CN"/>
        </w:rPr>
        <w:t>4 付款方式和发票开具方式</w:t>
      </w:r>
      <w:bookmarkEnd w:id="53"/>
      <w:bookmarkEnd w:id="54"/>
      <w:bookmarkEnd w:id="55"/>
    </w:p>
    <w:p w14:paraId="6C09C5F7">
      <w:pPr>
        <w:spacing w:line="360" w:lineRule="auto"/>
        <w:ind w:firstLine="435"/>
        <w:rPr>
          <w:rFonts w:ascii="宋体" w:hAnsi="宋体" w:eastAsia="宋体"/>
          <w:sz w:val="24"/>
          <w:highlight w:val="none"/>
        </w:rPr>
      </w:pPr>
      <w:r>
        <w:rPr>
          <w:rFonts w:hint="eastAsia" w:ascii="宋体" w:hAnsi="宋体" w:eastAsia="宋体"/>
          <w:sz w:val="24"/>
          <w:highlight w:val="none"/>
        </w:rPr>
        <w:t>1.4.1</w:t>
      </w:r>
      <w:r>
        <w:rPr>
          <w:rFonts w:ascii="宋体" w:hAnsi="宋体" w:eastAsia="宋体"/>
          <w:sz w:val="24"/>
          <w:highlight w:val="none"/>
        </w:rPr>
        <w:t>付款方式：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279794F1">
      <w:pPr>
        <w:spacing w:line="360" w:lineRule="auto"/>
        <w:ind w:firstLine="435"/>
        <w:rPr>
          <w:rFonts w:ascii="宋体" w:hAnsi="宋体" w:eastAsia="宋体"/>
          <w:sz w:val="24"/>
          <w:highlight w:val="none"/>
        </w:rPr>
      </w:pPr>
      <w:r>
        <w:rPr>
          <w:rFonts w:hint="eastAsia" w:ascii="宋体" w:hAnsi="宋体" w:eastAsia="宋体"/>
          <w:sz w:val="24"/>
          <w:highlight w:val="none"/>
        </w:rPr>
        <w:t>1.4.2发票开具方式：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599E3177">
      <w:pPr>
        <w:spacing w:line="360" w:lineRule="auto"/>
        <w:ind w:firstLine="437"/>
        <w:outlineLvl w:val="2"/>
        <w:rPr>
          <w:rFonts w:ascii="宋体" w:hAnsi="宋体" w:eastAsia="宋体"/>
          <w:b/>
          <w:bCs/>
          <w:sz w:val="24"/>
          <w:highlight w:val="none"/>
          <w:lang w:val="zh-CN"/>
        </w:rPr>
      </w:pPr>
      <w:bookmarkStart w:id="56" w:name="_Toc32071"/>
      <w:bookmarkStart w:id="57" w:name="_Toc19304"/>
      <w:bookmarkStart w:id="58" w:name="_Toc2846"/>
      <w:r>
        <w:rPr>
          <w:rFonts w:hint="eastAsia" w:ascii="宋体" w:hAnsi="宋体" w:eastAsia="宋体"/>
          <w:b/>
          <w:bCs/>
          <w:sz w:val="24"/>
          <w:highlight w:val="none"/>
          <w:lang w:val="zh-CN"/>
        </w:rPr>
        <w:t>1.</w:t>
      </w:r>
      <w:r>
        <w:rPr>
          <w:rFonts w:ascii="宋体" w:hAnsi="宋体" w:eastAsia="宋体"/>
          <w:b/>
          <w:bCs/>
          <w:sz w:val="24"/>
          <w:highlight w:val="none"/>
          <w:lang w:val="zh-CN"/>
        </w:rPr>
        <w:t xml:space="preserve">5 </w:t>
      </w:r>
      <w:r>
        <w:rPr>
          <w:rFonts w:hint="eastAsia" w:ascii="宋体" w:hAnsi="宋体" w:eastAsia="宋体"/>
          <w:b/>
          <w:bCs/>
          <w:sz w:val="24"/>
          <w:highlight w:val="none"/>
          <w:lang w:val="zh-CN"/>
        </w:rPr>
        <w:t>服务</w:t>
      </w:r>
      <w:r>
        <w:rPr>
          <w:rFonts w:ascii="宋体" w:hAnsi="宋体" w:eastAsia="宋体"/>
          <w:b/>
          <w:bCs/>
          <w:sz w:val="24"/>
          <w:highlight w:val="none"/>
          <w:lang w:val="zh-CN"/>
        </w:rPr>
        <w:t>期限</w:t>
      </w:r>
      <w:r>
        <w:rPr>
          <w:rFonts w:hint="eastAsia" w:ascii="宋体" w:hAnsi="宋体" w:eastAsia="宋体"/>
          <w:b/>
          <w:bCs/>
          <w:sz w:val="24"/>
          <w:highlight w:val="none"/>
          <w:lang w:val="zh-CN"/>
        </w:rPr>
        <w:t>、地点和方式</w:t>
      </w:r>
      <w:bookmarkEnd w:id="56"/>
      <w:bookmarkEnd w:id="57"/>
      <w:bookmarkEnd w:id="58"/>
    </w:p>
    <w:p w14:paraId="45F56C42">
      <w:pPr>
        <w:spacing w:line="360" w:lineRule="auto"/>
        <w:ind w:firstLine="435"/>
        <w:rPr>
          <w:rFonts w:ascii="宋体" w:hAnsi="宋体" w:eastAsia="宋体"/>
          <w:sz w:val="24"/>
          <w:highlight w:val="none"/>
          <w:u w:val="single"/>
        </w:rPr>
      </w:pPr>
      <w:r>
        <w:rPr>
          <w:rFonts w:hint="eastAsia" w:ascii="宋体" w:hAnsi="宋体" w:eastAsia="宋体"/>
          <w:sz w:val="24"/>
          <w:highlight w:val="none"/>
        </w:rPr>
        <w:t>1.5.1服务期限</w:t>
      </w:r>
      <w:r>
        <w:rPr>
          <w:rFonts w:ascii="宋体" w:hAnsi="宋体" w:eastAsia="宋体"/>
          <w:sz w:val="24"/>
          <w:highlight w:val="none"/>
        </w:rPr>
        <w:t>：</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6A6A514D">
      <w:pPr>
        <w:spacing w:line="360" w:lineRule="auto"/>
        <w:ind w:firstLine="435"/>
        <w:rPr>
          <w:rFonts w:ascii="宋体" w:hAnsi="宋体" w:eastAsia="宋体"/>
          <w:sz w:val="24"/>
          <w:highlight w:val="none"/>
        </w:rPr>
      </w:pPr>
      <w:r>
        <w:rPr>
          <w:rFonts w:hint="eastAsia" w:ascii="宋体" w:hAnsi="宋体" w:eastAsia="宋体"/>
          <w:sz w:val="24"/>
          <w:highlight w:val="none"/>
        </w:rPr>
        <w:t>1.5.2服务地点</w:t>
      </w:r>
      <w:r>
        <w:rPr>
          <w:rFonts w:ascii="宋体" w:hAnsi="宋体" w:eastAsia="宋体"/>
          <w:sz w:val="24"/>
          <w:highlight w:val="none"/>
        </w:rPr>
        <w:t>：</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13479D16">
      <w:pPr>
        <w:spacing w:line="360" w:lineRule="auto"/>
        <w:ind w:firstLine="435"/>
        <w:rPr>
          <w:rFonts w:ascii="宋体" w:hAnsi="宋体" w:eastAsia="宋体"/>
          <w:sz w:val="24"/>
          <w:highlight w:val="none"/>
        </w:rPr>
      </w:pPr>
      <w:r>
        <w:rPr>
          <w:rFonts w:hint="eastAsia" w:ascii="宋体" w:hAnsi="宋体" w:eastAsia="宋体"/>
          <w:sz w:val="24"/>
          <w:highlight w:val="none"/>
        </w:rPr>
        <w:t>1.5.3服务方式：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48E81126">
      <w:pPr>
        <w:spacing w:line="360" w:lineRule="auto"/>
        <w:ind w:firstLine="437"/>
        <w:outlineLvl w:val="2"/>
        <w:rPr>
          <w:rFonts w:ascii="宋体" w:hAnsi="宋体" w:eastAsia="宋体"/>
          <w:b/>
          <w:bCs/>
          <w:sz w:val="24"/>
          <w:highlight w:val="none"/>
          <w:lang w:val="zh-CN"/>
        </w:rPr>
      </w:pPr>
      <w:bookmarkStart w:id="59" w:name="_Toc19554"/>
      <w:bookmarkStart w:id="60" w:name="_Toc21423"/>
      <w:bookmarkStart w:id="61" w:name="_Toc27250"/>
      <w:r>
        <w:rPr>
          <w:rFonts w:hint="eastAsia" w:ascii="宋体" w:hAnsi="宋体" w:eastAsia="宋体"/>
          <w:b/>
          <w:bCs/>
          <w:sz w:val="24"/>
          <w:highlight w:val="none"/>
          <w:lang w:val="zh-CN"/>
        </w:rPr>
        <w:t>1.6 违约责任</w:t>
      </w:r>
      <w:bookmarkEnd w:id="59"/>
      <w:bookmarkEnd w:id="60"/>
      <w:bookmarkEnd w:id="61"/>
    </w:p>
    <w:p w14:paraId="25101573">
      <w:pPr>
        <w:spacing w:line="360" w:lineRule="auto"/>
        <w:ind w:firstLine="435"/>
        <w:rPr>
          <w:rFonts w:ascii="宋体" w:hAnsi="宋体" w:eastAsia="宋体"/>
          <w:sz w:val="24"/>
          <w:highlight w:val="none"/>
        </w:rPr>
      </w:pPr>
      <w:r>
        <w:rPr>
          <w:rFonts w:hint="eastAsia" w:ascii="宋体" w:hAnsi="宋体" w:eastAsia="宋体"/>
          <w:sz w:val="24"/>
          <w:highlight w:val="none"/>
        </w:rPr>
        <w:t>1.6.1</w:t>
      </w:r>
      <w:r>
        <w:rPr>
          <w:rFonts w:ascii="宋体" w:hAnsi="宋体" w:eastAsia="宋体"/>
          <w:sz w:val="24"/>
          <w:highlight w:val="none"/>
        </w:rPr>
        <w:t>除不可抗力外，如果乙方没有按照本合同约定的期限</w:t>
      </w:r>
      <w:r>
        <w:rPr>
          <w:rFonts w:hint="eastAsia" w:ascii="宋体" w:hAnsi="宋体" w:eastAsia="宋体"/>
          <w:sz w:val="24"/>
          <w:highlight w:val="none"/>
        </w:rPr>
        <w:t>、</w:t>
      </w:r>
      <w:r>
        <w:rPr>
          <w:rFonts w:ascii="宋体" w:hAnsi="宋体" w:eastAsia="宋体"/>
          <w:sz w:val="24"/>
          <w:highlight w:val="none"/>
        </w:rPr>
        <w:t>地点和方式</w:t>
      </w:r>
      <w:r>
        <w:rPr>
          <w:rFonts w:hint="eastAsia" w:ascii="宋体" w:hAnsi="宋体" w:eastAsia="宋体"/>
          <w:sz w:val="24"/>
          <w:highlight w:val="none"/>
        </w:rPr>
        <w:t>履行</w:t>
      </w:r>
      <w:r>
        <w:rPr>
          <w:rFonts w:ascii="宋体" w:hAnsi="宋体" w:eastAsia="宋体"/>
          <w:sz w:val="24"/>
          <w:highlight w:val="none"/>
        </w:rPr>
        <w:t>，那么甲方可要求乙方支付违约金</w:t>
      </w:r>
      <w:r>
        <w:rPr>
          <w:rFonts w:hint="eastAsia" w:ascii="宋体" w:hAnsi="宋体" w:eastAsia="宋体"/>
          <w:sz w:val="24"/>
          <w:highlight w:val="none"/>
        </w:rPr>
        <w:t>，</w:t>
      </w:r>
      <w:r>
        <w:rPr>
          <w:rFonts w:ascii="宋体" w:hAnsi="宋体" w:eastAsia="宋体"/>
          <w:sz w:val="24"/>
          <w:highlight w:val="none"/>
        </w:rPr>
        <w:t>违约金按每迟延</w:t>
      </w:r>
      <w:r>
        <w:rPr>
          <w:rFonts w:hint="eastAsia" w:ascii="宋体" w:hAnsi="宋体" w:eastAsia="宋体"/>
          <w:sz w:val="24"/>
          <w:highlight w:val="none"/>
        </w:rPr>
        <w:t>履行</w:t>
      </w:r>
      <w:r>
        <w:rPr>
          <w:rFonts w:ascii="宋体" w:hAnsi="宋体" w:eastAsia="宋体"/>
          <w:sz w:val="24"/>
          <w:highlight w:val="none"/>
        </w:rPr>
        <w:t>一日的应提供而未</w:t>
      </w:r>
      <w:r>
        <w:rPr>
          <w:rFonts w:hint="eastAsia" w:ascii="宋体" w:hAnsi="宋体" w:eastAsia="宋体"/>
          <w:sz w:val="24"/>
          <w:highlight w:val="none"/>
        </w:rPr>
        <w:t>提供</w:t>
      </w:r>
      <w:r>
        <w:rPr>
          <w:rFonts w:ascii="宋体" w:hAnsi="宋体" w:eastAsia="宋体"/>
          <w:sz w:val="24"/>
          <w:highlight w:val="none"/>
        </w:rPr>
        <w:t>服务价格的</w:t>
      </w:r>
      <w:r>
        <w:rPr>
          <w:rFonts w:hint="eastAsia" w:ascii="宋体" w:hAnsi="宋体" w:eastAsia="宋体"/>
          <w:sz w:val="24"/>
          <w:highlight w:val="none"/>
          <w:u w:val="single"/>
        </w:rPr>
        <w:t xml:space="preserve">    </w:t>
      </w:r>
      <w:r>
        <w:rPr>
          <w:rFonts w:ascii="宋体" w:hAnsi="宋体" w:eastAsia="宋体"/>
          <w:sz w:val="24"/>
          <w:highlight w:val="none"/>
        </w:rPr>
        <w:t>%计算</w:t>
      </w:r>
      <w:r>
        <w:rPr>
          <w:rFonts w:hint="eastAsia" w:ascii="宋体" w:hAnsi="宋体" w:eastAsia="宋体"/>
          <w:sz w:val="24"/>
          <w:highlight w:val="none"/>
        </w:rPr>
        <w:t>，</w:t>
      </w:r>
      <w:r>
        <w:rPr>
          <w:rFonts w:ascii="宋体" w:hAnsi="宋体" w:eastAsia="宋体"/>
          <w:sz w:val="24"/>
          <w:highlight w:val="none"/>
        </w:rPr>
        <w:t>最高限额为</w:t>
      </w:r>
      <w:r>
        <w:rPr>
          <w:rFonts w:hint="eastAsia" w:ascii="宋体" w:hAnsi="宋体" w:eastAsia="宋体"/>
          <w:sz w:val="24"/>
          <w:highlight w:val="none"/>
        </w:rPr>
        <w:t>本</w:t>
      </w:r>
      <w:r>
        <w:rPr>
          <w:rFonts w:ascii="宋体" w:hAnsi="宋体" w:eastAsia="宋体"/>
          <w:sz w:val="24"/>
          <w:highlight w:val="none"/>
        </w:rPr>
        <w:t>合同总价的</w:t>
      </w:r>
      <w:r>
        <w:rPr>
          <w:rFonts w:hint="eastAsia" w:ascii="宋体" w:hAnsi="宋体" w:eastAsia="宋体"/>
          <w:sz w:val="24"/>
          <w:highlight w:val="none"/>
          <w:u w:val="single"/>
        </w:rPr>
        <w:t xml:space="preserve">     </w:t>
      </w:r>
      <w:r>
        <w:rPr>
          <w:rFonts w:ascii="宋体" w:hAnsi="宋体" w:eastAsia="宋体"/>
          <w:sz w:val="24"/>
          <w:highlight w:val="none"/>
        </w:rPr>
        <w:t>%</w:t>
      </w:r>
      <w:r>
        <w:rPr>
          <w:rFonts w:hint="eastAsia" w:ascii="宋体" w:hAnsi="宋体" w:eastAsia="宋体"/>
          <w:sz w:val="24"/>
          <w:highlight w:val="none"/>
        </w:rPr>
        <w:t>；</w:t>
      </w:r>
      <w:r>
        <w:rPr>
          <w:rFonts w:ascii="宋体" w:hAnsi="宋体" w:eastAsia="宋体"/>
          <w:sz w:val="24"/>
          <w:highlight w:val="none"/>
        </w:rPr>
        <w:t>迟延</w:t>
      </w:r>
      <w:r>
        <w:rPr>
          <w:rFonts w:hint="eastAsia" w:ascii="宋体" w:hAnsi="宋体" w:eastAsia="宋体"/>
          <w:sz w:val="24"/>
          <w:highlight w:val="none"/>
        </w:rPr>
        <w:t>履行</w:t>
      </w:r>
      <w:r>
        <w:rPr>
          <w:rFonts w:ascii="宋体" w:hAnsi="宋体" w:eastAsia="宋体"/>
          <w:sz w:val="24"/>
          <w:highlight w:val="none"/>
        </w:rPr>
        <w:t>的违约金计算数额达到前述最高限额之日起</w:t>
      </w:r>
      <w:r>
        <w:rPr>
          <w:rFonts w:hint="eastAsia" w:ascii="宋体" w:hAnsi="宋体" w:eastAsia="宋体"/>
          <w:sz w:val="24"/>
          <w:highlight w:val="none"/>
        </w:rPr>
        <w:t>，</w:t>
      </w:r>
      <w:r>
        <w:rPr>
          <w:rFonts w:ascii="宋体" w:hAnsi="宋体" w:eastAsia="宋体"/>
          <w:sz w:val="24"/>
          <w:highlight w:val="none"/>
        </w:rPr>
        <w:t>甲方有权在要求乙方支付违约金的同时</w:t>
      </w:r>
      <w:r>
        <w:rPr>
          <w:rFonts w:hint="eastAsia" w:ascii="宋体" w:hAnsi="宋体" w:eastAsia="宋体"/>
          <w:sz w:val="24"/>
          <w:highlight w:val="none"/>
        </w:rPr>
        <w:t>，书面通知乙方</w:t>
      </w:r>
      <w:r>
        <w:rPr>
          <w:rFonts w:ascii="宋体" w:hAnsi="宋体" w:eastAsia="宋体"/>
          <w:sz w:val="24"/>
          <w:highlight w:val="none"/>
        </w:rPr>
        <w:t>解除本合同</w:t>
      </w:r>
      <w:r>
        <w:rPr>
          <w:rFonts w:hint="eastAsia" w:ascii="宋体" w:hAnsi="宋体" w:eastAsia="宋体"/>
          <w:sz w:val="24"/>
          <w:highlight w:val="none"/>
        </w:rPr>
        <w:t>；</w:t>
      </w:r>
    </w:p>
    <w:p w14:paraId="750F8ADF">
      <w:pPr>
        <w:spacing w:line="360" w:lineRule="auto"/>
        <w:ind w:firstLine="435"/>
        <w:rPr>
          <w:rFonts w:ascii="宋体" w:hAnsi="宋体" w:eastAsia="宋体"/>
          <w:sz w:val="24"/>
          <w:highlight w:val="none"/>
        </w:rPr>
      </w:pPr>
      <w:r>
        <w:rPr>
          <w:rFonts w:hint="eastAsia" w:ascii="宋体" w:hAnsi="宋体" w:eastAsia="宋体"/>
          <w:sz w:val="24"/>
          <w:highlight w:val="none"/>
        </w:rPr>
        <w:t>1.6.2</w:t>
      </w:r>
      <w:r>
        <w:rPr>
          <w:rFonts w:ascii="宋体" w:hAnsi="宋体" w:eastAsia="宋体"/>
          <w:sz w:val="24"/>
          <w:highlight w:val="none"/>
        </w:rPr>
        <w:t>除不可抗力外，如果甲方没有按照本合同约定的付款方式付款，那么乙方可要求甲方支付违约金</w:t>
      </w:r>
      <w:r>
        <w:rPr>
          <w:rFonts w:hint="eastAsia" w:ascii="宋体" w:hAnsi="宋体" w:eastAsia="宋体"/>
          <w:sz w:val="24"/>
          <w:highlight w:val="none"/>
        </w:rPr>
        <w:t>，</w:t>
      </w:r>
      <w:r>
        <w:rPr>
          <w:rFonts w:ascii="宋体" w:hAnsi="宋体" w:eastAsia="宋体"/>
          <w:sz w:val="24"/>
          <w:highlight w:val="none"/>
        </w:rPr>
        <w:t>违约金按每迟延</w:t>
      </w:r>
      <w:r>
        <w:rPr>
          <w:rFonts w:hint="eastAsia" w:ascii="宋体" w:hAnsi="宋体" w:eastAsia="宋体"/>
          <w:sz w:val="24"/>
          <w:highlight w:val="none"/>
        </w:rPr>
        <w:t>付款</w:t>
      </w:r>
      <w:r>
        <w:rPr>
          <w:rFonts w:ascii="宋体" w:hAnsi="宋体" w:eastAsia="宋体"/>
          <w:sz w:val="24"/>
          <w:highlight w:val="none"/>
        </w:rPr>
        <w:t>一日的应付而未付款的</w:t>
      </w:r>
      <w:r>
        <w:rPr>
          <w:rFonts w:hint="eastAsia" w:ascii="宋体" w:hAnsi="宋体" w:eastAsia="宋体"/>
          <w:sz w:val="24"/>
          <w:highlight w:val="none"/>
          <w:u w:val="single"/>
        </w:rPr>
        <w:t xml:space="preserve">    </w:t>
      </w:r>
      <w:r>
        <w:rPr>
          <w:rFonts w:ascii="宋体" w:hAnsi="宋体" w:eastAsia="宋体"/>
          <w:sz w:val="24"/>
          <w:highlight w:val="none"/>
        </w:rPr>
        <w:t>%计算</w:t>
      </w:r>
      <w:r>
        <w:rPr>
          <w:rFonts w:hint="eastAsia" w:ascii="宋体" w:hAnsi="宋体" w:eastAsia="宋体"/>
          <w:sz w:val="24"/>
          <w:highlight w:val="none"/>
        </w:rPr>
        <w:t>，</w:t>
      </w:r>
      <w:r>
        <w:rPr>
          <w:rFonts w:ascii="宋体" w:hAnsi="宋体" w:eastAsia="宋体"/>
          <w:sz w:val="24"/>
          <w:highlight w:val="none"/>
        </w:rPr>
        <w:t>最高限额为</w:t>
      </w:r>
      <w:r>
        <w:rPr>
          <w:rFonts w:hint="eastAsia" w:ascii="宋体" w:hAnsi="宋体" w:eastAsia="宋体"/>
          <w:sz w:val="24"/>
          <w:highlight w:val="none"/>
        </w:rPr>
        <w:t>本</w:t>
      </w:r>
      <w:r>
        <w:rPr>
          <w:rFonts w:ascii="宋体" w:hAnsi="宋体" w:eastAsia="宋体"/>
          <w:sz w:val="24"/>
          <w:highlight w:val="none"/>
        </w:rPr>
        <w:t>合同总价的</w:t>
      </w:r>
      <w:r>
        <w:rPr>
          <w:rFonts w:hint="eastAsia" w:ascii="宋体" w:hAnsi="宋体" w:eastAsia="宋体"/>
          <w:sz w:val="24"/>
          <w:highlight w:val="none"/>
          <w:u w:val="single"/>
        </w:rPr>
        <w:t xml:space="preserve">     </w:t>
      </w:r>
      <w:r>
        <w:rPr>
          <w:rFonts w:ascii="宋体" w:hAnsi="宋体" w:eastAsia="宋体"/>
          <w:sz w:val="24"/>
          <w:highlight w:val="none"/>
        </w:rPr>
        <w:t>%</w:t>
      </w:r>
      <w:r>
        <w:rPr>
          <w:rFonts w:hint="eastAsia" w:ascii="宋体" w:hAnsi="宋体" w:eastAsia="宋体"/>
          <w:sz w:val="24"/>
          <w:highlight w:val="none"/>
        </w:rPr>
        <w:t>；</w:t>
      </w:r>
      <w:r>
        <w:rPr>
          <w:rFonts w:ascii="宋体" w:hAnsi="宋体" w:eastAsia="宋体"/>
          <w:sz w:val="24"/>
          <w:highlight w:val="none"/>
        </w:rPr>
        <w:t>迟延</w:t>
      </w:r>
      <w:r>
        <w:rPr>
          <w:rFonts w:hint="eastAsia" w:ascii="宋体" w:hAnsi="宋体" w:eastAsia="宋体"/>
          <w:sz w:val="24"/>
          <w:highlight w:val="none"/>
        </w:rPr>
        <w:t>付款</w:t>
      </w:r>
      <w:r>
        <w:rPr>
          <w:rFonts w:ascii="宋体" w:hAnsi="宋体" w:eastAsia="宋体"/>
          <w:sz w:val="24"/>
          <w:highlight w:val="none"/>
        </w:rPr>
        <w:t>的违约金计算数额达到前述最高限额之日起</w:t>
      </w:r>
      <w:r>
        <w:rPr>
          <w:rFonts w:hint="eastAsia" w:ascii="宋体" w:hAnsi="宋体" w:eastAsia="宋体"/>
          <w:sz w:val="24"/>
          <w:highlight w:val="none"/>
        </w:rPr>
        <w:t>，乙</w:t>
      </w:r>
      <w:r>
        <w:rPr>
          <w:rFonts w:ascii="宋体" w:hAnsi="宋体" w:eastAsia="宋体"/>
          <w:sz w:val="24"/>
          <w:highlight w:val="none"/>
        </w:rPr>
        <w:t>方有权在要求甲方支付违约金的同时</w:t>
      </w:r>
      <w:r>
        <w:rPr>
          <w:rFonts w:hint="eastAsia" w:ascii="宋体" w:hAnsi="宋体" w:eastAsia="宋体"/>
          <w:sz w:val="24"/>
          <w:highlight w:val="none"/>
        </w:rPr>
        <w:t>，书面通知甲方</w:t>
      </w:r>
      <w:r>
        <w:rPr>
          <w:rFonts w:ascii="宋体" w:hAnsi="宋体" w:eastAsia="宋体"/>
          <w:sz w:val="24"/>
          <w:highlight w:val="none"/>
        </w:rPr>
        <w:t>解除本合同</w:t>
      </w:r>
      <w:r>
        <w:rPr>
          <w:rFonts w:hint="eastAsia" w:ascii="宋体" w:hAnsi="宋体" w:eastAsia="宋体"/>
          <w:sz w:val="24"/>
          <w:highlight w:val="none"/>
        </w:rPr>
        <w:t>；</w:t>
      </w:r>
    </w:p>
    <w:p w14:paraId="7EFA28BA">
      <w:pPr>
        <w:spacing w:line="360" w:lineRule="auto"/>
        <w:ind w:firstLine="435"/>
        <w:rPr>
          <w:rFonts w:ascii="宋体" w:hAnsi="宋体" w:eastAsia="宋体"/>
          <w:sz w:val="24"/>
          <w:highlight w:val="none"/>
        </w:rPr>
      </w:pPr>
      <w:r>
        <w:rPr>
          <w:rFonts w:hint="eastAsia" w:ascii="宋体" w:hAnsi="宋体" w:eastAsia="宋体"/>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0A03321">
      <w:pPr>
        <w:spacing w:line="360" w:lineRule="auto"/>
        <w:ind w:firstLine="435"/>
        <w:rPr>
          <w:rFonts w:ascii="宋体" w:hAnsi="宋体" w:eastAsia="宋体"/>
          <w:sz w:val="24"/>
          <w:highlight w:val="none"/>
        </w:rPr>
      </w:pPr>
      <w:r>
        <w:rPr>
          <w:rFonts w:hint="eastAsia" w:ascii="宋体" w:hAnsi="宋体" w:eastAsia="宋体"/>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3E29B72">
      <w:pPr>
        <w:spacing w:line="360" w:lineRule="auto"/>
        <w:ind w:firstLine="435"/>
        <w:rPr>
          <w:rFonts w:ascii="宋体" w:hAnsi="宋体" w:eastAsia="宋体"/>
          <w:sz w:val="24"/>
          <w:highlight w:val="none"/>
        </w:rPr>
      </w:pPr>
      <w:r>
        <w:rPr>
          <w:rFonts w:hint="eastAsia" w:ascii="宋体" w:hAnsi="宋体" w:eastAsia="宋体"/>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508E156">
      <w:pPr>
        <w:spacing w:line="360" w:lineRule="auto"/>
        <w:ind w:firstLine="435"/>
        <w:rPr>
          <w:rFonts w:ascii="宋体" w:hAnsi="宋体" w:eastAsia="宋体"/>
          <w:sz w:val="24"/>
          <w:highlight w:val="none"/>
        </w:rPr>
      </w:pPr>
      <w:r>
        <w:rPr>
          <w:rFonts w:hint="eastAsia" w:ascii="宋体" w:hAnsi="宋体" w:eastAsia="宋体"/>
          <w:sz w:val="24"/>
          <w:highlight w:val="none"/>
        </w:rPr>
        <w:t>1.6.6如果出现政府采购监督管理部门在处理投诉事项期间，书面通知甲方暂停采购活动的情形，或者询问或质疑事项可能影响成交结果的，导致甲方中止履行合同的情形，均不视为甲方违约。</w:t>
      </w:r>
    </w:p>
    <w:p w14:paraId="59AC3124">
      <w:pPr>
        <w:spacing w:line="360" w:lineRule="auto"/>
        <w:ind w:firstLine="435"/>
        <w:rPr>
          <w:rFonts w:asciiTheme="minorEastAsia" w:hAnsiTheme="minorEastAsia" w:eastAsiaTheme="minorEastAsia"/>
          <w:sz w:val="24"/>
          <w:highlight w:val="none"/>
        </w:rPr>
      </w:pPr>
      <w:bookmarkStart w:id="62" w:name="_Toc28375"/>
      <w:bookmarkStart w:id="63" w:name="_Toc15583"/>
      <w:bookmarkStart w:id="64" w:name="_Toc16021"/>
      <w:r>
        <w:rPr>
          <w:rFonts w:hint="eastAsia" w:asciiTheme="minorEastAsia" w:hAnsiTheme="minorEastAsia" w:eastAsiaTheme="minorEastAsia"/>
          <w:sz w:val="24"/>
          <w:highlight w:val="none"/>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23DAD8DC">
      <w:pPr>
        <w:spacing w:line="360" w:lineRule="auto"/>
        <w:ind w:firstLine="437"/>
        <w:outlineLvl w:val="2"/>
        <w:rPr>
          <w:rFonts w:ascii="宋体" w:hAnsi="宋体" w:eastAsia="宋体"/>
          <w:b/>
          <w:bCs/>
          <w:sz w:val="24"/>
          <w:highlight w:val="none"/>
          <w:lang w:val="zh-CN"/>
        </w:rPr>
      </w:pPr>
      <w:r>
        <w:rPr>
          <w:rFonts w:hint="eastAsia" w:ascii="宋体" w:hAnsi="宋体" w:eastAsia="宋体"/>
          <w:b/>
          <w:bCs/>
          <w:sz w:val="24"/>
          <w:highlight w:val="none"/>
          <w:lang w:val="zh-CN"/>
        </w:rPr>
        <w:t>1.7</w:t>
      </w:r>
      <w:r>
        <w:rPr>
          <w:rFonts w:ascii="宋体" w:hAnsi="宋体" w:eastAsia="宋体"/>
          <w:b/>
          <w:bCs/>
          <w:sz w:val="24"/>
          <w:highlight w:val="none"/>
          <w:lang w:val="zh-CN"/>
        </w:rPr>
        <w:t xml:space="preserve"> </w:t>
      </w:r>
      <w:r>
        <w:rPr>
          <w:rFonts w:hint="eastAsia" w:ascii="宋体" w:hAnsi="宋体" w:eastAsia="宋体"/>
          <w:b/>
          <w:bCs/>
          <w:sz w:val="24"/>
          <w:highlight w:val="none"/>
          <w:lang w:val="zh-CN"/>
        </w:rPr>
        <w:t>合同</w:t>
      </w:r>
      <w:r>
        <w:rPr>
          <w:rFonts w:ascii="宋体" w:hAnsi="宋体" w:eastAsia="宋体"/>
          <w:b/>
          <w:bCs/>
          <w:sz w:val="24"/>
          <w:highlight w:val="none"/>
          <w:lang w:val="zh-CN"/>
        </w:rPr>
        <w:t>争议的解决</w:t>
      </w:r>
      <w:bookmarkEnd w:id="62"/>
      <w:bookmarkEnd w:id="63"/>
      <w:bookmarkEnd w:id="64"/>
    </w:p>
    <w:p w14:paraId="5AB605D2">
      <w:pPr>
        <w:spacing w:line="360" w:lineRule="auto"/>
        <w:ind w:firstLine="435"/>
        <w:rPr>
          <w:rFonts w:ascii="宋体" w:hAnsi="宋体" w:eastAsia="宋体"/>
          <w:sz w:val="24"/>
          <w:highlight w:val="none"/>
        </w:rPr>
      </w:pPr>
      <w:r>
        <w:rPr>
          <w:rFonts w:hint="eastAsia" w:ascii="宋体" w:hAnsi="宋体" w:eastAsia="宋体"/>
          <w:sz w:val="24"/>
          <w:highlight w:val="none"/>
        </w:rPr>
        <w:t>本合</w:t>
      </w:r>
      <w:r>
        <w:rPr>
          <w:rFonts w:ascii="宋体" w:hAnsi="宋体" w:eastAsia="宋体"/>
          <w:sz w:val="24"/>
          <w:highlight w:val="none"/>
        </w:rPr>
        <w:t>同履行过程中发生的任何争议，双方当事人均可</w:t>
      </w:r>
      <w:r>
        <w:rPr>
          <w:rFonts w:hint="eastAsia" w:ascii="宋体" w:hAnsi="宋体" w:eastAsia="宋体"/>
          <w:sz w:val="24"/>
          <w:highlight w:val="none"/>
        </w:rPr>
        <w:t>通过和解或者调解解决；不愿和解、调解或者和解、调解不成的，可以选择下列第</w:t>
      </w:r>
      <w:r>
        <w:rPr>
          <w:rFonts w:hint="eastAsia" w:ascii="宋体" w:hAnsi="宋体" w:eastAsia="宋体"/>
          <w:sz w:val="24"/>
          <w:highlight w:val="none"/>
          <w:u w:val="single"/>
        </w:rPr>
        <w:t xml:space="preserve">  </w:t>
      </w:r>
      <w:r>
        <w:rPr>
          <w:rFonts w:hint="eastAsia" w:ascii="宋体" w:hAnsi="宋体" w:eastAsia="宋体"/>
          <w:sz w:val="24"/>
          <w:highlight w:val="none"/>
          <w:u w:val="single"/>
          <w:lang w:val="en-US" w:eastAsia="zh-CN"/>
        </w:rPr>
        <w:t>1.7.2</w:t>
      </w:r>
      <w:r>
        <w:rPr>
          <w:rFonts w:hint="eastAsia" w:ascii="宋体" w:hAnsi="宋体" w:eastAsia="宋体"/>
          <w:sz w:val="24"/>
          <w:highlight w:val="none"/>
          <w:u w:val="single"/>
        </w:rPr>
        <w:t xml:space="preserve">  </w:t>
      </w:r>
      <w:r>
        <w:rPr>
          <w:rFonts w:hint="eastAsia" w:ascii="宋体" w:hAnsi="宋体" w:eastAsia="宋体"/>
          <w:sz w:val="24"/>
          <w:highlight w:val="none"/>
        </w:rPr>
        <w:t>种方式解决：</w:t>
      </w:r>
    </w:p>
    <w:p w14:paraId="46A8D3BF">
      <w:pPr>
        <w:spacing w:line="360" w:lineRule="auto"/>
        <w:ind w:firstLine="435"/>
        <w:rPr>
          <w:rFonts w:ascii="宋体" w:hAnsi="宋体" w:eastAsia="宋体"/>
          <w:sz w:val="24"/>
          <w:highlight w:val="none"/>
        </w:rPr>
      </w:pPr>
      <w:r>
        <w:rPr>
          <w:rFonts w:hint="eastAsia" w:ascii="宋体" w:hAnsi="宋体" w:eastAsia="宋体"/>
          <w:sz w:val="24"/>
          <w:highlight w:val="none"/>
        </w:rPr>
        <w:t>1.7.1将争议提交</w:t>
      </w:r>
      <w:r>
        <w:rPr>
          <w:rFonts w:hint="eastAsia" w:ascii="宋体" w:hAnsi="宋体" w:eastAsia="宋体"/>
          <w:sz w:val="24"/>
          <w:highlight w:val="none"/>
          <w:u w:val="single"/>
        </w:rPr>
        <w:t xml:space="preserve">              </w:t>
      </w:r>
      <w:r>
        <w:rPr>
          <w:rFonts w:hint="eastAsia" w:ascii="宋体" w:hAnsi="宋体" w:eastAsia="宋体"/>
          <w:sz w:val="24"/>
          <w:highlight w:val="none"/>
        </w:rPr>
        <w:t>仲裁委员会依申请仲裁时其现行有效的仲裁规则裁决；</w:t>
      </w:r>
    </w:p>
    <w:p w14:paraId="0B779855">
      <w:pPr>
        <w:spacing w:line="360" w:lineRule="auto"/>
        <w:ind w:firstLine="435"/>
        <w:rPr>
          <w:rFonts w:ascii="宋体" w:hAnsi="宋体" w:eastAsia="宋体"/>
          <w:sz w:val="24"/>
          <w:highlight w:val="none"/>
        </w:rPr>
      </w:pPr>
      <w:r>
        <w:rPr>
          <w:rFonts w:hint="eastAsia" w:ascii="宋体" w:hAnsi="宋体" w:eastAsia="宋体"/>
          <w:sz w:val="24"/>
          <w:highlight w:val="none"/>
        </w:rPr>
        <w:t>1.7.2向</w:t>
      </w:r>
      <w:r>
        <w:rPr>
          <w:rFonts w:hint="eastAsia" w:ascii="宋体" w:hAnsi="宋体" w:eastAsia="宋体"/>
          <w:sz w:val="24"/>
          <w:highlight w:val="none"/>
          <w:u w:val="single"/>
        </w:rPr>
        <w:t xml:space="preserve">  </w:t>
      </w:r>
      <w:r>
        <w:rPr>
          <w:rFonts w:hint="eastAsia" w:ascii="宋体" w:hAnsi="宋体" w:eastAsia="宋体"/>
          <w:sz w:val="24"/>
          <w:highlight w:val="none"/>
          <w:u w:val="single"/>
          <w:lang w:val="en-US" w:eastAsia="zh-CN"/>
        </w:rPr>
        <w:t>甲方所在地</w:t>
      </w:r>
      <w:r>
        <w:rPr>
          <w:rFonts w:hint="eastAsia" w:ascii="宋体" w:hAnsi="宋体" w:eastAsia="宋体"/>
          <w:sz w:val="24"/>
          <w:highlight w:val="none"/>
          <w:u w:val="single"/>
        </w:rPr>
        <w:t xml:space="preserve"> </w:t>
      </w:r>
      <w:r>
        <w:rPr>
          <w:rFonts w:hint="eastAsia" w:ascii="宋体" w:hAnsi="宋体" w:eastAsia="宋体"/>
          <w:sz w:val="24"/>
          <w:highlight w:val="none"/>
          <w:u w:val="single"/>
          <w:lang w:val="en-US" w:eastAsia="zh-CN"/>
        </w:rPr>
        <w:t xml:space="preserve">  </w:t>
      </w:r>
      <w:r>
        <w:rPr>
          <w:rFonts w:hint="eastAsia" w:ascii="宋体" w:hAnsi="宋体" w:eastAsia="宋体"/>
          <w:sz w:val="24"/>
          <w:highlight w:val="none"/>
        </w:rPr>
        <w:t>人民法院起诉。</w:t>
      </w:r>
    </w:p>
    <w:p w14:paraId="61F909C4">
      <w:pPr>
        <w:spacing w:line="360" w:lineRule="auto"/>
        <w:ind w:firstLine="437"/>
        <w:outlineLvl w:val="2"/>
        <w:rPr>
          <w:rFonts w:ascii="宋体" w:hAnsi="宋体" w:eastAsia="宋体"/>
          <w:b/>
          <w:bCs/>
          <w:sz w:val="24"/>
          <w:highlight w:val="none"/>
          <w:lang w:val="zh-CN"/>
        </w:rPr>
      </w:pPr>
      <w:bookmarkStart w:id="65" w:name="_Toc7245"/>
      <w:bookmarkStart w:id="66" w:name="_Toc15322"/>
      <w:bookmarkStart w:id="67" w:name="_Toc11173"/>
      <w:r>
        <w:rPr>
          <w:rFonts w:hint="eastAsia" w:ascii="宋体" w:hAnsi="宋体" w:eastAsia="宋体"/>
          <w:b/>
          <w:bCs/>
          <w:sz w:val="24"/>
          <w:highlight w:val="none"/>
          <w:lang w:val="zh-CN"/>
        </w:rPr>
        <w:t>1.8</w:t>
      </w:r>
      <w:r>
        <w:rPr>
          <w:rFonts w:ascii="宋体" w:hAnsi="宋体" w:eastAsia="宋体"/>
          <w:b/>
          <w:bCs/>
          <w:sz w:val="24"/>
          <w:highlight w:val="none"/>
          <w:lang w:val="zh-CN"/>
        </w:rPr>
        <w:t xml:space="preserve"> 合同生效</w:t>
      </w:r>
      <w:bookmarkEnd w:id="65"/>
      <w:bookmarkEnd w:id="66"/>
      <w:bookmarkEnd w:id="67"/>
    </w:p>
    <w:p w14:paraId="51EBA8CD">
      <w:pPr>
        <w:spacing w:line="360" w:lineRule="auto"/>
        <w:ind w:firstLine="435"/>
        <w:rPr>
          <w:rFonts w:ascii="宋体" w:hAnsi="宋体" w:eastAsia="宋体"/>
          <w:sz w:val="24"/>
          <w:highlight w:val="none"/>
        </w:rPr>
      </w:pPr>
      <w:r>
        <w:rPr>
          <w:rFonts w:ascii="宋体" w:hAnsi="宋体" w:eastAsia="宋体"/>
          <w:sz w:val="24"/>
          <w:highlight w:val="none"/>
        </w:rPr>
        <w:t>本合同自</w:t>
      </w:r>
      <w:r>
        <w:rPr>
          <w:rFonts w:hint="eastAsia" w:ascii="宋体" w:hAnsi="宋体" w:eastAsia="宋体"/>
          <w:sz w:val="24"/>
          <w:highlight w:val="none"/>
        </w:rPr>
        <w:t>双方当事人盖章时</w:t>
      </w:r>
      <w:r>
        <w:rPr>
          <w:rFonts w:ascii="宋体" w:hAnsi="宋体" w:eastAsia="宋体"/>
          <w:sz w:val="24"/>
          <w:highlight w:val="none"/>
        </w:rPr>
        <w:t>生效。</w:t>
      </w:r>
    </w:p>
    <w:p w14:paraId="69BBDC70">
      <w:pPr>
        <w:autoSpaceDE w:val="0"/>
        <w:autoSpaceDN w:val="0"/>
        <w:adjustRightInd w:val="0"/>
        <w:spacing w:line="560" w:lineRule="exact"/>
        <w:rPr>
          <w:rFonts w:ascii="宋体" w:hAnsi="宋体" w:eastAsia="宋体"/>
          <w:sz w:val="24"/>
          <w:highlight w:val="none"/>
          <w:lang w:val="zh-CN"/>
        </w:rPr>
      </w:pPr>
    </w:p>
    <w:p w14:paraId="561ECFCC">
      <w:pPr>
        <w:autoSpaceDE w:val="0"/>
        <w:autoSpaceDN w:val="0"/>
        <w:adjustRightInd w:val="0"/>
        <w:spacing w:line="560" w:lineRule="exact"/>
        <w:rPr>
          <w:rFonts w:ascii="宋体" w:hAnsi="宋体" w:eastAsia="宋体"/>
          <w:sz w:val="24"/>
          <w:highlight w:val="none"/>
          <w:lang w:val="zh-CN"/>
        </w:rPr>
      </w:pPr>
    </w:p>
    <w:p w14:paraId="47DE82AF">
      <w:pPr>
        <w:autoSpaceDE w:val="0"/>
        <w:autoSpaceDN w:val="0"/>
        <w:adjustRightInd w:val="0"/>
        <w:spacing w:line="560" w:lineRule="exact"/>
        <w:rPr>
          <w:rFonts w:ascii="宋体" w:hAnsi="宋体" w:eastAsia="宋体"/>
          <w:sz w:val="24"/>
          <w:highlight w:val="none"/>
          <w:lang w:val="zh-CN"/>
        </w:rPr>
      </w:pPr>
    </w:p>
    <w:p w14:paraId="0EC0499D">
      <w:pPr>
        <w:autoSpaceDE w:val="0"/>
        <w:autoSpaceDN w:val="0"/>
        <w:adjustRightInd w:val="0"/>
        <w:spacing w:line="560" w:lineRule="exact"/>
        <w:rPr>
          <w:rFonts w:cs="Times New Roman" w:asciiTheme="minorEastAsia" w:hAnsiTheme="minorEastAsia" w:eastAsiaTheme="minorEastAsia"/>
          <w:bCs/>
          <w:sz w:val="24"/>
          <w:szCs w:val="24"/>
          <w:highlight w:val="none"/>
          <w:lang w:val="zh-CN"/>
        </w:rPr>
      </w:pPr>
      <w:bookmarkStart w:id="68" w:name="_Toc331685783"/>
      <w:r>
        <w:rPr>
          <w:rFonts w:hint="eastAsia" w:cs="Times New Roman" w:asciiTheme="minorEastAsia" w:hAnsiTheme="minorEastAsia" w:eastAsiaTheme="minorEastAsia"/>
          <w:bCs/>
          <w:sz w:val="24"/>
          <w:szCs w:val="24"/>
          <w:highlight w:val="none"/>
          <w:lang w:val="zh-CN"/>
        </w:rPr>
        <w:t xml:space="preserve">甲 </w:t>
      </w:r>
      <w:r>
        <w:rPr>
          <w:rFonts w:cs="Times New Roman" w:asciiTheme="minorEastAsia" w:hAnsiTheme="minorEastAsia" w:eastAsiaTheme="minorEastAsia"/>
          <w:bCs/>
          <w:sz w:val="24"/>
          <w:szCs w:val="24"/>
          <w:highlight w:val="none"/>
          <w:lang w:val="zh-CN"/>
        </w:rPr>
        <w:t xml:space="preserve">   </w:t>
      </w:r>
      <w:r>
        <w:rPr>
          <w:rFonts w:hint="eastAsia" w:cs="Times New Roman" w:asciiTheme="minorEastAsia" w:hAnsiTheme="minorEastAsia" w:eastAsiaTheme="minorEastAsia"/>
          <w:bCs/>
          <w:sz w:val="24"/>
          <w:szCs w:val="24"/>
          <w:highlight w:val="none"/>
          <w:lang w:val="zh-CN"/>
        </w:rPr>
        <w:t>方：</w:t>
      </w:r>
      <w:r>
        <w:rPr>
          <w:rFonts w:hint="eastAsia" w:cs="Times New Roman" w:asciiTheme="minorEastAsia" w:hAnsiTheme="minorEastAsia" w:eastAsiaTheme="minorEastAsia"/>
          <w:bCs/>
          <w:sz w:val="24"/>
          <w:szCs w:val="24"/>
          <w:highlight w:val="none"/>
          <w:u w:val="single"/>
          <w:lang w:val="zh-CN"/>
        </w:rPr>
        <w:t xml:space="preserve">    （单位盖章）     </w:t>
      </w:r>
      <w:r>
        <w:rPr>
          <w:rFonts w:hint="eastAsia" w:cs="Times New Roman" w:asciiTheme="minorEastAsia" w:hAnsiTheme="minorEastAsia" w:eastAsiaTheme="minorEastAsia"/>
          <w:bCs/>
          <w:sz w:val="24"/>
          <w:szCs w:val="24"/>
          <w:highlight w:val="none"/>
          <w:lang w:val="zh-CN"/>
        </w:rPr>
        <w:t xml:space="preserve">          乙方：</w:t>
      </w:r>
      <w:r>
        <w:rPr>
          <w:rFonts w:hint="eastAsia" w:cs="Times New Roman" w:asciiTheme="minorEastAsia" w:hAnsiTheme="minorEastAsia" w:eastAsiaTheme="minorEastAsia"/>
          <w:bCs/>
          <w:sz w:val="24"/>
          <w:szCs w:val="24"/>
          <w:highlight w:val="none"/>
          <w:u w:val="single"/>
          <w:lang w:val="zh-CN"/>
        </w:rPr>
        <w:t xml:space="preserve">    （单位盖章）     </w:t>
      </w:r>
    </w:p>
    <w:p w14:paraId="7C0AD3E4">
      <w:pPr>
        <w:autoSpaceDE w:val="0"/>
        <w:autoSpaceDN w:val="0"/>
        <w:adjustRightInd w:val="0"/>
        <w:spacing w:line="560" w:lineRule="exact"/>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 xml:space="preserve">法定代表人                             </w:t>
      </w:r>
      <w:r>
        <w:rPr>
          <w:rFonts w:cs="Times New Roman" w:asciiTheme="minorEastAsia" w:hAnsiTheme="minorEastAsia" w:eastAsiaTheme="minorEastAsia"/>
          <w:sz w:val="24"/>
          <w:szCs w:val="24"/>
          <w:highlight w:val="none"/>
          <w:lang w:val="zh-CN"/>
        </w:rPr>
        <w:t xml:space="preserve">  </w:t>
      </w:r>
      <w:r>
        <w:rPr>
          <w:rFonts w:hint="eastAsia" w:cs="Times New Roman" w:asciiTheme="minorEastAsia" w:hAnsiTheme="minorEastAsia" w:eastAsiaTheme="minorEastAsia"/>
          <w:sz w:val="24"/>
          <w:szCs w:val="24"/>
          <w:highlight w:val="none"/>
          <w:lang w:val="zh-CN"/>
        </w:rPr>
        <w:t>法定代表人</w:t>
      </w:r>
    </w:p>
    <w:p w14:paraId="0EB44DEF">
      <w:pPr>
        <w:autoSpaceDE w:val="0"/>
        <w:autoSpaceDN w:val="0"/>
        <w:adjustRightInd w:val="0"/>
        <w:spacing w:line="560" w:lineRule="exact"/>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或授权代表（签字）：                      或授权代表（签字）：</w:t>
      </w:r>
    </w:p>
    <w:p w14:paraId="1AB4D539">
      <w:pPr>
        <w:widowControl/>
        <w:spacing w:line="560" w:lineRule="exact"/>
        <w:jc w:val="left"/>
        <w:rPr>
          <w:rFonts w:cs="Times New Roman" w:asciiTheme="minorEastAsia" w:hAnsiTheme="minorEastAsia" w:eastAsiaTheme="minorEastAsia"/>
          <w:bCs/>
          <w:sz w:val="24"/>
          <w:szCs w:val="24"/>
          <w:highlight w:val="none"/>
        </w:rPr>
      </w:pPr>
      <w:r>
        <w:rPr>
          <w:rFonts w:hint="eastAsia" w:cs="Times New Roman" w:asciiTheme="minorEastAsia" w:hAnsiTheme="minorEastAsia" w:eastAsiaTheme="minorEastAsia"/>
          <w:bCs/>
          <w:sz w:val="24"/>
          <w:szCs w:val="24"/>
          <w:highlight w:val="none"/>
        </w:rPr>
        <w:t>时间：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月</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日               时间：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月</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日</w:t>
      </w:r>
    </w:p>
    <w:p w14:paraId="451BBE62">
      <w:pPr>
        <w:widowControl/>
        <w:spacing w:line="560" w:lineRule="exact"/>
        <w:jc w:val="left"/>
        <w:rPr>
          <w:rFonts w:cs="Times New Roman" w:asciiTheme="minorEastAsia" w:hAnsiTheme="minorEastAsia" w:eastAsiaTheme="minorEastAsia"/>
          <w:bCs/>
          <w:sz w:val="24"/>
          <w:szCs w:val="24"/>
          <w:highlight w:val="none"/>
        </w:rPr>
      </w:pPr>
      <w:r>
        <w:rPr>
          <w:rFonts w:hint="eastAsia" w:cs="Times New Roman" w:asciiTheme="minorEastAsia" w:hAnsiTheme="minorEastAsia" w:eastAsiaTheme="minorEastAsia"/>
          <w:bCs/>
          <w:sz w:val="24"/>
          <w:szCs w:val="24"/>
          <w:highlight w:val="none"/>
        </w:rPr>
        <w:t xml:space="preserve">                                        乙方账户信息</w:t>
      </w:r>
    </w:p>
    <w:p w14:paraId="4331390F">
      <w:pPr>
        <w:widowControl/>
        <w:spacing w:line="560" w:lineRule="exact"/>
        <w:jc w:val="left"/>
        <w:rPr>
          <w:rFonts w:cs="Times New Roman" w:asciiTheme="minorEastAsia" w:hAnsiTheme="minorEastAsia" w:eastAsiaTheme="minorEastAsia"/>
          <w:bCs/>
          <w:sz w:val="24"/>
          <w:szCs w:val="24"/>
          <w:highlight w:val="none"/>
          <w:u w:val="single"/>
        </w:rPr>
      </w:pPr>
      <w:r>
        <w:rPr>
          <w:rFonts w:hint="eastAsia" w:cs="Times New Roman" w:asciiTheme="minorEastAsia" w:hAnsiTheme="minorEastAsia" w:eastAsiaTheme="minorEastAsia"/>
          <w:bCs/>
          <w:sz w:val="24"/>
          <w:szCs w:val="24"/>
          <w:highlight w:val="none"/>
        </w:rPr>
        <w:t xml:space="preserve">                                        户名：</w:t>
      </w:r>
      <w:r>
        <w:rPr>
          <w:rFonts w:hint="eastAsia" w:cs="Times New Roman" w:asciiTheme="minorEastAsia" w:hAnsiTheme="minorEastAsia" w:eastAsiaTheme="minorEastAsia"/>
          <w:bCs/>
          <w:sz w:val="24"/>
          <w:szCs w:val="24"/>
          <w:highlight w:val="none"/>
          <w:u w:val="single"/>
        </w:rPr>
        <w:t xml:space="preserve">                    </w:t>
      </w:r>
    </w:p>
    <w:p w14:paraId="24A1311F">
      <w:pPr>
        <w:widowControl/>
        <w:spacing w:line="560" w:lineRule="exact"/>
        <w:jc w:val="left"/>
        <w:rPr>
          <w:rFonts w:cs="Times New Roman" w:asciiTheme="minorEastAsia" w:hAnsiTheme="minorEastAsia" w:eastAsiaTheme="minorEastAsia"/>
          <w:bCs/>
          <w:sz w:val="24"/>
          <w:szCs w:val="24"/>
          <w:highlight w:val="none"/>
          <w:u w:val="single"/>
        </w:rPr>
      </w:pPr>
      <w:r>
        <w:rPr>
          <w:rFonts w:hint="eastAsia" w:cs="Times New Roman" w:asciiTheme="minorEastAsia" w:hAnsiTheme="minorEastAsia" w:eastAsiaTheme="minorEastAsia"/>
          <w:bCs/>
          <w:sz w:val="24"/>
          <w:szCs w:val="24"/>
          <w:highlight w:val="none"/>
        </w:rPr>
        <w:t xml:space="preserve">                                        账号：</w:t>
      </w:r>
      <w:r>
        <w:rPr>
          <w:rFonts w:hint="eastAsia" w:cs="Times New Roman" w:asciiTheme="minorEastAsia" w:hAnsiTheme="minorEastAsia" w:eastAsiaTheme="minorEastAsia"/>
          <w:bCs/>
          <w:sz w:val="24"/>
          <w:szCs w:val="24"/>
          <w:highlight w:val="none"/>
          <w:u w:val="single"/>
        </w:rPr>
        <w:t xml:space="preserve">                    </w:t>
      </w:r>
    </w:p>
    <w:p w14:paraId="41E866E5">
      <w:pPr>
        <w:widowControl/>
        <w:spacing w:line="560" w:lineRule="exact"/>
        <w:jc w:val="left"/>
        <w:rPr>
          <w:rFonts w:cs="Times New Roman" w:asciiTheme="minorEastAsia" w:hAnsiTheme="minorEastAsia" w:eastAsiaTheme="minorEastAsia"/>
          <w:bCs/>
          <w:sz w:val="24"/>
          <w:szCs w:val="24"/>
          <w:highlight w:val="none"/>
          <w:u w:val="single"/>
        </w:rPr>
      </w:pPr>
      <w:r>
        <w:rPr>
          <w:rFonts w:hint="eastAsia" w:cs="Times New Roman" w:asciiTheme="minorEastAsia" w:hAnsiTheme="minorEastAsia" w:eastAsiaTheme="minorEastAsia"/>
          <w:bCs/>
          <w:sz w:val="24"/>
          <w:szCs w:val="24"/>
          <w:highlight w:val="none"/>
        </w:rPr>
        <w:t xml:space="preserve">                                        开户银行：</w:t>
      </w:r>
      <w:r>
        <w:rPr>
          <w:rFonts w:hint="eastAsia" w:cs="Times New Roman" w:asciiTheme="minorEastAsia" w:hAnsiTheme="minorEastAsia" w:eastAsiaTheme="minorEastAsia"/>
          <w:bCs/>
          <w:sz w:val="24"/>
          <w:szCs w:val="24"/>
          <w:highlight w:val="none"/>
          <w:u w:val="single"/>
        </w:rPr>
        <w:t xml:space="preserve">                </w:t>
      </w:r>
    </w:p>
    <w:p w14:paraId="529C9523">
      <w:pPr>
        <w:widowControl/>
        <w:jc w:val="left"/>
        <w:rPr>
          <w:rFonts w:ascii="宋体" w:hAnsi="宋体" w:eastAsia="宋体"/>
          <w:b/>
          <w:sz w:val="24"/>
          <w:highlight w:val="none"/>
        </w:rPr>
      </w:pPr>
      <w:r>
        <w:rPr>
          <w:rFonts w:ascii="宋体" w:hAnsi="宋体" w:eastAsia="宋体"/>
          <w:b/>
          <w:sz w:val="24"/>
          <w:highlight w:val="none"/>
        </w:rPr>
        <w:br w:type="page"/>
      </w:r>
    </w:p>
    <w:p w14:paraId="67CCD08C">
      <w:pPr>
        <w:spacing w:line="360" w:lineRule="auto"/>
        <w:jc w:val="center"/>
        <w:outlineLvl w:val="1"/>
        <w:rPr>
          <w:rFonts w:ascii="宋体" w:hAnsi="宋体" w:eastAsia="宋体"/>
          <w:b/>
          <w:sz w:val="24"/>
          <w:highlight w:val="none"/>
        </w:rPr>
      </w:pPr>
      <w:bookmarkStart w:id="69" w:name="_Toc27172"/>
      <w:bookmarkStart w:id="70" w:name="_Toc16890"/>
      <w:r>
        <w:rPr>
          <w:rFonts w:hint="eastAsia" w:ascii="宋体" w:hAnsi="宋体" w:eastAsia="宋体"/>
          <w:b/>
          <w:sz w:val="24"/>
          <w:highlight w:val="none"/>
        </w:rPr>
        <w:t>第二部分</w:t>
      </w:r>
      <w:r>
        <w:rPr>
          <w:rFonts w:ascii="宋体" w:hAnsi="宋体" w:eastAsia="宋体"/>
          <w:b/>
          <w:sz w:val="24"/>
          <w:highlight w:val="none"/>
        </w:rPr>
        <w:t xml:space="preserve"> </w:t>
      </w:r>
      <w:r>
        <w:rPr>
          <w:rFonts w:hint="eastAsia" w:ascii="宋体" w:hAnsi="宋体" w:eastAsia="宋体"/>
          <w:b/>
          <w:sz w:val="24"/>
          <w:highlight w:val="none"/>
        </w:rPr>
        <w:t>合同一般条款</w:t>
      </w:r>
      <w:bookmarkEnd w:id="68"/>
      <w:bookmarkEnd w:id="69"/>
      <w:bookmarkEnd w:id="70"/>
    </w:p>
    <w:p w14:paraId="155AFC80">
      <w:pPr>
        <w:spacing w:line="360" w:lineRule="auto"/>
        <w:ind w:firstLine="437"/>
        <w:outlineLvl w:val="2"/>
        <w:rPr>
          <w:rFonts w:ascii="宋体" w:hAnsi="宋体" w:eastAsia="宋体"/>
          <w:b/>
          <w:bCs/>
          <w:sz w:val="24"/>
          <w:highlight w:val="none"/>
          <w:lang w:val="zh-CN"/>
        </w:rPr>
      </w:pPr>
      <w:bookmarkStart w:id="71" w:name="_Toc259093669"/>
      <w:bookmarkStart w:id="72" w:name="_Ref467379195"/>
      <w:bookmarkStart w:id="73" w:name="_Toc487900349"/>
      <w:bookmarkStart w:id="74" w:name="_Ref467378499"/>
      <w:bookmarkStart w:id="75" w:name="_Ref467379094"/>
      <w:bookmarkStart w:id="76" w:name="_Toc28763"/>
      <w:bookmarkStart w:id="77" w:name="_Ref467379214"/>
      <w:bookmarkStart w:id="78" w:name="_Toc16917"/>
      <w:bookmarkStart w:id="79" w:name="_Ref467379109"/>
      <w:bookmarkStart w:id="80" w:name="_Ref467379101"/>
      <w:bookmarkStart w:id="81" w:name="_Toc19614"/>
      <w:bookmarkStart w:id="82" w:name="_Ref467379205"/>
      <w:bookmarkStart w:id="83" w:name="_Ref467378463"/>
      <w:bookmarkStart w:id="84" w:name="_Toc279701240"/>
      <w:bookmarkStart w:id="85" w:name="_Ref467378404"/>
      <w:bookmarkStart w:id="86" w:name="_Ref467379225"/>
      <w:r>
        <w:rPr>
          <w:rFonts w:hint="eastAsia" w:ascii="宋体" w:hAnsi="宋体" w:eastAsia="宋体"/>
          <w:b/>
          <w:bCs/>
          <w:sz w:val="24"/>
          <w:highlight w:val="none"/>
          <w:lang w:val="zh-CN"/>
        </w:rPr>
        <w:t>2.1</w:t>
      </w:r>
      <w:r>
        <w:rPr>
          <w:rFonts w:ascii="宋体" w:hAnsi="宋体" w:eastAsia="宋体"/>
          <w:b/>
          <w:bCs/>
          <w:sz w:val="24"/>
          <w:highlight w:val="none"/>
          <w:lang w:val="zh-CN"/>
        </w:rPr>
        <w:t xml:space="preserve"> 定义</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76898882">
      <w:pPr>
        <w:spacing w:line="360" w:lineRule="auto"/>
        <w:ind w:firstLine="435"/>
        <w:rPr>
          <w:rFonts w:ascii="宋体" w:hAnsi="宋体" w:eastAsia="宋体"/>
          <w:sz w:val="24"/>
          <w:highlight w:val="none"/>
        </w:rPr>
      </w:pPr>
      <w:r>
        <w:rPr>
          <w:rFonts w:ascii="宋体" w:hAnsi="宋体" w:eastAsia="宋体"/>
          <w:sz w:val="24"/>
          <w:highlight w:val="none"/>
        </w:rPr>
        <w:t>本合同中的下列</w:t>
      </w:r>
      <w:r>
        <w:rPr>
          <w:rFonts w:hint="eastAsia" w:ascii="宋体" w:hAnsi="宋体" w:eastAsia="宋体"/>
          <w:sz w:val="24"/>
          <w:highlight w:val="none"/>
        </w:rPr>
        <w:t>词</w:t>
      </w:r>
      <w:r>
        <w:rPr>
          <w:rFonts w:ascii="宋体" w:hAnsi="宋体" w:eastAsia="宋体"/>
          <w:sz w:val="24"/>
          <w:highlight w:val="none"/>
        </w:rPr>
        <w:t>语应</w:t>
      </w:r>
      <w:r>
        <w:rPr>
          <w:rFonts w:hint="eastAsia" w:ascii="宋体" w:hAnsi="宋体" w:eastAsia="宋体"/>
          <w:sz w:val="24"/>
          <w:highlight w:val="none"/>
        </w:rPr>
        <w:t>按以下内容进行</w:t>
      </w:r>
      <w:r>
        <w:rPr>
          <w:rFonts w:ascii="宋体" w:hAnsi="宋体" w:eastAsia="宋体"/>
          <w:sz w:val="24"/>
          <w:highlight w:val="none"/>
        </w:rPr>
        <w:t>解释：</w:t>
      </w:r>
    </w:p>
    <w:p w14:paraId="239D3A7C">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.1</w:t>
      </w:r>
      <w:r>
        <w:rPr>
          <w:rFonts w:ascii="宋体" w:hAnsi="宋体" w:eastAsia="宋体"/>
          <w:sz w:val="24"/>
          <w:highlight w:val="none"/>
        </w:rPr>
        <w:t>“合同”系指采购人和成交供应商签订的载明双方当事人所达成的协议，并包括所有的附件、附录和构成合同的其他文件。</w:t>
      </w:r>
    </w:p>
    <w:p w14:paraId="6C974DD9">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1.2“合同价”系指根据合同约定，成交供应商在完全履行合同义务后</w:t>
      </w:r>
      <w:r>
        <w:rPr>
          <w:rFonts w:hint="eastAsia" w:ascii="宋体" w:hAnsi="宋体" w:eastAsia="宋体"/>
          <w:sz w:val="24"/>
          <w:highlight w:val="none"/>
        </w:rPr>
        <w:t>，</w:t>
      </w:r>
      <w:r>
        <w:rPr>
          <w:rFonts w:ascii="宋体" w:hAnsi="宋体" w:eastAsia="宋体"/>
          <w:sz w:val="24"/>
          <w:highlight w:val="none"/>
        </w:rPr>
        <w:t>采购人应支付给成交供应商的价格。</w:t>
      </w:r>
    </w:p>
    <w:p w14:paraId="1F210382">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1.3“</w:t>
      </w:r>
      <w:r>
        <w:rPr>
          <w:rFonts w:hint="eastAsia" w:ascii="宋体" w:hAnsi="宋体" w:eastAsia="宋体"/>
          <w:sz w:val="24"/>
          <w:highlight w:val="none"/>
        </w:rPr>
        <w:t>服务</w:t>
      </w:r>
      <w:r>
        <w:rPr>
          <w:rFonts w:ascii="宋体" w:hAnsi="宋体" w:eastAsia="宋体"/>
          <w:sz w:val="24"/>
          <w:highlight w:val="none"/>
        </w:rPr>
        <w:t>”系指</w:t>
      </w:r>
      <w:r>
        <w:rPr>
          <w:rFonts w:hint="eastAsia" w:ascii="宋体" w:hAnsi="宋体" w:eastAsia="宋体"/>
          <w:sz w:val="24"/>
          <w:highlight w:val="none"/>
        </w:rPr>
        <w:t>成交供应商</w:t>
      </w:r>
      <w:r>
        <w:rPr>
          <w:rFonts w:ascii="宋体" w:hAnsi="宋体" w:eastAsia="宋体"/>
          <w:sz w:val="24"/>
          <w:highlight w:val="none"/>
        </w:rPr>
        <w:t>根据合同约定应向采购人</w:t>
      </w:r>
      <w:r>
        <w:rPr>
          <w:rFonts w:hint="eastAsia" w:ascii="宋体" w:hAnsi="宋体" w:eastAsia="宋体"/>
          <w:sz w:val="24"/>
          <w:highlight w:val="none"/>
        </w:rPr>
        <w:t>履行</w:t>
      </w:r>
      <w:r>
        <w:rPr>
          <w:rFonts w:ascii="宋体" w:hAnsi="宋体" w:eastAsia="宋体"/>
          <w:sz w:val="24"/>
          <w:highlight w:val="none"/>
        </w:rPr>
        <w:t>的</w:t>
      </w:r>
      <w:r>
        <w:rPr>
          <w:rFonts w:hint="eastAsia" w:ascii="宋体" w:hAnsi="宋体" w:eastAsia="宋体"/>
          <w:sz w:val="24"/>
          <w:highlight w:val="none"/>
        </w:rPr>
        <w:t>除货物和工程以外的其他政府采购对象，包括采购人自身需要的服务和向社会公众提供的公共服务。</w:t>
      </w:r>
    </w:p>
    <w:p w14:paraId="40E5E45D">
      <w:pPr>
        <w:spacing w:line="360" w:lineRule="auto"/>
        <w:ind w:firstLine="435"/>
        <w:rPr>
          <w:rFonts w:ascii="宋体" w:hAnsi="宋体" w:eastAsia="宋体"/>
          <w:sz w:val="24"/>
          <w:highlight w:val="none"/>
        </w:rPr>
      </w:pPr>
      <w:bookmarkStart w:id="87" w:name="_Ref467378840"/>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4</w:t>
      </w:r>
      <w:r>
        <w:rPr>
          <w:rFonts w:ascii="宋体" w:hAnsi="宋体" w:eastAsia="宋体"/>
          <w:sz w:val="24"/>
          <w:highlight w:val="none"/>
        </w:rPr>
        <w:t>“</w:t>
      </w:r>
      <w:r>
        <w:rPr>
          <w:rFonts w:hint="eastAsia" w:ascii="宋体" w:hAnsi="宋体" w:eastAsia="宋体"/>
          <w:sz w:val="24"/>
          <w:highlight w:val="none"/>
        </w:rPr>
        <w:t>甲方</w:t>
      </w:r>
      <w:r>
        <w:rPr>
          <w:rFonts w:ascii="宋体" w:hAnsi="宋体" w:eastAsia="宋体"/>
          <w:sz w:val="24"/>
          <w:highlight w:val="none"/>
        </w:rPr>
        <w:t>”系指与</w:t>
      </w:r>
      <w:r>
        <w:rPr>
          <w:rFonts w:hint="eastAsia" w:ascii="宋体" w:hAnsi="宋体" w:eastAsia="宋体"/>
          <w:sz w:val="24"/>
          <w:highlight w:val="none"/>
        </w:rPr>
        <w:t>成交供应商</w:t>
      </w:r>
      <w:r>
        <w:rPr>
          <w:rFonts w:ascii="宋体" w:hAnsi="宋体" w:eastAsia="宋体"/>
          <w:sz w:val="24"/>
          <w:highlight w:val="none"/>
        </w:rPr>
        <w:t>签署合同的采购人</w:t>
      </w:r>
      <w:bookmarkEnd w:id="87"/>
      <w:r>
        <w:rPr>
          <w:rFonts w:hint="eastAsia" w:ascii="宋体" w:hAnsi="宋体" w:eastAsia="宋体"/>
          <w:sz w:val="24"/>
          <w:highlight w:val="none"/>
        </w:rPr>
        <w:t>；采购人委托采购代理机构代表其与乙方签订合同的，采购人的授权委托书作为合同附件。</w:t>
      </w:r>
    </w:p>
    <w:p w14:paraId="08CFA116">
      <w:pPr>
        <w:spacing w:line="360" w:lineRule="auto"/>
        <w:ind w:firstLine="435"/>
        <w:rPr>
          <w:rFonts w:ascii="宋体" w:hAnsi="宋体" w:eastAsia="宋体"/>
          <w:sz w:val="24"/>
          <w:highlight w:val="none"/>
        </w:rPr>
      </w:pPr>
      <w:bookmarkStart w:id="88" w:name="_Ref467379400"/>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5</w:t>
      </w:r>
      <w:r>
        <w:rPr>
          <w:rFonts w:ascii="宋体" w:hAnsi="宋体" w:eastAsia="宋体"/>
          <w:sz w:val="24"/>
          <w:highlight w:val="none"/>
        </w:rPr>
        <w:t>“乙方”系指根据合同约定</w:t>
      </w:r>
      <w:r>
        <w:rPr>
          <w:rFonts w:hint="eastAsia" w:ascii="宋体" w:hAnsi="宋体" w:eastAsia="宋体"/>
          <w:sz w:val="24"/>
          <w:highlight w:val="none"/>
        </w:rPr>
        <w:t>提供服务</w:t>
      </w:r>
      <w:r>
        <w:rPr>
          <w:rFonts w:ascii="宋体" w:hAnsi="宋体" w:eastAsia="宋体"/>
          <w:sz w:val="24"/>
          <w:highlight w:val="none"/>
        </w:rPr>
        <w:t>的成交供应商</w:t>
      </w:r>
      <w:bookmarkEnd w:id="88"/>
      <w:r>
        <w:rPr>
          <w:rFonts w:hint="eastAsia" w:ascii="宋体" w:hAnsi="宋体" w:eastAsia="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6F31C8E">
      <w:pPr>
        <w:spacing w:line="360" w:lineRule="auto"/>
        <w:ind w:firstLine="435"/>
        <w:rPr>
          <w:rFonts w:ascii="宋体" w:hAnsi="宋体" w:eastAsia="宋体"/>
          <w:sz w:val="24"/>
          <w:highlight w:val="none"/>
        </w:rPr>
      </w:pPr>
      <w:bookmarkStart w:id="89" w:name="_Ref467379436"/>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6</w:t>
      </w:r>
      <w:r>
        <w:rPr>
          <w:rFonts w:ascii="宋体" w:hAnsi="宋体" w:eastAsia="宋体"/>
          <w:sz w:val="24"/>
          <w:highlight w:val="none"/>
        </w:rPr>
        <w:t>“现场”系指合同约定</w:t>
      </w:r>
      <w:r>
        <w:rPr>
          <w:rFonts w:hint="eastAsia" w:ascii="宋体" w:hAnsi="宋体" w:eastAsia="宋体"/>
          <w:sz w:val="24"/>
          <w:highlight w:val="none"/>
        </w:rPr>
        <w:t>提供服务</w:t>
      </w:r>
      <w:r>
        <w:rPr>
          <w:rFonts w:ascii="宋体" w:hAnsi="宋体" w:eastAsia="宋体"/>
          <w:sz w:val="24"/>
          <w:highlight w:val="none"/>
        </w:rPr>
        <w:t>的地点。</w:t>
      </w:r>
      <w:bookmarkEnd w:id="89"/>
    </w:p>
    <w:p w14:paraId="438521C9">
      <w:pPr>
        <w:spacing w:line="360" w:lineRule="auto"/>
        <w:ind w:firstLine="437"/>
        <w:outlineLvl w:val="2"/>
        <w:rPr>
          <w:rFonts w:ascii="宋体" w:hAnsi="宋体" w:eastAsia="宋体"/>
          <w:b/>
          <w:bCs/>
          <w:sz w:val="24"/>
          <w:highlight w:val="none"/>
          <w:lang w:val="zh-CN"/>
        </w:rPr>
      </w:pPr>
      <w:bookmarkStart w:id="90" w:name="_Toc13336"/>
      <w:bookmarkStart w:id="91" w:name="_Toc32504"/>
      <w:bookmarkStart w:id="92" w:name="_Toc279701241"/>
      <w:bookmarkStart w:id="93" w:name="_Toc27635"/>
      <w:bookmarkStart w:id="94" w:name="_Toc259093670"/>
      <w:bookmarkStart w:id="95" w:name="_Toc487900350"/>
      <w:r>
        <w:rPr>
          <w:rFonts w:hint="eastAsia" w:ascii="宋体" w:hAnsi="宋体" w:eastAsia="宋体"/>
          <w:b/>
          <w:bCs/>
          <w:sz w:val="24"/>
          <w:highlight w:val="none"/>
          <w:lang w:val="zh-CN"/>
        </w:rPr>
        <w:t>2.</w:t>
      </w:r>
      <w:r>
        <w:rPr>
          <w:rFonts w:ascii="宋体" w:hAnsi="宋体" w:eastAsia="宋体"/>
          <w:b/>
          <w:bCs/>
          <w:sz w:val="24"/>
          <w:highlight w:val="none"/>
          <w:lang w:val="zh-CN"/>
        </w:rPr>
        <w:t>2 技术规范</w:t>
      </w:r>
      <w:bookmarkEnd w:id="90"/>
      <w:bookmarkEnd w:id="91"/>
      <w:bookmarkEnd w:id="92"/>
      <w:bookmarkEnd w:id="93"/>
      <w:bookmarkEnd w:id="94"/>
      <w:bookmarkEnd w:id="95"/>
    </w:p>
    <w:p w14:paraId="024B0FF1">
      <w:pPr>
        <w:spacing w:line="360" w:lineRule="auto"/>
        <w:ind w:firstLine="435"/>
        <w:rPr>
          <w:rFonts w:ascii="宋体" w:hAnsi="宋体" w:eastAsia="宋体"/>
          <w:sz w:val="24"/>
          <w:highlight w:val="none"/>
        </w:rPr>
      </w:pPr>
      <w:r>
        <w:rPr>
          <w:rFonts w:ascii="宋体" w:hAnsi="宋体" w:eastAsia="宋体"/>
          <w:sz w:val="24"/>
          <w:highlight w:val="none"/>
        </w:rPr>
        <w:t>货物所应遵守的技术规范应与采购文件规定的技术规范和技术规范附件</w:t>
      </w:r>
      <w:r>
        <w:rPr>
          <w:rFonts w:hint="eastAsia" w:ascii="宋体" w:hAnsi="宋体" w:eastAsia="宋体"/>
          <w:sz w:val="24"/>
          <w:highlight w:val="none"/>
          <w:lang w:eastAsia="zh-CN"/>
        </w:rPr>
        <w:t>（</w:t>
      </w:r>
      <w:r>
        <w:rPr>
          <w:rFonts w:ascii="宋体" w:hAnsi="宋体" w:eastAsia="宋体"/>
          <w:sz w:val="24"/>
          <w:highlight w:val="none"/>
        </w:rPr>
        <w:t>如果有的话</w:t>
      </w:r>
      <w:r>
        <w:rPr>
          <w:rFonts w:hint="eastAsia" w:ascii="宋体" w:hAnsi="宋体" w:eastAsia="宋体"/>
          <w:sz w:val="24"/>
          <w:highlight w:val="none"/>
          <w:lang w:eastAsia="zh-CN"/>
        </w:rPr>
        <w:t>）</w:t>
      </w:r>
      <w:r>
        <w:rPr>
          <w:rFonts w:ascii="宋体" w:hAnsi="宋体" w:eastAsia="宋体"/>
          <w:sz w:val="24"/>
          <w:highlight w:val="none"/>
        </w:rPr>
        <w:t>及其技术规范偏差表</w:t>
      </w:r>
      <w:r>
        <w:rPr>
          <w:rFonts w:hint="eastAsia" w:ascii="宋体" w:hAnsi="宋体" w:eastAsia="宋体"/>
          <w:sz w:val="24"/>
          <w:highlight w:val="none"/>
          <w:lang w:eastAsia="zh-CN"/>
        </w:rPr>
        <w:t>（</w:t>
      </w:r>
      <w:r>
        <w:rPr>
          <w:rFonts w:ascii="宋体" w:hAnsi="宋体" w:eastAsia="宋体"/>
          <w:sz w:val="24"/>
          <w:highlight w:val="none"/>
        </w:rPr>
        <w:t>如果被甲方接受的话</w:t>
      </w:r>
      <w:r>
        <w:rPr>
          <w:rFonts w:hint="eastAsia" w:ascii="宋体" w:hAnsi="宋体" w:eastAsia="宋体"/>
          <w:sz w:val="24"/>
          <w:highlight w:val="none"/>
          <w:lang w:eastAsia="zh-CN"/>
        </w:rPr>
        <w:t>）</w:t>
      </w:r>
      <w:r>
        <w:rPr>
          <w:rFonts w:ascii="宋体" w:hAnsi="宋体" w:eastAsia="宋体"/>
          <w:sz w:val="24"/>
          <w:highlight w:val="none"/>
        </w:rPr>
        <w:t>相一致</w:t>
      </w:r>
      <w:r>
        <w:rPr>
          <w:rFonts w:hint="eastAsia" w:ascii="宋体" w:hAnsi="宋体" w:eastAsia="宋体"/>
          <w:sz w:val="24"/>
          <w:highlight w:val="none"/>
        </w:rPr>
        <w:t>；</w:t>
      </w:r>
      <w:r>
        <w:rPr>
          <w:rFonts w:ascii="宋体" w:hAnsi="宋体" w:eastAsia="宋体"/>
          <w:sz w:val="24"/>
          <w:highlight w:val="none"/>
        </w:rPr>
        <w:t>如果采购文件中没有技术规范的相应说明，那么应以国家有关部门最新颁布的相应标准</w:t>
      </w:r>
      <w:r>
        <w:rPr>
          <w:rFonts w:hint="eastAsia" w:ascii="宋体" w:hAnsi="宋体" w:eastAsia="宋体"/>
          <w:sz w:val="24"/>
          <w:highlight w:val="none"/>
        </w:rPr>
        <w:t>和</w:t>
      </w:r>
      <w:r>
        <w:rPr>
          <w:rFonts w:ascii="宋体" w:hAnsi="宋体" w:eastAsia="宋体"/>
          <w:sz w:val="24"/>
          <w:highlight w:val="none"/>
        </w:rPr>
        <w:t>规范为准。</w:t>
      </w:r>
    </w:p>
    <w:p w14:paraId="3FD522A5">
      <w:pPr>
        <w:spacing w:line="360" w:lineRule="auto"/>
        <w:ind w:firstLine="437"/>
        <w:outlineLvl w:val="2"/>
        <w:rPr>
          <w:rFonts w:ascii="宋体" w:hAnsi="宋体" w:eastAsia="宋体"/>
          <w:b/>
          <w:bCs/>
          <w:sz w:val="24"/>
          <w:highlight w:val="none"/>
          <w:lang w:val="zh-CN"/>
        </w:rPr>
      </w:pPr>
      <w:bookmarkStart w:id="96" w:name="_Toc27853"/>
      <w:bookmarkStart w:id="97" w:name="_Toc31634"/>
      <w:bookmarkStart w:id="98" w:name="_Toc259093671"/>
      <w:bookmarkStart w:id="99" w:name="_Toc9829"/>
      <w:bookmarkStart w:id="100" w:name="_Toc279701242"/>
      <w:bookmarkStart w:id="101" w:name="_Toc487900351"/>
      <w:r>
        <w:rPr>
          <w:rFonts w:hint="eastAsia" w:ascii="宋体" w:hAnsi="宋体" w:eastAsia="宋体"/>
          <w:b/>
          <w:bCs/>
          <w:sz w:val="24"/>
          <w:highlight w:val="none"/>
          <w:lang w:val="zh-CN"/>
        </w:rPr>
        <w:t>2.</w:t>
      </w:r>
      <w:r>
        <w:rPr>
          <w:rFonts w:ascii="宋体" w:hAnsi="宋体" w:eastAsia="宋体"/>
          <w:b/>
          <w:bCs/>
          <w:sz w:val="24"/>
          <w:highlight w:val="none"/>
          <w:lang w:val="zh-CN"/>
        </w:rPr>
        <w:t>3 知识产权</w:t>
      </w:r>
      <w:bookmarkEnd w:id="96"/>
      <w:bookmarkEnd w:id="97"/>
      <w:bookmarkEnd w:id="98"/>
      <w:bookmarkEnd w:id="99"/>
      <w:bookmarkEnd w:id="100"/>
      <w:bookmarkEnd w:id="101"/>
    </w:p>
    <w:p w14:paraId="5397F416">
      <w:pPr>
        <w:spacing w:line="360" w:lineRule="auto"/>
        <w:ind w:firstLine="435"/>
        <w:rPr>
          <w:rFonts w:ascii="宋体" w:hAnsi="宋体" w:eastAsia="宋体"/>
          <w:sz w:val="24"/>
          <w:highlight w:val="none"/>
        </w:rPr>
      </w:pPr>
      <w:r>
        <w:rPr>
          <w:rFonts w:hint="eastAsia" w:ascii="宋体" w:hAnsi="宋体" w:eastAsia="宋体"/>
          <w:sz w:val="24"/>
          <w:highlight w:val="none"/>
        </w:rPr>
        <w:t>2.3.1乙</w:t>
      </w:r>
      <w:r>
        <w:rPr>
          <w:rFonts w:ascii="宋体" w:hAnsi="宋体" w:eastAsia="宋体"/>
          <w:sz w:val="24"/>
          <w:highlight w:val="none"/>
        </w:rPr>
        <w:t>方应保证</w:t>
      </w:r>
      <w:r>
        <w:rPr>
          <w:rFonts w:hint="eastAsia" w:ascii="宋体" w:hAnsi="宋体" w:eastAsia="宋体"/>
          <w:sz w:val="24"/>
          <w:highlight w:val="none"/>
        </w:rPr>
        <w:t>其提供的服务</w:t>
      </w:r>
      <w:r>
        <w:rPr>
          <w:rFonts w:ascii="宋体" w:hAnsi="宋体" w:eastAsia="宋体"/>
          <w:sz w:val="24"/>
          <w:highlight w:val="none"/>
        </w:rPr>
        <w:t>不受任何第三方提出的侵犯其著作权、商标权、专利权等知识产权方面的起诉</w:t>
      </w:r>
      <w:r>
        <w:rPr>
          <w:rFonts w:hint="eastAsia" w:ascii="宋体" w:hAnsi="宋体" w:eastAsia="宋体"/>
          <w:sz w:val="24"/>
          <w:highlight w:val="none"/>
        </w:rPr>
        <w:t>；</w:t>
      </w:r>
      <w:r>
        <w:rPr>
          <w:rFonts w:ascii="宋体" w:hAnsi="宋体" w:eastAsia="宋体"/>
          <w:sz w:val="24"/>
          <w:highlight w:val="none"/>
        </w:rPr>
        <w:t>如果任何第三方提出侵权</w:t>
      </w:r>
      <w:r>
        <w:rPr>
          <w:rFonts w:hint="eastAsia" w:ascii="宋体" w:hAnsi="宋体" w:eastAsia="宋体"/>
          <w:sz w:val="24"/>
          <w:highlight w:val="none"/>
        </w:rPr>
        <w:t>指控</w:t>
      </w:r>
      <w:r>
        <w:rPr>
          <w:rFonts w:ascii="宋体" w:hAnsi="宋体" w:eastAsia="宋体"/>
          <w:sz w:val="24"/>
          <w:highlight w:val="none"/>
        </w:rPr>
        <w:t>，那么乙方须与该第三方交涉并承担由此发生的一切责任、费用和赔偿</w:t>
      </w:r>
      <w:r>
        <w:rPr>
          <w:rFonts w:hint="eastAsia" w:ascii="宋体" w:hAnsi="宋体" w:eastAsia="宋体"/>
          <w:sz w:val="24"/>
          <w:highlight w:val="none"/>
        </w:rPr>
        <w:t>；</w:t>
      </w:r>
    </w:p>
    <w:p w14:paraId="67415847">
      <w:pPr>
        <w:spacing w:line="360" w:lineRule="auto"/>
        <w:ind w:firstLine="435"/>
        <w:rPr>
          <w:rFonts w:ascii="宋体" w:hAnsi="宋体" w:eastAsia="宋体"/>
          <w:sz w:val="24"/>
          <w:highlight w:val="none"/>
        </w:rPr>
      </w:pPr>
      <w:r>
        <w:rPr>
          <w:rFonts w:hint="eastAsia" w:ascii="宋体" w:hAnsi="宋体" w:eastAsia="宋体"/>
          <w:sz w:val="24"/>
          <w:highlight w:val="none"/>
        </w:rPr>
        <w:t>2.3.2具有知识产权的计算机软件等货物的知识产权归属，</w:t>
      </w:r>
      <w:r>
        <w:rPr>
          <w:rFonts w:ascii="宋体" w:hAnsi="宋体" w:eastAsia="宋体"/>
          <w:sz w:val="24"/>
          <w:highlight w:val="none"/>
        </w:rPr>
        <w:t>详见</w:t>
      </w:r>
      <w:r>
        <w:rPr>
          <w:rFonts w:ascii="宋体" w:hAnsi="宋体" w:eastAsia="宋体"/>
          <w:b/>
          <w:i/>
          <w:sz w:val="24"/>
          <w:highlight w:val="none"/>
          <w:u w:val="single"/>
        </w:rPr>
        <w:t>合同专用条款</w:t>
      </w:r>
      <w:r>
        <w:rPr>
          <w:rFonts w:ascii="宋体" w:hAnsi="宋体" w:eastAsia="宋体"/>
          <w:sz w:val="24"/>
          <w:highlight w:val="none"/>
        </w:rPr>
        <w:t>。</w:t>
      </w:r>
    </w:p>
    <w:p w14:paraId="71EDAFE4">
      <w:pPr>
        <w:spacing w:line="360" w:lineRule="auto"/>
        <w:ind w:firstLine="437"/>
        <w:outlineLvl w:val="2"/>
        <w:rPr>
          <w:rFonts w:ascii="宋体" w:hAnsi="宋体" w:eastAsia="宋体"/>
          <w:b/>
          <w:bCs/>
          <w:sz w:val="24"/>
          <w:highlight w:val="none"/>
          <w:lang w:val="zh-CN"/>
        </w:rPr>
      </w:pPr>
      <w:bookmarkStart w:id="102" w:name="_Toc487900354"/>
      <w:bookmarkStart w:id="103" w:name="_Ref467378591"/>
      <w:bookmarkStart w:id="104" w:name="_Toc279701245"/>
      <w:bookmarkStart w:id="105" w:name="_Ref467379542"/>
      <w:bookmarkStart w:id="106" w:name="_Ref467378541"/>
      <w:bookmarkStart w:id="107" w:name="_Ref467379527"/>
      <w:bookmarkStart w:id="108" w:name="_Ref467379536"/>
      <w:bookmarkStart w:id="109" w:name="_Toc259093674"/>
      <w:bookmarkStart w:id="110" w:name="_Toc30272"/>
      <w:bookmarkStart w:id="111" w:name="_Toc19074"/>
      <w:bookmarkStart w:id="112" w:name="_Toc26182"/>
      <w:r>
        <w:rPr>
          <w:rFonts w:hint="eastAsia" w:ascii="宋体" w:hAnsi="宋体" w:eastAsia="宋体"/>
          <w:b/>
          <w:bCs/>
          <w:sz w:val="24"/>
          <w:highlight w:val="none"/>
          <w:lang w:val="zh-CN"/>
        </w:rPr>
        <w:t>2.</w:t>
      </w:r>
      <w:bookmarkEnd w:id="102"/>
      <w:bookmarkEnd w:id="103"/>
      <w:bookmarkEnd w:id="104"/>
      <w:bookmarkEnd w:id="105"/>
      <w:bookmarkEnd w:id="106"/>
      <w:bookmarkEnd w:id="107"/>
      <w:bookmarkEnd w:id="108"/>
      <w:bookmarkEnd w:id="109"/>
      <w:r>
        <w:rPr>
          <w:rFonts w:ascii="宋体" w:hAnsi="宋体" w:eastAsia="宋体"/>
          <w:b/>
          <w:bCs/>
          <w:sz w:val="24"/>
          <w:highlight w:val="none"/>
          <w:lang w:val="zh-CN"/>
        </w:rPr>
        <w:t xml:space="preserve">4 </w:t>
      </w:r>
      <w:r>
        <w:rPr>
          <w:rFonts w:hint="eastAsia" w:ascii="宋体" w:hAnsi="宋体" w:eastAsia="宋体"/>
          <w:b/>
          <w:bCs/>
          <w:sz w:val="24"/>
          <w:highlight w:val="none"/>
          <w:lang w:val="zh-CN"/>
        </w:rPr>
        <w:t>履约检查和问题反馈</w:t>
      </w:r>
      <w:bookmarkEnd w:id="110"/>
      <w:bookmarkEnd w:id="111"/>
      <w:bookmarkEnd w:id="112"/>
    </w:p>
    <w:p w14:paraId="5F2A0A68">
      <w:pPr>
        <w:spacing w:line="360" w:lineRule="auto"/>
        <w:ind w:firstLine="435"/>
        <w:rPr>
          <w:rFonts w:ascii="宋体" w:hAnsi="宋体" w:eastAsia="宋体"/>
          <w:sz w:val="24"/>
          <w:highlight w:val="none"/>
        </w:rPr>
      </w:pPr>
      <w:bookmarkStart w:id="113" w:name="_Toc186431854"/>
      <w:bookmarkStart w:id="114" w:name="_Ref467379807"/>
      <w:bookmarkStart w:id="115" w:name="_Toc259093676"/>
      <w:bookmarkStart w:id="116" w:name="_Toc279701247"/>
      <w:bookmarkStart w:id="117" w:name="_Toc487900357"/>
      <w:bookmarkStart w:id="118" w:name="_Ref467379793"/>
      <w:r>
        <w:rPr>
          <w:rFonts w:hint="eastAsia" w:ascii="宋体" w:hAnsi="宋体" w:eastAsia="宋体"/>
          <w:sz w:val="24"/>
          <w:highlight w:val="none"/>
        </w:rPr>
        <w:t>2.4</w:t>
      </w:r>
      <w:r>
        <w:rPr>
          <w:rFonts w:ascii="宋体" w:hAnsi="宋体" w:eastAsia="宋体"/>
          <w:sz w:val="24"/>
          <w:highlight w:val="none"/>
        </w:rPr>
        <w:t>.1甲方</w:t>
      </w:r>
      <w:r>
        <w:rPr>
          <w:rFonts w:hint="eastAsia" w:ascii="宋体" w:hAnsi="宋体" w:eastAsia="宋体"/>
          <w:sz w:val="24"/>
          <w:highlight w:val="none"/>
        </w:rPr>
        <w:t>有权</w:t>
      </w:r>
      <w:r>
        <w:rPr>
          <w:rFonts w:ascii="宋体" w:hAnsi="宋体" w:eastAsia="宋体"/>
          <w:sz w:val="24"/>
          <w:highlight w:val="none"/>
        </w:rPr>
        <w:t>在其认为必要时</w:t>
      </w:r>
      <w:r>
        <w:rPr>
          <w:rFonts w:hint="eastAsia" w:ascii="宋体" w:hAnsi="宋体" w:eastAsia="宋体"/>
          <w:sz w:val="24"/>
          <w:highlight w:val="none"/>
        </w:rPr>
        <w:t>，对乙方是否能够按照合同约定提供服务进行履约检查，以确保乙方所提供的服务能够依约满足甲方项目需求，但不得因履约检查妨碍乙方的正常工作，乙方应予积极配合；</w:t>
      </w:r>
    </w:p>
    <w:p w14:paraId="5D592E83">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4</w:t>
      </w:r>
      <w:r>
        <w:rPr>
          <w:rFonts w:hint="eastAsia" w:ascii="宋体" w:hAnsi="宋体" w:eastAsia="宋体"/>
          <w:sz w:val="24"/>
          <w:highlight w:val="none"/>
        </w:rPr>
        <w:t>.2合同履行期间，甲方有权将履行过程中出现的问题反馈给乙方，双方当事人应以书面形式约定需要完善和改进的内容</w:t>
      </w:r>
      <w:bookmarkEnd w:id="113"/>
      <w:bookmarkStart w:id="119" w:name="_Toc186431855"/>
      <w:r>
        <w:rPr>
          <w:rFonts w:hint="eastAsia" w:ascii="宋体" w:hAnsi="宋体" w:eastAsia="宋体"/>
          <w:sz w:val="24"/>
          <w:highlight w:val="none"/>
        </w:rPr>
        <w:t>。</w:t>
      </w:r>
    </w:p>
    <w:bookmarkEnd w:id="119"/>
    <w:p w14:paraId="35158B82">
      <w:pPr>
        <w:spacing w:line="360" w:lineRule="auto"/>
        <w:ind w:firstLine="437"/>
        <w:outlineLvl w:val="2"/>
        <w:rPr>
          <w:rFonts w:ascii="宋体" w:hAnsi="宋体" w:eastAsia="宋体"/>
          <w:b/>
          <w:bCs/>
          <w:sz w:val="24"/>
          <w:highlight w:val="none"/>
          <w:lang w:val="zh-CN"/>
        </w:rPr>
      </w:pPr>
      <w:bookmarkStart w:id="120" w:name="_Toc7836"/>
      <w:bookmarkStart w:id="121" w:name="_Toc19219"/>
      <w:bookmarkStart w:id="122" w:name="_Toc28451"/>
      <w:r>
        <w:rPr>
          <w:rFonts w:hint="eastAsia" w:ascii="宋体" w:hAnsi="宋体" w:eastAsia="宋体"/>
          <w:b/>
          <w:bCs/>
          <w:sz w:val="24"/>
          <w:highlight w:val="none"/>
          <w:lang w:val="zh-CN"/>
        </w:rPr>
        <w:t>2.</w:t>
      </w:r>
      <w:r>
        <w:rPr>
          <w:rFonts w:ascii="宋体" w:hAnsi="宋体" w:eastAsia="宋体"/>
          <w:b/>
          <w:bCs/>
          <w:sz w:val="24"/>
          <w:highlight w:val="none"/>
          <w:lang w:val="zh-CN"/>
        </w:rPr>
        <w:t>5</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结算方式和付款条件</w:t>
      </w:r>
      <w:bookmarkEnd w:id="114"/>
      <w:bookmarkEnd w:id="115"/>
      <w:bookmarkEnd w:id="116"/>
      <w:bookmarkEnd w:id="117"/>
      <w:bookmarkEnd w:id="118"/>
      <w:bookmarkEnd w:id="120"/>
      <w:bookmarkEnd w:id="121"/>
      <w:bookmarkEnd w:id="122"/>
    </w:p>
    <w:p w14:paraId="5A1EC97B">
      <w:pPr>
        <w:spacing w:line="360" w:lineRule="auto"/>
        <w:ind w:firstLine="435"/>
        <w:rPr>
          <w:rFonts w:ascii="宋体" w:hAnsi="宋体" w:eastAsia="宋体"/>
          <w:sz w:val="24"/>
          <w:highlight w:val="none"/>
        </w:rPr>
      </w:pPr>
      <w:r>
        <w:rPr>
          <w:rFonts w:ascii="宋体" w:hAnsi="宋体" w:eastAsia="宋体"/>
          <w:sz w:val="24"/>
          <w:highlight w:val="none"/>
        </w:rPr>
        <w:t>详见</w:t>
      </w:r>
      <w:r>
        <w:rPr>
          <w:rFonts w:ascii="宋体" w:hAnsi="宋体" w:eastAsia="宋体"/>
          <w:b/>
          <w:i/>
          <w:sz w:val="24"/>
          <w:highlight w:val="none"/>
          <w:u w:val="single"/>
        </w:rPr>
        <w:t>合同专用条款</w:t>
      </w:r>
      <w:r>
        <w:rPr>
          <w:rFonts w:ascii="宋体" w:hAnsi="宋体" w:eastAsia="宋体"/>
          <w:sz w:val="24"/>
          <w:highlight w:val="none"/>
        </w:rPr>
        <w:t>。</w:t>
      </w:r>
    </w:p>
    <w:p w14:paraId="5951FE56">
      <w:pPr>
        <w:spacing w:line="360" w:lineRule="auto"/>
        <w:ind w:firstLine="437"/>
        <w:outlineLvl w:val="2"/>
        <w:rPr>
          <w:rFonts w:ascii="宋体" w:hAnsi="宋体" w:eastAsia="宋体"/>
          <w:b/>
          <w:bCs/>
          <w:sz w:val="24"/>
          <w:highlight w:val="none"/>
          <w:lang w:val="zh-CN"/>
        </w:rPr>
      </w:pPr>
      <w:bookmarkStart w:id="123" w:name="_Toc487900358"/>
      <w:bookmarkStart w:id="124" w:name="_Ref467379863"/>
      <w:bookmarkStart w:id="125" w:name="_Toc279701248"/>
      <w:bookmarkStart w:id="126" w:name="_Ref467379852"/>
      <w:bookmarkStart w:id="127" w:name="_Ref467379923"/>
      <w:bookmarkStart w:id="128" w:name="_Toc259093677"/>
      <w:bookmarkStart w:id="129" w:name="_Toc3225"/>
      <w:bookmarkStart w:id="130" w:name="_Toc16110"/>
      <w:bookmarkStart w:id="131" w:name="_Toc774"/>
      <w:r>
        <w:rPr>
          <w:rFonts w:hint="eastAsia" w:ascii="宋体" w:hAnsi="宋体" w:eastAsia="宋体"/>
          <w:b/>
          <w:bCs/>
          <w:sz w:val="24"/>
          <w:highlight w:val="none"/>
          <w:lang w:val="zh-CN"/>
        </w:rPr>
        <w:t>2.</w:t>
      </w:r>
      <w:r>
        <w:rPr>
          <w:rFonts w:ascii="宋体" w:hAnsi="宋体" w:eastAsia="宋体"/>
          <w:b/>
          <w:bCs/>
          <w:sz w:val="24"/>
          <w:highlight w:val="none"/>
          <w:lang w:val="zh-CN"/>
        </w:rPr>
        <w:t>6</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技术资料</w:t>
      </w:r>
      <w:bookmarkEnd w:id="123"/>
      <w:bookmarkEnd w:id="124"/>
      <w:bookmarkEnd w:id="125"/>
      <w:bookmarkEnd w:id="126"/>
      <w:bookmarkEnd w:id="127"/>
      <w:bookmarkEnd w:id="128"/>
      <w:r>
        <w:rPr>
          <w:rFonts w:ascii="宋体" w:hAnsi="宋体" w:eastAsia="宋体"/>
          <w:b/>
          <w:bCs/>
          <w:sz w:val="24"/>
          <w:highlight w:val="none"/>
          <w:lang w:val="zh-CN"/>
        </w:rPr>
        <w:t>和保密义务</w:t>
      </w:r>
      <w:bookmarkEnd w:id="129"/>
      <w:bookmarkEnd w:id="130"/>
      <w:bookmarkEnd w:id="131"/>
    </w:p>
    <w:p w14:paraId="38423A0A">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6.1</w:t>
      </w:r>
      <w:r>
        <w:rPr>
          <w:rFonts w:hint="eastAsia" w:ascii="宋体" w:hAnsi="宋体" w:eastAsia="宋体"/>
          <w:sz w:val="24"/>
          <w:highlight w:val="none"/>
        </w:rPr>
        <w:t>乙方有权依据合同约定和项目需要，向甲方了解有关情况，调阅有关资料等，甲方应予积极配合；</w:t>
      </w:r>
    </w:p>
    <w:p w14:paraId="1F3C6D9A">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6</w:t>
      </w:r>
      <w:r>
        <w:rPr>
          <w:rFonts w:hint="eastAsia" w:ascii="宋体" w:hAnsi="宋体" w:eastAsia="宋体"/>
          <w:sz w:val="24"/>
          <w:highlight w:val="none"/>
        </w:rPr>
        <w:t>.2乙方有义务妥善保管和保护由甲方提供的前款信息和资料等；</w:t>
      </w:r>
    </w:p>
    <w:p w14:paraId="4C8C10DE">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6.</w:t>
      </w:r>
      <w:r>
        <w:rPr>
          <w:rFonts w:hint="eastAsia" w:ascii="宋体" w:hAnsi="宋体" w:eastAsia="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sz w:val="24"/>
          <w:highlight w:val="none"/>
        </w:rPr>
        <w:t>技术情报</w:t>
      </w:r>
      <w:r>
        <w:rPr>
          <w:rFonts w:hint="eastAsia" w:ascii="宋体" w:hAnsi="宋体" w:eastAsia="宋体"/>
          <w:sz w:val="24"/>
          <w:highlight w:val="none"/>
        </w:rPr>
        <w:t>、</w:t>
      </w:r>
      <w:r>
        <w:rPr>
          <w:rFonts w:ascii="宋体" w:hAnsi="宋体" w:eastAsia="宋体"/>
          <w:sz w:val="24"/>
          <w:highlight w:val="none"/>
        </w:rPr>
        <w:t>技术资料</w:t>
      </w:r>
      <w:r>
        <w:rPr>
          <w:rFonts w:hint="eastAsia" w:ascii="宋体" w:hAnsi="宋体" w:eastAsia="宋体"/>
          <w:sz w:val="24"/>
          <w:highlight w:val="none"/>
        </w:rPr>
        <w:t>、商业秘密和商业信息等，并采取一切合理和必要措施和方式防止任何第三方接触到对方当事人的上述保密信息和资料。</w:t>
      </w:r>
    </w:p>
    <w:p w14:paraId="0F3A81EA">
      <w:pPr>
        <w:spacing w:line="360" w:lineRule="auto"/>
        <w:ind w:firstLine="437"/>
        <w:outlineLvl w:val="2"/>
        <w:rPr>
          <w:rFonts w:ascii="宋体" w:hAnsi="宋体" w:eastAsia="宋体"/>
          <w:b/>
          <w:bCs/>
          <w:sz w:val="24"/>
          <w:highlight w:val="none"/>
          <w:lang w:val="zh-CN"/>
        </w:rPr>
      </w:pPr>
      <w:bookmarkStart w:id="132" w:name="_Toc7860"/>
      <w:r>
        <w:rPr>
          <w:rFonts w:ascii="宋体" w:hAnsi="宋体" w:eastAsia="宋体"/>
          <w:b/>
          <w:bCs/>
          <w:sz w:val="24"/>
          <w:highlight w:val="none"/>
          <w:lang w:val="zh-CN"/>
        </w:rPr>
        <w:t>2.7 质量保证</w:t>
      </w:r>
      <w:bookmarkEnd w:id="132"/>
    </w:p>
    <w:p w14:paraId="2BBAAEC9">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7</w:t>
      </w:r>
      <w:r>
        <w:rPr>
          <w:rFonts w:hint="eastAsia" w:ascii="宋体" w:hAnsi="宋体" w:eastAsia="宋体"/>
          <w:sz w:val="24"/>
          <w:highlight w:val="none"/>
        </w:rPr>
        <w:t>.1乙方应建立和完善履行合同的内部质量保证体系，并提供相关内部规章制度给甲方，以便甲方进行监督检查；</w:t>
      </w:r>
    </w:p>
    <w:p w14:paraId="5F4C3F45">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7</w:t>
      </w:r>
      <w:r>
        <w:rPr>
          <w:rFonts w:hint="eastAsia" w:ascii="宋体" w:hAnsi="宋体" w:eastAsia="宋体"/>
          <w:sz w:val="24"/>
          <w:highlight w:val="none"/>
        </w:rPr>
        <w:t>.2乙方应保证履行合同的人员数量和素质、软件和硬件设备的配置、场地、环境和设施等满足全面履行合同的要求，并应接受甲方的监督检查。</w:t>
      </w:r>
    </w:p>
    <w:p w14:paraId="374843E8">
      <w:pPr>
        <w:spacing w:line="360" w:lineRule="auto"/>
        <w:ind w:firstLine="437"/>
        <w:outlineLvl w:val="2"/>
        <w:rPr>
          <w:rFonts w:ascii="宋体" w:hAnsi="宋体" w:eastAsia="宋体"/>
          <w:b/>
          <w:sz w:val="24"/>
          <w:highlight w:val="none"/>
        </w:rPr>
      </w:pPr>
      <w:bookmarkStart w:id="133" w:name="_Toc22267"/>
      <w:r>
        <w:rPr>
          <w:rFonts w:hint="eastAsia" w:ascii="宋体" w:hAnsi="宋体" w:eastAsia="宋体"/>
          <w:b/>
          <w:sz w:val="24"/>
          <w:highlight w:val="none"/>
        </w:rPr>
        <w:t>2.8 延迟履行</w:t>
      </w:r>
      <w:bookmarkEnd w:id="133"/>
    </w:p>
    <w:p w14:paraId="020A22C4">
      <w:pPr>
        <w:spacing w:line="360" w:lineRule="auto"/>
        <w:ind w:firstLine="435"/>
        <w:rPr>
          <w:rFonts w:ascii="宋体" w:hAnsi="宋体" w:eastAsia="宋体"/>
          <w:sz w:val="24"/>
          <w:highlight w:val="none"/>
        </w:rPr>
      </w:pPr>
      <w:r>
        <w:rPr>
          <w:rFonts w:ascii="宋体" w:hAnsi="宋体" w:eastAsia="宋体"/>
          <w:sz w:val="24"/>
          <w:highlight w:val="none"/>
        </w:rPr>
        <w:t>在合同履行过程中，如果乙方遇到不能按时</w:t>
      </w:r>
      <w:r>
        <w:rPr>
          <w:rFonts w:hint="eastAsia" w:ascii="宋体" w:hAnsi="宋体" w:eastAsia="宋体"/>
          <w:sz w:val="24"/>
          <w:highlight w:val="none"/>
        </w:rPr>
        <w:t>提供服务</w:t>
      </w:r>
      <w:r>
        <w:rPr>
          <w:rFonts w:ascii="宋体" w:hAnsi="宋体" w:eastAsia="宋体"/>
          <w:sz w:val="24"/>
          <w:highlight w:val="none"/>
        </w:rPr>
        <w:t>的情况，应及时以书面形式将不能按时</w:t>
      </w:r>
      <w:r>
        <w:rPr>
          <w:rFonts w:hint="eastAsia" w:ascii="宋体" w:hAnsi="宋体" w:eastAsia="宋体"/>
          <w:sz w:val="24"/>
          <w:highlight w:val="none"/>
        </w:rPr>
        <w:t>提供服务</w:t>
      </w:r>
      <w:r>
        <w:rPr>
          <w:rFonts w:ascii="宋体" w:hAnsi="宋体" w:eastAsia="宋体"/>
          <w:sz w:val="24"/>
          <w:highlight w:val="none"/>
        </w:rPr>
        <w:t>的理由、预期延误时间通知甲方</w:t>
      </w:r>
      <w:r>
        <w:rPr>
          <w:rFonts w:hint="eastAsia" w:ascii="宋体" w:hAnsi="宋体" w:eastAsia="宋体"/>
          <w:sz w:val="24"/>
          <w:highlight w:val="none"/>
        </w:rPr>
        <w:t>；甲</w:t>
      </w:r>
      <w:r>
        <w:rPr>
          <w:rFonts w:ascii="宋体" w:hAnsi="宋体" w:eastAsia="宋体"/>
          <w:sz w:val="24"/>
          <w:highlight w:val="none"/>
        </w:rPr>
        <w:t>方收到乙方通知后，认为其理由正当的，可以书面形式酌情同意乙方可以延长</w:t>
      </w:r>
      <w:r>
        <w:rPr>
          <w:rFonts w:hint="eastAsia" w:ascii="宋体" w:hAnsi="宋体" w:eastAsia="宋体"/>
          <w:sz w:val="24"/>
          <w:highlight w:val="none"/>
        </w:rPr>
        <w:t>履行</w:t>
      </w:r>
      <w:r>
        <w:rPr>
          <w:rFonts w:ascii="宋体" w:hAnsi="宋体" w:eastAsia="宋体"/>
          <w:sz w:val="24"/>
          <w:highlight w:val="none"/>
        </w:rPr>
        <w:t>的具体时间。</w:t>
      </w:r>
    </w:p>
    <w:p w14:paraId="4EAC4B2B">
      <w:pPr>
        <w:spacing w:line="360" w:lineRule="auto"/>
        <w:ind w:firstLine="437"/>
        <w:outlineLvl w:val="2"/>
        <w:rPr>
          <w:rFonts w:ascii="宋体" w:hAnsi="宋体" w:eastAsia="宋体"/>
          <w:b/>
          <w:bCs/>
          <w:sz w:val="24"/>
          <w:highlight w:val="none"/>
          <w:lang w:val="zh-CN"/>
        </w:rPr>
      </w:pPr>
      <w:bookmarkStart w:id="134" w:name="_Toc7502"/>
      <w:bookmarkStart w:id="135" w:name="_Ref467378121"/>
      <w:bookmarkStart w:id="136" w:name="_Toc259093683"/>
      <w:bookmarkStart w:id="137" w:name="_Toc279701254"/>
      <w:bookmarkStart w:id="138" w:name="_Toc487900364"/>
      <w:r>
        <w:rPr>
          <w:rFonts w:ascii="宋体" w:hAnsi="宋体" w:eastAsia="宋体"/>
          <w:b/>
          <w:bCs/>
          <w:sz w:val="24"/>
          <w:highlight w:val="none"/>
          <w:lang w:val="zh-CN"/>
        </w:rPr>
        <w:t>2.9 合同变更</w:t>
      </w:r>
      <w:bookmarkEnd w:id="134"/>
    </w:p>
    <w:p w14:paraId="5E19C742">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9</w:t>
      </w:r>
      <w:r>
        <w:rPr>
          <w:rFonts w:hint="eastAsia" w:ascii="宋体" w:hAnsi="宋体" w:eastAsia="宋体"/>
          <w:sz w:val="24"/>
          <w:highlight w:val="none"/>
        </w:rPr>
        <w:t>.1双方当事人协商一致，可以签订书面补充合同的形式变更合同，但不得违背采购文件确定的事项；</w:t>
      </w:r>
    </w:p>
    <w:p w14:paraId="66E11CD6">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9</w:t>
      </w:r>
      <w:r>
        <w:rPr>
          <w:rFonts w:hint="eastAsia" w:ascii="宋体" w:hAnsi="宋体" w:eastAsia="宋体"/>
          <w:sz w:val="24"/>
          <w:highlight w:val="none"/>
        </w:rPr>
        <w:t>.2合同继续履行将损害国家利益和社会公共利益的，双方当事人应当以书面形式变更合同。有过错的一方应当承担赔偿责任，双方当事人都有过错的，各自承担相应的责任。</w:t>
      </w:r>
      <w:bookmarkStart w:id="139" w:name="_Toc259093688"/>
      <w:bookmarkStart w:id="140" w:name="_Toc487900369"/>
      <w:bookmarkStart w:id="141" w:name="_Toc279701259"/>
    </w:p>
    <w:p w14:paraId="3F751934">
      <w:pPr>
        <w:spacing w:line="360" w:lineRule="auto"/>
        <w:ind w:firstLine="437"/>
        <w:outlineLvl w:val="2"/>
        <w:rPr>
          <w:rFonts w:ascii="宋体" w:hAnsi="宋体" w:eastAsia="宋体"/>
          <w:b/>
          <w:bCs/>
          <w:sz w:val="24"/>
          <w:highlight w:val="none"/>
          <w:lang w:val="zh-CN"/>
        </w:rPr>
      </w:pPr>
      <w:bookmarkStart w:id="142" w:name="_Toc15237"/>
      <w:bookmarkStart w:id="143" w:name="_Toc10366"/>
      <w:bookmarkStart w:id="144" w:name="_Toc22955"/>
      <w:r>
        <w:rPr>
          <w:rFonts w:hint="eastAsia" w:ascii="宋体" w:hAnsi="宋体" w:eastAsia="宋体"/>
          <w:b/>
          <w:bCs/>
          <w:sz w:val="24"/>
          <w:highlight w:val="none"/>
          <w:lang w:val="zh-CN"/>
        </w:rPr>
        <w:t>2.1</w:t>
      </w:r>
      <w:r>
        <w:rPr>
          <w:rFonts w:ascii="宋体" w:hAnsi="宋体" w:eastAsia="宋体"/>
          <w:b/>
          <w:bCs/>
          <w:sz w:val="24"/>
          <w:highlight w:val="none"/>
          <w:lang w:val="zh-CN"/>
        </w:rPr>
        <w:t>0</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合同转让</w:t>
      </w:r>
      <w:bookmarkEnd w:id="139"/>
      <w:bookmarkEnd w:id="140"/>
      <w:bookmarkEnd w:id="141"/>
      <w:r>
        <w:rPr>
          <w:rFonts w:ascii="宋体" w:hAnsi="宋体" w:eastAsia="宋体"/>
          <w:b/>
          <w:bCs/>
          <w:sz w:val="24"/>
          <w:highlight w:val="none"/>
          <w:lang w:val="zh-CN"/>
        </w:rPr>
        <w:t>和分包</w:t>
      </w:r>
      <w:bookmarkEnd w:id="142"/>
      <w:bookmarkEnd w:id="143"/>
      <w:bookmarkEnd w:id="144"/>
    </w:p>
    <w:p w14:paraId="069296B2">
      <w:pPr>
        <w:spacing w:line="360" w:lineRule="auto"/>
        <w:ind w:firstLine="435"/>
        <w:rPr>
          <w:rFonts w:ascii="宋体" w:hAnsi="宋体" w:eastAsia="宋体"/>
          <w:sz w:val="24"/>
          <w:highlight w:val="none"/>
        </w:rPr>
      </w:pPr>
      <w:r>
        <w:rPr>
          <w:rFonts w:ascii="宋体" w:hAnsi="宋体" w:eastAsia="宋体"/>
          <w:sz w:val="24"/>
          <w:highlight w:val="none"/>
        </w:rPr>
        <w:t>合同的权利义务依法不</w:t>
      </w:r>
      <w:r>
        <w:rPr>
          <w:rFonts w:hint="eastAsia" w:ascii="宋体" w:hAnsi="宋体" w:eastAsia="宋体"/>
          <w:sz w:val="24"/>
          <w:highlight w:val="none"/>
        </w:rPr>
        <w:t>得</w:t>
      </w:r>
      <w:r>
        <w:rPr>
          <w:rFonts w:ascii="宋体" w:hAnsi="宋体" w:eastAsia="宋体"/>
          <w:sz w:val="24"/>
          <w:highlight w:val="none"/>
        </w:rPr>
        <w:t>转让</w:t>
      </w:r>
      <w:r>
        <w:rPr>
          <w:rFonts w:hint="eastAsia" w:ascii="宋体" w:hAnsi="宋体" w:eastAsia="宋体"/>
          <w:sz w:val="24"/>
          <w:highlight w:val="none"/>
        </w:rPr>
        <w:t>，</w:t>
      </w:r>
      <w:r>
        <w:rPr>
          <w:rFonts w:ascii="宋体" w:hAnsi="宋体" w:eastAsia="宋体"/>
          <w:sz w:val="24"/>
          <w:highlight w:val="none"/>
        </w:rPr>
        <w:t>但经甲方</w:t>
      </w:r>
      <w:r>
        <w:rPr>
          <w:rFonts w:hint="eastAsia" w:ascii="宋体" w:hAnsi="宋体" w:eastAsia="宋体"/>
          <w:sz w:val="24"/>
          <w:highlight w:val="none"/>
        </w:rPr>
        <w:t>同意，乙方可以依法采取分包方式履行合同，即：依法可以</w:t>
      </w:r>
      <w:r>
        <w:rPr>
          <w:rFonts w:ascii="宋体" w:hAnsi="宋体" w:eastAsia="宋体"/>
          <w:sz w:val="24"/>
          <w:highlight w:val="none"/>
        </w:rPr>
        <w:t>将合同项下的部分非主体、非关键性工作分包给他人完成</w:t>
      </w:r>
      <w:r>
        <w:rPr>
          <w:rFonts w:hint="eastAsia" w:ascii="宋体" w:hAnsi="宋体" w:eastAsia="宋体"/>
          <w:sz w:val="24"/>
          <w:highlight w:val="none"/>
        </w:rPr>
        <w:t>，</w:t>
      </w:r>
      <w:r>
        <w:rPr>
          <w:rFonts w:ascii="宋体" w:hAnsi="宋体" w:eastAsia="宋体"/>
          <w:sz w:val="24"/>
          <w:highlight w:val="none"/>
        </w:rPr>
        <w:t>接受分包的人应当具备相应的资格条件，并不得再次分包</w:t>
      </w:r>
      <w:r>
        <w:rPr>
          <w:rFonts w:hint="eastAsia" w:ascii="宋体" w:hAnsi="宋体" w:eastAsia="宋体"/>
          <w:sz w:val="24"/>
          <w:highlight w:val="none"/>
        </w:rPr>
        <w:t>，</w:t>
      </w:r>
      <w:r>
        <w:rPr>
          <w:rFonts w:ascii="宋体" w:hAnsi="宋体" w:eastAsia="宋体"/>
          <w:sz w:val="24"/>
          <w:highlight w:val="none"/>
        </w:rPr>
        <w:t>且乙方应就分包项目向甲方负责</w:t>
      </w:r>
      <w:r>
        <w:rPr>
          <w:rFonts w:hint="eastAsia" w:ascii="宋体" w:hAnsi="宋体" w:eastAsia="宋体"/>
          <w:sz w:val="24"/>
          <w:highlight w:val="none"/>
        </w:rPr>
        <w:t>，</w:t>
      </w:r>
      <w:r>
        <w:rPr>
          <w:rFonts w:ascii="宋体" w:hAnsi="宋体" w:eastAsia="宋体"/>
          <w:sz w:val="24"/>
          <w:highlight w:val="none"/>
        </w:rPr>
        <w:t>并</w:t>
      </w:r>
      <w:r>
        <w:rPr>
          <w:rFonts w:hint="eastAsia" w:ascii="宋体" w:hAnsi="宋体" w:eastAsia="宋体"/>
          <w:sz w:val="24"/>
          <w:highlight w:val="none"/>
        </w:rPr>
        <w:t>与分包供应商就分包项目向甲方承担连带责任。</w:t>
      </w:r>
    </w:p>
    <w:p w14:paraId="277B02BD">
      <w:pPr>
        <w:spacing w:line="360" w:lineRule="auto"/>
        <w:ind w:firstLine="437"/>
        <w:outlineLvl w:val="2"/>
        <w:rPr>
          <w:rFonts w:ascii="宋体" w:hAnsi="宋体" w:eastAsia="宋体"/>
          <w:b/>
          <w:bCs/>
          <w:sz w:val="24"/>
          <w:highlight w:val="none"/>
          <w:lang w:val="zh-CN"/>
        </w:rPr>
      </w:pPr>
      <w:bookmarkStart w:id="145" w:name="_Toc16508"/>
      <w:bookmarkStart w:id="146" w:name="_Toc13566"/>
      <w:bookmarkStart w:id="147" w:name="_Toc14066"/>
      <w:r>
        <w:rPr>
          <w:rFonts w:hint="eastAsia" w:ascii="宋体" w:hAnsi="宋体" w:eastAsia="宋体"/>
          <w:b/>
          <w:bCs/>
          <w:sz w:val="24"/>
          <w:highlight w:val="none"/>
          <w:lang w:val="zh-CN"/>
        </w:rPr>
        <w:t>2.1</w:t>
      </w:r>
      <w:r>
        <w:rPr>
          <w:rFonts w:ascii="宋体" w:hAnsi="宋体" w:eastAsia="宋体"/>
          <w:b/>
          <w:bCs/>
          <w:sz w:val="24"/>
          <w:highlight w:val="none"/>
          <w:lang w:val="zh-CN"/>
        </w:rPr>
        <w:t>1 不可抗力</w:t>
      </w:r>
      <w:bookmarkEnd w:id="145"/>
      <w:bookmarkEnd w:id="146"/>
      <w:bookmarkEnd w:id="147"/>
    </w:p>
    <w:p w14:paraId="59F8D085">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1.1如果任何一方遭遇法律规定的不可抗力，致使合同履行受阻时，履行合同的期限应予延长，延长的期限应相当于不可抗力所影响的时间</w:t>
      </w:r>
      <w:r>
        <w:rPr>
          <w:rFonts w:hint="eastAsia" w:ascii="宋体" w:hAnsi="宋体" w:eastAsia="宋体"/>
          <w:sz w:val="24"/>
          <w:highlight w:val="none"/>
        </w:rPr>
        <w:t>；</w:t>
      </w:r>
    </w:p>
    <w:p w14:paraId="2941DC53">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1</w:t>
      </w:r>
      <w:r>
        <w:rPr>
          <w:rFonts w:hint="eastAsia" w:ascii="宋体" w:hAnsi="宋体" w:eastAsia="宋体"/>
          <w:sz w:val="24"/>
          <w:highlight w:val="none"/>
        </w:rPr>
        <w:t>.2因不可抗力致使不能实现合同目的的，当事人可以解除合同；</w:t>
      </w:r>
    </w:p>
    <w:p w14:paraId="721D6448">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1</w:t>
      </w:r>
      <w:r>
        <w:rPr>
          <w:rFonts w:hint="eastAsia" w:ascii="宋体" w:hAnsi="宋体" w:eastAsia="宋体"/>
          <w:sz w:val="24"/>
          <w:highlight w:val="none"/>
        </w:rPr>
        <w:t>.3因</w:t>
      </w:r>
      <w:r>
        <w:rPr>
          <w:rFonts w:ascii="宋体" w:hAnsi="宋体" w:eastAsia="宋体"/>
          <w:sz w:val="24"/>
          <w:highlight w:val="none"/>
        </w:rPr>
        <w:t>不可抗力致使合同有变更必要的，双方当事人应在</w:t>
      </w:r>
      <w:r>
        <w:rPr>
          <w:rFonts w:ascii="宋体" w:hAnsi="宋体" w:eastAsia="宋体"/>
          <w:b/>
          <w:i/>
          <w:sz w:val="24"/>
          <w:highlight w:val="none"/>
          <w:u w:val="single"/>
        </w:rPr>
        <w:t>合同专用条款</w:t>
      </w:r>
      <w:r>
        <w:rPr>
          <w:rFonts w:ascii="宋体" w:hAnsi="宋体" w:eastAsia="宋体"/>
          <w:sz w:val="24"/>
          <w:highlight w:val="none"/>
        </w:rPr>
        <w:t>约定时间内以书面形式变更合同</w:t>
      </w:r>
      <w:r>
        <w:rPr>
          <w:rFonts w:hint="eastAsia" w:ascii="宋体" w:hAnsi="宋体" w:eastAsia="宋体"/>
          <w:sz w:val="24"/>
          <w:highlight w:val="none"/>
        </w:rPr>
        <w:t>；</w:t>
      </w:r>
    </w:p>
    <w:p w14:paraId="23BB7032">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1.</w:t>
      </w:r>
      <w:r>
        <w:rPr>
          <w:rFonts w:hint="eastAsia" w:ascii="宋体" w:hAnsi="宋体" w:eastAsia="宋体"/>
          <w:sz w:val="24"/>
          <w:highlight w:val="none"/>
        </w:rPr>
        <w:t>4</w:t>
      </w:r>
      <w:r>
        <w:rPr>
          <w:rFonts w:ascii="宋体" w:hAnsi="宋体" w:eastAsia="宋体"/>
          <w:sz w:val="24"/>
          <w:highlight w:val="none"/>
        </w:rPr>
        <w:t>受</w:t>
      </w:r>
      <w:r>
        <w:rPr>
          <w:rFonts w:hint="eastAsia" w:ascii="宋体" w:hAnsi="宋体" w:eastAsia="宋体"/>
          <w:sz w:val="24"/>
          <w:highlight w:val="none"/>
        </w:rPr>
        <w:t>不可抗力</w:t>
      </w:r>
      <w:r>
        <w:rPr>
          <w:rFonts w:ascii="宋体" w:hAnsi="宋体" w:eastAsia="宋体"/>
          <w:sz w:val="24"/>
          <w:highlight w:val="none"/>
        </w:rPr>
        <w:t>影响的一方在不可抗力发生后</w:t>
      </w:r>
      <w:r>
        <w:rPr>
          <w:rFonts w:hint="eastAsia" w:ascii="宋体" w:hAnsi="宋体" w:eastAsia="宋体"/>
          <w:sz w:val="24"/>
          <w:highlight w:val="none"/>
        </w:rPr>
        <w:t>，</w:t>
      </w:r>
      <w:r>
        <w:rPr>
          <w:rFonts w:ascii="宋体" w:hAnsi="宋体" w:eastAsia="宋体"/>
          <w:sz w:val="24"/>
          <w:highlight w:val="none"/>
        </w:rPr>
        <w:t>应在</w:t>
      </w:r>
      <w:r>
        <w:rPr>
          <w:rFonts w:ascii="宋体" w:hAnsi="宋体" w:eastAsia="宋体"/>
          <w:b/>
          <w:i/>
          <w:sz w:val="24"/>
          <w:highlight w:val="none"/>
          <w:u w:val="single"/>
        </w:rPr>
        <w:t>合同专用条款</w:t>
      </w:r>
      <w:r>
        <w:rPr>
          <w:rFonts w:ascii="宋体" w:hAnsi="宋体" w:eastAsia="宋体"/>
          <w:sz w:val="24"/>
          <w:highlight w:val="none"/>
        </w:rPr>
        <w:t>约定时间内以书面形式通知</w:t>
      </w:r>
      <w:r>
        <w:rPr>
          <w:rFonts w:hint="eastAsia" w:ascii="宋体" w:hAnsi="宋体" w:eastAsia="宋体"/>
          <w:sz w:val="24"/>
          <w:highlight w:val="none"/>
        </w:rPr>
        <w:t>对</w:t>
      </w:r>
      <w:r>
        <w:rPr>
          <w:rFonts w:ascii="宋体" w:hAnsi="宋体" w:eastAsia="宋体"/>
          <w:sz w:val="24"/>
          <w:highlight w:val="none"/>
        </w:rPr>
        <w:t>方当事人，并在</w:t>
      </w:r>
      <w:r>
        <w:rPr>
          <w:rFonts w:ascii="宋体" w:hAnsi="宋体" w:eastAsia="宋体"/>
          <w:b/>
          <w:i/>
          <w:sz w:val="24"/>
          <w:highlight w:val="none"/>
          <w:u w:val="single"/>
        </w:rPr>
        <w:t>合同专用条款</w:t>
      </w:r>
      <w:r>
        <w:rPr>
          <w:rFonts w:ascii="宋体" w:hAnsi="宋体" w:eastAsia="宋体"/>
          <w:sz w:val="24"/>
          <w:highlight w:val="none"/>
        </w:rPr>
        <w:t>约定时间内，将有关部门出具的证明文件送达</w:t>
      </w:r>
      <w:r>
        <w:rPr>
          <w:rFonts w:hint="eastAsia" w:ascii="宋体" w:hAnsi="宋体" w:eastAsia="宋体"/>
          <w:sz w:val="24"/>
          <w:highlight w:val="none"/>
        </w:rPr>
        <w:t>对方当事人</w:t>
      </w:r>
      <w:r>
        <w:rPr>
          <w:rFonts w:ascii="宋体" w:hAnsi="宋体" w:eastAsia="宋体"/>
          <w:sz w:val="24"/>
          <w:highlight w:val="none"/>
        </w:rPr>
        <w:t>。</w:t>
      </w:r>
    </w:p>
    <w:p w14:paraId="7D755FB7">
      <w:pPr>
        <w:spacing w:line="360" w:lineRule="auto"/>
        <w:ind w:firstLine="437"/>
        <w:outlineLvl w:val="2"/>
        <w:rPr>
          <w:rFonts w:ascii="宋体" w:hAnsi="宋体" w:eastAsia="宋体"/>
          <w:b/>
          <w:bCs/>
          <w:sz w:val="24"/>
          <w:highlight w:val="none"/>
          <w:lang w:val="zh-CN"/>
        </w:rPr>
      </w:pPr>
      <w:bookmarkStart w:id="148" w:name="_Toc487900365"/>
      <w:bookmarkStart w:id="149" w:name="_Toc6969"/>
      <w:bookmarkStart w:id="150" w:name="_Toc30676"/>
      <w:bookmarkStart w:id="151" w:name="_Toc689"/>
      <w:bookmarkStart w:id="152" w:name="_Toc259093684"/>
      <w:bookmarkStart w:id="153" w:name="_Toc279701255"/>
      <w:r>
        <w:rPr>
          <w:rFonts w:hint="eastAsia" w:ascii="宋体" w:hAnsi="宋体" w:eastAsia="宋体"/>
          <w:b/>
          <w:bCs/>
          <w:sz w:val="24"/>
          <w:highlight w:val="none"/>
          <w:lang w:val="zh-CN"/>
        </w:rPr>
        <w:t>2.</w:t>
      </w:r>
      <w:r>
        <w:rPr>
          <w:rFonts w:ascii="宋体" w:hAnsi="宋体" w:eastAsia="宋体"/>
          <w:b/>
          <w:bCs/>
          <w:sz w:val="24"/>
          <w:highlight w:val="none"/>
          <w:lang w:val="zh-CN"/>
        </w:rPr>
        <w:t>12</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税费</w:t>
      </w:r>
      <w:bookmarkEnd w:id="148"/>
      <w:bookmarkEnd w:id="149"/>
      <w:bookmarkEnd w:id="150"/>
      <w:bookmarkEnd w:id="151"/>
      <w:bookmarkEnd w:id="152"/>
      <w:bookmarkEnd w:id="153"/>
    </w:p>
    <w:p w14:paraId="75B1047C">
      <w:pPr>
        <w:spacing w:line="360" w:lineRule="auto"/>
        <w:ind w:firstLine="435"/>
        <w:rPr>
          <w:rFonts w:ascii="宋体" w:hAnsi="宋体" w:eastAsia="宋体"/>
          <w:sz w:val="24"/>
          <w:highlight w:val="none"/>
        </w:rPr>
      </w:pPr>
      <w:r>
        <w:rPr>
          <w:rFonts w:ascii="宋体" w:hAnsi="宋体" w:eastAsia="宋体"/>
          <w:sz w:val="24"/>
          <w:highlight w:val="none"/>
        </w:rPr>
        <w:t>与合同有关的一切税费</w:t>
      </w:r>
      <w:r>
        <w:rPr>
          <w:rFonts w:hint="eastAsia" w:ascii="宋体" w:hAnsi="宋体" w:eastAsia="宋体"/>
          <w:sz w:val="24"/>
          <w:highlight w:val="none"/>
        </w:rPr>
        <w:t>，</w:t>
      </w:r>
      <w:r>
        <w:rPr>
          <w:rFonts w:ascii="宋体" w:hAnsi="宋体" w:eastAsia="宋体"/>
          <w:sz w:val="24"/>
          <w:highlight w:val="none"/>
        </w:rPr>
        <w:t>均按照中华人民共和国法律的相关规定</w:t>
      </w:r>
      <w:r>
        <w:rPr>
          <w:rFonts w:hint="eastAsia" w:ascii="宋体" w:hAnsi="宋体" w:eastAsia="宋体"/>
          <w:sz w:val="24"/>
          <w:highlight w:val="none"/>
        </w:rPr>
        <w:t>缴纳</w:t>
      </w:r>
      <w:r>
        <w:rPr>
          <w:rFonts w:ascii="宋体" w:hAnsi="宋体" w:eastAsia="宋体"/>
          <w:sz w:val="24"/>
          <w:highlight w:val="none"/>
        </w:rPr>
        <w:t>。</w:t>
      </w:r>
    </w:p>
    <w:p w14:paraId="6FA6C0B6">
      <w:pPr>
        <w:spacing w:line="360" w:lineRule="auto"/>
        <w:ind w:firstLine="437"/>
        <w:outlineLvl w:val="2"/>
        <w:rPr>
          <w:rFonts w:ascii="宋体" w:hAnsi="宋体" w:eastAsia="宋体"/>
          <w:b/>
          <w:bCs/>
          <w:sz w:val="24"/>
          <w:highlight w:val="none"/>
          <w:lang w:val="zh-CN"/>
        </w:rPr>
      </w:pPr>
      <w:bookmarkStart w:id="154" w:name="_Toc7102"/>
      <w:bookmarkStart w:id="155" w:name="_Toc487900368"/>
      <w:bookmarkStart w:id="156" w:name="_Toc279701258"/>
      <w:bookmarkStart w:id="157" w:name="_Toc16959"/>
      <w:bookmarkStart w:id="158" w:name="_Toc259093687"/>
      <w:bookmarkStart w:id="159" w:name="_Toc8298"/>
      <w:r>
        <w:rPr>
          <w:rFonts w:hint="eastAsia" w:ascii="宋体" w:hAnsi="宋体" w:eastAsia="宋体"/>
          <w:b/>
          <w:bCs/>
          <w:sz w:val="24"/>
          <w:highlight w:val="none"/>
          <w:lang w:val="zh-CN"/>
        </w:rPr>
        <w:t>2.</w:t>
      </w:r>
      <w:r>
        <w:rPr>
          <w:rFonts w:ascii="宋体" w:hAnsi="宋体" w:eastAsia="宋体"/>
          <w:b/>
          <w:bCs/>
          <w:sz w:val="24"/>
          <w:highlight w:val="none"/>
          <w:lang w:val="zh-CN"/>
        </w:rPr>
        <w:t>13</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乙方破产</w:t>
      </w:r>
      <w:bookmarkEnd w:id="154"/>
      <w:bookmarkEnd w:id="155"/>
      <w:bookmarkEnd w:id="156"/>
      <w:bookmarkEnd w:id="157"/>
      <w:bookmarkEnd w:id="158"/>
      <w:bookmarkEnd w:id="159"/>
    </w:p>
    <w:p w14:paraId="7CFEE3A4">
      <w:pPr>
        <w:spacing w:line="360" w:lineRule="auto"/>
        <w:ind w:firstLine="435"/>
        <w:rPr>
          <w:rFonts w:ascii="宋体" w:hAnsi="宋体" w:eastAsia="宋体"/>
          <w:sz w:val="24"/>
          <w:highlight w:val="none"/>
        </w:rPr>
      </w:pPr>
      <w:r>
        <w:rPr>
          <w:rFonts w:ascii="宋体" w:hAnsi="宋体" w:eastAsia="宋体"/>
          <w:sz w:val="24"/>
          <w:highlight w:val="none"/>
        </w:rPr>
        <w:t>如果乙方破产导致合同无法履行时，甲方可以书面形式通知乙方终止合同且不给予乙方任何补偿和赔偿</w:t>
      </w:r>
      <w:r>
        <w:rPr>
          <w:rFonts w:hint="eastAsia" w:ascii="宋体" w:hAnsi="宋体" w:eastAsia="宋体"/>
          <w:sz w:val="24"/>
          <w:highlight w:val="none"/>
        </w:rPr>
        <w:t>，但合同的</w:t>
      </w:r>
      <w:r>
        <w:rPr>
          <w:rFonts w:ascii="宋体" w:hAnsi="宋体" w:eastAsia="宋体"/>
          <w:sz w:val="24"/>
          <w:highlight w:val="none"/>
        </w:rPr>
        <w:t>终止不损害或不影响甲方已经采取或将要采取的任何要求乙方支付违约金</w:t>
      </w:r>
      <w:r>
        <w:rPr>
          <w:rFonts w:hint="eastAsia" w:ascii="宋体" w:hAnsi="宋体" w:eastAsia="宋体"/>
          <w:sz w:val="24"/>
          <w:highlight w:val="none"/>
        </w:rPr>
        <w:t>、</w:t>
      </w:r>
      <w:r>
        <w:rPr>
          <w:rFonts w:ascii="宋体" w:hAnsi="宋体" w:eastAsia="宋体"/>
          <w:sz w:val="24"/>
          <w:highlight w:val="none"/>
        </w:rPr>
        <w:t>赔偿损失等的行动或补救措施的权利</w:t>
      </w:r>
      <w:r>
        <w:rPr>
          <w:rFonts w:hint="eastAsia" w:ascii="宋体" w:hAnsi="宋体" w:eastAsia="宋体"/>
          <w:sz w:val="24"/>
          <w:highlight w:val="none"/>
        </w:rPr>
        <w:t>。</w:t>
      </w:r>
    </w:p>
    <w:p w14:paraId="57B1BF61">
      <w:pPr>
        <w:spacing w:line="360" w:lineRule="auto"/>
        <w:ind w:firstLine="437"/>
        <w:outlineLvl w:val="2"/>
        <w:rPr>
          <w:rFonts w:ascii="宋体" w:hAnsi="宋体" w:eastAsia="宋体"/>
          <w:b/>
          <w:sz w:val="24"/>
          <w:highlight w:val="none"/>
        </w:rPr>
      </w:pPr>
      <w:bookmarkStart w:id="160" w:name="_Toc29333"/>
      <w:bookmarkStart w:id="161" w:name="_Toc15387"/>
      <w:bookmarkStart w:id="162" w:name="_Toc6134"/>
      <w:r>
        <w:rPr>
          <w:rFonts w:hint="eastAsia" w:ascii="宋体" w:hAnsi="宋体" w:eastAsia="宋体"/>
          <w:b/>
          <w:bCs/>
          <w:sz w:val="24"/>
          <w:highlight w:val="none"/>
          <w:lang w:val="zh-CN"/>
        </w:rPr>
        <w:t>2.1</w:t>
      </w:r>
      <w:r>
        <w:rPr>
          <w:rFonts w:ascii="宋体" w:hAnsi="宋体" w:eastAsia="宋体"/>
          <w:b/>
          <w:bCs/>
          <w:sz w:val="24"/>
          <w:highlight w:val="none"/>
          <w:lang w:val="zh-CN"/>
        </w:rPr>
        <w:t>4</w:t>
      </w:r>
      <w:r>
        <w:rPr>
          <w:rFonts w:hint="eastAsia" w:ascii="宋体" w:hAnsi="宋体" w:eastAsia="宋体"/>
          <w:b/>
          <w:bCs/>
          <w:sz w:val="24"/>
          <w:highlight w:val="none"/>
          <w:lang w:val="zh-CN"/>
        </w:rPr>
        <w:t xml:space="preserve"> 合同中止、终止</w:t>
      </w:r>
      <w:bookmarkEnd w:id="160"/>
      <w:bookmarkEnd w:id="161"/>
      <w:bookmarkEnd w:id="162"/>
    </w:p>
    <w:p w14:paraId="05F5B0A3">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4</w:t>
      </w:r>
      <w:r>
        <w:rPr>
          <w:rFonts w:hint="eastAsia" w:ascii="宋体" w:hAnsi="宋体" w:eastAsia="宋体"/>
          <w:sz w:val="24"/>
          <w:highlight w:val="none"/>
        </w:rPr>
        <w:t>.1双方当事人不得擅自中止或者终止合同；</w:t>
      </w:r>
    </w:p>
    <w:p w14:paraId="6362CC8D">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4</w:t>
      </w:r>
      <w:r>
        <w:rPr>
          <w:rFonts w:hint="eastAsia" w:ascii="宋体" w:hAnsi="宋体" w:eastAsia="宋体"/>
          <w:sz w:val="24"/>
          <w:highlight w:val="none"/>
        </w:rPr>
        <w:t>.2合同继续履行将损害国家利益和社会公共利益的，双方当事人应当中止或者终止合同。有过错的一方应当承担赔偿责任，双方当事人都有过错的，各自承担相应的责任。</w:t>
      </w:r>
    </w:p>
    <w:p w14:paraId="3FB43066">
      <w:pPr>
        <w:spacing w:line="360" w:lineRule="auto"/>
        <w:ind w:firstLine="437"/>
        <w:outlineLvl w:val="2"/>
        <w:rPr>
          <w:rFonts w:ascii="宋体" w:hAnsi="宋体" w:eastAsia="宋体"/>
          <w:b/>
          <w:bCs/>
          <w:sz w:val="24"/>
          <w:highlight w:val="none"/>
          <w:lang w:val="zh-CN"/>
        </w:rPr>
      </w:pPr>
      <w:bookmarkStart w:id="163" w:name="_Toc14563"/>
      <w:bookmarkStart w:id="164" w:name="_Toc1125"/>
      <w:bookmarkStart w:id="165" w:name="_Toc6596"/>
      <w:r>
        <w:rPr>
          <w:rFonts w:hint="eastAsia" w:ascii="宋体" w:hAnsi="宋体" w:eastAsia="宋体"/>
          <w:b/>
          <w:bCs/>
          <w:sz w:val="24"/>
          <w:highlight w:val="none"/>
          <w:lang w:val="zh-CN"/>
        </w:rPr>
        <w:t>2.1</w:t>
      </w:r>
      <w:r>
        <w:rPr>
          <w:rFonts w:ascii="宋体" w:hAnsi="宋体" w:eastAsia="宋体"/>
          <w:b/>
          <w:bCs/>
          <w:sz w:val="24"/>
          <w:highlight w:val="none"/>
          <w:lang w:val="zh-CN"/>
        </w:rPr>
        <w:t>5</w:t>
      </w:r>
      <w:r>
        <w:rPr>
          <w:rFonts w:hint="eastAsia" w:ascii="宋体" w:hAnsi="宋体" w:eastAsia="宋体"/>
          <w:b/>
          <w:bCs/>
          <w:sz w:val="24"/>
          <w:highlight w:val="none"/>
          <w:lang w:val="zh-CN"/>
        </w:rPr>
        <w:t xml:space="preserve"> 检验和验收</w:t>
      </w:r>
      <w:bookmarkEnd w:id="163"/>
      <w:bookmarkEnd w:id="164"/>
      <w:bookmarkEnd w:id="165"/>
    </w:p>
    <w:p w14:paraId="01C22B90">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5</w:t>
      </w:r>
      <w:r>
        <w:rPr>
          <w:rFonts w:ascii="宋体" w:hAnsi="宋体" w:eastAsia="宋体"/>
          <w:sz w:val="24"/>
          <w:highlight w:val="none"/>
        </w:rPr>
        <w:t>.</w:t>
      </w:r>
      <w:r>
        <w:rPr>
          <w:rFonts w:hint="eastAsia" w:ascii="宋体" w:hAnsi="宋体" w:eastAsia="宋体"/>
          <w:sz w:val="24"/>
          <w:highlight w:val="none"/>
        </w:rPr>
        <w:t>1乙方按照</w:t>
      </w:r>
      <w:r>
        <w:rPr>
          <w:rFonts w:ascii="宋体" w:hAnsi="宋体" w:eastAsia="宋体"/>
          <w:b/>
          <w:i/>
          <w:sz w:val="24"/>
          <w:highlight w:val="none"/>
          <w:u w:val="single"/>
        </w:rPr>
        <w:t>合同专用条款</w:t>
      </w:r>
      <w:r>
        <w:rPr>
          <w:rFonts w:ascii="宋体" w:hAnsi="宋体" w:eastAsia="宋体"/>
          <w:sz w:val="24"/>
          <w:highlight w:val="none"/>
        </w:rPr>
        <w:t>的约定</w:t>
      </w:r>
      <w:r>
        <w:rPr>
          <w:rFonts w:hint="eastAsia" w:ascii="宋体" w:hAnsi="宋体" w:eastAsia="宋体"/>
          <w:sz w:val="24"/>
          <w:highlight w:val="none"/>
        </w:rPr>
        <w:t>，</w:t>
      </w:r>
      <w:r>
        <w:rPr>
          <w:rFonts w:ascii="宋体" w:hAnsi="宋体" w:eastAsia="宋体"/>
          <w:sz w:val="24"/>
          <w:highlight w:val="none"/>
        </w:rPr>
        <w:t>定期提交服务报告</w:t>
      </w:r>
      <w:r>
        <w:rPr>
          <w:rFonts w:hint="eastAsia" w:ascii="宋体" w:hAnsi="宋体" w:eastAsia="宋体"/>
          <w:sz w:val="24"/>
          <w:highlight w:val="none"/>
        </w:rPr>
        <w:t>，甲方按照</w:t>
      </w:r>
      <w:r>
        <w:rPr>
          <w:rFonts w:ascii="宋体" w:hAnsi="宋体" w:eastAsia="宋体"/>
          <w:b/>
          <w:i/>
          <w:sz w:val="24"/>
          <w:highlight w:val="none"/>
          <w:u w:val="single"/>
        </w:rPr>
        <w:t>合同专用条款</w:t>
      </w:r>
      <w:r>
        <w:rPr>
          <w:rFonts w:ascii="宋体" w:hAnsi="宋体" w:eastAsia="宋体"/>
          <w:sz w:val="24"/>
          <w:highlight w:val="none"/>
        </w:rPr>
        <w:t>的约定进行定期验收</w:t>
      </w:r>
      <w:r>
        <w:rPr>
          <w:rFonts w:hint="eastAsia" w:ascii="宋体" w:hAnsi="宋体" w:eastAsia="宋体"/>
          <w:sz w:val="24"/>
          <w:highlight w:val="none"/>
        </w:rPr>
        <w:t>；</w:t>
      </w:r>
    </w:p>
    <w:p w14:paraId="15A9609F">
      <w:pPr>
        <w:spacing w:line="360" w:lineRule="auto"/>
        <w:ind w:firstLine="435"/>
        <w:rPr>
          <w:rFonts w:ascii="宋体" w:hAnsi="宋体" w:eastAsia="宋体"/>
          <w:sz w:val="24"/>
          <w:highlight w:val="none"/>
        </w:rPr>
      </w:pPr>
      <w:r>
        <w:rPr>
          <w:rFonts w:hint="eastAsia" w:ascii="宋体" w:hAnsi="宋体" w:eastAsia="宋体"/>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9B9B251">
      <w:pPr>
        <w:spacing w:line="360" w:lineRule="auto"/>
        <w:ind w:firstLine="435"/>
        <w:rPr>
          <w:rFonts w:ascii="宋体" w:hAnsi="宋体" w:eastAsia="宋体"/>
          <w:sz w:val="24"/>
          <w:highlight w:val="none"/>
        </w:rPr>
      </w:pPr>
      <w:r>
        <w:rPr>
          <w:rFonts w:hint="eastAsia" w:ascii="宋体" w:hAnsi="宋体" w:eastAsia="宋体"/>
          <w:sz w:val="24"/>
          <w:highlight w:val="none"/>
        </w:rPr>
        <w:t>2.15.3检验和验收标准、程序等具体内容以及前述验收书的效力详见</w:t>
      </w:r>
      <w:r>
        <w:rPr>
          <w:rFonts w:ascii="宋体" w:hAnsi="宋体" w:eastAsia="宋体"/>
          <w:b/>
          <w:i/>
          <w:sz w:val="24"/>
          <w:highlight w:val="none"/>
          <w:u w:val="single"/>
        </w:rPr>
        <w:t>合同专用条款</w:t>
      </w:r>
      <w:r>
        <w:rPr>
          <w:rFonts w:hint="eastAsia" w:ascii="宋体" w:hAnsi="宋体" w:eastAsia="宋体"/>
          <w:i/>
          <w:sz w:val="24"/>
          <w:highlight w:val="none"/>
        </w:rPr>
        <w:t>。</w:t>
      </w:r>
    </w:p>
    <w:bookmarkEnd w:id="135"/>
    <w:bookmarkEnd w:id="136"/>
    <w:bookmarkEnd w:id="137"/>
    <w:bookmarkEnd w:id="138"/>
    <w:p w14:paraId="1A228557">
      <w:pPr>
        <w:spacing w:line="360" w:lineRule="auto"/>
        <w:ind w:firstLine="437"/>
        <w:outlineLvl w:val="2"/>
        <w:rPr>
          <w:rFonts w:ascii="宋体" w:hAnsi="宋体" w:eastAsia="宋体"/>
          <w:b/>
          <w:bCs/>
          <w:sz w:val="24"/>
          <w:highlight w:val="none"/>
        </w:rPr>
      </w:pPr>
      <w:bookmarkStart w:id="166" w:name="_Toc18567"/>
      <w:bookmarkStart w:id="167" w:name="_Toc487900373"/>
      <w:bookmarkStart w:id="168" w:name="_Toc12773"/>
      <w:bookmarkStart w:id="169" w:name="_Toc279701263"/>
      <w:bookmarkStart w:id="170" w:name="_Toc10330"/>
      <w:bookmarkStart w:id="171" w:name="_Toc259093692"/>
      <w:r>
        <w:rPr>
          <w:rFonts w:hint="eastAsia" w:ascii="宋体" w:hAnsi="宋体" w:eastAsia="宋体"/>
          <w:b/>
          <w:bCs/>
          <w:sz w:val="24"/>
          <w:highlight w:val="none"/>
        </w:rPr>
        <w:t>2.</w:t>
      </w:r>
      <w:r>
        <w:rPr>
          <w:rFonts w:ascii="宋体" w:hAnsi="宋体" w:eastAsia="宋体"/>
          <w:b/>
          <w:bCs/>
          <w:sz w:val="24"/>
          <w:highlight w:val="none"/>
        </w:rPr>
        <w:t>16</w:t>
      </w:r>
      <w:r>
        <w:rPr>
          <w:rFonts w:hint="eastAsia" w:ascii="宋体" w:hAnsi="宋体" w:eastAsia="宋体"/>
          <w:b/>
          <w:bCs/>
          <w:sz w:val="24"/>
          <w:highlight w:val="none"/>
        </w:rPr>
        <w:t xml:space="preserve"> </w:t>
      </w:r>
      <w:r>
        <w:rPr>
          <w:rFonts w:hint="eastAsia" w:ascii="宋体" w:hAnsi="宋体" w:eastAsia="宋体"/>
          <w:b/>
          <w:bCs/>
          <w:sz w:val="24"/>
          <w:highlight w:val="none"/>
          <w:lang w:val="zh-CN"/>
        </w:rPr>
        <w:t>合同使用的文字和</w:t>
      </w:r>
      <w:r>
        <w:rPr>
          <w:rFonts w:ascii="宋体" w:hAnsi="宋体" w:eastAsia="宋体"/>
          <w:b/>
          <w:bCs/>
          <w:sz w:val="24"/>
          <w:highlight w:val="none"/>
          <w:lang w:val="zh-CN"/>
        </w:rPr>
        <w:t>适用的法律</w:t>
      </w:r>
      <w:bookmarkEnd w:id="166"/>
      <w:bookmarkEnd w:id="167"/>
      <w:bookmarkEnd w:id="168"/>
      <w:bookmarkEnd w:id="169"/>
      <w:bookmarkEnd w:id="170"/>
      <w:bookmarkEnd w:id="171"/>
    </w:p>
    <w:p w14:paraId="290D3057">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16.1合同使用汉语书就</w:t>
      </w:r>
      <w:r>
        <w:rPr>
          <w:rFonts w:hint="eastAsia" w:ascii="宋体" w:hAnsi="宋体" w:eastAsia="宋体"/>
          <w:sz w:val="24"/>
          <w:highlight w:val="none"/>
        </w:rPr>
        <w:t>、</w:t>
      </w:r>
      <w:r>
        <w:rPr>
          <w:rFonts w:ascii="宋体" w:hAnsi="宋体" w:eastAsia="宋体"/>
          <w:sz w:val="24"/>
          <w:highlight w:val="none"/>
        </w:rPr>
        <w:t>变更和解释</w:t>
      </w:r>
      <w:r>
        <w:rPr>
          <w:rFonts w:hint="eastAsia" w:ascii="宋体" w:hAnsi="宋体" w:eastAsia="宋体"/>
          <w:sz w:val="24"/>
          <w:highlight w:val="none"/>
        </w:rPr>
        <w:t>；</w:t>
      </w:r>
    </w:p>
    <w:p w14:paraId="6629AF37">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16</w:t>
      </w:r>
      <w:r>
        <w:rPr>
          <w:rFonts w:hint="eastAsia" w:ascii="宋体" w:hAnsi="宋体" w:eastAsia="宋体"/>
          <w:sz w:val="24"/>
          <w:highlight w:val="none"/>
        </w:rPr>
        <w:t>.2合同适用</w:t>
      </w:r>
      <w:r>
        <w:rPr>
          <w:rFonts w:ascii="宋体" w:hAnsi="宋体" w:eastAsia="宋体"/>
          <w:sz w:val="24"/>
          <w:highlight w:val="none"/>
        </w:rPr>
        <w:t>中华人民共和国法律。</w:t>
      </w:r>
    </w:p>
    <w:p w14:paraId="58B8E4B5">
      <w:pPr>
        <w:spacing w:line="360" w:lineRule="auto"/>
        <w:ind w:firstLine="437"/>
        <w:outlineLvl w:val="2"/>
        <w:rPr>
          <w:rFonts w:ascii="宋体" w:hAnsi="宋体" w:eastAsia="宋体"/>
          <w:b/>
          <w:sz w:val="24"/>
          <w:highlight w:val="none"/>
        </w:rPr>
      </w:pPr>
      <w:bookmarkStart w:id="172" w:name="_Toc279701264"/>
      <w:bookmarkStart w:id="173" w:name="_Toc12004"/>
      <w:bookmarkStart w:id="174" w:name="_Toc3148"/>
      <w:bookmarkStart w:id="175" w:name="_Toc16673"/>
      <w:bookmarkStart w:id="176" w:name="_Toc259093693"/>
      <w:bookmarkStart w:id="177" w:name="_Toc487900374"/>
      <w:r>
        <w:rPr>
          <w:rFonts w:hint="eastAsia" w:ascii="宋体" w:hAnsi="宋体" w:eastAsia="宋体"/>
          <w:b/>
          <w:bCs/>
          <w:sz w:val="24"/>
          <w:highlight w:val="none"/>
          <w:lang w:val="zh-CN"/>
        </w:rPr>
        <w:t>2.</w:t>
      </w:r>
      <w:r>
        <w:rPr>
          <w:rFonts w:ascii="宋体" w:hAnsi="宋体" w:eastAsia="宋体"/>
          <w:b/>
          <w:bCs/>
          <w:sz w:val="24"/>
          <w:highlight w:val="none"/>
          <w:lang w:val="zh-CN"/>
        </w:rPr>
        <w:t>17</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履约保证金</w:t>
      </w:r>
      <w:bookmarkEnd w:id="172"/>
      <w:bookmarkEnd w:id="173"/>
      <w:bookmarkEnd w:id="174"/>
      <w:bookmarkEnd w:id="175"/>
      <w:bookmarkEnd w:id="176"/>
    </w:p>
    <w:p w14:paraId="3097407D">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17</w:t>
      </w:r>
      <w:r>
        <w:rPr>
          <w:rFonts w:hint="eastAsia" w:ascii="宋体" w:hAnsi="宋体" w:eastAsia="宋体"/>
          <w:sz w:val="24"/>
          <w:highlight w:val="none"/>
        </w:rPr>
        <w:t>.1采购文件要求乙方提交履约保证金的，乙方</w:t>
      </w:r>
      <w:r>
        <w:rPr>
          <w:rFonts w:ascii="宋体" w:hAnsi="宋体" w:eastAsia="宋体"/>
          <w:sz w:val="24"/>
          <w:highlight w:val="none"/>
        </w:rPr>
        <w:t>应按</w:t>
      </w:r>
      <w:r>
        <w:rPr>
          <w:rFonts w:ascii="宋体" w:hAnsi="宋体" w:eastAsia="宋体"/>
          <w:b/>
          <w:i/>
          <w:sz w:val="24"/>
          <w:highlight w:val="none"/>
          <w:u w:val="single"/>
        </w:rPr>
        <w:t>合同专用条款</w:t>
      </w:r>
      <w:r>
        <w:rPr>
          <w:rFonts w:ascii="宋体" w:hAnsi="宋体" w:eastAsia="宋体"/>
          <w:sz w:val="24"/>
          <w:highlight w:val="none"/>
        </w:rPr>
        <w:t>约定的方式</w:t>
      </w:r>
      <w:r>
        <w:rPr>
          <w:rFonts w:hint="eastAsia" w:ascii="宋体" w:hAnsi="宋体" w:eastAsia="宋体"/>
          <w:sz w:val="24"/>
          <w:highlight w:val="none"/>
        </w:rPr>
        <w:t>，以支票、汇票、本票或者金融机构、担保机构出具的保函等非现金形式提交；</w:t>
      </w:r>
    </w:p>
    <w:p w14:paraId="32B672C0">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17.2履约保证金在</w:t>
      </w:r>
      <w:r>
        <w:rPr>
          <w:rFonts w:ascii="宋体" w:hAnsi="宋体" w:eastAsia="宋体"/>
          <w:b/>
          <w:i/>
          <w:sz w:val="24"/>
          <w:highlight w:val="none"/>
          <w:u w:val="single"/>
        </w:rPr>
        <w:t>合同专用条款</w:t>
      </w:r>
      <w:r>
        <w:rPr>
          <w:rFonts w:ascii="宋体" w:hAnsi="宋体" w:eastAsia="宋体"/>
          <w:sz w:val="24"/>
          <w:highlight w:val="none"/>
        </w:rPr>
        <w:t>约定期间内不予退还或者应完全有效</w:t>
      </w:r>
      <w:r>
        <w:rPr>
          <w:rFonts w:hint="eastAsia" w:ascii="宋体" w:hAnsi="宋体" w:eastAsia="宋体"/>
          <w:sz w:val="24"/>
          <w:highlight w:val="none"/>
        </w:rPr>
        <w:t>，前述约定期间届满</w:t>
      </w:r>
      <w:r>
        <w:rPr>
          <w:rFonts w:ascii="宋体" w:hAnsi="宋体" w:eastAsia="宋体"/>
          <w:sz w:val="24"/>
          <w:highlight w:val="none"/>
        </w:rPr>
        <w:t>之日起</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r>
        <w:rPr>
          <w:rFonts w:hint="eastAsia" w:ascii="宋体" w:hAnsi="宋体" w:eastAsia="宋体"/>
          <w:sz w:val="24"/>
          <w:highlight w:val="none"/>
        </w:rPr>
        <w:t>个</w:t>
      </w:r>
      <w:r>
        <w:rPr>
          <w:rFonts w:ascii="宋体" w:hAnsi="宋体" w:eastAsia="宋体"/>
          <w:sz w:val="24"/>
          <w:highlight w:val="none"/>
        </w:rPr>
        <w:t>工作日内，甲方应将履约保证金退还乙方</w:t>
      </w:r>
      <w:r>
        <w:rPr>
          <w:rFonts w:hint="eastAsia" w:ascii="宋体" w:hAnsi="宋体" w:eastAsia="宋体"/>
          <w:sz w:val="24"/>
          <w:highlight w:val="none"/>
        </w:rPr>
        <w:t>；</w:t>
      </w:r>
    </w:p>
    <w:p w14:paraId="16CCBA0F">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17</w:t>
      </w:r>
      <w:r>
        <w:rPr>
          <w:rFonts w:hint="eastAsia" w:ascii="宋体" w:hAnsi="宋体" w:eastAsia="宋体"/>
          <w:sz w:val="24"/>
          <w:highlight w:val="none"/>
        </w:rPr>
        <w:t>.3</w:t>
      </w:r>
      <w:r>
        <w:rPr>
          <w:rFonts w:ascii="宋体" w:hAnsi="宋体" w:eastAsia="宋体"/>
          <w:sz w:val="24"/>
          <w:highlight w:val="none"/>
        </w:rPr>
        <w:t>如果乙方不履行合同</w:t>
      </w:r>
      <w:r>
        <w:rPr>
          <w:rFonts w:hint="eastAsia" w:ascii="宋体" w:hAnsi="宋体" w:eastAsia="宋体"/>
          <w:sz w:val="24"/>
          <w:highlight w:val="none"/>
        </w:rPr>
        <w:t>，履约保证金不予退还；如果乙方</w:t>
      </w:r>
      <w:r>
        <w:rPr>
          <w:rFonts w:ascii="宋体" w:hAnsi="宋体" w:eastAsia="宋体"/>
          <w:sz w:val="24"/>
          <w:highlight w:val="none"/>
        </w:rPr>
        <w:t>未能按合同</w:t>
      </w:r>
      <w:r>
        <w:rPr>
          <w:rFonts w:hint="eastAsia" w:ascii="宋体" w:hAnsi="宋体" w:eastAsia="宋体"/>
          <w:sz w:val="24"/>
          <w:highlight w:val="none"/>
        </w:rPr>
        <w:t>约</w:t>
      </w:r>
      <w:r>
        <w:rPr>
          <w:rFonts w:ascii="宋体" w:hAnsi="宋体" w:eastAsia="宋体"/>
          <w:sz w:val="24"/>
          <w:highlight w:val="none"/>
        </w:rPr>
        <w:t>定全面履行义务，那么甲方有权从履约保证金中取得补偿或赔偿</w:t>
      </w:r>
      <w:r>
        <w:rPr>
          <w:rFonts w:hint="eastAsia" w:ascii="宋体" w:hAnsi="宋体" w:eastAsia="宋体"/>
          <w:sz w:val="24"/>
          <w:highlight w:val="none"/>
        </w:rPr>
        <w:t>，同时不影响甲方要求乙方承担合同约定的超过履约保证金的违约责任的权利。</w:t>
      </w:r>
    </w:p>
    <w:bookmarkEnd w:id="177"/>
    <w:p w14:paraId="05766187">
      <w:pPr>
        <w:spacing w:line="360" w:lineRule="auto"/>
        <w:ind w:firstLine="437"/>
        <w:outlineLvl w:val="2"/>
        <w:rPr>
          <w:rFonts w:ascii="宋体" w:hAnsi="宋体" w:eastAsia="宋体"/>
          <w:b/>
          <w:sz w:val="24"/>
          <w:highlight w:val="none"/>
        </w:rPr>
      </w:pPr>
      <w:bookmarkStart w:id="178" w:name="_Toc6885"/>
      <w:bookmarkStart w:id="179" w:name="_Toc14001"/>
      <w:bookmarkStart w:id="180" w:name="_Toc19890"/>
      <w:r>
        <w:rPr>
          <w:rFonts w:hint="eastAsia" w:ascii="宋体" w:hAnsi="宋体" w:eastAsia="宋体"/>
          <w:b/>
          <w:bCs/>
          <w:sz w:val="24"/>
          <w:highlight w:val="none"/>
          <w:lang w:val="zh-CN"/>
        </w:rPr>
        <w:t>2.</w:t>
      </w:r>
      <w:r>
        <w:rPr>
          <w:rFonts w:ascii="宋体" w:hAnsi="宋体" w:eastAsia="宋体"/>
          <w:b/>
          <w:bCs/>
          <w:sz w:val="24"/>
          <w:highlight w:val="none"/>
          <w:lang w:val="zh-CN"/>
        </w:rPr>
        <w:t>18</w:t>
      </w:r>
      <w:r>
        <w:rPr>
          <w:rFonts w:hint="eastAsia" w:ascii="宋体" w:hAnsi="宋体" w:eastAsia="宋体"/>
          <w:b/>
          <w:bCs/>
          <w:sz w:val="24"/>
          <w:highlight w:val="none"/>
          <w:lang w:val="zh-CN"/>
        </w:rPr>
        <w:t xml:space="preserve"> 合同份数</w:t>
      </w:r>
      <w:bookmarkEnd w:id="178"/>
      <w:bookmarkEnd w:id="179"/>
      <w:bookmarkEnd w:id="180"/>
    </w:p>
    <w:p w14:paraId="6C2D8E96">
      <w:pPr>
        <w:spacing w:line="360" w:lineRule="auto"/>
        <w:ind w:firstLine="435"/>
        <w:rPr>
          <w:rFonts w:ascii="宋体" w:hAnsi="宋体" w:eastAsia="宋体"/>
          <w:sz w:val="24"/>
          <w:highlight w:val="none"/>
        </w:rPr>
      </w:pPr>
      <w:r>
        <w:rPr>
          <w:rFonts w:ascii="宋体" w:hAnsi="宋体" w:eastAsia="宋体"/>
          <w:sz w:val="24"/>
          <w:highlight w:val="none"/>
        </w:rPr>
        <w:t>合同份数按</w:t>
      </w:r>
      <w:r>
        <w:rPr>
          <w:rFonts w:ascii="宋体" w:hAnsi="宋体" w:eastAsia="宋体"/>
          <w:b/>
          <w:i/>
          <w:sz w:val="24"/>
          <w:highlight w:val="none"/>
          <w:u w:val="single"/>
        </w:rPr>
        <w:t>合同专用条款</w:t>
      </w:r>
      <w:r>
        <w:rPr>
          <w:rFonts w:ascii="宋体" w:hAnsi="宋体" w:eastAsia="宋体"/>
          <w:sz w:val="24"/>
          <w:highlight w:val="none"/>
        </w:rPr>
        <w:t>规定</w:t>
      </w:r>
      <w:r>
        <w:rPr>
          <w:rFonts w:hint="eastAsia" w:ascii="宋体" w:hAnsi="宋体" w:eastAsia="宋体"/>
          <w:sz w:val="24"/>
          <w:highlight w:val="none"/>
        </w:rPr>
        <w:t>，</w:t>
      </w:r>
      <w:r>
        <w:rPr>
          <w:rFonts w:ascii="宋体" w:hAnsi="宋体" w:eastAsia="宋体"/>
          <w:sz w:val="24"/>
          <w:highlight w:val="none"/>
        </w:rPr>
        <w:t>每份均具有同等法律效力</w:t>
      </w:r>
      <w:r>
        <w:rPr>
          <w:rFonts w:hint="eastAsia" w:ascii="宋体" w:hAnsi="宋体" w:eastAsia="宋体"/>
          <w:sz w:val="24"/>
          <w:highlight w:val="none"/>
        </w:rPr>
        <w:t>。</w:t>
      </w:r>
    </w:p>
    <w:p w14:paraId="060FB8B5">
      <w:pPr>
        <w:spacing w:line="360" w:lineRule="auto"/>
        <w:jc w:val="center"/>
        <w:outlineLvl w:val="1"/>
        <w:rPr>
          <w:rFonts w:ascii="宋体" w:hAnsi="宋体" w:eastAsia="宋体"/>
          <w:b/>
          <w:sz w:val="24"/>
          <w:highlight w:val="none"/>
        </w:rPr>
      </w:pPr>
      <w:r>
        <w:rPr>
          <w:rFonts w:ascii="宋体" w:hAnsi="宋体" w:eastAsia="宋体"/>
          <w:sz w:val="24"/>
          <w:highlight w:val="none"/>
        </w:rPr>
        <w:br w:type="page"/>
      </w:r>
      <w:bookmarkStart w:id="181" w:name="_Toc9090"/>
      <w:bookmarkStart w:id="182" w:name="_Toc331685784"/>
      <w:bookmarkStart w:id="183" w:name="_Toc1996"/>
      <w:r>
        <w:rPr>
          <w:rFonts w:hint="eastAsia" w:ascii="宋体" w:hAnsi="宋体" w:eastAsia="宋体"/>
          <w:b/>
          <w:sz w:val="24"/>
          <w:highlight w:val="none"/>
        </w:rPr>
        <w:t>第三部分</w:t>
      </w:r>
      <w:r>
        <w:rPr>
          <w:rFonts w:ascii="宋体" w:hAnsi="宋体" w:eastAsia="宋体"/>
          <w:b/>
          <w:sz w:val="24"/>
          <w:highlight w:val="none"/>
        </w:rPr>
        <w:t xml:space="preserve"> </w:t>
      </w:r>
      <w:r>
        <w:rPr>
          <w:rFonts w:hint="eastAsia" w:ascii="宋体" w:hAnsi="宋体" w:eastAsia="宋体"/>
          <w:b/>
          <w:sz w:val="24"/>
          <w:highlight w:val="none"/>
        </w:rPr>
        <w:t>合同专用条款</w:t>
      </w:r>
      <w:bookmarkEnd w:id="181"/>
      <w:bookmarkEnd w:id="182"/>
      <w:bookmarkEnd w:id="183"/>
    </w:p>
    <w:p w14:paraId="176F800F">
      <w:pPr>
        <w:spacing w:line="360" w:lineRule="auto"/>
        <w:ind w:firstLine="435"/>
        <w:rPr>
          <w:rFonts w:ascii="宋体" w:hAnsi="宋体" w:eastAsia="宋体"/>
          <w:sz w:val="24"/>
          <w:highlight w:val="none"/>
        </w:rPr>
      </w:pPr>
      <w:r>
        <w:rPr>
          <w:rFonts w:hint="eastAsia" w:ascii="宋体" w:hAnsi="宋体" w:eastAsia="宋体"/>
          <w:sz w:val="24"/>
          <w:highlight w:val="none"/>
        </w:rPr>
        <w:t>本部分</w:t>
      </w:r>
      <w:r>
        <w:rPr>
          <w:rFonts w:ascii="宋体" w:hAnsi="宋体" w:eastAsia="宋体"/>
          <w:sz w:val="24"/>
          <w:highlight w:val="none"/>
        </w:rPr>
        <w:t>是对</w:t>
      </w:r>
      <w:r>
        <w:rPr>
          <w:rFonts w:hint="eastAsia" w:ascii="宋体" w:hAnsi="宋体" w:eastAsia="宋体"/>
          <w:sz w:val="24"/>
          <w:highlight w:val="none"/>
        </w:rPr>
        <w:t>前两</w:t>
      </w:r>
      <w:r>
        <w:rPr>
          <w:rFonts w:ascii="宋体" w:hAnsi="宋体" w:eastAsia="宋体"/>
          <w:sz w:val="24"/>
          <w:highlight w:val="none"/>
        </w:rPr>
        <w:t>部分的补充和修改</w:t>
      </w:r>
      <w:r>
        <w:rPr>
          <w:rFonts w:hint="eastAsia" w:ascii="宋体" w:hAnsi="宋体" w:eastAsia="宋体"/>
          <w:sz w:val="24"/>
          <w:highlight w:val="none"/>
        </w:rPr>
        <w:t>，</w:t>
      </w:r>
      <w:r>
        <w:rPr>
          <w:rFonts w:ascii="宋体" w:hAnsi="宋体" w:eastAsia="宋体"/>
          <w:sz w:val="24"/>
          <w:highlight w:val="none"/>
        </w:rPr>
        <w:t>如果</w:t>
      </w:r>
      <w:r>
        <w:rPr>
          <w:rFonts w:hint="eastAsia" w:ascii="宋体" w:hAnsi="宋体" w:eastAsia="宋体"/>
          <w:sz w:val="24"/>
          <w:highlight w:val="none"/>
        </w:rPr>
        <w:t>前两</w:t>
      </w:r>
      <w:r>
        <w:rPr>
          <w:rFonts w:ascii="宋体" w:hAnsi="宋体" w:eastAsia="宋体"/>
          <w:sz w:val="24"/>
          <w:highlight w:val="none"/>
        </w:rPr>
        <w:t>部分和本部分的约定不一致</w:t>
      </w:r>
      <w:r>
        <w:rPr>
          <w:rFonts w:hint="eastAsia" w:ascii="宋体" w:hAnsi="宋体" w:eastAsia="宋体"/>
          <w:sz w:val="24"/>
          <w:highlight w:val="none"/>
        </w:rPr>
        <w:t>，</w:t>
      </w:r>
      <w:r>
        <w:rPr>
          <w:rFonts w:ascii="宋体" w:hAnsi="宋体" w:eastAsia="宋体"/>
          <w:sz w:val="24"/>
          <w:highlight w:val="none"/>
        </w:rPr>
        <w:t>应以本部分的约定为准</w:t>
      </w:r>
      <w:r>
        <w:rPr>
          <w:rFonts w:hint="eastAsia" w:ascii="宋体" w:hAnsi="宋体" w:eastAsia="宋体"/>
          <w:sz w:val="24"/>
          <w:highlight w:val="none"/>
        </w:rPr>
        <w:t>。</w:t>
      </w:r>
      <w:r>
        <w:rPr>
          <w:rFonts w:ascii="宋体" w:hAnsi="宋体" w:eastAsia="宋体"/>
          <w:sz w:val="24"/>
          <w:highlight w:val="none"/>
        </w:rPr>
        <w:t>本部分的条款号应与</w:t>
      </w:r>
      <w:r>
        <w:rPr>
          <w:rFonts w:hint="eastAsia" w:ascii="宋体" w:hAnsi="宋体" w:eastAsia="宋体"/>
          <w:sz w:val="24"/>
          <w:highlight w:val="none"/>
        </w:rPr>
        <w:t>前两部分</w:t>
      </w:r>
      <w:r>
        <w:rPr>
          <w:rFonts w:ascii="宋体" w:hAnsi="宋体" w:eastAsia="宋体"/>
          <w:sz w:val="24"/>
          <w:highlight w:val="none"/>
        </w:rPr>
        <w:t>的条款号保持对应</w:t>
      </w:r>
      <w:r>
        <w:rPr>
          <w:rFonts w:hint="eastAsia" w:ascii="宋体" w:hAnsi="宋体" w:eastAsia="宋体"/>
          <w:sz w:val="24"/>
          <w:highlight w:val="none"/>
        </w:rPr>
        <w:t>；与前两部分</w:t>
      </w:r>
      <w:r>
        <w:rPr>
          <w:rFonts w:ascii="宋体" w:hAnsi="宋体" w:eastAsia="宋体"/>
          <w:sz w:val="24"/>
          <w:highlight w:val="none"/>
        </w:rPr>
        <w:t>无对应关系的内容可另行编制条款号</w:t>
      </w:r>
      <w:r>
        <w:rPr>
          <w:rFonts w:hint="eastAsia" w:ascii="宋体" w:hAnsi="宋体" w:eastAsia="宋体"/>
          <w:sz w:val="24"/>
          <w:highlight w:val="none"/>
        </w:rPr>
        <w:t>。</w:t>
      </w:r>
    </w:p>
    <w:tbl>
      <w:tblPr>
        <w:tblStyle w:val="24"/>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4"/>
        <w:gridCol w:w="7568"/>
      </w:tblGrid>
      <w:tr w14:paraId="66F9B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vAlign w:val="center"/>
          </w:tcPr>
          <w:p w14:paraId="3160B250">
            <w:pPr>
              <w:jc w:val="center"/>
              <w:rPr>
                <w:rFonts w:ascii="宋体" w:hAnsi="宋体" w:eastAsia="宋体"/>
                <w:b/>
                <w:sz w:val="24"/>
                <w:highlight w:val="none"/>
              </w:rPr>
            </w:pPr>
            <w:r>
              <w:rPr>
                <w:rFonts w:ascii="宋体" w:hAnsi="宋体" w:eastAsia="宋体"/>
                <w:b/>
                <w:sz w:val="24"/>
                <w:highlight w:val="none"/>
              </w:rPr>
              <w:t>条款号</w:t>
            </w:r>
          </w:p>
        </w:tc>
        <w:tc>
          <w:tcPr>
            <w:tcW w:w="4525" w:type="pct"/>
            <w:vAlign w:val="center"/>
          </w:tcPr>
          <w:p w14:paraId="24348084">
            <w:pPr>
              <w:jc w:val="center"/>
              <w:rPr>
                <w:rFonts w:ascii="宋体" w:hAnsi="宋体" w:eastAsia="宋体"/>
                <w:b/>
                <w:sz w:val="24"/>
                <w:highlight w:val="none"/>
              </w:rPr>
            </w:pPr>
            <w:r>
              <w:rPr>
                <w:rFonts w:ascii="宋体" w:hAnsi="宋体" w:eastAsia="宋体"/>
                <w:b/>
                <w:sz w:val="24"/>
                <w:highlight w:val="none"/>
              </w:rPr>
              <w:t>约定内容</w:t>
            </w:r>
          </w:p>
        </w:tc>
      </w:tr>
      <w:tr w14:paraId="33CB04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vAlign w:val="center"/>
          </w:tcPr>
          <w:p w14:paraId="60537C31">
            <w:pPr>
              <w:spacing w:line="560" w:lineRule="exact"/>
              <w:rPr>
                <w:rFonts w:ascii="宋体" w:hAnsi="宋体" w:eastAsia="宋体"/>
                <w:sz w:val="24"/>
                <w:highlight w:val="none"/>
              </w:rPr>
            </w:pPr>
          </w:p>
        </w:tc>
        <w:tc>
          <w:tcPr>
            <w:tcW w:w="4525" w:type="pct"/>
            <w:vAlign w:val="center"/>
          </w:tcPr>
          <w:p w14:paraId="2969AE66">
            <w:pPr>
              <w:spacing w:line="560" w:lineRule="exact"/>
              <w:rPr>
                <w:rFonts w:ascii="宋体" w:hAnsi="宋体" w:eastAsia="宋体"/>
                <w:sz w:val="24"/>
                <w:highlight w:val="none"/>
              </w:rPr>
            </w:pPr>
          </w:p>
        </w:tc>
      </w:tr>
      <w:tr w14:paraId="4DE8A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2C9A1817">
            <w:pPr>
              <w:spacing w:line="560" w:lineRule="exact"/>
              <w:rPr>
                <w:rFonts w:ascii="宋体" w:hAnsi="宋体" w:eastAsia="宋体"/>
                <w:sz w:val="24"/>
                <w:highlight w:val="none"/>
              </w:rPr>
            </w:pPr>
          </w:p>
        </w:tc>
        <w:tc>
          <w:tcPr>
            <w:tcW w:w="4525" w:type="pct"/>
            <w:vAlign w:val="center"/>
          </w:tcPr>
          <w:p w14:paraId="24118770">
            <w:pPr>
              <w:spacing w:line="560" w:lineRule="exact"/>
              <w:rPr>
                <w:rFonts w:ascii="宋体" w:hAnsi="宋体" w:eastAsia="宋体"/>
                <w:sz w:val="24"/>
                <w:highlight w:val="none"/>
              </w:rPr>
            </w:pPr>
          </w:p>
        </w:tc>
      </w:tr>
      <w:tr w14:paraId="3E8AA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068C4ECA">
            <w:pPr>
              <w:spacing w:line="560" w:lineRule="exact"/>
              <w:rPr>
                <w:rFonts w:ascii="宋体" w:hAnsi="宋体" w:eastAsia="宋体"/>
                <w:sz w:val="24"/>
                <w:highlight w:val="none"/>
              </w:rPr>
            </w:pPr>
          </w:p>
        </w:tc>
        <w:tc>
          <w:tcPr>
            <w:tcW w:w="4525" w:type="pct"/>
            <w:vAlign w:val="center"/>
          </w:tcPr>
          <w:p w14:paraId="1893A3AE">
            <w:pPr>
              <w:spacing w:line="560" w:lineRule="exact"/>
              <w:rPr>
                <w:rFonts w:ascii="宋体" w:hAnsi="宋体" w:eastAsia="宋体"/>
                <w:sz w:val="24"/>
                <w:highlight w:val="none"/>
              </w:rPr>
            </w:pPr>
          </w:p>
        </w:tc>
      </w:tr>
      <w:tr w14:paraId="550AF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313B97E8">
            <w:pPr>
              <w:spacing w:line="560" w:lineRule="exact"/>
              <w:rPr>
                <w:rFonts w:ascii="宋体" w:hAnsi="宋体" w:eastAsia="宋体"/>
                <w:sz w:val="24"/>
                <w:highlight w:val="none"/>
              </w:rPr>
            </w:pPr>
          </w:p>
        </w:tc>
        <w:tc>
          <w:tcPr>
            <w:tcW w:w="4525" w:type="pct"/>
            <w:vAlign w:val="center"/>
          </w:tcPr>
          <w:p w14:paraId="292F2C62">
            <w:pPr>
              <w:spacing w:line="560" w:lineRule="exact"/>
              <w:rPr>
                <w:rFonts w:ascii="宋体" w:hAnsi="宋体" w:eastAsia="宋体"/>
                <w:sz w:val="24"/>
                <w:highlight w:val="none"/>
              </w:rPr>
            </w:pPr>
          </w:p>
        </w:tc>
      </w:tr>
      <w:tr w14:paraId="77C82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2D040E65">
            <w:pPr>
              <w:spacing w:line="560" w:lineRule="exact"/>
              <w:rPr>
                <w:rFonts w:ascii="宋体" w:hAnsi="宋体" w:eastAsia="宋体"/>
                <w:sz w:val="24"/>
                <w:highlight w:val="none"/>
              </w:rPr>
            </w:pPr>
          </w:p>
        </w:tc>
        <w:tc>
          <w:tcPr>
            <w:tcW w:w="4525" w:type="pct"/>
            <w:vAlign w:val="center"/>
          </w:tcPr>
          <w:p w14:paraId="553E8C35">
            <w:pPr>
              <w:spacing w:line="560" w:lineRule="exact"/>
              <w:rPr>
                <w:rFonts w:ascii="宋体" w:hAnsi="宋体" w:eastAsia="宋体"/>
                <w:sz w:val="24"/>
                <w:highlight w:val="none"/>
                <w:u w:val="single"/>
              </w:rPr>
            </w:pPr>
          </w:p>
        </w:tc>
      </w:tr>
      <w:tr w14:paraId="17165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282A78EE">
            <w:pPr>
              <w:spacing w:line="560" w:lineRule="exact"/>
              <w:rPr>
                <w:rFonts w:ascii="宋体" w:hAnsi="宋体" w:eastAsia="宋体"/>
                <w:sz w:val="24"/>
                <w:highlight w:val="none"/>
              </w:rPr>
            </w:pPr>
          </w:p>
        </w:tc>
        <w:tc>
          <w:tcPr>
            <w:tcW w:w="4525" w:type="pct"/>
            <w:vAlign w:val="center"/>
          </w:tcPr>
          <w:p w14:paraId="2C2DAD5F">
            <w:pPr>
              <w:spacing w:line="560" w:lineRule="exact"/>
              <w:rPr>
                <w:rFonts w:ascii="宋体" w:hAnsi="宋体" w:eastAsia="宋体"/>
                <w:sz w:val="24"/>
                <w:highlight w:val="none"/>
              </w:rPr>
            </w:pPr>
          </w:p>
        </w:tc>
      </w:tr>
      <w:tr w14:paraId="324FA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6EEB201F">
            <w:pPr>
              <w:spacing w:line="560" w:lineRule="exact"/>
              <w:rPr>
                <w:rFonts w:ascii="宋体" w:hAnsi="宋体" w:eastAsia="宋体"/>
                <w:sz w:val="24"/>
                <w:highlight w:val="none"/>
              </w:rPr>
            </w:pPr>
          </w:p>
        </w:tc>
        <w:tc>
          <w:tcPr>
            <w:tcW w:w="4525" w:type="pct"/>
            <w:vAlign w:val="center"/>
          </w:tcPr>
          <w:p w14:paraId="3ED5FBE4">
            <w:pPr>
              <w:spacing w:line="560" w:lineRule="exact"/>
              <w:rPr>
                <w:rFonts w:ascii="宋体" w:hAnsi="宋体" w:eastAsia="宋体"/>
                <w:sz w:val="24"/>
                <w:highlight w:val="none"/>
                <w:u w:val="single"/>
              </w:rPr>
            </w:pPr>
          </w:p>
        </w:tc>
      </w:tr>
      <w:tr w14:paraId="6D8FD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3022B040">
            <w:pPr>
              <w:spacing w:line="560" w:lineRule="exact"/>
              <w:rPr>
                <w:rFonts w:ascii="宋体" w:hAnsi="宋体" w:eastAsia="宋体"/>
                <w:sz w:val="24"/>
                <w:highlight w:val="none"/>
              </w:rPr>
            </w:pPr>
          </w:p>
        </w:tc>
        <w:tc>
          <w:tcPr>
            <w:tcW w:w="4525" w:type="pct"/>
            <w:vAlign w:val="center"/>
          </w:tcPr>
          <w:p w14:paraId="0E381488">
            <w:pPr>
              <w:spacing w:line="560" w:lineRule="exact"/>
              <w:rPr>
                <w:rFonts w:ascii="宋体" w:hAnsi="宋体" w:eastAsia="宋体"/>
                <w:sz w:val="24"/>
                <w:highlight w:val="none"/>
              </w:rPr>
            </w:pPr>
          </w:p>
        </w:tc>
      </w:tr>
      <w:tr w14:paraId="1AED3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5FCDACA1">
            <w:pPr>
              <w:spacing w:line="560" w:lineRule="exact"/>
              <w:rPr>
                <w:rFonts w:ascii="宋体" w:hAnsi="宋体" w:eastAsia="宋体"/>
                <w:sz w:val="24"/>
                <w:highlight w:val="none"/>
              </w:rPr>
            </w:pPr>
          </w:p>
        </w:tc>
        <w:tc>
          <w:tcPr>
            <w:tcW w:w="4525" w:type="pct"/>
            <w:vAlign w:val="center"/>
          </w:tcPr>
          <w:p w14:paraId="19C34A53">
            <w:pPr>
              <w:spacing w:line="560" w:lineRule="exact"/>
              <w:rPr>
                <w:rFonts w:ascii="宋体" w:hAnsi="宋体" w:eastAsia="宋体"/>
                <w:sz w:val="24"/>
                <w:highlight w:val="none"/>
              </w:rPr>
            </w:pPr>
          </w:p>
        </w:tc>
      </w:tr>
      <w:tr w14:paraId="0DE01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0778A1B6">
            <w:pPr>
              <w:spacing w:line="560" w:lineRule="exact"/>
              <w:rPr>
                <w:rFonts w:ascii="宋体" w:hAnsi="宋体" w:eastAsia="宋体"/>
                <w:sz w:val="24"/>
                <w:highlight w:val="none"/>
              </w:rPr>
            </w:pPr>
          </w:p>
        </w:tc>
        <w:tc>
          <w:tcPr>
            <w:tcW w:w="4525" w:type="pct"/>
            <w:vAlign w:val="center"/>
          </w:tcPr>
          <w:p w14:paraId="75C40C97">
            <w:pPr>
              <w:spacing w:line="560" w:lineRule="exact"/>
              <w:rPr>
                <w:rFonts w:ascii="宋体" w:hAnsi="宋体" w:eastAsia="宋体"/>
                <w:sz w:val="24"/>
                <w:highlight w:val="none"/>
              </w:rPr>
            </w:pPr>
          </w:p>
        </w:tc>
      </w:tr>
      <w:tr w14:paraId="4F6CC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39586AB8">
            <w:pPr>
              <w:spacing w:line="560" w:lineRule="exact"/>
              <w:rPr>
                <w:rFonts w:ascii="宋体" w:hAnsi="宋体" w:eastAsia="宋体"/>
                <w:sz w:val="24"/>
                <w:highlight w:val="none"/>
              </w:rPr>
            </w:pPr>
          </w:p>
        </w:tc>
        <w:tc>
          <w:tcPr>
            <w:tcW w:w="4525" w:type="pct"/>
            <w:tcBorders>
              <w:top w:val="single" w:color="auto" w:sz="6" w:space="0"/>
              <w:left w:val="single" w:color="auto" w:sz="6" w:space="0"/>
              <w:bottom w:val="single" w:color="auto" w:sz="6" w:space="0"/>
              <w:right w:val="single" w:color="auto" w:sz="6" w:space="0"/>
            </w:tcBorders>
            <w:vAlign w:val="center"/>
          </w:tcPr>
          <w:p w14:paraId="3DD2BC8A">
            <w:pPr>
              <w:spacing w:line="560" w:lineRule="exact"/>
              <w:rPr>
                <w:rFonts w:ascii="宋体" w:hAnsi="宋体" w:eastAsia="宋体"/>
                <w:sz w:val="24"/>
                <w:highlight w:val="none"/>
              </w:rPr>
            </w:pPr>
          </w:p>
        </w:tc>
      </w:tr>
      <w:tr w14:paraId="0AD37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66343B77">
            <w:pPr>
              <w:spacing w:line="560" w:lineRule="exact"/>
              <w:rPr>
                <w:rFonts w:ascii="宋体" w:hAnsi="宋体" w:eastAsia="宋体"/>
                <w:sz w:val="24"/>
                <w:highlight w:val="none"/>
              </w:rPr>
            </w:pPr>
          </w:p>
        </w:tc>
        <w:tc>
          <w:tcPr>
            <w:tcW w:w="4525" w:type="pct"/>
            <w:tcBorders>
              <w:top w:val="single" w:color="auto" w:sz="6" w:space="0"/>
              <w:left w:val="single" w:color="auto" w:sz="6" w:space="0"/>
              <w:bottom w:val="single" w:color="auto" w:sz="6" w:space="0"/>
              <w:right w:val="single" w:color="auto" w:sz="6" w:space="0"/>
            </w:tcBorders>
            <w:vAlign w:val="center"/>
          </w:tcPr>
          <w:p w14:paraId="184F1EFA">
            <w:pPr>
              <w:spacing w:line="560" w:lineRule="exact"/>
              <w:rPr>
                <w:rFonts w:ascii="宋体" w:hAnsi="宋体" w:eastAsia="宋体"/>
                <w:sz w:val="24"/>
                <w:highlight w:val="none"/>
              </w:rPr>
            </w:pPr>
          </w:p>
        </w:tc>
      </w:tr>
    </w:tbl>
    <w:p w14:paraId="0F634702">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3708DBB6">
      <w:pPr>
        <w:spacing w:line="360" w:lineRule="auto"/>
        <w:jc w:val="center"/>
        <w:outlineLvl w:val="0"/>
        <w:rPr>
          <w:rFonts w:asciiTheme="minorEastAsia" w:hAnsiTheme="minorEastAsia" w:eastAsiaTheme="minorEastAsia"/>
          <w:b/>
          <w:sz w:val="28"/>
          <w:highlight w:val="none"/>
        </w:rPr>
      </w:pPr>
      <w:bookmarkStart w:id="184" w:name="_Toc29381"/>
      <w:r>
        <w:rPr>
          <w:rFonts w:hint="eastAsia" w:asciiTheme="minorEastAsia" w:hAnsiTheme="minorEastAsia" w:eastAsiaTheme="minorEastAsia"/>
          <w:b/>
          <w:sz w:val="28"/>
          <w:highlight w:val="none"/>
        </w:rPr>
        <w:t>第六章  响应文件格式</w:t>
      </w:r>
      <w:bookmarkEnd w:id="184"/>
    </w:p>
    <w:p w14:paraId="3DC4C308">
      <w:pPr>
        <w:spacing w:line="500" w:lineRule="exact"/>
        <w:jc w:val="center"/>
        <w:outlineLvl w:val="1"/>
        <w:rPr>
          <w:rFonts w:hint="eastAsia" w:asciiTheme="minorEastAsia" w:hAnsiTheme="minorEastAsia" w:eastAsiaTheme="minorEastAsia"/>
          <w:b/>
          <w:sz w:val="32"/>
          <w:highlight w:val="none"/>
          <w:lang w:eastAsia="zh-CN"/>
        </w:rPr>
      </w:pPr>
      <w:r>
        <w:rPr>
          <w:rFonts w:hint="eastAsia" w:asciiTheme="minorEastAsia" w:hAnsiTheme="minorEastAsia" w:eastAsiaTheme="minorEastAsia"/>
          <w:b/>
          <w:sz w:val="32"/>
          <w:highlight w:val="none"/>
          <w:lang w:eastAsia="zh-CN"/>
        </w:rPr>
        <w:t>2026年亚洲皮划艇静水锦标赛赛事服务项目</w:t>
      </w:r>
    </w:p>
    <w:p w14:paraId="335CEA6A">
      <w:pPr>
        <w:spacing w:line="900" w:lineRule="exact"/>
        <w:jc w:val="center"/>
        <w:rPr>
          <w:rFonts w:asciiTheme="minorEastAsia" w:hAnsiTheme="minorEastAsia" w:eastAsiaTheme="minorEastAsia"/>
          <w:b/>
          <w:sz w:val="72"/>
          <w:highlight w:val="none"/>
        </w:rPr>
      </w:pPr>
    </w:p>
    <w:p w14:paraId="4F922D7D">
      <w:pPr>
        <w:spacing w:line="900" w:lineRule="exact"/>
        <w:jc w:val="center"/>
        <w:outlineLvl w:val="2"/>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响</w:t>
      </w:r>
    </w:p>
    <w:p w14:paraId="159ED710">
      <w:pPr>
        <w:spacing w:line="900" w:lineRule="exact"/>
        <w:jc w:val="center"/>
        <w:rPr>
          <w:rFonts w:asciiTheme="minorEastAsia" w:hAnsiTheme="minorEastAsia" w:eastAsiaTheme="minorEastAsia"/>
          <w:b/>
          <w:sz w:val="72"/>
          <w:highlight w:val="none"/>
        </w:rPr>
      </w:pPr>
    </w:p>
    <w:p w14:paraId="7F711F67">
      <w:pPr>
        <w:spacing w:line="900" w:lineRule="exact"/>
        <w:jc w:val="center"/>
        <w:outlineLvl w:val="2"/>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应</w:t>
      </w:r>
    </w:p>
    <w:p w14:paraId="3F6D8EAF">
      <w:pPr>
        <w:spacing w:line="900" w:lineRule="exact"/>
        <w:jc w:val="center"/>
        <w:rPr>
          <w:rFonts w:asciiTheme="minorEastAsia" w:hAnsiTheme="minorEastAsia" w:eastAsiaTheme="minorEastAsia"/>
          <w:b/>
          <w:sz w:val="72"/>
          <w:highlight w:val="none"/>
        </w:rPr>
      </w:pPr>
    </w:p>
    <w:p w14:paraId="7EE93B83">
      <w:pPr>
        <w:spacing w:line="900" w:lineRule="exact"/>
        <w:jc w:val="center"/>
        <w:outlineLvl w:val="2"/>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文</w:t>
      </w:r>
    </w:p>
    <w:p w14:paraId="6CBD243B">
      <w:pPr>
        <w:spacing w:line="900" w:lineRule="exact"/>
        <w:jc w:val="center"/>
        <w:rPr>
          <w:rFonts w:asciiTheme="minorEastAsia" w:hAnsiTheme="minorEastAsia" w:eastAsiaTheme="minorEastAsia"/>
          <w:b/>
          <w:sz w:val="72"/>
          <w:highlight w:val="none"/>
        </w:rPr>
      </w:pPr>
    </w:p>
    <w:p w14:paraId="7ABE3924">
      <w:pPr>
        <w:jc w:val="center"/>
        <w:outlineLvl w:val="2"/>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件</w:t>
      </w:r>
    </w:p>
    <w:p w14:paraId="767F005F">
      <w:pPr>
        <w:spacing w:after="156" w:afterLines="50"/>
        <w:jc w:val="center"/>
        <w:rPr>
          <w:rFonts w:asciiTheme="minorEastAsia" w:hAnsiTheme="minorEastAsia" w:eastAsiaTheme="minorEastAsia"/>
          <w:b/>
          <w:sz w:val="72"/>
          <w:highlight w:val="none"/>
        </w:rPr>
      </w:pPr>
    </w:p>
    <w:p w14:paraId="3C05FE41">
      <w:pPr>
        <w:spacing w:after="156" w:afterLines="50" w:line="500" w:lineRule="exact"/>
        <w:jc w:val="center"/>
        <w:rPr>
          <w:rFonts w:asciiTheme="minorEastAsia" w:hAnsiTheme="minorEastAsia" w:eastAsiaTheme="minorEastAsia"/>
          <w:b/>
          <w:sz w:val="28"/>
          <w:szCs w:val="28"/>
          <w:highlight w:val="none"/>
        </w:rPr>
      </w:pPr>
    </w:p>
    <w:p w14:paraId="394BF408">
      <w:pPr>
        <w:spacing w:after="156" w:afterLines="50" w:line="500" w:lineRule="exact"/>
        <w:jc w:val="center"/>
        <w:rPr>
          <w:rFonts w:asciiTheme="minorEastAsia" w:hAnsiTheme="minorEastAsia" w:eastAsiaTheme="minorEastAsia"/>
          <w:b/>
          <w:sz w:val="72"/>
          <w:highlight w:val="none"/>
        </w:rPr>
      </w:pPr>
    </w:p>
    <w:p w14:paraId="6FE291FD">
      <w:pPr>
        <w:spacing w:after="156" w:afterLines="50" w:line="500" w:lineRule="exact"/>
        <w:ind w:firstLine="2522" w:firstLineChars="785"/>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供应商：</w:t>
      </w:r>
      <w:r>
        <w:rPr>
          <w:rFonts w:hint="eastAsia" w:asciiTheme="minorEastAsia" w:hAnsiTheme="minorEastAsia" w:eastAsiaTheme="minorEastAsia"/>
          <w:b/>
          <w:sz w:val="32"/>
          <w:highlight w:val="none"/>
          <w:u w:val="single"/>
        </w:rPr>
        <w:t xml:space="preserve">               </w:t>
      </w:r>
    </w:p>
    <w:p w14:paraId="262436B0">
      <w:pPr>
        <w:spacing w:after="156" w:afterLines="50" w:line="500" w:lineRule="exact"/>
        <w:jc w:val="center"/>
        <w:outlineLvl w:val="1"/>
        <w:rPr>
          <w:rFonts w:asciiTheme="minorEastAsia" w:hAnsiTheme="minorEastAsia" w:eastAsiaTheme="minorEastAsia"/>
          <w:b/>
          <w:sz w:val="32"/>
          <w:highlight w:val="none"/>
        </w:rPr>
      </w:pPr>
      <w:r>
        <w:rPr>
          <w:rFonts w:hint="eastAsia" w:asciiTheme="minorEastAsia" w:hAnsiTheme="minorEastAsia" w:eastAsiaTheme="minorEastAsia"/>
          <w:b/>
          <w:sz w:val="32"/>
          <w:highlight w:val="none"/>
          <w:u w:val="single"/>
        </w:rPr>
        <w:t xml:space="preserve">    </w:t>
      </w:r>
      <w:bookmarkStart w:id="185" w:name="_Toc4007"/>
      <w:r>
        <w:rPr>
          <w:rFonts w:hint="eastAsia" w:asciiTheme="minorEastAsia" w:hAnsiTheme="minorEastAsia" w:eastAsiaTheme="minorEastAsia"/>
          <w:b/>
          <w:sz w:val="32"/>
          <w:highlight w:val="none"/>
        </w:rPr>
        <w:t>年</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月</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日</w:t>
      </w:r>
      <w:bookmarkEnd w:id="185"/>
    </w:p>
    <w:p w14:paraId="1DF294D2">
      <w:pPr>
        <w:widowControl/>
        <w:jc w:val="left"/>
        <w:rPr>
          <w:rFonts w:asciiTheme="minorEastAsia" w:hAnsiTheme="minorEastAsia" w:eastAsiaTheme="minorEastAsia"/>
          <w:b/>
          <w:sz w:val="28"/>
          <w:highlight w:val="none"/>
        </w:rPr>
      </w:pPr>
      <w:r>
        <w:rPr>
          <w:rFonts w:asciiTheme="minorEastAsia" w:hAnsiTheme="minorEastAsia" w:eastAsiaTheme="minorEastAsia"/>
          <w:b/>
          <w:sz w:val="28"/>
          <w:highlight w:val="none"/>
        </w:rPr>
        <w:br w:type="page"/>
      </w:r>
    </w:p>
    <w:p w14:paraId="691F9802">
      <w:pPr>
        <w:spacing w:line="360" w:lineRule="auto"/>
        <w:jc w:val="center"/>
        <w:outlineLvl w:val="1"/>
        <w:rPr>
          <w:rFonts w:asciiTheme="minorEastAsia" w:hAnsiTheme="minorEastAsia" w:eastAsiaTheme="minorEastAsia"/>
          <w:b/>
          <w:sz w:val="24"/>
          <w:highlight w:val="none"/>
        </w:rPr>
      </w:pPr>
      <w:bookmarkStart w:id="186" w:name="_Toc461056631"/>
      <w:bookmarkStart w:id="187" w:name="_Toc461053086"/>
      <w:bookmarkStart w:id="188" w:name="_Toc10964"/>
      <w:bookmarkStart w:id="189" w:name="_Toc520983587"/>
      <w:r>
        <w:rPr>
          <w:rFonts w:hint="eastAsia" w:asciiTheme="minorEastAsia" w:hAnsiTheme="minorEastAsia" w:eastAsiaTheme="minorEastAsia"/>
          <w:b/>
          <w:sz w:val="24"/>
          <w:highlight w:val="none"/>
        </w:rPr>
        <w:t>一</w:t>
      </w:r>
      <w:bookmarkEnd w:id="186"/>
      <w:bookmarkEnd w:id="187"/>
      <w:r>
        <w:rPr>
          <w:rFonts w:hint="eastAsia" w:asciiTheme="minorEastAsia" w:hAnsiTheme="minorEastAsia" w:eastAsiaTheme="minorEastAsia"/>
          <w:b/>
          <w:sz w:val="24"/>
          <w:highlight w:val="none"/>
        </w:rPr>
        <w:t>、报价表格式</w:t>
      </w:r>
      <w:bookmarkEnd w:id="188"/>
      <w:bookmarkEnd w:id="189"/>
    </w:p>
    <w:p w14:paraId="40720172">
      <w:pPr>
        <w:spacing w:before="156" w:beforeLines="50" w:after="156" w:afterLines="50" w:line="360" w:lineRule="auto"/>
        <w:jc w:val="left"/>
        <w:outlineLvl w:val="2"/>
        <w:rPr>
          <w:rFonts w:ascii="宋体" w:hAnsi="宋体" w:eastAsia="宋体"/>
          <w:b/>
          <w:sz w:val="24"/>
          <w:szCs w:val="28"/>
          <w:highlight w:val="none"/>
        </w:rPr>
      </w:pPr>
      <w:r>
        <w:rPr>
          <w:rFonts w:hint="eastAsia" w:ascii="宋体" w:hAnsi="宋体" w:eastAsia="宋体"/>
          <w:b/>
          <w:sz w:val="24"/>
          <w:szCs w:val="28"/>
          <w:highlight w:val="none"/>
        </w:rPr>
        <w:t>1-1 报价表</w:t>
      </w:r>
    </w:p>
    <w:p w14:paraId="5C042E3A">
      <w:pPr>
        <w:snapToGrid w:val="0"/>
        <w:spacing w:line="360" w:lineRule="auto"/>
        <w:jc w:val="left"/>
        <w:rPr>
          <w:rFonts w:ascii="宋体" w:hAnsi="宋体" w:eastAsia="宋体"/>
          <w:b/>
          <w:sz w:val="24"/>
          <w:szCs w:val="28"/>
          <w:highlight w:val="none"/>
        </w:rPr>
      </w:pPr>
      <w:r>
        <w:rPr>
          <w:rFonts w:hint="eastAsia" w:ascii="宋体" w:hAnsi="宋体" w:eastAsia="宋体"/>
          <w:b/>
          <w:sz w:val="24"/>
          <w:szCs w:val="28"/>
          <w:highlight w:val="none"/>
        </w:rPr>
        <w:t>项目名称：</w:t>
      </w:r>
      <w:r>
        <w:rPr>
          <w:rFonts w:hint="eastAsia" w:ascii="宋体" w:hAnsi="宋体" w:eastAsia="宋体"/>
          <w:b/>
          <w:sz w:val="24"/>
          <w:szCs w:val="28"/>
          <w:highlight w:val="none"/>
          <w:u w:val="single"/>
        </w:rPr>
        <w:t xml:space="preserve">  </w:t>
      </w:r>
      <w:r>
        <w:rPr>
          <w:rFonts w:hint="eastAsia" w:ascii="宋体" w:hAnsi="宋体" w:eastAsia="宋体"/>
          <w:b/>
          <w:sz w:val="24"/>
          <w:szCs w:val="28"/>
          <w:highlight w:val="none"/>
          <w:u w:val="single"/>
          <w:lang w:eastAsia="zh-CN"/>
        </w:rPr>
        <w:t>2026年亚洲皮划艇静水锦标赛赛事服务项目</w:t>
      </w:r>
      <w:r>
        <w:rPr>
          <w:rFonts w:hint="eastAsia" w:ascii="宋体" w:hAnsi="宋体" w:eastAsia="宋体"/>
          <w:b/>
          <w:sz w:val="24"/>
          <w:szCs w:val="28"/>
          <w:highlight w:val="none"/>
          <w:u w:val="single"/>
        </w:rPr>
        <w:t xml:space="preserve">       </w:t>
      </w:r>
    </w:p>
    <w:p w14:paraId="6A8AC80D">
      <w:pPr>
        <w:snapToGrid w:val="0"/>
        <w:spacing w:after="156" w:afterLines="50" w:line="360" w:lineRule="auto"/>
        <w:jc w:val="left"/>
        <w:rPr>
          <w:rFonts w:ascii="宋体" w:hAnsi="宋体" w:eastAsia="宋体"/>
          <w:b/>
          <w:bCs/>
          <w:sz w:val="24"/>
          <w:szCs w:val="28"/>
          <w:highlight w:val="none"/>
          <w:u w:val="single"/>
        </w:rPr>
      </w:pPr>
      <w:r>
        <w:rPr>
          <w:rFonts w:hint="eastAsia" w:ascii="宋体" w:hAnsi="宋体" w:eastAsia="宋体"/>
          <w:b/>
          <w:sz w:val="24"/>
          <w:szCs w:val="28"/>
          <w:highlight w:val="none"/>
        </w:rPr>
        <w:t>项目编号：</w:t>
      </w:r>
      <w:r>
        <w:rPr>
          <w:rFonts w:hint="eastAsia" w:ascii="宋体" w:hAnsi="宋体" w:eastAsia="宋体"/>
          <w:b/>
          <w:sz w:val="24"/>
          <w:szCs w:val="28"/>
          <w:highlight w:val="none"/>
          <w:u w:val="single"/>
        </w:rPr>
        <w:t xml:space="preserve">  </w:t>
      </w:r>
      <w:r>
        <w:rPr>
          <w:rFonts w:hint="eastAsia" w:ascii="宋体" w:hAnsi="宋体" w:eastAsia="宋体"/>
          <w:b/>
          <w:sz w:val="24"/>
          <w:szCs w:val="28"/>
          <w:highlight w:val="none"/>
          <w:u w:val="single"/>
          <w:lang w:eastAsia="zh-CN"/>
        </w:rPr>
        <w:t>ZFCG-202616100004</w:t>
      </w:r>
      <w:r>
        <w:rPr>
          <w:rFonts w:hint="eastAsia" w:ascii="宋体" w:hAnsi="宋体" w:eastAsia="宋体"/>
          <w:b/>
          <w:sz w:val="24"/>
          <w:szCs w:val="28"/>
          <w:highlight w:val="none"/>
          <w:u w:val="single"/>
        </w:rPr>
        <w:t xml:space="preserve">       </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6E10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A0D3B56">
            <w:pPr>
              <w:spacing w:line="360" w:lineRule="auto"/>
              <w:jc w:val="center"/>
              <w:rPr>
                <w:rFonts w:ascii="宋体" w:hAnsi="宋体" w:eastAsia="宋体"/>
                <w:b/>
                <w:sz w:val="24"/>
                <w:highlight w:val="none"/>
              </w:rPr>
            </w:pPr>
            <w:r>
              <w:rPr>
                <w:rFonts w:hint="eastAsia" w:ascii="宋体" w:hAnsi="宋体" w:eastAsia="宋体"/>
                <w:b/>
                <w:sz w:val="24"/>
                <w:highlight w:val="none"/>
              </w:rPr>
              <w:t>供应商名称</w:t>
            </w:r>
          </w:p>
        </w:tc>
        <w:tc>
          <w:tcPr>
            <w:tcW w:w="3557" w:type="pct"/>
            <w:tcBorders>
              <w:left w:val="single" w:color="auto" w:sz="4" w:space="0"/>
            </w:tcBorders>
          </w:tcPr>
          <w:p w14:paraId="12306BDE">
            <w:pPr>
              <w:spacing w:line="360" w:lineRule="auto"/>
              <w:rPr>
                <w:rFonts w:ascii="宋体" w:hAnsi="宋体" w:eastAsia="宋体"/>
                <w:b/>
                <w:sz w:val="24"/>
                <w:highlight w:val="none"/>
              </w:rPr>
            </w:pPr>
          </w:p>
        </w:tc>
      </w:tr>
      <w:tr w14:paraId="5DE2D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017B40E">
            <w:pPr>
              <w:spacing w:line="360" w:lineRule="exact"/>
              <w:jc w:val="center"/>
              <w:rPr>
                <w:rFonts w:ascii="宋体" w:hAnsi="宋体" w:eastAsia="宋体"/>
                <w:b/>
                <w:sz w:val="24"/>
                <w:highlight w:val="none"/>
              </w:rPr>
            </w:pPr>
            <w:r>
              <w:rPr>
                <w:rFonts w:hint="eastAsia" w:ascii="宋体" w:hAnsi="宋体" w:eastAsia="宋体"/>
                <w:b/>
                <w:sz w:val="24"/>
                <w:highlight w:val="none"/>
              </w:rPr>
              <w:t>磋商范围</w:t>
            </w:r>
          </w:p>
        </w:tc>
        <w:tc>
          <w:tcPr>
            <w:tcW w:w="3557" w:type="pct"/>
            <w:tcBorders>
              <w:left w:val="single" w:color="auto" w:sz="4" w:space="0"/>
            </w:tcBorders>
            <w:vAlign w:val="center"/>
          </w:tcPr>
          <w:p w14:paraId="3165A629">
            <w:pPr>
              <w:widowControl/>
              <w:spacing w:line="360" w:lineRule="exact"/>
              <w:rPr>
                <w:rFonts w:ascii="宋体" w:hAnsi="宋体" w:eastAsia="宋体"/>
                <w:b/>
                <w:sz w:val="24"/>
                <w:highlight w:val="none"/>
              </w:rPr>
            </w:pPr>
            <w:r>
              <w:rPr>
                <w:rFonts w:hint="eastAsia" w:asciiTheme="minorEastAsia" w:hAnsiTheme="minorEastAsia" w:eastAsiaTheme="minorEastAsia"/>
                <w:sz w:val="24"/>
                <w:szCs w:val="28"/>
                <w:highlight w:val="none"/>
              </w:rPr>
              <w:t>全部</w:t>
            </w:r>
          </w:p>
        </w:tc>
      </w:tr>
      <w:tr w14:paraId="70825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322B213F">
            <w:pPr>
              <w:spacing w:line="360" w:lineRule="auto"/>
              <w:jc w:val="center"/>
              <w:rPr>
                <w:rFonts w:ascii="宋体" w:hAnsi="宋体" w:eastAsia="宋体"/>
                <w:b/>
                <w:sz w:val="24"/>
                <w:highlight w:val="none"/>
              </w:rPr>
            </w:pPr>
            <w:r>
              <w:rPr>
                <w:rFonts w:hint="eastAsia" w:ascii="宋体" w:hAnsi="宋体" w:eastAsia="宋体"/>
                <w:b/>
                <w:sz w:val="24"/>
                <w:highlight w:val="none"/>
              </w:rPr>
              <w:t>报价</w:t>
            </w:r>
          </w:p>
          <w:p w14:paraId="79D3F00B">
            <w:pPr>
              <w:spacing w:line="360" w:lineRule="auto"/>
              <w:jc w:val="center"/>
              <w:rPr>
                <w:rFonts w:ascii="宋体" w:hAnsi="宋体" w:eastAsia="宋体"/>
                <w:b/>
                <w:sz w:val="24"/>
                <w:highlight w:val="none"/>
              </w:rPr>
            </w:pPr>
            <w:r>
              <w:rPr>
                <w:rFonts w:hint="eastAsia" w:ascii="宋体" w:hAnsi="宋体" w:eastAsia="宋体"/>
                <w:b/>
                <w:sz w:val="24"/>
                <w:highlight w:val="none"/>
              </w:rPr>
              <w:t>（详见备注说明）</w:t>
            </w:r>
          </w:p>
        </w:tc>
        <w:tc>
          <w:tcPr>
            <w:tcW w:w="3557" w:type="pct"/>
            <w:vAlign w:val="center"/>
          </w:tcPr>
          <w:p w14:paraId="03608CEE">
            <w:pPr>
              <w:snapToGrid w:val="0"/>
              <w:spacing w:line="360" w:lineRule="auto"/>
              <w:jc w:val="left"/>
              <w:rPr>
                <w:rFonts w:ascii="宋体" w:hAnsi="宋体" w:eastAsia="宋体" w:cs="宋体"/>
                <w:bCs/>
                <w:sz w:val="24"/>
                <w:szCs w:val="24"/>
                <w:highlight w:val="none"/>
                <w:u w:val="single"/>
              </w:rPr>
            </w:pPr>
            <w:r>
              <w:rPr>
                <w:rFonts w:hint="eastAsia" w:ascii="宋体" w:hAnsi="宋体" w:eastAsia="宋体" w:cs="宋体"/>
                <w:bCs/>
                <w:sz w:val="24"/>
                <w:szCs w:val="24"/>
                <w:highlight w:val="none"/>
              </w:rPr>
              <w:t>人民币大写：</w:t>
            </w:r>
            <w:r>
              <w:rPr>
                <w:rFonts w:hint="eastAsia" w:ascii="宋体" w:hAnsi="宋体" w:eastAsia="宋体" w:cs="宋体"/>
                <w:bCs/>
                <w:sz w:val="24"/>
                <w:szCs w:val="24"/>
                <w:highlight w:val="none"/>
                <w:u w:val="single"/>
              </w:rPr>
              <w:t xml:space="preserve">                     </w:t>
            </w:r>
          </w:p>
          <w:p w14:paraId="775001F9">
            <w:pPr>
              <w:snapToGrid w:val="0"/>
              <w:spacing w:line="360" w:lineRule="auto"/>
              <w:rPr>
                <w:rFonts w:ascii="宋体" w:hAnsi="宋体" w:eastAsia="宋体"/>
                <w:b/>
                <w:sz w:val="24"/>
                <w:highlight w:val="none"/>
              </w:rPr>
            </w:pPr>
            <w:r>
              <w:rPr>
                <w:rFonts w:hint="eastAsia" w:ascii="宋体" w:hAnsi="宋体" w:eastAsia="宋体" w:cs="宋体"/>
                <w:bCs/>
                <w:sz w:val="24"/>
                <w:szCs w:val="24"/>
                <w:highlight w:val="none"/>
              </w:rPr>
              <w:t>人民币小写：</w:t>
            </w:r>
            <w:r>
              <w:rPr>
                <w:rFonts w:hint="eastAsia" w:ascii="宋体" w:hAnsi="宋体" w:eastAsia="宋体" w:cs="宋体"/>
                <w:bCs/>
                <w:sz w:val="24"/>
                <w:szCs w:val="24"/>
                <w:highlight w:val="none"/>
                <w:u w:val="single"/>
              </w:rPr>
              <w:t xml:space="preserve">                     </w:t>
            </w:r>
          </w:p>
        </w:tc>
      </w:tr>
      <w:tr w14:paraId="6847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0A3AE93B">
            <w:pPr>
              <w:spacing w:line="360" w:lineRule="auto"/>
              <w:jc w:val="center"/>
              <w:rPr>
                <w:rFonts w:ascii="宋体" w:hAnsi="宋体" w:eastAsia="宋体"/>
                <w:b/>
                <w:sz w:val="24"/>
                <w:highlight w:val="none"/>
              </w:rPr>
            </w:pPr>
            <w:r>
              <w:rPr>
                <w:rFonts w:hint="eastAsia" w:ascii="宋体" w:hAnsi="宋体" w:eastAsia="宋体"/>
                <w:b/>
                <w:sz w:val="24"/>
                <w:highlight w:val="none"/>
              </w:rPr>
              <w:t>备注说明</w:t>
            </w:r>
          </w:p>
        </w:tc>
        <w:tc>
          <w:tcPr>
            <w:tcW w:w="3557" w:type="pct"/>
          </w:tcPr>
          <w:p w14:paraId="3C2EBD03">
            <w:pPr>
              <w:spacing w:line="360" w:lineRule="auto"/>
              <w:rPr>
                <w:rFonts w:ascii="宋体" w:hAnsi="宋体" w:eastAsia="宋体"/>
                <w:b/>
                <w:sz w:val="24"/>
                <w:highlight w:val="none"/>
              </w:rPr>
            </w:pPr>
          </w:p>
        </w:tc>
      </w:tr>
    </w:tbl>
    <w:p w14:paraId="77CF8309">
      <w:pPr>
        <w:spacing w:line="440" w:lineRule="exact"/>
        <w:ind w:firstLine="5520" w:firstLineChars="2300"/>
        <w:rPr>
          <w:rFonts w:ascii="宋体" w:hAnsi="宋体" w:eastAsia="宋体"/>
          <w:sz w:val="24"/>
          <w:szCs w:val="24"/>
          <w:highlight w:val="none"/>
        </w:rPr>
      </w:pPr>
      <w:r>
        <w:rPr>
          <w:rFonts w:hint="eastAsia" w:ascii="宋体" w:hAnsi="宋体" w:eastAsia="宋体"/>
          <w:sz w:val="24"/>
          <w:szCs w:val="24"/>
          <w:highlight w:val="none"/>
        </w:rPr>
        <w:t xml:space="preserve">供应商电子签章：     </w:t>
      </w:r>
      <w:r>
        <w:rPr>
          <w:rFonts w:ascii="宋体" w:hAnsi="宋体" w:eastAsia="宋体"/>
          <w:sz w:val="24"/>
          <w:szCs w:val="24"/>
          <w:highlight w:val="none"/>
        </w:rPr>
        <w:t xml:space="preserve">    </w:t>
      </w:r>
      <w:r>
        <w:rPr>
          <w:rFonts w:hint="eastAsia" w:ascii="宋体" w:hAnsi="宋体" w:eastAsia="宋体"/>
          <w:sz w:val="24"/>
          <w:szCs w:val="24"/>
          <w:highlight w:val="none"/>
        </w:rPr>
        <w:t xml:space="preserve">    </w:t>
      </w:r>
    </w:p>
    <w:p w14:paraId="5FAC557B">
      <w:pPr>
        <w:spacing w:line="440" w:lineRule="exact"/>
        <w:ind w:firstLine="5520" w:firstLineChars="2300"/>
        <w:rPr>
          <w:rFonts w:ascii="宋体" w:hAnsi="宋体" w:eastAsia="宋体"/>
          <w:sz w:val="24"/>
          <w:szCs w:val="24"/>
          <w:highlight w:val="none"/>
        </w:rPr>
      </w:pPr>
      <w:r>
        <w:rPr>
          <w:rFonts w:hint="eastAsia" w:ascii="宋体" w:hAnsi="宋体" w:eastAsia="宋体"/>
          <w:sz w:val="24"/>
          <w:szCs w:val="24"/>
          <w:highlight w:val="none"/>
        </w:rPr>
        <w:t xml:space="preserve">日     </w:t>
      </w:r>
      <w:r>
        <w:rPr>
          <w:rFonts w:ascii="宋体" w:hAnsi="宋体" w:eastAsia="宋体"/>
          <w:sz w:val="24"/>
          <w:szCs w:val="24"/>
          <w:highlight w:val="none"/>
        </w:rPr>
        <w:t xml:space="preserve">    </w:t>
      </w:r>
      <w:r>
        <w:rPr>
          <w:rFonts w:hint="eastAsia" w:ascii="宋体" w:hAnsi="宋体" w:eastAsia="宋体"/>
          <w:sz w:val="24"/>
          <w:szCs w:val="24"/>
          <w:highlight w:val="none"/>
        </w:rPr>
        <w:t xml:space="preserve"> 期：             </w:t>
      </w:r>
    </w:p>
    <w:p w14:paraId="5E733719">
      <w:pPr>
        <w:adjustRightInd w:val="0"/>
        <w:snapToGrid w:val="0"/>
        <w:spacing w:line="360" w:lineRule="auto"/>
        <w:rPr>
          <w:rFonts w:ascii="宋体" w:hAnsi="宋体" w:eastAsia="宋体"/>
          <w:b/>
          <w:bCs/>
          <w:sz w:val="24"/>
          <w:szCs w:val="28"/>
          <w:highlight w:val="none"/>
        </w:rPr>
      </w:pPr>
      <w:r>
        <w:rPr>
          <w:rFonts w:hint="eastAsia" w:ascii="宋体" w:hAnsi="宋体" w:eastAsia="宋体"/>
          <w:b/>
          <w:bCs/>
          <w:sz w:val="24"/>
          <w:szCs w:val="28"/>
          <w:highlight w:val="none"/>
        </w:rPr>
        <w:t>注：</w:t>
      </w:r>
    </w:p>
    <w:p w14:paraId="6C000D9B">
      <w:pPr>
        <w:adjustRightInd w:val="0"/>
        <w:snapToGrid w:val="0"/>
        <w:spacing w:line="360" w:lineRule="auto"/>
        <w:ind w:firstLine="482" w:firstLineChars="200"/>
        <w:rPr>
          <w:rFonts w:ascii="宋体" w:hAnsi="宋体" w:eastAsia="宋体"/>
          <w:sz w:val="24"/>
          <w:highlight w:val="none"/>
        </w:rPr>
      </w:pPr>
      <w:r>
        <w:rPr>
          <w:rFonts w:hint="eastAsia" w:ascii="宋体" w:hAnsi="宋体" w:eastAsia="宋体"/>
          <w:b/>
          <w:bCs/>
          <w:sz w:val="24"/>
          <w:szCs w:val="28"/>
          <w:highlight w:val="none"/>
        </w:rPr>
        <w:t>1.本表内容根据磋商文件要求包括了服务及其配套的设计、采购、制造、检测、试验、运输、保险、仓储、税费以及现场落地、安装及安装耗损、调试、培训、技术服务（包括技术资料、图纸的提供）质保期内的售后服务保障等所有费用。</w:t>
      </w:r>
    </w:p>
    <w:p w14:paraId="27105A05">
      <w:pPr>
        <w:adjustRightInd w:val="0"/>
        <w:snapToGrid w:val="0"/>
        <w:spacing w:line="360" w:lineRule="auto"/>
        <w:ind w:firstLine="482" w:firstLineChars="200"/>
        <w:rPr>
          <w:rFonts w:ascii="宋体" w:hAnsi="宋体" w:eastAsia="宋体"/>
          <w:b/>
          <w:bCs/>
          <w:sz w:val="24"/>
          <w:szCs w:val="28"/>
          <w:highlight w:val="none"/>
        </w:rPr>
      </w:pPr>
      <w:r>
        <w:rPr>
          <w:rFonts w:hint="eastAsia" w:ascii="宋体" w:hAnsi="宋体" w:eastAsia="宋体"/>
          <w:b/>
          <w:bCs/>
          <w:sz w:val="24"/>
          <w:szCs w:val="28"/>
          <w:highlight w:val="none"/>
        </w:rPr>
        <w:t>2.特殊事项在备注中注明。</w:t>
      </w:r>
    </w:p>
    <w:p w14:paraId="5D5953BC">
      <w:pPr>
        <w:adjustRightInd w:val="0"/>
        <w:snapToGrid w:val="0"/>
        <w:spacing w:line="360" w:lineRule="auto"/>
        <w:ind w:firstLine="482" w:firstLineChars="200"/>
        <w:rPr>
          <w:rFonts w:ascii="宋体" w:hAnsi="宋体" w:eastAsia="宋体"/>
          <w:b/>
          <w:bCs/>
          <w:sz w:val="24"/>
          <w:szCs w:val="28"/>
          <w:highlight w:val="none"/>
        </w:rPr>
      </w:pPr>
      <w:r>
        <w:rPr>
          <w:rFonts w:hint="eastAsia" w:ascii="宋体" w:hAnsi="宋体" w:eastAsia="宋体"/>
          <w:b/>
          <w:bCs/>
          <w:sz w:val="24"/>
          <w:szCs w:val="28"/>
          <w:highlight w:val="none"/>
        </w:rPr>
        <w:t>3.供应商应根据其响应文件中报价表的内容填写唱标信息，唱标信息不作为评审的依据。唱标信息与报价表不一致的，</w:t>
      </w:r>
      <w:r>
        <w:rPr>
          <w:rFonts w:ascii="宋体" w:hAnsi="宋体" w:eastAsia="宋体"/>
          <w:b/>
          <w:bCs/>
          <w:sz w:val="24"/>
          <w:szCs w:val="28"/>
          <w:highlight w:val="none"/>
        </w:rPr>
        <w:t>以</w:t>
      </w:r>
      <w:r>
        <w:rPr>
          <w:rFonts w:hint="eastAsia" w:ascii="宋体" w:hAnsi="宋体" w:eastAsia="宋体"/>
          <w:b/>
          <w:bCs/>
          <w:sz w:val="24"/>
          <w:szCs w:val="28"/>
          <w:highlight w:val="none"/>
        </w:rPr>
        <w:t>报价表为准。</w:t>
      </w:r>
    </w:p>
    <w:p w14:paraId="57373857">
      <w:pPr>
        <w:adjustRightInd w:val="0"/>
        <w:snapToGrid w:val="0"/>
        <w:spacing w:line="360" w:lineRule="auto"/>
        <w:ind w:firstLine="482" w:firstLineChars="200"/>
        <w:rPr>
          <w:rFonts w:ascii="宋体" w:hAnsi="宋体" w:eastAsia="宋体"/>
          <w:b/>
          <w:bCs/>
          <w:sz w:val="24"/>
          <w:szCs w:val="28"/>
          <w:highlight w:val="none"/>
        </w:rPr>
      </w:pPr>
      <w:r>
        <w:rPr>
          <w:rFonts w:hint="eastAsia" w:ascii="宋体" w:hAnsi="宋体" w:eastAsia="宋体"/>
          <w:b/>
          <w:bCs/>
          <w:sz w:val="24"/>
          <w:szCs w:val="28"/>
          <w:highlight w:val="none"/>
        </w:rPr>
        <w:t>4.报价表中大写金额与小写金额不一致的，以大写金额为准。</w:t>
      </w:r>
    </w:p>
    <w:p w14:paraId="62DC17FC">
      <w:pPr>
        <w:pStyle w:val="22"/>
        <w:ind w:firstLine="210"/>
        <w:rPr>
          <w:highlight w:val="none"/>
        </w:rPr>
      </w:pPr>
    </w:p>
    <w:p w14:paraId="15F4D7F7">
      <w:pPr>
        <w:widowControl/>
        <w:jc w:val="left"/>
        <w:rPr>
          <w:rFonts w:hint="eastAsia" w:ascii="宋体" w:hAnsi="宋体" w:eastAsia="宋体"/>
          <w:b/>
          <w:sz w:val="24"/>
          <w:szCs w:val="28"/>
          <w:highlight w:val="none"/>
          <w:lang w:eastAsia="zh-CN"/>
        </w:rPr>
      </w:pPr>
      <w:r>
        <w:rPr>
          <w:rFonts w:ascii="宋体" w:hAnsi="宋体" w:eastAsia="宋体"/>
          <w:b/>
          <w:bCs/>
          <w:sz w:val="24"/>
          <w:szCs w:val="28"/>
          <w:highlight w:val="none"/>
        </w:rPr>
        <w:br w:type="page"/>
      </w:r>
      <w:r>
        <w:rPr>
          <w:rFonts w:hint="eastAsia" w:ascii="宋体" w:hAnsi="宋体" w:eastAsia="宋体"/>
          <w:b/>
          <w:sz w:val="24"/>
          <w:szCs w:val="28"/>
          <w:highlight w:val="none"/>
        </w:rPr>
        <w:t>1-2 分项报价明细表</w:t>
      </w:r>
    </w:p>
    <w:p w14:paraId="0FE8D91B">
      <w:pPr>
        <w:spacing w:line="360" w:lineRule="auto"/>
        <w:ind w:firstLine="435"/>
        <w:jc w:val="center"/>
        <w:rPr>
          <w:rFonts w:asciiTheme="minorEastAsia" w:hAnsiTheme="minorEastAsia" w:eastAsiaTheme="minorEastAsia"/>
          <w:b/>
          <w:sz w:val="24"/>
          <w:highlight w:val="none"/>
        </w:rPr>
      </w:pPr>
      <w:r>
        <w:rPr>
          <w:rFonts w:hint="eastAsia" w:asciiTheme="minorEastAsia" w:hAnsiTheme="minorEastAsia" w:eastAsiaTheme="minorEastAsia"/>
          <w:i/>
          <w:sz w:val="24"/>
          <w:highlight w:val="none"/>
        </w:rPr>
        <w:t>（仅供参考，供应商可自行制作格式）</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3109"/>
        <w:gridCol w:w="1357"/>
        <w:gridCol w:w="1698"/>
        <w:gridCol w:w="1568"/>
      </w:tblGrid>
      <w:tr w14:paraId="5DE72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3" w:hRule="atLeast"/>
          <w:jc w:val="center"/>
        </w:trPr>
        <w:tc>
          <w:tcPr>
            <w:tcW w:w="464" w:type="pct"/>
            <w:vAlign w:val="center"/>
          </w:tcPr>
          <w:p w14:paraId="487BDA4E">
            <w:pPr>
              <w:jc w:val="center"/>
              <w:rPr>
                <w:rFonts w:ascii="宋体" w:hAnsi="宋体" w:eastAsia="宋体"/>
                <w:b/>
                <w:sz w:val="24"/>
                <w:highlight w:val="none"/>
              </w:rPr>
            </w:pPr>
            <w:r>
              <w:rPr>
                <w:rFonts w:hint="eastAsia" w:ascii="宋体" w:hAnsi="宋体" w:eastAsia="宋体"/>
                <w:b/>
                <w:sz w:val="24"/>
                <w:highlight w:val="none"/>
              </w:rPr>
              <w:t>序号</w:t>
            </w:r>
          </w:p>
        </w:tc>
        <w:tc>
          <w:tcPr>
            <w:tcW w:w="1824" w:type="pct"/>
            <w:vAlign w:val="center"/>
          </w:tcPr>
          <w:p w14:paraId="64CC10F7">
            <w:pPr>
              <w:jc w:val="center"/>
              <w:rPr>
                <w:rFonts w:ascii="宋体" w:hAnsi="宋体" w:eastAsia="宋体"/>
                <w:b/>
                <w:sz w:val="24"/>
                <w:highlight w:val="none"/>
              </w:rPr>
            </w:pPr>
            <w:r>
              <w:rPr>
                <w:rFonts w:hint="eastAsia" w:ascii="宋体" w:hAnsi="宋体" w:eastAsia="宋体"/>
                <w:b/>
                <w:sz w:val="24"/>
                <w:highlight w:val="none"/>
              </w:rPr>
              <w:t>服务内容</w:t>
            </w:r>
          </w:p>
        </w:tc>
        <w:tc>
          <w:tcPr>
            <w:tcW w:w="796" w:type="pct"/>
            <w:vAlign w:val="center"/>
          </w:tcPr>
          <w:p w14:paraId="1938D09F">
            <w:pPr>
              <w:jc w:val="center"/>
              <w:rPr>
                <w:rFonts w:ascii="宋体" w:hAnsi="宋体" w:eastAsia="宋体"/>
                <w:b/>
                <w:sz w:val="24"/>
                <w:highlight w:val="none"/>
              </w:rPr>
            </w:pPr>
            <w:r>
              <w:rPr>
                <w:rFonts w:hint="eastAsia" w:ascii="宋体" w:hAnsi="宋体" w:eastAsia="宋体"/>
                <w:b/>
                <w:sz w:val="24"/>
                <w:highlight w:val="none"/>
              </w:rPr>
              <w:t>项</w:t>
            </w:r>
          </w:p>
        </w:tc>
        <w:tc>
          <w:tcPr>
            <w:tcW w:w="996" w:type="pct"/>
            <w:vAlign w:val="center"/>
          </w:tcPr>
          <w:p w14:paraId="7DFED65D">
            <w:pPr>
              <w:jc w:val="center"/>
              <w:rPr>
                <w:rFonts w:ascii="宋体" w:hAnsi="宋体" w:eastAsia="宋体"/>
                <w:b/>
                <w:sz w:val="24"/>
                <w:highlight w:val="none"/>
              </w:rPr>
            </w:pPr>
            <w:r>
              <w:rPr>
                <w:rFonts w:hint="eastAsia" w:ascii="宋体" w:hAnsi="宋体" w:eastAsia="宋体"/>
                <w:b/>
                <w:sz w:val="24"/>
                <w:highlight w:val="none"/>
              </w:rPr>
              <w:t>单价</w:t>
            </w:r>
          </w:p>
        </w:tc>
        <w:tc>
          <w:tcPr>
            <w:tcW w:w="920" w:type="pct"/>
            <w:vAlign w:val="center"/>
          </w:tcPr>
          <w:p w14:paraId="78FC1B55">
            <w:pPr>
              <w:jc w:val="center"/>
              <w:rPr>
                <w:rFonts w:ascii="宋体" w:hAnsi="宋体" w:eastAsia="宋体"/>
                <w:b/>
                <w:sz w:val="24"/>
                <w:highlight w:val="none"/>
              </w:rPr>
            </w:pPr>
            <w:r>
              <w:rPr>
                <w:rFonts w:hint="eastAsia" w:ascii="宋体" w:hAnsi="宋体" w:eastAsia="宋体"/>
                <w:b/>
                <w:sz w:val="24"/>
                <w:highlight w:val="none"/>
              </w:rPr>
              <w:t>小计金额（元）</w:t>
            </w:r>
          </w:p>
        </w:tc>
      </w:tr>
      <w:tr w14:paraId="49FD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tcBorders>
              <w:bottom w:val="single" w:color="auto" w:sz="4" w:space="0"/>
            </w:tcBorders>
            <w:vAlign w:val="center"/>
          </w:tcPr>
          <w:p w14:paraId="51A9A06D">
            <w:pPr>
              <w:jc w:val="center"/>
              <w:rPr>
                <w:rFonts w:ascii="宋体" w:hAnsi="宋体" w:eastAsia="宋体"/>
                <w:sz w:val="24"/>
                <w:highlight w:val="none"/>
              </w:rPr>
            </w:pPr>
            <w:r>
              <w:rPr>
                <w:rFonts w:hint="eastAsia" w:ascii="宋体" w:hAnsi="宋体" w:eastAsia="宋体"/>
                <w:sz w:val="24"/>
                <w:highlight w:val="none"/>
              </w:rPr>
              <w:t>1</w:t>
            </w:r>
          </w:p>
        </w:tc>
        <w:tc>
          <w:tcPr>
            <w:tcW w:w="1824" w:type="pct"/>
            <w:vAlign w:val="center"/>
          </w:tcPr>
          <w:p w14:paraId="02039B1B">
            <w:pPr>
              <w:jc w:val="center"/>
              <w:rPr>
                <w:rFonts w:ascii="宋体" w:hAnsi="宋体" w:eastAsia="宋体"/>
                <w:sz w:val="24"/>
                <w:highlight w:val="none"/>
              </w:rPr>
            </w:pPr>
          </w:p>
        </w:tc>
        <w:tc>
          <w:tcPr>
            <w:tcW w:w="796" w:type="pct"/>
            <w:vAlign w:val="center"/>
          </w:tcPr>
          <w:p w14:paraId="22A27D84">
            <w:pPr>
              <w:jc w:val="center"/>
              <w:rPr>
                <w:rFonts w:ascii="宋体" w:hAnsi="宋体" w:eastAsia="宋体"/>
                <w:sz w:val="24"/>
                <w:highlight w:val="none"/>
              </w:rPr>
            </w:pPr>
          </w:p>
        </w:tc>
        <w:tc>
          <w:tcPr>
            <w:tcW w:w="996" w:type="pct"/>
            <w:vAlign w:val="center"/>
          </w:tcPr>
          <w:p w14:paraId="532EEBA7">
            <w:pPr>
              <w:jc w:val="center"/>
              <w:rPr>
                <w:rFonts w:ascii="宋体" w:hAnsi="宋体" w:eastAsia="宋体"/>
                <w:sz w:val="24"/>
                <w:highlight w:val="none"/>
              </w:rPr>
            </w:pPr>
          </w:p>
        </w:tc>
        <w:tc>
          <w:tcPr>
            <w:tcW w:w="920" w:type="pct"/>
            <w:vAlign w:val="center"/>
          </w:tcPr>
          <w:p w14:paraId="4607ABFD">
            <w:pPr>
              <w:jc w:val="center"/>
              <w:rPr>
                <w:rFonts w:ascii="宋体" w:hAnsi="宋体" w:eastAsia="宋体"/>
                <w:sz w:val="24"/>
                <w:highlight w:val="none"/>
              </w:rPr>
            </w:pPr>
          </w:p>
        </w:tc>
      </w:tr>
      <w:tr w14:paraId="460D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490F2786">
            <w:pPr>
              <w:jc w:val="center"/>
              <w:rPr>
                <w:rFonts w:ascii="宋体" w:hAnsi="宋体" w:eastAsia="宋体"/>
                <w:sz w:val="24"/>
                <w:highlight w:val="none"/>
              </w:rPr>
            </w:pPr>
            <w:r>
              <w:rPr>
                <w:rFonts w:hint="eastAsia" w:ascii="宋体" w:hAnsi="宋体" w:eastAsia="宋体"/>
                <w:sz w:val="24"/>
                <w:highlight w:val="none"/>
              </w:rPr>
              <w:t>2</w:t>
            </w:r>
          </w:p>
        </w:tc>
        <w:tc>
          <w:tcPr>
            <w:tcW w:w="1824" w:type="pct"/>
            <w:vAlign w:val="center"/>
          </w:tcPr>
          <w:p w14:paraId="0D217839">
            <w:pPr>
              <w:jc w:val="center"/>
              <w:rPr>
                <w:rFonts w:ascii="宋体" w:hAnsi="宋体" w:eastAsia="宋体"/>
                <w:sz w:val="24"/>
                <w:highlight w:val="none"/>
              </w:rPr>
            </w:pPr>
          </w:p>
        </w:tc>
        <w:tc>
          <w:tcPr>
            <w:tcW w:w="796" w:type="pct"/>
            <w:vAlign w:val="center"/>
          </w:tcPr>
          <w:p w14:paraId="1AE2CD12">
            <w:pPr>
              <w:jc w:val="center"/>
              <w:rPr>
                <w:rFonts w:ascii="宋体" w:hAnsi="宋体" w:eastAsia="宋体"/>
                <w:sz w:val="24"/>
                <w:highlight w:val="none"/>
              </w:rPr>
            </w:pPr>
          </w:p>
        </w:tc>
        <w:tc>
          <w:tcPr>
            <w:tcW w:w="996" w:type="pct"/>
            <w:vAlign w:val="center"/>
          </w:tcPr>
          <w:p w14:paraId="3B66C41C">
            <w:pPr>
              <w:jc w:val="center"/>
              <w:rPr>
                <w:rFonts w:ascii="宋体" w:hAnsi="宋体" w:eastAsia="宋体"/>
                <w:sz w:val="24"/>
                <w:highlight w:val="none"/>
              </w:rPr>
            </w:pPr>
          </w:p>
        </w:tc>
        <w:tc>
          <w:tcPr>
            <w:tcW w:w="920" w:type="pct"/>
            <w:vAlign w:val="center"/>
          </w:tcPr>
          <w:p w14:paraId="14453832">
            <w:pPr>
              <w:jc w:val="center"/>
              <w:rPr>
                <w:rFonts w:ascii="宋体" w:hAnsi="宋体" w:eastAsia="宋体"/>
                <w:sz w:val="24"/>
                <w:highlight w:val="none"/>
              </w:rPr>
            </w:pPr>
          </w:p>
        </w:tc>
      </w:tr>
      <w:tr w14:paraId="6EF2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5D0CFC9E">
            <w:pPr>
              <w:jc w:val="center"/>
              <w:rPr>
                <w:rFonts w:ascii="宋体" w:hAnsi="宋体" w:eastAsia="宋体"/>
                <w:sz w:val="24"/>
                <w:highlight w:val="none"/>
              </w:rPr>
            </w:pPr>
            <w:r>
              <w:rPr>
                <w:rFonts w:hint="eastAsia" w:ascii="宋体" w:hAnsi="宋体" w:eastAsia="宋体"/>
                <w:sz w:val="24"/>
                <w:highlight w:val="none"/>
              </w:rPr>
              <w:t>3</w:t>
            </w:r>
          </w:p>
        </w:tc>
        <w:tc>
          <w:tcPr>
            <w:tcW w:w="1824" w:type="pct"/>
            <w:vAlign w:val="center"/>
          </w:tcPr>
          <w:p w14:paraId="19EAD726">
            <w:pPr>
              <w:jc w:val="center"/>
              <w:rPr>
                <w:rFonts w:ascii="宋体" w:hAnsi="宋体" w:eastAsia="宋体"/>
                <w:sz w:val="24"/>
                <w:highlight w:val="none"/>
              </w:rPr>
            </w:pPr>
          </w:p>
        </w:tc>
        <w:tc>
          <w:tcPr>
            <w:tcW w:w="796" w:type="pct"/>
            <w:vAlign w:val="center"/>
          </w:tcPr>
          <w:p w14:paraId="2FB47752">
            <w:pPr>
              <w:jc w:val="center"/>
              <w:rPr>
                <w:rFonts w:ascii="宋体" w:hAnsi="宋体" w:eastAsia="宋体"/>
                <w:sz w:val="24"/>
                <w:highlight w:val="none"/>
              </w:rPr>
            </w:pPr>
          </w:p>
        </w:tc>
        <w:tc>
          <w:tcPr>
            <w:tcW w:w="996" w:type="pct"/>
            <w:vAlign w:val="center"/>
          </w:tcPr>
          <w:p w14:paraId="725074E5">
            <w:pPr>
              <w:jc w:val="center"/>
              <w:rPr>
                <w:rFonts w:ascii="宋体" w:hAnsi="宋体" w:eastAsia="宋体"/>
                <w:sz w:val="24"/>
                <w:highlight w:val="none"/>
              </w:rPr>
            </w:pPr>
          </w:p>
        </w:tc>
        <w:tc>
          <w:tcPr>
            <w:tcW w:w="920" w:type="pct"/>
            <w:vAlign w:val="center"/>
          </w:tcPr>
          <w:p w14:paraId="36B3C3D3">
            <w:pPr>
              <w:jc w:val="center"/>
              <w:rPr>
                <w:rFonts w:ascii="宋体" w:hAnsi="宋体" w:eastAsia="宋体"/>
                <w:sz w:val="24"/>
                <w:highlight w:val="none"/>
              </w:rPr>
            </w:pPr>
          </w:p>
        </w:tc>
      </w:tr>
      <w:tr w14:paraId="76F77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3CE47353">
            <w:pPr>
              <w:jc w:val="center"/>
              <w:rPr>
                <w:rFonts w:hint="eastAsia" w:ascii="宋体" w:hAnsi="宋体" w:eastAsia="宋体"/>
                <w:sz w:val="24"/>
                <w:highlight w:val="none"/>
                <w:lang w:val="en-US" w:eastAsia="zh-CN"/>
              </w:rPr>
            </w:pPr>
            <w:r>
              <w:rPr>
                <w:rFonts w:hint="eastAsia" w:ascii="宋体" w:hAnsi="宋体" w:eastAsia="宋体"/>
                <w:sz w:val="24"/>
                <w:highlight w:val="none"/>
                <w:lang w:val="en-US" w:eastAsia="zh-CN"/>
              </w:rPr>
              <w:t>4</w:t>
            </w:r>
          </w:p>
        </w:tc>
        <w:tc>
          <w:tcPr>
            <w:tcW w:w="1824" w:type="pct"/>
            <w:vAlign w:val="center"/>
          </w:tcPr>
          <w:p w14:paraId="2A80948B">
            <w:pPr>
              <w:jc w:val="center"/>
              <w:rPr>
                <w:rFonts w:ascii="宋体" w:hAnsi="宋体" w:eastAsia="宋体"/>
                <w:sz w:val="24"/>
                <w:highlight w:val="none"/>
              </w:rPr>
            </w:pPr>
          </w:p>
        </w:tc>
        <w:tc>
          <w:tcPr>
            <w:tcW w:w="796" w:type="pct"/>
            <w:vAlign w:val="center"/>
          </w:tcPr>
          <w:p w14:paraId="022E0950">
            <w:pPr>
              <w:jc w:val="center"/>
              <w:rPr>
                <w:rFonts w:ascii="宋体" w:hAnsi="宋体" w:eastAsia="宋体"/>
                <w:sz w:val="24"/>
                <w:highlight w:val="none"/>
              </w:rPr>
            </w:pPr>
          </w:p>
        </w:tc>
        <w:tc>
          <w:tcPr>
            <w:tcW w:w="996" w:type="pct"/>
            <w:vAlign w:val="center"/>
          </w:tcPr>
          <w:p w14:paraId="5CF866DF">
            <w:pPr>
              <w:jc w:val="center"/>
              <w:rPr>
                <w:rFonts w:ascii="宋体" w:hAnsi="宋体" w:eastAsia="宋体"/>
                <w:sz w:val="24"/>
                <w:highlight w:val="none"/>
              </w:rPr>
            </w:pPr>
          </w:p>
        </w:tc>
        <w:tc>
          <w:tcPr>
            <w:tcW w:w="920" w:type="pct"/>
            <w:vAlign w:val="center"/>
          </w:tcPr>
          <w:p w14:paraId="30069F89">
            <w:pPr>
              <w:jc w:val="center"/>
              <w:rPr>
                <w:rFonts w:ascii="宋体" w:hAnsi="宋体" w:eastAsia="宋体"/>
                <w:sz w:val="24"/>
                <w:highlight w:val="none"/>
              </w:rPr>
            </w:pPr>
          </w:p>
        </w:tc>
      </w:tr>
      <w:tr w14:paraId="395F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602DB659">
            <w:pPr>
              <w:jc w:val="center"/>
              <w:rPr>
                <w:rFonts w:ascii="宋体" w:hAnsi="宋体" w:eastAsia="宋体"/>
                <w:sz w:val="24"/>
                <w:highlight w:val="none"/>
              </w:rPr>
            </w:pPr>
            <w:r>
              <w:rPr>
                <w:rFonts w:ascii="宋体" w:hAnsi="宋体" w:eastAsia="宋体"/>
                <w:sz w:val="24"/>
                <w:highlight w:val="none"/>
              </w:rPr>
              <w:t>…</w:t>
            </w:r>
          </w:p>
        </w:tc>
        <w:tc>
          <w:tcPr>
            <w:tcW w:w="1824" w:type="pct"/>
            <w:vAlign w:val="center"/>
          </w:tcPr>
          <w:p w14:paraId="0D9763D7">
            <w:pPr>
              <w:jc w:val="center"/>
              <w:rPr>
                <w:rFonts w:hint="eastAsia" w:asciiTheme="minorEastAsia" w:hAnsiTheme="minorEastAsia" w:eastAsiaTheme="minorEastAsia" w:cstheme="minorEastAsia"/>
                <w:color w:val="auto"/>
                <w:kern w:val="2"/>
                <w:highlight w:val="none"/>
                <w:lang w:eastAsia="zh-CN"/>
              </w:rPr>
            </w:pPr>
          </w:p>
        </w:tc>
        <w:tc>
          <w:tcPr>
            <w:tcW w:w="796" w:type="pct"/>
            <w:vAlign w:val="center"/>
          </w:tcPr>
          <w:p w14:paraId="280B194E">
            <w:pPr>
              <w:jc w:val="center"/>
              <w:rPr>
                <w:rFonts w:ascii="宋体" w:hAnsi="宋体" w:eastAsia="宋体"/>
                <w:sz w:val="24"/>
                <w:highlight w:val="none"/>
              </w:rPr>
            </w:pPr>
          </w:p>
        </w:tc>
        <w:tc>
          <w:tcPr>
            <w:tcW w:w="996" w:type="pct"/>
            <w:vAlign w:val="center"/>
          </w:tcPr>
          <w:p w14:paraId="59E107E4">
            <w:pPr>
              <w:jc w:val="center"/>
              <w:rPr>
                <w:rFonts w:ascii="宋体" w:hAnsi="宋体" w:eastAsia="宋体"/>
                <w:sz w:val="24"/>
                <w:highlight w:val="none"/>
              </w:rPr>
            </w:pPr>
          </w:p>
        </w:tc>
        <w:tc>
          <w:tcPr>
            <w:tcW w:w="920" w:type="pct"/>
            <w:vAlign w:val="center"/>
          </w:tcPr>
          <w:p w14:paraId="107E0A27">
            <w:pPr>
              <w:jc w:val="center"/>
              <w:rPr>
                <w:rFonts w:ascii="宋体" w:hAnsi="宋体" w:eastAsia="宋体"/>
                <w:sz w:val="24"/>
                <w:highlight w:val="none"/>
              </w:rPr>
            </w:pPr>
          </w:p>
        </w:tc>
      </w:tr>
      <w:tr w14:paraId="5CB6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0D6A4418">
            <w:pPr>
              <w:jc w:val="center"/>
              <w:rPr>
                <w:rFonts w:ascii="宋体" w:hAnsi="宋体" w:eastAsia="宋体"/>
                <w:sz w:val="24"/>
                <w:highlight w:val="none"/>
              </w:rPr>
            </w:pPr>
          </w:p>
        </w:tc>
        <w:tc>
          <w:tcPr>
            <w:tcW w:w="1824" w:type="pct"/>
            <w:vAlign w:val="center"/>
          </w:tcPr>
          <w:p w14:paraId="4F06D1A6">
            <w:pPr>
              <w:pStyle w:val="42"/>
              <w:ind w:left="-108"/>
              <w:jc w:val="center"/>
              <w:rPr>
                <w:rFonts w:ascii="宋体" w:hAnsi="宋体"/>
                <w:highlight w:val="none"/>
              </w:rPr>
            </w:pPr>
            <w:r>
              <w:rPr>
                <w:rFonts w:hint="eastAsia" w:ascii="宋体" w:hAnsi="宋体"/>
                <w:highlight w:val="none"/>
              </w:rPr>
              <w:t>其他费用</w:t>
            </w:r>
          </w:p>
        </w:tc>
        <w:tc>
          <w:tcPr>
            <w:tcW w:w="796" w:type="pct"/>
            <w:vAlign w:val="center"/>
          </w:tcPr>
          <w:p w14:paraId="1A8DBA29">
            <w:pPr>
              <w:jc w:val="center"/>
              <w:rPr>
                <w:rFonts w:ascii="宋体" w:hAnsi="宋体" w:eastAsia="宋体"/>
                <w:sz w:val="24"/>
                <w:highlight w:val="none"/>
              </w:rPr>
            </w:pPr>
          </w:p>
        </w:tc>
        <w:tc>
          <w:tcPr>
            <w:tcW w:w="996" w:type="pct"/>
            <w:vAlign w:val="center"/>
          </w:tcPr>
          <w:p w14:paraId="3404C555">
            <w:pPr>
              <w:jc w:val="center"/>
              <w:rPr>
                <w:rFonts w:ascii="宋体" w:hAnsi="宋体" w:eastAsia="宋体"/>
                <w:sz w:val="24"/>
                <w:highlight w:val="none"/>
              </w:rPr>
            </w:pPr>
          </w:p>
        </w:tc>
        <w:tc>
          <w:tcPr>
            <w:tcW w:w="920" w:type="pct"/>
            <w:vAlign w:val="center"/>
          </w:tcPr>
          <w:p w14:paraId="6A252F67">
            <w:pPr>
              <w:jc w:val="center"/>
              <w:rPr>
                <w:rFonts w:ascii="宋体" w:hAnsi="宋体" w:eastAsia="宋体"/>
                <w:sz w:val="24"/>
                <w:highlight w:val="none"/>
              </w:rPr>
            </w:pPr>
          </w:p>
        </w:tc>
      </w:tr>
      <w:tr w14:paraId="6DD64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186F9D26">
            <w:pPr>
              <w:jc w:val="center"/>
              <w:rPr>
                <w:rFonts w:ascii="宋体" w:hAnsi="宋体" w:eastAsia="宋体"/>
                <w:sz w:val="24"/>
                <w:highlight w:val="none"/>
              </w:rPr>
            </w:pPr>
          </w:p>
        </w:tc>
        <w:tc>
          <w:tcPr>
            <w:tcW w:w="1824" w:type="pct"/>
            <w:vAlign w:val="center"/>
          </w:tcPr>
          <w:p w14:paraId="66E8C271">
            <w:pPr>
              <w:jc w:val="center"/>
              <w:rPr>
                <w:rFonts w:ascii="宋体" w:hAnsi="宋体" w:eastAsia="宋体"/>
                <w:sz w:val="24"/>
                <w:highlight w:val="none"/>
              </w:rPr>
            </w:pPr>
            <w:r>
              <w:rPr>
                <w:rFonts w:ascii="宋体" w:hAnsi="宋体" w:eastAsia="宋体"/>
                <w:sz w:val="24"/>
                <w:highlight w:val="none"/>
              </w:rPr>
              <w:t>……</w:t>
            </w:r>
          </w:p>
        </w:tc>
        <w:tc>
          <w:tcPr>
            <w:tcW w:w="796" w:type="pct"/>
            <w:vAlign w:val="center"/>
          </w:tcPr>
          <w:p w14:paraId="302AE2C8">
            <w:pPr>
              <w:jc w:val="center"/>
              <w:rPr>
                <w:rFonts w:ascii="宋体" w:hAnsi="宋体" w:eastAsia="宋体"/>
                <w:sz w:val="24"/>
                <w:highlight w:val="none"/>
              </w:rPr>
            </w:pPr>
          </w:p>
        </w:tc>
        <w:tc>
          <w:tcPr>
            <w:tcW w:w="996" w:type="pct"/>
            <w:vAlign w:val="center"/>
          </w:tcPr>
          <w:p w14:paraId="5970D456">
            <w:pPr>
              <w:jc w:val="center"/>
              <w:rPr>
                <w:rFonts w:ascii="宋体" w:hAnsi="宋体" w:eastAsia="宋体"/>
                <w:sz w:val="24"/>
                <w:highlight w:val="none"/>
              </w:rPr>
            </w:pPr>
          </w:p>
        </w:tc>
        <w:tc>
          <w:tcPr>
            <w:tcW w:w="920" w:type="pct"/>
            <w:vAlign w:val="center"/>
          </w:tcPr>
          <w:p w14:paraId="60935D66">
            <w:pPr>
              <w:jc w:val="center"/>
              <w:rPr>
                <w:rFonts w:ascii="宋体" w:hAnsi="宋体" w:eastAsia="宋体"/>
                <w:sz w:val="24"/>
                <w:highlight w:val="none"/>
              </w:rPr>
            </w:pPr>
          </w:p>
        </w:tc>
      </w:tr>
      <w:tr w14:paraId="3B9B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508321ED">
            <w:pPr>
              <w:jc w:val="center"/>
              <w:rPr>
                <w:rFonts w:ascii="宋体" w:hAnsi="宋体" w:eastAsia="宋体"/>
                <w:sz w:val="24"/>
                <w:highlight w:val="none"/>
              </w:rPr>
            </w:pPr>
            <w:r>
              <w:rPr>
                <w:rFonts w:hint="eastAsia" w:ascii="宋体" w:hAnsi="宋体" w:eastAsia="宋体"/>
                <w:b/>
                <w:sz w:val="24"/>
                <w:highlight w:val="none"/>
              </w:rPr>
              <w:t>合计金额（元）</w:t>
            </w:r>
          </w:p>
        </w:tc>
        <w:tc>
          <w:tcPr>
            <w:tcW w:w="920" w:type="pct"/>
            <w:vAlign w:val="center"/>
          </w:tcPr>
          <w:p w14:paraId="06DA7429">
            <w:pPr>
              <w:jc w:val="center"/>
              <w:rPr>
                <w:rFonts w:ascii="宋体" w:hAnsi="宋体" w:eastAsia="宋体"/>
                <w:sz w:val="24"/>
                <w:highlight w:val="none"/>
              </w:rPr>
            </w:pPr>
          </w:p>
        </w:tc>
      </w:tr>
    </w:tbl>
    <w:p w14:paraId="43A92533">
      <w:pPr>
        <w:spacing w:line="440" w:lineRule="exact"/>
        <w:ind w:firstLine="4800" w:firstLineChars="2000"/>
        <w:rPr>
          <w:rFonts w:ascii="宋体" w:hAnsi="宋体" w:eastAsia="宋体"/>
          <w:sz w:val="24"/>
          <w:szCs w:val="24"/>
          <w:highlight w:val="none"/>
        </w:rPr>
      </w:pPr>
      <w:r>
        <w:rPr>
          <w:rFonts w:hint="eastAsia" w:ascii="宋体" w:hAnsi="宋体" w:eastAsia="宋体"/>
          <w:sz w:val="24"/>
          <w:szCs w:val="24"/>
          <w:highlight w:val="none"/>
        </w:rPr>
        <w:t xml:space="preserve">供应商电子签章：     </w:t>
      </w:r>
      <w:r>
        <w:rPr>
          <w:rFonts w:ascii="宋体" w:hAnsi="宋体" w:eastAsia="宋体"/>
          <w:sz w:val="24"/>
          <w:szCs w:val="24"/>
          <w:highlight w:val="none"/>
        </w:rPr>
        <w:t xml:space="preserve">    </w:t>
      </w:r>
      <w:r>
        <w:rPr>
          <w:rFonts w:hint="eastAsia" w:ascii="宋体" w:hAnsi="宋体" w:eastAsia="宋体"/>
          <w:sz w:val="24"/>
          <w:szCs w:val="24"/>
          <w:highlight w:val="none"/>
        </w:rPr>
        <w:t xml:space="preserve">    </w:t>
      </w:r>
    </w:p>
    <w:p w14:paraId="5D89918C">
      <w:pPr>
        <w:spacing w:line="440" w:lineRule="exact"/>
        <w:ind w:firstLine="4800" w:firstLineChars="2000"/>
        <w:rPr>
          <w:rFonts w:ascii="宋体" w:hAnsi="宋体" w:eastAsia="宋体"/>
          <w:sz w:val="24"/>
          <w:szCs w:val="24"/>
          <w:highlight w:val="none"/>
        </w:rPr>
      </w:pPr>
      <w:r>
        <w:rPr>
          <w:rFonts w:hint="eastAsia" w:ascii="宋体" w:hAnsi="宋体" w:eastAsia="宋体"/>
          <w:sz w:val="24"/>
          <w:szCs w:val="24"/>
          <w:highlight w:val="none"/>
        </w:rPr>
        <w:t xml:space="preserve">日     </w:t>
      </w:r>
      <w:r>
        <w:rPr>
          <w:rFonts w:ascii="宋体" w:hAnsi="宋体" w:eastAsia="宋体"/>
          <w:sz w:val="24"/>
          <w:szCs w:val="24"/>
          <w:highlight w:val="none"/>
        </w:rPr>
        <w:t xml:space="preserve">    </w:t>
      </w:r>
      <w:r>
        <w:rPr>
          <w:rFonts w:hint="eastAsia" w:ascii="宋体" w:hAnsi="宋体" w:eastAsia="宋体"/>
          <w:sz w:val="24"/>
          <w:szCs w:val="24"/>
          <w:highlight w:val="none"/>
        </w:rPr>
        <w:t xml:space="preserve"> 期：             </w:t>
      </w:r>
    </w:p>
    <w:p w14:paraId="2A6EEF47">
      <w:pPr>
        <w:adjustRightInd w:val="0"/>
        <w:snapToGrid w:val="0"/>
        <w:spacing w:line="360" w:lineRule="auto"/>
        <w:rPr>
          <w:rFonts w:ascii="宋体" w:hAnsi="宋体" w:eastAsia="宋体"/>
          <w:b/>
          <w:bCs/>
          <w:sz w:val="24"/>
          <w:szCs w:val="28"/>
          <w:highlight w:val="none"/>
        </w:rPr>
      </w:pPr>
      <w:r>
        <w:rPr>
          <w:rFonts w:hint="eastAsia" w:ascii="宋体" w:hAnsi="宋体" w:eastAsia="宋体"/>
          <w:b/>
          <w:bCs/>
          <w:sz w:val="24"/>
          <w:szCs w:val="28"/>
          <w:highlight w:val="none"/>
        </w:rPr>
        <w:t>注：</w:t>
      </w:r>
    </w:p>
    <w:p w14:paraId="758A89CE">
      <w:pPr>
        <w:adjustRightInd w:val="0"/>
        <w:snapToGrid w:val="0"/>
        <w:spacing w:line="360" w:lineRule="auto"/>
        <w:ind w:firstLine="482" w:firstLineChars="200"/>
        <w:rPr>
          <w:rFonts w:ascii="宋体" w:hAnsi="宋体" w:eastAsia="宋体"/>
          <w:b/>
          <w:bCs/>
          <w:sz w:val="24"/>
          <w:szCs w:val="28"/>
          <w:highlight w:val="none"/>
        </w:rPr>
      </w:pPr>
      <w:r>
        <w:rPr>
          <w:rFonts w:hint="eastAsia" w:ascii="宋体" w:hAnsi="宋体" w:eastAsia="宋体"/>
          <w:b/>
          <w:bCs/>
          <w:sz w:val="24"/>
          <w:szCs w:val="28"/>
          <w:highlight w:val="none"/>
        </w:rPr>
        <w:t>表中所列服务为对应本项目需求的全部服务内容。如有漏项或缺项，供应商承担全部责任。</w:t>
      </w:r>
    </w:p>
    <w:p w14:paraId="541EA465">
      <w:pPr>
        <w:rPr>
          <w:rFonts w:hint="eastAsia" w:ascii="宋体" w:hAnsi="宋体" w:eastAsia="宋体"/>
          <w:b/>
          <w:sz w:val="24"/>
          <w:szCs w:val="28"/>
          <w:highlight w:val="none"/>
        </w:rPr>
      </w:pPr>
      <w:r>
        <w:rPr>
          <w:rFonts w:hint="eastAsia" w:ascii="宋体" w:hAnsi="宋体" w:eastAsia="宋体"/>
          <w:b/>
          <w:sz w:val="24"/>
          <w:szCs w:val="28"/>
          <w:highlight w:val="none"/>
        </w:rPr>
        <w:br w:type="page"/>
      </w:r>
    </w:p>
    <w:p w14:paraId="0FDFAE9D">
      <w:pPr>
        <w:spacing w:line="360" w:lineRule="auto"/>
        <w:jc w:val="center"/>
        <w:outlineLvl w:val="1"/>
        <w:rPr>
          <w:rFonts w:asciiTheme="minorEastAsia" w:hAnsiTheme="minorEastAsia" w:eastAsiaTheme="minorEastAsia"/>
          <w:b/>
          <w:sz w:val="24"/>
          <w:highlight w:val="none"/>
        </w:rPr>
      </w:pPr>
      <w:bookmarkStart w:id="190" w:name="_Toc461056632"/>
      <w:bookmarkStart w:id="191" w:name="_Toc461053087"/>
      <w:bookmarkStart w:id="192" w:name="_Toc520983588"/>
      <w:bookmarkStart w:id="193" w:name="_Toc29234"/>
      <w:r>
        <w:rPr>
          <w:rFonts w:hint="eastAsia" w:asciiTheme="minorEastAsia" w:hAnsiTheme="minorEastAsia" w:eastAsiaTheme="minorEastAsia"/>
          <w:b/>
          <w:sz w:val="24"/>
          <w:highlight w:val="none"/>
        </w:rPr>
        <w:t>二</w:t>
      </w:r>
      <w:bookmarkEnd w:id="190"/>
      <w:bookmarkEnd w:id="191"/>
      <w:r>
        <w:rPr>
          <w:rFonts w:hint="eastAsia" w:asciiTheme="minorEastAsia" w:hAnsiTheme="minorEastAsia" w:eastAsiaTheme="minorEastAsia"/>
          <w:b/>
          <w:sz w:val="24"/>
          <w:highlight w:val="none"/>
        </w:rPr>
        <w:t>、最后承诺报价表</w:t>
      </w:r>
      <w:bookmarkEnd w:id="192"/>
      <w:bookmarkEnd w:id="193"/>
    </w:p>
    <w:p w14:paraId="66F3BECC">
      <w:pPr>
        <w:spacing w:before="156" w:beforeLines="50" w:after="156" w:afterLines="50" w:line="360" w:lineRule="auto"/>
        <w:ind w:firstLine="236" w:firstLineChars="98"/>
        <w:jc w:val="center"/>
        <w:rPr>
          <w:rFonts w:ascii="宋体" w:hAnsi="宋体" w:eastAsia="宋体"/>
          <w:b/>
          <w:sz w:val="24"/>
          <w:szCs w:val="28"/>
          <w:highlight w:val="none"/>
        </w:rPr>
      </w:pPr>
      <w:r>
        <w:rPr>
          <w:rFonts w:hint="eastAsia" w:ascii="宋体" w:hAnsi="宋体" w:eastAsia="宋体"/>
          <w:b/>
          <w:sz w:val="24"/>
          <w:szCs w:val="28"/>
          <w:highlight w:val="none"/>
        </w:rPr>
        <w:t>（</w:t>
      </w:r>
      <w:r>
        <w:rPr>
          <w:rFonts w:hint="eastAsia" w:ascii="宋体" w:hAnsi="宋体" w:eastAsia="宋体"/>
          <w:b/>
          <w:sz w:val="24"/>
          <w:szCs w:val="28"/>
          <w:highlight w:val="none"/>
          <w:lang w:val="en-US" w:eastAsia="zh-CN"/>
        </w:rPr>
        <w:t>通过徽采云电子招标系统报价</w:t>
      </w:r>
      <w:r>
        <w:rPr>
          <w:rFonts w:hint="eastAsia" w:ascii="宋体" w:hAnsi="宋体" w:eastAsia="宋体"/>
          <w:b/>
          <w:sz w:val="24"/>
          <w:szCs w:val="28"/>
          <w:highlight w:val="none"/>
        </w:rPr>
        <w:t>）</w:t>
      </w:r>
    </w:p>
    <w:p w14:paraId="0FE8C21C">
      <w:pPr>
        <w:spacing w:line="360" w:lineRule="auto"/>
        <w:jc w:val="left"/>
        <w:rPr>
          <w:highlight w:val="none"/>
        </w:rPr>
      </w:pPr>
    </w:p>
    <w:p w14:paraId="118197E1">
      <w:pPr>
        <w:widowControl/>
        <w:jc w:val="left"/>
        <w:rPr>
          <w:rFonts w:ascii="宋体" w:hAnsi="宋体" w:eastAsia="宋体"/>
          <w:bCs/>
          <w:sz w:val="24"/>
          <w:highlight w:val="none"/>
        </w:rPr>
      </w:pPr>
      <w:r>
        <w:rPr>
          <w:rFonts w:ascii="宋体" w:hAnsi="宋体" w:eastAsia="宋体"/>
          <w:bCs/>
          <w:sz w:val="24"/>
          <w:highlight w:val="none"/>
        </w:rPr>
        <w:br w:type="page"/>
      </w:r>
    </w:p>
    <w:p w14:paraId="6733ECAE">
      <w:pPr>
        <w:spacing w:line="360" w:lineRule="auto"/>
        <w:jc w:val="center"/>
        <w:outlineLvl w:val="1"/>
        <w:rPr>
          <w:rFonts w:asciiTheme="minorEastAsia" w:hAnsiTheme="minorEastAsia" w:eastAsiaTheme="minorEastAsia"/>
          <w:b/>
          <w:sz w:val="24"/>
          <w:highlight w:val="none"/>
        </w:rPr>
      </w:pPr>
      <w:bookmarkStart w:id="194" w:name="_Toc14235"/>
      <w:bookmarkStart w:id="195" w:name="_Toc520983591"/>
      <w:r>
        <w:rPr>
          <w:rFonts w:hint="eastAsia" w:asciiTheme="minorEastAsia" w:hAnsiTheme="minorEastAsia" w:eastAsiaTheme="minorEastAsia"/>
          <w:b/>
          <w:sz w:val="24"/>
          <w:highlight w:val="none"/>
        </w:rPr>
        <w:t>三、磋商响应函</w:t>
      </w:r>
      <w:bookmarkEnd w:id="194"/>
      <w:bookmarkEnd w:id="195"/>
    </w:p>
    <w:p w14:paraId="3AA0913B">
      <w:pPr>
        <w:pStyle w:val="13"/>
        <w:spacing w:line="360" w:lineRule="auto"/>
        <w:rPr>
          <w:rFonts w:hint="eastAsia" w:ascii="宋体" w:hAnsi="宋体" w:eastAsia="宋体"/>
          <w:sz w:val="24"/>
          <w:highlight w:val="none"/>
          <w:lang w:eastAsia="zh-CN"/>
        </w:rPr>
      </w:pPr>
      <w:r>
        <w:rPr>
          <w:rFonts w:hint="eastAsia" w:ascii="宋体" w:hAnsi="宋体"/>
          <w:sz w:val="24"/>
          <w:highlight w:val="none"/>
        </w:rPr>
        <w:t>致：</w:t>
      </w:r>
      <w:r>
        <w:rPr>
          <w:rFonts w:hint="eastAsia" w:ascii="宋体" w:hAnsi="宋体"/>
          <w:sz w:val="24"/>
          <w:highlight w:val="none"/>
          <w:lang w:eastAsia="zh-CN"/>
        </w:rPr>
        <w:t>安徽省水上运动管理中心</w:t>
      </w:r>
    </w:p>
    <w:p w14:paraId="0F71DE4C">
      <w:pPr>
        <w:pStyle w:val="13"/>
        <w:spacing w:line="360" w:lineRule="auto"/>
        <w:ind w:firstLine="472" w:firstLineChars="196"/>
        <w:rPr>
          <w:rFonts w:hint="eastAsia" w:ascii="宋体" w:hAnsi="宋体" w:eastAsia="宋体"/>
          <w:sz w:val="24"/>
          <w:highlight w:val="none"/>
          <w:lang w:eastAsia="zh-CN"/>
        </w:rPr>
      </w:pPr>
      <w:r>
        <w:rPr>
          <w:rFonts w:hint="eastAsia" w:ascii="宋体" w:hAnsi="宋体"/>
          <w:sz w:val="24"/>
          <w:szCs w:val="24"/>
          <w:highlight w:val="none"/>
          <w:lang w:eastAsia="zh-CN"/>
        </w:rPr>
        <w:t>安徽中技工程咨询有限公司</w:t>
      </w:r>
    </w:p>
    <w:p w14:paraId="26E2F167">
      <w:pPr>
        <w:spacing w:line="360" w:lineRule="auto"/>
        <w:ind w:firstLine="480" w:firstLineChars="200"/>
        <w:rPr>
          <w:rFonts w:ascii="宋体" w:hAnsi="宋体" w:eastAsia="宋体"/>
          <w:dstrike/>
          <w:sz w:val="24"/>
          <w:highlight w:val="none"/>
        </w:rPr>
      </w:pPr>
      <w:r>
        <w:rPr>
          <w:rFonts w:hint="eastAsia" w:ascii="宋体" w:hAnsi="宋体" w:eastAsia="宋体"/>
          <w:sz w:val="24"/>
          <w:highlight w:val="none"/>
        </w:rPr>
        <w:t>根据贵方的竞争性磋商公告和磋商邀请，我方兹宣布同意如下：</w:t>
      </w:r>
    </w:p>
    <w:p w14:paraId="03B5B312">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1.如我公司成交，我公司承诺愿意按磋商文件规定缴纳成交服务费。按本次磋商文件规定及最后报价承诺提供服务。</w:t>
      </w:r>
    </w:p>
    <w:p w14:paraId="08862DEE">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2.我方根据本次磋商文件的规定，严格履行合同的责任和义务</w:t>
      </w:r>
      <w:r>
        <w:rPr>
          <w:rFonts w:hint="eastAsia" w:ascii="宋体" w:hAnsi="宋体" w:eastAsia="宋体"/>
          <w:sz w:val="24"/>
          <w:highlight w:val="none"/>
          <w:lang w:eastAsia="zh-CN"/>
        </w:rPr>
        <w:t>，</w:t>
      </w:r>
      <w:r>
        <w:rPr>
          <w:rFonts w:hint="eastAsia" w:ascii="宋体" w:hAnsi="宋体" w:eastAsia="宋体"/>
          <w:sz w:val="24"/>
          <w:highlight w:val="none"/>
        </w:rPr>
        <w:t>并保证于买方要求的日期内完成，并通过买方验收。</w:t>
      </w:r>
    </w:p>
    <w:p w14:paraId="35214F5D">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3.我方承诺报价低于</w:t>
      </w:r>
      <w:r>
        <w:rPr>
          <w:rFonts w:ascii="宋体" w:hAnsi="宋体" w:eastAsia="宋体"/>
          <w:sz w:val="24"/>
          <w:highlight w:val="none"/>
        </w:rPr>
        <w:t>同类</w:t>
      </w:r>
      <w:r>
        <w:rPr>
          <w:rFonts w:hint="eastAsia" w:ascii="宋体" w:hAnsi="宋体" w:eastAsia="宋体"/>
          <w:sz w:val="24"/>
          <w:highlight w:val="none"/>
        </w:rPr>
        <w:t>货物和</w:t>
      </w:r>
      <w:r>
        <w:rPr>
          <w:rFonts w:ascii="宋体" w:hAnsi="宋体" w:eastAsia="宋体"/>
          <w:sz w:val="24"/>
          <w:highlight w:val="none"/>
        </w:rPr>
        <w:t>服务的市场平均价格。</w:t>
      </w:r>
    </w:p>
    <w:p w14:paraId="2541FE3D">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4.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14:paraId="1AAE01D6">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5.我方同意从供应商须知规定的磋商日期起遵循本磋商文件，并在供应商须知规定的磋商有效期之前均具有约束力。</w:t>
      </w:r>
    </w:p>
    <w:p w14:paraId="705613E7">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6.我方同意按贵方要求在磋商规定时间内向贵方提供与其磋商有关的任何证据或补充资料，否则，我方的响应文件可被贵方拒绝。</w:t>
      </w:r>
    </w:p>
    <w:p w14:paraId="3B578790">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7.我方完全理解贵方不一定接受最低报价的磋商。</w:t>
      </w:r>
    </w:p>
    <w:p w14:paraId="0D80B511">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8.我方同意磋商文件规定的付款方式、服务期限。</w:t>
      </w:r>
    </w:p>
    <w:p w14:paraId="5F2C82D8">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9.我方对响应文件中所提供资料、文件、证书及证件的真实性和有效性负责。</w:t>
      </w:r>
    </w:p>
    <w:p w14:paraId="1EB7F528">
      <w:pPr>
        <w:spacing w:line="360" w:lineRule="auto"/>
        <w:ind w:firstLine="480" w:firstLineChars="200"/>
        <w:rPr>
          <w:rFonts w:ascii="宋体" w:hAnsi="宋体" w:eastAsia="宋体"/>
          <w:sz w:val="24"/>
          <w:highlight w:val="none"/>
        </w:rPr>
      </w:pPr>
    </w:p>
    <w:p w14:paraId="2EB5612A">
      <w:pPr>
        <w:spacing w:line="360" w:lineRule="auto"/>
        <w:ind w:firstLine="4800" w:firstLineChars="2000"/>
        <w:rPr>
          <w:rFonts w:ascii="宋体" w:hAnsi="宋体" w:eastAsia="宋体"/>
          <w:sz w:val="24"/>
          <w:highlight w:val="none"/>
        </w:rPr>
      </w:pPr>
      <w:r>
        <w:rPr>
          <w:rFonts w:hint="eastAsia" w:ascii="宋体" w:hAnsi="宋体" w:eastAsia="宋体"/>
          <w:sz w:val="24"/>
          <w:highlight w:val="none"/>
        </w:rPr>
        <w:t>供应商电子签章：</w:t>
      </w:r>
      <w:r>
        <w:rPr>
          <w:rFonts w:hint="eastAsia" w:ascii="宋体" w:hAnsi="宋体" w:eastAsia="宋体"/>
          <w:sz w:val="24"/>
          <w:highlight w:val="none"/>
          <w:u w:val="single"/>
        </w:rPr>
        <w:t xml:space="preserve">             </w:t>
      </w:r>
    </w:p>
    <w:p w14:paraId="6ACE5B35">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357267FA">
      <w:pPr>
        <w:widowControl/>
        <w:jc w:val="left"/>
        <w:rPr>
          <w:rFonts w:ascii="宋体" w:hAnsi="宋体" w:eastAsia="宋体"/>
          <w:sz w:val="24"/>
          <w:highlight w:val="none"/>
        </w:rPr>
      </w:pPr>
      <w:r>
        <w:rPr>
          <w:rFonts w:ascii="宋体" w:hAnsi="宋体" w:eastAsia="宋体"/>
          <w:sz w:val="24"/>
          <w:highlight w:val="none"/>
        </w:rPr>
        <w:br w:type="page"/>
      </w:r>
    </w:p>
    <w:p w14:paraId="394E3E12">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196" w:name="_Toc8770"/>
      <w:r>
        <w:rPr>
          <w:rFonts w:hint="eastAsia" w:asciiTheme="minorEastAsia" w:hAnsiTheme="minorEastAsia" w:eastAsiaTheme="minorEastAsia"/>
          <w:b/>
          <w:sz w:val="24"/>
          <w:highlight w:val="none"/>
        </w:rPr>
        <w:t>四、</w:t>
      </w:r>
      <w:r>
        <w:rPr>
          <w:rFonts w:hint="eastAsia" w:asciiTheme="minorEastAsia" w:hAnsiTheme="minorEastAsia" w:eastAsiaTheme="minorEastAsia"/>
          <w:b/>
          <w:color w:val="auto"/>
          <w:sz w:val="24"/>
          <w:highlight w:val="none"/>
          <w:lang w:val="en-US" w:eastAsia="zh-CN"/>
        </w:rPr>
        <w:t>供应商资格声明书</w:t>
      </w:r>
    </w:p>
    <w:p w14:paraId="5E8CF90F">
      <w:pPr>
        <w:pStyle w:val="13"/>
        <w:spacing w:line="360" w:lineRule="auto"/>
        <w:rPr>
          <w:rFonts w:hint="eastAsia" w:ascii="宋体" w:hAnsi="宋体" w:eastAsia="宋体"/>
          <w:sz w:val="24"/>
          <w:lang w:eastAsia="zh-CN"/>
        </w:rPr>
      </w:pPr>
      <w:r>
        <w:rPr>
          <w:rFonts w:hint="eastAsia" w:ascii="宋体" w:hAnsi="宋体"/>
          <w:color w:val="auto"/>
          <w:sz w:val="24"/>
          <w:highlight w:val="none"/>
        </w:rPr>
        <w:t>致：</w:t>
      </w:r>
      <w:r>
        <w:rPr>
          <w:rFonts w:hint="eastAsia" w:ascii="宋体" w:hAnsi="宋体"/>
          <w:sz w:val="24"/>
          <w:lang w:eastAsia="zh-CN"/>
        </w:rPr>
        <w:t>安徽省水上运动管理中心</w:t>
      </w:r>
    </w:p>
    <w:p w14:paraId="4530DAC0">
      <w:pPr>
        <w:pStyle w:val="13"/>
        <w:spacing w:line="360" w:lineRule="auto"/>
        <w:ind w:firstLine="482" w:firstLineChars="200"/>
        <w:rPr>
          <w:rFonts w:hint="eastAsia" w:eastAsia="宋体" w:asciiTheme="minorEastAsia" w:hAnsiTheme="minorEastAsia" w:cstheme="minorEastAsia"/>
          <w:sz w:val="24"/>
          <w:szCs w:val="24"/>
          <w:highlight w:val="none"/>
          <w:lang w:eastAsia="zh-CN"/>
        </w:rPr>
      </w:pPr>
      <w:r>
        <w:rPr>
          <w:rFonts w:hint="eastAsia" w:ascii="宋体" w:hAnsi="宋体"/>
          <w:sz w:val="24"/>
          <w:szCs w:val="24"/>
          <w:lang w:eastAsia="zh-CN"/>
        </w:rPr>
        <w:t>安徽中技工程咨询有限公司</w:t>
      </w:r>
    </w:p>
    <w:p w14:paraId="7AC171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在参与本次项目磋商中，我单位承诺：</w:t>
      </w:r>
    </w:p>
    <w:p w14:paraId="5E1D926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07C0130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052CF95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1D5AAFA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506D98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2C105C6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4191"/>
        <w:gridCol w:w="2510"/>
      </w:tblGrid>
      <w:tr w14:paraId="4814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1F78DE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4501" w:type="dxa"/>
          </w:tcPr>
          <w:p w14:paraId="58B2DDAE">
            <w:pPr>
              <w:pStyle w:val="7"/>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681" w:type="dxa"/>
          </w:tcPr>
          <w:p w14:paraId="073FEECC">
            <w:pPr>
              <w:pStyle w:val="7"/>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3A36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4D7444A2">
            <w:pPr>
              <w:pStyle w:val="7"/>
              <w:jc w:val="center"/>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4501" w:type="dxa"/>
          </w:tcPr>
          <w:p w14:paraId="61249110">
            <w:pPr>
              <w:pStyle w:val="7"/>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681" w:type="dxa"/>
          </w:tcPr>
          <w:p w14:paraId="45BE2481">
            <w:pPr>
              <w:pStyle w:val="7"/>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25BC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74C0B7D9">
            <w:pPr>
              <w:pStyle w:val="7"/>
              <w:jc w:val="center"/>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4501" w:type="dxa"/>
          </w:tcPr>
          <w:p w14:paraId="77EE6BC9">
            <w:pPr>
              <w:pStyle w:val="7"/>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681" w:type="dxa"/>
          </w:tcPr>
          <w:p w14:paraId="2736131C">
            <w:pPr>
              <w:pStyle w:val="7"/>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5FA2BA1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140E5FD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55E6FB8">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18666BE4">
      <w:pP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br w:type="page"/>
      </w:r>
    </w:p>
    <w:p w14:paraId="1888F3CD">
      <w:pPr>
        <w:spacing w:line="360" w:lineRule="auto"/>
        <w:jc w:val="center"/>
        <w:outlineLvl w:val="1"/>
        <w:rPr>
          <w:rFonts w:asciiTheme="minorEastAsia" w:hAnsiTheme="minorEastAsia" w:eastAsiaTheme="minorEastAsia"/>
          <w:b/>
          <w:sz w:val="24"/>
          <w:highlight w:val="none"/>
        </w:rPr>
      </w:pPr>
      <w:r>
        <w:rPr>
          <w:rFonts w:hint="eastAsia" w:asciiTheme="minorEastAsia" w:hAnsiTheme="minorEastAsia" w:eastAsiaTheme="minorEastAsia"/>
          <w:b/>
          <w:sz w:val="24"/>
          <w:highlight w:val="none"/>
          <w:lang w:val="en-US" w:eastAsia="zh-CN"/>
        </w:rPr>
        <w:t>五、</w:t>
      </w:r>
      <w:r>
        <w:rPr>
          <w:rFonts w:hint="eastAsia" w:asciiTheme="minorEastAsia" w:hAnsiTheme="minorEastAsia" w:eastAsiaTheme="minorEastAsia"/>
          <w:b/>
          <w:sz w:val="24"/>
          <w:highlight w:val="none"/>
        </w:rPr>
        <w:t>无重大违法记录声明函、无不良信用记录声明函</w:t>
      </w:r>
      <w:bookmarkEnd w:id="196"/>
    </w:p>
    <w:p w14:paraId="1B3729FA">
      <w:pPr>
        <w:spacing w:line="440" w:lineRule="exact"/>
        <w:ind w:firstLine="435"/>
        <w:rPr>
          <w:rFonts w:ascii="宋体" w:hAnsi="宋体" w:eastAsia="宋体"/>
          <w:sz w:val="24"/>
          <w:szCs w:val="24"/>
          <w:highlight w:val="none"/>
        </w:rPr>
      </w:pPr>
      <w:r>
        <w:rPr>
          <w:rFonts w:hint="eastAsia" w:ascii="宋体" w:hAnsi="宋体" w:eastAsia="宋体"/>
          <w:sz w:val="24"/>
          <w:szCs w:val="24"/>
          <w:highlight w:val="none"/>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1AFD8A10">
      <w:pPr>
        <w:spacing w:line="440" w:lineRule="exact"/>
        <w:ind w:firstLine="435"/>
        <w:rPr>
          <w:rFonts w:asciiTheme="minorEastAsia" w:hAnsiTheme="minorEastAsia" w:eastAsiaTheme="minorEastAsia"/>
          <w:sz w:val="24"/>
          <w:szCs w:val="24"/>
          <w:highlight w:val="none"/>
        </w:rPr>
      </w:pPr>
      <w:r>
        <w:rPr>
          <w:rFonts w:hint="eastAsia" w:ascii="宋体" w:hAnsi="宋体" w:eastAsia="宋体"/>
          <w:sz w:val="24"/>
          <w:szCs w:val="24"/>
          <w:highlight w:val="none"/>
        </w:rPr>
        <w:t>2</w:t>
      </w:r>
      <w:r>
        <w:rPr>
          <w:rFonts w:hint="eastAsia" w:asciiTheme="minorEastAsia" w:hAnsiTheme="minorEastAsia" w:eastAsiaTheme="minorEastAsia"/>
          <w:sz w:val="24"/>
          <w:szCs w:val="24"/>
          <w:highlight w:val="none"/>
        </w:rPr>
        <w:t>.本单位郑重声明，我单位无以下不良信用记录情形：</w:t>
      </w:r>
    </w:p>
    <w:p w14:paraId="110E8DF7">
      <w:pPr>
        <w:spacing w:line="44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（1）被人民法院列入失信被执行人；</w:t>
      </w:r>
    </w:p>
    <w:p w14:paraId="6C00DF7C">
      <w:pPr>
        <w:spacing w:line="44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（2）被税务部门列入重大税收违法案件当事人名单；</w:t>
      </w:r>
    </w:p>
    <w:p w14:paraId="78101D9A">
      <w:pPr>
        <w:spacing w:line="440" w:lineRule="exact"/>
        <w:ind w:firstLine="435"/>
        <w:rPr>
          <w:rFonts w:ascii="宋体" w:hAnsi="宋体" w:eastAsia="宋体"/>
          <w:sz w:val="24"/>
          <w:szCs w:val="24"/>
          <w:highlight w:val="none"/>
        </w:rPr>
      </w:pPr>
      <w:r>
        <w:rPr>
          <w:rFonts w:hint="eastAsia" w:asciiTheme="minorEastAsia" w:hAnsiTheme="minorEastAsia" w:eastAsiaTheme="minorEastAsia"/>
          <w:sz w:val="24"/>
          <w:szCs w:val="24"/>
          <w:highlight w:val="none"/>
        </w:rPr>
        <w:t>（3）被政府采购监管部门列入政府采购严重违法失信行为记录</w:t>
      </w:r>
      <w:r>
        <w:rPr>
          <w:rFonts w:hint="eastAsia" w:ascii="宋体" w:hAnsi="宋体" w:eastAsia="宋体"/>
          <w:sz w:val="24"/>
          <w:szCs w:val="24"/>
          <w:highlight w:val="none"/>
        </w:rPr>
        <w:t>名单。</w:t>
      </w:r>
    </w:p>
    <w:p w14:paraId="00585ECA">
      <w:pPr>
        <w:spacing w:line="360" w:lineRule="auto"/>
        <w:ind w:firstLine="435"/>
        <w:rPr>
          <w:rFonts w:ascii="宋体" w:hAnsi="宋体" w:eastAsia="宋体"/>
          <w:sz w:val="24"/>
          <w:highlight w:val="none"/>
        </w:rPr>
      </w:pPr>
      <w:r>
        <w:rPr>
          <w:rFonts w:ascii="宋体" w:hAnsi="宋体" w:eastAsia="宋体"/>
          <w:sz w:val="24"/>
          <w:highlight w:val="none"/>
        </w:rPr>
        <w:t>3.</w:t>
      </w:r>
      <w:r>
        <w:rPr>
          <w:rFonts w:hint="eastAsia" w:ascii="宋体" w:hAnsi="宋体" w:eastAsia="宋体"/>
          <w:sz w:val="24"/>
          <w:highlight w:val="none"/>
        </w:rPr>
        <w:t>...........</w:t>
      </w:r>
      <w:r>
        <w:rPr>
          <w:rFonts w:hint="eastAsia" w:asciiTheme="minorEastAsia" w:hAnsiTheme="minorEastAsia" w:eastAsiaTheme="minorEastAsia"/>
          <w:sz w:val="24"/>
          <w:highlight w:val="none"/>
        </w:rPr>
        <w:t>。</w:t>
      </w:r>
    </w:p>
    <w:p w14:paraId="25465E89">
      <w:pPr>
        <w:spacing w:line="440" w:lineRule="exact"/>
        <w:ind w:firstLine="435"/>
        <w:rPr>
          <w:rFonts w:ascii="宋体" w:hAnsi="宋体" w:eastAsia="宋体"/>
          <w:sz w:val="24"/>
          <w:szCs w:val="24"/>
          <w:highlight w:val="none"/>
        </w:rPr>
      </w:pPr>
      <w:r>
        <w:rPr>
          <w:rFonts w:hint="eastAsia" w:ascii="宋体" w:hAnsi="宋体" w:eastAsia="宋体"/>
          <w:sz w:val="24"/>
          <w:szCs w:val="24"/>
          <w:highlight w:val="none"/>
        </w:rPr>
        <w:t>本单位对</w:t>
      </w:r>
      <w:r>
        <w:rPr>
          <w:rFonts w:hint="eastAsia" w:asciiTheme="minorEastAsia" w:hAnsiTheme="minorEastAsia" w:eastAsiaTheme="minorEastAsia"/>
          <w:sz w:val="24"/>
          <w:szCs w:val="24"/>
          <w:highlight w:val="none"/>
        </w:rPr>
        <w:t>上述</w:t>
      </w:r>
      <w:r>
        <w:rPr>
          <w:rFonts w:hint="eastAsia" w:ascii="宋体" w:hAnsi="宋体" w:eastAsia="宋体"/>
          <w:sz w:val="24"/>
          <w:szCs w:val="24"/>
          <w:highlight w:val="none"/>
        </w:rPr>
        <w:t>声明的真实性负责。如有虚假，将依法承担相应责任。</w:t>
      </w:r>
    </w:p>
    <w:p w14:paraId="3DE63F0A">
      <w:pPr>
        <w:spacing w:line="440" w:lineRule="exact"/>
        <w:ind w:firstLine="4800" w:firstLineChars="2000"/>
        <w:rPr>
          <w:rFonts w:ascii="宋体" w:hAnsi="宋体" w:eastAsia="宋体"/>
          <w:sz w:val="24"/>
          <w:szCs w:val="24"/>
          <w:highlight w:val="none"/>
          <w:u w:val="single"/>
        </w:rPr>
      </w:pPr>
      <w:r>
        <w:rPr>
          <w:rFonts w:hint="eastAsia" w:ascii="宋体" w:hAnsi="宋体" w:eastAsia="宋体"/>
          <w:sz w:val="24"/>
          <w:szCs w:val="24"/>
          <w:highlight w:val="none"/>
        </w:rPr>
        <w:t>供应商电子签章：</w:t>
      </w:r>
      <w:r>
        <w:rPr>
          <w:rFonts w:hint="eastAsia" w:ascii="宋体" w:hAnsi="宋体" w:eastAsia="宋体"/>
          <w:sz w:val="24"/>
          <w:szCs w:val="24"/>
          <w:highlight w:val="none"/>
          <w:u w:val="single"/>
        </w:rPr>
        <w:t xml:space="preserve">     </w:t>
      </w:r>
      <w:r>
        <w:rPr>
          <w:rFonts w:ascii="宋体" w:hAnsi="宋体" w:eastAsia="宋体"/>
          <w:sz w:val="24"/>
          <w:szCs w:val="24"/>
          <w:highlight w:val="none"/>
          <w:u w:val="single"/>
        </w:rPr>
        <w:t xml:space="preserve">    </w:t>
      </w:r>
      <w:r>
        <w:rPr>
          <w:rFonts w:hint="eastAsia" w:ascii="宋体" w:hAnsi="宋体" w:eastAsia="宋体"/>
          <w:sz w:val="24"/>
          <w:szCs w:val="24"/>
          <w:highlight w:val="none"/>
          <w:u w:val="single"/>
        </w:rPr>
        <w:t xml:space="preserve">    </w:t>
      </w:r>
    </w:p>
    <w:p w14:paraId="0385074E">
      <w:pPr>
        <w:spacing w:line="440" w:lineRule="exact"/>
        <w:ind w:firstLine="4800" w:firstLineChars="2000"/>
        <w:rPr>
          <w:rFonts w:ascii="宋体" w:hAnsi="宋体" w:eastAsia="宋体"/>
          <w:sz w:val="24"/>
          <w:szCs w:val="24"/>
          <w:highlight w:val="none"/>
          <w:u w:val="single"/>
        </w:rPr>
      </w:pPr>
      <w:r>
        <w:rPr>
          <w:rFonts w:hint="eastAsia" w:ascii="宋体" w:hAnsi="宋体" w:eastAsia="宋体"/>
          <w:sz w:val="24"/>
          <w:szCs w:val="24"/>
          <w:highlight w:val="none"/>
        </w:rPr>
        <w:t xml:space="preserve">日     </w:t>
      </w:r>
      <w:r>
        <w:rPr>
          <w:rFonts w:ascii="宋体" w:hAnsi="宋体" w:eastAsia="宋体"/>
          <w:sz w:val="24"/>
          <w:szCs w:val="24"/>
          <w:highlight w:val="none"/>
        </w:rPr>
        <w:t xml:space="preserve">    </w:t>
      </w:r>
      <w:r>
        <w:rPr>
          <w:rFonts w:hint="eastAsia" w:ascii="宋体" w:hAnsi="宋体" w:eastAsia="宋体"/>
          <w:sz w:val="24"/>
          <w:szCs w:val="24"/>
          <w:highlight w:val="none"/>
        </w:rPr>
        <w:t xml:space="preserve"> 期：</w:t>
      </w:r>
      <w:r>
        <w:rPr>
          <w:rFonts w:hint="eastAsia" w:ascii="宋体" w:hAnsi="宋体" w:eastAsia="宋体"/>
          <w:sz w:val="24"/>
          <w:szCs w:val="24"/>
          <w:highlight w:val="none"/>
          <w:u w:val="single"/>
        </w:rPr>
        <w:t xml:space="preserve">             </w:t>
      </w:r>
    </w:p>
    <w:p w14:paraId="39979F58">
      <w:pPr>
        <w:widowControl/>
        <w:jc w:val="left"/>
        <w:rPr>
          <w:rFonts w:ascii="宋体" w:hAnsi="宋体" w:eastAsia="宋体"/>
          <w:sz w:val="24"/>
          <w:highlight w:val="none"/>
        </w:rPr>
      </w:pPr>
      <w:r>
        <w:rPr>
          <w:rFonts w:ascii="宋体" w:hAnsi="宋体" w:eastAsia="宋体"/>
          <w:sz w:val="24"/>
          <w:highlight w:val="none"/>
        </w:rPr>
        <w:br w:type="page"/>
      </w:r>
    </w:p>
    <w:p w14:paraId="011A507A">
      <w:pPr>
        <w:spacing w:line="360" w:lineRule="auto"/>
        <w:jc w:val="center"/>
        <w:outlineLvl w:val="1"/>
        <w:rPr>
          <w:rFonts w:asciiTheme="minorEastAsia" w:hAnsiTheme="minorEastAsia" w:eastAsiaTheme="minorEastAsia"/>
          <w:b/>
          <w:sz w:val="24"/>
          <w:highlight w:val="none"/>
        </w:rPr>
      </w:pPr>
      <w:bookmarkStart w:id="197" w:name="_Toc18775"/>
      <w:bookmarkStart w:id="198" w:name="_Toc121626298"/>
      <w:bookmarkStart w:id="199" w:name="_Toc204594911"/>
      <w:bookmarkStart w:id="200" w:name="_Toc516969106"/>
      <w:bookmarkStart w:id="201" w:name="_Toc520983594"/>
      <w:r>
        <w:rPr>
          <w:rFonts w:hint="eastAsia" w:asciiTheme="minorEastAsia" w:hAnsiTheme="minorEastAsia" w:eastAsiaTheme="minorEastAsia"/>
          <w:b/>
          <w:sz w:val="24"/>
          <w:highlight w:val="none"/>
          <w:lang w:val="en-US" w:eastAsia="zh-CN"/>
        </w:rPr>
        <w:t>六</w:t>
      </w:r>
      <w:r>
        <w:rPr>
          <w:rFonts w:hint="eastAsia" w:asciiTheme="minorEastAsia" w:hAnsiTheme="minorEastAsia" w:eastAsiaTheme="minorEastAsia"/>
          <w:b/>
          <w:sz w:val="24"/>
          <w:highlight w:val="none"/>
        </w:rPr>
        <w:t>、授权书</w:t>
      </w:r>
      <w:bookmarkEnd w:id="197"/>
      <w:bookmarkEnd w:id="198"/>
      <w:bookmarkEnd w:id="199"/>
      <w:bookmarkEnd w:id="200"/>
      <w:bookmarkEnd w:id="201"/>
    </w:p>
    <w:p w14:paraId="01E17D2F">
      <w:pPr>
        <w:spacing w:line="360" w:lineRule="auto"/>
        <w:jc w:val="center"/>
        <w:rPr>
          <w:rFonts w:asciiTheme="minorEastAsia" w:hAnsiTheme="minorEastAsia" w:eastAsiaTheme="minorEastAsia"/>
          <w:b/>
          <w:sz w:val="24"/>
          <w:highlight w:val="none"/>
        </w:rPr>
      </w:pPr>
    </w:p>
    <w:p w14:paraId="484FFC15">
      <w:pPr>
        <w:pStyle w:val="12"/>
        <w:snapToGrid w:val="0"/>
        <w:spacing w:line="360" w:lineRule="auto"/>
        <w:ind w:firstLine="480" w:firstLineChars="200"/>
        <w:jc w:val="left"/>
        <w:rPr>
          <w:rFonts w:hAnsi="宋体" w:eastAsia="宋体"/>
          <w:sz w:val="24"/>
          <w:szCs w:val="28"/>
          <w:highlight w:val="none"/>
        </w:rPr>
      </w:pPr>
      <w:r>
        <w:rPr>
          <w:rFonts w:hint="eastAsia" w:hAnsi="宋体" w:eastAsia="宋体"/>
          <w:sz w:val="24"/>
          <w:szCs w:val="28"/>
          <w:highlight w:val="none"/>
        </w:rPr>
        <w:t>本授权书声明：</w:t>
      </w:r>
      <w:r>
        <w:rPr>
          <w:rFonts w:hint="eastAsia" w:hAnsi="宋体" w:eastAsia="宋体"/>
          <w:sz w:val="24"/>
          <w:szCs w:val="28"/>
          <w:highlight w:val="none"/>
          <w:u w:val="single"/>
        </w:rPr>
        <w:t xml:space="preserve">           </w:t>
      </w:r>
      <w:r>
        <w:rPr>
          <w:rFonts w:hint="eastAsia" w:hAnsi="宋体" w:eastAsia="宋体"/>
          <w:sz w:val="24"/>
          <w:szCs w:val="28"/>
          <w:highlight w:val="none"/>
        </w:rPr>
        <w:t>（供应商名称）授权</w:t>
      </w:r>
      <w:r>
        <w:rPr>
          <w:rFonts w:hint="eastAsia" w:hAnsi="宋体" w:eastAsia="宋体"/>
          <w:sz w:val="24"/>
          <w:szCs w:val="28"/>
          <w:highlight w:val="none"/>
          <w:u w:val="single"/>
        </w:rPr>
        <w:t xml:space="preserve">       </w:t>
      </w:r>
      <w:r>
        <w:rPr>
          <w:rFonts w:hint="eastAsia" w:hAnsi="宋体" w:eastAsia="宋体"/>
          <w:sz w:val="24"/>
          <w:szCs w:val="28"/>
          <w:highlight w:val="none"/>
        </w:rPr>
        <w:t>（供应商授权代表姓名）代表我方参加本项目</w:t>
      </w:r>
      <w:r>
        <w:rPr>
          <w:rFonts w:hint="eastAsia" w:hAnsi="宋体" w:eastAsia="宋体"/>
          <w:bCs/>
          <w:sz w:val="24"/>
          <w:szCs w:val="28"/>
          <w:highlight w:val="none"/>
        </w:rPr>
        <w:t>采购活动</w:t>
      </w:r>
      <w:r>
        <w:rPr>
          <w:rFonts w:hint="eastAsia" w:hAnsi="宋体" w:eastAsia="宋体"/>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48D4D7F5">
      <w:pPr>
        <w:pStyle w:val="12"/>
        <w:snapToGrid w:val="0"/>
        <w:spacing w:line="360" w:lineRule="auto"/>
        <w:ind w:firstLine="480" w:firstLineChars="200"/>
        <w:jc w:val="left"/>
        <w:rPr>
          <w:rFonts w:hAnsi="宋体" w:eastAsia="宋体"/>
          <w:sz w:val="24"/>
          <w:szCs w:val="28"/>
          <w:highlight w:val="none"/>
        </w:rPr>
      </w:pPr>
      <w:r>
        <w:rPr>
          <w:rFonts w:hint="eastAsia" w:hAnsi="宋体" w:eastAsia="宋体"/>
          <w:sz w:val="24"/>
          <w:szCs w:val="28"/>
          <w:highlight w:val="none"/>
        </w:rPr>
        <w:t>本授权书自出具之日起生效。</w:t>
      </w:r>
    </w:p>
    <w:p w14:paraId="3E06EB63">
      <w:pPr>
        <w:pStyle w:val="12"/>
        <w:snapToGrid w:val="0"/>
        <w:spacing w:line="360" w:lineRule="auto"/>
        <w:ind w:firstLine="480" w:firstLineChars="200"/>
        <w:jc w:val="left"/>
        <w:rPr>
          <w:rFonts w:hAnsi="宋体" w:eastAsia="宋体"/>
          <w:sz w:val="24"/>
          <w:highlight w:val="none"/>
        </w:rPr>
      </w:pPr>
      <w:r>
        <w:rPr>
          <w:rFonts w:hint="eastAsia" w:hAnsi="宋体" w:eastAsia="宋体"/>
          <w:sz w:val="24"/>
          <w:szCs w:val="28"/>
          <w:highlight w:val="none"/>
        </w:rPr>
        <w:t>授权代表</w:t>
      </w:r>
      <w:r>
        <w:rPr>
          <w:rFonts w:hint="eastAsia" w:hAnsi="宋体" w:eastAsia="宋体"/>
          <w:sz w:val="24"/>
          <w:highlight w:val="none"/>
        </w:rPr>
        <w:t>身份证明扫描件：</w:t>
      </w:r>
    </w:p>
    <w:p w14:paraId="13F796DE">
      <w:pPr>
        <w:pStyle w:val="12"/>
        <w:snapToGrid w:val="0"/>
        <w:spacing w:line="360" w:lineRule="auto"/>
        <w:ind w:firstLine="480" w:firstLineChars="200"/>
        <w:jc w:val="left"/>
        <w:rPr>
          <w:rFonts w:hAnsi="宋体" w:eastAsia="宋体"/>
          <w:sz w:val="24"/>
          <w:highlight w:val="none"/>
        </w:rPr>
      </w:pPr>
    </w:p>
    <w:p w14:paraId="0B4A8335">
      <w:pPr>
        <w:pStyle w:val="12"/>
        <w:snapToGrid w:val="0"/>
        <w:spacing w:line="360" w:lineRule="auto"/>
        <w:ind w:firstLine="480" w:firstLineChars="200"/>
        <w:jc w:val="left"/>
        <w:rPr>
          <w:rFonts w:hAnsi="宋体" w:eastAsia="宋体"/>
          <w:sz w:val="24"/>
          <w:highlight w:val="none"/>
        </w:rPr>
      </w:pPr>
    </w:p>
    <w:p w14:paraId="6F76BB10">
      <w:pPr>
        <w:pStyle w:val="12"/>
        <w:snapToGrid w:val="0"/>
        <w:spacing w:line="360" w:lineRule="auto"/>
        <w:ind w:firstLine="480" w:firstLineChars="200"/>
        <w:jc w:val="left"/>
        <w:rPr>
          <w:rFonts w:hAnsi="宋体" w:eastAsia="宋体"/>
          <w:sz w:val="24"/>
          <w:highlight w:val="none"/>
        </w:rPr>
      </w:pPr>
    </w:p>
    <w:p w14:paraId="15A9282F">
      <w:pPr>
        <w:pStyle w:val="12"/>
        <w:snapToGrid w:val="0"/>
        <w:spacing w:line="360" w:lineRule="auto"/>
        <w:ind w:firstLine="480" w:firstLineChars="200"/>
        <w:jc w:val="left"/>
        <w:rPr>
          <w:rFonts w:hAnsi="宋体" w:eastAsia="宋体"/>
          <w:sz w:val="24"/>
          <w:highlight w:val="none"/>
        </w:rPr>
      </w:pPr>
    </w:p>
    <w:p w14:paraId="0A8E49FE">
      <w:pPr>
        <w:pStyle w:val="12"/>
        <w:snapToGrid w:val="0"/>
        <w:spacing w:line="360" w:lineRule="auto"/>
        <w:ind w:firstLine="480" w:firstLineChars="200"/>
        <w:jc w:val="left"/>
        <w:rPr>
          <w:rFonts w:hAnsi="宋体" w:eastAsia="宋体"/>
          <w:sz w:val="24"/>
          <w:szCs w:val="28"/>
          <w:highlight w:val="none"/>
          <w:u w:val="single"/>
        </w:rPr>
      </w:pPr>
      <w:r>
        <w:rPr>
          <w:rFonts w:hint="eastAsia" w:hAnsi="宋体" w:eastAsia="宋体"/>
          <w:sz w:val="24"/>
          <w:szCs w:val="28"/>
          <w:highlight w:val="none"/>
        </w:rPr>
        <w:t>授权代表联系方式：</w:t>
      </w:r>
      <w:r>
        <w:rPr>
          <w:rFonts w:hint="eastAsia" w:hAnsi="宋体" w:eastAsia="宋体"/>
          <w:sz w:val="24"/>
          <w:szCs w:val="28"/>
          <w:highlight w:val="none"/>
          <w:u w:val="single"/>
        </w:rPr>
        <w:t xml:space="preserve">          （请填写手机号码）</w:t>
      </w:r>
    </w:p>
    <w:p w14:paraId="5C78D81C">
      <w:pPr>
        <w:pStyle w:val="12"/>
        <w:snapToGrid w:val="0"/>
        <w:spacing w:line="360" w:lineRule="auto"/>
        <w:ind w:firstLine="480" w:firstLineChars="200"/>
        <w:jc w:val="left"/>
        <w:rPr>
          <w:rFonts w:hAnsi="宋体" w:eastAsia="宋体"/>
          <w:sz w:val="24"/>
          <w:szCs w:val="28"/>
          <w:highlight w:val="none"/>
        </w:rPr>
      </w:pPr>
    </w:p>
    <w:p w14:paraId="3FB9D99A">
      <w:pPr>
        <w:spacing w:line="360" w:lineRule="auto"/>
        <w:ind w:firstLine="360" w:firstLineChars="150"/>
        <w:rPr>
          <w:rFonts w:ascii="宋体" w:hAnsi="宋体" w:eastAsia="宋体"/>
          <w:sz w:val="24"/>
          <w:szCs w:val="28"/>
          <w:highlight w:val="none"/>
        </w:rPr>
      </w:pPr>
      <w:r>
        <w:rPr>
          <w:rFonts w:hint="eastAsia" w:ascii="宋体" w:hAnsi="宋体" w:eastAsia="宋体"/>
          <w:sz w:val="24"/>
          <w:szCs w:val="28"/>
          <w:highlight w:val="none"/>
        </w:rPr>
        <w:t>特此声明。</w:t>
      </w:r>
    </w:p>
    <w:p w14:paraId="50FAAAF7">
      <w:pPr>
        <w:spacing w:line="360" w:lineRule="auto"/>
        <w:rPr>
          <w:rFonts w:ascii="宋体" w:hAnsi="宋体" w:eastAsia="宋体"/>
          <w:sz w:val="24"/>
          <w:szCs w:val="28"/>
          <w:highlight w:val="none"/>
        </w:rPr>
      </w:pPr>
    </w:p>
    <w:p w14:paraId="0216A35B">
      <w:pPr>
        <w:spacing w:line="360" w:lineRule="auto"/>
        <w:rPr>
          <w:rFonts w:ascii="宋体" w:hAnsi="宋体" w:eastAsia="宋体"/>
          <w:bCs/>
          <w:sz w:val="24"/>
          <w:szCs w:val="28"/>
          <w:highlight w:val="none"/>
        </w:rPr>
      </w:pPr>
      <w:r>
        <w:rPr>
          <w:rFonts w:hint="eastAsia" w:ascii="宋体" w:hAnsi="宋体" w:eastAsia="宋体"/>
          <w:bCs/>
          <w:sz w:val="24"/>
          <w:szCs w:val="28"/>
          <w:highlight w:val="none"/>
        </w:rPr>
        <w:t>供应商电子签章：</w:t>
      </w:r>
      <w:r>
        <w:rPr>
          <w:rFonts w:hint="eastAsia" w:ascii="宋体" w:hAnsi="宋体" w:eastAsia="宋体"/>
          <w:bCs/>
          <w:sz w:val="24"/>
          <w:szCs w:val="28"/>
          <w:highlight w:val="none"/>
          <w:u w:val="single"/>
        </w:rPr>
        <w:t xml:space="preserve">                    </w:t>
      </w:r>
    </w:p>
    <w:p w14:paraId="3D1F655B">
      <w:pPr>
        <w:spacing w:line="360" w:lineRule="auto"/>
        <w:rPr>
          <w:rFonts w:ascii="宋体" w:hAnsi="宋体" w:eastAsia="宋体"/>
          <w:sz w:val="24"/>
          <w:szCs w:val="28"/>
          <w:highlight w:val="none"/>
        </w:rPr>
      </w:pPr>
      <w:r>
        <w:rPr>
          <w:rFonts w:hint="eastAsia" w:ascii="宋体" w:hAnsi="宋体" w:eastAsia="宋体"/>
          <w:sz w:val="24"/>
          <w:szCs w:val="28"/>
          <w:highlight w:val="none"/>
        </w:rPr>
        <w:t>日          期：</w:t>
      </w:r>
      <w:r>
        <w:rPr>
          <w:rFonts w:hint="eastAsia" w:ascii="宋体" w:hAnsi="宋体" w:eastAsia="宋体"/>
          <w:sz w:val="24"/>
          <w:szCs w:val="28"/>
          <w:highlight w:val="none"/>
          <w:u w:val="single"/>
        </w:rPr>
        <w:t xml:space="preserve">                    </w:t>
      </w:r>
    </w:p>
    <w:p w14:paraId="1769962A">
      <w:pPr>
        <w:spacing w:line="360" w:lineRule="auto"/>
        <w:rPr>
          <w:rFonts w:ascii="宋体" w:hAnsi="宋体" w:eastAsia="宋体"/>
          <w:sz w:val="24"/>
          <w:szCs w:val="28"/>
          <w:highlight w:val="none"/>
        </w:rPr>
      </w:pPr>
    </w:p>
    <w:p w14:paraId="3605313C">
      <w:pPr>
        <w:spacing w:line="360" w:lineRule="auto"/>
        <w:rPr>
          <w:rFonts w:ascii="宋体" w:hAnsi="宋体" w:eastAsia="宋体"/>
          <w:sz w:val="24"/>
          <w:szCs w:val="28"/>
          <w:highlight w:val="none"/>
        </w:rPr>
      </w:pPr>
    </w:p>
    <w:p w14:paraId="3613DF1D">
      <w:pPr>
        <w:pStyle w:val="12"/>
        <w:snapToGrid w:val="0"/>
        <w:spacing w:line="360" w:lineRule="auto"/>
        <w:jc w:val="left"/>
        <w:rPr>
          <w:rFonts w:hAnsi="宋体" w:eastAsia="宋体"/>
          <w:sz w:val="24"/>
          <w:szCs w:val="28"/>
          <w:highlight w:val="none"/>
        </w:rPr>
      </w:pPr>
      <w:r>
        <w:rPr>
          <w:rFonts w:hint="eastAsia" w:hAnsi="宋体" w:eastAsia="宋体"/>
          <w:sz w:val="24"/>
          <w:szCs w:val="28"/>
          <w:highlight w:val="none"/>
        </w:rPr>
        <w:t>注：</w:t>
      </w:r>
    </w:p>
    <w:p w14:paraId="73D53233">
      <w:pPr>
        <w:pStyle w:val="12"/>
        <w:snapToGrid w:val="0"/>
        <w:spacing w:line="360" w:lineRule="auto"/>
        <w:jc w:val="left"/>
        <w:rPr>
          <w:rFonts w:hAnsi="宋体" w:eastAsia="宋体"/>
          <w:sz w:val="24"/>
          <w:szCs w:val="28"/>
          <w:highlight w:val="none"/>
        </w:rPr>
      </w:pPr>
      <w:r>
        <w:rPr>
          <w:rFonts w:hint="eastAsia" w:hAnsi="宋体" w:eastAsia="宋体"/>
          <w:sz w:val="24"/>
          <w:szCs w:val="28"/>
          <w:highlight w:val="none"/>
        </w:rPr>
        <w:t>1.本项目只允许有唯一的供应商授权代表，提供身份证明扫描件；</w:t>
      </w:r>
    </w:p>
    <w:p w14:paraId="4EF857DA">
      <w:pPr>
        <w:spacing w:line="360" w:lineRule="auto"/>
        <w:jc w:val="left"/>
        <w:rPr>
          <w:rFonts w:ascii="宋体" w:hAnsi="宋体" w:eastAsia="宋体"/>
          <w:sz w:val="24"/>
          <w:highlight w:val="none"/>
        </w:rPr>
      </w:pPr>
      <w:r>
        <w:rPr>
          <w:rFonts w:hint="eastAsia" w:ascii="宋体" w:hAnsi="宋体" w:eastAsia="宋体"/>
          <w:sz w:val="24"/>
          <w:highlight w:val="none"/>
        </w:rPr>
        <w:t>2.法定代表人参加磋商的无需提供授权书，仅提供身份证明扫描件。</w:t>
      </w:r>
    </w:p>
    <w:p w14:paraId="567C519F">
      <w:pPr>
        <w:widowControl/>
        <w:jc w:val="left"/>
        <w:rPr>
          <w:rFonts w:ascii="宋体" w:hAnsi="宋体" w:eastAsia="宋体"/>
          <w:sz w:val="24"/>
          <w:highlight w:val="none"/>
        </w:rPr>
      </w:pPr>
      <w:r>
        <w:rPr>
          <w:rFonts w:ascii="宋体" w:hAnsi="宋体" w:eastAsia="宋体"/>
          <w:sz w:val="24"/>
          <w:highlight w:val="none"/>
        </w:rPr>
        <w:br w:type="page"/>
      </w:r>
    </w:p>
    <w:p w14:paraId="586D901B">
      <w:pPr>
        <w:spacing w:line="360" w:lineRule="auto"/>
        <w:jc w:val="center"/>
        <w:outlineLvl w:val="1"/>
        <w:rPr>
          <w:rFonts w:asciiTheme="minorEastAsia" w:hAnsiTheme="minorEastAsia" w:eastAsiaTheme="minorEastAsia"/>
          <w:b/>
          <w:sz w:val="24"/>
          <w:highlight w:val="none"/>
        </w:rPr>
      </w:pPr>
      <w:bookmarkStart w:id="202" w:name="_Toc6124"/>
      <w:r>
        <w:rPr>
          <w:rFonts w:hint="eastAsia" w:asciiTheme="minorEastAsia" w:hAnsiTheme="minorEastAsia" w:eastAsiaTheme="minorEastAsia"/>
          <w:b/>
          <w:sz w:val="24"/>
          <w:highlight w:val="none"/>
          <w:lang w:val="en-US" w:eastAsia="zh-CN"/>
        </w:rPr>
        <w:t>七</w:t>
      </w:r>
      <w:r>
        <w:rPr>
          <w:rFonts w:hint="eastAsia" w:asciiTheme="minorEastAsia" w:hAnsiTheme="minorEastAsia" w:eastAsiaTheme="minorEastAsia"/>
          <w:b/>
          <w:sz w:val="24"/>
          <w:highlight w:val="none"/>
        </w:rPr>
        <w:t>、商务响应表</w:t>
      </w:r>
      <w:bookmarkEnd w:id="202"/>
    </w:p>
    <w:p w14:paraId="33B5EB41">
      <w:pPr>
        <w:spacing w:line="360" w:lineRule="auto"/>
        <w:ind w:firstLine="435"/>
        <w:rPr>
          <w:rFonts w:asciiTheme="minorEastAsia" w:hAnsiTheme="minorEastAsia" w:eastAsiaTheme="minorEastAsia"/>
          <w:b/>
          <w:sz w:val="24"/>
          <w:highlight w:val="none"/>
        </w:rPr>
      </w:pP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5B63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3B836F20">
            <w:pPr>
              <w:pStyle w:val="12"/>
              <w:jc w:val="center"/>
              <w:rPr>
                <w:rFonts w:cs="Wingdings" w:asciiTheme="minorEastAsia" w:hAnsiTheme="minorEastAsia"/>
                <w:b/>
                <w:sz w:val="24"/>
                <w:highlight w:val="none"/>
              </w:rPr>
            </w:pPr>
            <w:r>
              <w:rPr>
                <w:rFonts w:hint="eastAsia" w:cs="Wingdings" w:asciiTheme="minorEastAsia" w:hAnsiTheme="minorEastAsia"/>
                <w:b/>
                <w:sz w:val="24"/>
                <w:highlight w:val="none"/>
              </w:rPr>
              <w:t>序号</w:t>
            </w:r>
          </w:p>
        </w:tc>
        <w:tc>
          <w:tcPr>
            <w:tcW w:w="1916" w:type="dxa"/>
            <w:vAlign w:val="center"/>
          </w:tcPr>
          <w:p w14:paraId="6ABD8666">
            <w:pPr>
              <w:pStyle w:val="12"/>
              <w:jc w:val="center"/>
              <w:rPr>
                <w:rFonts w:cs="Wingdings" w:asciiTheme="minorEastAsia" w:hAnsiTheme="minorEastAsia"/>
                <w:b/>
                <w:sz w:val="24"/>
                <w:highlight w:val="none"/>
              </w:rPr>
            </w:pPr>
            <w:r>
              <w:rPr>
                <w:rFonts w:hint="eastAsia" w:asciiTheme="minorEastAsia" w:hAnsiTheme="minorEastAsia"/>
                <w:b/>
                <w:bCs/>
                <w:sz w:val="24"/>
                <w:szCs w:val="24"/>
                <w:highlight w:val="none"/>
              </w:rPr>
              <w:t>商务条款</w:t>
            </w:r>
          </w:p>
        </w:tc>
        <w:tc>
          <w:tcPr>
            <w:tcW w:w="2497" w:type="dxa"/>
            <w:vAlign w:val="center"/>
          </w:tcPr>
          <w:p w14:paraId="7B3B3F5F">
            <w:pPr>
              <w:pStyle w:val="12"/>
              <w:jc w:val="center"/>
              <w:rPr>
                <w:rFonts w:cs="Wingdings" w:asciiTheme="minorEastAsia" w:hAnsiTheme="minorEastAsia"/>
                <w:b/>
                <w:sz w:val="24"/>
                <w:highlight w:val="none"/>
              </w:rPr>
            </w:pPr>
            <w:r>
              <w:rPr>
                <w:rFonts w:hint="eastAsia" w:cs="Wingdings" w:asciiTheme="minorEastAsia" w:hAnsiTheme="minorEastAsia"/>
                <w:b/>
                <w:sz w:val="24"/>
                <w:highlight w:val="none"/>
              </w:rPr>
              <w:t>磋商文件要求</w:t>
            </w:r>
          </w:p>
        </w:tc>
        <w:tc>
          <w:tcPr>
            <w:tcW w:w="2575" w:type="dxa"/>
            <w:vAlign w:val="center"/>
          </w:tcPr>
          <w:p w14:paraId="678A67DB">
            <w:pPr>
              <w:pStyle w:val="12"/>
              <w:jc w:val="center"/>
              <w:rPr>
                <w:rFonts w:cs="Wingdings" w:asciiTheme="minorEastAsia" w:hAnsiTheme="minorEastAsia"/>
                <w:b/>
                <w:sz w:val="24"/>
                <w:highlight w:val="none"/>
              </w:rPr>
            </w:pPr>
            <w:r>
              <w:rPr>
                <w:rFonts w:hint="eastAsia" w:cs="Wingdings" w:asciiTheme="minorEastAsia" w:hAnsiTheme="minorEastAsia"/>
                <w:b/>
                <w:sz w:val="24"/>
                <w:highlight w:val="none"/>
              </w:rPr>
              <w:t>供应商承诺</w:t>
            </w:r>
          </w:p>
        </w:tc>
        <w:tc>
          <w:tcPr>
            <w:tcW w:w="810" w:type="dxa"/>
            <w:vAlign w:val="center"/>
          </w:tcPr>
          <w:p w14:paraId="3E124135">
            <w:pPr>
              <w:pStyle w:val="12"/>
              <w:jc w:val="center"/>
              <w:rPr>
                <w:rFonts w:cs="Wingdings" w:asciiTheme="minorEastAsia" w:hAnsiTheme="minorEastAsia"/>
                <w:b/>
                <w:sz w:val="24"/>
                <w:highlight w:val="none"/>
              </w:rPr>
            </w:pPr>
            <w:r>
              <w:rPr>
                <w:rFonts w:hint="eastAsia" w:cs="Wingdings" w:asciiTheme="minorEastAsia" w:hAnsiTheme="minorEastAsia"/>
                <w:b/>
                <w:sz w:val="24"/>
                <w:highlight w:val="none"/>
              </w:rPr>
              <w:t>偏离说明</w:t>
            </w:r>
          </w:p>
        </w:tc>
      </w:tr>
      <w:tr w14:paraId="4E76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30B39C5">
            <w:pPr>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1</w:t>
            </w:r>
          </w:p>
        </w:tc>
        <w:tc>
          <w:tcPr>
            <w:tcW w:w="1916" w:type="dxa"/>
            <w:vAlign w:val="center"/>
          </w:tcPr>
          <w:p w14:paraId="7B5CBEFC">
            <w:pPr>
              <w:jc w:val="center"/>
              <w:rPr>
                <w:rFonts w:ascii="宋体" w:hAnsi="宋体" w:eastAsia="宋体"/>
                <w:sz w:val="24"/>
                <w:highlight w:val="none"/>
              </w:rPr>
            </w:pPr>
            <w:r>
              <w:rPr>
                <w:rFonts w:asciiTheme="minorEastAsia" w:hAnsiTheme="minorEastAsia" w:eastAsiaTheme="minorEastAsia"/>
                <w:sz w:val="24"/>
                <w:highlight w:val="none"/>
              </w:rPr>
              <w:t>付款方式</w:t>
            </w:r>
          </w:p>
        </w:tc>
        <w:tc>
          <w:tcPr>
            <w:tcW w:w="2497" w:type="dxa"/>
            <w:vAlign w:val="center"/>
          </w:tcPr>
          <w:p w14:paraId="3127144E">
            <w:pPr>
              <w:jc w:val="center"/>
              <w:rPr>
                <w:rFonts w:asciiTheme="minorEastAsia" w:hAnsiTheme="minorEastAsia" w:eastAsiaTheme="minorEastAsia"/>
                <w:sz w:val="24"/>
                <w:highlight w:val="none"/>
              </w:rPr>
            </w:pPr>
          </w:p>
        </w:tc>
        <w:tc>
          <w:tcPr>
            <w:tcW w:w="2575" w:type="dxa"/>
            <w:vAlign w:val="center"/>
          </w:tcPr>
          <w:p w14:paraId="26CF59A9">
            <w:pPr>
              <w:jc w:val="center"/>
              <w:rPr>
                <w:rFonts w:asciiTheme="minorEastAsia" w:hAnsiTheme="minorEastAsia" w:eastAsiaTheme="minorEastAsia"/>
                <w:sz w:val="24"/>
                <w:highlight w:val="none"/>
              </w:rPr>
            </w:pPr>
          </w:p>
        </w:tc>
        <w:tc>
          <w:tcPr>
            <w:tcW w:w="810" w:type="dxa"/>
            <w:vAlign w:val="center"/>
          </w:tcPr>
          <w:p w14:paraId="7F8BCA34">
            <w:pPr>
              <w:jc w:val="center"/>
              <w:rPr>
                <w:rFonts w:asciiTheme="minorEastAsia" w:hAnsiTheme="minorEastAsia" w:eastAsiaTheme="minorEastAsia"/>
                <w:sz w:val="24"/>
                <w:highlight w:val="none"/>
              </w:rPr>
            </w:pPr>
          </w:p>
        </w:tc>
      </w:tr>
      <w:tr w14:paraId="4F2A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6A3EBB7E">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916" w:type="dxa"/>
            <w:vAlign w:val="center"/>
          </w:tcPr>
          <w:p w14:paraId="6B5EF416">
            <w:pPr>
              <w:jc w:val="center"/>
              <w:rPr>
                <w:rFonts w:ascii="宋体" w:hAnsi="宋体" w:eastAsia="宋体"/>
                <w:sz w:val="24"/>
                <w:highlight w:val="none"/>
              </w:rPr>
            </w:pPr>
            <w:r>
              <w:rPr>
                <w:rFonts w:hint="eastAsia" w:ascii="宋体" w:hAnsi="宋体" w:eastAsia="宋体"/>
                <w:sz w:val="24"/>
                <w:highlight w:val="none"/>
              </w:rPr>
              <w:t>服务地点</w:t>
            </w:r>
          </w:p>
        </w:tc>
        <w:tc>
          <w:tcPr>
            <w:tcW w:w="2497" w:type="dxa"/>
            <w:vAlign w:val="center"/>
          </w:tcPr>
          <w:p w14:paraId="5F1D620E">
            <w:pPr>
              <w:jc w:val="center"/>
              <w:rPr>
                <w:rFonts w:asciiTheme="minorEastAsia" w:hAnsiTheme="minorEastAsia" w:eastAsiaTheme="minorEastAsia"/>
                <w:sz w:val="24"/>
                <w:highlight w:val="none"/>
              </w:rPr>
            </w:pPr>
          </w:p>
        </w:tc>
        <w:tc>
          <w:tcPr>
            <w:tcW w:w="2575" w:type="dxa"/>
            <w:vAlign w:val="center"/>
          </w:tcPr>
          <w:p w14:paraId="7F8086A1">
            <w:pPr>
              <w:jc w:val="center"/>
              <w:rPr>
                <w:rFonts w:asciiTheme="minorEastAsia" w:hAnsiTheme="minorEastAsia" w:eastAsiaTheme="minorEastAsia"/>
                <w:sz w:val="24"/>
                <w:highlight w:val="none"/>
              </w:rPr>
            </w:pPr>
          </w:p>
        </w:tc>
        <w:tc>
          <w:tcPr>
            <w:tcW w:w="810" w:type="dxa"/>
            <w:vAlign w:val="center"/>
          </w:tcPr>
          <w:p w14:paraId="2863BD30">
            <w:pPr>
              <w:jc w:val="center"/>
              <w:rPr>
                <w:rFonts w:asciiTheme="minorEastAsia" w:hAnsiTheme="minorEastAsia" w:eastAsiaTheme="minorEastAsia"/>
                <w:sz w:val="24"/>
                <w:highlight w:val="none"/>
              </w:rPr>
            </w:pPr>
          </w:p>
        </w:tc>
      </w:tr>
      <w:tr w14:paraId="187A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A4D5720">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1916" w:type="dxa"/>
            <w:vAlign w:val="center"/>
          </w:tcPr>
          <w:p w14:paraId="7B63D4A0">
            <w:pPr>
              <w:jc w:val="center"/>
              <w:rPr>
                <w:rFonts w:ascii="宋体" w:hAnsi="宋体" w:eastAsia="宋体"/>
                <w:sz w:val="24"/>
                <w:highlight w:val="none"/>
              </w:rPr>
            </w:pPr>
            <w:r>
              <w:rPr>
                <w:rFonts w:hint="eastAsia" w:ascii="宋体" w:hAnsi="宋体" w:eastAsia="宋体"/>
                <w:sz w:val="24"/>
                <w:highlight w:val="none"/>
              </w:rPr>
              <w:t>服务期限</w:t>
            </w:r>
          </w:p>
        </w:tc>
        <w:tc>
          <w:tcPr>
            <w:tcW w:w="2497" w:type="dxa"/>
            <w:vAlign w:val="center"/>
          </w:tcPr>
          <w:p w14:paraId="63723B66">
            <w:pPr>
              <w:jc w:val="center"/>
              <w:rPr>
                <w:rFonts w:asciiTheme="minorEastAsia" w:hAnsiTheme="minorEastAsia" w:eastAsiaTheme="minorEastAsia"/>
                <w:sz w:val="24"/>
                <w:highlight w:val="none"/>
              </w:rPr>
            </w:pPr>
          </w:p>
        </w:tc>
        <w:tc>
          <w:tcPr>
            <w:tcW w:w="2575" w:type="dxa"/>
            <w:vAlign w:val="center"/>
          </w:tcPr>
          <w:p w14:paraId="1C95F4F4">
            <w:pPr>
              <w:pStyle w:val="42"/>
              <w:jc w:val="center"/>
              <w:rPr>
                <w:rFonts w:asciiTheme="minorEastAsia" w:hAnsiTheme="minorEastAsia" w:eastAsiaTheme="minorEastAsia"/>
                <w:highlight w:val="none"/>
              </w:rPr>
            </w:pPr>
          </w:p>
        </w:tc>
        <w:tc>
          <w:tcPr>
            <w:tcW w:w="810" w:type="dxa"/>
            <w:vAlign w:val="center"/>
          </w:tcPr>
          <w:p w14:paraId="6741A106">
            <w:pPr>
              <w:jc w:val="center"/>
              <w:rPr>
                <w:rFonts w:asciiTheme="minorEastAsia" w:hAnsiTheme="minorEastAsia" w:eastAsiaTheme="minorEastAsia"/>
                <w:sz w:val="24"/>
                <w:highlight w:val="none"/>
              </w:rPr>
            </w:pPr>
          </w:p>
        </w:tc>
      </w:tr>
      <w:tr w14:paraId="2D0A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2558C044">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1916" w:type="dxa"/>
            <w:vAlign w:val="center"/>
          </w:tcPr>
          <w:p w14:paraId="7E0720ED">
            <w:pPr>
              <w:jc w:val="center"/>
              <w:rPr>
                <w:rFonts w:ascii="宋体" w:hAnsi="宋体" w:eastAsia="宋体"/>
                <w:sz w:val="24"/>
                <w:highlight w:val="none"/>
              </w:rPr>
            </w:pPr>
          </w:p>
        </w:tc>
        <w:tc>
          <w:tcPr>
            <w:tcW w:w="2497" w:type="dxa"/>
            <w:vAlign w:val="center"/>
          </w:tcPr>
          <w:p w14:paraId="6C41950E">
            <w:pPr>
              <w:jc w:val="center"/>
              <w:rPr>
                <w:rFonts w:asciiTheme="minorEastAsia" w:hAnsiTheme="minorEastAsia" w:eastAsiaTheme="minorEastAsia"/>
                <w:sz w:val="24"/>
                <w:highlight w:val="none"/>
              </w:rPr>
            </w:pPr>
          </w:p>
        </w:tc>
        <w:tc>
          <w:tcPr>
            <w:tcW w:w="2575" w:type="dxa"/>
            <w:vAlign w:val="center"/>
          </w:tcPr>
          <w:p w14:paraId="25BFD7A0">
            <w:pPr>
              <w:jc w:val="center"/>
              <w:rPr>
                <w:rFonts w:asciiTheme="minorEastAsia" w:hAnsiTheme="minorEastAsia" w:eastAsiaTheme="minorEastAsia"/>
                <w:sz w:val="24"/>
                <w:highlight w:val="none"/>
              </w:rPr>
            </w:pPr>
          </w:p>
        </w:tc>
        <w:tc>
          <w:tcPr>
            <w:tcW w:w="810" w:type="dxa"/>
            <w:vAlign w:val="center"/>
          </w:tcPr>
          <w:p w14:paraId="070B7B8B">
            <w:pPr>
              <w:jc w:val="center"/>
              <w:rPr>
                <w:rFonts w:asciiTheme="minorEastAsia" w:hAnsiTheme="minorEastAsia" w:eastAsiaTheme="minorEastAsia"/>
                <w:sz w:val="24"/>
                <w:highlight w:val="none"/>
              </w:rPr>
            </w:pPr>
          </w:p>
        </w:tc>
      </w:tr>
    </w:tbl>
    <w:p w14:paraId="12A547FA">
      <w:pPr>
        <w:pStyle w:val="13"/>
        <w:spacing w:line="360" w:lineRule="auto"/>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5609AA4F">
      <w:pPr>
        <w:spacing w:line="360" w:lineRule="auto"/>
        <w:jc w:val="center"/>
        <w:outlineLvl w:val="1"/>
        <w:rPr>
          <w:rFonts w:asciiTheme="minorEastAsia" w:hAnsiTheme="minorEastAsia" w:eastAsiaTheme="minorEastAsia"/>
          <w:b/>
          <w:sz w:val="24"/>
          <w:highlight w:val="none"/>
        </w:rPr>
      </w:pPr>
      <w:bookmarkStart w:id="203" w:name="_Toc5121"/>
      <w:r>
        <w:rPr>
          <w:rFonts w:hint="eastAsia" w:asciiTheme="minorEastAsia" w:hAnsiTheme="minorEastAsia" w:eastAsiaTheme="minorEastAsia"/>
          <w:b/>
          <w:sz w:val="24"/>
          <w:highlight w:val="none"/>
          <w:lang w:val="en-US" w:eastAsia="zh-CN"/>
        </w:rPr>
        <w:t>八</w:t>
      </w:r>
      <w:r>
        <w:rPr>
          <w:rFonts w:hint="eastAsia" w:asciiTheme="minorEastAsia" w:hAnsiTheme="minorEastAsia" w:eastAsiaTheme="minorEastAsia"/>
          <w:b/>
          <w:sz w:val="24"/>
          <w:highlight w:val="none"/>
        </w:rPr>
        <w:t>、磋商业绩承诺函</w:t>
      </w:r>
      <w:bookmarkEnd w:id="203"/>
    </w:p>
    <w:p w14:paraId="4370E0EA">
      <w:pPr>
        <w:spacing w:line="360" w:lineRule="auto"/>
        <w:ind w:firstLine="435"/>
        <w:rPr>
          <w:rFonts w:asciiTheme="minorEastAsia" w:hAnsiTheme="minorEastAsia" w:eastAsiaTheme="minorEastAsia"/>
          <w:sz w:val="24"/>
          <w:highlight w:val="none"/>
        </w:rPr>
      </w:pPr>
    </w:p>
    <w:p w14:paraId="72D1FF4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我单位同意成交结果公告中公示以下业绩并承诺：响应文件中所提供的业绩均真实有效，且不属于与</w:t>
      </w:r>
      <w:r>
        <w:rPr>
          <w:rFonts w:ascii="宋体" w:hAnsi="宋体" w:eastAsia="宋体"/>
          <w:sz w:val="24"/>
          <w:highlight w:val="none"/>
        </w:rPr>
        <w:t>关联公司（如母公司、控股公司、分公司、子公司、同一法定代表人的公司）之间的</w:t>
      </w:r>
      <w:r>
        <w:rPr>
          <w:rFonts w:hint="eastAsia" w:ascii="宋体" w:hAnsi="宋体" w:eastAsia="宋体"/>
          <w:sz w:val="24"/>
          <w:highlight w:val="none"/>
        </w:rPr>
        <w:t>业绩</w:t>
      </w:r>
      <w:r>
        <w:rPr>
          <w:rFonts w:ascii="宋体" w:hAnsi="宋体" w:eastAsia="宋体"/>
          <w:sz w:val="24"/>
          <w:highlight w:val="none"/>
        </w:rPr>
        <w:t>，</w:t>
      </w:r>
      <w:r>
        <w:rPr>
          <w:rFonts w:hint="eastAsia" w:asciiTheme="minorEastAsia" w:hAnsiTheme="minorEastAsia" w:eastAsiaTheme="minorEastAsia"/>
          <w:sz w:val="24"/>
          <w:highlight w:val="none"/>
        </w:rPr>
        <w:t>若被发现存在任何虚假、隐瞒情况，我单位承担由此产生的一切后果。</w:t>
      </w:r>
    </w:p>
    <w:p w14:paraId="7BE6106C">
      <w:pPr>
        <w:spacing w:line="360" w:lineRule="auto"/>
        <w:ind w:firstLine="435"/>
        <w:rPr>
          <w:rFonts w:asciiTheme="minorEastAsia" w:hAnsiTheme="minorEastAsia" w:eastAsiaTheme="minorEastAsia"/>
          <w:sz w:val="24"/>
          <w:highlight w:val="none"/>
        </w:rPr>
      </w:pPr>
    </w:p>
    <w:p w14:paraId="5E89DC5D">
      <w:pPr>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供应商电子签章：</w:t>
      </w:r>
      <w:r>
        <w:rPr>
          <w:rFonts w:hint="eastAsia" w:asciiTheme="minorEastAsia" w:hAnsiTheme="minorEastAsia" w:eastAsiaTheme="minorEastAsia"/>
          <w:sz w:val="24"/>
          <w:highlight w:val="none"/>
          <w:u w:val="single"/>
        </w:rPr>
        <w:t xml:space="preserve">              </w:t>
      </w:r>
    </w:p>
    <w:p w14:paraId="06395F53">
      <w:pPr>
        <w:tabs>
          <w:tab w:val="left" w:pos="630"/>
        </w:tabs>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 xml:space="preserve">日    </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 xml:space="preserve"> </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 xml:space="preserve"> 期：</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p>
    <w:p w14:paraId="20BA7C8A">
      <w:pPr>
        <w:tabs>
          <w:tab w:val="left" w:pos="630"/>
        </w:tabs>
        <w:spacing w:line="360" w:lineRule="auto"/>
        <w:ind w:firstLine="3700" w:firstLineChars="1762"/>
        <w:rPr>
          <w:rFonts w:asciiTheme="minorEastAsia" w:hAnsiTheme="minorEastAsia" w:eastAsiaTheme="minorEastAsia"/>
          <w:highlight w:val="none"/>
        </w:rPr>
      </w:pP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4106"/>
        <w:gridCol w:w="2528"/>
        <w:gridCol w:w="948"/>
      </w:tblGrid>
      <w:tr w14:paraId="7375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2" w:type="pct"/>
            <w:vAlign w:val="center"/>
          </w:tcPr>
          <w:p w14:paraId="1EE4D3C3">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序号</w:t>
            </w:r>
          </w:p>
        </w:tc>
        <w:tc>
          <w:tcPr>
            <w:tcW w:w="2409" w:type="pct"/>
            <w:vAlign w:val="center"/>
          </w:tcPr>
          <w:p w14:paraId="0E014603">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项目名称</w:t>
            </w:r>
          </w:p>
        </w:tc>
        <w:tc>
          <w:tcPr>
            <w:tcW w:w="1483" w:type="pct"/>
            <w:vAlign w:val="center"/>
          </w:tcPr>
          <w:p w14:paraId="5571EC60">
            <w:pPr>
              <w:widowControl/>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服务范围</w:t>
            </w:r>
          </w:p>
        </w:tc>
        <w:tc>
          <w:tcPr>
            <w:tcW w:w="556" w:type="pct"/>
            <w:vAlign w:val="center"/>
          </w:tcPr>
          <w:p w14:paraId="73DE870B">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备注</w:t>
            </w:r>
          </w:p>
        </w:tc>
      </w:tr>
      <w:tr w14:paraId="3506E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1A985ADA">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w:t>
            </w:r>
          </w:p>
        </w:tc>
        <w:tc>
          <w:tcPr>
            <w:tcW w:w="2409" w:type="pct"/>
            <w:vAlign w:val="center"/>
          </w:tcPr>
          <w:p w14:paraId="0701CDBA">
            <w:pPr>
              <w:spacing w:line="360" w:lineRule="auto"/>
              <w:rPr>
                <w:rFonts w:asciiTheme="minorEastAsia" w:hAnsiTheme="minorEastAsia" w:eastAsiaTheme="minorEastAsia"/>
                <w:sz w:val="24"/>
                <w:szCs w:val="24"/>
                <w:highlight w:val="none"/>
              </w:rPr>
            </w:pPr>
          </w:p>
        </w:tc>
        <w:tc>
          <w:tcPr>
            <w:tcW w:w="1483" w:type="pct"/>
            <w:vAlign w:val="center"/>
          </w:tcPr>
          <w:p w14:paraId="5D585C78">
            <w:pPr>
              <w:spacing w:line="360" w:lineRule="auto"/>
              <w:rPr>
                <w:rFonts w:asciiTheme="minorEastAsia" w:hAnsiTheme="minorEastAsia" w:eastAsiaTheme="minorEastAsia"/>
                <w:sz w:val="24"/>
                <w:szCs w:val="24"/>
                <w:highlight w:val="none"/>
              </w:rPr>
            </w:pPr>
          </w:p>
        </w:tc>
        <w:tc>
          <w:tcPr>
            <w:tcW w:w="556" w:type="pct"/>
            <w:vAlign w:val="center"/>
          </w:tcPr>
          <w:p w14:paraId="1051BE98">
            <w:pPr>
              <w:spacing w:line="360" w:lineRule="auto"/>
              <w:rPr>
                <w:rFonts w:asciiTheme="minorEastAsia" w:hAnsiTheme="minorEastAsia" w:eastAsiaTheme="minorEastAsia"/>
                <w:sz w:val="24"/>
                <w:szCs w:val="24"/>
                <w:highlight w:val="none"/>
              </w:rPr>
            </w:pPr>
          </w:p>
        </w:tc>
      </w:tr>
      <w:tr w14:paraId="21B60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029829AF">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w:t>
            </w:r>
          </w:p>
        </w:tc>
        <w:tc>
          <w:tcPr>
            <w:tcW w:w="2409" w:type="pct"/>
            <w:vAlign w:val="center"/>
          </w:tcPr>
          <w:p w14:paraId="0FACE644">
            <w:pPr>
              <w:spacing w:line="360" w:lineRule="auto"/>
              <w:rPr>
                <w:rFonts w:asciiTheme="minorEastAsia" w:hAnsiTheme="minorEastAsia" w:eastAsiaTheme="minorEastAsia"/>
                <w:sz w:val="24"/>
                <w:szCs w:val="24"/>
                <w:highlight w:val="none"/>
              </w:rPr>
            </w:pPr>
          </w:p>
        </w:tc>
        <w:tc>
          <w:tcPr>
            <w:tcW w:w="1483" w:type="pct"/>
            <w:vAlign w:val="center"/>
          </w:tcPr>
          <w:p w14:paraId="1F3CF890">
            <w:pPr>
              <w:spacing w:line="360" w:lineRule="auto"/>
              <w:rPr>
                <w:rFonts w:asciiTheme="minorEastAsia" w:hAnsiTheme="minorEastAsia" w:eastAsiaTheme="minorEastAsia"/>
                <w:sz w:val="24"/>
                <w:szCs w:val="24"/>
                <w:highlight w:val="none"/>
              </w:rPr>
            </w:pPr>
          </w:p>
        </w:tc>
        <w:tc>
          <w:tcPr>
            <w:tcW w:w="556" w:type="pct"/>
            <w:vAlign w:val="center"/>
          </w:tcPr>
          <w:p w14:paraId="5A4FBC1C">
            <w:pPr>
              <w:spacing w:line="360" w:lineRule="auto"/>
              <w:rPr>
                <w:rFonts w:asciiTheme="minorEastAsia" w:hAnsiTheme="minorEastAsia" w:eastAsiaTheme="minorEastAsia"/>
                <w:sz w:val="24"/>
                <w:szCs w:val="24"/>
                <w:highlight w:val="none"/>
              </w:rPr>
            </w:pPr>
          </w:p>
        </w:tc>
      </w:tr>
      <w:tr w14:paraId="71B5A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482DF886">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w:t>
            </w:r>
          </w:p>
        </w:tc>
        <w:tc>
          <w:tcPr>
            <w:tcW w:w="2409" w:type="pct"/>
            <w:vAlign w:val="center"/>
          </w:tcPr>
          <w:p w14:paraId="1F7AD4C7">
            <w:pPr>
              <w:spacing w:line="360" w:lineRule="auto"/>
              <w:rPr>
                <w:rFonts w:asciiTheme="minorEastAsia" w:hAnsiTheme="minorEastAsia" w:eastAsiaTheme="minorEastAsia"/>
                <w:sz w:val="24"/>
                <w:szCs w:val="24"/>
                <w:highlight w:val="none"/>
              </w:rPr>
            </w:pPr>
          </w:p>
        </w:tc>
        <w:tc>
          <w:tcPr>
            <w:tcW w:w="1483" w:type="pct"/>
            <w:vAlign w:val="center"/>
          </w:tcPr>
          <w:p w14:paraId="723EAEC9">
            <w:pPr>
              <w:spacing w:line="360" w:lineRule="auto"/>
              <w:rPr>
                <w:rFonts w:asciiTheme="minorEastAsia" w:hAnsiTheme="minorEastAsia" w:eastAsiaTheme="minorEastAsia"/>
                <w:sz w:val="24"/>
                <w:szCs w:val="24"/>
                <w:highlight w:val="none"/>
              </w:rPr>
            </w:pPr>
          </w:p>
        </w:tc>
        <w:tc>
          <w:tcPr>
            <w:tcW w:w="556" w:type="pct"/>
            <w:vAlign w:val="center"/>
          </w:tcPr>
          <w:p w14:paraId="7F0A1011">
            <w:pPr>
              <w:spacing w:line="360" w:lineRule="auto"/>
              <w:rPr>
                <w:rFonts w:asciiTheme="minorEastAsia" w:hAnsiTheme="minorEastAsia" w:eastAsiaTheme="minorEastAsia"/>
                <w:sz w:val="24"/>
                <w:szCs w:val="24"/>
                <w:highlight w:val="none"/>
              </w:rPr>
            </w:pPr>
          </w:p>
        </w:tc>
      </w:tr>
      <w:tr w14:paraId="55FA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0FD85ED4">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4</w:t>
            </w:r>
          </w:p>
        </w:tc>
        <w:tc>
          <w:tcPr>
            <w:tcW w:w="2409" w:type="pct"/>
            <w:vAlign w:val="center"/>
          </w:tcPr>
          <w:p w14:paraId="03481627">
            <w:pPr>
              <w:spacing w:line="360" w:lineRule="auto"/>
              <w:rPr>
                <w:rFonts w:asciiTheme="minorEastAsia" w:hAnsiTheme="minorEastAsia" w:eastAsiaTheme="minorEastAsia"/>
                <w:sz w:val="24"/>
                <w:szCs w:val="24"/>
                <w:highlight w:val="none"/>
              </w:rPr>
            </w:pPr>
          </w:p>
        </w:tc>
        <w:tc>
          <w:tcPr>
            <w:tcW w:w="1483" w:type="pct"/>
            <w:vAlign w:val="center"/>
          </w:tcPr>
          <w:p w14:paraId="72D9A019">
            <w:pPr>
              <w:spacing w:line="360" w:lineRule="auto"/>
              <w:rPr>
                <w:rFonts w:asciiTheme="minorEastAsia" w:hAnsiTheme="minorEastAsia" w:eastAsiaTheme="minorEastAsia"/>
                <w:sz w:val="24"/>
                <w:szCs w:val="24"/>
                <w:highlight w:val="none"/>
              </w:rPr>
            </w:pPr>
          </w:p>
        </w:tc>
        <w:tc>
          <w:tcPr>
            <w:tcW w:w="556" w:type="pct"/>
            <w:vAlign w:val="center"/>
          </w:tcPr>
          <w:p w14:paraId="0261BE94">
            <w:pPr>
              <w:spacing w:line="360" w:lineRule="auto"/>
              <w:rPr>
                <w:rFonts w:asciiTheme="minorEastAsia" w:hAnsiTheme="minorEastAsia" w:eastAsiaTheme="minorEastAsia"/>
                <w:sz w:val="24"/>
                <w:szCs w:val="24"/>
                <w:highlight w:val="none"/>
              </w:rPr>
            </w:pPr>
          </w:p>
        </w:tc>
      </w:tr>
      <w:tr w14:paraId="4FFE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3F9CA202">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5</w:t>
            </w:r>
          </w:p>
        </w:tc>
        <w:tc>
          <w:tcPr>
            <w:tcW w:w="2409" w:type="pct"/>
            <w:vAlign w:val="center"/>
          </w:tcPr>
          <w:p w14:paraId="3EC34182">
            <w:pPr>
              <w:spacing w:line="360" w:lineRule="auto"/>
              <w:rPr>
                <w:rFonts w:asciiTheme="minorEastAsia" w:hAnsiTheme="minorEastAsia" w:eastAsiaTheme="minorEastAsia"/>
                <w:sz w:val="24"/>
                <w:szCs w:val="24"/>
                <w:highlight w:val="none"/>
              </w:rPr>
            </w:pPr>
          </w:p>
        </w:tc>
        <w:tc>
          <w:tcPr>
            <w:tcW w:w="1483" w:type="pct"/>
            <w:vAlign w:val="center"/>
          </w:tcPr>
          <w:p w14:paraId="0A521D6D">
            <w:pPr>
              <w:spacing w:line="360" w:lineRule="auto"/>
              <w:rPr>
                <w:rFonts w:asciiTheme="minorEastAsia" w:hAnsiTheme="minorEastAsia" w:eastAsiaTheme="minorEastAsia"/>
                <w:sz w:val="24"/>
                <w:szCs w:val="24"/>
                <w:highlight w:val="none"/>
              </w:rPr>
            </w:pPr>
          </w:p>
        </w:tc>
        <w:tc>
          <w:tcPr>
            <w:tcW w:w="556" w:type="pct"/>
            <w:vAlign w:val="center"/>
          </w:tcPr>
          <w:p w14:paraId="53DB0060">
            <w:pPr>
              <w:spacing w:line="360" w:lineRule="auto"/>
              <w:rPr>
                <w:rFonts w:asciiTheme="minorEastAsia" w:hAnsiTheme="minorEastAsia" w:eastAsiaTheme="minorEastAsia"/>
                <w:sz w:val="24"/>
                <w:szCs w:val="24"/>
                <w:highlight w:val="none"/>
              </w:rPr>
            </w:pPr>
          </w:p>
        </w:tc>
      </w:tr>
      <w:tr w14:paraId="6372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74372567">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p>
        </w:tc>
        <w:tc>
          <w:tcPr>
            <w:tcW w:w="2409" w:type="pct"/>
            <w:vAlign w:val="center"/>
          </w:tcPr>
          <w:p w14:paraId="7CEDD32D">
            <w:pPr>
              <w:spacing w:line="360" w:lineRule="auto"/>
              <w:rPr>
                <w:rFonts w:asciiTheme="minorEastAsia" w:hAnsiTheme="minorEastAsia" w:eastAsiaTheme="minorEastAsia"/>
                <w:sz w:val="24"/>
                <w:szCs w:val="24"/>
                <w:highlight w:val="none"/>
              </w:rPr>
            </w:pPr>
          </w:p>
        </w:tc>
        <w:tc>
          <w:tcPr>
            <w:tcW w:w="1483" w:type="pct"/>
            <w:vAlign w:val="center"/>
          </w:tcPr>
          <w:p w14:paraId="45CC6D54">
            <w:pPr>
              <w:spacing w:line="360" w:lineRule="auto"/>
              <w:rPr>
                <w:rFonts w:asciiTheme="minorEastAsia" w:hAnsiTheme="minorEastAsia" w:eastAsiaTheme="minorEastAsia"/>
                <w:sz w:val="24"/>
                <w:szCs w:val="24"/>
                <w:highlight w:val="none"/>
              </w:rPr>
            </w:pPr>
          </w:p>
        </w:tc>
        <w:tc>
          <w:tcPr>
            <w:tcW w:w="556" w:type="pct"/>
            <w:vAlign w:val="center"/>
          </w:tcPr>
          <w:p w14:paraId="1CC4DB20">
            <w:pPr>
              <w:spacing w:line="360" w:lineRule="auto"/>
              <w:rPr>
                <w:rFonts w:asciiTheme="minorEastAsia" w:hAnsiTheme="minorEastAsia" w:eastAsiaTheme="minorEastAsia"/>
                <w:sz w:val="24"/>
                <w:szCs w:val="24"/>
                <w:highlight w:val="none"/>
              </w:rPr>
            </w:pPr>
          </w:p>
        </w:tc>
      </w:tr>
    </w:tbl>
    <w:p w14:paraId="0C27D194">
      <w:pPr>
        <w:adjustRightInd w:val="0"/>
        <w:snapToGrid w:val="0"/>
        <w:spacing w:line="360" w:lineRule="auto"/>
        <w:rPr>
          <w:rFonts w:asciiTheme="minorEastAsia" w:hAnsiTheme="minorEastAsia" w:eastAsiaTheme="minorEastAsia"/>
          <w:b/>
          <w:bCs/>
          <w:sz w:val="24"/>
          <w:szCs w:val="28"/>
          <w:highlight w:val="none"/>
        </w:rPr>
      </w:pPr>
    </w:p>
    <w:p w14:paraId="3BF76020">
      <w:pPr>
        <w:adjustRightInd w:val="0"/>
        <w:snapToGrid w:val="0"/>
        <w:spacing w:line="360" w:lineRule="auto"/>
        <w:rPr>
          <w:rFonts w:asciiTheme="minorEastAsia" w:hAnsiTheme="minorEastAsia" w:eastAsiaTheme="minorEastAsia"/>
          <w:b/>
          <w:bCs/>
          <w:sz w:val="24"/>
          <w:szCs w:val="28"/>
          <w:highlight w:val="none"/>
        </w:rPr>
      </w:pPr>
      <w:r>
        <w:rPr>
          <w:rFonts w:hint="eastAsia" w:asciiTheme="minorEastAsia" w:hAnsiTheme="minorEastAsia" w:eastAsiaTheme="minorEastAsia"/>
          <w:b/>
          <w:bCs/>
          <w:sz w:val="24"/>
          <w:szCs w:val="28"/>
          <w:highlight w:val="none"/>
        </w:rPr>
        <w:t>注：</w:t>
      </w:r>
    </w:p>
    <w:p w14:paraId="548B33C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1.表中所列业绩应为供应商满足磋商文件要求的业绩；</w:t>
      </w:r>
    </w:p>
    <w:p w14:paraId="005075B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2.成交供应商提供的以上业绩情况，如磋商文件《供应商须知前附表》有约定的，将按约定随成交结果公告同时公告。</w:t>
      </w:r>
    </w:p>
    <w:p w14:paraId="5F6BA43A">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257EFFDD">
      <w:pPr>
        <w:spacing w:line="360" w:lineRule="auto"/>
        <w:jc w:val="center"/>
        <w:outlineLvl w:val="1"/>
        <w:rPr>
          <w:rFonts w:asciiTheme="minorEastAsia" w:hAnsiTheme="minorEastAsia" w:eastAsiaTheme="minorEastAsia"/>
          <w:b/>
          <w:sz w:val="24"/>
          <w:highlight w:val="none"/>
        </w:rPr>
      </w:pPr>
      <w:bookmarkStart w:id="204" w:name="_Toc25221"/>
      <w:r>
        <w:rPr>
          <w:rFonts w:hint="eastAsia" w:asciiTheme="minorEastAsia" w:hAnsiTheme="minorEastAsia" w:eastAsiaTheme="minorEastAsia"/>
          <w:b/>
          <w:sz w:val="24"/>
          <w:highlight w:val="none"/>
          <w:lang w:val="en-US" w:eastAsia="zh-CN"/>
        </w:rPr>
        <w:t>九</w:t>
      </w:r>
      <w:r>
        <w:rPr>
          <w:rFonts w:hint="eastAsia" w:asciiTheme="minorEastAsia" w:hAnsiTheme="minorEastAsia" w:eastAsiaTheme="minorEastAsia"/>
          <w:b/>
          <w:sz w:val="24"/>
          <w:highlight w:val="none"/>
        </w:rPr>
        <w:t>、</w:t>
      </w:r>
      <w:bookmarkEnd w:id="204"/>
      <w:bookmarkStart w:id="205" w:name="_Toc12547"/>
      <w:bookmarkStart w:id="206" w:name="_Hlk11531103"/>
      <w:bookmarkStart w:id="207" w:name="_Hlk44283017"/>
      <w:r>
        <w:rPr>
          <w:rFonts w:hint="eastAsia" w:asciiTheme="minorEastAsia" w:hAnsiTheme="minorEastAsia" w:eastAsiaTheme="minorEastAsia"/>
          <w:b/>
          <w:sz w:val="24"/>
          <w:highlight w:val="none"/>
        </w:rPr>
        <w:t>主要成交标的承诺函</w:t>
      </w:r>
      <w:bookmarkEnd w:id="205"/>
    </w:p>
    <w:p w14:paraId="0C83661D">
      <w:pPr>
        <w:spacing w:line="360" w:lineRule="auto"/>
        <w:ind w:firstLine="435"/>
        <w:rPr>
          <w:rFonts w:asciiTheme="minorEastAsia" w:hAnsiTheme="minorEastAsia" w:eastAsiaTheme="minorEastAsia"/>
          <w:sz w:val="24"/>
          <w:szCs w:val="24"/>
          <w:highlight w:val="none"/>
        </w:rPr>
      </w:pPr>
    </w:p>
    <w:p w14:paraId="41B43D47">
      <w:pPr>
        <w:spacing w:line="360" w:lineRule="auto"/>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我单位同意成交结果公告中公示以下主要成交标的信息并承诺：响应文件中所提供的主要成交标的信息均真实有效。若被发现存在任何虚假、隐瞒情况，我单位承担由此产生的一切后果。</w:t>
      </w:r>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6465"/>
      </w:tblGrid>
      <w:tr w14:paraId="3017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0953A091">
            <w:pPr>
              <w:spacing w:line="360" w:lineRule="auto"/>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名称</w:t>
            </w:r>
          </w:p>
        </w:tc>
        <w:tc>
          <w:tcPr>
            <w:tcW w:w="3793" w:type="pct"/>
          </w:tcPr>
          <w:p w14:paraId="3DF3CC29">
            <w:pPr>
              <w:spacing w:line="360" w:lineRule="auto"/>
              <w:jc w:val="center"/>
              <w:rPr>
                <w:rFonts w:hint="eastAsia" w:asciiTheme="minorEastAsia" w:hAnsiTheme="minorEastAsia" w:eastAsiaTheme="minorEastAsia"/>
                <w:sz w:val="24"/>
                <w:szCs w:val="24"/>
                <w:highlight w:val="none"/>
                <w:u w:val="single"/>
                <w:lang w:eastAsia="zh-CN"/>
              </w:rPr>
            </w:pPr>
            <w:r>
              <w:rPr>
                <w:rFonts w:hint="eastAsia" w:asciiTheme="minorEastAsia" w:hAnsiTheme="minorEastAsia" w:eastAsiaTheme="minorEastAsia"/>
                <w:sz w:val="24"/>
                <w:szCs w:val="24"/>
                <w:highlight w:val="none"/>
                <w:u w:val="single"/>
                <w:lang w:eastAsia="zh-CN"/>
              </w:rPr>
              <w:t>2026年亚洲皮划艇静水锦标赛赛事服务项目</w:t>
            </w:r>
          </w:p>
        </w:tc>
      </w:tr>
      <w:tr w14:paraId="6A9F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24B9271A">
            <w:pPr>
              <w:spacing w:line="360" w:lineRule="auto"/>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服务范围</w:t>
            </w:r>
          </w:p>
        </w:tc>
        <w:tc>
          <w:tcPr>
            <w:tcW w:w="3793" w:type="pct"/>
          </w:tcPr>
          <w:p w14:paraId="3C78A689">
            <w:pPr>
              <w:spacing w:line="360" w:lineRule="auto"/>
              <w:jc w:val="center"/>
              <w:rPr>
                <w:rFonts w:asciiTheme="minorEastAsia" w:hAnsiTheme="minorEastAsia" w:eastAsiaTheme="minorEastAsia"/>
                <w:sz w:val="24"/>
                <w:szCs w:val="24"/>
                <w:highlight w:val="none"/>
                <w:u w:val="single"/>
              </w:rPr>
            </w:pPr>
          </w:p>
        </w:tc>
      </w:tr>
      <w:tr w14:paraId="2CCA7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52143D39">
            <w:pPr>
              <w:spacing w:line="360" w:lineRule="auto"/>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服务要求</w:t>
            </w:r>
          </w:p>
        </w:tc>
        <w:tc>
          <w:tcPr>
            <w:tcW w:w="3793" w:type="pct"/>
          </w:tcPr>
          <w:p w14:paraId="2D9D1553">
            <w:pPr>
              <w:spacing w:line="360" w:lineRule="auto"/>
              <w:jc w:val="center"/>
              <w:rPr>
                <w:rFonts w:asciiTheme="minorEastAsia" w:hAnsiTheme="minorEastAsia" w:eastAsiaTheme="minorEastAsia"/>
                <w:sz w:val="24"/>
                <w:szCs w:val="24"/>
                <w:highlight w:val="none"/>
                <w:u w:val="single"/>
              </w:rPr>
            </w:pPr>
          </w:p>
        </w:tc>
      </w:tr>
      <w:tr w14:paraId="28A85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615F039D">
            <w:pPr>
              <w:spacing w:line="360" w:lineRule="auto"/>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服务时间</w:t>
            </w:r>
          </w:p>
        </w:tc>
        <w:tc>
          <w:tcPr>
            <w:tcW w:w="3793" w:type="pct"/>
          </w:tcPr>
          <w:p w14:paraId="188EB234">
            <w:pPr>
              <w:spacing w:line="360" w:lineRule="auto"/>
              <w:jc w:val="center"/>
              <w:rPr>
                <w:rFonts w:asciiTheme="minorEastAsia" w:hAnsiTheme="minorEastAsia" w:eastAsiaTheme="minorEastAsia"/>
                <w:sz w:val="24"/>
                <w:szCs w:val="24"/>
                <w:highlight w:val="none"/>
                <w:u w:val="single"/>
              </w:rPr>
            </w:pPr>
          </w:p>
        </w:tc>
      </w:tr>
      <w:tr w14:paraId="71AA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1DD0A9A2">
            <w:pPr>
              <w:spacing w:line="360" w:lineRule="auto"/>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服务标准</w:t>
            </w:r>
          </w:p>
        </w:tc>
        <w:tc>
          <w:tcPr>
            <w:tcW w:w="3793" w:type="pct"/>
          </w:tcPr>
          <w:p w14:paraId="388EB2F6">
            <w:pPr>
              <w:spacing w:line="360" w:lineRule="auto"/>
              <w:jc w:val="center"/>
              <w:rPr>
                <w:rFonts w:asciiTheme="minorEastAsia" w:hAnsiTheme="minorEastAsia" w:eastAsiaTheme="minorEastAsia"/>
                <w:sz w:val="24"/>
                <w:szCs w:val="24"/>
                <w:highlight w:val="none"/>
                <w:u w:val="single"/>
              </w:rPr>
            </w:pPr>
          </w:p>
        </w:tc>
      </w:tr>
    </w:tbl>
    <w:p w14:paraId="7E4923E7">
      <w:pPr>
        <w:spacing w:line="360" w:lineRule="auto"/>
        <w:ind w:firstLine="4245" w:firstLineChars="1762"/>
        <w:rPr>
          <w:rFonts w:asciiTheme="minorEastAsia" w:hAnsiTheme="minorEastAsia" w:eastAsiaTheme="minorEastAsia"/>
          <w:b/>
          <w:sz w:val="24"/>
          <w:highlight w:val="none"/>
        </w:rPr>
      </w:pPr>
    </w:p>
    <w:p w14:paraId="6E5B2B38">
      <w:pPr>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供应商电子签章：</w:t>
      </w:r>
      <w:r>
        <w:rPr>
          <w:rFonts w:hint="eastAsia" w:asciiTheme="minorEastAsia" w:hAnsiTheme="minorEastAsia" w:eastAsiaTheme="minorEastAsia"/>
          <w:sz w:val="24"/>
          <w:highlight w:val="none"/>
          <w:u w:val="single"/>
        </w:rPr>
        <w:t xml:space="preserve">              </w:t>
      </w:r>
    </w:p>
    <w:p w14:paraId="77C2DB91">
      <w:pPr>
        <w:tabs>
          <w:tab w:val="left" w:pos="630"/>
        </w:tabs>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 xml:space="preserve">日    </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 xml:space="preserve"> </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 xml:space="preserve"> 期：</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p>
    <w:p w14:paraId="0CD3998E">
      <w:pPr>
        <w:adjustRightInd w:val="0"/>
        <w:snapToGrid w:val="0"/>
        <w:spacing w:line="360" w:lineRule="auto"/>
        <w:rPr>
          <w:rFonts w:asciiTheme="minorEastAsia" w:hAnsiTheme="minorEastAsia" w:eastAsiaTheme="minorEastAsia"/>
          <w:b/>
          <w:bCs/>
          <w:sz w:val="24"/>
          <w:szCs w:val="24"/>
          <w:highlight w:val="none"/>
        </w:rPr>
      </w:pPr>
    </w:p>
    <w:p w14:paraId="32657FBF">
      <w:pPr>
        <w:adjustRightInd w:val="0"/>
        <w:snapToGrid w:val="0"/>
        <w:spacing w:line="360" w:lineRule="auto"/>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rPr>
        <w:t>注：</w:t>
      </w:r>
    </w:p>
    <w:p w14:paraId="40F15F2B">
      <w:pPr>
        <w:spacing w:line="360" w:lineRule="auto"/>
        <w:ind w:firstLine="435"/>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w:t>
      </w:r>
      <w:r>
        <w:rPr>
          <w:rFonts w:hint="eastAsia" w:asciiTheme="minorEastAsia" w:hAnsiTheme="minorEastAsia" w:eastAsiaTheme="minorEastAsia"/>
          <w:sz w:val="24"/>
          <w:szCs w:val="24"/>
          <w:highlight w:val="none"/>
        </w:rPr>
        <w:t>表中所列内容为满足本项目要求的</w:t>
      </w:r>
      <w:r>
        <w:rPr>
          <w:rFonts w:hint="eastAsia" w:asciiTheme="minorEastAsia" w:hAnsiTheme="minorEastAsia" w:eastAsiaTheme="minorEastAsia"/>
          <w:bCs/>
          <w:sz w:val="24"/>
          <w:szCs w:val="24"/>
          <w:highlight w:val="none"/>
        </w:rPr>
        <w:t>主要成交标的信息；</w:t>
      </w:r>
    </w:p>
    <w:p w14:paraId="544EA791">
      <w:pPr>
        <w:spacing w:line="360" w:lineRule="auto"/>
        <w:ind w:firstLine="435"/>
        <w:rPr>
          <w:rFonts w:asciiTheme="minorEastAsia" w:hAnsiTheme="minorEastAsia" w:eastAsiaTheme="minorEastAsia"/>
          <w:sz w:val="24"/>
          <w:szCs w:val="24"/>
          <w:highlight w:val="none"/>
        </w:rPr>
      </w:pPr>
      <w:r>
        <w:rPr>
          <w:rFonts w:hint="eastAsia" w:asciiTheme="minorEastAsia" w:hAnsiTheme="minorEastAsia" w:eastAsiaTheme="minorEastAsia"/>
          <w:bCs/>
          <w:sz w:val="24"/>
          <w:szCs w:val="24"/>
          <w:highlight w:val="none"/>
        </w:rPr>
        <w:t>2.</w:t>
      </w:r>
      <w:r>
        <w:rPr>
          <w:rFonts w:hint="eastAsia" w:asciiTheme="minorEastAsia" w:hAnsiTheme="minorEastAsia" w:eastAsiaTheme="minorEastAsia"/>
          <w:sz w:val="24"/>
          <w:szCs w:val="24"/>
          <w:highlight w:val="none"/>
        </w:rPr>
        <w:t>成交供应商提供的以上承诺情况（含服务名称、服务范围、服务要求、服务时间、服务标准），将按约定随</w:t>
      </w:r>
      <w:r>
        <w:rPr>
          <w:rFonts w:hint="eastAsia" w:asciiTheme="minorEastAsia" w:hAnsiTheme="minorEastAsia" w:eastAsiaTheme="minorEastAsia"/>
          <w:sz w:val="24"/>
          <w:highlight w:val="none"/>
        </w:rPr>
        <w:t>成交结果公告</w:t>
      </w:r>
      <w:r>
        <w:rPr>
          <w:rFonts w:hint="eastAsia" w:asciiTheme="minorEastAsia" w:hAnsiTheme="minorEastAsia" w:eastAsiaTheme="minorEastAsia"/>
          <w:sz w:val="24"/>
          <w:szCs w:val="24"/>
          <w:highlight w:val="none"/>
        </w:rPr>
        <w:t>同时公告。</w:t>
      </w:r>
    </w:p>
    <w:bookmarkEnd w:id="206"/>
    <w:p w14:paraId="73145CBE">
      <w:pPr>
        <w:spacing w:line="360" w:lineRule="auto"/>
        <w:ind w:firstLine="435"/>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rPr>
        <w:t>3.本页</w:t>
      </w:r>
      <w:r>
        <w:rPr>
          <w:rFonts w:hint="eastAsia" w:asciiTheme="minorEastAsia" w:hAnsiTheme="minorEastAsia" w:eastAsiaTheme="minorEastAsia"/>
          <w:b/>
          <w:bCs/>
          <w:sz w:val="24"/>
          <w:highlight w:val="none"/>
        </w:rPr>
        <w:t>《主要成交标的承诺函》</w:t>
      </w:r>
      <w:r>
        <w:rPr>
          <w:rFonts w:hint="eastAsia" w:asciiTheme="minorEastAsia" w:hAnsiTheme="minorEastAsia" w:eastAsiaTheme="minorEastAsia"/>
          <w:b/>
          <w:bCs/>
          <w:sz w:val="24"/>
          <w:szCs w:val="24"/>
          <w:highlight w:val="none"/>
        </w:rPr>
        <w:t>仅作为结果公告使用，请供应商规范填写。</w:t>
      </w:r>
    </w:p>
    <w:p w14:paraId="35C6C6D2">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bookmarkEnd w:id="207"/>
    </w:p>
    <w:p w14:paraId="24A43CF7">
      <w:pPr>
        <w:spacing w:line="360" w:lineRule="auto"/>
        <w:jc w:val="center"/>
        <w:outlineLvl w:val="1"/>
        <w:rPr>
          <w:rFonts w:asciiTheme="minorEastAsia" w:hAnsiTheme="minorEastAsia" w:eastAsiaTheme="minorEastAsia"/>
          <w:b/>
          <w:sz w:val="24"/>
          <w:highlight w:val="none"/>
        </w:rPr>
      </w:pPr>
      <w:bookmarkStart w:id="208" w:name="_Toc11547"/>
      <w:bookmarkStart w:id="209" w:name="_Toc520983599"/>
      <w:r>
        <w:rPr>
          <w:rFonts w:hint="eastAsia" w:asciiTheme="minorEastAsia" w:hAnsiTheme="minorEastAsia" w:eastAsiaTheme="minorEastAsia"/>
          <w:b/>
          <w:sz w:val="24"/>
          <w:highlight w:val="none"/>
          <w:lang w:val="en-US" w:eastAsia="zh-CN"/>
        </w:rPr>
        <w:t>十</w:t>
      </w:r>
      <w:r>
        <w:rPr>
          <w:rFonts w:hint="eastAsia" w:asciiTheme="minorEastAsia" w:hAnsiTheme="minorEastAsia" w:eastAsiaTheme="minorEastAsia"/>
          <w:b/>
          <w:sz w:val="24"/>
          <w:highlight w:val="none"/>
        </w:rPr>
        <w:t>、中小企业声明函</w:t>
      </w:r>
      <w:bookmarkEnd w:id="208"/>
      <w:bookmarkEnd w:id="209"/>
    </w:p>
    <w:p w14:paraId="6DFC9E61">
      <w:pPr>
        <w:jc w:val="center"/>
        <w:rPr>
          <w:rFonts w:ascii="宋体" w:hAnsi="宋体" w:eastAsia="宋体"/>
          <w:b/>
          <w:sz w:val="24"/>
          <w:highlight w:val="none"/>
        </w:rPr>
      </w:pPr>
    </w:p>
    <w:p w14:paraId="15CD799D">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本公司（联合体）郑重声明，根据《政府采购促进中小企业发展管理办法》（财库﹝2020﹞46号）的规定，本公司（联合体）参加</w:t>
      </w:r>
      <w:r>
        <w:rPr>
          <w:rFonts w:hint="eastAsia" w:ascii="宋体" w:hAnsi="宋体" w:eastAsia="宋体"/>
          <w:sz w:val="24"/>
          <w:szCs w:val="24"/>
          <w:highlight w:val="none"/>
          <w:u w:val="single"/>
          <w:lang w:val="zh-CN"/>
        </w:rPr>
        <w:t>（安徽省水上运动管理中心）</w:t>
      </w:r>
      <w:r>
        <w:rPr>
          <w:rFonts w:hint="eastAsia" w:ascii="宋体" w:hAnsi="宋体" w:eastAsia="宋体"/>
          <w:sz w:val="24"/>
          <w:szCs w:val="24"/>
          <w:highlight w:val="none"/>
          <w:lang w:val="zh-CN"/>
        </w:rPr>
        <w:t>的</w:t>
      </w:r>
      <w:r>
        <w:rPr>
          <w:rFonts w:hint="eastAsia" w:ascii="宋体" w:hAnsi="宋体" w:eastAsia="宋体"/>
          <w:sz w:val="24"/>
          <w:szCs w:val="24"/>
          <w:highlight w:val="none"/>
          <w:u w:val="single"/>
          <w:lang w:val="zh-CN"/>
        </w:rPr>
        <w:t>（2026年亚洲皮划艇静水锦标赛赛事服务项目）</w:t>
      </w:r>
      <w:r>
        <w:rPr>
          <w:rFonts w:hint="eastAsia" w:ascii="宋体" w:hAnsi="宋体" w:eastAsia="宋体"/>
          <w:sz w:val="24"/>
          <w:szCs w:val="24"/>
          <w:highlight w:val="none"/>
          <w:lang w:val="zh-CN"/>
        </w:rPr>
        <w:t xml:space="preserve">采购活动，服务全部由符合政策要求的中小企业承接。相关企业（含联合体中的中小企业、签订分包意向协议的中小企业）的具体情况如下： </w:t>
      </w:r>
    </w:p>
    <w:p w14:paraId="72FB008D">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1.</w:t>
      </w:r>
      <w:r>
        <w:rPr>
          <w:rFonts w:hint="eastAsia" w:ascii="宋体" w:hAnsi="宋体" w:eastAsia="宋体"/>
          <w:sz w:val="24"/>
          <w:szCs w:val="24"/>
          <w:highlight w:val="none"/>
          <w:u w:val="single"/>
          <w:lang w:val="zh-CN"/>
        </w:rPr>
        <w:t xml:space="preserve"> （标的名称） </w:t>
      </w:r>
      <w:r>
        <w:rPr>
          <w:rFonts w:hint="eastAsia" w:ascii="宋体" w:hAnsi="宋体" w:eastAsia="宋体"/>
          <w:sz w:val="24"/>
          <w:szCs w:val="24"/>
          <w:highlight w:val="none"/>
          <w:lang w:val="zh-CN"/>
        </w:rPr>
        <w:t>，属于</w:t>
      </w:r>
      <w:r>
        <w:rPr>
          <w:rFonts w:hint="eastAsia" w:ascii="宋体" w:hAnsi="宋体" w:eastAsia="宋体"/>
          <w:sz w:val="24"/>
          <w:szCs w:val="24"/>
          <w:highlight w:val="none"/>
          <w:u w:val="single"/>
          <w:lang w:val="zh-CN"/>
        </w:rPr>
        <w:t>（采购文件中明确的所属行业）</w:t>
      </w:r>
      <w:r>
        <w:rPr>
          <w:rFonts w:hint="eastAsia" w:ascii="宋体" w:hAnsi="宋体" w:eastAsia="宋体"/>
          <w:sz w:val="24"/>
          <w:szCs w:val="24"/>
          <w:highlight w:val="none"/>
          <w:lang w:val="zh-CN"/>
        </w:rPr>
        <w:t>行业；承接企业为</w:t>
      </w:r>
      <w:r>
        <w:rPr>
          <w:rFonts w:hint="eastAsia" w:ascii="宋体" w:hAnsi="宋体" w:eastAsia="宋体"/>
          <w:sz w:val="24"/>
          <w:szCs w:val="24"/>
          <w:highlight w:val="none"/>
          <w:u w:val="single"/>
          <w:lang w:val="zh-CN"/>
        </w:rPr>
        <w:t>（企业名称）</w:t>
      </w:r>
      <w:r>
        <w:rPr>
          <w:rFonts w:hint="eastAsia" w:ascii="宋体" w:hAnsi="宋体" w:eastAsia="宋体"/>
          <w:sz w:val="24"/>
          <w:szCs w:val="24"/>
          <w:highlight w:val="none"/>
          <w:lang w:val="zh-CN"/>
        </w:rPr>
        <w:t>，从业人员</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人，营业收入为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万元，资产总额为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万元，属于</w:t>
      </w:r>
      <w:r>
        <w:rPr>
          <w:rFonts w:hint="eastAsia" w:ascii="宋体" w:hAnsi="宋体" w:eastAsia="宋体"/>
          <w:sz w:val="24"/>
          <w:szCs w:val="24"/>
          <w:highlight w:val="none"/>
          <w:u w:val="single"/>
          <w:lang w:val="zh-CN"/>
        </w:rPr>
        <w:t>（中型企业、小型企业、微型企业）</w:t>
      </w:r>
      <w:r>
        <w:rPr>
          <w:rFonts w:hint="eastAsia" w:ascii="宋体" w:hAnsi="宋体" w:eastAsia="宋体"/>
          <w:sz w:val="24"/>
          <w:szCs w:val="24"/>
          <w:highlight w:val="none"/>
          <w:lang w:val="zh-CN"/>
        </w:rPr>
        <w:t xml:space="preserve">； </w:t>
      </w:r>
    </w:p>
    <w:p w14:paraId="2609D7A5">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2.</w:t>
      </w:r>
      <w:r>
        <w:rPr>
          <w:rFonts w:hint="eastAsia" w:ascii="宋体" w:hAnsi="宋体" w:eastAsia="宋体"/>
          <w:sz w:val="24"/>
          <w:szCs w:val="24"/>
          <w:highlight w:val="none"/>
          <w:u w:val="single"/>
          <w:lang w:val="zh-CN"/>
        </w:rPr>
        <w:t xml:space="preserve"> （标的名称） </w:t>
      </w:r>
      <w:r>
        <w:rPr>
          <w:rFonts w:hint="eastAsia" w:ascii="宋体" w:hAnsi="宋体" w:eastAsia="宋体"/>
          <w:sz w:val="24"/>
          <w:szCs w:val="24"/>
          <w:highlight w:val="none"/>
          <w:lang w:val="zh-CN"/>
        </w:rPr>
        <w:t>，属于</w:t>
      </w:r>
      <w:r>
        <w:rPr>
          <w:rFonts w:hint="eastAsia" w:ascii="宋体" w:hAnsi="宋体" w:eastAsia="宋体"/>
          <w:sz w:val="24"/>
          <w:szCs w:val="24"/>
          <w:highlight w:val="none"/>
          <w:u w:val="single"/>
          <w:lang w:val="zh-CN"/>
        </w:rPr>
        <w:t>（采购文件中明确的所属行业）</w:t>
      </w:r>
      <w:r>
        <w:rPr>
          <w:rFonts w:hint="eastAsia" w:ascii="宋体" w:hAnsi="宋体" w:eastAsia="宋体"/>
          <w:sz w:val="24"/>
          <w:szCs w:val="24"/>
          <w:highlight w:val="none"/>
          <w:lang w:val="zh-CN"/>
        </w:rPr>
        <w:t>行业；承接企业为</w:t>
      </w:r>
      <w:r>
        <w:rPr>
          <w:rFonts w:hint="eastAsia" w:ascii="宋体" w:hAnsi="宋体" w:eastAsia="宋体"/>
          <w:sz w:val="24"/>
          <w:szCs w:val="24"/>
          <w:highlight w:val="none"/>
          <w:u w:val="single"/>
          <w:lang w:val="zh-CN"/>
        </w:rPr>
        <w:t>（企业名称）</w:t>
      </w:r>
      <w:r>
        <w:rPr>
          <w:rFonts w:hint="eastAsia" w:ascii="宋体" w:hAnsi="宋体" w:eastAsia="宋体"/>
          <w:sz w:val="24"/>
          <w:szCs w:val="24"/>
          <w:highlight w:val="none"/>
          <w:lang w:val="zh-CN"/>
        </w:rPr>
        <w:t>，从业人员</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人，营业收入为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万元，资产总额为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万元，属于</w:t>
      </w:r>
      <w:r>
        <w:rPr>
          <w:rFonts w:hint="eastAsia" w:ascii="宋体" w:hAnsi="宋体" w:eastAsia="宋体"/>
          <w:sz w:val="24"/>
          <w:szCs w:val="24"/>
          <w:highlight w:val="none"/>
          <w:u w:val="single"/>
          <w:lang w:val="zh-CN"/>
        </w:rPr>
        <w:t>（中型企业、小型企业、微型企业）</w:t>
      </w:r>
      <w:r>
        <w:rPr>
          <w:rFonts w:hint="eastAsia" w:ascii="宋体" w:hAnsi="宋体" w:eastAsia="宋体"/>
          <w:sz w:val="24"/>
          <w:szCs w:val="24"/>
          <w:highlight w:val="none"/>
          <w:lang w:val="zh-CN"/>
        </w:rPr>
        <w:t xml:space="preserve">； </w:t>
      </w:r>
    </w:p>
    <w:p w14:paraId="022B81DD">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w:t>
      </w:r>
    </w:p>
    <w:p w14:paraId="7D46FCD6">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以上企业，不属于大企业的分支机构，不存在控股股东为大企业的情形，也不存在与大企业的负责人为同一人的情形。</w:t>
      </w:r>
    </w:p>
    <w:p w14:paraId="0803CF5E">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 xml:space="preserve">本企业对上述声明内容的真实性负责。如有虚假，将依法承担相应责任。 </w:t>
      </w:r>
    </w:p>
    <w:p w14:paraId="443CAAD1">
      <w:pPr>
        <w:spacing w:line="360" w:lineRule="auto"/>
        <w:ind w:firstLine="435"/>
        <w:rPr>
          <w:rFonts w:asciiTheme="minorEastAsia" w:hAnsiTheme="minorEastAsia" w:eastAsiaTheme="minorEastAsia"/>
          <w:sz w:val="24"/>
          <w:szCs w:val="24"/>
          <w:highlight w:val="none"/>
        </w:rPr>
      </w:pPr>
    </w:p>
    <w:p w14:paraId="4B6358BC">
      <w:pPr>
        <w:spacing w:line="360" w:lineRule="auto"/>
        <w:ind w:firstLine="435"/>
        <w:rPr>
          <w:rFonts w:asciiTheme="minorEastAsia" w:hAnsiTheme="minorEastAsia" w:eastAsiaTheme="minorEastAsia"/>
          <w:sz w:val="24"/>
          <w:szCs w:val="24"/>
          <w:highlight w:val="none"/>
        </w:rPr>
      </w:pPr>
    </w:p>
    <w:p w14:paraId="0FF6089F">
      <w:pPr>
        <w:spacing w:line="360" w:lineRule="auto"/>
        <w:ind w:firstLine="4228" w:firstLineChars="176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供应商</w:t>
      </w:r>
      <w:r>
        <w:rPr>
          <w:rFonts w:asciiTheme="minorEastAsia" w:hAnsiTheme="minorEastAsia" w:eastAsiaTheme="minorEastAsia"/>
          <w:sz w:val="24"/>
          <w:szCs w:val="24"/>
          <w:highlight w:val="none"/>
        </w:rPr>
        <w:t>电子签章</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u w:val="single"/>
        </w:rPr>
        <w:t xml:space="preserve">             </w:t>
      </w:r>
    </w:p>
    <w:p w14:paraId="49A63F2F">
      <w:pPr>
        <w:tabs>
          <w:tab w:val="left" w:pos="4620"/>
        </w:tabs>
        <w:spacing w:line="360" w:lineRule="auto"/>
        <w:ind w:firstLine="4252" w:firstLineChars="177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 xml:space="preserve">    期：</w:t>
      </w:r>
      <w:r>
        <w:rPr>
          <w:rFonts w:asciiTheme="minorEastAsia" w:hAnsiTheme="minorEastAsia" w:eastAsiaTheme="minorEastAsia"/>
          <w:sz w:val="24"/>
          <w:szCs w:val="24"/>
          <w:highlight w:val="none"/>
          <w:u w:val="single"/>
        </w:rPr>
        <w:t xml:space="preserve">             </w:t>
      </w:r>
    </w:p>
    <w:p w14:paraId="15F60C1C">
      <w:pPr>
        <w:tabs>
          <w:tab w:val="left" w:pos="4620"/>
        </w:tabs>
        <w:spacing w:line="360" w:lineRule="auto"/>
        <w:jc w:val="left"/>
        <w:rPr>
          <w:rFonts w:asciiTheme="minorEastAsia" w:hAnsiTheme="minorEastAsia" w:eastAsiaTheme="minorEastAsia"/>
          <w:sz w:val="24"/>
          <w:szCs w:val="24"/>
          <w:highlight w:val="none"/>
        </w:rPr>
      </w:pPr>
    </w:p>
    <w:p w14:paraId="5EB1BE0B">
      <w:pPr>
        <w:tabs>
          <w:tab w:val="left" w:pos="4620"/>
        </w:tabs>
        <w:spacing w:line="360" w:lineRule="auto"/>
        <w:jc w:val="left"/>
        <w:rPr>
          <w:rFonts w:asciiTheme="minorEastAsia" w:hAnsiTheme="minorEastAsia" w:eastAsiaTheme="minorEastAsia"/>
          <w:sz w:val="24"/>
          <w:szCs w:val="24"/>
          <w:highlight w:val="none"/>
        </w:rPr>
      </w:pPr>
    </w:p>
    <w:p w14:paraId="63D193B4">
      <w:pPr>
        <w:tabs>
          <w:tab w:val="left" w:pos="4620"/>
        </w:tabs>
        <w:spacing w:line="360" w:lineRule="auto"/>
        <w:jc w:val="left"/>
        <w:rPr>
          <w:rFonts w:asciiTheme="minorEastAsia" w:hAnsiTheme="minorEastAsia" w:eastAsiaTheme="minorEastAsia"/>
          <w:b/>
          <w:szCs w:val="24"/>
          <w:highlight w:val="none"/>
        </w:rPr>
      </w:pPr>
      <w:r>
        <w:rPr>
          <w:rFonts w:hint="eastAsia" w:asciiTheme="minorEastAsia" w:hAnsiTheme="minorEastAsia" w:eastAsiaTheme="minorEastAsia"/>
          <w:b/>
          <w:szCs w:val="24"/>
          <w:highlight w:val="none"/>
        </w:rPr>
        <w:t>注：</w:t>
      </w:r>
    </w:p>
    <w:p w14:paraId="022C320D">
      <w:pPr>
        <w:tabs>
          <w:tab w:val="left" w:pos="4620"/>
        </w:tabs>
        <w:spacing w:line="360" w:lineRule="auto"/>
        <w:jc w:val="left"/>
        <w:rPr>
          <w:rFonts w:asciiTheme="minorEastAsia" w:hAnsiTheme="minorEastAsia" w:eastAsiaTheme="minorEastAsia"/>
          <w:szCs w:val="24"/>
          <w:highlight w:val="none"/>
        </w:rPr>
      </w:pPr>
      <w:r>
        <w:rPr>
          <w:rFonts w:asciiTheme="minorEastAsia" w:hAnsiTheme="minorEastAsia" w:eastAsiaTheme="minorEastAsia"/>
          <w:szCs w:val="24"/>
          <w:highlight w:val="none"/>
        </w:rPr>
        <w:t>1.从业人员、营业收入、资产总额填报上一年数据，无上一年数据的新成立企业可不填报。</w:t>
      </w:r>
    </w:p>
    <w:p w14:paraId="37CB25F5">
      <w:pPr>
        <w:tabs>
          <w:tab w:val="left" w:pos="4620"/>
        </w:tabs>
        <w:spacing w:line="360" w:lineRule="auto"/>
        <w:rPr>
          <w:rFonts w:ascii="宋体" w:hAnsi="宋体" w:eastAsia="宋体" w:cs="宋体"/>
          <w:b/>
          <w:bCs/>
          <w:szCs w:val="21"/>
          <w:highlight w:val="none"/>
        </w:rPr>
      </w:pPr>
      <w:bookmarkStart w:id="210" w:name="_Toc520983600"/>
      <w:r>
        <w:rPr>
          <w:rFonts w:hint="eastAsia" w:ascii="宋体" w:hAnsi="宋体" w:eastAsia="宋体" w:cs="宋体"/>
          <w:b/>
          <w:bCs/>
          <w:szCs w:val="21"/>
          <w:highlight w:val="none"/>
        </w:rPr>
        <w:t>2.供应商应根据《政府采购促进中小企业发展管理办法》（财库﹝2020﹞46号）和《关于印发中小企业划型标准规定的通知》</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rPr>
        <w:t>工信部联企业〔2011〕300号</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rPr>
        <w:t>相关规定，如实填写中小企业声明函。</w:t>
      </w:r>
      <w:r>
        <w:rPr>
          <w:rFonts w:hint="eastAsia" w:ascii="宋体" w:hAnsi="宋体" w:eastAsia="宋体" w:cs="宋体"/>
          <w:b/>
          <w:bCs/>
          <w:szCs w:val="21"/>
          <w:highlight w:val="none"/>
          <w:lang w:val="zh-CN"/>
        </w:rPr>
        <w:t>如有虚假，将依法承担相应责任。</w:t>
      </w:r>
      <w:r>
        <w:rPr>
          <w:rFonts w:hint="eastAsia" w:ascii="宋体" w:hAnsi="宋体" w:eastAsia="宋体" w:cs="宋体"/>
          <w:b/>
          <w:bCs/>
          <w:szCs w:val="21"/>
          <w:highlight w:val="none"/>
        </w:rPr>
        <w:t>供应商自行登录工业和信息化部官网进行中小企业规模类型自测（查询网址https://www.miit.gov.cn/）。</w:t>
      </w:r>
    </w:p>
    <w:p w14:paraId="429DC413">
      <w:pPr>
        <w:tabs>
          <w:tab w:val="left" w:pos="4620"/>
        </w:tabs>
        <w:spacing w:line="360" w:lineRule="auto"/>
        <w:rPr>
          <w:rFonts w:ascii="宋体" w:hAnsi="宋体" w:eastAsia="宋体" w:cs="宋体"/>
          <w:b/>
          <w:bCs/>
          <w:szCs w:val="21"/>
          <w:highlight w:val="none"/>
        </w:rPr>
      </w:pPr>
      <w:r>
        <w:rPr>
          <w:rFonts w:hint="eastAsia" w:ascii="宋体" w:hAnsi="宋体" w:eastAsia="宋体" w:cs="宋体"/>
          <w:b/>
          <w:bCs/>
          <w:szCs w:val="21"/>
          <w:highlight w:val="none"/>
        </w:rPr>
        <w:t>3.上述“</w:t>
      </w:r>
      <w:r>
        <w:rPr>
          <w:rFonts w:hint="eastAsia" w:ascii="宋体" w:hAnsi="宋体" w:eastAsia="宋体" w:cs="宋体"/>
          <w:b/>
          <w:bCs/>
          <w:szCs w:val="21"/>
          <w:highlight w:val="none"/>
          <w:u w:val="single"/>
          <w:lang w:val="zh-CN"/>
        </w:rPr>
        <w:t>标的名称</w:t>
      </w:r>
      <w:r>
        <w:rPr>
          <w:rFonts w:hint="eastAsia" w:ascii="宋体" w:hAnsi="宋体" w:eastAsia="宋体" w:cs="宋体"/>
          <w:b/>
          <w:bCs/>
          <w:szCs w:val="21"/>
          <w:highlight w:val="none"/>
        </w:rPr>
        <w:t>”，详见第三章采购需求前附表中明确的“标的名称”。</w:t>
      </w:r>
    </w:p>
    <w:p w14:paraId="4DAEBE4E">
      <w:pPr>
        <w:tabs>
          <w:tab w:val="left" w:pos="4620"/>
        </w:tabs>
        <w:spacing w:line="360" w:lineRule="auto"/>
        <w:rPr>
          <w:rFonts w:ascii="宋体" w:hAnsi="宋体" w:eastAsia="宋体" w:cs="宋体"/>
          <w:b/>
          <w:bCs/>
          <w:szCs w:val="21"/>
          <w:highlight w:val="none"/>
        </w:rPr>
      </w:pPr>
      <w:r>
        <w:rPr>
          <w:rFonts w:hint="eastAsia" w:ascii="宋体" w:hAnsi="宋体" w:eastAsia="宋体" w:cs="宋体"/>
          <w:b/>
          <w:bCs/>
          <w:szCs w:val="21"/>
          <w:highlight w:val="none"/>
        </w:rPr>
        <w:t>4.上述“</w:t>
      </w:r>
      <w:r>
        <w:rPr>
          <w:rFonts w:hint="eastAsia" w:ascii="宋体" w:hAnsi="宋体" w:eastAsia="宋体" w:cs="宋体"/>
          <w:b/>
          <w:bCs/>
          <w:szCs w:val="21"/>
          <w:highlight w:val="none"/>
          <w:u w:val="single"/>
        </w:rPr>
        <w:t>采购文件中明确的所属行业</w:t>
      </w:r>
      <w:r>
        <w:rPr>
          <w:rFonts w:hint="eastAsia" w:ascii="宋体" w:hAnsi="宋体" w:eastAsia="宋体" w:cs="宋体"/>
          <w:b/>
          <w:bCs/>
          <w:szCs w:val="21"/>
          <w:highlight w:val="none"/>
        </w:rPr>
        <w:t>”，详见第三章采购需求前附表中明确的“所属行业”。</w:t>
      </w:r>
    </w:p>
    <w:p w14:paraId="38979F87">
      <w:pPr>
        <w:tabs>
          <w:tab w:val="left" w:pos="4620"/>
        </w:tabs>
        <w:spacing w:line="360" w:lineRule="auto"/>
        <w:rPr>
          <w:rFonts w:asciiTheme="minorEastAsia" w:hAnsiTheme="minorEastAsia" w:eastAsiaTheme="minorEastAsia"/>
          <w:sz w:val="24"/>
          <w:highlight w:val="none"/>
        </w:rPr>
      </w:pPr>
      <w:r>
        <w:rPr>
          <w:rFonts w:hint="eastAsia" w:ascii="宋体" w:hAnsi="宋体" w:eastAsia="宋体" w:cs="宋体"/>
          <w:b/>
          <w:bCs/>
          <w:szCs w:val="21"/>
          <w:highlight w:val="none"/>
        </w:rPr>
        <w:t>5.填写示例：</w:t>
      </w:r>
      <w:r>
        <w:rPr>
          <w:rFonts w:hint="eastAsia" w:ascii="宋体" w:hAnsi="宋体" w:eastAsia="宋体" w:cs="宋体"/>
          <w:b/>
          <w:bCs/>
          <w:szCs w:val="21"/>
          <w:highlight w:val="none"/>
          <w:u w:val="single"/>
        </w:rPr>
        <w:t>某标的名称</w:t>
      </w:r>
      <w:r>
        <w:rPr>
          <w:rFonts w:hint="eastAsia" w:ascii="宋体" w:hAnsi="宋体" w:eastAsia="宋体" w:cs="宋体"/>
          <w:b/>
          <w:bCs/>
          <w:szCs w:val="21"/>
          <w:highlight w:val="none"/>
        </w:rPr>
        <w:t>（</w:t>
      </w:r>
      <w:r>
        <w:rPr>
          <w:rFonts w:hint="eastAsia" w:ascii="宋体" w:hAnsi="宋体" w:eastAsia="宋体" w:cs="宋体"/>
          <w:b/>
          <w:bCs/>
          <w:szCs w:val="21"/>
          <w:highlight w:val="none"/>
          <w:u w:val="single"/>
        </w:rPr>
        <w:t>填写第三章采购需求前附表中明确的“标的名称”</w:t>
      </w:r>
      <w:r>
        <w:rPr>
          <w:rFonts w:hint="eastAsia" w:ascii="宋体" w:hAnsi="宋体" w:eastAsia="宋体" w:cs="宋体"/>
          <w:b/>
          <w:bCs/>
          <w:szCs w:val="21"/>
          <w:highlight w:val="none"/>
        </w:rPr>
        <w:t>），属于</w:t>
      </w:r>
      <w:r>
        <w:rPr>
          <w:rFonts w:hint="eastAsia" w:ascii="宋体" w:hAnsi="宋体" w:eastAsia="宋体" w:cs="宋体"/>
          <w:b/>
          <w:bCs/>
          <w:szCs w:val="21"/>
          <w:highlight w:val="none"/>
          <w:u w:val="single"/>
        </w:rPr>
        <w:t>（填写第三章采购需求前附表中明确的“所属行业”，如软件和信息技术服务业）</w:t>
      </w:r>
      <w:r>
        <w:rPr>
          <w:rFonts w:hint="eastAsia" w:ascii="宋体" w:hAnsi="宋体" w:eastAsia="宋体" w:cs="宋体"/>
          <w:b/>
          <w:bCs/>
          <w:szCs w:val="21"/>
          <w:highlight w:val="none"/>
        </w:rPr>
        <w:t>行业；承接企业为</w:t>
      </w:r>
      <w:r>
        <w:rPr>
          <w:rFonts w:hint="eastAsia" w:ascii="宋体" w:hAnsi="宋体" w:eastAsia="宋体" w:cs="宋体"/>
          <w:b/>
          <w:bCs/>
          <w:szCs w:val="21"/>
          <w:highlight w:val="none"/>
          <w:u w:val="single"/>
          <w:lang w:val="zh-CN"/>
        </w:rPr>
        <w:t>某</w:t>
      </w:r>
      <w:r>
        <w:rPr>
          <w:rFonts w:hint="eastAsia" w:ascii="宋体" w:hAnsi="宋体" w:eastAsia="宋体" w:cs="宋体"/>
          <w:b/>
          <w:bCs/>
          <w:szCs w:val="21"/>
          <w:highlight w:val="none"/>
          <w:u w:val="single"/>
        </w:rPr>
        <w:t>企业</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从业人员</w:t>
      </w:r>
      <w:r>
        <w:rPr>
          <w:rFonts w:hint="eastAsia" w:ascii="宋体" w:hAnsi="宋体" w:eastAsia="宋体" w:cs="宋体"/>
          <w:b/>
          <w:bCs/>
          <w:szCs w:val="21"/>
          <w:highlight w:val="none"/>
          <w:u w:val="single"/>
        </w:rPr>
        <w:t>100</w:t>
      </w:r>
      <w:r>
        <w:rPr>
          <w:rFonts w:hint="eastAsia" w:ascii="宋体" w:hAnsi="宋体" w:eastAsia="宋体" w:cs="宋体"/>
          <w:b/>
          <w:bCs/>
          <w:szCs w:val="21"/>
          <w:highlight w:val="none"/>
          <w:lang w:val="zh-CN"/>
        </w:rPr>
        <w:t>人</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营业收入为</w:t>
      </w:r>
      <w:r>
        <w:rPr>
          <w:rFonts w:hint="eastAsia" w:ascii="宋体" w:hAnsi="宋体" w:eastAsia="宋体" w:cs="宋体"/>
          <w:b/>
          <w:bCs/>
          <w:szCs w:val="21"/>
          <w:highlight w:val="none"/>
          <w:u w:val="single"/>
        </w:rPr>
        <w:t>10000</w:t>
      </w:r>
      <w:r>
        <w:rPr>
          <w:rFonts w:hint="eastAsia" w:ascii="宋体" w:hAnsi="宋体" w:eastAsia="宋体" w:cs="宋体"/>
          <w:b/>
          <w:bCs/>
          <w:szCs w:val="21"/>
          <w:highlight w:val="none"/>
          <w:lang w:val="zh-CN"/>
        </w:rPr>
        <w:t>万元</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资产总额为</w:t>
      </w:r>
      <w:r>
        <w:rPr>
          <w:rFonts w:hint="eastAsia" w:ascii="宋体" w:hAnsi="宋体" w:eastAsia="宋体" w:cs="宋体"/>
          <w:b/>
          <w:bCs/>
          <w:szCs w:val="21"/>
          <w:highlight w:val="none"/>
          <w:u w:val="single"/>
        </w:rPr>
        <w:t>5000</w:t>
      </w:r>
      <w:r>
        <w:rPr>
          <w:rFonts w:hint="eastAsia" w:ascii="宋体" w:hAnsi="宋体" w:eastAsia="宋体" w:cs="宋体"/>
          <w:b/>
          <w:bCs/>
          <w:szCs w:val="21"/>
          <w:highlight w:val="none"/>
          <w:lang w:val="zh-CN"/>
        </w:rPr>
        <w:t>万元</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属于</w:t>
      </w:r>
      <w:r>
        <w:rPr>
          <w:rFonts w:hint="eastAsia" w:ascii="宋体" w:hAnsi="宋体" w:eastAsia="宋体" w:cs="宋体"/>
          <w:b/>
          <w:bCs/>
          <w:szCs w:val="21"/>
          <w:highlight w:val="none"/>
        </w:rPr>
        <w:t>中</w:t>
      </w:r>
      <w:r>
        <w:rPr>
          <w:rFonts w:hint="eastAsia" w:ascii="宋体" w:hAnsi="宋体" w:eastAsia="宋体" w:cs="宋体"/>
          <w:b/>
          <w:bCs/>
          <w:szCs w:val="21"/>
          <w:highlight w:val="none"/>
          <w:u w:val="single"/>
          <w:lang w:val="zh-CN"/>
        </w:rPr>
        <w:t>型</w:t>
      </w:r>
      <w:r>
        <w:rPr>
          <w:rFonts w:hint="eastAsia" w:ascii="宋体" w:hAnsi="宋体" w:eastAsia="宋体" w:cs="宋体"/>
          <w:b/>
          <w:bCs/>
          <w:szCs w:val="21"/>
          <w:highlight w:val="none"/>
          <w:lang w:val="zh-CN"/>
        </w:rPr>
        <w:t>企业</w:t>
      </w:r>
      <w:r>
        <w:rPr>
          <w:rFonts w:hint="eastAsia" w:ascii="宋体" w:hAnsi="宋体" w:eastAsia="宋体" w:cs="宋体"/>
          <w:b/>
          <w:bCs/>
          <w:szCs w:val="21"/>
          <w:highlight w:val="none"/>
        </w:rPr>
        <w:t>[供应商自行登录工业和信息化部官网进行中小企业规模类型自测（查询网址https://www.miit.gov.cn/）查询]</w:t>
      </w:r>
      <w:r>
        <w:rPr>
          <w:rFonts w:hint="eastAsia" w:ascii="宋体" w:hAnsi="宋体" w:eastAsia="宋体" w:cs="宋体"/>
          <w:b/>
          <w:bCs/>
          <w:szCs w:val="21"/>
          <w:highlight w:val="none"/>
          <w:lang w:val="zh-CN"/>
        </w:rPr>
        <w:t>。</w:t>
      </w:r>
      <w:r>
        <w:rPr>
          <w:rFonts w:asciiTheme="minorEastAsia" w:hAnsiTheme="minorEastAsia" w:eastAsiaTheme="minorEastAsia"/>
          <w:sz w:val="24"/>
          <w:highlight w:val="none"/>
        </w:rPr>
        <w:br w:type="page"/>
      </w:r>
    </w:p>
    <w:p w14:paraId="268B72E9">
      <w:pPr>
        <w:spacing w:line="360" w:lineRule="auto"/>
        <w:jc w:val="center"/>
        <w:outlineLvl w:val="1"/>
        <w:rPr>
          <w:rFonts w:asciiTheme="minorEastAsia" w:hAnsiTheme="minorEastAsia" w:eastAsiaTheme="minorEastAsia"/>
          <w:b/>
          <w:sz w:val="24"/>
          <w:highlight w:val="none"/>
        </w:rPr>
      </w:pPr>
      <w:bookmarkStart w:id="211" w:name="_Toc267"/>
      <w:r>
        <w:rPr>
          <w:rFonts w:asciiTheme="minorEastAsia" w:hAnsiTheme="minorEastAsia" w:eastAsiaTheme="minorEastAsia"/>
          <w:b/>
          <w:sz w:val="24"/>
          <w:highlight w:val="none"/>
        </w:rPr>
        <w:t>十</w:t>
      </w:r>
      <w:r>
        <w:rPr>
          <w:rFonts w:hint="eastAsia" w:asciiTheme="minorEastAsia" w:hAnsiTheme="minorEastAsia" w:eastAsiaTheme="minorEastAsia"/>
          <w:b/>
          <w:sz w:val="24"/>
          <w:highlight w:val="none"/>
          <w:lang w:val="en-US" w:eastAsia="zh-CN"/>
        </w:rPr>
        <w:t>一</w:t>
      </w:r>
      <w:r>
        <w:rPr>
          <w:rFonts w:hint="eastAsia" w:asciiTheme="minorEastAsia" w:hAnsiTheme="minorEastAsia" w:eastAsiaTheme="minorEastAsia"/>
          <w:b/>
          <w:sz w:val="24"/>
          <w:highlight w:val="none"/>
        </w:rPr>
        <w:t>、残疾人福利性单位声明函</w:t>
      </w:r>
      <w:bookmarkEnd w:id="210"/>
      <w:bookmarkEnd w:id="211"/>
    </w:p>
    <w:p w14:paraId="747A6683">
      <w:pPr>
        <w:spacing w:line="360" w:lineRule="auto"/>
        <w:ind w:firstLine="435"/>
        <w:rPr>
          <w:rFonts w:cs="Arial" w:asciiTheme="minorEastAsia" w:hAnsiTheme="minorEastAsia" w:eastAsiaTheme="minorEastAsia"/>
          <w:b/>
          <w:i/>
          <w:color w:val="auto"/>
          <w:sz w:val="24"/>
          <w:szCs w:val="24"/>
          <w:highlight w:val="none"/>
        </w:rPr>
      </w:pPr>
      <w:r>
        <w:rPr>
          <w:rFonts w:hint="eastAsia" w:cs="Arial" w:asciiTheme="minorEastAsia" w:hAnsiTheme="minorEastAsia" w:eastAsiaTheme="minorEastAsia"/>
          <w:b/>
          <w:i/>
          <w:color w:val="auto"/>
          <w:sz w:val="24"/>
          <w:szCs w:val="24"/>
          <w:highlight w:val="none"/>
        </w:rPr>
        <w:t>（请完整填写声明函内容，否则不予认可；非残疾人福利性单位磋商，不需此件）</w:t>
      </w:r>
    </w:p>
    <w:p w14:paraId="744E2535">
      <w:pPr>
        <w:spacing w:line="360" w:lineRule="auto"/>
        <w:ind w:firstLine="435"/>
        <w:rPr>
          <w:rFonts w:asciiTheme="minorEastAsia" w:hAnsiTheme="minorEastAsia" w:eastAsiaTheme="minorEastAsia"/>
          <w:spacing w:val="6"/>
          <w:sz w:val="24"/>
          <w:szCs w:val="24"/>
          <w:highlight w:val="none"/>
        </w:rPr>
      </w:pPr>
    </w:p>
    <w:p w14:paraId="6C5CB96C">
      <w:pPr>
        <w:spacing w:line="360" w:lineRule="auto"/>
        <w:ind w:firstLine="435"/>
        <w:rPr>
          <w:rFonts w:asciiTheme="minorEastAsia" w:hAnsiTheme="minorEastAsia" w:eastAsiaTheme="minorEastAsia"/>
          <w:spacing w:val="6"/>
          <w:sz w:val="24"/>
          <w:szCs w:val="24"/>
          <w:highlight w:val="none"/>
        </w:rPr>
      </w:pPr>
      <w:r>
        <w:rPr>
          <w:rFonts w:hint="eastAsia" w:asciiTheme="minorEastAsia" w:hAnsiTheme="minorEastAsia" w:eastAsiaTheme="minorEastAsia"/>
          <w:spacing w:val="6"/>
          <w:sz w:val="24"/>
          <w:szCs w:val="24"/>
          <w:highlight w:val="none"/>
        </w:rPr>
        <w:t>本单位</w:t>
      </w:r>
      <w:r>
        <w:rPr>
          <w:rFonts w:hint="eastAsia" w:asciiTheme="minorEastAsia" w:hAnsiTheme="minorEastAsia" w:eastAsiaTheme="minorEastAsia"/>
          <w:sz w:val="24"/>
          <w:highlight w:val="none"/>
        </w:rPr>
        <w:t>郑重</w:t>
      </w:r>
      <w:r>
        <w:rPr>
          <w:rFonts w:hint="eastAsia" w:asciiTheme="minorEastAsia" w:hAnsiTheme="minorEastAsia" w:eastAsiaTheme="minorEastAsia"/>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sz w:val="24"/>
          <w:szCs w:val="24"/>
          <w:highlight w:val="none"/>
        </w:rPr>
        <w:t>〔2017〕141</w:t>
      </w:r>
      <w:r>
        <w:rPr>
          <w:rFonts w:hint="eastAsia" w:asciiTheme="minorEastAsia" w:hAnsiTheme="minorEastAsia" w:eastAsiaTheme="minorEastAsia"/>
          <w:spacing w:val="6"/>
          <w:sz w:val="24"/>
          <w:szCs w:val="24"/>
          <w:highlight w:val="none"/>
        </w:rPr>
        <w:t>号）的规定，本单位为</w:t>
      </w:r>
      <w:r>
        <w:rPr>
          <w:rFonts w:hint="eastAsia" w:asciiTheme="minorEastAsia" w:hAnsiTheme="minorEastAsia" w:eastAsiaTheme="minorEastAsia"/>
          <w:bCs/>
          <w:sz w:val="24"/>
          <w:szCs w:val="24"/>
          <w:highlight w:val="none"/>
        </w:rPr>
        <w:t>符合</w:t>
      </w:r>
      <w:r>
        <w:rPr>
          <w:rFonts w:hint="eastAsia" w:asciiTheme="minorEastAsia" w:hAnsiTheme="minorEastAsia" w:eastAsiaTheme="minorEastAsia"/>
          <w:spacing w:val="6"/>
          <w:sz w:val="24"/>
          <w:szCs w:val="24"/>
          <w:highlight w:val="none"/>
        </w:rPr>
        <w:t>条件的残疾人福利性单位，且本单位参加</w:t>
      </w:r>
      <w:r>
        <w:rPr>
          <w:rFonts w:hint="eastAsia" w:asciiTheme="minorEastAsia" w:hAnsiTheme="minorEastAsia" w:eastAsiaTheme="minorEastAsia"/>
          <w:spacing w:val="6"/>
          <w:sz w:val="24"/>
          <w:szCs w:val="24"/>
          <w:highlight w:val="none"/>
          <w:u w:val="single"/>
        </w:rPr>
        <w:t xml:space="preserve">      </w:t>
      </w:r>
      <w:r>
        <w:rPr>
          <w:rFonts w:hint="eastAsia" w:asciiTheme="minorEastAsia" w:hAnsiTheme="minorEastAsia" w:eastAsiaTheme="minorEastAsia"/>
          <w:spacing w:val="6"/>
          <w:sz w:val="24"/>
          <w:szCs w:val="24"/>
          <w:highlight w:val="none"/>
        </w:rPr>
        <w:t>单位的</w:t>
      </w:r>
      <w:r>
        <w:rPr>
          <w:rFonts w:hint="eastAsia" w:asciiTheme="minorEastAsia" w:hAnsiTheme="minorEastAsia" w:eastAsiaTheme="minorEastAsia"/>
          <w:spacing w:val="6"/>
          <w:sz w:val="24"/>
          <w:szCs w:val="24"/>
          <w:highlight w:val="none"/>
          <w:u w:val="single"/>
        </w:rPr>
        <w:t xml:space="preserve">      </w:t>
      </w:r>
      <w:r>
        <w:rPr>
          <w:rFonts w:hint="eastAsia" w:asciiTheme="minorEastAsia" w:hAnsiTheme="minorEastAsia" w:eastAsiaTheme="minorEastAsia"/>
          <w:spacing w:val="6"/>
          <w:sz w:val="24"/>
          <w:szCs w:val="24"/>
          <w:highlight w:val="none"/>
        </w:rPr>
        <w:t>项目采购活动由本单位提供服务。</w:t>
      </w:r>
    </w:p>
    <w:p w14:paraId="1265C8DD">
      <w:pPr>
        <w:spacing w:line="360" w:lineRule="auto"/>
        <w:ind w:firstLine="435"/>
        <w:rPr>
          <w:rFonts w:asciiTheme="minorEastAsia" w:hAnsiTheme="minorEastAsia" w:eastAsiaTheme="minorEastAsia"/>
          <w:spacing w:val="6"/>
          <w:sz w:val="24"/>
          <w:szCs w:val="24"/>
          <w:highlight w:val="none"/>
        </w:rPr>
      </w:pPr>
      <w:r>
        <w:rPr>
          <w:rFonts w:hint="eastAsia" w:asciiTheme="minorEastAsia" w:hAnsiTheme="minorEastAsia" w:eastAsiaTheme="minorEastAsia"/>
          <w:spacing w:val="6"/>
          <w:sz w:val="24"/>
          <w:szCs w:val="24"/>
          <w:highlight w:val="none"/>
        </w:rPr>
        <w:t>本单位对上述声明的真实性负责。如有虚假，将依法承担相应责任。</w:t>
      </w:r>
    </w:p>
    <w:p w14:paraId="344B85B7">
      <w:pPr>
        <w:spacing w:line="360" w:lineRule="auto"/>
        <w:ind w:firstLine="4228" w:firstLineChars="1762"/>
        <w:rPr>
          <w:rFonts w:asciiTheme="minorEastAsia" w:hAnsiTheme="minorEastAsia" w:eastAsiaTheme="minorEastAsia"/>
          <w:sz w:val="24"/>
          <w:szCs w:val="24"/>
          <w:highlight w:val="none"/>
        </w:rPr>
      </w:pPr>
    </w:p>
    <w:p w14:paraId="364084FE">
      <w:pPr>
        <w:spacing w:line="360" w:lineRule="auto"/>
        <w:ind w:firstLine="4228" w:firstLineChars="1762"/>
        <w:rPr>
          <w:rFonts w:asciiTheme="minorEastAsia" w:hAnsiTheme="minorEastAsia" w:eastAsiaTheme="minorEastAsia"/>
          <w:sz w:val="24"/>
          <w:szCs w:val="24"/>
          <w:highlight w:val="none"/>
        </w:rPr>
      </w:pPr>
    </w:p>
    <w:p w14:paraId="738A6E2D">
      <w:pPr>
        <w:spacing w:line="360" w:lineRule="auto"/>
        <w:ind w:firstLine="4228" w:firstLineChars="176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供应商</w:t>
      </w:r>
      <w:r>
        <w:rPr>
          <w:rFonts w:asciiTheme="minorEastAsia" w:hAnsiTheme="minorEastAsia" w:eastAsiaTheme="minorEastAsia"/>
          <w:sz w:val="24"/>
          <w:szCs w:val="24"/>
          <w:highlight w:val="none"/>
        </w:rPr>
        <w:t>电子签章</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u w:val="single"/>
        </w:rPr>
        <w:t xml:space="preserve">             </w:t>
      </w:r>
    </w:p>
    <w:p w14:paraId="034BF732">
      <w:pPr>
        <w:tabs>
          <w:tab w:val="left" w:pos="4620"/>
        </w:tabs>
        <w:spacing w:line="360" w:lineRule="auto"/>
        <w:ind w:firstLine="4252" w:firstLineChars="177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 xml:space="preserve">    期：</w:t>
      </w:r>
      <w:r>
        <w:rPr>
          <w:rFonts w:asciiTheme="minorEastAsia" w:hAnsiTheme="minorEastAsia" w:eastAsiaTheme="minorEastAsia"/>
          <w:sz w:val="24"/>
          <w:szCs w:val="24"/>
          <w:highlight w:val="none"/>
          <w:u w:val="single"/>
        </w:rPr>
        <w:t xml:space="preserve">             </w:t>
      </w:r>
    </w:p>
    <w:p w14:paraId="6597C7D1">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33AF5C79">
      <w:pPr>
        <w:spacing w:line="360" w:lineRule="auto"/>
        <w:jc w:val="center"/>
        <w:outlineLvl w:val="1"/>
        <w:rPr>
          <w:rFonts w:asciiTheme="minorEastAsia" w:hAnsiTheme="minorEastAsia" w:eastAsiaTheme="minorEastAsia"/>
          <w:b/>
          <w:sz w:val="24"/>
          <w:highlight w:val="none"/>
        </w:rPr>
      </w:pPr>
      <w:bookmarkStart w:id="212" w:name="_Toc28614"/>
      <w:bookmarkStart w:id="213" w:name="_Hlk44283088"/>
      <w:r>
        <w:rPr>
          <w:rFonts w:hint="eastAsia" w:asciiTheme="minorEastAsia" w:hAnsiTheme="minorEastAsia" w:eastAsiaTheme="minorEastAsia"/>
          <w:b/>
          <w:sz w:val="24"/>
          <w:highlight w:val="none"/>
        </w:rPr>
        <w:t>十</w:t>
      </w:r>
      <w:r>
        <w:rPr>
          <w:rFonts w:hint="eastAsia" w:asciiTheme="minorEastAsia" w:hAnsiTheme="minorEastAsia" w:eastAsiaTheme="minorEastAsia"/>
          <w:b/>
          <w:sz w:val="24"/>
          <w:highlight w:val="none"/>
          <w:lang w:val="en-US" w:eastAsia="zh-CN"/>
        </w:rPr>
        <w:t>二</w:t>
      </w:r>
      <w:r>
        <w:rPr>
          <w:rFonts w:hint="eastAsia" w:asciiTheme="minorEastAsia" w:hAnsiTheme="minorEastAsia" w:eastAsiaTheme="minorEastAsia"/>
          <w:b/>
          <w:sz w:val="24"/>
          <w:highlight w:val="none"/>
        </w:rPr>
        <w:t>、诚信履约承诺函</w:t>
      </w:r>
      <w:bookmarkEnd w:id="212"/>
    </w:p>
    <w:p w14:paraId="5DE4010F">
      <w:pPr>
        <w:spacing w:line="360" w:lineRule="auto"/>
        <w:rPr>
          <w:rFonts w:asciiTheme="minorEastAsia" w:hAnsiTheme="minorEastAsia" w:eastAsiaTheme="minorEastAsia"/>
          <w:b/>
          <w:bCs/>
          <w:sz w:val="24"/>
          <w:highlight w:val="none"/>
        </w:rPr>
      </w:pPr>
    </w:p>
    <w:p w14:paraId="5E46FE0B">
      <w:pPr>
        <w:spacing w:line="360" w:lineRule="auto"/>
        <w:rPr>
          <w:rFonts w:hint="eastAsia" w:asciiTheme="minorEastAsia" w:hAnsiTheme="minorEastAsia" w:eastAsiaTheme="minorEastAsia"/>
          <w:b/>
          <w:bCs/>
          <w:sz w:val="24"/>
          <w:highlight w:val="none"/>
          <w:u w:val="single"/>
          <w:lang w:eastAsia="zh-CN"/>
        </w:rPr>
      </w:pPr>
      <w:r>
        <w:rPr>
          <w:rFonts w:hint="eastAsia" w:asciiTheme="minorEastAsia" w:hAnsiTheme="minorEastAsia" w:eastAsiaTheme="minorEastAsia"/>
          <w:b/>
          <w:bCs/>
          <w:sz w:val="24"/>
          <w:highlight w:val="none"/>
        </w:rPr>
        <w:t>致：</w:t>
      </w:r>
      <w:r>
        <w:rPr>
          <w:rFonts w:hint="eastAsia" w:asciiTheme="minorEastAsia" w:hAnsiTheme="minorEastAsia" w:eastAsiaTheme="minorEastAsia"/>
          <w:b/>
          <w:bCs/>
          <w:sz w:val="24"/>
          <w:highlight w:val="none"/>
          <w:u w:val="single"/>
          <w:lang w:eastAsia="zh-CN"/>
        </w:rPr>
        <w:t>安徽省水上运动管理中心</w:t>
      </w:r>
    </w:p>
    <w:p w14:paraId="2C064F34">
      <w:pPr>
        <w:spacing w:line="360" w:lineRule="auto"/>
        <w:ind w:firstLine="482" w:firstLineChars="200"/>
        <w:rPr>
          <w:rFonts w:hint="eastAsia" w:asciiTheme="minorEastAsia" w:hAnsiTheme="minorEastAsia" w:eastAsiaTheme="minorEastAsia"/>
          <w:b/>
          <w:bCs/>
          <w:sz w:val="24"/>
          <w:highlight w:val="none"/>
          <w:lang w:eastAsia="zh-CN"/>
        </w:rPr>
      </w:pPr>
      <w:r>
        <w:rPr>
          <w:rFonts w:hint="eastAsia" w:asciiTheme="minorEastAsia" w:hAnsiTheme="minorEastAsia" w:eastAsiaTheme="minorEastAsia"/>
          <w:b/>
          <w:bCs/>
          <w:sz w:val="24"/>
          <w:highlight w:val="none"/>
          <w:u w:val="single"/>
          <w:lang w:eastAsia="zh-CN"/>
        </w:rPr>
        <w:t>安徽中技工程咨询有限公司</w:t>
      </w:r>
    </w:p>
    <w:p w14:paraId="0E1123C1">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如我单位被确定为本项目成交供应商，我单位承诺在合同签订及履约过程中将严格执行《中华人民共和国政府采购法</w:t>
      </w:r>
      <w:r>
        <w:rPr>
          <w:rFonts w:hint="eastAsia" w:asciiTheme="minorEastAsia" w:hAnsiTheme="minorEastAsia" w:eastAsiaTheme="minorEastAsia"/>
          <w:bCs/>
          <w:sz w:val="24"/>
          <w:highlight w:val="none"/>
          <w:lang w:eastAsia="zh-CN"/>
        </w:rPr>
        <w:t>》《</w:t>
      </w:r>
      <w:r>
        <w:rPr>
          <w:rFonts w:hint="eastAsia" w:asciiTheme="minorEastAsia" w:hAnsiTheme="minorEastAsia" w:eastAsiaTheme="minorEastAsia"/>
          <w:bCs/>
          <w:sz w:val="24"/>
          <w:highlight w:val="none"/>
        </w:rPr>
        <w:t>中华人民共和国政府采购法实施条例》及本项目采购文件中关于合同签订及履约的相关规定，不出现以下情形：</w:t>
      </w:r>
    </w:p>
    <w:p w14:paraId="71A6FE46">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（1）中标或者成交后无正当理由拒不与采购人签订政府采购合同；</w:t>
      </w:r>
    </w:p>
    <w:p w14:paraId="5BCDE8DC">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（2）未按照采购文件确定的事项签订政府采购合同；</w:t>
      </w:r>
    </w:p>
    <w:p w14:paraId="6BB722C5">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（3）将政府采购合同转包；</w:t>
      </w:r>
    </w:p>
    <w:p w14:paraId="702E1DFF">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（4）提供假冒伪劣产品；</w:t>
      </w:r>
    </w:p>
    <w:p w14:paraId="5DC800C5">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（5）擅自变更、中止或者终止政府采购合同。</w:t>
      </w:r>
    </w:p>
    <w:p w14:paraId="099A13C6">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CB7C3C8">
      <w:pPr>
        <w:spacing w:line="360" w:lineRule="auto"/>
        <w:rPr>
          <w:rFonts w:asciiTheme="minorEastAsia" w:hAnsiTheme="minorEastAsia" w:eastAsiaTheme="minorEastAsia"/>
          <w:bCs/>
          <w:sz w:val="24"/>
          <w:highlight w:val="none"/>
        </w:rPr>
      </w:pPr>
    </w:p>
    <w:p w14:paraId="3CAD1276">
      <w:pPr>
        <w:spacing w:line="360" w:lineRule="auto"/>
        <w:rPr>
          <w:rFonts w:asciiTheme="minorEastAsia" w:hAnsiTheme="minorEastAsia" w:eastAsiaTheme="minorEastAsia"/>
          <w:bCs/>
          <w:sz w:val="24"/>
          <w:highlight w:val="none"/>
        </w:rPr>
      </w:pPr>
    </w:p>
    <w:p w14:paraId="6BC465AF">
      <w:pPr>
        <w:spacing w:line="360" w:lineRule="auto"/>
        <w:ind w:firstLine="4320" w:firstLineChars="1800"/>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供应商电子签章：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1CD3EB2C">
      <w:pPr>
        <w:spacing w:line="360" w:lineRule="auto"/>
        <w:ind w:firstLine="4320" w:firstLineChars="1800"/>
        <w:rPr>
          <w:rFonts w:asciiTheme="minorEastAsia" w:hAnsiTheme="minorEastAsia" w:eastAsiaTheme="minorEastAsia"/>
          <w:b/>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53F13829">
      <w:pPr>
        <w:widowControl/>
        <w:jc w:val="left"/>
        <w:rPr>
          <w:rFonts w:asciiTheme="minorEastAsia" w:hAnsiTheme="minorEastAsia" w:eastAsiaTheme="minorEastAsia"/>
          <w:b/>
          <w:sz w:val="24"/>
          <w:highlight w:val="none"/>
        </w:rPr>
      </w:pPr>
      <w:r>
        <w:rPr>
          <w:rFonts w:asciiTheme="minorEastAsia" w:hAnsiTheme="minorEastAsia" w:eastAsiaTheme="minorEastAsia"/>
          <w:b/>
          <w:sz w:val="24"/>
          <w:highlight w:val="none"/>
        </w:rPr>
        <w:br w:type="page"/>
      </w:r>
    </w:p>
    <w:bookmarkEnd w:id="213"/>
    <w:p w14:paraId="5B773726">
      <w:pPr>
        <w:spacing w:line="360" w:lineRule="auto"/>
        <w:jc w:val="center"/>
        <w:outlineLvl w:val="1"/>
        <w:rPr>
          <w:rFonts w:asciiTheme="minorEastAsia" w:hAnsiTheme="minorEastAsia" w:eastAsiaTheme="minorEastAsia"/>
          <w:b/>
          <w:sz w:val="24"/>
          <w:highlight w:val="none"/>
        </w:rPr>
      </w:pPr>
      <w:bookmarkStart w:id="214" w:name="_Toc23141"/>
      <w:r>
        <w:rPr>
          <w:rFonts w:hint="eastAsia" w:asciiTheme="minorEastAsia" w:hAnsiTheme="minorEastAsia" w:eastAsiaTheme="minorEastAsia"/>
          <w:b/>
          <w:sz w:val="24"/>
          <w:highlight w:val="none"/>
        </w:rPr>
        <w:t>十</w:t>
      </w:r>
      <w:r>
        <w:rPr>
          <w:rFonts w:hint="eastAsia" w:asciiTheme="minorEastAsia" w:hAnsiTheme="minorEastAsia" w:eastAsiaTheme="minorEastAsia"/>
          <w:b/>
          <w:sz w:val="24"/>
          <w:highlight w:val="none"/>
          <w:lang w:val="en-US" w:eastAsia="zh-CN"/>
        </w:rPr>
        <w:t>三</w:t>
      </w:r>
      <w:r>
        <w:rPr>
          <w:rFonts w:hint="eastAsia" w:asciiTheme="minorEastAsia" w:hAnsiTheme="minorEastAsia" w:eastAsiaTheme="minorEastAsia"/>
          <w:b/>
          <w:sz w:val="24"/>
          <w:highlight w:val="none"/>
        </w:rPr>
        <w:t>、其他相关证明材料</w:t>
      </w:r>
      <w:bookmarkEnd w:id="214"/>
    </w:p>
    <w:p w14:paraId="31DA47CA">
      <w:pPr>
        <w:tabs>
          <w:tab w:val="left" w:pos="4620"/>
        </w:tabs>
        <w:spacing w:line="360" w:lineRule="auto"/>
        <w:ind w:firstLine="480" w:firstLineChars="200"/>
        <w:rPr>
          <w:rFonts w:ascii="宋体" w:hAnsi="宋体" w:eastAsia="宋体"/>
          <w:sz w:val="24"/>
          <w:highlight w:val="none"/>
        </w:rPr>
      </w:pPr>
      <w:r>
        <w:rPr>
          <w:rFonts w:hint="eastAsia" w:ascii="宋体" w:hAnsi="宋体" w:eastAsia="宋体"/>
          <w:sz w:val="24"/>
          <w:highlight w:val="none"/>
        </w:rPr>
        <w:t>提供符合磋商邀请、采购需求及评审方法和标准规定的相关证明文件。</w:t>
      </w:r>
    </w:p>
    <w:p w14:paraId="2B2A393E">
      <w:pPr>
        <w:spacing w:line="360" w:lineRule="auto"/>
        <w:ind w:firstLine="435"/>
        <w:rPr>
          <w:rFonts w:asciiTheme="minorEastAsia" w:hAnsiTheme="minorEastAsia" w:eastAsiaTheme="minorEastAsia"/>
          <w:sz w:val="24"/>
          <w:highlight w:val="none"/>
        </w:rPr>
      </w:pPr>
    </w:p>
    <w:p w14:paraId="2AF00D7A">
      <w:pPr>
        <w:spacing w:line="360" w:lineRule="auto"/>
        <w:ind w:firstLine="480" w:firstLineChars="200"/>
        <w:rPr>
          <w:rFonts w:asciiTheme="minorEastAsia" w:hAnsiTheme="minorEastAsia" w:eastAsiaTheme="minorEastAsia"/>
          <w:sz w:val="24"/>
          <w:highlight w:val="none"/>
        </w:rPr>
      </w:pPr>
    </w:p>
    <w:p w14:paraId="21CFCC0A">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特别提示：</w:t>
      </w:r>
    </w:p>
    <w:p w14:paraId="1D6B02D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供应商在响应文件制作时可在此栏内上传磋商</w:t>
      </w:r>
      <w:r>
        <w:rPr>
          <w:rFonts w:asciiTheme="minorEastAsia" w:hAnsiTheme="minorEastAsia" w:eastAsiaTheme="minorEastAsia"/>
          <w:sz w:val="24"/>
          <w:highlight w:val="none"/>
        </w:rPr>
        <w:t>文件要求上传的证明资料</w:t>
      </w:r>
      <w:r>
        <w:rPr>
          <w:rFonts w:hint="eastAsia" w:asciiTheme="minorEastAsia" w:hAnsiTheme="minorEastAsia" w:eastAsiaTheme="minorEastAsia"/>
          <w:sz w:val="24"/>
          <w:highlight w:val="none"/>
        </w:rPr>
        <w:t>，如营业执照、人员证书、资质证书、荣誉奖项</w:t>
      </w:r>
      <w:r>
        <w:rPr>
          <w:rFonts w:asciiTheme="minorEastAsia" w:hAnsiTheme="minorEastAsia" w:eastAsiaTheme="minorEastAsia"/>
          <w:sz w:val="24"/>
          <w:highlight w:val="none"/>
        </w:rPr>
        <w:t>等，应将上述证明材料制作成扫描件上传。</w:t>
      </w:r>
    </w:p>
    <w:p w14:paraId="4E8675BC">
      <w:pPr>
        <w:spacing w:line="360" w:lineRule="auto"/>
        <w:jc w:val="center"/>
        <w:rPr>
          <w:rFonts w:asciiTheme="minorEastAsia" w:hAnsiTheme="minorEastAsia" w:eastAsiaTheme="minorEastAsia"/>
          <w:b/>
          <w:sz w:val="24"/>
          <w:highlight w:val="none"/>
        </w:rPr>
      </w:pPr>
    </w:p>
    <w:p w14:paraId="57A98E68">
      <w:pPr>
        <w:spacing w:line="360" w:lineRule="auto"/>
        <w:ind w:firstLine="435"/>
        <w:rPr>
          <w:highlight w:val="none"/>
        </w:rPr>
      </w:pPr>
      <w:r>
        <w:rPr>
          <w:rFonts w:asciiTheme="minorEastAsia" w:hAnsiTheme="minorEastAsia" w:eastAsiaTheme="minorEastAsia"/>
          <w:sz w:val="24"/>
          <w:highlight w:val="none"/>
        </w:rPr>
        <w:br w:type="page"/>
      </w:r>
    </w:p>
    <w:p w14:paraId="0B726351">
      <w:pPr>
        <w:spacing w:line="360" w:lineRule="auto"/>
        <w:jc w:val="center"/>
        <w:outlineLvl w:val="0"/>
        <w:rPr>
          <w:rFonts w:hint="eastAsia" w:asciiTheme="minorEastAsia" w:hAnsiTheme="minorEastAsia" w:eastAsiaTheme="minorEastAsia"/>
          <w:b/>
          <w:sz w:val="28"/>
          <w:highlight w:val="none"/>
        </w:rPr>
      </w:pPr>
      <w:bookmarkStart w:id="215" w:name="_Toc21193"/>
      <w:r>
        <w:rPr>
          <w:rFonts w:hint="eastAsia" w:asciiTheme="minorEastAsia" w:hAnsiTheme="minorEastAsia" w:eastAsiaTheme="minorEastAsia"/>
          <w:b/>
          <w:sz w:val="28"/>
          <w:highlight w:val="none"/>
        </w:rPr>
        <w:t>第</w:t>
      </w:r>
      <w:r>
        <w:rPr>
          <w:rFonts w:hint="eastAsia" w:asciiTheme="minorEastAsia" w:hAnsiTheme="minorEastAsia" w:eastAsiaTheme="minorEastAsia"/>
          <w:b/>
          <w:sz w:val="28"/>
          <w:highlight w:val="none"/>
          <w:lang w:val="en-US" w:eastAsia="zh-CN"/>
        </w:rPr>
        <w:t>七</w:t>
      </w:r>
      <w:r>
        <w:rPr>
          <w:rFonts w:hint="eastAsia" w:asciiTheme="minorEastAsia" w:hAnsiTheme="minorEastAsia" w:eastAsiaTheme="minorEastAsia"/>
          <w:b/>
          <w:sz w:val="28"/>
          <w:highlight w:val="none"/>
        </w:rPr>
        <w:t>章  政府采购供应商询问函和质疑函范本</w:t>
      </w:r>
      <w:bookmarkEnd w:id="215"/>
    </w:p>
    <w:p w14:paraId="7CAB7977">
      <w:pPr>
        <w:spacing w:line="360" w:lineRule="auto"/>
        <w:jc w:val="center"/>
        <w:outlineLvl w:val="1"/>
        <w:rPr>
          <w:rFonts w:ascii="仿宋" w:hAnsi="仿宋" w:eastAsia="仿宋" w:cs="仿宋"/>
          <w:b/>
          <w:bCs/>
          <w:sz w:val="32"/>
          <w:szCs w:val="44"/>
          <w:highlight w:val="none"/>
        </w:rPr>
      </w:pPr>
      <w:bookmarkStart w:id="216" w:name="_Toc27336"/>
      <w:r>
        <w:rPr>
          <w:rFonts w:hint="eastAsia" w:ascii="仿宋" w:hAnsi="仿宋" w:eastAsia="仿宋" w:cs="仿宋"/>
          <w:b/>
          <w:bCs/>
          <w:sz w:val="32"/>
          <w:szCs w:val="44"/>
          <w:highlight w:val="none"/>
        </w:rPr>
        <w:t>询问函范本</w:t>
      </w:r>
      <w:bookmarkEnd w:id="216"/>
    </w:p>
    <w:p w14:paraId="7645A0AB">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lang w:eastAsia="zh-CN"/>
        </w:rPr>
        <w:t>安徽省水上运动管理中心</w:t>
      </w:r>
      <w:r>
        <w:rPr>
          <w:rFonts w:hint="eastAsia" w:cs="仿宋" w:asciiTheme="minorEastAsia" w:hAnsiTheme="minorEastAsia" w:eastAsiaTheme="minorEastAsia"/>
          <w:sz w:val="24"/>
          <w:szCs w:val="24"/>
          <w:highlight w:val="none"/>
        </w:rPr>
        <w:t>、</w:t>
      </w:r>
      <w:r>
        <w:rPr>
          <w:rFonts w:hint="eastAsia" w:cs="仿宋" w:asciiTheme="minorEastAsia" w:hAnsiTheme="minorEastAsia" w:eastAsiaTheme="minorEastAsia"/>
          <w:sz w:val="24"/>
          <w:szCs w:val="24"/>
          <w:highlight w:val="none"/>
          <w:lang w:eastAsia="zh-CN"/>
        </w:rPr>
        <w:t>安徽中技工程咨询有限公司</w:t>
      </w:r>
      <w:r>
        <w:rPr>
          <w:rFonts w:hint="eastAsia" w:cs="仿宋" w:asciiTheme="minorEastAsia" w:hAnsiTheme="minorEastAsia" w:eastAsiaTheme="minorEastAsia"/>
          <w:sz w:val="24"/>
          <w:szCs w:val="24"/>
          <w:highlight w:val="none"/>
        </w:rPr>
        <w:t>：</w:t>
      </w:r>
    </w:p>
    <w:p w14:paraId="25CB5A8D">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我单位拟参与某项目</w:t>
      </w:r>
      <w:r>
        <w:rPr>
          <w:rFonts w:hint="eastAsia" w:cs="仿宋" w:asciiTheme="minorEastAsia" w:hAnsiTheme="minorEastAsia" w:eastAsiaTheme="minorEastAsia"/>
          <w:sz w:val="24"/>
          <w:szCs w:val="24"/>
          <w:highlight w:val="none"/>
          <w:lang w:eastAsia="zh-CN"/>
        </w:rPr>
        <w:t>（</w:t>
      </w:r>
      <w:r>
        <w:rPr>
          <w:rFonts w:hint="eastAsia" w:cs="仿宋" w:asciiTheme="minorEastAsia" w:hAnsiTheme="minorEastAsia" w:eastAsiaTheme="minorEastAsia"/>
          <w:sz w:val="24"/>
          <w:szCs w:val="24"/>
          <w:highlight w:val="none"/>
        </w:rPr>
        <w:t>某编号</w:t>
      </w:r>
      <w:r>
        <w:rPr>
          <w:rFonts w:hint="eastAsia" w:cs="仿宋" w:asciiTheme="minorEastAsia" w:hAnsiTheme="minorEastAsia" w:eastAsiaTheme="minorEastAsia"/>
          <w:sz w:val="24"/>
          <w:szCs w:val="24"/>
          <w:highlight w:val="none"/>
          <w:lang w:eastAsia="zh-CN"/>
        </w:rPr>
        <w:t>）</w:t>
      </w:r>
      <w:r>
        <w:rPr>
          <w:rFonts w:hint="eastAsia" w:cs="仿宋" w:asciiTheme="minorEastAsia" w:hAnsiTheme="minorEastAsia" w:eastAsiaTheme="minorEastAsia"/>
          <w:sz w:val="24"/>
          <w:szCs w:val="24"/>
          <w:highlight w:val="none"/>
        </w:rPr>
        <w:t>的采购活动，现有以下内容</w:t>
      </w:r>
      <w:r>
        <w:rPr>
          <w:rFonts w:hint="eastAsia" w:cs="仿宋" w:asciiTheme="minorEastAsia" w:hAnsiTheme="minorEastAsia" w:eastAsiaTheme="minorEastAsia"/>
          <w:sz w:val="24"/>
          <w:szCs w:val="24"/>
          <w:highlight w:val="none"/>
          <w:lang w:eastAsia="zh-CN"/>
        </w:rPr>
        <w:t>（</w:t>
      </w:r>
      <w:r>
        <w:rPr>
          <w:rFonts w:hint="eastAsia" w:cs="仿宋" w:asciiTheme="minorEastAsia" w:hAnsiTheme="minorEastAsia" w:eastAsiaTheme="minorEastAsia"/>
          <w:sz w:val="24"/>
          <w:szCs w:val="24"/>
          <w:highlight w:val="none"/>
        </w:rPr>
        <w:t>或条款</w:t>
      </w:r>
      <w:r>
        <w:rPr>
          <w:rFonts w:hint="eastAsia" w:cs="仿宋" w:asciiTheme="minorEastAsia" w:hAnsiTheme="minorEastAsia" w:eastAsiaTheme="minorEastAsia"/>
          <w:sz w:val="24"/>
          <w:szCs w:val="24"/>
          <w:highlight w:val="none"/>
          <w:lang w:eastAsia="zh-CN"/>
        </w:rPr>
        <w:t>）</w:t>
      </w:r>
      <w:r>
        <w:rPr>
          <w:rFonts w:hint="eastAsia" w:cs="仿宋" w:asciiTheme="minorEastAsia" w:hAnsiTheme="minorEastAsia" w:eastAsiaTheme="minorEastAsia"/>
          <w:sz w:val="24"/>
          <w:szCs w:val="24"/>
          <w:highlight w:val="none"/>
        </w:rPr>
        <w:t>存在疑问</w:t>
      </w:r>
      <w:r>
        <w:rPr>
          <w:rFonts w:hint="eastAsia" w:cs="仿宋" w:asciiTheme="minorEastAsia" w:hAnsiTheme="minorEastAsia" w:eastAsiaTheme="minorEastAsia"/>
          <w:sz w:val="24"/>
          <w:szCs w:val="24"/>
          <w:highlight w:val="none"/>
          <w:lang w:eastAsia="zh-CN"/>
        </w:rPr>
        <w:t>（</w:t>
      </w:r>
      <w:r>
        <w:rPr>
          <w:rFonts w:hint="eastAsia" w:cs="仿宋" w:asciiTheme="minorEastAsia" w:hAnsiTheme="minorEastAsia" w:eastAsiaTheme="minorEastAsia"/>
          <w:sz w:val="24"/>
          <w:szCs w:val="24"/>
          <w:highlight w:val="none"/>
        </w:rPr>
        <w:t>或无法理解</w:t>
      </w:r>
      <w:r>
        <w:rPr>
          <w:rFonts w:hint="eastAsia" w:cs="仿宋" w:asciiTheme="minorEastAsia" w:hAnsiTheme="minorEastAsia" w:eastAsiaTheme="minorEastAsia"/>
          <w:sz w:val="24"/>
          <w:szCs w:val="24"/>
          <w:highlight w:val="none"/>
          <w:lang w:eastAsia="zh-CN"/>
        </w:rPr>
        <w:t>）</w:t>
      </w:r>
      <w:r>
        <w:rPr>
          <w:rFonts w:hint="eastAsia" w:cs="仿宋" w:asciiTheme="minorEastAsia" w:hAnsiTheme="minorEastAsia" w:eastAsiaTheme="minorEastAsia"/>
          <w:sz w:val="24"/>
          <w:szCs w:val="24"/>
          <w:highlight w:val="none"/>
        </w:rPr>
        <w:t>，特提出询问。</w:t>
      </w:r>
    </w:p>
    <w:p w14:paraId="188FF10C">
      <w:pPr>
        <w:adjustRightInd w:val="0"/>
        <w:snapToGrid w:val="0"/>
        <w:spacing w:line="360" w:lineRule="auto"/>
        <w:ind w:firstLine="480" w:firstLineChars="200"/>
        <w:outlineLvl w:val="1"/>
        <w:rPr>
          <w:rFonts w:cs="仿宋" w:asciiTheme="minorEastAsia" w:hAnsiTheme="minorEastAsia" w:eastAsiaTheme="minorEastAsia"/>
          <w:sz w:val="24"/>
          <w:szCs w:val="24"/>
          <w:highlight w:val="none"/>
        </w:rPr>
      </w:pPr>
      <w:bookmarkStart w:id="217" w:name="_Toc24954"/>
      <w:r>
        <w:rPr>
          <w:rFonts w:hint="eastAsia" w:cs="仿宋" w:asciiTheme="minorEastAsia" w:hAnsiTheme="minorEastAsia" w:eastAsiaTheme="minorEastAsia"/>
          <w:sz w:val="24"/>
          <w:szCs w:val="24"/>
          <w:highlight w:val="none"/>
        </w:rPr>
        <w:t>一、</w:t>
      </w:r>
      <w:r>
        <w:rPr>
          <w:rFonts w:hint="eastAsia" w:cs="仿宋" w:asciiTheme="minorEastAsia" w:hAnsiTheme="minorEastAsia" w:eastAsiaTheme="minorEastAsia"/>
          <w:sz w:val="24"/>
          <w:szCs w:val="24"/>
          <w:highlight w:val="none"/>
          <w:lang w:eastAsia="zh-CN"/>
        </w:rPr>
        <w:t>（</w:t>
      </w:r>
      <w:r>
        <w:rPr>
          <w:rFonts w:hint="eastAsia" w:cs="仿宋" w:asciiTheme="minorEastAsia" w:hAnsiTheme="minorEastAsia" w:eastAsiaTheme="minorEastAsia"/>
          <w:sz w:val="24"/>
          <w:szCs w:val="24"/>
          <w:highlight w:val="none"/>
        </w:rPr>
        <w:t>事项一</w:t>
      </w:r>
      <w:r>
        <w:rPr>
          <w:rFonts w:hint="eastAsia" w:cs="仿宋" w:asciiTheme="minorEastAsia" w:hAnsiTheme="minorEastAsia" w:eastAsiaTheme="minorEastAsia"/>
          <w:sz w:val="24"/>
          <w:szCs w:val="24"/>
          <w:highlight w:val="none"/>
          <w:lang w:eastAsia="zh-CN"/>
        </w:rPr>
        <w:t>）</w:t>
      </w:r>
      <w:bookmarkEnd w:id="217"/>
    </w:p>
    <w:p w14:paraId="48549FA1">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w:t>
      </w:r>
      <w:r>
        <w:rPr>
          <w:rFonts w:hint="eastAsia" w:cs="仿宋" w:asciiTheme="minorEastAsia" w:hAnsiTheme="minorEastAsia" w:eastAsiaTheme="minorEastAsia"/>
          <w:sz w:val="24"/>
          <w:szCs w:val="24"/>
          <w:highlight w:val="none"/>
          <w:lang w:eastAsia="zh-CN"/>
        </w:rPr>
        <w:t>（</w:t>
      </w:r>
      <w:r>
        <w:rPr>
          <w:rFonts w:hint="eastAsia" w:cs="仿宋" w:asciiTheme="minorEastAsia" w:hAnsiTheme="minorEastAsia" w:eastAsiaTheme="minorEastAsia"/>
          <w:sz w:val="24"/>
          <w:szCs w:val="24"/>
          <w:highlight w:val="none"/>
        </w:rPr>
        <w:t>内容或条款</w:t>
      </w:r>
      <w:r>
        <w:rPr>
          <w:rFonts w:hint="eastAsia" w:cs="仿宋" w:asciiTheme="minorEastAsia" w:hAnsiTheme="minorEastAsia" w:eastAsiaTheme="minorEastAsia"/>
          <w:sz w:val="24"/>
          <w:szCs w:val="24"/>
          <w:highlight w:val="none"/>
          <w:lang w:eastAsia="zh-CN"/>
        </w:rPr>
        <w:t>）</w:t>
      </w:r>
    </w:p>
    <w:p w14:paraId="6B4B0184">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2、</w:t>
      </w:r>
      <w:r>
        <w:rPr>
          <w:rFonts w:hint="eastAsia" w:cs="仿宋" w:asciiTheme="minorEastAsia" w:hAnsiTheme="minorEastAsia" w:eastAsiaTheme="minorEastAsia"/>
          <w:sz w:val="24"/>
          <w:szCs w:val="24"/>
          <w:highlight w:val="none"/>
          <w:lang w:eastAsia="zh-CN"/>
        </w:rPr>
        <w:t>（</w:t>
      </w:r>
      <w:r>
        <w:rPr>
          <w:rFonts w:hint="eastAsia" w:cs="仿宋" w:asciiTheme="minorEastAsia" w:hAnsiTheme="minorEastAsia" w:eastAsiaTheme="minorEastAsia"/>
          <w:sz w:val="24"/>
          <w:szCs w:val="24"/>
          <w:highlight w:val="none"/>
        </w:rPr>
        <w:t>说明疑问或无法理解原因</w:t>
      </w:r>
      <w:r>
        <w:rPr>
          <w:rFonts w:hint="eastAsia" w:cs="仿宋" w:asciiTheme="minorEastAsia" w:hAnsiTheme="minorEastAsia" w:eastAsiaTheme="minorEastAsia"/>
          <w:sz w:val="24"/>
          <w:szCs w:val="24"/>
          <w:highlight w:val="none"/>
          <w:lang w:eastAsia="zh-CN"/>
        </w:rPr>
        <w:t>）</w:t>
      </w:r>
    </w:p>
    <w:p w14:paraId="07075855">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w:t>
      </w:r>
      <w:r>
        <w:rPr>
          <w:rFonts w:hint="eastAsia" w:cs="仿宋" w:asciiTheme="minorEastAsia" w:hAnsiTheme="minorEastAsia" w:eastAsiaTheme="minorEastAsia"/>
          <w:sz w:val="24"/>
          <w:szCs w:val="24"/>
          <w:highlight w:val="none"/>
          <w:lang w:eastAsia="zh-CN"/>
        </w:rPr>
        <w:t>（</w:t>
      </w:r>
      <w:r>
        <w:rPr>
          <w:rFonts w:hint="eastAsia" w:cs="仿宋" w:asciiTheme="minorEastAsia" w:hAnsiTheme="minorEastAsia" w:eastAsiaTheme="minorEastAsia"/>
          <w:sz w:val="24"/>
          <w:szCs w:val="24"/>
          <w:highlight w:val="none"/>
        </w:rPr>
        <w:t>建议</w:t>
      </w:r>
      <w:r>
        <w:rPr>
          <w:rFonts w:hint="eastAsia" w:cs="仿宋" w:asciiTheme="minorEastAsia" w:hAnsiTheme="minorEastAsia" w:eastAsiaTheme="minorEastAsia"/>
          <w:sz w:val="24"/>
          <w:szCs w:val="24"/>
          <w:highlight w:val="none"/>
          <w:lang w:eastAsia="zh-CN"/>
        </w:rPr>
        <w:t>）</w:t>
      </w:r>
    </w:p>
    <w:p w14:paraId="63E69918">
      <w:pPr>
        <w:adjustRightInd w:val="0"/>
        <w:snapToGrid w:val="0"/>
        <w:spacing w:line="360" w:lineRule="auto"/>
        <w:ind w:firstLine="480" w:firstLineChars="200"/>
        <w:outlineLvl w:val="1"/>
        <w:rPr>
          <w:rFonts w:cs="仿宋" w:asciiTheme="minorEastAsia" w:hAnsiTheme="minorEastAsia" w:eastAsiaTheme="minorEastAsia"/>
          <w:sz w:val="24"/>
          <w:szCs w:val="24"/>
          <w:highlight w:val="none"/>
        </w:rPr>
      </w:pPr>
      <w:bookmarkStart w:id="218" w:name="_Toc15046"/>
      <w:r>
        <w:rPr>
          <w:rFonts w:hint="eastAsia" w:cs="仿宋" w:asciiTheme="minorEastAsia" w:hAnsiTheme="minorEastAsia" w:eastAsiaTheme="minorEastAsia"/>
          <w:sz w:val="24"/>
          <w:szCs w:val="24"/>
          <w:highlight w:val="none"/>
        </w:rPr>
        <w:t>二、</w:t>
      </w:r>
      <w:r>
        <w:rPr>
          <w:rFonts w:hint="eastAsia" w:cs="仿宋" w:asciiTheme="minorEastAsia" w:hAnsiTheme="minorEastAsia" w:eastAsiaTheme="minorEastAsia"/>
          <w:sz w:val="24"/>
          <w:szCs w:val="24"/>
          <w:highlight w:val="none"/>
          <w:lang w:eastAsia="zh-CN"/>
        </w:rPr>
        <w:t>（</w:t>
      </w:r>
      <w:r>
        <w:rPr>
          <w:rFonts w:hint="eastAsia" w:cs="仿宋" w:asciiTheme="minorEastAsia" w:hAnsiTheme="minorEastAsia" w:eastAsiaTheme="minorEastAsia"/>
          <w:sz w:val="24"/>
          <w:szCs w:val="24"/>
          <w:highlight w:val="none"/>
        </w:rPr>
        <w:t>事项二</w:t>
      </w:r>
      <w:r>
        <w:rPr>
          <w:rFonts w:hint="eastAsia" w:cs="仿宋" w:asciiTheme="minorEastAsia" w:hAnsiTheme="minorEastAsia" w:eastAsiaTheme="minorEastAsia"/>
          <w:sz w:val="24"/>
          <w:szCs w:val="24"/>
          <w:highlight w:val="none"/>
          <w:lang w:eastAsia="zh-CN"/>
        </w:rPr>
        <w:t>）</w:t>
      </w:r>
      <w:bookmarkEnd w:id="218"/>
    </w:p>
    <w:p w14:paraId="58BDB854">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097A1107">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 xml:space="preserve">随附相关证明材料如下： </w:t>
      </w:r>
    </w:p>
    <w:p w14:paraId="7543CE28">
      <w:pPr>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 系 人：</w:t>
      </w:r>
      <w:r>
        <w:rPr>
          <w:rFonts w:hint="eastAsia" w:asciiTheme="minorEastAsia" w:hAnsiTheme="minorEastAsia" w:eastAsiaTheme="minorEastAsia"/>
          <w:sz w:val="24"/>
          <w:highlight w:val="none"/>
          <w:u w:val="single"/>
        </w:rPr>
        <w:t xml:space="preserve">              </w:t>
      </w:r>
    </w:p>
    <w:p w14:paraId="69E2AEAA">
      <w:pPr>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联系电话：</w:t>
      </w:r>
      <w:r>
        <w:rPr>
          <w:rFonts w:hint="eastAsia" w:asciiTheme="minorEastAsia" w:hAnsiTheme="minorEastAsia" w:eastAsiaTheme="minorEastAsia"/>
          <w:sz w:val="24"/>
          <w:highlight w:val="none"/>
          <w:u w:val="single"/>
        </w:rPr>
        <w:t xml:space="preserve">              </w:t>
      </w:r>
    </w:p>
    <w:p w14:paraId="5351E06E">
      <w:pPr>
        <w:tabs>
          <w:tab w:val="left" w:pos="630"/>
        </w:tabs>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日    期：</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p>
    <w:p w14:paraId="2529F0F8">
      <w:pPr>
        <w:rPr>
          <w:rFonts w:asciiTheme="minorEastAsia" w:hAnsiTheme="minorEastAsia" w:eastAsiaTheme="minorEastAsia"/>
          <w:b/>
          <w:sz w:val="52"/>
          <w:highlight w:val="none"/>
        </w:rPr>
      </w:pPr>
      <w:r>
        <w:rPr>
          <w:rFonts w:hint="eastAsia" w:ascii="仿宋" w:hAnsi="仿宋" w:eastAsia="仿宋" w:cs="仿宋"/>
          <w:b/>
          <w:bCs/>
          <w:sz w:val="32"/>
          <w:szCs w:val="44"/>
          <w:highlight w:val="none"/>
        </w:rPr>
        <w:br w:type="page"/>
      </w:r>
    </w:p>
    <w:p w14:paraId="76F3DB4B">
      <w:pPr>
        <w:jc w:val="center"/>
        <w:outlineLvl w:val="1"/>
        <w:rPr>
          <w:rFonts w:ascii="仿宋" w:hAnsi="仿宋" w:eastAsia="仿宋" w:cs="仿宋"/>
          <w:b/>
          <w:bCs/>
          <w:sz w:val="32"/>
          <w:szCs w:val="44"/>
          <w:highlight w:val="none"/>
        </w:rPr>
      </w:pPr>
      <w:bookmarkStart w:id="219" w:name="_Toc19054"/>
      <w:r>
        <w:rPr>
          <w:rFonts w:hint="eastAsia" w:ascii="仿宋" w:hAnsi="仿宋" w:eastAsia="仿宋" w:cs="仿宋"/>
          <w:b/>
          <w:bCs/>
          <w:sz w:val="32"/>
          <w:szCs w:val="44"/>
          <w:highlight w:val="none"/>
        </w:rPr>
        <w:t>质疑函范本</w:t>
      </w:r>
      <w:bookmarkEnd w:id="219"/>
    </w:p>
    <w:p w14:paraId="24E9A015">
      <w:pPr>
        <w:adjustRightInd w:val="0"/>
        <w:snapToGrid w:val="0"/>
        <w:spacing w:before="312" w:beforeLines="100" w:line="360" w:lineRule="auto"/>
        <w:outlineLvl w:val="1"/>
        <w:rPr>
          <w:rFonts w:cs="仿宋" w:asciiTheme="minorEastAsia" w:hAnsiTheme="minorEastAsia" w:eastAsiaTheme="minorEastAsia"/>
          <w:b/>
          <w:bCs/>
          <w:sz w:val="24"/>
          <w:szCs w:val="24"/>
          <w:highlight w:val="none"/>
        </w:rPr>
      </w:pPr>
      <w:bookmarkStart w:id="220" w:name="_Toc3520"/>
      <w:r>
        <w:rPr>
          <w:rFonts w:hint="eastAsia" w:cs="仿宋" w:asciiTheme="minorEastAsia" w:hAnsiTheme="minorEastAsia" w:eastAsiaTheme="minorEastAsia"/>
          <w:b/>
          <w:bCs/>
          <w:sz w:val="24"/>
          <w:szCs w:val="24"/>
          <w:highlight w:val="none"/>
        </w:rPr>
        <w:t>一、质疑供应商基本信息</w:t>
      </w:r>
      <w:bookmarkEnd w:id="220"/>
    </w:p>
    <w:p w14:paraId="5274372D">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质疑供应商：</w:t>
      </w:r>
      <w:r>
        <w:rPr>
          <w:rFonts w:hint="eastAsia" w:cs="仿宋" w:asciiTheme="minorEastAsia" w:hAnsiTheme="minorEastAsia" w:eastAsiaTheme="minorEastAsia"/>
          <w:sz w:val="24"/>
          <w:szCs w:val="24"/>
          <w:highlight w:val="none"/>
          <w:u w:val="dotted"/>
        </w:rPr>
        <w:t xml:space="preserve">                                        </w:t>
      </w:r>
    </w:p>
    <w:p w14:paraId="142FD9AC">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2F407B8F">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联系人：</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p>
    <w:p w14:paraId="083DF355">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授权代表：</w:t>
      </w:r>
      <w:r>
        <w:rPr>
          <w:rFonts w:hint="eastAsia" w:cs="仿宋" w:asciiTheme="minorEastAsia" w:hAnsiTheme="minorEastAsia" w:eastAsiaTheme="minorEastAsia"/>
          <w:sz w:val="24"/>
          <w:szCs w:val="24"/>
          <w:highlight w:val="none"/>
          <w:u w:val="dotted"/>
        </w:rPr>
        <w:t xml:space="preserve">                                          </w:t>
      </w:r>
    </w:p>
    <w:p w14:paraId="61F60FB8">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p>
    <w:p w14:paraId="6DF3E478">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cs="仿宋" w:asciiTheme="minorEastAsia" w:hAnsiTheme="minorEastAsia" w:eastAsiaTheme="minorEastAsia"/>
          <w:sz w:val="24"/>
          <w:szCs w:val="24"/>
          <w:highlight w:val="none"/>
        </w:rPr>
        <w:t xml:space="preserve"> </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1011AB69">
      <w:pPr>
        <w:adjustRightInd w:val="0"/>
        <w:snapToGrid w:val="0"/>
        <w:spacing w:line="360" w:lineRule="auto"/>
        <w:outlineLvl w:val="1"/>
        <w:rPr>
          <w:rFonts w:cs="仿宋" w:asciiTheme="minorEastAsia" w:hAnsiTheme="minorEastAsia" w:eastAsiaTheme="minorEastAsia"/>
          <w:b/>
          <w:bCs/>
          <w:sz w:val="24"/>
          <w:szCs w:val="24"/>
          <w:highlight w:val="none"/>
        </w:rPr>
      </w:pPr>
      <w:bookmarkStart w:id="221" w:name="_Toc24090"/>
      <w:r>
        <w:rPr>
          <w:rFonts w:hint="eastAsia" w:cs="仿宋" w:asciiTheme="minorEastAsia" w:hAnsiTheme="minorEastAsia" w:eastAsiaTheme="minorEastAsia"/>
          <w:b/>
          <w:bCs/>
          <w:sz w:val="24"/>
          <w:szCs w:val="24"/>
          <w:highlight w:val="none"/>
        </w:rPr>
        <w:t>二、质疑项目基本情况</w:t>
      </w:r>
      <w:bookmarkEnd w:id="221"/>
    </w:p>
    <w:p w14:paraId="5A44F67B">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质疑项目的名称：</w:t>
      </w:r>
      <w:r>
        <w:rPr>
          <w:rFonts w:hint="eastAsia" w:cs="仿宋" w:asciiTheme="minorEastAsia" w:hAnsiTheme="minorEastAsia" w:eastAsiaTheme="minorEastAsia"/>
          <w:sz w:val="24"/>
          <w:szCs w:val="24"/>
          <w:highlight w:val="none"/>
          <w:u w:val="dotted"/>
        </w:rPr>
        <w:t xml:space="preserve">                                    </w:t>
      </w:r>
    </w:p>
    <w:p w14:paraId="35764CFA">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质疑项目的编号：</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包号：</w:t>
      </w:r>
      <w:r>
        <w:rPr>
          <w:rFonts w:hint="eastAsia" w:cs="仿宋" w:asciiTheme="minorEastAsia" w:hAnsiTheme="minorEastAsia" w:eastAsiaTheme="minorEastAsia"/>
          <w:sz w:val="24"/>
          <w:szCs w:val="24"/>
          <w:highlight w:val="none"/>
          <w:u w:val="dotted"/>
        </w:rPr>
        <w:t xml:space="preserve">               </w:t>
      </w:r>
    </w:p>
    <w:p w14:paraId="6C098C3D">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采购人名称：</w:t>
      </w:r>
      <w:r>
        <w:rPr>
          <w:rFonts w:hint="eastAsia" w:cs="仿宋" w:asciiTheme="minorEastAsia" w:hAnsiTheme="minorEastAsia" w:eastAsiaTheme="minorEastAsia"/>
          <w:sz w:val="24"/>
          <w:szCs w:val="24"/>
          <w:highlight w:val="none"/>
          <w:u w:val="dotted"/>
        </w:rPr>
        <w:t xml:space="preserve">                                        </w:t>
      </w:r>
    </w:p>
    <w:p w14:paraId="4A7EFD15">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采购文件获取日期：</w:t>
      </w:r>
      <w:r>
        <w:rPr>
          <w:rFonts w:hint="eastAsia" w:cs="仿宋" w:asciiTheme="minorEastAsia" w:hAnsiTheme="minorEastAsia" w:eastAsiaTheme="minorEastAsia"/>
          <w:sz w:val="24"/>
          <w:szCs w:val="24"/>
          <w:highlight w:val="none"/>
          <w:u w:val="dotted"/>
        </w:rPr>
        <w:t xml:space="preserve">                                  </w:t>
      </w:r>
    </w:p>
    <w:p w14:paraId="125C1DF8">
      <w:pPr>
        <w:adjustRightInd w:val="0"/>
        <w:snapToGrid w:val="0"/>
        <w:spacing w:line="360" w:lineRule="auto"/>
        <w:outlineLvl w:val="1"/>
        <w:rPr>
          <w:rFonts w:cs="仿宋" w:asciiTheme="minorEastAsia" w:hAnsiTheme="minorEastAsia" w:eastAsiaTheme="minorEastAsia"/>
          <w:b/>
          <w:bCs/>
          <w:sz w:val="24"/>
          <w:szCs w:val="24"/>
          <w:highlight w:val="none"/>
        </w:rPr>
      </w:pPr>
      <w:bookmarkStart w:id="222" w:name="_Toc2700"/>
      <w:r>
        <w:rPr>
          <w:rFonts w:hint="eastAsia" w:cs="仿宋" w:asciiTheme="minorEastAsia" w:hAnsiTheme="minorEastAsia" w:eastAsiaTheme="minorEastAsia"/>
          <w:b/>
          <w:bCs/>
          <w:sz w:val="24"/>
          <w:szCs w:val="24"/>
          <w:highlight w:val="none"/>
        </w:rPr>
        <w:t>三、质疑事项具体内容</w:t>
      </w:r>
      <w:bookmarkEnd w:id="222"/>
    </w:p>
    <w:p w14:paraId="38F3AA7D">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质疑事项1：</w:t>
      </w:r>
      <w:r>
        <w:rPr>
          <w:rFonts w:hint="eastAsia" w:cs="仿宋" w:asciiTheme="minorEastAsia" w:hAnsiTheme="minorEastAsia" w:eastAsiaTheme="minorEastAsia"/>
          <w:sz w:val="24"/>
          <w:szCs w:val="24"/>
          <w:highlight w:val="none"/>
          <w:u w:val="dotted"/>
        </w:rPr>
        <w:t xml:space="preserve">                                         </w:t>
      </w:r>
    </w:p>
    <w:p w14:paraId="7F8DF07A">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事实依据：</w:t>
      </w:r>
      <w:r>
        <w:rPr>
          <w:rFonts w:hint="eastAsia" w:cs="仿宋" w:asciiTheme="minorEastAsia" w:hAnsiTheme="minorEastAsia" w:eastAsiaTheme="minorEastAsia"/>
          <w:sz w:val="24"/>
          <w:szCs w:val="24"/>
          <w:highlight w:val="none"/>
          <w:u w:val="dotted"/>
        </w:rPr>
        <w:t xml:space="preserve">                                          </w:t>
      </w:r>
    </w:p>
    <w:p w14:paraId="66BBB790">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u w:val="dotted"/>
        </w:rPr>
        <w:t xml:space="preserve">                                                    </w:t>
      </w:r>
    </w:p>
    <w:p w14:paraId="12560F55">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法律依据：</w:t>
      </w:r>
      <w:r>
        <w:rPr>
          <w:rFonts w:hint="eastAsia" w:cs="仿宋" w:asciiTheme="minorEastAsia" w:hAnsiTheme="minorEastAsia" w:eastAsiaTheme="minorEastAsia"/>
          <w:sz w:val="24"/>
          <w:szCs w:val="24"/>
          <w:highlight w:val="none"/>
          <w:u w:val="dotted"/>
        </w:rPr>
        <w:t xml:space="preserve">                                          </w:t>
      </w:r>
    </w:p>
    <w:p w14:paraId="3EBBE5E3">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u w:val="dotted"/>
        </w:rPr>
        <w:t xml:space="preserve">                                                    </w:t>
      </w:r>
    </w:p>
    <w:p w14:paraId="5FCB427F">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质疑事项2</w:t>
      </w:r>
    </w:p>
    <w:p w14:paraId="7532E528">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38CA4F37">
      <w:pPr>
        <w:adjustRightInd w:val="0"/>
        <w:snapToGrid w:val="0"/>
        <w:spacing w:line="360" w:lineRule="auto"/>
        <w:outlineLvl w:val="1"/>
        <w:rPr>
          <w:rFonts w:cs="仿宋" w:asciiTheme="minorEastAsia" w:hAnsiTheme="minorEastAsia" w:eastAsiaTheme="minorEastAsia"/>
          <w:b/>
          <w:bCs/>
          <w:sz w:val="24"/>
          <w:szCs w:val="24"/>
          <w:highlight w:val="none"/>
        </w:rPr>
      </w:pPr>
      <w:bookmarkStart w:id="223" w:name="_Toc10089"/>
      <w:r>
        <w:rPr>
          <w:rFonts w:hint="eastAsia" w:cs="仿宋" w:asciiTheme="minorEastAsia" w:hAnsiTheme="minorEastAsia" w:eastAsiaTheme="minorEastAsia"/>
          <w:b/>
          <w:bCs/>
          <w:sz w:val="24"/>
          <w:szCs w:val="24"/>
          <w:highlight w:val="none"/>
        </w:rPr>
        <w:t>四、与质疑事项相关的质疑请求</w:t>
      </w:r>
      <w:bookmarkEnd w:id="223"/>
    </w:p>
    <w:p w14:paraId="60458520">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请求：</w:t>
      </w:r>
      <w:r>
        <w:rPr>
          <w:rFonts w:hint="eastAsia" w:cs="仿宋" w:asciiTheme="minorEastAsia" w:hAnsiTheme="minorEastAsia" w:eastAsiaTheme="minorEastAsia"/>
          <w:sz w:val="24"/>
          <w:szCs w:val="24"/>
          <w:highlight w:val="none"/>
          <w:u w:val="dotted"/>
        </w:rPr>
        <w:t xml:space="preserve">                                              </w:t>
      </w:r>
    </w:p>
    <w:p w14:paraId="50D5688A">
      <w:p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签字</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签章</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 xml:space="preserve">：                   公章：                      </w:t>
      </w:r>
    </w:p>
    <w:p w14:paraId="6274C83F">
      <w:p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日期：    </w:t>
      </w:r>
    </w:p>
    <w:p w14:paraId="20A954CB">
      <w:pPr>
        <w:widowControl/>
        <w:jc w:val="left"/>
        <w:rPr>
          <w:rFonts w:ascii="仿宋" w:hAnsi="仿宋" w:eastAsia="仿宋" w:cs="仿宋"/>
          <w:sz w:val="32"/>
          <w:szCs w:val="32"/>
          <w:highlight w:val="none"/>
        </w:rPr>
      </w:pPr>
      <w:r>
        <w:rPr>
          <w:rFonts w:ascii="仿宋" w:hAnsi="仿宋" w:eastAsia="仿宋" w:cs="仿宋"/>
          <w:sz w:val="32"/>
          <w:szCs w:val="32"/>
          <w:highlight w:val="none"/>
        </w:rPr>
        <w:br w:type="page"/>
      </w:r>
    </w:p>
    <w:p w14:paraId="5A4AF0B9">
      <w:pPr>
        <w:outlineLvl w:val="0"/>
        <w:rPr>
          <w:rFonts w:asciiTheme="minorEastAsia" w:hAnsiTheme="minorEastAsia" w:eastAsiaTheme="minorEastAsia"/>
          <w:b/>
          <w:sz w:val="28"/>
          <w:szCs w:val="32"/>
          <w:highlight w:val="none"/>
        </w:rPr>
      </w:pPr>
      <w:bookmarkStart w:id="224" w:name="_Toc14888"/>
      <w:r>
        <w:rPr>
          <w:rFonts w:hint="eastAsia" w:asciiTheme="minorEastAsia" w:hAnsiTheme="minorEastAsia" w:eastAsiaTheme="minorEastAsia"/>
          <w:b/>
          <w:sz w:val="28"/>
          <w:szCs w:val="32"/>
          <w:highlight w:val="none"/>
        </w:rPr>
        <w:t>质疑函制作说明：</w:t>
      </w:r>
      <w:bookmarkEnd w:id="224"/>
    </w:p>
    <w:p w14:paraId="78062CA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1.供应商提出质疑时，应提交质疑函和必要的证明材料。</w:t>
      </w:r>
    </w:p>
    <w:p w14:paraId="12903FA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7A0931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3.质疑供应商若对项目的某一分包进行质疑，质疑函中应列明具体分包号。</w:t>
      </w:r>
    </w:p>
    <w:p w14:paraId="232CEB4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4.质疑函的质疑事项应具体、明确，并有必要的事实依据和法律依据。</w:t>
      </w:r>
    </w:p>
    <w:p w14:paraId="3A1D5EE9">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5.质疑函的质疑请求应与质疑事项相关。</w:t>
      </w:r>
    </w:p>
    <w:p w14:paraId="7F5FBB2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20B0604020202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〇.">
    <w:altName w:val="黑体"/>
    <w:panose1 w:val="00000000000000000000"/>
    <w:charset w:val="86"/>
    <w:family w:val="swiss"/>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2427288"/>
    </w:sdtPr>
    <w:sdtContent>
      <w:p w14:paraId="5A064A07">
        <w:pPr>
          <w:pStyle w:val="15"/>
          <w:jc w:val="center"/>
        </w:pPr>
        <w:r>
          <w:fldChar w:fldCharType="begin"/>
        </w:r>
        <w:r>
          <w:instrText xml:space="preserve">PAGE   \* MERGEFORMAT</w:instrText>
        </w:r>
        <w:r>
          <w:fldChar w:fldCharType="separate"/>
        </w:r>
        <w:r>
          <w:rPr>
            <w:lang w:val="zh-CN"/>
          </w:rPr>
          <w:t>29</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CE364">
    <w:pPr>
      <w:pStyle w:val="1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3F01B35D">
            <w:pPr>
              <w:pStyle w:val="1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62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65</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63</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5A762">
    <w:pPr>
      <w:pStyle w:val="10"/>
      <w:jc w:val="left"/>
      <w:rPr>
        <w:rFonts w:hint="eastAsia" w:asciiTheme="minorEastAsia" w:hAnsiTheme="minorEastAsia" w:eastAsiaTheme="minorEastAsia"/>
      </w:rPr>
    </w:pPr>
    <w:r>
      <w:rPr>
        <w:rFonts w:hint="eastAsia" w:asciiTheme="minorEastAsia" w:hAnsiTheme="minorEastAsia" w:eastAsiaTheme="minorEastAsia"/>
      </w:rPr>
      <w:t>2026年亚洲皮划艇静水锦标赛赛事服务项目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1FC2F">
    <w:pPr>
      <w:pStyle w:val="10"/>
      <w:jc w:val="left"/>
      <w:rPr>
        <w:rFonts w:hint="eastAsia" w:asciiTheme="minorEastAsia" w:hAnsiTheme="minorEastAsia" w:eastAsiaTheme="minorEastAsia"/>
      </w:rPr>
    </w:pPr>
    <w:r>
      <w:rPr>
        <w:rFonts w:hint="eastAsia" w:asciiTheme="minorEastAsia" w:hAnsiTheme="minorEastAsia" w:eastAsiaTheme="minorEastAsia"/>
      </w:rPr>
      <w:t>2026年亚洲皮划艇静水锦标赛赛事服务项目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DF8F4">
    <w:pPr>
      <w:pStyle w:val="10"/>
      <w:jc w:val="left"/>
    </w:pPr>
    <w:r>
      <w:rPr>
        <w:rFonts w:hint="eastAsia"/>
        <w:lang w:eastAsia="zh-CN"/>
      </w:rPr>
      <w:t>2026年亚洲皮划艇静水锦标赛赛事服务项目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DA1EF4"/>
    <w:multiLevelType w:val="singleLevel"/>
    <w:tmpl w:val="1EDA1EF4"/>
    <w:lvl w:ilvl="0" w:tentative="0">
      <w:start w:val="3"/>
      <w:numFmt w:val="chineseCounting"/>
      <w:suff w:val="nothing"/>
      <w:lvlText w:val="%1、"/>
      <w:lvlJc w:val="left"/>
      <w:rPr>
        <w:rFonts w:hint="eastAsia"/>
      </w:rPr>
    </w:lvl>
  </w:abstractNum>
  <w:abstractNum w:abstractNumId="1">
    <w:nsid w:val="3CCE77CE"/>
    <w:multiLevelType w:val="singleLevel"/>
    <w:tmpl w:val="3CCE77CE"/>
    <w:lvl w:ilvl="0" w:tentative="0">
      <w:start w:val="1"/>
      <w:numFmt w:val="decimal"/>
      <w:suff w:val="nothing"/>
      <w:lvlText w:val="（%1）"/>
      <w:lvlJc w:val="left"/>
    </w:lvl>
  </w:abstractNum>
  <w:abstractNum w:abstractNumId="2">
    <w:nsid w:val="57A44C84"/>
    <w:multiLevelType w:val="singleLevel"/>
    <w:tmpl w:val="57A44C84"/>
    <w:lvl w:ilvl="0" w:tentative="0">
      <w:start w:val="1"/>
      <w:numFmt w:val="decimal"/>
      <w:suff w:val="nothing"/>
      <w:lvlText w:val="（%1）"/>
      <w:lvlJc w:val="left"/>
    </w:lvl>
  </w:abstractNum>
  <w:abstractNum w:abstractNumId="3">
    <w:nsid w:val="7E97038B"/>
    <w:multiLevelType w:val="singleLevel"/>
    <w:tmpl w:val="7E97038B"/>
    <w:lvl w:ilvl="0" w:tentative="0">
      <w:start w:val="3"/>
      <w:numFmt w:val="decimal"/>
      <w:lvlText w:val="%1."/>
      <w:lvlJc w:val="left"/>
      <w:pPr>
        <w:tabs>
          <w:tab w:val="left" w:pos="312"/>
        </w:tabs>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hNTI4MTI5MmZhYjI4MzA4Y2M5YzlhMmQ2OTBlZmYifQ=="/>
  </w:docVars>
  <w:rsids>
    <w:rsidRoot w:val="00276BA1"/>
    <w:rsid w:val="0000043F"/>
    <w:rsid w:val="000037F9"/>
    <w:rsid w:val="000049DA"/>
    <w:rsid w:val="000056B7"/>
    <w:rsid w:val="00007D87"/>
    <w:rsid w:val="000131F7"/>
    <w:rsid w:val="00014039"/>
    <w:rsid w:val="00016B6C"/>
    <w:rsid w:val="00020B57"/>
    <w:rsid w:val="00020B6D"/>
    <w:rsid w:val="000312D8"/>
    <w:rsid w:val="000323E2"/>
    <w:rsid w:val="00040C25"/>
    <w:rsid w:val="00042139"/>
    <w:rsid w:val="00042B14"/>
    <w:rsid w:val="00044F49"/>
    <w:rsid w:val="000450C3"/>
    <w:rsid w:val="00050A3F"/>
    <w:rsid w:val="00054AA3"/>
    <w:rsid w:val="00056ECB"/>
    <w:rsid w:val="00057B40"/>
    <w:rsid w:val="0006342C"/>
    <w:rsid w:val="000648D2"/>
    <w:rsid w:val="00070E0E"/>
    <w:rsid w:val="0007146E"/>
    <w:rsid w:val="00076DB7"/>
    <w:rsid w:val="00080FEB"/>
    <w:rsid w:val="00094D41"/>
    <w:rsid w:val="00097C81"/>
    <w:rsid w:val="00097CB9"/>
    <w:rsid w:val="000A0161"/>
    <w:rsid w:val="000A10A9"/>
    <w:rsid w:val="000A6693"/>
    <w:rsid w:val="000A7970"/>
    <w:rsid w:val="000A7D94"/>
    <w:rsid w:val="000B1511"/>
    <w:rsid w:val="000B6249"/>
    <w:rsid w:val="000C1DB1"/>
    <w:rsid w:val="000D3F37"/>
    <w:rsid w:val="000E3C74"/>
    <w:rsid w:val="000E3F9B"/>
    <w:rsid w:val="000E478E"/>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30359"/>
    <w:rsid w:val="00130601"/>
    <w:rsid w:val="00132F4D"/>
    <w:rsid w:val="00133EA0"/>
    <w:rsid w:val="00140687"/>
    <w:rsid w:val="00146421"/>
    <w:rsid w:val="00153B20"/>
    <w:rsid w:val="00155F64"/>
    <w:rsid w:val="00157856"/>
    <w:rsid w:val="00160729"/>
    <w:rsid w:val="0016455F"/>
    <w:rsid w:val="00165398"/>
    <w:rsid w:val="00166794"/>
    <w:rsid w:val="00166ED8"/>
    <w:rsid w:val="001714C9"/>
    <w:rsid w:val="00171515"/>
    <w:rsid w:val="00172B93"/>
    <w:rsid w:val="0018119B"/>
    <w:rsid w:val="001844AB"/>
    <w:rsid w:val="001853C7"/>
    <w:rsid w:val="00192879"/>
    <w:rsid w:val="001944B8"/>
    <w:rsid w:val="00196DA3"/>
    <w:rsid w:val="001971E5"/>
    <w:rsid w:val="001A0C0F"/>
    <w:rsid w:val="001A2E05"/>
    <w:rsid w:val="001A68E5"/>
    <w:rsid w:val="001B2A54"/>
    <w:rsid w:val="001B2BA4"/>
    <w:rsid w:val="001B5014"/>
    <w:rsid w:val="001B7327"/>
    <w:rsid w:val="001C796A"/>
    <w:rsid w:val="001D22EA"/>
    <w:rsid w:val="001D53B4"/>
    <w:rsid w:val="001D6E22"/>
    <w:rsid w:val="001E1835"/>
    <w:rsid w:val="001F28D2"/>
    <w:rsid w:val="001F2F45"/>
    <w:rsid w:val="001F3023"/>
    <w:rsid w:val="001F35F6"/>
    <w:rsid w:val="001F4AAF"/>
    <w:rsid w:val="001F74CA"/>
    <w:rsid w:val="001F7590"/>
    <w:rsid w:val="002003B6"/>
    <w:rsid w:val="0020244A"/>
    <w:rsid w:val="002049B4"/>
    <w:rsid w:val="0020520B"/>
    <w:rsid w:val="002076AD"/>
    <w:rsid w:val="00213C55"/>
    <w:rsid w:val="00223CF4"/>
    <w:rsid w:val="00224B69"/>
    <w:rsid w:val="00224C4A"/>
    <w:rsid w:val="00231187"/>
    <w:rsid w:val="0023407E"/>
    <w:rsid w:val="00240B40"/>
    <w:rsid w:val="00244182"/>
    <w:rsid w:val="002544A1"/>
    <w:rsid w:val="00257ECE"/>
    <w:rsid w:val="00260382"/>
    <w:rsid w:val="00260B94"/>
    <w:rsid w:val="00262024"/>
    <w:rsid w:val="00264F2E"/>
    <w:rsid w:val="00271245"/>
    <w:rsid w:val="00273F66"/>
    <w:rsid w:val="00274A9E"/>
    <w:rsid w:val="00275B22"/>
    <w:rsid w:val="00276BA1"/>
    <w:rsid w:val="00280984"/>
    <w:rsid w:val="002832CF"/>
    <w:rsid w:val="002835E3"/>
    <w:rsid w:val="00284542"/>
    <w:rsid w:val="0028626C"/>
    <w:rsid w:val="002962C9"/>
    <w:rsid w:val="002A14D1"/>
    <w:rsid w:val="002A1A1D"/>
    <w:rsid w:val="002A28AD"/>
    <w:rsid w:val="002B04FD"/>
    <w:rsid w:val="002B5318"/>
    <w:rsid w:val="002B6D27"/>
    <w:rsid w:val="002B7A09"/>
    <w:rsid w:val="002C060C"/>
    <w:rsid w:val="002C078A"/>
    <w:rsid w:val="002C5C05"/>
    <w:rsid w:val="002D05DD"/>
    <w:rsid w:val="002D0E4D"/>
    <w:rsid w:val="002D2965"/>
    <w:rsid w:val="002D3D02"/>
    <w:rsid w:val="002D4CB5"/>
    <w:rsid w:val="002D5900"/>
    <w:rsid w:val="002D684B"/>
    <w:rsid w:val="002E2D3A"/>
    <w:rsid w:val="002E3B26"/>
    <w:rsid w:val="002E4AB8"/>
    <w:rsid w:val="002E7FC4"/>
    <w:rsid w:val="00305133"/>
    <w:rsid w:val="00305571"/>
    <w:rsid w:val="00310070"/>
    <w:rsid w:val="0031081B"/>
    <w:rsid w:val="003110EC"/>
    <w:rsid w:val="00314289"/>
    <w:rsid w:val="003206A6"/>
    <w:rsid w:val="0032560D"/>
    <w:rsid w:val="00327C92"/>
    <w:rsid w:val="00333292"/>
    <w:rsid w:val="003344E7"/>
    <w:rsid w:val="0033580B"/>
    <w:rsid w:val="003365E7"/>
    <w:rsid w:val="003378D5"/>
    <w:rsid w:val="00344618"/>
    <w:rsid w:val="003473D7"/>
    <w:rsid w:val="00351AC8"/>
    <w:rsid w:val="00353075"/>
    <w:rsid w:val="00363E02"/>
    <w:rsid w:val="0036732F"/>
    <w:rsid w:val="00373A96"/>
    <w:rsid w:val="003749B2"/>
    <w:rsid w:val="003826C2"/>
    <w:rsid w:val="00383728"/>
    <w:rsid w:val="00384E57"/>
    <w:rsid w:val="003903BB"/>
    <w:rsid w:val="0039085F"/>
    <w:rsid w:val="0039195E"/>
    <w:rsid w:val="00392627"/>
    <w:rsid w:val="00394128"/>
    <w:rsid w:val="00394ADC"/>
    <w:rsid w:val="00395235"/>
    <w:rsid w:val="0039561A"/>
    <w:rsid w:val="00397C7D"/>
    <w:rsid w:val="003A004F"/>
    <w:rsid w:val="003A2158"/>
    <w:rsid w:val="003A3AC4"/>
    <w:rsid w:val="003B25A5"/>
    <w:rsid w:val="003B4130"/>
    <w:rsid w:val="003B5B7B"/>
    <w:rsid w:val="003B715B"/>
    <w:rsid w:val="003C2C62"/>
    <w:rsid w:val="003C5566"/>
    <w:rsid w:val="003C577A"/>
    <w:rsid w:val="003D1A5E"/>
    <w:rsid w:val="003D1D14"/>
    <w:rsid w:val="003D6C7C"/>
    <w:rsid w:val="003D6EFB"/>
    <w:rsid w:val="003D7E52"/>
    <w:rsid w:val="003E25C6"/>
    <w:rsid w:val="003F7528"/>
    <w:rsid w:val="004011AA"/>
    <w:rsid w:val="0040202C"/>
    <w:rsid w:val="00404A8F"/>
    <w:rsid w:val="00406508"/>
    <w:rsid w:val="00406F21"/>
    <w:rsid w:val="004110F6"/>
    <w:rsid w:val="0041456E"/>
    <w:rsid w:val="004148E3"/>
    <w:rsid w:val="00414F7E"/>
    <w:rsid w:val="004164F8"/>
    <w:rsid w:val="00426F05"/>
    <w:rsid w:val="004328E1"/>
    <w:rsid w:val="004427B7"/>
    <w:rsid w:val="0044349F"/>
    <w:rsid w:val="00445F1F"/>
    <w:rsid w:val="00447862"/>
    <w:rsid w:val="0044797C"/>
    <w:rsid w:val="00451F60"/>
    <w:rsid w:val="00452BB2"/>
    <w:rsid w:val="00456054"/>
    <w:rsid w:val="0045656D"/>
    <w:rsid w:val="00462D98"/>
    <w:rsid w:val="00463E7D"/>
    <w:rsid w:val="00472A44"/>
    <w:rsid w:val="00473A89"/>
    <w:rsid w:val="00475899"/>
    <w:rsid w:val="00482C78"/>
    <w:rsid w:val="00482EF8"/>
    <w:rsid w:val="00483ABC"/>
    <w:rsid w:val="0048634A"/>
    <w:rsid w:val="004874AE"/>
    <w:rsid w:val="0049056F"/>
    <w:rsid w:val="004915CB"/>
    <w:rsid w:val="00492217"/>
    <w:rsid w:val="00494D24"/>
    <w:rsid w:val="004951D1"/>
    <w:rsid w:val="004960BB"/>
    <w:rsid w:val="004A0E32"/>
    <w:rsid w:val="004A1BA3"/>
    <w:rsid w:val="004A27D0"/>
    <w:rsid w:val="004A4D67"/>
    <w:rsid w:val="004B7E79"/>
    <w:rsid w:val="004C13CB"/>
    <w:rsid w:val="004C5B90"/>
    <w:rsid w:val="004D3D4B"/>
    <w:rsid w:val="004D5498"/>
    <w:rsid w:val="004D66A5"/>
    <w:rsid w:val="004D6B00"/>
    <w:rsid w:val="004E1D50"/>
    <w:rsid w:val="004E3266"/>
    <w:rsid w:val="004E38BA"/>
    <w:rsid w:val="004E50CA"/>
    <w:rsid w:val="004F27A0"/>
    <w:rsid w:val="0050027D"/>
    <w:rsid w:val="00501382"/>
    <w:rsid w:val="005048FB"/>
    <w:rsid w:val="00510798"/>
    <w:rsid w:val="005119B5"/>
    <w:rsid w:val="005125F1"/>
    <w:rsid w:val="00524A11"/>
    <w:rsid w:val="00527768"/>
    <w:rsid w:val="00530EA4"/>
    <w:rsid w:val="005327FB"/>
    <w:rsid w:val="00533251"/>
    <w:rsid w:val="00533FCA"/>
    <w:rsid w:val="005346EF"/>
    <w:rsid w:val="00537FC0"/>
    <w:rsid w:val="005439CF"/>
    <w:rsid w:val="005470D4"/>
    <w:rsid w:val="0055705E"/>
    <w:rsid w:val="005616B5"/>
    <w:rsid w:val="00566690"/>
    <w:rsid w:val="005679A4"/>
    <w:rsid w:val="00574CE6"/>
    <w:rsid w:val="0059223D"/>
    <w:rsid w:val="0059365B"/>
    <w:rsid w:val="00593ABC"/>
    <w:rsid w:val="00597B15"/>
    <w:rsid w:val="005A044C"/>
    <w:rsid w:val="005A149F"/>
    <w:rsid w:val="005A3A32"/>
    <w:rsid w:val="005B2710"/>
    <w:rsid w:val="005B2C9F"/>
    <w:rsid w:val="005B34C9"/>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2A6"/>
    <w:rsid w:val="00623DE2"/>
    <w:rsid w:val="00627601"/>
    <w:rsid w:val="006300D0"/>
    <w:rsid w:val="00632012"/>
    <w:rsid w:val="00634694"/>
    <w:rsid w:val="00636517"/>
    <w:rsid w:val="00636EE7"/>
    <w:rsid w:val="00637690"/>
    <w:rsid w:val="00640E1E"/>
    <w:rsid w:val="0064389A"/>
    <w:rsid w:val="00645442"/>
    <w:rsid w:val="006525CD"/>
    <w:rsid w:val="00653F7F"/>
    <w:rsid w:val="00661E43"/>
    <w:rsid w:val="00662DCD"/>
    <w:rsid w:val="00662EE8"/>
    <w:rsid w:val="00663813"/>
    <w:rsid w:val="00664AFD"/>
    <w:rsid w:val="00667567"/>
    <w:rsid w:val="0067391A"/>
    <w:rsid w:val="00674173"/>
    <w:rsid w:val="0067534F"/>
    <w:rsid w:val="00677D87"/>
    <w:rsid w:val="00690DB1"/>
    <w:rsid w:val="006914A9"/>
    <w:rsid w:val="00693404"/>
    <w:rsid w:val="006953D9"/>
    <w:rsid w:val="006A1269"/>
    <w:rsid w:val="006A5803"/>
    <w:rsid w:val="006A69C3"/>
    <w:rsid w:val="006A7C15"/>
    <w:rsid w:val="006B1242"/>
    <w:rsid w:val="006B1DBC"/>
    <w:rsid w:val="006B3712"/>
    <w:rsid w:val="006B3F84"/>
    <w:rsid w:val="006B7D9A"/>
    <w:rsid w:val="006C06D9"/>
    <w:rsid w:val="006C3E22"/>
    <w:rsid w:val="006C5716"/>
    <w:rsid w:val="006C64B2"/>
    <w:rsid w:val="006C74A9"/>
    <w:rsid w:val="006D07DE"/>
    <w:rsid w:val="006D361A"/>
    <w:rsid w:val="006D6A81"/>
    <w:rsid w:val="006E06D9"/>
    <w:rsid w:val="006E1D40"/>
    <w:rsid w:val="006E2E1F"/>
    <w:rsid w:val="006E5059"/>
    <w:rsid w:val="006F5988"/>
    <w:rsid w:val="006F5F03"/>
    <w:rsid w:val="006F5FFF"/>
    <w:rsid w:val="006F6707"/>
    <w:rsid w:val="00710804"/>
    <w:rsid w:val="00711FC6"/>
    <w:rsid w:val="00712952"/>
    <w:rsid w:val="007130B1"/>
    <w:rsid w:val="00713487"/>
    <w:rsid w:val="00715071"/>
    <w:rsid w:val="007231E9"/>
    <w:rsid w:val="00724F0E"/>
    <w:rsid w:val="007270A6"/>
    <w:rsid w:val="00727C59"/>
    <w:rsid w:val="00733730"/>
    <w:rsid w:val="00734E5D"/>
    <w:rsid w:val="00736013"/>
    <w:rsid w:val="00737BF8"/>
    <w:rsid w:val="0074339B"/>
    <w:rsid w:val="00750B60"/>
    <w:rsid w:val="00756245"/>
    <w:rsid w:val="00761662"/>
    <w:rsid w:val="00764043"/>
    <w:rsid w:val="00766A36"/>
    <w:rsid w:val="007757CF"/>
    <w:rsid w:val="007769F6"/>
    <w:rsid w:val="00780F9D"/>
    <w:rsid w:val="0078128F"/>
    <w:rsid w:val="007819D9"/>
    <w:rsid w:val="0078683C"/>
    <w:rsid w:val="00790EDB"/>
    <w:rsid w:val="00791538"/>
    <w:rsid w:val="0079326E"/>
    <w:rsid w:val="00796EDE"/>
    <w:rsid w:val="00797488"/>
    <w:rsid w:val="007A5A58"/>
    <w:rsid w:val="007A7093"/>
    <w:rsid w:val="007B1C56"/>
    <w:rsid w:val="007B1EDA"/>
    <w:rsid w:val="007C1DD7"/>
    <w:rsid w:val="007C3CD5"/>
    <w:rsid w:val="007C4756"/>
    <w:rsid w:val="007C5E88"/>
    <w:rsid w:val="007C61EF"/>
    <w:rsid w:val="007D03DE"/>
    <w:rsid w:val="007D1C0D"/>
    <w:rsid w:val="007D2D23"/>
    <w:rsid w:val="007E27D6"/>
    <w:rsid w:val="007E3921"/>
    <w:rsid w:val="00801028"/>
    <w:rsid w:val="00803793"/>
    <w:rsid w:val="00804000"/>
    <w:rsid w:val="008101A2"/>
    <w:rsid w:val="00817A01"/>
    <w:rsid w:val="00820937"/>
    <w:rsid w:val="00825787"/>
    <w:rsid w:val="00825E35"/>
    <w:rsid w:val="00830A4E"/>
    <w:rsid w:val="008334F8"/>
    <w:rsid w:val="00835FFD"/>
    <w:rsid w:val="0084381F"/>
    <w:rsid w:val="00843E35"/>
    <w:rsid w:val="008524CE"/>
    <w:rsid w:val="00857633"/>
    <w:rsid w:val="0086440C"/>
    <w:rsid w:val="008674ED"/>
    <w:rsid w:val="00874EE6"/>
    <w:rsid w:val="00876659"/>
    <w:rsid w:val="0087734C"/>
    <w:rsid w:val="00882141"/>
    <w:rsid w:val="00886BD4"/>
    <w:rsid w:val="008876EC"/>
    <w:rsid w:val="008922A8"/>
    <w:rsid w:val="00895BD5"/>
    <w:rsid w:val="008A16C4"/>
    <w:rsid w:val="008A4A27"/>
    <w:rsid w:val="008A649F"/>
    <w:rsid w:val="008A6FED"/>
    <w:rsid w:val="008B39C5"/>
    <w:rsid w:val="008B51AA"/>
    <w:rsid w:val="008C67F2"/>
    <w:rsid w:val="008D064A"/>
    <w:rsid w:val="008D2537"/>
    <w:rsid w:val="008D2B0F"/>
    <w:rsid w:val="008D633C"/>
    <w:rsid w:val="008E324E"/>
    <w:rsid w:val="008E449E"/>
    <w:rsid w:val="008E4BDD"/>
    <w:rsid w:val="008E770C"/>
    <w:rsid w:val="008F187F"/>
    <w:rsid w:val="008F402F"/>
    <w:rsid w:val="008F76E8"/>
    <w:rsid w:val="00904508"/>
    <w:rsid w:val="009078A1"/>
    <w:rsid w:val="00911E9C"/>
    <w:rsid w:val="0091627E"/>
    <w:rsid w:val="00917405"/>
    <w:rsid w:val="00920F7C"/>
    <w:rsid w:val="00922718"/>
    <w:rsid w:val="00924743"/>
    <w:rsid w:val="00932A87"/>
    <w:rsid w:val="00934CAE"/>
    <w:rsid w:val="0093560E"/>
    <w:rsid w:val="00937331"/>
    <w:rsid w:val="0094257D"/>
    <w:rsid w:val="009443B6"/>
    <w:rsid w:val="00945EB3"/>
    <w:rsid w:val="00946F68"/>
    <w:rsid w:val="00952004"/>
    <w:rsid w:val="0095467C"/>
    <w:rsid w:val="00954A61"/>
    <w:rsid w:val="00955C6F"/>
    <w:rsid w:val="00966C7B"/>
    <w:rsid w:val="009701DC"/>
    <w:rsid w:val="009715D8"/>
    <w:rsid w:val="009811A8"/>
    <w:rsid w:val="00991460"/>
    <w:rsid w:val="00995BF9"/>
    <w:rsid w:val="009975CC"/>
    <w:rsid w:val="009A0CAF"/>
    <w:rsid w:val="009A2207"/>
    <w:rsid w:val="009B0EDA"/>
    <w:rsid w:val="009B6C42"/>
    <w:rsid w:val="009C7719"/>
    <w:rsid w:val="009D2998"/>
    <w:rsid w:val="009D31F7"/>
    <w:rsid w:val="009D32C2"/>
    <w:rsid w:val="009D50DB"/>
    <w:rsid w:val="009E2932"/>
    <w:rsid w:val="009E3A0A"/>
    <w:rsid w:val="009E7691"/>
    <w:rsid w:val="009F1936"/>
    <w:rsid w:val="009F3E91"/>
    <w:rsid w:val="00A008DA"/>
    <w:rsid w:val="00A00C93"/>
    <w:rsid w:val="00A0571E"/>
    <w:rsid w:val="00A13A27"/>
    <w:rsid w:val="00A1499B"/>
    <w:rsid w:val="00A170D8"/>
    <w:rsid w:val="00A30A1B"/>
    <w:rsid w:val="00A314C2"/>
    <w:rsid w:val="00A501BF"/>
    <w:rsid w:val="00A519A0"/>
    <w:rsid w:val="00A62A2E"/>
    <w:rsid w:val="00A63E86"/>
    <w:rsid w:val="00A704D7"/>
    <w:rsid w:val="00A75185"/>
    <w:rsid w:val="00A754A0"/>
    <w:rsid w:val="00A757C3"/>
    <w:rsid w:val="00A75E5B"/>
    <w:rsid w:val="00A75F4B"/>
    <w:rsid w:val="00A7684A"/>
    <w:rsid w:val="00A83B69"/>
    <w:rsid w:val="00A86533"/>
    <w:rsid w:val="00A91CA2"/>
    <w:rsid w:val="00A92FB8"/>
    <w:rsid w:val="00A948F1"/>
    <w:rsid w:val="00AA0BE3"/>
    <w:rsid w:val="00AA18F9"/>
    <w:rsid w:val="00AA1D7D"/>
    <w:rsid w:val="00AA2790"/>
    <w:rsid w:val="00AA3806"/>
    <w:rsid w:val="00AA3FFB"/>
    <w:rsid w:val="00AB139D"/>
    <w:rsid w:val="00AB1943"/>
    <w:rsid w:val="00AB2A35"/>
    <w:rsid w:val="00AB2D05"/>
    <w:rsid w:val="00AB3EFB"/>
    <w:rsid w:val="00AC0B05"/>
    <w:rsid w:val="00AC1962"/>
    <w:rsid w:val="00AC7F9D"/>
    <w:rsid w:val="00AD079A"/>
    <w:rsid w:val="00AD1890"/>
    <w:rsid w:val="00AE2149"/>
    <w:rsid w:val="00AE2BF3"/>
    <w:rsid w:val="00AE33AE"/>
    <w:rsid w:val="00AE3F91"/>
    <w:rsid w:val="00AF5B63"/>
    <w:rsid w:val="00B0053D"/>
    <w:rsid w:val="00B039E3"/>
    <w:rsid w:val="00B06D36"/>
    <w:rsid w:val="00B06FF3"/>
    <w:rsid w:val="00B1114C"/>
    <w:rsid w:val="00B12BC4"/>
    <w:rsid w:val="00B15AE3"/>
    <w:rsid w:val="00B22838"/>
    <w:rsid w:val="00B26209"/>
    <w:rsid w:val="00B33E8F"/>
    <w:rsid w:val="00B33E95"/>
    <w:rsid w:val="00B3720B"/>
    <w:rsid w:val="00B45D0B"/>
    <w:rsid w:val="00B5558A"/>
    <w:rsid w:val="00B56513"/>
    <w:rsid w:val="00B61B64"/>
    <w:rsid w:val="00B64376"/>
    <w:rsid w:val="00B6570C"/>
    <w:rsid w:val="00B7401F"/>
    <w:rsid w:val="00B769CF"/>
    <w:rsid w:val="00B806C3"/>
    <w:rsid w:val="00B80D6F"/>
    <w:rsid w:val="00B84FCA"/>
    <w:rsid w:val="00B85A1D"/>
    <w:rsid w:val="00B9089F"/>
    <w:rsid w:val="00B91826"/>
    <w:rsid w:val="00B91AEE"/>
    <w:rsid w:val="00B95F5A"/>
    <w:rsid w:val="00B96EAD"/>
    <w:rsid w:val="00BA4B7C"/>
    <w:rsid w:val="00BA6F1A"/>
    <w:rsid w:val="00BA79F5"/>
    <w:rsid w:val="00BA7EA7"/>
    <w:rsid w:val="00BB3AB6"/>
    <w:rsid w:val="00BB766D"/>
    <w:rsid w:val="00BC007B"/>
    <w:rsid w:val="00BC21FF"/>
    <w:rsid w:val="00BC26BA"/>
    <w:rsid w:val="00BC35F8"/>
    <w:rsid w:val="00BC481B"/>
    <w:rsid w:val="00BD08DF"/>
    <w:rsid w:val="00BD2D29"/>
    <w:rsid w:val="00BD5448"/>
    <w:rsid w:val="00BD617C"/>
    <w:rsid w:val="00BE782C"/>
    <w:rsid w:val="00BF376F"/>
    <w:rsid w:val="00BF46A6"/>
    <w:rsid w:val="00BF6CAD"/>
    <w:rsid w:val="00BF71FB"/>
    <w:rsid w:val="00C04DBF"/>
    <w:rsid w:val="00C05E4C"/>
    <w:rsid w:val="00C06545"/>
    <w:rsid w:val="00C134AF"/>
    <w:rsid w:val="00C220FC"/>
    <w:rsid w:val="00C24DFA"/>
    <w:rsid w:val="00C24F9D"/>
    <w:rsid w:val="00C30182"/>
    <w:rsid w:val="00C31BBC"/>
    <w:rsid w:val="00C31FC9"/>
    <w:rsid w:val="00C37A63"/>
    <w:rsid w:val="00C42248"/>
    <w:rsid w:val="00C46A36"/>
    <w:rsid w:val="00C47037"/>
    <w:rsid w:val="00C509E3"/>
    <w:rsid w:val="00C53625"/>
    <w:rsid w:val="00C548BA"/>
    <w:rsid w:val="00C5679D"/>
    <w:rsid w:val="00C57784"/>
    <w:rsid w:val="00C602C1"/>
    <w:rsid w:val="00C60B86"/>
    <w:rsid w:val="00C63FC0"/>
    <w:rsid w:val="00C66392"/>
    <w:rsid w:val="00C73D09"/>
    <w:rsid w:val="00C74C5E"/>
    <w:rsid w:val="00C82558"/>
    <w:rsid w:val="00C827A2"/>
    <w:rsid w:val="00C82B69"/>
    <w:rsid w:val="00C82C8E"/>
    <w:rsid w:val="00C82CB3"/>
    <w:rsid w:val="00C91B28"/>
    <w:rsid w:val="00C91F3A"/>
    <w:rsid w:val="00C93590"/>
    <w:rsid w:val="00CA5446"/>
    <w:rsid w:val="00CB14E5"/>
    <w:rsid w:val="00CB218D"/>
    <w:rsid w:val="00CB5625"/>
    <w:rsid w:val="00CB5797"/>
    <w:rsid w:val="00CC1C17"/>
    <w:rsid w:val="00CC4F7F"/>
    <w:rsid w:val="00CD09E1"/>
    <w:rsid w:val="00CE1780"/>
    <w:rsid w:val="00CE4913"/>
    <w:rsid w:val="00CE66BD"/>
    <w:rsid w:val="00CE6DA3"/>
    <w:rsid w:val="00CE7C89"/>
    <w:rsid w:val="00CF0671"/>
    <w:rsid w:val="00CF247A"/>
    <w:rsid w:val="00CF44AD"/>
    <w:rsid w:val="00CF4D7C"/>
    <w:rsid w:val="00CF4FC0"/>
    <w:rsid w:val="00CF7486"/>
    <w:rsid w:val="00D00412"/>
    <w:rsid w:val="00D1072F"/>
    <w:rsid w:val="00D108A5"/>
    <w:rsid w:val="00D14585"/>
    <w:rsid w:val="00D153C8"/>
    <w:rsid w:val="00D20EFF"/>
    <w:rsid w:val="00D31324"/>
    <w:rsid w:val="00D41314"/>
    <w:rsid w:val="00D41590"/>
    <w:rsid w:val="00D4386E"/>
    <w:rsid w:val="00D51432"/>
    <w:rsid w:val="00D53ED8"/>
    <w:rsid w:val="00D541A0"/>
    <w:rsid w:val="00D605B4"/>
    <w:rsid w:val="00D64857"/>
    <w:rsid w:val="00D6493A"/>
    <w:rsid w:val="00D649A5"/>
    <w:rsid w:val="00D65E2B"/>
    <w:rsid w:val="00D66833"/>
    <w:rsid w:val="00D67875"/>
    <w:rsid w:val="00D71E86"/>
    <w:rsid w:val="00D731C6"/>
    <w:rsid w:val="00D745C5"/>
    <w:rsid w:val="00D75327"/>
    <w:rsid w:val="00D77D6B"/>
    <w:rsid w:val="00D80C36"/>
    <w:rsid w:val="00D81A32"/>
    <w:rsid w:val="00D86EE1"/>
    <w:rsid w:val="00D95E90"/>
    <w:rsid w:val="00D96126"/>
    <w:rsid w:val="00DA2FD5"/>
    <w:rsid w:val="00DA3319"/>
    <w:rsid w:val="00DB4B1C"/>
    <w:rsid w:val="00DB5085"/>
    <w:rsid w:val="00DB619F"/>
    <w:rsid w:val="00DB7211"/>
    <w:rsid w:val="00DB795B"/>
    <w:rsid w:val="00DC1062"/>
    <w:rsid w:val="00DC132C"/>
    <w:rsid w:val="00DC181A"/>
    <w:rsid w:val="00DC5727"/>
    <w:rsid w:val="00DD43F0"/>
    <w:rsid w:val="00DD44DE"/>
    <w:rsid w:val="00DD7936"/>
    <w:rsid w:val="00DE09AB"/>
    <w:rsid w:val="00DE352F"/>
    <w:rsid w:val="00DE4A3F"/>
    <w:rsid w:val="00DE5A99"/>
    <w:rsid w:val="00DF2B92"/>
    <w:rsid w:val="00DF4367"/>
    <w:rsid w:val="00DF7291"/>
    <w:rsid w:val="00DF7F47"/>
    <w:rsid w:val="00E0574A"/>
    <w:rsid w:val="00E1243D"/>
    <w:rsid w:val="00E12742"/>
    <w:rsid w:val="00E146D4"/>
    <w:rsid w:val="00E14815"/>
    <w:rsid w:val="00E21D37"/>
    <w:rsid w:val="00E220ED"/>
    <w:rsid w:val="00E22B44"/>
    <w:rsid w:val="00E27E75"/>
    <w:rsid w:val="00E30ACD"/>
    <w:rsid w:val="00E32735"/>
    <w:rsid w:val="00E34236"/>
    <w:rsid w:val="00E36BEC"/>
    <w:rsid w:val="00E41F6D"/>
    <w:rsid w:val="00E44B88"/>
    <w:rsid w:val="00E66E36"/>
    <w:rsid w:val="00E702ED"/>
    <w:rsid w:val="00E709A4"/>
    <w:rsid w:val="00E75917"/>
    <w:rsid w:val="00E772DB"/>
    <w:rsid w:val="00E86012"/>
    <w:rsid w:val="00E8604C"/>
    <w:rsid w:val="00E860CA"/>
    <w:rsid w:val="00E86BAB"/>
    <w:rsid w:val="00E92962"/>
    <w:rsid w:val="00E94E10"/>
    <w:rsid w:val="00E96743"/>
    <w:rsid w:val="00E96A42"/>
    <w:rsid w:val="00E97497"/>
    <w:rsid w:val="00EA49C5"/>
    <w:rsid w:val="00EA6279"/>
    <w:rsid w:val="00EB5027"/>
    <w:rsid w:val="00EC1836"/>
    <w:rsid w:val="00EC3990"/>
    <w:rsid w:val="00EC484B"/>
    <w:rsid w:val="00EC7E58"/>
    <w:rsid w:val="00ED15FA"/>
    <w:rsid w:val="00ED5C9F"/>
    <w:rsid w:val="00EE050C"/>
    <w:rsid w:val="00EE2113"/>
    <w:rsid w:val="00EE34C4"/>
    <w:rsid w:val="00EE5730"/>
    <w:rsid w:val="00EE6E9A"/>
    <w:rsid w:val="00EF2AC4"/>
    <w:rsid w:val="00EF397E"/>
    <w:rsid w:val="00EF3B2F"/>
    <w:rsid w:val="00F0340C"/>
    <w:rsid w:val="00F06F68"/>
    <w:rsid w:val="00F11241"/>
    <w:rsid w:val="00F112F3"/>
    <w:rsid w:val="00F15E9D"/>
    <w:rsid w:val="00F23FA7"/>
    <w:rsid w:val="00F24C2D"/>
    <w:rsid w:val="00F27D59"/>
    <w:rsid w:val="00F316E1"/>
    <w:rsid w:val="00F32155"/>
    <w:rsid w:val="00F32A81"/>
    <w:rsid w:val="00F40C82"/>
    <w:rsid w:val="00F4197F"/>
    <w:rsid w:val="00F46998"/>
    <w:rsid w:val="00F5382D"/>
    <w:rsid w:val="00F53D9C"/>
    <w:rsid w:val="00F5462B"/>
    <w:rsid w:val="00F54653"/>
    <w:rsid w:val="00F569DE"/>
    <w:rsid w:val="00F57205"/>
    <w:rsid w:val="00F634AD"/>
    <w:rsid w:val="00F63677"/>
    <w:rsid w:val="00F70658"/>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C0767"/>
    <w:rsid w:val="00FC1439"/>
    <w:rsid w:val="00FC3F65"/>
    <w:rsid w:val="00FC5007"/>
    <w:rsid w:val="00FC724B"/>
    <w:rsid w:val="00FC7910"/>
    <w:rsid w:val="00FD01E0"/>
    <w:rsid w:val="00FD50FC"/>
    <w:rsid w:val="00FE1627"/>
    <w:rsid w:val="00FE2D4E"/>
    <w:rsid w:val="00FF092F"/>
    <w:rsid w:val="00FF0DA7"/>
    <w:rsid w:val="00FF44E0"/>
    <w:rsid w:val="00FF6C72"/>
    <w:rsid w:val="013625FC"/>
    <w:rsid w:val="016D4D19"/>
    <w:rsid w:val="025A5B41"/>
    <w:rsid w:val="031A37AB"/>
    <w:rsid w:val="03222277"/>
    <w:rsid w:val="03DD00F1"/>
    <w:rsid w:val="03F82FC0"/>
    <w:rsid w:val="05696F3E"/>
    <w:rsid w:val="05B97204"/>
    <w:rsid w:val="05F12FBC"/>
    <w:rsid w:val="0721638A"/>
    <w:rsid w:val="07735F15"/>
    <w:rsid w:val="07DC0503"/>
    <w:rsid w:val="07EB3E8D"/>
    <w:rsid w:val="08086333"/>
    <w:rsid w:val="08234697"/>
    <w:rsid w:val="08AF627B"/>
    <w:rsid w:val="0A1A40DA"/>
    <w:rsid w:val="0C9F1176"/>
    <w:rsid w:val="0D98311E"/>
    <w:rsid w:val="0E5B6625"/>
    <w:rsid w:val="0E702CEE"/>
    <w:rsid w:val="0EAC129F"/>
    <w:rsid w:val="101F3682"/>
    <w:rsid w:val="10611132"/>
    <w:rsid w:val="11CD5DFF"/>
    <w:rsid w:val="13263603"/>
    <w:rsid w:val="132760D5"/>
    <w:rsid w:val="153464C5"/>
    <w:rsid w:val="178C0539"/>
    <w:rsid w:val="17D05F20"/>
    <w:rsid w:val="192278A9"/>
    <w:rsid w:val="1C331A73"/>
    <w:rsid w:val="1C7D20A1"/>
    <w:rsid w:val="1E027621"/>
    <w:rsid w:val="1E525CCD"/>
    <w:rsid w:val="202D7689"/>
    <w:rsid w:val="20C91B14"/>
    <w:rsid w:val="21532399"/>
    <w:rsid w:val="217F35D8"/>
    <w:rsid w:val="22462CF1"/>
    <w:rsid w:val="229A7086"/>
    <w:rsid w:val="23C82E79"/>
    <w:rsid w:val="248F51B1"/>
    <w:rsid w:val="24D97E4C"/>
    <w:rsid w:val="257064E4"/>
    <w:rsid w:val="26CF1171"/>
    <w:rsid w:val="27E85AF1"/>
    <w:rsid w:val="283A1EA8"/>
    <w:rsid w:val="286D0FD7"/>
    <w:rsid w:val="29347D47"/>
    <w:rsid w:val="2A0B0AA8"/>
    <w:rsid w:val="2AFE6FEE"/>
    <w:rsid w:val="2B4327FE"/>
    <w:rsid w:val="2BA80578"/>
    <w:rsid w:val="2C28675F"/>
    <w:rsid w:val="2CE221BD"/>
    <w:rsid w:val="2CFA36C7"/>
    <w:rsid w:val="2D1633EB"/>
    <w:rsid w:val="2D186817"/>
    <w:rsid w:val="2DA571B6"/>
    <w:rsid w:val="2E1B4AE1"/>
    <w:rsid w:val="2E222ECA"/>
    <w:rsid w:val="2E9B423E"/>
    <w:rsid w:val="2F4B2319"/>
    <w:rsid w:val="2F6A2714"/>
    <w:rsid w:val="2F757052"/>
    <w:rsid w:val="301F1806"/>
    <w:rsid w:val="30EE4C7F"/>
    <w:rsid w:val="31380EEC"/>
    <w:rsid w:val="3147678C"/>
    <w:rsid w:val="345C0F4A"/>
    <w:rsid w:val="34FE7985"/>
    <w:rsid w:val="35417A73"/>
    <w:rsid w:val="355E5135"/>
    <w:rsid w:val="36162CAE"/>
    <w:rsid w:val="365D6B2F"/>
    <w:rsid w:val="366C6D20"/>
    <w:rsid w:val="37184804"/>
    <w:rsid w:val="374B3E0F"/>
    <w:rsid w:val="3779344B"/>
    <w:rsid w:val="37C00055"/>
    <w:rsid w:val="38AD4DC5"/>
    <w:rsid w:val="39A777C5"/>
    <w:rsid w:val="3A7B57D6"/>
    <w:rsid w:val="3CF05EDD"/>
    <w:rsid w:val="3F2F6B8F"/>
    <w:rsid w:val="3F852C53"/>
    <w:rsid w:val="40D279D7"/>
    <w:rsid w:val="414147F5"/>
    <w:rsid w:val="417C1E33"/>
    <w:rsid w:val="42842CAA"/>
    <w:rsid w:val="42944CF3"/>
    <w:rsid w:val="4297790D"/>
    <w:rsid w:val="444104BA"/>
    <w:rsid w:val="44B80844"/>
    <w:rsid w:val="450F48DA"/>
    <w:rsid w:val="47AD2C24"/>
    <w:rsid w:val="48476063"/>
    <w:rsid w:val="485D476D"/>
    <w:rsid w:val="490D12B1"/>
    <w:rsid w:val="4A6B0A68"/>
    <w:rsid w:val="4B6C3F87"/>
    <w:rsid w:val="4CFF0C16"/>
    <w:rsid w:val="4EC729D8"/>
    <w:rsid w:val="503C5EC1"/>
    <w:rsid w:val="534F6D83"/>
    <w:rsid w:val="54263544"/>
    <w:rsid w:val="559317CE"/>
    <w:rsid w:val="566413BC"/>
    <w:rsid w:val="57155D30"/>
    <w:rsid w:val="57A92FF5"/>
    <w:rsid w:val="57DE51C3"/>
    <w:rsid w:val="5809250B"/>
    <w:rsid w:val="58C148A4"/>
    <w:rsid w:val="591623BD"/>
    <w:rsid w:val="59B25816"/>
    <w:rsid w:val="5A163AD6"/>
    <w:rsid w:val="5D3B6397"/>
    <w:rsid w:val="5D6C6CC9"/>
    <w:rsid w:val="5D832721"/>
    <w:rsid w:val="5E041A8A"/>
    <w:rsid w:val="611834CF"/>
    <w:rsid w:val="61D573F3"/>
    <w:rsid w:val="622F3A8C"/>
    <w:rsid w:val="62D50212"/>
    <w:rsid w:val="62E01DCA"/>
    <w:rsid w:val="633632EB"/>
    <w:rsid w:val="63E855F6"/>
    <w:rsid w:val="64187219"/>
    <w:rsid w:val="669A0625"/>
    <w:rsid w:val="692B4E14"/>
    <w:rsid w:val="6A9D7772"/>
    <w:rsid w:val="6B4B7806"/>
    <w:rsid w:val="6CEC63D9"/>
    <w:rsid w:val="6E533687"/>
    <w:rsid w:val="6EEC2CA8"/>
    <w:rsid w:val="6FA10B33"/>
    <w:rsid w:val="7072778E"/>
    <w:rsid w:val="70E9505C"/>
    <w:rsid w:val="72400A47"/>
    <w:rsid w:val="72781E83"/>
    <w:rsid w:val="736269C4"/>
    <w:rsid w:val="736A24AE"/>
    <w:rsid w:val="7393042D"/>
    <w:rsid w:val="73B9016F"/>
    <w:rsid w:val="74836A59"/>
    <w:rsid w:val="74E85B0D"/>
    <w:rsid w:val="74FC2405"/>
    <w:rsid w:val="75203F44"/>
    <w:rsid w:val="753073EB"/>
    <w:rsid w:val="77256682"/>
    <w:rsid w:val="772938E8"/>
    <w:rsid w:val="781354EB"/>
    <w:rsid w:val="799B26EC"/>
    <w:rsid w:val="7A3953C0"/>
    <w:rsid w:val="7AA57403"/>
    <w:rsid w:val="7ABB5B2A"/>
    <w:rsid w:val="7AE94037"/>
    <w:rsid w:val="7B242D44"/>
    <w:rsid w:val="7B276391"/>
    <w:rsid w:val="7B685126"/>
    <w:rsid w:val="7F800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0"/>
    <w:autoRedefine/>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52"/>
    <w:autoRedefine/>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57"/>
    <w:autoRedefine/>
    <w:qFormat/>
    <w:uiPriority w:val="0"/>
    <w:pPr>
      <w:keepNext/>
      <w:keepLines/>
      <w:spacing w:before="280" w:after="290" w:line="376" w:lineRule="auto"/>
      <w:outlineLvl w:val="3"/>
    </w:pPr>
    <w:rPr>
      <w:b/>
      <w:bCs/>
      <w:sz w:val="28"/>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6">
    <w:name w:val="annotation text"/>
    <w:basedOn w:val="1"/>
    <w:link w:val="49"/>
    <w:autoRedefine/>
    <w:qFormat/>
    <w:uiPriority w:val="0"/>
    <w:pPr>
      <w:jc w:val="left"/>
    </w:pPr>
    <w:rPr>
      <w:rFonts w:ascii="Arial" w:hAnsi="Arial" w:eastAsia="黑体" w:cs="Arial"/>
    </w:rPr>
  </w:style>
  <w:style w:type="paragraph" w:styleId="7">
    <w:name w:val="Body Text"/>
    <w:basedOn w:val="1"/>
    <w:link w:val="58"/>
    <w:autoRedefine/>
    <w:qFormat/>
    <w:uiPriority w:val="0"/>
    <w:pPr>
      <w:spacing w:after="120"/>
    </w:pPr>
    <w:rPr>
      <w:rFonts w:ascii="@微软简标宋" w:hAnsi="@微软简标宋" w:eastAsia="@微软简标宋" w:cs="@微软简标宋"/>
      <w:szCs w:val="24"/>
      <w:lang w:val="zh-CN"/>
    </w:rPr>
  </w:style>
  <w:style w:type="paragraph" w:styleId="8">
    <w:name w:val="Body Text Indent"/>
    <w:basedOn w:val="1"/>
    <w:next w:val="9"/>
    <w:autoRedefine/>
    <w:qFormat/>
    <w:uiPriority w:val="99"/>
    <w:pPr>
      <w:spacing w:after="120"/>
      <w:ind w:left="420" w:leftChars="200"/>
    </w:pPr>
  </w:style>
  <w:style w:type="paragraph" w:styleId="9">
    <w:name w:val="envelope return"/>
    <w:basedOn w:val="1"/>
    <w:next w:val="10"/>
    <w:autoRedefine/>
    <w:qFormat/>
    <w:uiPriority w:val="99"/>
    <w:pPr>
      <w:snapToGrid w:val="0"/>
    </w:pPr>
    <w:rPr>
      <w:rFonts w:ascii="Arial" w:hAnsi="Arial" w:eastAsia="宋体" w:cs="Arial"/>
    </w:rPr>
  </w:style>
  <w:style w:type="paragraph" w:styleId="10">
    <w:name w:val="header"/>
    <w:basedOn w:val="1"/>
    <w:next w:val="7"/>
    <w:link w:val="3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38"/>
    <w:autoRedefine/>
    <w:qFormat/>
    <w:uiPriority w:val="99"/>
    <w:rPr>
      <w:rFonts w:ascii="宋体" w:hAnsi="Courier New" w:eastAsiaTheme="minorEastAsia" w:cstheme="minorBidi"/>
      <w:szCs w:val="22"/>
    </w:rPr>
  </w:style>
  <w:style w:type="paragraph" w:styleId="13">
    <w:name w:val="Date"/>
    <w:basedOn w:val="1"/>
    <w:next w:val="1"/>
    <w:link w:val="45"/>
    <w:autoRedefine/>
    <w:qFormat/>
    <w:uiPriority w:val="0"/>
    <w:rPr>
      <w:rFonts w:ascii="Arial" w:hAnsi="Arial" w:eastAsia="宋体" w:cs="Arial"/>
      <w:b/>
      <w:sz w:val="28"/>
    </w:rPr>
  </w:style>
  <w:style w:type="paragraph" w:styleId="14">
    <w:name w:val="Balloon Text"/>
    <w:basedOn w:val="1"/>
    <w:link w:val="32"/>
    <w:autoRedefine/>
    <w:semiHidden/>
    <w:unhideWhenUsed/>
    <w:qFormat/>
    <w:uiPriority w:val="99"/>
    <w:rPr>
      <w:sz w:val="18"/>
      <w:szCs w:val="18"/>
    </w:rPr>
  </w:style>
  <w:style w:type="paragraph" w:styleId="15">
    <w:name w:val="footer"/>
    <w:basedOn w:val="1"/>
    <w:link w:val="37"/>
    <w:autoRedefine/>
    <w:unhideWhenUsed/>
    <w:qFormat/>
    <w:uiPriority w:val="99"/>
    <w:pPr>
      <w:tabs>
        <w:tab w:val="center" w:pos="4153"/>
        <w:tab w:val="right" w:pos="8306"/>
      </w:tabs>
      <w:snapToGrid w:val="0"/>
      <w:jc w:val="left"/>
    </w:pPr>
    <w:rPr>
      <w:sz w:val="18"/>
      <w:szCs w:val="18"/>
    </w:rPr>
  </w:style>
  <w:style w:type="paragraph" w:styleId="16">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7">
    <w:name w:val="List"/>
    <w:basedOn w:val="1"/>
    <w:autoRedefine/>
    <w:qFormat/>
    <w:uiPriority w:val="0"/>
    <w:pPr>
      <w:widowControl w:val="0"/>
      <w:spacing w:line="240" w:lineRule="auto"/>
      <w:ind w:left="420" w:hanging="420"/>
      <w:textAlignment w:val="auto"/>
    </w:pPr>
    <w:rPr>
      <w:rFonts w:ascii="Arial" w:hAnsi="Arial" w:eastAsia="楷体_GB2312"/>
      <w:color w:val="auto"/>
      <w:kern w:val="2"/>
      <w:sz w:val="28"/>
    </w:rPr>
  </w:style>
  <w:style w:type="paragraph" w:styleId="18">
    <w:name w:val="footnote text"/>
    <w:basedOn w:val="1"/>
    <w:autoRedefine/>
    <w:semiHidden/>
    <w:unhideWhenUsed/>
    <w:qFormat/>
    <w:uiPriority w:val="99"/>
    <w:pPr>
      <w:snapToGrid w:val="0"/>
      <w:jc w:val="left"/>
    </w:pPr>
    <w:rPr>
      <w:sz w:val="18"/>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Normal (Web)"/>
    <w:basedOn w:val="1"/>
    <w:autoRedefine/>
    <w:qFormat/>
    <w:uiPriority w:val="0"/>
    <w:pPr>
      <w:spacing w:beforeAutospacing="1" w:afterAutospacing="1"/>
      <w:jc w:val="left"/>
    </w:pPr>
    <w:rPr>
      <w:rFonts w:cs="Times New Roman"/>
      <w:kern w:val="0"/>
      <w:sz w:val="24"/>
    </w:rPr>
  </w:style>
  <w:style w:type="paragraph" w:styleId="21">
    <w:name w:val="index 1"/>
    <w:basedOn w:val="1"/>
    <w:next w:val="1"/>
    <w:autoRedefine/>
    <w:qFormat/>
    <w:uiPriority w:val="0"/>
    <w:pPr>
      <w:jc w:val="center"/>
    </w:pPr>
    <w:rPr>
      <w:rFonts w:ascii="Arial" w:hAnsi="Arial" w:eastAsia="Arial" w:cs="Arial"/>
      <w:b/>
      <w:bCs/>
      <w:sz w:val="28"/>
    </w:rPr>
  </w:style>
  <w:style w:type="paragraph" w:styleId="22">
    <w:name w:val="Body Text First Indent"/>
    <w:basedOn w:val="7"/>
    <w:autoRedefine/>
    <w:unhideWhenUsed/>
    <w:qFormat/>
    <w:uiPriority w:val="99"/>
    <w:pPr>
      <w:ind w:firstLine="420" w:firstLineChars="100"/>
    </w:pPr>
  </w:style>
  <w:style w:type="paragraph" w:styleId="23">
    <w:name w:val="Body Text First Indent 2"/>
    <w:basedOn w:val="8"/>
    <w:next w:val="17"/>
    <w:autoRedefine/>
    <w:qFormat/>
    <w:uiPriority w:val="99"/>
    <w:pPr>
      <w:ind w:firstLine="420" w:firstLineChars="200"/>
    </w:pPr>
  </w:style>
  <w:style w:type="table" w:styleId="25">
    <w:name w:val="Table Grid"/>
    <w:basedOn w:val="24"/>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autoRedefine/>
    <w:qFormat/>
    <w:uiPriority w:val="0"/>
    <w:rPr>
      <w:b/>
      <w:bCs/>
    </w:rPr>
  </w:style>
  <w:style w:type="character" w:styleId="28">
    <w:name w:val="Hyperlink"/>
    <w:basedOn w:val="26"/>
    <w:autoRedefine/>
    <w:unhideWhenUsed/>
    <w:qFormat/>
    <w:uiPriority w:val="99"/>
    <w:rPr>
      <w:color w:val="0000FF" w:themeColor="hyperlink"/>
      <w:u w:val="single"/>
      <w14:textFill>
        <w14:solidFill>
          <w14:schemeClr w14:val="hlink"/>
        </w14:solidFill>
      </w14:textFill>
    </w:rPr>
  </w:style>
  <w:style w:type="character" w:styleId="29">
    <w:name w:val="footnote reference"/>
    <w:basedOn w:val="26"/>
    <w:autoRedefine/>
    <w:semiHidden/>
    <w:unhideWhenUsed/>
    <w:qFormat/>
    <w:uiPriority w:val="99"/>
    <w:rPr>
      <w:vertAlign w:val="superscript"/>
    </w:rPr>
  </w:style>
  <w:style w:type="character" w:styleId="30">
    <w:name w:val="HTML Sample"/>
    <w:basedOn w:val="26"/>
    <w:autoRedefine/>
    <w:semiHidden/>
    <w:unhideWhenUsed/>
    <w:qFormat/>
    <w:uiPriority w:val="99"/>
    <w:rPr>
      <w:rFonts w:ascii="monospace" w:hAnsi="monospace" w:eastAsia="monospace" w:cs="monospace"/>
    </w:rPr>
  </w:style>
  <w:style w:type="paragraph" w:customStyle="1" w:styleId="31">
    <w:name w:val="Default"/>
    <w:autoRedefine/>
    <w:qFormat/>
    <w:uiPriority w:val="99"/>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character" w:customStyle="1" w:styleId="32">
    <w:name w:val="批注框文本 Char"/>
    <w:basedOn w:val="26"/>
    <w:link w:val="14"/>
    <w:autoRedefine/>
    <w:semiHidden/>
    <w:qFormat/>
    <w:uiPriority w:val="99"/>
    <w:rPr>
      <w:rFonts w:ascii="@仿宋_GB2312" w:hAnsi="@仿宋_GB2312" w:eastAsia="@仿宋_GB2312" w:cs="@仿宋_GB2312"/>
      <w:sz w:val="18"/>
      <w:szCs w:val="18"/>
    </w:rPr>
  </w:style>
  <w:style w:type="paragraph" w:customStyle="1" w:styleId="33">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4">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5">
    <w:name w:val="D&amp;L"/>
    <w:basedOn w:val="10"/>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6"/>
    <w:link w:val="10"/>
    <w:autoRedefine/>
    <w:qFormat/>
    <w:uiPriority w:val="0"/>
    <w:rPr>
      <w:rFonts w:ascii="@仿宋_GB2312" w:hAnsi="@仿宋_GB2312" w:eastAsia="@仿宋_GB2312" w:cs="@仿宋_GB2312"/>
      <w:sz w:val="18"/>
      <w:szCs w:val="18"/>
    </w:rPr>
  </w:style>
  <w:style w:type="character" w:customStyle="1" w:styleId="37">
    <w:name w:val="页脚 Char"/>
    <w:basedOn w:val="26"/>
    <w:link w:val="15"/>
    <w:autoRedefine/>
    <w:qFormat/>
    <w:uiPriority w:val="99"/>
    <w:rPr>
      <w:rFonts w:ascii="@仿宋_GB2312" w:hAnsi="@仿宋_GB2312" w:eastAsia="@仿宋_GB2312" w:cs="@仿宋_GB2312"/>
      <w:sz w:val="18"/>
      <w:szCs w:val="18"/>
    </w:rPr>
  </w:style>
  <w:style w:type="character" w:customStyle="1" w:styleId="38">
    <w:name w:val="纯文本 Char"/>
    <w:link w:val="12"/>
    <w:autoRedefine/>
    <w:qFormat/>
    <w:uiPriority w:val="0"/>
    <w:rPr>
      <w:rFonts w:ascii="宋体" w:hAnsi="Courier New"/>
    </w:rPr>
  </w:style>
  <w:style w:type="character" w:customStyle="1" w:styleId="39">
    <w:name w:val="纯文本 字符1"/>
    <w:basedOn w:val="26"/>
    <w:autoRedefine/>
    <w:semiHidden/>
    <w:qFormat/>
    <w:uiPriority w:val="99"/>
    <w:rPr>
      <w:rFonts w:hAnsi="Courier New" w:cs="Courier New" w:asciiTheme="minorEastAsia"/>
      <w:szCs w:val="20"/>
    </w:rPr>
  </w:style>
  <w:style w:type="character" w:customStyle="1" w:styleId="40">
    <w:name w:val="未处理的提及1"/>
    <w:basedOn w:val="26"/>
    <w:autoRedefine/>
    <w:semiHidden/>
    <w:unhideWhenUsed/>
    <w:qFormat/>
    <w:uiPriority w:val="99"/>
    <w:rPr>
      <w:color w:val="605E5C"/>
      <w:shd w:val="clear" w:color="auto" w:fill="E1DFDD"/>
    </w:rPr>
  </w:style>
  <w:style w:type="paragraph" w:styleId="41">
    <w:name w:val="List Paragraph"/>
    <w:basedOn w:val="1"/>
    <w:autoRedefine/>
    <w:qFormat/>
    <w:uiPriority w:val="34"/>
    <w:pPr>
      <w:ind w:firstLine="420" w:firstLineChars="200"/>
    </w:pPr>
  </w:style>
  <w:style w:type="paragraph" w:customStyle="1" w:styleId="42">
    <w:name w:val="Char Char Char Char Char Char Char1 Char"/>
    <w:basedOn w:val="1"/>
    <w:autoRedefine/>
    <w:qFormat/>
    <w:uiPriority w:val="0"/>
    <w:rPr>
      <w:rFonts w:ascii="Arial" w:hAnsi="Arial" w:eastAsia="宋体" w:cs="Arial"/>
      <w:sz w:val="24"/>
    </w:rPr>
  </w:style>
  <w:style w:type="table" w:customStyle="1" w:styleId="43">
    <w:name w:val="网格表 1 浅色1"/>
    <w:basedOn w:val="24"/>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4">
    <w:name w:val="日期 字符"/>
    <w:basedOn w:val="26"/>
    <w:autoRedefine/>
    <w:semiHidden/>
    <w:qFormat/>
    <w:uiPriority w:val="99"/>
    <w:rPr>
      <w:rFonts w:ascii="@仿宋_GB2312" w:hAnsi="@仿宋_GB2312" w:eastAsia="@仿宋_GB2312" w:cs="@仿宋_GB2312"/>
      <w:szCs w:val="20"/>
    </w:rPr>
  </w:style>
  <w:style w:type="character" w:customStyle="1" w:styleId="45">
    <w:name w:val="日期 Char"/>
    <w:link w:val="13"/>
    <w:autoRedefine/>
    <w:qFormat/>
    <w:uiPriority w:val="0"/>
    <w:rPr>
      <w:rFonts w:ascii="Arial" w:hAnsi="Arial" w:eastAsia="宋体" w:cs="Arial"/>
      <w:b/>
      <w:sz w:val="28"/>
      <w:szCs w:val="20"/>
    </w:rPr>
  </w:style>
  <w:style w:type="character" w:customStyle="1" w:styleId="46">
    <w:name w:val="纯文本 Char1"/>
    <w:link w:val="47"/>
    <w:autoRedefine/>
    <w:qFormat/>
    <w:locked/>
    <w:uiPriority w:val="0"/>
    <w:rPr>
      <w:rFonts w:ascii="Arial" w:hAnsi="Arial" w:eastAsia="Arial"/>
      <w:kern w:val="2"/>
      <w:sz w:val="21"/>
      <w:lang w:val="en-US" w:eastAsia="zh-CN" w:bidi="ar-SA"/>
    </w:rPr>
  </w:style>
  <w:style w:type="paragraph" w:customStyle="1" w:styleId="47">
    <w:name w:val="纯文本1"/>
    <w:basedOn w:val="1"/>
    <w:link w:val="46"/>
    <w:autoRedefine/>
    <w:qFormat/>
    <w:uiPriority w:val="0"/>
    <w:rPr>
      <w:rFonts w:ascii="Arial" w:hAnsi="Arial" w:eastAsia="Arial" w:cstheme="minorBidi"/>
    </w:rPr>
  </w:style>
  <w:style w:type="character" w:customStyle="1" w:styleId="48">
    <w:name w:val="批注文字 Char"/>
    <w:basedOn w:val="26"/>
    <w:autoRedefine/>
    <w:semiHidden/>
    <w:qFormat/>
    <w:uiPriority w:val="99"/>
    <w:rPr>
      <w:rFonts w:ascii="@仿宋_GB2312" w:hAnsi="@仿宋_GB2312" w:eastAsia="@仿宋_GB2312" w:cs="@仿宋_GB2312"/>
      <w:szCs w:val="20"/>
    </w:rPr>
  </w:style>
  <w:style w:type="character" w:customStyle="1" w:styleId="49">
    <w:name w:val="批注文字 Char1"/>
    <w:link w:val="6"/>
    <w:autoRedefine/>
    <w:qFormat/>
    <w:uiPriority w:val="0"/>
    <w:rPr>
      <w:rFonts w:ascii="Arial" w:hAnsi="Arial" w:eastAsia="黑体" w:cs="Arial"/>
      <w:szCs w:val="20"/>
    </w:rPr>
  </w:style>
  <w:style w:type="character" w:customStyle="1" w:styleId="50">
    <w:name w:val="标题 1 Char"/>
    <w:basedOn w:val="26"/>
    <w:link w:val="2"/>
    <w:autoRedefine/>
    <w:qFormat/>
    <w:uiPriority w:val="9"/>
    <w:rPr>
      <w:rFonts w:ascii="@仿宋_GB2312" w:hAnsi="@仿宋_GB2312" w:eastAsia="@仿宋_GB2312" w:cs="@仿宋_GB2312"/>
      <w:b/>
      <w:bCs/>
      <w:kern w:val="44"/>
      <w:sz w:val="44"/>
      <w:szCs w:val="44"/>
    </w:rPr>
  </w:style>
  <w:style w:type="paragraph" w:customStyle="1" w:styleId="51">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2">
    <w:name w:val="标题 3 Char"/>
    <w:basedOn w:val="26"/>
    <w:link w:val="3"/>
    <w:autoRedefine/>
    <w:semiHidden/>
    <w:qFormat/>
    <w:uiPriority w:val="9"/>
    <w:rPr>
      <w:rFonts w:ascii="@仿宋_GB2312" w:hAnsi="@仿宋_GB2312" w:eastAsia="@仿宋_GB2312" w:cs="@仿宋_GB2312"/>
      <w:b/>
      <w:bCs/>
      <w:sz w:val="32"/>
      <w:szCs w:val="32"/>
    </w:rPr>
  </w:style>
  <w:style w:type="character" w:customStyle="1" w:styleId="53">
    <w:name w:val="fontstyle01"/>
    <w:basedOn w:val="26"/>
    <w:autoRedefine/>
    <w:qFormat/>
    <w:uiPriority w:val="0"/>
    <w:rPr>
      <w:rFonts w:hint="eastAsia" w:ascii="宋体" w:hAnsi="宋体" w:eastAsia="宋体"/>
      <w:color w:val="000000"/>
      <w:sz w:val="22"/>
      <w:szCs w:val="22"/>
    </w:rPr>
  </w:style>
  <w:style w:type="character" w:customStyle="1" w:styleId="54">
    <w:name w:val="fontstyle21"/>
    <w:basedOn w:val="26"/>
    <w:autoRedefine/>
    <w:qFormat/>
    <w:uiPriority w:val="0"/>
    <w:rPr>
      <w:rFonts w:hint="default" w:ascii="TimesNewRomanPSMT" w:hAnsi="TimesNewRomanPSMT"/>
      <w:color w:val="000000"/>
      <w:sz w:val="22"/>
      <w:szCs w:val="22"/>
    </w:rPr>
  </w:style>
  <w:style w:type="character" w:customStyle="1" w:styleId="55">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6">
    <w:name w:val="标题 4 字符"/>
    <w:basedOn w:val="26"/>
    <w:autoRedefine/>
    <w:semiHidden/>
    <w:qFormat/>
    <w:uiPriority w:val="9"/>
    <w:rPr>
      <w:rFonts w:asciiTheme="majorHAnsi" w:hAnsiTheme="majorHAnsi" w:eastAsiaTheme="majorEastAsia" w:cstheme="majorBidi"/>
      <w:b/>
      <w:bCs/>
      <w:sz w:val="28"/>
      <w:szCs w:val="28"/>
    </w:rPr>
  </w:style>
  <w:style w:type="character" w:customStyle="1" w:styleId="57">
    <w:name w:val="标题 4 Char"/>
    <w:link w:val="4"/>
    <w:autoRedefine/>
    <w:qFormat/>
    <w:uiPriority w:val="0"/>
    <w:rPr>
      <w:rFonts w:ascii="@仿宋_GB2312" w:hAnsi="@仿宋_GB2312" w:eastAsia="@仿宋_GB2312" w:cs="@仿宋_GB2312"/>
      <w:b/>
      <w:bCs/>
      <w:sz w:val="28"/>
      <w:szCs w:val="28"/>
    </w:rPr>
  </w:style>
  <w:style w:type="character" w:customStyle="1" w:styleId="58">
    <w:name w:val="正文文本 Char"/>
    <w:basedOn w:val="26"/>
    <w:link w:val="7"/>
    <w:autoRedefine/>
    <w:qFormat/>
    <w:uiPriority w:val="0"/>
    <w:rPr>
      <w:rFonts w:ascii="@微软简标宋" w:hAnsi="@微软简标宋" w:eastAsia="@微软简标宋" w:cs="@微软简标宋"/>
      <w:szCs w:val="24"/>
      <w:lang w:val="zh-CN" w:eastAsia="zh-CN"/>
    </w:rPr>
  </w:style>
  <w:style w:type="table" w:customStyle="1" w:styleId="59">
    <w:name w:val="网格型1"/>
    <w:basedOn w:val="24"/>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0">
    <w:name w:val="Table Paragraph"/>
    <w:basedOn w:val="1"/>
    <w:qFormat/>
    <w:uiPriority w:val="1"/>
    <w:rPr>
      <w:rFonts w:ascii="宋体" w:hAnsi="宋体" w:eastAsia="宋体" w:cs="宋体"/>
      <w:lang w:val="zh-CN" w:eastAsia="zh-CN" w:bidi="zh-CN"/>
    </w:rPr>
  </w:style>
  <w:style w:type="character" w:customStyle="1" w:styleId="61">
    <w:name w:val="font11"/>
    <w:basedOn w:val="26"/>
    <w:qFormat/>
    <w:uiPriority w:val="0"/>
    <w:rPr>
      <w:rFonts w:hint="eastAsia" w:ascii="宋体" w:hAnsi="宋体" w:eastAsia="宋体" w:cs="宋体"/>
      <w:b/>
      <w:bCs/>
      <w:color w:val="000000"/>
      <w:sz w:val="22"/>
      <w:szCs w:val="22"/>
      <w:u w:val="none"/>
    </w:rPr>
  </w:style>
  <w:style w:type="character" w:customStyle="1" w:styleId="62">
    <w:name w:val="font01"/>
    <w:basedOn w:val="2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0323A-EE05-4DCA-B47B-B2A3680EBB71}">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58</Pages>
  <Words>3912</Words>
  <Characters>4429</Characters>
  <Lines>230</Lines>
  <Paragraphs>64</Paragraphs>
  <TotalTime>59</TotalTime>
  <ScaleCrop>false</ScaleCrop>
  <LinksUpToDate>false</LinksUpToDate>
  <CharactersWithSpaces>4576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2020-06-30T11:04:00Z</dcterms:created>
  <dc:creator>Anakin</dc:creator>
  <cp:lastModifiedBy>卫斯理</cp:lastModifiedBy>
  <cp:lastPrinted>2019-12-07T15:20:00Z</cp:lastPrinted>
  <dcterms:modified xsi:type="dcterms:W3CDTF">2026-01-20T06:10:20Z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5DA73F4399F74FFD9DF383A5CA882D0F_13</vt:lpwstr>
  </property>
  <property fmtid="{D5CDD505-2E9C-101B-9397-08002B2CF9AE}" pid="4" name="KSOTemplateDocerSaveRecord">
    <vt:lpwstr>eyJoZGlkIjoiOTVjYzMyNzY4ODlkZGIxOTc1NjIxMThkYTgzM2YyMjEiLCJ1c2VySWQiOiIyNTM1OTI4ODYifQ==</vt:lpwstr>
  </property>
</Properties>
</file>